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3531F" w14:textId="427280A3" w:rsidR="00C4052B" w:rsidRPr="000C69ED" w:rsidRDefault="00C4052B" w:rsidP="00C4052B">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DECIPHERING LITHO-FACIES HETEROGENEITY AND SEDIMENTOLOGICAL VARIABILITY IN TROPICAL TIDAL FLATS OF THE CALABAR AND GREAT KWA RIVERS, NIGERIA: IMPLICATIONS FOR COASTAL SEDIMENT DYNAMICS</w:t>
      </w:r>
    </w:p>
    <w:p w14:paraId="41EEC767" w14:textId="77777777" w:rsidR="008019A9" w:rsidRDefault="008019A9"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p>
    <w:p w14:paraId="58112681" w14:textId="29B28D98"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ABSTRACT</w:t>
      </w:r>
    </w:p>
    <w:p w14:paraId="4892C80E" w14:textId="5D3FBE75" w:rsidR="003655ED" w:rsidRPr="003655ED" w:rsidRDefault="003655ED" w:rsidP="003655ED">
      <w:pPr>
        <w:spacing w:before="100" w:beforeAutospacing="1" w:after="100" w:afterAutospacing="1" w:line="240" w:lineRule="auto"/>
        <w:jc w:val="both"/>
        <w:rPr>
          <w:rFonts w:ascii="Times New Roman" w:hAnsi="Times New Roman" w:cs="Times New Roman"/>
          <w:color w:val="0000CC"/>
          <w:lang w:eastAsia="en-GB"/>
        </w:rPr>
      </w:pPr>
      <w:bookmarkStart w:id="0" w:name="_Hlk202130658"/>
      <w:r w:rsidRPr="003655ED">
        <w:rPr>
          <w:rFonts w:ascii="Times New Roman" w:hAnsi="Times New Roman" w:cs="Times New Roman"/>
          <w:color w:val="0000CC"/>
          <w:lang w:eastAsia="en-GB"/>
        </w:rPr>
        <w:t>This research investigates litho-facies heterogeneity and sedimentological variability in the tidal flats of the Calabar and Great Kwa Rivers located in southeastern Nigeria. Systematic collection of seasonal sediment profiles was conducted across four tidal flats</w:t>
      </w:r>
      <w:r w:rsidR="001824DE">
        <w:rPr>
          <w:rFonts w:ascii="Times New Roman" w:hAnsi="Times New Roman" w:cs="Times New Roman"/>
          <w:color w:val="0000CC"/>
          <w:lang w:eastAsia="en-GB"/>
        </w:rPr>
        <w:t xml:space="preserve">: </w:t>
      </w:r>
      <w:proofErr w:type="spellStart"/>
      <w:r w:rsidRPr="003655ED">
        <w:rPr>
          <w:rFonts w:ascii="Times New Roman" w:hAnsi="Times New Roman" w:cs="Times New Roman"/>
          <w:color w:val="0000CC"/>
          <w:lang w:eastAsia="en-GB"/>
        </w:rPr>
        <w:t>Adiabo</w:t>
      </w:r>
      <w:proofErr w:type="spellEnd"/>
      <w:r w:rsidRPr="003655ED">
        <w:rPr>
          <w:rFonts w:ascii="Times New Roman" w:hAnsi="Times New Roman" w:cs="Times New Roman"/>
          <w:color w:val="0000CC"/>
          <w:lang w:eastAsia="en-GB"/>
        </w:rPr>
        <w:t xml:space="preserve">, Marina, </w:t>
      </w:r>
      <w:proofErr w:type="spellStart"/>
      <w:r w:rsidRPr="003655ED">
        <w:rPr>
          <w:rFonts w:ascii="Times New Roman" w:hAnsi="Times New Roman" w:cs="Times New Roman"/>
          <w:color w:val="0000CC"/>
          <w:lang w:eastAsia="en-GB"/>
        </w:rPr>
        <w:t>Atu</w:t>
      </w:r>
      <w:proofErr w:type="spellEnd"/>
      <w:r w:rsidRPr="003655ED">
        <w:rPr>
          <w:rFonts w:ascii="Times New Roman" w:hAnsi="Times New Roman" w:cs="Times New Roman"/>
          <w:color w:val="0000CC"/>
          <w:lang w:eastAsia="en-GB"/>
        </w:rPr>
        <w:t xml:space="preserve">, and </w:t>
      </w:r>
      <w:proofErr w:type="spellStart"/>
      <w:r w:rsidRPr="003655ED">
        <w:rPr>
          <w:rFonts w:ascii="Times New Roman" w:hAnsi="Times New Roman" w:cs="Times New Roman"/>
          <w:color w:val="0000CC"/>
          <w:lang w:eastAsia="en-GB"/>
        </w:rPr>
        <w:t>Idundu</w:t>
      </w:r>
      <w:proofErr w:type="spellEnd"/>
      <w:r w:rsidR="001824DE">
        <w:rPr>
          <w:rFonts w:ascii="Times New Roman" w:hAnsi="Times New Roman" w:cs="Times New Roman"/>
          <w:color w:val="0000CC"/>
          <w:lang w:eastAsia="en-GB"/>
        </w:rPr>
        <w:t xml:space="preserve">, </w:t>
      </w:r>
      <w:r w:rsidRPr="003655ED">
        <w:rPr>
          <w:rFonts w:ascii="Times New Roman" w:hAnsi="Times New Roman" w:cs="Times New Roman"/>
          <w:color w:val="0000CC"/>
          <w:lang w:eastAsia="en-GB"/>
        </w:rPr>
        <w:t xml:space="preserve">followed by analysis through grain size statistics, sedimentary structure descriptions, and facies correlation techniques. Five primary lithofacies were identified: coarse sand, fine sand, silty sand, mud, and mixed facies. This classification indicates a complex depositional mosaic influenced by hydrodynamic energy gradients and variations in sediment supply. The sediment grain size ranged from medium to coarse sand at </w:t>
      </w:r>
      <w:proofErr w:type="spellStart"/>
      <w:r w:rsidRPr="003655ED">
        <w:rPr>
          <w:rFonts w:ascii="Times New Roman" w:hAnsi="Times New Roman" w:cs="Times New Roman"/>
          <w:color w:val="0000CC"/>
          <w:lang w:eastAsia="en-GB"/>
        </w:rPr>
        <w:t>Adiabo</w:t>
      </w:r>
      <w:proofErr w:type="spellEnd"/>
      <w:r w:rsidRPr="003655ED">
        <w:rPr>
          <w:rFonts w:ascii="Times New Roman" w:hAnsi="Times New Roman" w:cs="Times New Roman"/>
          <w:color w:val="0000CC"/>
          <w:lang w:eastAsia="en-GB"/>
        </w:rPr>
        <w:t xml:space="preserve"> (Calabar River) to very fine and silty sediments at Marina (Calabar River). </w:t>
      </w:r>
      <w:r w:rsidR="001824DE">
        <w:rPr>
          <w:rFonts w:ascii="Times New Roman" w:hAnsi="Times New Roman" w:cs="Times New Roman"/>
          <w:color w:val="0000CC"/>
          <w:lang w:eastAsia="en-GB"/>
        </w:rPr>
        <w:t xml:space="preserve">Muddy sands characterized the Great Kwa River's </w:t>
      </w:r>
      <w:proofErr w:type="spellStart"/>
      <w:r w:rsidR="001824DE">
        <w:rPr>
          <w:rFonts w:ascii="Times New Roman" w:hAnsi="Times New Roman" w:cs="Times New Roman"/>
          <w:color w:val="0000CC"/>
          <w:lang w:eastAsia="en-GB"/>
        </w:rPr>
        <w:t>Idundu</w:t>
      </w:r>
      <w:proofErr w:type="spellEnd"/>
      <w:r w:rsidR="001824DE">
        <w:rPr>
          <w:rFonts w:ascii="Times New Roman" w:hAnsi="Times New Roman" w:cs="Times New Roman"/>
          <w:color w:val="0000CC"/>
          <w:lang w:eastAsia="en-GB"/>
        </w:rPr>
        <w:t xml:space="preserve"> flat</w:t>
      </w:r>
      <w:r w:rsidRPr="003655ED">
        <w:rPr>
          <w:rFonts w:ascii="Times New Roman" w:hAnsi="Times New Roman" w:cs="Times New Roman"/>
          <w:color w:val="0000CC"/>
          <w:lang w:eastAsia="en-GB"/>
        </w:rPr>
        <w:t xml:space="preserve">, whereas </w:t>
      </w:r>
      <w:proofErr w:type="spellStart"/>
      <w:r w:rsidRPr="003655ED">
        <w:rPr>
          <w:rFonts w:ascii="Times New Roman" w:hAnsi="Times New Roman" w:cs="Times New Roman"/>
          <w:color w:val="0000CC"/>
          <w:lang w:eastAsia="en-GB"/>
        </w:rPr>
        <w:t>Atu</w:t>
      </w:r>
      <w:proofErr w:type="spellEnd"/>
      <w:r w:rsidRPr="003655ED">
        <w:rPr>
          <w:rFonts w:ascii="Times New Roman" w:hAnsi="Times New Roman" w:cs="Times New Roman"/>
          <w:color w:val="0000CC"/>
          <w:lang w:eastAsia="en-GB"/>
        </w:rPr>
        <w:t xml:space="preserve"> flat displayed medium to coarse sands. Litho-facies correlations indicated limited intra-river continuity while revealing significant inter-river similarities, particularly between </w:t>
      </w:r>
      <w:proofErr w:type="spellStart"/>
      <w:r w:rsidRPr="003655ED">
        <w:rPr>
          <w:rFonts w:ascii="Times New Roman" w:hAnsi="Times New Roman" w:cs="Times New Roman"/>
          <w:color w:val="0000CC"/>
          <w:lang w:eastAsia="en-GB"/>
        </w:rPr>
        <w:t>Atu</w:t>
      </w:r>
      <w:proofErr w:type="spellEnd"/>
      <w:r w:rsidRPr="003655ED">
        <w:rPr>
          <w:rFonts w:ascii="Times New Roman" w:hAnsi="Times New Roman" w:cs="Times New Roman"/>
          <w:color w:val="0000CC"/>
          <w:lang w:eastAsia="en-GB"/>
        </w:rPr>
        <w:t xml:space="preserve"> and </w:t>
      </w:r>
      <w:proofErr w:type="spellStart"/>
      <w:r w:rsidRPr="003655ED">
        <w:rPr>
          <w:rFonts w:ascii="Times New Roman" w:hAnsi="Times New Roman" w:cs="Times New Roman"/>
          <w:color w:val="0000CC"/>
          <w:lang w:eastAsia="en-GB"/>
        </w:rPr>
        <w:t>Adiabo</w:t>
      </w:r>
      <w:proofErr w:type="spellEnd"/>
      <w:r w:rsidRPr="003655ED">
        <w:rPr>
          <w:rFonts w:ascii="Times New Roman" w:hAnsi="Times New Roman" w:cs="Times New Roman"/>
          <w:color w:val="0000CC"/>
          <w:lang w:eastAsia="en-GB"/>
        </w:rPr>
        <w:t xml:space="preserve">, and between </w:t>
      </w:r>
      <w:proofErr w:type="spellStart"/>
      <w:r w:rsidRPr="003655ED">
        <w:rPr>
          <w:rFonts w:ascii="Times New Roman" w:hAnsi="Times New Roman" w:cs="Times New Roman"/>
          <w:color w:val="0000CC"/>
          <w:lang w:eastAsia="en-GB"/>
        </w:rPr>
        <w:t>Idundu</w:t>
      </w:r>
      <w:proofErr w:type="spellEnd"/>
      <w:r w:rsidRPr="003655ED">
        <w:rPr>
          <w:rFonts w:ascii="Times New Roman" w:hAnsi="Times New Roman" w:cs="Times New Roman"/>
          <w:color w:val="0000CC"/>
          <w:lang w:eastAsia="en-GB"/>
        </w:rPr>
        <w:t xml:space="preserve"> and Marina tidal flats. Vertical fining-upward trends and lateral facies variability indicate dynamic depositional environments shaped by tidal currents, river discharge, and human activities, including dredging. This research addresses significant knowledge deficiencies in the sedimentology of West African tidal flats and highlights the necessity of integrating both natural and anthropogenic influences in the management of sedimentary environments. This highlights the importance of enhancing temporal monitoring, sediment transport </w:t>
      </w:r>
      <w:proofErr w:type="spellStart"/>
      <w:r w:rsidRPr="003655ED">
        <w:rPr>
          <w:rFonts w:ascii="Times New Roman" w:hAnsi="Times New Roman" w:cs="Times New Roman"/>
          <w:color w:val="0000CC"/>
          <w:lang w:eastAsia="en-GB"/>
        </w:rPr>
        <w:t>modeling</w:t>
      </w:r>
      <w:proofErr w:type="spellEnd"/>
      <w:r w:rsidRPr="003655ED">
        <w:rPr>
          <w:rFonts w:ascii="Times New Roman" w:hAnsi="Times New Roman" w:cs="Times New Roman"/>
          <w:color w:val="0000CC"/>
          <w:lang w:eastAsia="en-GB"/>
        </w:rPr>
        <w:t>, and interdisciplinary methods to comprehend the ecological and geomorphological processes in tropical tidal flats, which face growing pressures from natural and human activities. These efforts are essential for the sustainable management of coastal systems in tropical regions.</w:t>
      </w:r>
    </w:p>
    <w:bookmarkEnd w:id="0"/>
    <w:p w14:paraId="3801375D" w14:textId="492023BF" w:rsidR="00B16BD2" w:rsidRPr="000C69ED" w:rsidRDefault="00B16BD2" w:rsidP="00573774">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0C69ED">
        <w:rPr>
          <w:rFonts w:ascii="Times New Roman" w:hAnsi="Times New Roman" w:cs="Times New Roman"/>
          <w:b/>
          <w:bCs/>
          <w:lang w:eastAsia="en-GB"/>
        </w:rPr>
        <w:t xml:space="preserve">Keywords: </w:t>
      </w:r>
      <w:r w:rsidRPr="000C69ED">
        <w:rPr>
          <w:rFonts w:ascii="Times New Roman" w:eastAsia="Times New Roman" w:hAnsi="Times New Roman" w:cs="Times New Roman"/>
          <w:i/>
          <w:iCs/>
          <w:kern w:val="0"/>
          <w:lang w:eastAsia="en-GB"/>
          <w14:ligatures w14:val="none"/>
        </w:rPr>
        <w:t>Tropical tidal flats, Litho-facies correlation,</w:t>
      </w:r>
      <w:r w:rsidR="009031C5" w:rsidRPr="000C69ED">
        <w:rPr>
          <w:rFonts w:ascii="Times New Roman" w:eastAsia="Times New Roman" w:hAnsi="Times New Roman" w:cs="Times New Roman"/>
          <w:i/>
          <w:iCs/>
          <w:kern w:val="0"/>
          <w:lang w:eastAsia="en-GB"/>
          <w14:ligatures w14:val="none"/>
        </w:rPr>
        <w:t xml:space="preserve"> </w:t>
      </w:r>
      <w:r w:rsidRPr="000C69ED">
        <w:rPr>
          <w:rFonts w:ascii="Times New Roman" w:eastAsia="Times New Roman" w:hAnsi="Times New Roman" w:cs="Times New Roman"/>
          <w:i/>
          <w:iCs/>
          <w:kern w:val="0"/>
          <w:lang w:eastAsia="en-GB"/>
          <w14:ligatures w14:val="none"/>
        </w:rPr>
        <w:t>Coastal sedimentology, Calabar River, Anthropogenic impacts</w:t>
      </w:r>
    </w:p>
    <w:p w14:paraId="50F68429" w14:textId="52B3CD8B" w:rsidR="00C4052B" w:rsidRPr="000C69ED" w:rsidRDefault="00F62BEE"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INTRODUCTION</w:t>
      </w:r>
    </w:p>
    <w:p w14:paraId="51E9EF44" w14:textId="5BE5ABA5"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Tidal flats, transitional zones between land and sea, are critical components of coastal sedimentary environments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10.1007/978-94-007-0123-6_2","ISBN":"978-94-007-0122-9","author":[{"dropping-particle":"","family":"Wang","given":"Ping","non-dropping-particle":"","parse-names":false,"suffix":""}],"id":"ITEM-1","issued":{"date-parts":[["2012","1","1"]]},"page":"19-34","title":"Principles of Sediment Transport Applicable in Tidal Environments","type":"chapter"},"uris":["http://www.mendeley.com/documents/?uuid=58bbe1ae-f058-4771-84c2-94fd78659d54"]},{"id":"ITEM-2","itemData":{"DOI":"10.1007/978-94-007-6644-0_148-1","ISBN":"978-94-007-6644-0","author":[{"dropping-particle":"","family":"Wehrmann","given":"Achim","non-dropping-particle":"","parse-names":false,"suffix":""}],"container-title":"Encyclopedia of Earth Sciences Series","id":"ITEM-2","issued":{"date-parts":[["2014","11","6"]]},"page":"1-13","title":"Tidal Depositional Systems","type":"chapter"},"uris":["http://www.mendeley.com/documents/?uuid=bda7220a-0f9f-401c-8983-15927809da82"]}],"mendeley":{"formattedCitation":"(Wang 2012; Wehrmann 2014)","plainTextFormattedCitation":"(Wang 2012; Wehrmann 2014)","previouslyFormattedCitation":"(Wang 2012; Wehrmann 2014)"},"properties":{"noteIndex":0},"schema":"https://github.com/citation-style-language/schema/raw/master/csl-citation.json"}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(Wang 2012; Wehrmann 2014)</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areas accumulate sediments transported by tides, waves, and riverine inputs, forming complex litho-facies that record the interplay of physical, chemical, and biological processes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{"citationItems":[{"id":"ITEM-1","itemData":{"ISSN":"2296-7745","abstract":"IntroductionOver the past three decades, approximately 16% of the world’s tidal flats have been lost. In the Yellow River Delta (YRD), the reduction in sediment supply due to decreased Yellow River discharge has raised concerns regarding the morphological stability of tidal flats.MethodsTo investigate the response of tidal flat development to reduced sediment input, a novel physical model experiment was conducted using natural silt from the YRD tidal flat. Offshore sediment concentration was decreased to simulate reduced sediment supply. An Argus system was deployed in the wave basin for the first time to capture the morphological changes during the experiment.ResultsThe results indicate that 94% of suspended sediment settles during its transport from offshore to the tidal flat. Suspended sediment concentration (SSC) in the subtidal zone increased during flood tides and decreased during ebb tides. With decreasing SSC, comb-shaped flow marks formed along the vertical shoreline in the intertidal zone, while the subtidal zone was dominated by the development of sand waves. For a given SSC, sand wave morphology and development patterns varied across different cross-shore profiles; conversely, for a given profile, different SSC levels led to distinct sand wave characteristics.DiscussionThis study demonstrates the significant influence of SSC on tidal flat morphology and sediment dynamics. The findings suggest that continued reductions in sediment supply could exacerbate erosion risks in the YRD, highlighting the need for sediment management strategies to preserve tidal flat stability.","author":[{"dropping-particle":"","family":"Yi","given":"Feng","non-dropping-particle":"","parse-names":false,"suffix":""},{"dropping-particle":"","family":"Zhan","given":"Chao","non-dropping-particle":"","parse-names":false,"suffix":""},{"dropping-particle":"","family":"Wang","given":"Qing","non-dropping-particle":"","parse-names":false,"suffix":""},{"dropping-particle":"","family":"Li","given":"Xueyan","non-dropping-particle":"","parse-names":false,"suffix":""},{"dropping-particle":"","family":"Fang","given":"Kezhao","non-dropping-particle":"","parse-names":false,"suffix":""}],"container-title":"Frontiers in Marine Science","id":"ITEM-1","issued":{"date-parts":[["2025"]]},"title":"Physical study of the response of tidal flat development to the reduction in the input of Yellow River sediment into the sea","type":"article-journal","volume":"Volume 12 "},"uris":["http://www.mendeley.com/documents/?uuid=dd0849d5-071e-46df-acbb-8c61f1c20882"]}],"mendeley":{"formattedCitation":"(Yi et al. 2025)","plainTextFormattedCitation":"(Yi et al. 2025)","previouslyFormattedCitation":"(Yi et al. 2025)"},"properties":{"noteIndex":0},"schema":"https://github.com/citation-style-language/schema/raw/master/csl-citation.json"}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(Yi et al. 2025)</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Litho-facies studies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detailed analyses of sediment characteristics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and their spatial distribution</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are fundamental to understanding depositional environments, sediment transport pathways, and the temporal evolution of tidal flats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author":[{"dropping-particle":"","family":"Fan","given":"Daidu","non-dropping-particle":"","parse-names":false,"suffix":""}],"container-title":"Palaeogeography","id":"ITEM-1","issued":{"date-parts":[["2013","1","1"]]},"page":"66-80","title":"Classifications, sedimentary features and facies associations of tidal flats","type":"article-journal","volume":"2"},"uris":["http://www.mendeley.com/documents/?uuid=4373f2a3-0a4b-451a-b2fd-0c03f041b764"]}],"mendeley":{"formattedCitation":"(Fan 2013)","plainTextFormattedCitation":"(Fan 2013)","previouslyFormattedCitation":"(Fan 2013)"},"properties":{"noteIndex":0},"schema":"https://github.com/citation-style-language/schema/raw/master/csl-citation.json"}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(Fan 2013)</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168CEF9A" w14:textId="57825449"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In tidal flat systems, litho-facies provide insights into sedimentary processes such as grain size sorting, sediment supply variability, and depositional energy gradients</w:t>
      </w:r>
      <w:r w:rsidR="0045558F" w:rsidRPr="000C69ED">
        <w:rPr>
          <w:rFonts w:ascii="Times New Roman" w:eastAsia="Times New Roman" w:hAnsi="Times New Roman" w:cs="Times New Roman"/>
          <w:kern w:val="0"/>
          <w:lang w:eastAsia="en-GB"/>
          <w14:ligatures w14:val="none"/>
        </w:rPr>
        <w:t xml:space="preserve"> </w:t>
      </w:r>
      <w:r w:rsidR="00A83998" w:rsidRPr="00B275A3">
        <w:rPr>
          <w:rFonts w:ascii="Times New Roman" w:eastAsia="Times New Roman" w:hAnsi="Times New Roman" w:cs="Times New Roman"/>
          <w:color w:val="0000CC"/>
          <w:kern w:val="0"/>
          <w:lang w:eastAsia="en-GB"/>
          <w14:ligatures w14:val="none"/>
        </w:rPr>
        <w:fldChar w:fldCharType="begin" w:fldLock="1"/>
      </w:r>
      <w:r w:rsidR="00996992" w:rsidRPr="00B275A3">
        <w:rPr>
          <w:rFonts w:ascii="Times New Roman" w:eastAsia="Times New Roman" w:hAnsi="Times New Roman" w:cs="Times New Roman"/>
          <w:color w:val="0000CC"/>
          <w:kern w:val="0"/>
          <w:lang w:eastAsia="en-GB"/>
          <w14:ligatures w14:val="none"/>
        </w:rPr>
        <w:instrText>ADDIN CSL_CITATION {"citationItems":[{"id":"ITEM-1","itemData":{"DOI":"https://doi.org/10.1016/S0037-0738(97)00026-2","ISSN":"0037-0738","abstract":"Five types of sediments have been identified for the tidal flat deposits along the Jiangsu coast: (1) fine sand, (2) sandy silt, (3) silt, (4) clayey silt, and (5) clay. Among these, the silt deposits (including sandy silt, silt and clayey silt), with median grain diameter of 4–7Φ are the dominant sediments within this particular intertidal environment; they normally have good sorting, and are symmetrical or positively skewed and single and/or double modal in grain-size distribution. This type of sediment, in terms of grain-size characteristics, has a very close relationship to its source sediments provided by the two large rivers in the region, i.e. Changjiang River and Huanghe River. The dominant mode for the sediments transported into the environment is suspended load due to the active tidal regime over the region. Grain-size diameters decrease normally from offshore towards onshore in two forms along the Jiangsu coast: (a) a step-like curve, with sharp change occurring at the mud flat; and (2) a smooth concave-up curve. Comparing these results with their coastal topographic profiles and sediment dynamic features, it is found that form (1) is related to steady accretional/progradational tidal flat profiles in the middle part of the coastline, and form (2) to erosional/stable profiles near the old river deltas. The differences in the grain sizes and distribution patterns of the sediments between the northern and the southern parts of the region are mainly due to the difference in sources, i.e. Huanghe River sediments dominate the northern part and Changjiang River sediments prevail in the southern part. Except this fluvial control, the modern tidal hydrodynamics has also played an important role in the distribution of the coastal and nearshore sediments: this is particularly so over the tidal flats, rather than in the subtidal/offshore area.","author":[{"dropping-particle":"","family":"Wang","given":"Xueyu","non-dropping-particle":"","parse-names":false,"suffix":""},{"dropping-particle":"","family":"Ke","given":"Xiankun","non-dropping-particle":"","parse-names":false,"suffix":""}],"container-title":"Sedimentary Geology","id":"ITEM-1","issue":"1","issued":{"date-parts":[["1997"]]},"page":"105-122","title":"Grain-size characteristics of the extant tidal flat sediments along the Jiangsu coast, China","type":"article-journal","volume":"112"},"uris":["http://www.mendeley.com/documents/?uuid=37f17139-82d1-4ec6-8cca-ebad84590e3d"]},{"id":"ITEM-2","itemData":{"DOI":"10.1016/J.SEDGEO.2020.105749","ISSN":"0037-0738","abstract":"Understanding the spatial-temporal pattern of sedimentary dynamics on tidal flats is important for examining their ecological function and evolutionary trend. In this study, the dynamic state of sediments across an open-coast tidal flat of the meso-tidal Changjiang Estuary, China, on a monthly scale from December 2014 to June 2016 was examined, based on a high-spatial-resolution sedimentological-topographic survey and a collection of related meteorological-hydrological data. The results revealed a continuously distinct zonation of sediments, which transformed seaward from sand-dominance to silt dominance over a short distance. A zoning, to divide the tidal flat into a sand zone, a mixture zone and a silt zone, was delimited based on the cluster analysis of grain size frequency distributions. The zonation was highly dynamic, with the mixture zone migrating upward during summer and experiencing an uplift of 1 m in its lower boundary over the time period examined. Within each zone, the medium size and sorting coefficient of sediments tended to be smaller in winter than those in summer. Alterations of the mean tidal level likely controlled the zonation shift and sediment variations. A higher mean tidal level indicated a landward shift of the location exhibiting shear stress maxima and the mixture zone had to migrate upward to maintain an appropriate stress for the development of mixed sediments. The impacts of waves were masked under normal conditions, but during storms strong waves dominated an embedded downward displacement of the mixture zone. Characteristics of sediments covering a large region of the tidal flat changed along with zonation shifts, resulting from altered proportions among sandy, mixed and silty sediments. The study highlights that sedimentary zonation shift, under the impacts of seasonal variations in tidal level, can be a major manifestation of tidal flat sedimentary dynamics.","author":[{"dropping-particle":"","family":"Wei","given":"Wen","non-dropping-particle":"","parse-names":false,"suffix":""},{"dropping-particle":"","family":"Dai","given":"Zhijun","non-dropping-particle":"","parse-names":false,"suffix":""},{"dropping-particle":"","family":"Pang","given":"Wenhong","non-dropping-particle":"","parse-names":false,"suffix":""},{"dropping-particle":"","family":"Wang","given":"Jie","non-dropping-particle":"","parse-names":false,"suffix":""},{"dropping-particle":"","family":"Gao","given":"Shu","non-dropping-particle":"","parse-names":false,"suffix":""}],"container-title":"Sedimentary Geology","id":"ITEM-2","issued":{"date-parts":[["2020","9","1"]]},"page":"105749","publisher":"Elsevier","title":"Sedimentary zonation shift of tidal flats in a meso-tidal estuary","type":"article-journal","volume":"407"},"uris":["http://www.mendeley.com/documents/?uuid=600d3d4f-fba5-3b64-9e83-49897158f153"]},{"id":"ITEM-3","itemData":{"DOI":"https://doi.org/10.1111/sed.12970","ISSN":"0037-0746","abstract":"Abstract Sediments in deltaic tidal flats regulate physical and chemical processes. Grain-size distribution plays an important role in determining sediment dynamics and substrate properties. However, it is challenging to quantify large-scale depositional environments in intertidal flats, due to time-consuming grain-size analyses and sparse sedimentary information extracted from scattered sediment samples. In this study, a novel terrestrial laser scanner (TLS) based method was developed to characterize the substrate of an intertidal flat. Surface sediment samples in the Nanhui flats in the Yangtze Delta, China, and the corresponding waveform amplitudes of TLS echoes at fixed sampling sites were collected for a total of 22?months. A negative logarithmic relationship was found between the sediment sand fraction, average grain size, D50, and corrected waveform amplitude of TLS echo in different hydro-meteorological conditions. The mean of average grain size of five sediment sampling sites along a transect was 58.78??m when measured by traditional grain-size analysis, and 49.48??m when calculated with the proposed logarithmic equation. The mean error at each site was up to 21.77%. The mean error for the sand and silt fraction at each location was as high as 27.28% and 21.75%, respectively. The spatial distribution pattern of TLS-based average grain size in the entire study area was consistent with the measured pattern with a Root Mean Square Error of 13.83??m. These errors could be caused by the accuracy of the TLS waveform amplitude correction and by limits of the method in recognizing different substrates. The effects produced by the presence of microphytobenthos (for example, cyanobacterial mats or diatom biofilms) or bedforms have not been investigated and may have affected the results. The TLS-based grain-size measurements can rapidly and effectively discriminate sediment characteristics, thus avoiding traditional time-consuming measurements. It is expected that the TLS-based method proposed here will have wide applications in shoreline studies, especially in inaccessible tidal flats.","author":[{"dropping-particle":"","family":"Wang","given":"Jie","non-dropping-particle":"","parse-names":false,"suffix":""},{"dropping-particle":"","family":"Dai","given":"Zhijun","non-dropping-particle":"","parse-names":false,"suffix":""},{"dropping-particle":"","family":"Fagherazzi","given":"Sergio","non-dropping-particle":"","parse-names":false,"suffix":""},{"dropping-particle":"","family":"Long","given":"Chuqi","non-dropping-particle":"","parse-names":false,"suffix":""}],"container-title":"Sedimentology","id":"ITEM-3","issue":"4","issued":{"date-parts":[["2022","6","1"]]},"page":"1626-1648","publisher":"John Wiley &amp; Sons, Ltd","title":"A novel approach to discriminate sedimentary characteristics of deltaic tidal flats with terrestrial laser scanner: Results from a case study","type":"article-journal","volume":"69"},"uris":["http://www.mendeley.com/documents/?uuid=2665447c-0dc7-4296-a2d5-333d2179c4e7"]}],"mendeley":{"formattedCitation":"(Wang and Ke 1997; Wei et al. 2020; Wang et al. 2022)","plainTextFormattedCitation":"(Wang and Ke 1997; Wei et al. 2020; Wang et al. 2022)","previouslyFormattedCitation":"(Wang and Ke 1997; Wei et al. 2020)"},"properties":{"noteIndex":0},"schema":"https://github.com/citation-style-language/schema/raw/master/csl-citation.json"}</w:instrText>
      </w:r>
      <w:r w:rsidR="00A83998" w:rsidRPr="00B275A3">
        <w:rPr>
          <w:rFonts w:ascii="Times New Roman" w:eastAsia="Times New Roman" w:hAnsi="Times New Roman" w:cs="Times New Roman"/>
          <w:color w:val="0000CC"/>
          <w:kern w:val="0"/>
          <w:lang w:eastAsia="en-GB"/>
          <w14:ligatures w14:val="none"/>
        </w:rPr>
        <w:fldChar w:fldCharType="separate"/>
      </w:r>
      <w:r w:rsidR="00996992" w:rsidRPr="00B275A3">
        <w:rPr>
          <w:rFonts w:ascii="Times New Roman" w:eastAsia="Times New Roman" w:hAnsi="Times New Roman" w:cs="Times New Roman"/>
          <w:noProof/>
          <w:color w:val="0000CC"/>
          <w:kern w:val="0"/>
          <w:lang w:eastAsia="en-GB"/>
          <w14:ligatures w14:val="none"/>
        </w:rPr>
        <w:t>(Wang and Ke 1997; Wei et al. 2020; Wang et al. 2022)</w:t>
      </w:r>
      <w:r w:rsidR="00A83998" w:rsidRPr="00B275A3">
        <w:rPr>
          <w:rFonts w:ascii="Times New Roman" w:eastAsia="Times New Roman" w:hAnsi="Times New Roman" w:cs="Times New Roman"/>
          <w:color w:val="0000CC"/>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For instance, sandy flats often indicate higher energy environments subjected to strong tidal currents, whereas muddy flats represent low-energy, more quiescent settings </w:t>
      </w:r>
      <w:proofErr w:type="spellStart"/>
      <w:r w:rsidRPr="000C69ED">
        <w:rPr>
          <w:rFonts w:ascii="Times New Roman" w:eastAsia="Times New Roman" w:hAnsi="Times New Roman" w:cs="Times New Roman"/>
          <w:kern w:val="0"/>
          <w:lang w:eastAsia="en-GB"/>
          <w14:ligatures w14:val="none"/>
        </w:rPr>
        <w:t>favoring</w:t>
      </w:r>
      <w:proofErr w:type="spellEnd"/>
      <w:r w:rsidRPr="000C69ED">
        <w:rPr>
          <w:rFonts w:ascii="Times New Roman" w:eastAsia="Times New Roman" w:hAnsi="Times New Roman" w:cs="Times New Roman"/>
          <w:kern w:val="0"/>
          <w:lang w:eastAsia="en-GB"/>
          <w14:ligatures w14:val="none"/>
        </w:rPr>
        <w:t xml:space="preserve"> fine sediment deposition</w:t>
      </w:r>
      <w:r w:rsidR="0045558F"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{"citationItems":[{"id":"ITEM-1","itemData":{"DOI":"https://doi.org/10.1016/S1572-5480(08)00403-X","ISBN":"1572-5480","abstract":"Publisher Summary Tidal flats are commonly associated with enclosed or sheltered bay deposits, as well as with tide-dominated estuarine and deltaic channels, open-coast estuarine, deltaic and lagoonal plains, and backshore plains in wave-dominated settings. They are largely dependent on estuarine processes for sediment supply. Tidal flats are associated with significant spatial and temporal variations in processes and facies across subtidal to supratidal zones ranging from a generally low-energy shoreface through intertidal mudflats and sand flats and vegetated platforms cut by deeper tidal channels. These shores cannot be easily defined, therefore, in terms of morphological or sedimentary categories because of the diversity of their morphology and sediment composition. While the characteristic “muddy” composition is the dominant feature of tidal flats, sediment size variations are not easily accounted for by the classical energy considerations of wave power and tidal forcing, although such shores dominantly occupy the lower-energy part of the spectrum. Sediment size in tidal flats is conditioned by the locally available supply from the terrestrial catchments. This chapter focuses on three topics: (1) mudflats and sandflats; (2) their vegetated versions, mangroves, and saltmarshes; and (3) palaeoenvironmental considerations of tide-dominated shore processes.","author":[{"dropping-particle":"","family":"Anthony","given":"Edward J","non-dropping-particle":"","parse-names":false,"suffix":""}],"container-title":"Shore Processes and their Palaeoenvironmental Applications","editor":[{"dropping-particle":"","family":"Anthony","given":"Edward J B T - Developments in Marine Geology","non-dropping-particle":"","parse-names":false,"suffix":""}],"id":"ITEM-1","issued":{"date-parts":[["2008"]]},"page":"51-129","publisher":"Elsevier","title":"Chapter Three Tidal Flats","type":"chapter","volume":"4"},"uris":["http://www.mendeley.com/documents/?uuid=4a0d65de-c2bf-45f4-b23b-e68d76b2bf3a"]}],"mendeley":{"formattedCitation":"(Anthony 2008)","plainTextFormattedCitation":"(Anthony 2008)","previouslyFormattedCitation":"(Anthony 2008)"},"properties":{"noteIndex":0},"schema":"https://github.com/citation-style-language/schema/raw/master/csl-citation.json"}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(Anthony 2008)</w:t>
      </w:r>
      <w:r w:rsidR="00A83998" w:rsidRPr="000C69ED">
        <w:rPr>
          <w:rFonts w:ascii="Times New Roman" w:eastAsia="Times New Roman" w:hAnsi="Times New Roman" w:cs="Times New Roman"/>
          <w:kern w:val="0"/>
          <w:lang w:eastAsia="en-GB"/>
          <w14:ligatures w14:val="none"/>
        </w:rPr>
        <w:fldChar w:fldCharType="end"/>
      </w:r>
      <w:r w:rsidR="00A8399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By characterizing </w:t>
      </w:r>
      <w:r w:rsidRPr="000C69ED">
        <w:rPr>
          <w:rFonts w:ascii="Times New Roman" w:eastAsia="Times New Roman" w:hAnsi="Times New Roman" w:cs="Times New Roman"/>
          <w:kern w:val="0"/>
          <w:lang w:eastAsia="en-GB"/>
          <w14:ligatures w14:val="none"/>
        </w:rPr>
        <w:lastRenderedPageBreak/>
        <w:t>litho-facies, scientists can reconstruct paleoenvironmental conditions, evaluate sediment budgets, and predict responses to natural and anthropogenic changes.</w:t>
      </w:r>
    </w:p>
    <w:p w14:paraId="37D0B000" w14:textId="7A01DE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Beyond academic interest, litho-facies investigations have practical implications for coastal zone management, habitat conservation, and resource exploration</w:t>
      </w:r>
      <w:r w:rsidR="00DD30D2" w:rsidRPr="000C69ED">
        <w:rPr>
          <w:rFonts w:ascii="Times New Roman" w:hAnsi="Times New Roman" w:cs="Times New Roman"/>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10.1017/UPO9780980723038","ISBN":"978-0-9807230-3-8","author":[{"dropping-particle":"","family":"Harvey","given":"Nick","non-dropping-particle":"","parse-names":false,"suffix":""},{"dropping-particle":"","family":"Caton","given":"Brian","non-dropping-particle":"","parse-names":false,"suffix":""}],"container-title":"Coastal Management in Australia","id":"ITEM-1","issued":{"date-parts":[["2010","1","1"]]},"title":"Coastal Management in Australia","type":"book"},"uris":["http://www.mendeley.com/documents/?uuid=a0742bad-e8b7-48f0-9a30-e3e738153600"]}],"mendeley":{"formattedCitation":"(Harvey and Caton 2010)","plainTextFormattedCitation":"(Harvey and Caton 2010)","previouslyFormattedCitation":"(Harvey and Caton 2010)"},"properties":{"noteIndex":0},"schema":"https://github.com/citation-style-language/schema/raw/master/csl-citation.json"}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(Harvey and Caton 2010)</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Understanding spatial heterogeneity within tidal flats informs the design of interventions for erosion control, dredging management, and pollution mitigation</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10.1016/j.ocecoaman.2018.11.014","author":[{"dropping-particle":"","family":"Dada","given":"Olusegun","non-dropping-particle":"","parse-names":false,"suffix":""},{"dropping-particle":"","family":"Adesina","given":"Rasheed","non-dropping-particle":"","parse-names":false,"suffix":""},{"dropping-particle":"","family":"Asiwaju-Bello","given":"Yinusa","non-dropping-particle":"","parse-names":false,"suffix":""},{"dropping-particle":"","family":"Agbaje","given":"Adeyeye","non-dropping-particle":"","parse-names":false,"suffix":""}],"container-title":"Ocean &amp; Coastal Management","id":"ITEM-1","issued":{"date-parts":[["2019","2","1"]]},"page":"251-264","title":"Effect of coastal land use change on coastline dynamics along the Nigerian Transgressive Mahin mud coast","type":"article-journal","volume":"168"},"uris":["http://www.mendeley.com/documents/?uuid=145ca5a6-3977-42b3-97b8-f1dadd299166"]}],"mendeley":{"formattedCitation":"(Dada et al. 2019)","plainTextFormattedCitation":"(Dada et al. 2019)","previouslyFormattedCitation":"(Dada et al. 2019)"},"properties":{"noteIndex":0},"schema":"https://github.com/citation-style-language/schema/raw/master/csl-citation.json"}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(Dada et al. 2019)</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Furthermore, litho-facies mapping supports ecological studies by linking sediment characteristics with benthic habitats and biodiversity patterns.</w:t>
      </w:r>
    </w:p>
    <w:p w14:paraId="5BFCCDA9" w14:textId="15E8A798" w:rsidR="00C4052B" w:rsidRPr="000C69ED" w:rsidRDefault="00C4052B"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Recent advances in sedimentological techniques, including high-resolution coring, grain size statistics, and geochemical analyses, have enhanced the resolution and accuracy of litho-facies studies globally</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DOI":"10.1029/2019JB018204","author":[{"dropping-particle":"","family":"Jeong","given":"Jina","non-dropping-particle":"","parse-names":false,"suffix":""},{"dropping-particle":"","family":"Park","given":"Eungyu","non-dropping-particle":"","parse-names":false,"suffix":""},{"dropping-particle":"","family":"Emelyanova","given":"Irina","non-dropping-particle":"","parse-names":false,"suffix":""},{"dropping-particle":"","family":"Pervukhina","given":"Marina","non-dropping-particle":"","parse-names":false,"suffix":""},{"dropping-particle":"","family":"Esteban","given":"Lionel","non-dropping-particle":"","parse-names":false,"suffix":""},{"dropping-particle":"","family":"Yun","given":"Seong-Taek","non-dropping-particle":"","parse-names":false,"suffix":""}],"container-title":"Journal of Geophysical Research: Solid Earth","id":"ITEM-1","issued":{"date-parts":[["2020","2","15"]]},"title":"Interpreting the Subsurface Lithofacies at High Lithological Resolution by Integrating Information From Well‐Log Data and Rock‐Core Digital Images","type":"article-journal","volume":"125"},"uris":["http://www.mendeley.com/documents/?uuid=71bbd2dd-feee-4c8a-9247-77a002084929"]},{"id":"ITEM-2","itemData":{"DOI":"https://doi.org/10.1016/j.marpetgeo.2019.08.023","ISSN":"0264-8172","abstract":"The Paleogene strata of the Bohai Bay Basin include multiple sets of lacustrine fine-grained sediments, which provide a detailed record of the climate changes that occurred in the lake basin. Early Paleogene fine-grained sedimentary rocks are the main target layers of continental shale oil exploration in eastern China. Therefore, studies of the geological responses to astronomical factors have important theoretical and practical significance for understanding the depositional process of lacustrine fine-grained sedimentary rocks. In this paper, we focus on the lower Es3 (Es3l)-upper Es4 (Es4u) units in four shale oil wells in the Dongying Sag of the Bohai Bay Basin. Based on the previous establishment of a high-resolution astronomical time scale in this area, we have further studied the petrological characteristics and lithofacies of the fine-grained sedimentary rocks. Then the geological responses to astronomical cycles on different scales are investigated, and the models for the depositional process of fine-grained sedimentary rocks under the control of astronomical factors are revealed. The results indicate that the cyclic changes in mineral content and lithofacies in fine-grained sedimentary rocks in the Dongying Sag are controlled by short eccentricity and precession cycles. Periods near the maximum short eccentricity range had large precession amplitudes, humid climates, and the development of organic-rich laminated calcareous mudstone lithofacies. In contrast, periods near the minimum short eccentricity range had small precession amplitudes, a dry climates, and the development of organic-containing layered muddy limestone lithofacies. This study explores the depositional process of fine-grained sedimentary rocks from the perspective of astronomical cycles, which is conducive to the comprehensive prediction of favorable shale oil layers.","author":[{"dropping-particle":"","family":"Shi","given":"Juye","non-dropping-particle":"","parse-names":false,"suffix":""},{"dropping-particle":"","family":"Jin","given":"Zhijun","non-dropping-particle":"","parse-names":false,"suffix":""},{"dropping-particle":"","family":"Liu","given":"Quanyou","non-dropping-particle":"","parse-names":false,"suffix":""},{"dropping-particle":"","family":"Huang","given":"Zhenkai","non-dropping-particle":"","parse-names":false,"suffix":""}],"container-title":"Marine and Petroleum Geology","id":"ITEM-2","issued":{"date-parts":[["2020"]]},"page":"103995","title":"Depositional process and astronomical forcing model of lacustrine fine-grained sedimentary rocks: A case study of the early Paleogene in the Dongying Sag, Bohai Bay Basin","type":"article-journal","volume":"113"},"uris":["http://www.mendeley.com/documents/?uuid=6edb28e8-6c09-40a0-91a7-2b2fa0163f0b"]},{"id":"ITEM-3","itemData":{"DOI":"https://doi.org/10.1016/j.jafrearsci.2019.103578","ISSN":"1464-343X","abstract":"Recently, continued global demand for energy has necessitated more research for a better understanding of depositional environments and petrophysical parameters of reservoir sands in order to discover more petroleum accumulation. Therefore, the integration of lithological and well log data analyses of ditch-cutting samples from Wells A, B and C from the Niger Delta region are utilized to delineate the Upper Miocene and Early Pliocene Agbada Formation's depositional environments and to determine the quality of the delineated reservoir sands. The detailed well log analysis revealed two major electrofacies namely, shale and sand, while lithofacies analysis identified four facies, which are sandstone, siltstone, claystone and mudstone that were deposited in various depositional environments and sequences. Shale (claystone and mudstone) lithology is characterized by irregular and bell gamma-ray log motifs, which may be deposited in basin plain marine and transgressive marine shelf environments that are associated with transgressive depositional sequences. In contrast, sand (sandstone and siltstone) lithology is typified by funnel and cylindrical gamma-ray log motifs that are deposited in crevasse/prograding delta (sub-unit of fluvial/deltaic environment), and slope/inner fan channel and turbidite environments that are correlated to regressive and aggradation depositional sequences, respectively. Furthermore, sedimentology analysis evidenced twelve, four and seven reservoir sands in wells A, B and C, respectively, while qualitative analysis of well logs reveals eighteen (notated as A to R), four (A to D) and fifteen (A to P) reservoir sands in wells A, B and C, respectively. Moreover, palynological analysis shows alternation of transgressive and regressive sequences in wells A, B and C in this study. The prevalence of mangroves, spores, freshwater swamp and lowland rainforest pollen with rare occurrence of savanna pollen characterized the transgressive sequences, while low percentages of these assemblages with high occurrence of savanna pollen signified the regressive sequences in this study. Alternatively, quantitative analysis showed that volumes of shale (Vsh) are generally low and allow distinction of delineated reservoir sands into clean sand zones (&lt;10% Vsh) and shaley sand zones (10–28% Vsh). Furthermore, water saturation (Sw) ranges from 13.0% to 63.0%, 5% to 27% and 37%–71% (wells A, B and C), and hydrocarbon saturation (Sh) ranges from 37.0% to 87.0…","author":[{"dropping-particle":"","family":"Olayiwola","given":"A Moshood","non-dropping-particle":"","parse-names":false,"suffix":""},{"dropping-particle":"","family":"Bamford","given":"K Marion","non-dropping-particle":"","parse-names":false,"suffix":""}],"container-title":"Journal of African Earth Sciences","id":"ITEM-3","issued":{"date-parts":[["2019"]]},"page":"103578","title":"Depositional environment and reservoir characterization of the deep offshore Upper Miocene to Early Pliocene Agbada Formation, Niger delta, Nigeria","type":"article-journal","volume":"159"},"uris":["http://www.mendeley.com/documents/?uuid=a1ce618f-0db5-434e-91fa-bd676d196a9b"]},{"id":"ITEM-4","itemData":{"author":[{"dropping-particle":"","family":"Lynda","given":"E","non-dropping-particle":"","parse-names":false,"suffix":""},{"dropping-particle":"","family":"ASUQUO","given":"F Emile","non-dropping-particle":"","parse-names":false,"suffix":""}],"container-title":"Journal of Oceanography and Marine Science","id":"ITEM-4","issue":"2","issued":{"date-parts":[["2012"]]},"page":"19-31","title":"The impact of flow regime on the sedimentation pattern of Calabar River, South-East Nigeria","type":"article-journal","volume":"3"},"uris":["http://www.mendeley.com/documents/?uuid=6a975e9c-9947-4297-b0be-56971e9689dc"]},{"id":"ITEM-5","itemData":{"author":[{"dropping-particle":"","family":"Okon","given":"Lynda-Uta Edet","non-dropping-particle":"","parse-names":false,"suffix":""},{"dropping-particle":"","family":"Seelam","given":"Jaya Kumar","non-dropping-particle":"","parse-names":false,"suffix":""}],"id":"ITEM-5","issued":{"date-parts":[["0"]]},"title":"A REVIEW OF THE DETERMINISTIC APPROACHES TO COASTAL SEDIMENT TRANSPORT IN INDIA","type":"article-journal"},"uris":["http://www.mendeley.com/documents/?uuid=d9e6204b-977b-4589-8515-06e863112991"]}],"mendeley":{"formattedCitation":"(Okon and Seelam; Lynda and ASUQUO 2012; Olayiwola and Bamford 2019; Shi et al. 2020; Jeong et al. 2020)","manualFormatting":"(Lynda E. and Asuquo; Okon and Seelam; Olayiwola and Bamford 2019; Shi et al. 2020; Jeong et al. 2020)","plainTextFormattedCitation":"(Okon and Seelam; Lynda and ASUQUO 2012; Olayiwola and Bamford 2019; Shi et al. 2020; Jeong et al. 2020)","previouslyFormattedCitation":"(Okon and Seelam; Lynda and ASUQUO 2012; Olayiwola and Bamford 2019; Shi et al. 2020; Jeong et al. 2020)"},"properties":{"noteIndex":0},"schema":"https://github.com/citation-style-language/schema/raw/master/csl-citation.json"}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(Lynda E. and Asuquo; Okon and Seelam; Olayiwola and Bamford 2019; Shi et al. 2020; Jeong et al. 2020)</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Despite this, tropical tidal flats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especially in West Africa</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remain relatively understudied, creating an urgent need for comprehensive sedimentological assessments. </w:t>
      </w:r>
      <w:r w:rsidRPr="00DE4A36">
        <w:rPr>
          <w:rFonts w:ascii="Times New Roman" w:eastAsia="Times New Roman" w:hAnsi="Times New Roman" w:cs="Times New Roman"/>
          <w:kern w:val="0"/>
          <w:highlight w:val="yellow"/>
          <w:lang w:eastAsia="en-GB"/>
          <w14:ligatures w14:val="none"/>
        </w:rPr>
        <w:t xml:space="preserve">This </w:t>
      </w:r>
      <w:r w:rsidR="00DE4A36" w:rsidRPr="00DE4A36">
        <w:rPr>
          <w:rFonts w:ascii="Times New Roman" w:eastAsia="Times New Roman" w:hAnsi="Times New Roman" w:cs="Times New Roman"/>
          <w:kern w:val="0"/>
          <w:highlight w:val="yellow"/>
          <w:lang w:eastAsia="en-GB"/>
          <w14:ligatures w14:val="none"/>
        </w:rPr>
        <w:t>research helps fill</w:t>
      </w:r>
      <w:r w:rsidRPr="000C69ED">
        <w:rPr>
          <w:rFonts w:ascii="Times New Roman" w:eastAsia="Times New Roman" w:hAnsi="Times New Roman" w:cs="Times New Roman"/>
          <w:kern w:val="0"/>
          <w:lang w:eastAsia="en-GB"/>
          <w14:ligatures w14:val="none"/>
        </w:rPr>
        <w:t xml:space="preserve"> that gap by examining litho-facies heterogeneity in tidal flats of the Calabar and Great Kwa Rivers, offering new insights into tropical coastal sediment dynamics.</w:t>
      </w:r>
    </w:p>
    <w:p w14:paraId="0F55801F" w14:textId="5BA5FC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Tropical tidal flats present unique challenges for sedimentological characterization due to their dynamic and heterogeneous nature. The complex interaction of tidal currents, river discharge, wave energy, and sediment supply </w:t>
      </w:r>
      <w:proofErr w:type="gramStart"/>
      <w:r w:rsidRPr="000C69ED">
        <w:rPr>
          <w:rFonts w:ascii="Times New Roman" w:eastAsia="Times New Roman" w:hAnsi="Times New Roman" w:cs="Times New Roman"/>
          <w:kern w:val="0"/>
          <w:lang w:eastAsia="en-GB"/>
          <w14:ligatures w14:val="none"/>
        </w:rPr>
        <w:t>create</w:t>
      </w:r>
      <w:r w:rsidR="001824DE">
        <w:rPr>
          <w:rFonts w:ascii="Times New Roman" w:eastAsia="Times New Roman" w:hAnsi="Times New Roman" w:cs="Times New Roman"/>
          <w:kern w:val="0"/>
          <w:lang w:eastAsia="en-GB"/>
          <w14:ligatures w14:val="none"/>
        </w:rPr>
        <w:t>s</w:t>
      </w:r>
      <w:proofErr w:type="gramEnd"/>
      <w:r w:rsidRPr="000C69ED">
        <w:rPr>
          <w:rFonts w:ascii="Times New Roman" w:eastAsia="Times New Roman" w:hAnsi="Times New Roman" w:cs="Times New Roman"/>
          <w:kern w:val="0"/>
          <w:lang w:eastAsia="en-GB"/>
          <w14:ligatures w14:val="none"/>
        </w:rPr>
        <w:t xml:space="preserve"> spatially variable sedimentary facies that can change rapidly over short distances. This spatial heterogeneity complicates litho-facies correlation and the interpretation of depositional processes.</w:t>
      </w:r>
      <w:r w:rsidR="00F62BEE"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Furthermore, tropical coastal zones are often influenced by seasonal variations in rainfall and river flow, which affect sediment supply and hydrodynamics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10.1016/j.ecss.2018.09.004","author":[{"dropping-particle":"","family":"Asp","given":"Nils","non-dropping-particle":"","parse-names":false,"suffix":""},{"dropping-particle":"","family":"Gomes","given":"Vando","non-dropping-particle":"","parse-names":false,"suffix":""},{"dropping-particle":"","family":"Schettini","given":"Carlos","non-dropping-particle":"","parse-names":false,"suffix":""},{"dropping-particle":"","family":"Souza Filho","given":"Pedro Walfir","non-dropping-particle":"","parse-names":false,"suffix":""},{"dropping-particle":"","family":"Siegle","given":"Eduardo","non-dropping-particle":"","parse-names":false,"suffix":""},{"dropping-particle":"","family":"Ogston","given":"A.s","non-dropping-particle":"","parse-names":false,"suffix":""},{"dropping-particle":"","family":"Nittrouer","given":"Charles","non-dropping-particle":"","parse-names":false,"suffix":""},{"dropping-particle":"","family":"Silva","given":"J N S","non-dropping-particle":"","parse-names":false,"suffix":""},{"dropping-particle":"","family":"Jr","given":"Nascimento","non-dropping-particle":"","parse-names":false,"suffix":""},{"dropping-particle":"","family":"Souza","given":"S R","non-dropping-particle":"","parse-names":false,"suffix":""},{"dropping-particle":"","family":"Pereira","given":"Luci","non-dropping-particle":"","parse-names":false,"suffix":""},{"dropping-particle":"","family":"Queiroz","given":"M C","non-dropping-particle":"","parse-names":false,"suffix":""}],"container-title":"Estuarine Coastal and Shelf Science","id":"ITEM-1","issued":{"date-parts":[["2018","12","15"]]},"page":"10-24","title":"Sediment dynamics of a tropical tide-dominated estuary: Turbidity maximum, mangroves and the role of the Amazon River sediment load","type":"article-journal","volume":"214"},"uris":["http://www.mendeley.com/documents/?uuid=c1ea72ee-8bd1-4b1c-ad31-aff3d3b05d39"]}],"mendeley":{"formattedCitation":"(Asp et al. 2018)","plainTextFormattedCitation":"(Asp et al. 2018)","previouslyFormattedCitation":"(Asp et al. 2018)"},"properties":{"noteIndex":0},"schema":"https://github.com/citation-style-language/schema/raw/master/csl-citation.json"}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(Asp et al. 2018)</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High river discharge during wet seasons can deliver large volumes of sediments, altering depositional environments temporarily</w:t>
      </w:r>
      <w:r w:rsidR="00B178CF" w:rsidRPr="000C69ED">
        <w:rPr>
          <w:rFonts w:ascii="Times New Roman" w:eastAsia="Times New Roman" w:hAnsi="Times New Roman" w:cs="Times New Roman"/>
          <w:kern w:val="0"/>
          <w:lang w:eastAsia="en-GB"/>
          <w14:ligatures w14:val="none"/>
        </w:rPr>
        <w:t xml:space="preserve"> </w:t>
      </w:r>
      <w:r w:rsidR="00B178CF" w:rsidRPr="000C69ED">
        <w:rPr>
          <w:rFonts w:ascii="Times New Roman" w:eastAsia="Times New Roman" w:hAnsi="Times New Roman" w:cs="Times New Roman"/>
          <w:kern w:val="0"/>
          <w:lang w:eastAsia="en-GB"/>
          <w14:ligatures w14:val="none"/>
        </w:rPr>
        <w:fldChar w:fldCharType="begin" w:fldLock="1"/>
      </w:r>
      <w:r w:rsidR="00996992">
        <w:rPr>
          <w:rFonts w:ascii="Times New Roman" w:eastAsia="Times New Roman" w:hAnsi="Times New Roman" w:cs="Times New Roman"/>
          <w:kern w:val="0"/>
          <w:lang w:eastAsia="en-GB"/>
          <w14:ligatures w14:val="none"/>
        </w:rPr>
        <w:instrText>ADDIN CSL_CITATION {"citationItems":[{"id":"ITEM-1","itemData":{"DOI":"10.1016/B978-0-444-53813-0.00018-6","ISSN":"00704571","abstract":"In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Sedimentology","id":"ITEM-1","issued":{"date-parts":[["2012"]]},"page":"529-561","publisher":"Elsevier B.V.","title":"Tidal Flats and Subtidal Sand Bodies","type":"article-journal","volume":"64"},"uris":["http://www.mendeley.com/documents/?uuid=449da78f-a300-33d3-a05f-3579c5d68d3f"]}],"mendeley":{"formattedCitation":"(Desjardins et al. 2012)","plainTextFormattedCitation":"(Desjardins et al. 2012)","previouslyFormattedCitation":"(Desjardins et al. 2012)"},"properties":{"noteIndex":0},"schema":"https://github.com/citation-style-language/schema/raw/master/csl-citation.json"}</w:instrText>
      </w:r>
      <w:r w:rsidR="00B178CF" w:rsidRPr="000C69ED">
        <w:rPr>
          <w:rFonts w:ascii="Times New Roman" w:eastAsia="Times New Roman" w:hAnsi="Times New Roman" w:cs="Times New Roman"/>
          <w:kern w:val="0"/>
          <w:lang w:eastAsia="en-GB"/>
          <w14:ligatures w14:val="none"/>
        </w:rPr>
        <w:fldChar w:fldCharType="separate"/>
      </w:r>
      <w:r w:rsidR="00B178CF" w:rsidRPr="000C69ED">
        <w:rPr>
          <w:rFonts w:ascii="Times New Roman" w:eastAsia="Times New Roman" w:hAnsi="Times New Roman" w:cs="Times New Roman"/>
          <w:noProof/>
          <w:kern w:val="0"/>
          <w:lang w:eastAsia="en-GB"/>
          <w14:ligatures w14:val="none"/>
        </w:rPr>
        <w:t>(Desjardins et al. 2012)</w:t>
      </w:r>
      <w:r w:rsidR="00B178CF"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Conversely, dry seasons may see sediment starvation or reworking of previously deposited layers by tidal currents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{"citationItems":[{"id":"ITEM-1","itemData":{"DOI":"10.1038/s41598-025-89111-z","ISSN":"2045-2322 (Electronic)","PMID":"39966462","abstract":"Suspended sediment concentration (SSC) plays a pivotal role in shaping coastal  dynamics, impacting terrestrial and marine ecosystems. This study employed the hydrodynamic model MIKE21 to simulate hydrological runoff and sediment transport within the Mekong River's fluvial-marine continuum, the longest river in Southeast Asia currently challenged with escalating anthropogenic pressures and sea-level rise. By strategically selecting hourly observed data from various locations (river channel, coastal estuary) and periods (dry and rainy seasons) for model calibration and validation, we demonstrated the robust performance of the model simulation of both water levels (RMSE: 0.343 m) and SSC (RMSE: 0.006 kg.m(-3)). Spatiotemporal analysis of 2019-2023 revealed the pronounced sensitivity of water level, velocity, and flow direction under tropical monsoon regime. SSC time series decomposition further extracted seasonal amplitudes, while spatial patterns showed distinctly the lowest concentrations occurring in April and the highest in September annually. Furthermore, SSC upward trends were observed during low-flow periods, while downward trends predominated during high-flow periods. Our quantitative analysis offers a comprehensive understanding of hydrological processes within tropical monsoon coastal regions. These findings support the establishment of long-term monitoring frameworks to inform nature-based strategies for sustainable coastal development.","author":[{"dropping-particle":"","family":"An","given":"Nguyen Ngoc","non-dropping-particle":"","parse-names":false,"suffix":""},{"dropping-particle":"","family":"Hong","given":"Pham Viet","non-dropping-particle":"","parse-names":false,"suffix":""},{"dropping-particle":"","family":"Binh","given":"Nguyen An","non-dropping-particle":"","parse-names":false,"suffix":""},{"dropping-particle":"","family":"Thao","given":"Giang Thi Phuong","non-dropping-particle":"","parse-names":false,"suffix":""},{"dropping-particle":"","family":"Tinh","given":"Le","non-dropping-particle":"Van","parse-names":false,"suffix":""},{"dropping-particle":"","family":"Hanh","given":"Nguyen Cao","non-dropping-particle":"","parse-names":false,"suffix":""},{"dropping-particle":"","family":"Tran","given":"Thai Thanh","non-dropping-particle":"","parse-names":false,"suffix":""}],"container-title":"Scientific reports","id":"ITEM-1","issue":"1","issued":{"date-parts":[["2025","2"]]},"language":"eng","page":"5851","publisher-place":"England","title":"Spatiotemporal dynamics of suspended sediment in coastal Mekong Delta: a  hydrodynamic modelling approach under tropical monsoon climate.","type":"article-journal","volume":"15"},"uris":["http://www.mendeley.com/documents/?uuid=c4e659ab-69c4-44ab-a7ca-9a997c731ea5"]}],"mendeley":{"formattedCitation":"(An et al. 2025)","plainTextFormattedCitation":"(An et al. 2025)","previouslyFormattedCitation":"(An et al. 2025)"},"properties":{"noteIndex":0},"schema":"https://github.com/citation-style-language/schema/raw/master/csl-citation.json"}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(An et al. 2025)</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5E20E925" w14:textId="412E8C1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Anthropogenic activities such as dredging, sand mining, urbanization, and agriculture further modify sediment dynamics and complicate sedimentological patterns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{"citationItems":[{"id":"ITEM-1","itemData":{"DOI":"10.3390/jmse12071139","ISBN":"2077-1312","abstract":"High-intensity anthropogenic activities have greatly altered the estuarine-shelf depositional processes of sediments, and the intensity and frequency of the impacts of human interventions have far exceeded the natural development of estuarine systems. Since the reform and opening up, human activities such as dams, sand mining, channel dredging, and reclamation have already caused anomalous changes in the dynamical–sedimentary–geomorphological processes of the Lingdingyang Estuary (LE). Analyzing the impact of high-intensity anthropogenic activities on sedimentary processes and the hydrodynamic environment through sedimentary records can provide a scientific basis for predicting the evolution of the estuary and the sustainable development of the Guangdong–Hongkong–Macao Greater Bay Area. The aims of this study are to reveal the impact of varying intensity human activities across different periods on depositional pattern and conduct a preliminary investigation into the spatial differences in sedimentary characteristic attributed to human activities. Two cores (LD11 and LD13) located in the LE were selected for continuous scanning of high-resolution XRF, grain size, and 210Pbex dating tests, and scrutinized with the previous studies of the historical process of human activities in the LE. The results show the following: (1) The abrupt alterations in 210Pbex, geochemical indices, and grain size in LD13 happened in close proximity to the 95 cm layer, suggesting a shift in the sedimentary environment during 1994. (2) In the context of the continuous reduction in water and sediment flux into the LE after 1994, the large-scale and high-intensity human activities like sand mining, channel dredging, and reclamation are responsible for the sedimentation rate increase rather than decrease, the coarsening of sediment fractions, the frequent fluctuations in Zr/Rb, Zr/Al, Sr/Fe, and Sr/Al ratios, and the increase in anomalous extremes. (3) Sedimentary records found in locations varying in anthropogenic intensities differ greatly. Compared with the nearshore siltation area, the grain size composition in the channel area is noticeably coarser and exhibits a wider range of grain size variations. The 210Pbex is strongly perturbed and the vertical distribution is disturbed; the phenomenon of multiple inversions from the surface downwards is shown, making it impossible to carry out sedimentation rate and dating analysis, and the geochemical indicators have changed drastical…","author":[{"dropping-particle":"","family":"Liu","given":"Dezheng","non-dropping-particle":"","parse-names":false,"suffix":""},{"dropping-particle":"","family":"Lin","given":"Yitong","non-dropping-particle":"","parse-names":false,"suffix":""},{"dropping-particle":"","family":"Zhang","given":"Tao","non-dropping-particle":"","parse-names":false,"suffix":""},{"dropping-particle":"","family":"Huang","given":"Enmao","non-dropping-particle":"","parse-names":false,"suffix":""},{"dropping-particle":"","family":"Zhu","given":"Zhiyuan","non-dropping-particle":"","parse-names":false,"suffix":""},{"dropping-particle":"","family":"Jia","given":"Liangwen","non-dropping-particle":"","parse-names":false,"suffix":""}],"container-title":"Journal of Marine Science and Engineering","id":"ITEM-1","issue":"7","issued":{"date-parts":[["2024"]]},"title":"Impact of Anthropogenic Activities on Sedimentary Records in the Lingdingyang Estuary of the Pearl River Delta, China","type":"article","volume":"12"},"uris":["http://www.mendeley.com/documents/?uuid=114db308-9d0f-4afd-a446-b1765dde7789"]}],"mendeley":{"formattedCitation":"(Liu et al. 2024a)","plainTextFormattedCitation":"(Liu et al. 2024a)","previouslyFormattedCitation":"(Liu et al. 2024a)"},"properties":{"noteIndex":0},"schema":"https://github.com/citation-style-language/schema/raw/master/csl-citation.json"}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(Liu et al. 2024a)</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activities can introduce localized sediment sources or sinks, disrupt natural sediment transport, and induce morphological changes in tidal flats.</w:t>
      </w:r>
    </w:p>
    <w:p w14:paraId="39E1D853" w14:textId="481968A4" w:rsidR="00C4052B" w:rsidRPr="000C69ED" w:rsidRDefault="00C4052B"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Accurate litho-facies correlation thus requires detailed vertical and lateral sediment profiling combined with multi-parameter analyses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including grain size, sediment composition, and sedimentary structures</w:t>
      </w:r>
      <w:r w:rsidR="00F55467"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{"citationItems":[{"id":"ITEM-1","itemData":{"DOI":"10.3390/en16052390","ISBN":"1996-1073","abstract":"In order to clarify the characteristics of fine-grained sedimentary lithofacies and the depositional models in lacustrine environments of the Chang 7 Member of the Upper Triassic Yanchang Formation in the Ordos Basin, we focus on the lacustrine lithofacies classification and controlling factors. Based on the typical field sections of the southern Ordos Basin, combined with the methods of organic geochemical analysis, polarizing microscopic observation, XRD and elemental geochemistry, we summarize the main controlling factors of the lithofacies under different sedimentary environments and establish the sedimentary model under different sedimentary backgrounds. Results show that the Chang 7 Member of the Ordos Basin includes six major lithofacies types, i.e., quasi-laminated clayey shale facies, blocky silty mudstone facies, quasi-laminated silty shale facies, laminated silty shale facies, blocky mixed mudstone facies, and laminated argillaceous siltstone facies. Al2O3, MgO, CaO, Na2O, K2O, and SiO2 are relatively depleted, while TiO2, TFe2O3, and P2O5 are relatively enriched in the Chang 72+3. Meanwhile, the trace elements are relatively enriched in Cd, Cu, Mo, U, and V. The fine-grained sedimentary facies were influenced by various sedimentary environments, such as paleoclimate, redox conditions, productivity and terrigenous input. According to lithofacies types and genetic mechanisms of the Chang 7 Member in the study area, two types of lithofacies assemblages are identified. The rapid rise in lake level during the deposition of the Chang 72+3 resulted in an anoxic water column, high productivity, and low terrigenous input under a humid climate and weak-to-moderate weathering conditions. Therefore, clayey shale lithofacies assemblage is developed in the lower Chang 7 Member.","author":[{"dropping-particle":"","family":"Chen","given":"Zhenhong","non-dropping-particle":"","parse-names":false,"suffix":""},{"dropping-particle":"","family":"Li","given":"Xincheng","non-dropping-particle":"","parse-names":false,"suffix":""},{"dropping-particle":"","family":"Chen","given":"Hao","non-dropping-particle":"","parse-names":false,"suffix":""},{"dropping-particle":"","family":"Duan","given":"Zhennan","non-dropping-particle":"","parse-names":false,"suffix":""},{"dropping-particle":"","family":"Qiu","given":"Zhen","non-dropping-particle":"","parse-names":false,"suffix":""},{"dropping-particle":"","family":"Zhou","given":"Xiaoqian","non-dropping-particle":"","parse-names":false,"suffix":""},{"dropping-particle":"","family":"Hou","given":"Yuguang","non-dropping-particle":"","parse-names":false,"suffix":""}],"container-title":"Energies","id":"ITEM-1","issue":"5","issued":{"date-parts":[["2023"]]},"title":"The Characteristics of Lithofacies and Depositional Model of Fine-Grained Sedimentary Rocks in the Ordos Basin, China","type":"article","volume":"16"},"uris":["http://www.mendeley.com/documents/?uuid=38c450cf-6f8d-4d1b-9a0e-c1108f7eb9f4"]}],"mendeley":{"formattedCitation":"(Chen et al. 2023)","plainTextFormattedCitation":"(Chen et al. 2023)","previouslyFormattedCitation":"(Chen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(Chen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However, logistical constraints, limited accessibility, and sparse data coverage in many tropical regions hinder such comprehensive studies. Moreover, the </w:t>
      </w:r>
      <w:r w:rsidR="00996992">
        <w:rPr>
          <w:rFonts w:ascii="Times New Roman" w:eastAsia="Times New Roman" w:hAnsi="Times New Roman" w:cs="Times New Roman"/>
          <w:kern w:val="0"/>
          <w:lang w:eastAsia="en-GB"/>
          <w14:ligatures w14:val="none"/>
        </w:rPr>
        <w:t>paucity</w:t>
      </w:r>
      <w:r w:rsidRPr="000C69ED">
        <w:rPr>
          <w:rFonts w:ascii="Times New Roman" w:eastAsia="Times New Roman" w:hAnsi="Times New Roman" w:cs="Times New Roman"/>
          <w:kern w:val="0"/>
          <w:lang w:eastAsia="en-GB"/>
          <w14:ligatures w14:val="none"/>
        </w:rPr>
        <w:t xml:space="preserve"> of region-specific sedimentological models for tropical tidal flats challenges the extrapolation of findings from temperate or subtropical settings. Tropical environments often exhibit distinct sediment sources, hydrodynamics, and biotic influences, necessitating dedicated research to unravel their sedimentary architecture</w:t>
      </w:r>
      <w:r w:rsidR="00F55467"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Edition)","non-dropping-particle":"","parse-names":false,"suffix":""}],"id":"ITEM-1","issued":{"date-parts":[["2019"]]},"page":"359-381","publisher":"Elsevier","title":"Chapter 10 - Geomorphology and Sedimentology of Tidal Flats","type":"chapter"},"uris":["http://www.mendeley.com/documents/?uuid=c8f589ac-084a-4590-b421-3d8eab82d81d"]},{"id":"ITEM-2","itemData":{"DOI":"10.1016/B978-0-444-63398-9.00003-9","ISBN":"9780444633989","author":[{"dropping-particle":"","family":"Wolanski","given":"Eric","non-dropping-particle":"","parse-names":false,"suffix":""},{"dropping-particle":"","family":"Elliott","given":"Michael","non-dropping-particle":"","parse-names":false,"suffix":""}],"id":"ITEM-2","issued":{"date-parts":[["2016","12","31"]]},"page":"77-125","title":"Estuarine sediment dynamics","type":"chapter"},"uris":["http://www.mendeley.com/documents/?uuid=27d2b5bf-0128-4eca-89fb-179b6abc2ba3"]}],"mendeley":{"formattedCitation":"(Wolanski and Elliott 2016; Gao 2019)","plainTextFormattedCitation":"(Wolanski and Elliott 2016; Gao 2019)","previouslyFormattedCitation":"(Wolanski and Elliott 2016; Gao 2019)"},"properties":{"noteIndex":0},"schema":"https://github.com/citation-style-language/schema/raw/master/csl-citation.json"}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(Wolanski and Elliott 2016; Gao 2019)</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0E132488" w14:textId="113787D0" w:rsidR="00C4052B" w:rsidRPr="000C69ED" w:rsidRDefault="00DE4A36"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t xml:space="preserve">This research </w:t>
      </w:r>
      <w:r w:rsidR="00C4052B" w:rsidRPr="000C69ED">
        <w:rPr>
          <w:rFonts w:ascii="Times New Roman" w:eastAsia="Times New Roman" w:hAnsi="Times New Roman" w:cs="Times New Roman"/>
          <w:kern w:val="0"/>
          <w:lang w:eastAsia="en-GB"/>
          <w14:ligatures w14:val="none"/>
        </w:rPr>
        <w:t xml:space="preserve">addresses these challenges by </w:t>
      </w:r>
      <w:r w:rsidRPr="00DE4A36">
        <w:rPr>
          <w:rFonts w:ascii="Times New Roman" w:eastAsia="Times New Roman" w:hAnsi="Times New Roman" w:cs="Times New Roman"/>
          <w:kern w:val="0"/>
          <w:highlight w:val="yellow"/>
          <w:lang w:eastAsia="en-GB"/>
          <w14:ligatures w14:val="none"/>
        </w:rPr>
        <w:t>using</w:t>
      </w:r>
      <w:r w:rsidR="00C4052B" w:rsidRPr="000C69ED">
        <w:rPr>
          <w:rFonts w:ascii="Times New Roman" w:eastAsia="Times New Roman" w:hAnsi="Times New Roman" w:cs="Times New Roman"/>
          <w:kern w:val="0"/>
          <w:lang w:eastAsia="en-GB"/>
          <w14:ligatures w14:val="none"/>
        </w:rPr>
        <w:t xml:space="preserve"> systematic down-hole sediment profiling and grain size statistical analyses across multiple tidal flats in the Calabar and Great Kwa Rivers, facilitating robust litho-facies correlation and interpretation of depositional variability in a tropical West African context. Despite the ecological and socio-economic importance of West African tidal flats</w:t>
      </w:r>
      <w:r w:rsidR="00DD30D2"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996992">
        <w:rPr>
          <w:rFonts w:ascii="Times New Roman" w:eastAsia="Times New Roman" w:hAnsi="Times New Roman" w:cs="Times New Roman"/>
          <w:kern w:val="0"/>
          <w:lang w:eastAsia="en-GB"/>
          <w14:ligatures w14:val="none"/>
        </w:rPr>
        <w:instrText>ADDIN CSL_CITATION {"citationItems":[{"id":"ITEM-1","itemData":{"DOI":"10.5772/intechopen.113083","author":[{"dropping-particle":"","family":"Nhantumbo","given":"Bernardino","non-dropping-particle":"","parse-names":false,"suffix":""},{"dropping-particle":"","family":"Dada","given":"Olusegun","non-dropping-particle":"","parse-names":false,"suffix":""},{"dropping-particle":"","family":"Ghomsi","given":"Franck","non-dropping-particle":"","parse-names":false,"suffix":""}],"id":"ITEM-1","issued":{"date-parts":[["2023","12","11"]]},"title":"Sea Level Rise and Climate Change - Impacts on African Coastal Systems and Cities","type":"chapter"},"uris":["http://www.mendeley.com/documents/?uuid=6ad776b9-ad26-4731-a610-0744a9f10fbe"]},{"id":"ITEM-2","itemData":{"DOI":"10.1038/s41598-023-48612-5","ISSN":"2045-2322","abstract":"Global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Reports","id":"ITEM-2","issue":"1","issued":{"date-parts":[["2024"]]},"page":"890","title":"Coastal vulnerability assessment of the West African coast to flooding and erosion","type":"article-journal","volume":"14"},"uris":["http://www.mendeley.com/documents/?uuid=19e1b7a5-92b3-465a-ad96-0b629c23dfb7"]},{"id":"ITEM-3","itemData":{"DOI":"10.1007/s10712-022-09721-4","ISSN":"1573-0956","abstract":"The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Geophysics","id":"ITEM-3","issue":"1","issued":{"date-parts":[["2023"]]},"page":"249-275","title":"Coastal Zone Changes in West Africa: Challenges and Opportunities for Satellite Earth Observations","type":"article-journal","volume":"44"},"uris":["http://www.mendeley.com/documents/?uuid=0d2423d8-88cb-4d2e-aa19-b02cb1fd86ba"]},{"id":"ITEM-4","itemData":{"DOI":"10.1016/j.ocecoaman.2018.11.014","author":[{"dropping-particle":"","family":"Dada","given":"Olusegun","non-dropping-particle":"","parse-names":false,"suffix":""},{"dropping-particle":"","family":"Adesina","given":"Rasheed","non-dropping-particle":"","parse-names":false,"suffix":""},{"dropping-particle":"","family":"Asiwaju-Bello","given":"Yinusa","non-dropping-particle":"","parse-names":false,"suffix":""},{"dropping-particle":"","family":"Agbaje","given":"Adeyeye","non-dropping-particle":"","parse-names":false,"suffix":""}],"container-title":"Ocean &amp; Coastal Management","id":"ITEM-4","issued":{"date-parts":[["2019","2","1"]]},"page":"251-264","title":"Effect of coastal land use change on coastline dynamics along the Nigerian Transgressive Mahin mud coast","type":"article-journal","volume":"168"},"uris":["http://www.mendeley.com/documents/?uuid=145ca5a6-3977-42b3-97b8-f1dadd299166"]},{"id":"ITEM-5","itemData":{"DOI":"10.3390/coasts4020016","ISBN":"2673-964X","abstract":"Estuary sedimentary sequences have been the focus of several papers in the last decades; however, the majority these papers were centered in mesotidal and macrotidal estuaries of the middle latitudes. This present paper studies, from a sedimentological point of view, the infilling of a microtidal, wave-dominated tropical estuary, where wide tidal flats, mangroves and sabkhas are developed. Somone Lagoon is a Senegalese protected environment, very rich from an ecological point of view and with a definitive touristic vocation. For this work, 14 piston cores were studied. Additionally, the grain size, calcium carbonate and organic matter contents of 61 sediment samples vertically distributed in these cores were analyzed. The distribution of facies and the vertical sequences of sediments show the influence of the tropical seasonal fluctuations of fluvial sediment supply and evaporation processes. A high degree of bioturbation and an elevated organic content can be interpreted as the result of a high capacity of retention of the organic material into the estuary influenced by the weak tidal currents typical of a microtidal regime. These processes, acting since the last Holocene invasion of sea level, caused an advanced state of infilling of this estuarine system where both flood tidal deltas and bay head deltas prograde above the fine facies of the central domain of the estuary.","author":[{"dropping-particle":"","family":"Youm","given":"Cheikh I","non-dropping-particle":"","parse-names":false,"suffix":""},{"dropping-particle":"","family":"Gueye","given":"Adama","non-dropping-particle":"","parse-names":false,"suffix":""},{"dropping-particle":"","family":"García-Villalba","given":"Elena","non-dropping-particle":"","parse-names":false,"suffix":""},{"dropping-particle":"","family":"Doumbouya","given":"Mbemba F","non-dropping-particle":"","parse-names":false,"suffix":""},{"dropping-particle":"","family":"Sow","given":"Ibrahima-Sory","non-dropping-particle":"","parse-names":false,"suffix":""},{"dropping-particle":"","family":"Sow","given":"Elhadji","non-dropping-particle":"","parse-names":false,"suffix":""},{"dropping-particle":"","family":"Morales","given":"Juan A","non-dropping-particle":"","parse-names":false,"suffix":""}],"container-title":"Coasts","id":"ITEM-5","issue":"2","issued":{"date-parts":[["2024"]]},"page":"306-322","title":"Lithofacies and Sediment Sequences of a Microtidal, Wave-Dominated Tropical Estuary in Somone Lagoon (Senegal, West Africa)","type":"article","volume":"4"},"uris":["http://www.mendeley.com/documents/?uuid=0cf7a357-8281-4773-99ea-09851019327d"]}],"mendeley":{"formattedCitation":"(Dada et al. 2019, 2024; Almar et al. 2023; Nhantumbo et al. 2023; Youm et al. 2024)","plainTextFormattedCitation":"(Dada et al. 2019, 2024; Almar et al. 2023; Nhantumbo et al. 2023; Youm et al. 2024)","previouslyFormattedCitation":"(Dada et al. 2019, 2024; Almar et al. 2023; Nhantumbo et al. 2023; Youm et al. 2024)"},"properties":{"noteIndex":0},"schema":"https://github.com/citation-style-language/schema/raw/master/csl-citation.json"}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996992" w:rsidRPr="00996992">
        <w:rPr>
          <w:rFonts w:ascii="Times New Roman" w:eastAsia="Times New Roman" w:hAnsi="Times New Roman" w:cs="Times New Roman"/>
          <w:noProof/>
          <w:kern w:val="0"/>
          <w:lang w:eastAsia="en-GB"/>
          <w14:ligatures w14:val="none"/>
        </w:rPr>
        <w:t xml:space="preserve">(Dada et al. 2019, 2024; Almar et al. 2023; Nhantumbo et al. 2023; Youm et </w:t>
      </w:r>
      <w:r w:rsidR="00996992" w:rsidRPr="00996992">
        <w:rPr>
          <w:rFonts w:ascii="Times New Roman" w:eastAsia="Times New Roman" w:hAnsi="Times New Roman" w:cs="Times New Roman"/>
          <w:noProof/>
          <w:kern w:val="0"/>
          <w:lang w:eastAsia="en-GB"/>
          <w14:ligatures w14:val="none"/>
        </w:rPr>
        <w:lastRenderedPageBreak/>
        <w:t>al. 2024)</w:t>
      </w:r>
      <w:r w:rsidR="000F305B" w:rsidRPr="000C69ED">
        <w:rPr>
          <w:rFonts w:ascii="Times New Roman" w:eastAsia="Times New Roman" w:hAnsi="Times New Roman" w:cs="Times New Roman"/>
          <w:kern w:val="0"/>
          <w:lang w:eastAsia="en-GB"/>
          <w14:ligatures w14:val="none"/>
        </w:rPr>
        <w:fldChar w:fldCharType="end"/>
      </w:r>
      <w:r w:rsidR="00C4052B" w:rsidRPr="000C69ED">
        <w:rPr>
          <w:rFonts w:ascii="Times New Roman" w:eastAsia="Times New Roman" w:hAnsi="Times New Roman" w:cs="Times New Roman"/>
          <w:kern w:val="0"/>
          <w:lang w:eastAsia="en-GB"/>
          <w14:ligatures w14:val="none"/>
        </w:rPr>
        <w:t>, sedimentological research in this region remains limited. Most previous studies have focused on broad geomorphological descriptions or ecological assessments, with few addressing the detailed litho-facies heterogeneity necessary for understanding sedimentary processes.</w:t>
      </w:r>
    </w:p>
    <w:p w14:paraId="6BC02102" w14:textId="37A316A1"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Available research often lacks integrated sedimentological datasets combining vertical sediment profiles, grain size statistics, and hydrodynamic measurements</w:t>
      </w:r>
      <w:r w:rsidR="00AC4DE4"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Geophysics","id":"ITEM-1","issue":"1","issued":{"date-parts":[["2023"]]},"page":"249-275","title":"Coastal Zone Changes in West Africa: Challenges and Opportunities for Satellite Earth Observations","type":"article-journal","volume":"44"},"uris":["http://www.mendeley.com/documents/?uuid=0d2423d8-88cb-4d2e-aa19-b02cb1fd86ba"]}],"mendeley":{"formattedCitation":"(Almar et al. 2023)","plainTextFormattedCitation":"(Almar et al. 2023)","previouslyFormattedCitation":"(Almar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(Almar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This restricts the ability to correlate litho-facies across tidal flats or between river systems, thereby limiting insights into sediment transport pathways and depositional dynamics. In addition, much of the existing literature is dated or geographically narrow, often confined to single tidal flats or short temporal windows. The role of anthropogenic influences such as dredging and urban expansion in altering sedimentary facies is particularly understudied.</w:t>
      </w:r>
    </w:p>
    <w:p w14:paraId="78D1D22B" w14:textId="7A4FBE2E" w:rsidR="000E2CB9" w:rsidRPr="000C69ED" w:rsidRDefault="000E2CB9"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tidal flats in the Calabar and Great Kwa Rivers are subject to increasing human pressures. Urban expansion around Calabar City, industrial development, dredging activities, and artisanal mining have altered natural sediment supply and hydrodynamic regimes </w:t>
      </w: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Pr="000C69ED">
        <w:rPr>
          <w:rFonts w:ascii="Times New Roman" w:eastAsia="Times New Roman" w:hAnsi="Times New Roman" w:cs="Times New Roman"/>
          <w:kern w:val="0"/>
          <w:lang w:eastAsia="en-GB"/>
          <w14:ligatures w14:val="none"/>
        </w:rPr>
        <w:fldChar w:fldCharType="separate"/>
      </w:r>
      <w:r w:rsidRPr="000C69ED">
        <w:rPr>
          <w:rFonts w:ascii="Times New Roman" w:eastAsia="Times New Roman" w:hAnsi="Times New Roman" w:cs="Times New Roman"/>
          <w:noProof/>
          <w:kern w:val="0"/>
          <w:lang w:eastAsia="en-GB"/>
          <w14:ligatures w14:val="none"/>
        </w:rPr>
        <w:t>(Obia et al. 2015)</w:t>
      </w:r>
      <w:r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Dredging operations, especially at Marina flat on the Calabar River, modify channel morphology and redistribute sediments, resulting in localized disruption of natural litho-facies patterns </w:t>
      </w: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Pr="000C69ED">
        <w:rPr>
          <w:rFonts w:ascii="Times New Roman" w:eastAsia="Times New Roman" w:hAnsi="Times New Roman" w:cs="Times New Roman"/>
          <w:kern w:val="0"/>
          <w:lang w:eastAsia="en-GB"/>
          <w14:ligatures w14:val="none"/>
        </w:rPr>
        <w:fldChar w:fldCharType="separate"/>
      </w:r>
      <w:r w:rsidRPr="000C69ED">
        <w:rPr>
          <w:rFonts w:ascii="Times New Roman" w:eastAsia="Times New Roman" w:hAnsi="Times New Roman" w:cs="Times New Roman"/>
          <w:noProof/>
          <w:kern w:val="0"/>
          <w:lang w:eastAsia="en-GB"/>
          <w14:ligatures w14:val="none"/>
        </w:rPr>
        <w:t>(Job Bassey et al. 2015)</w:t>
      </w:r>
      <w:r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Urban runoff and agricultural activities contribute to sediment and nutrient loading, potentially affecting sediment composition and depositional environments. These anthropogenic impacts complicate natural sedimentation processes and increase sediment heterogeneity, </w:t>
      </w:r>
      <w:r w:rsidR="00DE4A36" w:rsidRPr="00DE4A36">
        <w:rPr>
          <w:rFonts w:ascii="Times New Roman" w:eastAsia="Times New Roman" w:hAnsi="Times New Roman" w:cs="Times New Roman"/>
          <w:kern w:val="0"/>
          <w:highlight w:val="yellow"/>
          <w:lang w:eastAsia="en-GB"/>
          <w14:ligatures w14:val="none"/>
        </w:rPr>
        <w:t>emphasizing</w:t>
      </w:r>
      <w:r w:rsidRPr="000C69ED">
        <w:rPr>
          <w:rFonts w:ascii="Times New Roman" w:eastAsia="Times New Roman" w:hAnsi="Times New Roman" w:cs="Times New Roman"/>
          <w:kern w:val="0"/>
          <w:lang w:eastAsia="en-GB"/>
          <w14:ligatures w14:val="none"/>
        </w:rPr>
        <w:t xml:space="preserve"> the need for </w:t>
      </w:r>
      <w:r w:rsidR="00DE4A36" w:rsidRPr="00DE4A36">
        <w:rPr>
          <w:rFonts w:ascii="Times New Roman" w:eastAsia="Times New Roman" w:hAnsi="Times New Roman" w:cs="Times New Roman"/>
          <w:kern w:val="0"/>
          <w:highlight w:val="yellow"/>
          <w:lang w:eastAsia="en-GB"/>
          <w14:ligatures w14:val="none"/>
        </w:rPr>
        <w:t>comprehensive sedimentological studies</w:t>
      </w:r>
      <w:r w:rsidRPr="000C69ED">
        <w:rPr>
          <w:rFonts w:ascii="Times New Roman" w:eastAsia="Times New Roman" w:hAnsi="Times New Roman" w:cs="Times New Roman"/>
          <w:kern w:val="0"/>
          <w:lang w:eastAsia="en-GB"/>
          <w14:ligatures w14:val="none"/>
        </w:rPr>
        <w:t xml:space="preserve"> </w:t>
      </w:r>
      <w:r w:rsidR="001824DE">
        <w:rPr>
          <w:rFonts w:ascii="Times New Roman" w:eastAsia="Times New Roman" w:hAnsi="Times New Roman" w:cs="Times New Roman"/>
          <w:kern w:val="0"/>
          <w:lang w:eastAsia="en-GB"/>
          <w14:ligatures w14:val="none"/>
        </w:rPr>
        <w:t xml:space="preserve">to </w:t>
      </w:r>
      <w:r w:rsidRPr="000C69ED">
        <w:rPr>
          <w:rFonts w:ascii="Times New Roman" w:eastAsia="Times New Roman" w:hAnsi="Times New Roman" w:cs="Times New Roman"/>
          <w:kern w:val="0"/>
          <w:lang w:eastAsia="en-GB"/>
          <w14:ligatures w14:val="none"/>
        </w:rPr>
        <w:t>inform management and conservation strategies.</w:t>
      </w:r>
    </w:p>
    <w:p w14:paraId="2478A605" w14:textId="77777777" w:rsidR="000E2CB9" w:rsidRPr="000C69ED" w:rsidRDefault="000E2CB9" w:rsidP="000E2CB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Calabar and Great Kwa tidal flats represent ecologically and economically important tropical coastal environments that are understudied in sedimentology. Their sedimentary dynamics and litho-facies distribution have direct implications for coastal habitat quality, navigation, erosion control, and resource exploitation. The tidal flats are subject to various human activities, including artisanal fishing, sand mining, urban development, and dredging operations, particularly notable at the Marina flat on the Calabar River. These activities alter sediment supply and hydrodynamics, inducing changes in sediment texture and depositional patterns. Urban expansion in Calabar City has led to increased sediment input via surface runoff and waste discharge, affecting water quality and sediment characteristics. Dredging modifies channel morphology and sediment distribution, often disrupting natural litho-facies continuity. These anthropogenic pressures make the Calabar and Great Kwa tidal flats critical case studies for understanding human impacts on tropical sedimentary environments.</w:t>
      </w:r>
    </w:p>
    <w:p w14:paraId="79FCBBC6" w14:textId="0B048458" w:rsidR="00C4052B" w:rsidRPr="000C69ED" w:rsidRDefault="000F305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Studies in the region</w:t>
      </w:r>
      <w:r w:rsidR="00C4052B" w:rsidRPr="000C69ED">
        <w:rPr>
          <w:rFonts w:ascii="Times New Roman" w:eastAsia="Times New Roman" w:hAnsi="Times New Roman" w:cs="Times New Roman"/>
          <w:kern w:val="0"/>
          <w:lang w:eastAsia="en-GB"/>
          <w14:ligatures w14:val="none"/>
        </w:rPr>
        <w:t xml:space="preserve"> have begun to address these gaps by investigating sediment properties in parts of southeastern Nigeria</w:t>
      </w:r>
      <w:r w:rsidRPr="000C69ED">
        <w:rPr>
          <w:rFonts w:ascii="Times New Roman" w:eastAsia="Times New Roman" w:hAnsi="Times New Roman" w:cs="Times New Roman"/>
          <w:kern w:val="0"/>
          <w:lang w:eastAsia="en-GB"/>
          <w14:ligatures w14:val="none"/>
        </w:rPr>
        <w:t xml:space="preserve"> </w:t>
      </w:r>
      <w:r w:rsidR="00F400E4"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id":"ITEM-2","itemData":{"author":[{"dropping-particle":"","family":"Lynda","given":"E","non-dropping-particle":"","parse-names":false,"suffix":""},{"dropping-particle":"","family":"ASUQUO","given":"F Emile","non-dropping-particle":"","parse-names":false,"suffix":""}],"container-title":"Journal of Oceanography and Marine Science","id":"ITEM-2","issue":"2","issued":{"date-parts":[["2012"]]},"page":"19-31","title":"The impact of flow regime on the sedimentation pattern of Calabar River, South-East Nigeria","type":"article-journal","volume":"3"},"uris":["http://www.mendeley.com/documents/?uuid=6a975e9c-9947-4297-b0be-56971e9689dc"]}],"mendeley":{"formattedCitation":"(Lynda and ASUQUO 2012; Emeka et al. 2023)","manualFormatting":"(Lynda E. and Asuquo 2012; Emeka et al. 2023)","plainTextFormattedCitation":"(Lynda and ASUQUO 2012; Emeka et al. 2023)","previouslyFormattedCitation":"(Lynda and ASUQUO 2012; Emeka et al. 2023)"},"properties":{"noteIndex":0},"schema":"https://github.com/citation-style-language/schema/raw/master/csl-citation.json"}</w:instrText>
      </w:r>
      <w:r w:rsidR="00F400E4" w:rsidRPr="000C69ED">
        <w:rPr>
          <w:rFonts w:ascii="Times New Roman" w:eastAsia="Times New Roman" w:hAnsi="Times New Roman" w:cs="Times New Roman"/>
          <w:kern w:val="0"/>
          <w:lang w:eastAsia="en-GB"/>
          <w14:ligatures w14:val="none"/>
        </w:rPr>
        <w:fldChar w:fldCharType="separate"/>
      </w:r>
      <w:r w:rsidR="00F400E4" w:rsidRPr="000C69ED">
        <w:rPr>
          <w:rFonts w:ascii="Times New Roman" w:eastAsia="Times New Roman" w:hAnsi="Times New Roman" w:cs="Times New Roman"/>
          <w:noProof/>
          <w:kern w:val="0"/>
          <w:lang w:eastAsia="en-GB"/>
          <w14:ligatures w14:val="none"/>
        </w:rPr>
        <w:t>(Lynda E. and Asuquo 2012; Emeka et al. 2023)</w:t>
      </w:r>
      <w:r w:rsidR="00F400E4" w:rsidRPr="000C69ED">
        <w:rPr>
          <w:rFonts w:ascii="Times New Roman" w:eastAsia="Times New Roman" w:hAnsi="Times New Roman" w:cs="Times New Roman"/>
          <w:kern w:val="0"/>
          <w:lang w:eastAsia="en-GB"/>
          <w14:ligatures w14:val="none"/>
        </w:rPr>
        <w:fldChar w:fldCharType="end"/>
      </w:r>
      <w:r w:rsidR="00C4052B" w:rsidRPr="000C69ED">
        <w:rPr>
          <w:rFonts w:ascii="Times New Roman" w:eastAsia="Times New Roman" w:hAnsi="Times New Roman" w:cs="Times New Roman"/>
          <w:kern w:val="0"/>
          <w:lang w:eastAsia="en-GB"/>
          <w14:ligatures w14:val="none"/>
        </w:rPr>
        <w:t>. However, comprehensive litho-facies correlation across multiple tidal flats and river systems, incorporating both spatial and vertical sediment variability, remains largely unexplored. This gap is critical, as West African tidal flats are highly vulnerable to environmental changes</w:t>
      </w:r>
      <w:r w:rsidR="00FD53C3" w:rsidRPr="000C69ED">
        <w:rPr>
          <w:rFonts w:ascii="Times New Roman" w:eastAsia="Times New Roman" w:hAnsi="Times New Roman" w:cs="Times New Roman"/>
          <w:kern w:val="0"/>
          <w:lang w:eastAsia="en-GB"/>
          <w14:ligatures w14:val="none"/>
        </w:rPr>
        <w:t>,</w:t>
      </w:r>
      <w:r w:rsidR="00C4052B" w:rsidRPr="000C69ED">
        <w:rPr>
          <w:rFonts w:ascii="Times New Roman" w:eastAsia="Times New Roman" w:hAnsi="Times New Roman" w:cs="Times New Roman"/>
          <w:kern w:val="0"/>
          <w:lang w:eastAsia="en-GB"/>
          <w14:ligatures w14:val="none"/>
        </w:rPr>
        <w:t xml:space="preserve"> including sea-level rise, increased sediment loads, and human disturbances. Improved sedimentological understanding is essential to inform coastal management, conservation, and climate adaptation strategies in the region.</w:t>
      </w:r>
    </w:p>
    <w:p w14:paraId="11ECDFA7" w14:textId="14388FC2"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primary objective of this study is to delineate the litho-facies heterogeneity and sedimentological variability across tidal flats of the Calabar and Great Kwa Rivers, southeastern Nigeria. By integrating down-hole sediment profiling, grain size statistical analyses, and litho-facies correlation, the research aims to elucidate depositional environments </w:t>
      </w:r>
      <w:r w:rsidRPr="000C69ED">
        <w:rPr>
          <w:rFonts w:ascii="Times New Roman" w:eastAsia="Times New Roman" w:hAnsi="Times New Roman" w:cs="Times New Roman"/>
          <w:kern w:val="0"/>
          <w:lang w:eastAsia="en-GB"/>
          <w14:ligatures w14:val="none"/>
        </w:rPr>
        <w:lastRenderedPageBreak/>
        <w:t xml:space="preserve">and sediment transport processes in these tropical tidal systems. A key </w:t>
      </w:r>
      <w:r w:rsidR="006A0DE2" w:rsidRPr="000C69ED">
        <w:rPr>
          <w:rFonts w:ascii="Times New Roman" w:eastAsia="Times New Roman" w:hAnsi="Times New Roman" w:cs="Times New Roman"/>
          <w:kern w:val="0"/>
          <w:lang w:eastAsia="en-GB"/>
          <w14:ligatures w14:val="none"/>
        </w:rPr>
        <w:t>uniqueness</w:t>
      </w:r>
      <w:r w:rsidRPr="000C69ED">
        <w:rPr>
          <w:rFonts w:ascii="Times New Roman" w:eastAsia="Times New Roman" w:hAnsi="Times New Roman" w:cs="Times New Roman"/>
          <w:kern w:val="0"/>
          <w:lang w:eastAsia="en-GB"/>
          <w14:ligatures w14:val="none"/>
        </w:rPr>
        <w:t xml:space="preserve"> of this work lies in its comparative approach, examining multiple tidal flats within and between two river systems to identify both intra- and inter-river litho-facies relationships. This multi-scale analysis advances beyond previous localized studies, enabling a basin-wide understanding of sediment dynamics.</w:t>
      </w:r>
    </w:p>
    <w:p w14:paraId="5250B00E" w14:textId="10E45095" w:rsidR="000E2CB9" w:rsidRPr="000C69ED" w:rsidRDefault="00DE4A36"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t xml:space="preserve">This research </w:t>
      </w:r>
      <w:r w:rsidR="000E2CB9" w:rsidRPr="000C69ED">
        <w:rPr>
          <w:rFonts w:ascii="Times New Roman" w:eastAsia="Times New Roman" w:hAnsi="Times New Roman" w:cs="Times New Roman"/>
          <w:kern w:val="0"/>
          <w:lang w:eastAsia="en-GB"/>
          <w14:ligatures w14:val="none"/>
        </w:rPr>
        <w:t xml:space="preserve">provides critical baseline sedimentological data for these systems, contributing to the broader understanding of tropical tidal flat sedimentology in West Africa. Integrating multi-site sediment profiles with grain size and facies analyses supports informed coastal zone management under increasing environmental pressures. The contrasting natural and human-influenced sediment dynamics between the Calabar and Great Kwa Rivers provide a unique opportunity to investigate litho-facies heterogeneity at multiple spatial scales. </w:t>
      </w:r>
      <w:r w:rsidR="00B275A3">
        <w:rPr>
          <w:rFonts w:ascii="Times New Roman" w:eastAsia="Times New Roman" w:hAnsi="Times New Roman" w:cs="Times New Roman"/>
          <w:kern w:val="0"/>
          <w:lang w:eastAsia="en-GB"/>
          <w14:ligatures w14:val="none"/>
        </w:rPr>
        <w:t>S</w:t>
      </w:r>
      <w:r w:rsidRPr="00DE4A36">
        <w:rPr>
          <w:rFonts w:ascii="Times New Roman" w:eastAsia="Times New Roman" w:hAnsi="Times New Roman" w:cs="Times New Roman"/>
          <w:kern w:val="0"/>
          <w:highlight w:val="yellow"/>
          <w:lang w:eastAsia="en-GB"/>
          <w14:ligatures w14:val="none"/>
        </w:rPr>
        <w:t>edimentary dynamics</w:t>
      </w:r>
      <w:r w:rsidR="000E2CB9" w:rsidRPr="000C69ED">
        <w:rPr>
          <w:rFonts w:ascii="Times New Roman" w:eastAsia="Times New Roman" w:hAnsi="Times New Roman" w:cs="Times New Roman"/>
          <w:kern w:val="0"/>
          <w:lang w:eastAsia="en-GB"/>
          <w14:ligatures w14:val="none"/>
        </w:rPr>
        <w:t xml:space="preserve"> within these tidal flats </w:t>
      </w:r>
      <w:r w:rsidR="001824DE">
        <w:rPr>
          <w:rFonts w:ascii="Times New Roman" w:eastAsia="Times New Roman" w:hAnsi="Times New Roman" w:cs="Times New Roman"/>
          <w:kern w:val="0"/>
          <w:lang w:eastAsia="en-GB"/>
          <w14:ligatures w14:val="none"/>
        </w:rPr>
        <w:t>are</w:t>
      </w:r>
      <w:r w:rsidR="000E2CB9" w:rsidRPr="000C69ED">
        <w:rPr>
          <w:rFonts w:ascii="Times New Roman" w:eastAsia="Times New Roman" w:hAnsi="Times New Roman" w:cs="Times New Roman"/>
          <w:kern w:val="0"/>
          <w:lang w:eastAsia="en-GB"/>
          <w14:ligatures w14:val="none"/>
        </w:rPr>
        <w:t xml:space="preserve"> essential for effective coastal zone management, habitat conservation, and predicting responses to environmental change.</w:t>
      </w:r>
    </w:p>
    <w:p w14:paraId="69651F0E" w14:textId="11AF5162" w:rsidR="00C4052B" w:rsidRPr="000C69ED" w:rsidRDefault="00C4052B"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Furthermore, the study explicitly considers the impact of anthropogenic activities such as dredging and urban runoff on sediment characteristics and depositional facies. </w:t>
      </w:r>
      <w:r w:rsidRPr="00DE4A36">
        <w:rPr>
          <w:rFonts w:ascii="Times New Roman" w:eastAsia="Times New Roman" w:hAnsi="Times New Roman" w:cs="Times New Roman"/>
          <w:kern w:val="0"/>
          <w:highlight w:val="yellow"/>
          <w:lang w:eastAsia="en-GB"/>
          <w14:ligatures w14:val="none"/>
        </w:rPr>
        <w:t xml:space="preserve">This </w:t>
      </w:r>
      <w:r w:rsidR="00DE4A36" w:rsidRPr="00DE4A36">
        <w:rPr>
          <w:rFonts w:ascii="Times New Roman" w:eastAsia="Times New Roman" w:hAnsi="Times New Roman" w:cs="Times New Roman"/>
          <w:kern w:val="0"/>
          <w:highlight w:val="yellow"/>
          <w:lang w:eastAsia="en-GB"/>
          <w14:ligatures w14:val="none"/>
        </w:rPr>
        <w:t>integrated approach</w:t>
      </w:r>
      <w:r w:rsidR="00DE4A36">
        <w:rPr>
          <w:rFonts w:ascii="Times New Roman" w:eastAsia="Times New Roman" w:hAnsi="Times New Roman" w:cs="Times New Roman"/>
          <w:kern w:val="0"/>
          <w:lang w:eastAsia="en-GB"/>
          <w14:ligatures w14:val="none"/>
        </w:rPr>
        <w:t xml:space="preserve"> </w:t>
      </w:r>
      <w:r w:rsidR="00B275A3" w:rsidRPr="000C69ED">
        <w:rPr>
          <w:rFonts w:ascii="Times New Roman" w:eastAsia="Times New Roman" w:hAnsi="Times New Roman" w:cs="Times New Roman"/>
          <w:kern w:val="0"/>
          <w:lang w:eastAsia="en-GB"/>
          <w14:ligatures w14:val="none"/>
        </w:rPr>
        <w:t>links</w:t>
      </w:r>
      <w:r w:rsidRPr="000C69ED">
        <w:rPr>
          <w:rFonts w:ascii="Times New Roman" w:eastAsia="Times New Roman" w:hAnsi="Times New Roman" w:cs="Times New Roman"/>
          <w:kern w:val="0"/>
          <w:lang w:eastAsia="en-GB"/>
          <w14:ligatures w14:val="none"/>
        </w:rPr>
        <w:t xml:space="preserve"> natural and human influences, </w:t>
      </w:r>
      <w:r w:rsidR="00DE4A36" w:rsidRPr="00DE4A36">
        <w:rPr>
          <w:rFonts w:ascii="Times New Roman" w:eastAsia="Times New Roman" w:hAnsi="Times New Roman" w:cs="Times New Roman"/>
          <w:kern w:val="0"/>
          <w:highlight w:val="yellow"/>
          <w:lang w:eastAsia="en-GB"/>
          <w14:ligatures w14:val="none"/>
        </w:rPr>
        <w:t xml:space="preserve">offering a </w:t>
      </w:r>
      <w:r w:rsidR="00B275A3" w:rsidRPr="00DE4A36">
        <w:rPr>
          <w:rFonts w:ascii="Times New Roman" w:eastAsia="Times New Roman" w:hAnsi="Times New Roman" w:cs="Times New Roman"/>
          <w:kern w:val="0"/>
          <w:highlight w:val="yellow"/>
          <w:lang w:eastAsia="en-GB"/>
          <w14:ligatures w14:val="none"/>
        </w:rPr>
        <w:t>broad</w:t>
      </w:r>
      <w:r w:rsidRPr="000C69ED">
        <w:rPr>
          <w:rFonts w:ascii="Times New Roman" w:eastAsia="Times New Roman" w:hAnsi="Times New Roman" w:cs="Times New Roman"/>
          <w:kern w:val="0"/>
          <w:lang w:eastAsia="en-GB"/>
          <w14:ligatures w14:val="none"/>
        </w:rPr>
        <w:t xml:space="preserve"> </w:t>
      </w:r>
      <w:r w:rsidRPr="00DE4A36">
        <w:rPr>
          <w:rFonts w:ascii="Times New Roman" w:eastAsia="Times New Roman" w:hAnsi="Times New Roman" w:cs="Times New Roman"/>
          <w:kern w:val="0"/>
          <w:highlight w:val="yellow"/>
          <w:lang w:eastAsia="en-GB"/>
          <w14:ligatures w14:val="none"/>
        </w:rPr>
        <w:t xml:space="preserve">sedimentological </w:t>
      </w:r>
      <w:r w:rsidR="00DE4A36" w:rsidRPr="00DE4A36">
        <w:rPr>
          <w:rFonts w:ascii="Times New Roman" w:eastAsia="Times New Roman" w:hAnsi="Times New Roman" w:cs="Times New Roman"/>
          <w:kern w:val="0"/>
          <w:highlight w:val="yellow"/>
          <w:lang w:eastAsia="en-GB"/>
          <w14:ligatures w14:val="none"/>
        </w:rPr>
        <w:t>context</w:t>
      </w:r>
      <w:r w:rsidRPr="000C69ED">
        <w:rPr>
          <w:rFonts w:ascii="Times New Roman" w:eastAsia="Times New Roman" w:hAnsi="Times New Roman" w:cs="Times New Roman"/>
          <w:kern w:val="0"/>
          <w:lang w:eastAsia="en-GB"/>
          <w14:ligatures w14:val="none"/>
        </w:rPr>
        <w:t>. The application of high-resolution vertical sediment profiles combined with robust statistical characterization is also a significant advancement for West African tidal flat research, where such detailed data remain scarce.</w:t>
      </w:r>
    </w:p>
    <w:p w14:paraId="67654AE7" w14:textId="72F1E701" w:rsidR="00C4052B" w:rsidRPr="000C69ED" w:rsidRDefault="00B275A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This</w:t>
      </w:r>
      <w:r w:rsidR="00C4052B" w:rsidRPr="000C69ED">
        <w:rPr>
          <w:rFonts w:ascii="Times New Roman" w:eastAsia="Times New Roman" w:hAnsi="Times New Roman" w:cs="Times New Roman"/>
          <w:kern w:val="0"/>
          <w:lang w:eastAsia="en-GB"/>
          <w14:ligatures w14:val="none"/>
        </w:rPr>
        <w:t xml:space="preserve"> study contributes insights into the spatial complexity of tropical tidal flat sediments, informs paleoenvironmental reconstructions, and supports sustainable coastal management in a rapidly changing region. The findings have broader implications for similar tropical tidal environments, </w:t>
      </w:r>
      <w:r w:rsidR="00AC4DE4" w:rsidRPr="000C69ED">
        <w:rPr>
          <w:rFonts w:ascii="Times New Roman" w:eastAsia="Times New Roman" w:hAnsi="Times New Roman" w:cs="Times New Roman"/>
          <w:kern w:val="0"/>
          <w:lang w:eastAsia="en-GB"/>
          <w14:ligatures w14:val="none"/>
        </w:rPr>
        <w:t>where</w:t>
      </w:r>
      <w:r w:rsidR="00C4052B" w:rsidRPr="000C69ED">
        <w:rPr>
          <w:rFonts w:ascii="Times New Roman" w:eastAsia="Times New Roman" w:hAnsi="Times New Roman" w:cs="Times New Roman"/>
          <w:kern w:val="0"/>
          <w:lang w:eastAsia="en-GB"/>
          <w14:ligatures w14:val="none"/>
        </w:rPr>
        <w:t xml:space="preserve"> sedimentological heterogeneity shapes ecosystem structure and resilience.</w:t>
      </w:r>
    </w:p>
    <w:p w14:paraId="4EC1B198" w14:textId="77777777"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Study Area</w:t>
      </w:r>
    </w:p>
    <w:p w14:paraId="260C2299" w14:textId="0E1D1974"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bookmarkStart w:id="1" w:name="_Hlk200112576"/>
      <w:r w:rsidRPr="000C69ED">
        <w:rPr>
          <w:rFonts w:ascii="Times New Roman" w:eastAsia="Times New Roman" w:hAnsi="Times New Roman" w:cs="Times New Roman"/>
          <w:kern w:val="0"/>
          <w:lang w:eastAsia="en-GB"/>
          <w14:ligatures w14:val="none"/>
        </w:rPr>
        <w:t>The Calabar and Great Kwa Rivers, located in Cross River State, South</w:t>
      </w:r>
      <w:r w:rsidR="00FD53C3" w:rsidRPr="000C69ED">
        <w:rPr>
          <w:rFonts w:ascii="Times New Roman" w:eastAsia="Times New Roman" w:hAnsi="Times New Roman" w:cs="Times New Roman"/>
          <w:kern w:val="0"/>
          <w:lang w:eastAsia="en-GB"/>
          <w14:ligatures w14:val="none"/>
        </w:rPr>
        <w:t>e</w:t>
      </w:r>
      <w:r w:rsidRPr="000C69ED">
        <w:rPr>
          <w:rFonts w:ascii="Times New Roman" w:eastAsia="Times New Roman" w:hAnsi="Times New Roman" w:cs="Times New Roman"/>
          <w:kern w:val="0"/>
          <w:lang w:eastAsia="en-GB"/>
          <w14:ligatures w14:val="none"/>
        </w:rPr>
        <w:t>ast Nigeria, represent two significant tropical tidal river systems that drain into the Atlantic Ocean via the Cross River estuarine complex</w:t>
      </w:r>
      <w:r w:rsidR="00B178CF" w:rsidRPr="000C69ED">
        <w:rPr>
          <w:rFonts w:ascii="Times New Roman" w:eastAsia="Times New Roman" w:hAnsi="Times New Roman" w:cs="Times New Roman"/>
          <w:kern w:val="0"/>
          <w:lang w:eastAsia="en-GB"/>
          <w14:ligatures w14:val="none"/>
        </w:rPr>
        <w:t xml:space="preserve">. </w:t>
      </w:r>
      <w:r w:rsidR="007E7996" w:rsidRPr="000C69ED">
        <w:rPr>
          <w:rFonts w:ascii="Times New Roman" w:eastAsia="Times New Roman" w:hAnsi="Times New Roman" w:cs="Times New Roman"/>
          <w:kern w:val="0"/>
          <w:lang w:eastAsia="en-GB"/>
          <w14:ligatures w14:val="none"/>
        </w:rPr>
        <w:t>Both rivers originate from the Oban Hills region and flow through low-gradient coastal plains before discharging into the Gulf of Guinea</w:t>
      </w:r>
      <w:r w:rsidR="00B541A0" w:rsidRPr="000C69ED">
        <w:rPr>
          <w:rFonts w:ascii="Times New Roman" w:eastAsia="Times New Roman" w:hAnsi="Times New Roman" w:cs="Times New Roman"/>
          <w:kern w:val="0"/>
          <w:lang w:eastAsia="en-GB"/>
          <w14:ligatures w14:val="none"/>
        </w:rPr>
        <w:t xml:space="preserve"> </w:t>
      </w:r>
      <w:r w:rsidR="00F400E4"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F400E4" w:rsidRPr="000C69ED">
        <w:rPr>
          <w:rFonts w:ascii="Times New Roman" w:eastAsia="Times New Roman" w:hAnsi="Times New Roman" w:cs="Times New Roman"/>
          <w:kern w:val="0"/>
          <w:lang w:eastAsia="en-GB"/>
          <w14:ligatures w14:val="none"/>
        </w:rPr>
        <w:fldChar w:fldCharType="separate"/>
      </w:r>
      <w:r w:rsidR="00F400E4" w:rsidRPr="000C69ED">
        <w:rPr>
          <w:rFonts w:ascii="Times New Roman" w:eastAsia="Times New Roman" w:hAnsi="Times New Roman" w:cs="Times New Roman"/>
          <w:noProof/>
          <w:kern w:val="0"/>
          <w:lang w:eastAsia="en-GB"/>
          <w14:ligatures w14:val="none"/>
        </w:rPr>
        <w:t>(Lynda E. and Asuquo 2012)</w:t>
      </w:r>
      <w:r w:rsidR="00F400E4" w:rsidRPr="000C69ED">
        <w:rPr>
          <w:rFonts w:ascii="Times New Roman" w:eastAsia="Times New Roman" w:hAnsi="Times New Roman" w:cs="Times New Roman"/>
          <w:kern w:val="0"/>
          <w:lang w:eastAsia="en-GB"/>
          <w14:ligatures w14:val="none"/>
        </w:rPr>
        <w:fldChar w:fldCharType="end"/>
      </w:r>
      <w:r w:rsidR="007E7996"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These rivers traverse extensive coastal plains and form broad tidal flats that provide a natural setting for investigating sedimentological variability and litho-facies heterogeneity in tropical environments.</w:t>
      </w:r>
    </w:p>
    <w:p w14:paraId="5FB0583C" w14:textId="2577AA50"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tidal flats of these river systems are expansive, extending several kilomet</w:t>
      </w:r>
      <w:r w:rsidR="000E2CB9" w:rsidRPr="000C69ED">
        <w:rPr>
          <w:rFonts w:ascii="Times New Roman" w:eastAsia="Times New Roman" w:hAnsi="Times New Roman" w:cs="Times New Roman"/>
          <w:kern w:val="0"/>
          <w:lang w:eastAsia="en-GB"/>
          <w14:ligatures w14:val="none"/>
        </w:rPr>
        <w:t>re</w:t>
      </w:r>
      <w:r w:rsidRPr="000C69ED">
        <w:rPr>
          <w:rFonts w:ascii="Times New Roman" w:eastAsia="Times New Roman" w:hAnsi="Times New Roman" w:cs="Times New Roman"/>
          <w:kern w:val="0"/>
          <w:lang w:eastAsia="en-GB"/>
          <w14:ligatures w14:val="none"/>
        </w:rPr>
        <w:t>s inland from the coastline. The flats comprise supratidal zones that are seldom flooded, intertidal zones regularly inundated during high tides, and subtidal zones that remain submerged. These zones display variations in sediment texture and depositional environments influenced by tidal currents, river discharge, and wave action</w:t>
      </w:r>
      <w:r w:rsidR="00B541A0"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Prominent tidal flats studied include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Each flat exhibits distinct sedimentological and geomorphological characteristics shaped by distinct sedimentological characteristics and varying degrees of tidal influence and anthropogenic impact, making them ideal for comparative litho-facies analyses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t>
      </w:r>
    </w:p>
    <w:p w14:paraId="12AFABEA" w14:textId="7862E906" w:rsidR="000B1385" w:rsidRPr="000C69ED" w:rsidRDefault="000B1385" w:rsidP="000B1385">
      <w:pPr>
        <w:spacing w:before="100" w:beforeAutospacing="1" w:after="0"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b/>
          <w:bCs/>
          <w:noProof/>
          <w:kern w:val="0"/>
          <w:lang w:val="fr-FR" w:eastAsia="fr-FR"/>
          <w14:ligatures w14:val="none"/>
        </w:rPr>
        <w:lastRenderedPageBreak/>
        <w:drawing>
          <wp:inline distT="0" distB="0" distL="0" distR="0" wp14:anchorId="05929427" wp14:editId="634A5124">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3CC55690" w14:textId="7CC5CAA6" w:rsidR="00F10444" w:rsidRPr="000C69ED" w:rsidRDefault="00F10444" w:rsidP="000B1385">
      <w:pPr>
        <w:spacing w:before="100" w:beforeAutospacing="1" w:after="100" w:afterAutospacing="1" w:line="240" w:lineRule="auto"/>
        <w:jc w:val="both"/>
        <w:outlineLvl w:val="2"/>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Fig</w:t>
      </w:r>
      <w:r w:rsidR="000B1385"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1: Location Map and Sampling Sites Showing Calabar and Great Kwa Rivers with sampling sites 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Marina,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p>
    <w:p w14:paraId="715D69F3" w14:textId="4AF7F1DE"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sediments underlying these tidal flats mainly belong to the Coastal Plain Sands formation of Tertiary to Recent age. This unit consists predominantly of unconsolidated sands, silts, and clays derived from the weathering of inland basement rocks and sediments transported by </w:t>
      </w:r>
      <w:r w:rsidRPr="000C69ED">
        <w:rPr>
          <w:rFonts w:ascii="Times New Roman" w:eastAsia="Times New Roman" w:hAnsi="Times New Roman" w:cs="Times New Roman"/>
          <w:kern w:val="0"/>
          <w:lang w:eastAsia="en-GB"/>
          <w14:ligatures w14:val="none"/>
        </w:rPr>
        <w:lastRenderedPageBreak/>
        <w:t xml:space="preserve">fluvial and marine processes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(Emeka et al. 2010)</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In certain areas, Cretaceous-age sediments associated with the Calabar Flank influence the deeper geological framework, but the surficial deposits are primarily Holocene in age, representing active sedimentation under tidal and fluvial influences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(Okon 2014)</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Sediment provenance is dominantly fluvial, sourced from the Oban Hills and surrounding highlands, with sediment transport controlled by river discharge, tidal currents, and wave energy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(Lynda E. and Asuquo 2012)</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Sediment deposition on the flats reflects a balance between these processes, resulting in lateral and vertical variability in grain size and facies distribution</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The interplay between riverine sediment input and tidal reworking is a major factor controlling the spatial distribution of litho-</w:t>
      </w:r>
      <w:r w:rsidR="007E7996" w:rsidRPr="000C69ED">
        <w:rPr>
          <w:rFonts w:ascii="Times New Roman" w:eastAsia="Times New Roman" w:hAnsi="Times New Roman" w:cs="Times New Roman"/>
          <w:kern w:val="0"/>
          <w:lang w:eastAsia="en-GB"/>
          <w14:ligatures w14:val="none"/>
        </w:rPr>
        <w:t>facies</w:t>
      </w:r>
      <w:r w:rsidR="00B541A0" w:rsidRPr="000C69ED">
        <w:rPr>
          <w:rFonts w:ascii="Times New Roman" w:eastAsia="Times New Roman" w:hAnsi="Times New Roman" w:cs="Times New Roman"/>
          <w:kern w:val="0"/>
          <w:lang w:eastAsia="en-GB"/>
          <w14:ligatures w14:val="none"/>
        </w:rPr>
        <w:t xml:space="preserve">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(Lynda E. and Asuquo 2012)</w:t>
      </w:r>
      <w:r w:rsidR="001366ED" w:rsidRPr="000C69ED">
        <w:rPr>
          <w:rFonts w:ascii="Times New Roman" w:eastAsia="Times New Roman" w:hAnsi="Times New Roman" w:cs="Times New Roman"/>
          <w:kern w:val="0"/>
          <w:lang w:eastAsia="en-GB"/>
          <w14:ligatures w14:val="none"/>
        </w:rPr>
        <w:fldChar w:fldCharType="end"/>
      </w:r>
      <w:r w:rsidR="007E7996" w:rsidRPr="000C69ED">
        <w:rPr>
          <w:rFonts w:ascii="Times New Roman" w:eastAsia="Times New Roman" w:hAnsi="Times New Roman" w:cs="Times New Roman"/>
          <w:kern w:val="0"/>
          <w:lang w:eastAsia="en-GB"/>
          <w14:ligatures w14:val="none"/>
        </w:rPr>
        <w:t>.</w:t>
      </w:r>
    </w:p>
    <w:p w14:paraId="04E39E7B" w14:textId="451C2613"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region experiences a humid tropical climate marked by distinct wet (April–November) and dry (December–March) seasons, with average annual rainfall exceeding 3,000 mm (</w:t>
      </w:r>
      <w:r w:rsidR="00B541A0" w:rsidRPr="000C69ED">
        <w:rPr>
          <w:rFonts w:ascii="Times New Roman" w:eastAsia="Times New Roman" w:hAnsi="Times New Roman" w:cs="Times New Roman"/>
          <w:kern w:val="0"/>
          <w:lang w:eastAsia="en-GB"/>
          <w14:ligatures w14:val="none"/>
        </w:rPr>
        <w:t>Emeka 2023</w:t>
      </w:r>
      <w:r w:rsidRPr="000C69ED">
        <w:rPr>
          <w:rFonts w:ascii="Times New Roman" w:eastAsia="Times New Roman" w:hAnsi="Times New Roman" w:cs="Times New Roman"/>
          <w:kern w:val="0"/>
          <w:lang w:eastAsia="en-GB"/>
          <w14:ligatures w14:val="none"/>
        </w:rPr>
        <w:t>)</w:t>
      </w:r>
      <w:r w:rsidR="00FD53C3" w:rsidRPr="000C69ED">
        <w:rPr>
          <w:rFonts w:ascii="Times New Roman" w:eastAsia="Times New Roman" w:hAnsi="Times New Roman" w:cs="Times New Roman"/>
          <w:kern w:val="0"/>
          <w:lang w:eastAsia="en-GB"/>
          <w14:ligatures w14:val="none"/>
        </w:rPr>
        <w:t>; t</w:t>
      </w:r>
      <w:r w:rsidRPr="000C69ED">
        <w:rPr>
          <w:rFonts w:ascii="Times New Roman" w:eastAsia="Times New Roman" w:hAnsi="Times New Roman" w:cs="Times New Roman"/>
          <w:kern w:val="0"/>
          <w:lang w:eastAsia="en-GB"/>
          <w14:ligatures w14:val="none"/>
        </w:rPr>
        <w:t>his precipitation regime results in pronounced seasonal variability in river discharge, sediment load, and water quality.</w:t>
      </w:r>
      <w:r w:rsidR="007E7996"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 tidal regime is semi-diurnal</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with an average tidal range of approximately 1–2 meters, modulating the extent and duration of tidal inundation across the flats</w:t>
      </w:r>
      <w:r w:rsidR="00B541A0" w:rsidRPr="000C69ED">
        <w:rPr>
          <w:rFonts w:ascii="Times New Roman" w:eastAsia="Times New Roman" w:hAnsi="Times New Roman" w:cs="Times New Roman"/>
          <w:kern w:val="0"/>
          <w:lang w:eastAsia="en-GB"/>
          <w14:ligatures w14:val="none"/>
        </w:rPr>
        <w:t xml:space="preserve"> </w:t>
      </w:r>
      <w:r w:rsidR="00E64809" w:rsidRPr="000C69ED">
        <w:rPr>
          <w:rFonts w:ascii="Times New Roman" w:eastAsia="Times New Roman" w:hAnsi="Times New Roman" w:cs="Times New Roman"/>
          <w:kern w:val="0"/>
          <w:lang w:eastAsia="en-GB"/>
          <w14:ligatures w14:val="none"/>
        </w:rPr>
        <w:fldChar w:fldCharType="begin" w:fldLock="1"/>
      </w:r>
      <w:r w:rsidR="00E64809" w:rsidRPr="000C69ED">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E64809" w:rsidRPr="000C69ED">
        <w:rPr>
          <w:rFonts w:ascii="Times New Roman" w:eastAsia="Times New Roman" w:hAnsi="Times New Roman" w:cs="Times New Roman"/>
          <w:kern w:val="0"/>
          <w:lang w:eastAsia="en-GB"/>
          <w14:ligatures w14:val="none"/>
        </w:rPr>
        <w:fldChar w:fldCharType="separate"/>
      </w:r>
      <w:r w:rsidR="00E64809" w:rsidRPr="000C69ED">
        <w:rPr>
          <w:rFonts w:ascii="Times New Roman" w:eastAsia="Times New Roman" w:hAnsi="Times New Roman" w:cs="Times New Roman"/>
          <w:noProof/>
          <w:kern w:val="0"/>
          <w:lang w:eastAsia="en-GB"/>
          <w14:ligatures w14:val="none"/>
        </w:rPr>
        <w:t>(Emeka et al. 2010)</w:t>
      </w:r>
      <w:r w:rsidR="00E6480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Tidal currents and river discharge together shape sediment transport and depositional patterns, influencing litho-facies distribution and sediment heterogeneity </w:t>
      </w:r>
      <w:r w:rsidR="001366ED" w:rsidRPr="000C69ED">
        <w:rPr>
          <w:rFonts w:ascii="Times New Roman" w:eastAsia="Times New Roman" w:hAnsi="Times New Roman" w:cs="Times New Roman"/>
          <w:kern w:val="0"/>
          <w:lang w:eastAsia="en-GB"/>
          <w14:ligatures w14:val="none"/>
        </w:rPr>
        <w:fldChar w:fldCharType="begin" w:fldLock="1"/>
      </w:r>
      <w:r w:rsidR="00E64809" w:rsidRPr="000C69ED">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(Antia et al. 2012)</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7C67E8"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Seasonal fluctuations in hydrology impact sediment dynamics; during the wet season, enhanced river flow increases sediment supply and may lead to </w:t>
      </w:r>
      <w:r w:rsidR="00FD53C3"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deposition of fine-grained sediments. Conversely, the dry season often sees sediment reworking and sorting due to reduced river input and stronger tidal currents</w:t>
      </w:r>
      <w:r w:rsidR="001366ED" w:rsidRPr="000C69ED">
        <w:rPr>
          <w:rFonts w:ascii="Times New Roman" w:eastAsia="Times New Roman" w:hAnsi="Times New Roman" w:cs="Times New Roman"/>
          <w:kern w:val="0"/>
          <w:lang w:eastAsia="en-GB"/>
          <w14:ligatures w14:val="none"/>
        </w:rPr>
        <w:t>.</w:t>
      </w:r>
    </w:p>
    <w:bookmarkEnd w:id="1"/>
    <w:p w14:paraId="1BD934F1" w14:textId="7AD24402" w:rsidR="00C4052B" w:rsidRPr="000C69ED" w:rsidRDefault="000C69E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MATERIALS AND METHODS</w:t>
      </w:r>
    </w:p>
    <w:p w14:paraId="2B37E08F" w14:textId="77777777"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Study Design and Sampling Strategy</w:t>
      </w:r>
    </w:p>
    <w:p w14:paraId="74352C0D" w14:textId="5760977A" w:rsidR="007E7996" w:rsidRPr="000C69ED" w:rsidRDefault="00DE4A3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t xml:space="preserve">This research </w:t>
      </w:r>
      <w:r w:rsidR="007E7996" w:rsidRPr="000C69ED">
        <w:rPr>
          <w:rFonts w:ascii="Times New Roman" w:eastAsia="Times New Roman" w:hAnsi="Times New Roman" w:cs="Times New Roman"/>
          <w:kern w:val="0"/>
          <w:lang w:eastAsia="en-GB"/>
          <w14:ligatures w14:val="none"/>
        </w:rPr>
        <w:t>employed systematic sediment sampling, grain size statistical analysis, and litho-facies correlation techniques to characterize sedimentological variability and depositional environments across tidal flats of the Calabar and Great Kwa Rivers.</w:t>
      </w:r>
    </w:p>
    <w:p w14:paraId="581513D8" w14:textId="2309E46A"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sedimentological investigation was conducted across four tidal flats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to capture spatial variability in lithofacies and sediment characteristics. Sampling sites were carefully selected to represent distinct tidal zones (supratidal, intertidal, subtidal) and sedimentary environments, allowing intra- and inter-river comparisons. Sampling campaigns were carried out during both wet and dry seasons to account for seasonal hydrodynamic and sediment supply variations, which influence depositional processes and sediment texture.</w:t>
      </w:r>
    </w:p>
    <w:p w14:paraId="1B5B4449" w14:textId="77777777" w:rsidR="00C4052B" w:rsidRPr="000C69ED" w:rsidRDefault="00C4052B" w:rsidP="00573774">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Sampling</w:t>
      </w:r>
    </w:p>
    <w:p w14:paraId="35BE7C16" w14:textId="77777777" w:rsidR="006F2D5E" w:rsidRPr="000C69ED" w:rsidRDefault="006F2D5E"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Core Collection and Analysis</w:t>
      </w:r>
    </w:p>
    <w:p w14:paraId="1757596C" w14:textId="4444BAC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Sediment cores were collected from four representative tidal flats: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Each flat was sampled at multiple sites to cover supratidal, intertidal, and subtidal zones, providing vertical and lateral coverage of sedimentary facies.</w:t>
      </w:r>
    </w:p>
    <w:p w14:paraId="76DAC302" w14:textId="6F5FB3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Sampling was conducted during spring low tides to facilitate access and ensure minimal water interference. Push-core samplers with an internal diameter of approximately 7 cm were used to retrieve sediment cores up to 75 cm deep. Three replicate cores per zone were collected at </w:t>
      </w:r>
      <w:r w:rsidRPr="000C69ED">
        <w:rPr>
          <w:rFonts w:ascii="Times New Roman" w:eastAsia="Times New Roman" w:hAnsi="Times New Roman" w:cs="Times New Roman"/>
          <w:kern w:val="0"/>
          <w:lang w:eastAsia="en-GB"/>
          <w14:ligatures w14:val="none"/>
        </w:rPr>
        <w:lastRenderedPageBreak/>
        <w:t>each flat to account for spatial heterogeneity.</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cores were </w:t>
      </w:r>
      <w:proofErr w:type="spellStart"/>
      <w:r w:rsidRPr="000C69ED">
        <w:rPr>
          <w:rFonts w:ascii="Times New Roman" w:eastAsia="Times New Roman" w:hAnsi="Times New Roman" w:cs="Times New Roman"/>
          <w:kern w:val="0"/>
          <w:lang w:eastAsia="en-GB"/>
          <w14:ligatures w14:val="none"/>
        </w:rPr>
        <w:t>labeled</w:t>
      </w:r>
      <w:proofErr w:type="spellEnd"/>
      <w:r w:rsidRPr="000C69ED">
        <w:rPr>
          <w:rFonts w:ascii="Times New Roman" w:eastAsia="Times New Roman" w:hAnsi="Times New Roman" w:cs="Times New Roman"/>
          <w:kern w:val="0"/>
          <w:lang w:eastAsia="en-GB"/>
          <w14:ligatures w14:val="none"/>
        </w:rPr>
        <w:t>, transported to the laboratory, and sectioned into 2.5 cm intervals for detailed sedimentological analysis.</w:t>
      </w:r>
    </w:p>
    <w:p w14:paraId="0BC3872D" w14:textId="190546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Each sediment interval was dried at room temperature and disaggregated gently to preserve grain integrity. Grain size analysis was conducted using dry sieving for </w:t>
      </w:r>
      <w:r w:rsidR="006F2D5E" w:rsidRPr="000C69ED">
        <w:rPr>
          <w:rFonts w:ascii="Times New Roman" w:eastAsia="Times New Roman" w:hAnsi="Times New Roman" w:cs="Times New Roman"/>
          <w:kern w:val="0"/>
          <w:lang w:eastAsia="en-GB"/>
          <w14:ligatures w14:val="none"/>
        </w:rPr>
        <w:t>sand</w:t>
      </w:r>
      <w:r w:rsidRPr="000C69ED">
        <w:rPr>
          <w:rFonts w:ascii="Times New Roman" w:eastAsia="Times New Roman" w:hAnsi="Times New Roman" w:cs="Times New Roman"/>
          <w:kern w:val="0"/>
          <w:lang w:eastAsia="en-GB"/>
          <w14:ligatures w14:val="none"/>
        </w:rPr>
        <w:t xml:space="preserve"> fractions </w:t>
      </w:r>
      <w:r w:rsidR="006F2D5E" w:rsidRPr="000C69ED">
        <w:rPr>
          <w:rFonts w:ascii="Times New Roman" w:eastAsia="Times New Roman" w:hAnsi="Times New Roman" w:cs="Times New Roman"/>
          <w:kern w:val="0"/>
          <w:lang w:eastAsia="en-GB"/>
          <w14:ligatures w14:val="none"/>
        </w:rPr>
        <w:t xml:space="preserve">(&gt;63 µm) with a mechanical sieve shaker and nested sieves ranging from 63 µm to 2 mm mesh sizes </w:t>
      </w:r>
      <w:r w:rsidRPr="000C69ED">
        <w:rPr>
          <w:rFonts w:ascii="Times New Roman" w:eastAsia="Times New Roman" w:hAnsi="Times New Roman" w:cs="Times New Roman"/>
          <w:kern w:val="0"/>
          <w:lang w:eastAsia="en-GB"/>
          <w14:ligatures w14:val="none"/>
        </w:rPr>
        <w:t xml:space="preserve">following standard protocols </w:t>
      </w:r>
      <w:r w:rsidR="000B5AF3" w:rsidRPr="000C69ED">
        <w:rPr>
          <w:rFonts w:ascii="Times New Roman" w:eastAsia="Times New Roman" w:hAnsi="Times New Roman" w:cs="Times New Roman"/>
          <w:kern w:val="0"/>
          <w:lang w:eastAsia="en-GB"/>
          <w14:ligatures w14:val="none"/>
        </w:rPr>
        <w:fldChar w:fldCharType="begin" w:fldLock="1"/>
      </w:r>
      <w:r w:rsidR="000B5AF3" w:rsidRPr="000C69ED">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1957)","plainTextFormattedCitation":"(Folk and Ward 1957)","previouslyFormattedCitation":"(Folk and Ward 1957)"},"properties":{"noteIndex":0},"schema":"https://github.com/citation-style-language/schema/raw/master/csl-citation.json"}</w:instrText>
      </w:r>
      <w:r w:rsidR="000B5AF3" w:rsidRPr="000C69ED">
        <w:rPr>
          <w:rFonts w:ascii="Times New Roman" w:eastAsia="Times New Roman" w:hAnsi="Times New Roman" w:cs="Times New Roman"/>
          <w:kern w:val="0"/>
          <w:lang w:eastAsia="en-GB"/>
          <w14:ligatures w14:val="none"/>
        </w:rPr>
        <w:fldChar w:fldCharType="separate"/>
      </w:r>
      <w:r w:rsidR="000B5AF3" w:rsidRPr="000C69ED">
        <w:rPr>
          <w:rFonts w:ascii="Times New Roman" w:eastAsia="Times New Roman" w:hAnsi="Times New Roman" w:cs="Times New Roman"/>
          <w:noProof/>
          <w:kern w:val="0"/>
          <w:lang w:eastAsia="en-GB"/>
          <w14:ligatures w14:val="none"/>
        </w:rPr>
        <w:t>(Folk and Ward 1957)</w:t>
      </w:r>
      <w:r w:rsidR="000B5AF3"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Grain size fractions were classified based on the Wentworth scale and converted to phi (ϕ) units for statistical analyses. Weight percentages of each size fraction were calculated and plotted as frequency and cumulative curves to visualize sediment distribution.</w:t>
      </w:r>
    </w:p>
    <w:p w14:paraId="67257CF9" w14:textId="3FD96FF6"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Grain size statistical parameters</w:t>
      </w:r>
      <w:r w:rsidR="00FD53C3" w:rsidRPr="000C69ED">
        <w:rPr>
          <w:rFonts w:ascii="Times New Roman" w:eastAsia="Times New Roman" w:hAnsi="Times New Roman" w:cs="Times New Roman"/>
          <w:kern w:val="0"/>
          <w:lang w:eastAsia="en-GB"/>
          <w14:ligatures w14:val="none"/>
        </w:rPr>
        <w:t>,</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mean grain size, sorting (inclusive standard deviation), skewness, and </w:t>
      </w:r>
      <w:r w:rsidR="006F2D5E" w:rsidRPr="000C69ED">
        <w:rPr>
          <w:rFonts w:ascii="Times New Roman" w:eastAsia="Times New Roman" w:hAnsi="Times New Roman" w:cs="Times New Roman"/>
          <w:kern w:val="0"/>
          <w:lang w:eastAsia="en-GB"/>
          <w14:ligatures w14:val="none"/>
        </w:rPr>
        <w:t>kurtosis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were computed using the Folk and Ward (1957) method, implemented in the GRADISTAT software</w:t>
      </w:r>
      <w:r w:rsidR="006F2D5E" w:rsidRPr="000C69ED">
        <w:rPr>
          <w:rFonts w:ascii="Times New Roman" w:eastAsia="Times New Roman" w:hAnsi="Times New Roman" w:cs="Times New Roman"/>
          <w:kern w:val="0"/>
          <w:lang w:eastAsia="en-GB"/>
          <w14:ligatures w14:val="none"/>
        </w:rPr>
        <w:t xml:space="preserve"> </w:t>
      </w:r>
      <w:r w:rsidR="000B5AF3" w:rsidRPr="000C69ED">
        <w:rPr>
          <w:rFonts w:ascii="Times New Roman" w:eastAsia="Times New Roman" w:hAnsi="Times New Roman" w:cs="Times New Roman"/>
          <w:kern w:val="0"/>
          <w:lang w:eastAsia="en-GB"/>
          <w14:ligatures w14:val="none"/>
        </w:rPr>
        <w:fldChar w:fldCharType="begin" w:fldLock="1"/>
      </w:r>
      <w:r w:rsidR="009702B7" w:rsidRPr="000C69ED">
        <w:rPr>
          <w:rFonts w:ascii="Times New Roman" w:eastAsia="Times New Roman" w:hAnsi="Times New Roman" w:cs="Times New Roman"/>
          <w:kern w:val="0"/>
          <w:lang w:eastAsia="en-GB"/>
          <w14:ligatures w14:val="none"/>
        </w:rPr>
        <w:instrText>ADDIN CSL_CITATION {"citationItems":[{"id":"ITEM-1","itemData":{"author":[{"dropping-particle":"","family":"Blott","given":"SJ","non-dropping-particle":"","parse-names":false,"suffix":""},{"dropping-particle":"","family":"Pye","given":"K","non-dropping-particle":"","parse-names":false,"suffix":""}],"container-title":"Earth Surf Process Landf.","id":"ITEM-1","issued":{"date-parts":[["2001"]]},"page":"26:1237–1248","title":"Gradistat: A Grain Size Distribution And Statistics Package For The Analysis Of Unconsolidated Sediments.","type":"article-journal","volume":"26:1237–12"},"uris":["http://www.mendeley.com/documents/?uuid=f003faaf-21b0-453c-9485-e1fe3f787f13"]}],"mendeley":{"formattedCitation":"(Blott and Pye 2001)","plainTextFormattedCitation":"(Blott and Pye 2001)","previouslyFormattedCitation":"(Blott and Pye 2001)"},"properties":{"noteIndex":0},"schema":"https://github.com/citation-style-language/schema/raw/master/csl-citation.json"}</w:instrText>
      </w:r>
      <w:r w:rsidR="000B5AF3" w:rsidRPr="000C69ED">
        <w:rPr>
          <w:rFonts w:ascii="Times New Roman" w:eastAsia="Times New Roman" w:hAnsi="Times New Roman" w:cs="Times New Roman"/>
          <w:kern w:val="0"/>
          <w:lang w:eastAsia="en-GB"/>
          <w14:ligatures w14:val="none"/>
        </w:rPr>
        <w:fldChar w:fldCharType="separate"/>
      </w:r>
      <w:r w:rsidR="000B5AF3" w:rsidRPr="000C69ED">
        <w:rPr>
          <w:rFonts w:ascii="Times New Roman" w:eastAsia="Times New Roman" w:hAnsi="Times New Roman" w:cs="Times New Roman"/>
          <w:noProof/>
          <w:kern w:val="0"/>
          <w:lang w:eastAsia="en-GB"/>
          <w14:ligatures w14:val="none"/>
        </w:rPr>
        <w:t>(Blott and Pye 2001)</w:t>
      </w:r>
      <w:r w:rsidR="000B5AF3" w:rsidRPr="000C69ED">
        <w:rPr>
          <w:rFonts w:ascii="Times New Roman" w:eastAsia="Times New Roman" w:hAnsi="Times New Roman" w:cs="Times New Roman"/>
          <w:kern w:val="0"/>
          <w:lang w:eastAsia="en-GB"/>
          <w14:ligatures w14:val="none"/>
        </w:rPr>
        <w:fldChar w:fldCharType="end"/>
      </w:r>
      <w:r w:rsidR="006F2D5E"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These parameters provided quantitative measures of sediment texture and depositional energy regimes.</w:t>
      </w:r>
    </w:p>
    <w:p w14:paraId="24383C11" w14:textId="77777777" w:rsidR="00C4052B" w:rsidRPr="000C69ED" w:rsidRDefault="00C4052B" w:rsidP="00573774">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Litho-Facies Characterization</w:t>
      </w:r>
    </w:p>
    <w:p w14:paraId="6FEF2420" w14:textId="4D8C7419"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Litho-facies were defined based on sediment texture, grain size statistics, and sedimentary structures observed in the cores. Each core was logged </w:t>
      </w:r>
      <w:proofErr w:type="spellStart"/>
      <w:r w:rsidRPr="000C69ED">
        <w:rPr>
          <w:rFonts w:ascii="Times New Roman" w:eastAsia="Times New Roman" w:hAnsi="Times New Roman" w:cs="Times New Roman"/>
          <w:kern w:val="0"/>
          <w:lang w:eastAsia="en-GB"/>
          <w14:ligatures w14:val="none"/>
        </w:rPr>
        <w:t>lithologically</w:t>
      </w:r>
      <w:proofErr w:type="spellEnd"/>
      <w:r w:rsidRPr="000C69ED">
        <w:rPr>
          <w:rFonts w:ascii="Times New Roman" w:eastAsia="Times New Roman" w:hAnsi="Times New Roman" w:cs="Times New Roman"/>
          <w:kern w:val="0"/>
          <w:lang w:eastAsia="en-GB"/>
          <w14:ligatures w14:val="none"/>
        </w:rPr>
        <w:t>, documenting</w:t>
      </w:r>
      <w:r w:rsidR="00F62BEE"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sediment</w:t>
      </w:r>
      <w:r w:rsidR="00F62BEE" w:rsidRPr="000C69ED">
        <w:rPr>
          <w:rFonts w:ascii="Times New Roman" w:eastAsia="Times New Roman" w:hAnsi="Times New Roman" w:cs="Times New Roman"/>
          <w:kern w:val="0"/>
          <w:lang w:eastAsia="en-GB"/>
          <w14:ligatures w14:val="none"/>
        </w:rPr>
        <w:t xml:space="preserve"> grain size and </w:t>
      </w:r>
      <w:r w:rsidRPr="000C69ED">
        <w:rPr>
          <w:rFonts w:ascii="Times New Roman" w:eastAsia="Times New Roman" w:hAnsi="Times New Roman" w:cs="Times New Roman"/>
          <w:kern w:val="0"/>
          <w:lang w:eastAsia="en-GB"/>
          <w14:ligatures w14:val="none"/>
        </w:rPr>
        <w:t>layering, and any visible physical structures.</w:t>
      </w:r>
      <w:r w:rsidR="000B5AF3"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Correlation of lithofacies across vertical profiles within and between tidal flats was performed to identify spatial continuity and variability of depositional environments. Cross-sectional litho-facies correlation diagrams were constructed to visualize lateral and vertical facies changes using standard stratigraphic techniques.</w:t>
      </w:r>
    </w:p>
    <w:p w14:paraId="27B30908" w14:textId="01A92CBD"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Differences in litho-facies were interpreted </w:t>
      </w:r>
      <w:r w:rsidR="00FD53C3" w:rsidRPr="000C69ED">
        <w:rPr>
          <w:rFonts w:ascii="Times New Roman" w:eastAsia="Times New Roman" w:hAnsi="Times New Roman" w:cs="Times New Roman"/>
          <w:kern w:val="0"/>
          <w:lang w:eastAsia="en-GB"/>
          <w14:ligatures w14:val="none"/>
        </w:rPr>
        <w:t>with respect to</w:t>
      </w:r>
      <w:r w:rsidRPr="000C69ED">
        <w:rPr>
          <w:rFonts w:ascii="Times New Roman" w:eastAsia="Times New Roman" w:hAnsi="Times New Roman" w:cs="Times New Roman"/>
          <w:kern w:val="0"/>
          <w:lang w:eastAsia="en-GB"/>
          <w14:ligatures w14:val="none"/>
        </w:rPr>
        <w:t xml:space="preserve"> hydrodynamic energy, sediment supply, and anthropogenic influences, integrating sedimentological data with field observations.</w:t>
      </w:r>
      <w:r w:rsidR="000B5AF3"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Sampling was performed systematically to ensure spatial representativeness. Replicate core analyses were conducted to check </w:t>
      </w:r>
      <w:r w:rsidR="00281EAD"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reproducibility of grain size distributions and sedimentary features.</w:t>
      </w:r>
    </w:p>
    <w:p w14:paraId="6269AB18" w14:textId="76EC6F12" w:rsidR="00841583" w:rsidRDefault="00841583" w:rsidP="0084158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Statistical summaries of sediment parameters were used to classify sediment textures and infer depositional environments for each tidal flat and zone. Litho-facies were correlated using graphical methods to establish depositional trends and facies architecture. Interpretation of results considered regional hydrodynamic data from previous studies and ongoing measurements, linking litho-facies patterns to tidal and fluvial processes.</w:t>
      </w:r>
    </w:p>
    <w:p w14:paraId="3C38A588" w14:textId="204EC8C3" w:rsidR="001819B2" w:rsidRPr="001819B2" w:rsidRDefault="001819B2" w:rsidP="001819B2">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1819B2">
        <w:rPr>
          <w:rFonts w:ascii="Times New Roman" w:eastAsia="Times New Roman" w:hAnsi="Times New Roman" w:cs="Times New Roman"/>
          <w:color w:val="0000CC"/>
          <w:kern w:val="0"/>
          <w:lang w:eastAsia="en-GB"/>
          <w14:ligatures w14:val="none"/>
        </w:rPr>
        <w:t xml:space="preserve">We utilized key grain size statistical parameters, such as sorting, skewness, and mean grain size, to establish the boundaries between lithofacies. The parameters are important for differentiating the depositional environments of tidal flats. </w:t>
      </w:r>
    </w:p>
    <w:p w14:paraId="4E38D3B0" w14:textId="77777777" w:rsidR="001819B2" w:rsidRPr="001819B2" w:rsidRDefault="001819B2" w:rsidP="001819B2">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1819B2">
        <w:rPr>
          <w:rFonts w:ascii="Times New Roman" w:eastAsia="Times New Roman" w:hAnsi="Times New Roman" w:cs="Times New Roman"/>
          <w:color w:val="0000CC"/>
          <w:kern w:val="0"/>
          <w:lang w:eastAsia="en-GB"/>
          <w14:ligatures w14:val="none"/>
        </w:rPr>
        <w:t>Mean grain size was quantified in phi units, with coarser sediments exhibiting a mean grain size of less than 1.0 phi, indicative of coarse sands. Fine sands exhibited a mean grain size ranging from 1.0 to 2.0 phi, while silty sands displayed sizes between 2.0 and 3.0 phi. Mud exhibited a mean grain size exceeding 3.0 phi. The mean grain size serves as an indicator for determining the depositional environment of sediments, distinguishing between high-energy settings characterized by coarse sands and low-energy environments represented by mud.</w:t>
      </w:r>
    </w:p>
    <w:p w14:paraId="25C9A4B0" w14:textId="77777777" w:rsidR="001819B2" w:rsidRPr="001819B2" w:rsidRDefault="001819B2" w:rsidP="001819B2">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1819B2">
        <w:rPr>
          <w:rFonts w:ascii="Times New Roman" w:eastAsia="Times New Roman" w:hAnsi="Times New Roman" w:cs="Times New Roman"/>
          <w:color w:val="0000CC"/>
          <w:kern w:val="0"/>
          <w:lang w:eastAsia="en-GB"/>
          <w14:ligatures w14:val="none"/>
        </w:rPr>
        <w:lastRenderedPageBreak/>
        <w:t xml:space="preserve">Sorting was determined by calculating the standard deviation of grain sizes in each sediment sample. Sediments exhibiting a sorting greater than 1.5 phi were classified as coarse sands, signifying poorly sorted sediments commonly associated with high-energy environments like tidal channels. A sorting value ranging from 0.5 to 1.5 phi was designated to fine sands, indicating moderately sorted sediments typically linked to moderately energetic environments. Silty sands exhibited a sorting value ranging from 0.7 to 1.2 phi, signifying moderate to well-sorted sediments, typically associated with intermediate-energy environments. Mud exhibited a sorting value of less than 0.5 phi, signifying well-sorted, low-energy environments, such as sheltered tidal flats or mud flats. </w:t>
      </w:r>
    </w:p>
    <w:p w14:paraId="053678DE" w14:textId="77777777" w:rsidR="001819B2" w:rsidRPr="001819B2" w:rsidRDefault="001819B2" w:rsidP="001819B2">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1819B2">
        <w:rPr>
          <w:rFonts w:ascii="Times New Roman" w:eastAsia="Times New Roman" w:hAnsi="Times New Roman" w:cs="Times New Roman"/>
          <w:color w:val="0000CC"/>
          <w:kern w:val="0"/>
          <w:lang w:eastAsia="en-GB"/>
          <w14:ligatures w14:val="none"/>
        </w:rPr>
        <w:t xml:space="preserve">Skewness was computed to evaluate the asymmetry of the grain size distribution. Coarse sands generally demonstrate negative skewness, typically below -0.1, indicating a predominance of coarse particles, which suggests high-energy environments. Fine sands exhibited near-zero skewness, ranging from -0.1 to +0.1, indicating a balanced distribution of coarse and fine particles. Silty sands and mud exhibited positive skewness values exceeding +0.1, signifying a predominance of finer materials characteristic of lower-energy depositional environments. </w:t>
      </w:r>
    </w:p>
    <w:p w14:paraId="574C2CCA" w14:textId="4AECCC3F" w:rsidR="001819B2" w:rsidRPr="001819B2" w:rsidRDefault="001819B2" w:rsidP="001819B2">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1819B2">
        <w:rPr>
          <w:rFonts w:ascii="Times New Roman" w:eastAsia="Times New Roman" w:hAnsi="Times New Roman" w:cs="Times New Roman"/>
          <w:color w:val="0000CC"/>
          <w:kern w:val="0"/>
          <w:lang w:eastAsia="en-GB"/>
          <w14:ligatures w14:val="none"/>
        </w:rPr>
        <w:t>The grain size boundaries facilitated the identification and classification of five primary lithofacies</w:t>
      </w:r>
      <w:r w:rsidR="001824DE">
        <w:rPr>
          <w:rFonts w:ascii="Times New Roman" w:eastAsia="Times New Roman" w:hAnsi="Times New Roman" w:cs="Times New Roman"/>
          <w:color w:val="0000CC"/>
          <w:kern w:val="0"/>
          <w:lang w:eastAsia="en-GB"/>
          <w14:ligatures w14:val="none"/>
        </w:rPr>
        <w:t>:</w:t>
      </w:r>
      <w:r w:rsidRPr="001819B2">
        <w:rPr>
          <w:rFonts w:ascii="Times New Roman" w:eastAsia="Times New Roman" w:hAnsi="Times New Roman" w:cs="Times New Roman"/>
          <w:color w:val="0000CC"/>
          <w:kern w:val="0"/>
          <w:lang w:eastAsia="en-GB"/>
          <w14:ligatures w14:val="none"/>
        </w:rPr>
        <w:t xml:space="preserve"> coarse sand, fine sand, silty sand, mud, and mixed facies, within the studied tidal flats, thereby enhancing the understanding of the depositional processes influencing the sedimentary environment.</w:t>
      </w:r>
    </w:p>
    <w:p w14:paraId="152BDA31" w14:textId="0215E4D4" w:rsidR="00281EAD" w:rsidRPr="000C69ED" w:rsidRDefault="000C69ED" w:rsidP="00573774">
      <w:pPr>
        <w:spacing w:before="100" w:beforeAutospacing="1" w:after="100" w:afterAutospacing="1" w:line="240" w:lineRule="auto"/>
        <w:jc w:val="both"/>
        <w:outlineLvl w:val="0"/>
        <w:rPr>
          <w:rFonts w:ascii="Times New Roman" w:eastAsia="Times New Roman" w:hAnsi="Times New Roman" w:cs="Times New Roman"/>
          <w:b/>
          <w:bCs/>
          <w:kern w:val="36"/>
          <w:lang w:eastAsia="en-GB"/>
          <w14:ligatures w14:val="none"/>
        </w:rPr>
      </w:pPr>
      <w:r w:rsidRPr="000C69ED">
        <w:rPr>
          <w:rFonts w:ascii="Times New Roman" w:eastAsia="Times New Roman" w:hAnsi="Times New Roman" w:cs="Times New Roman"/>
          <w:b/>
          <w:bCs/>
          <w:kern w:val="36"/>
          <w:lang w:eastAsia="en-GB"/>
          <w14:ligatures w14:val="none"/>
        </w:rPr>
        <w:t>RESULTS</w:t>
      </w:r>
    </w:p>
    <w:p w14:paraId="4E5E48BD" w14:textId="431ED823" w:rsidR="00281EAD" w:rsidRPr="000C69ED" w:rsidRDefault="00281EAD"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section presents a comprehensive summary of the sedimentological characteristics, grain size distributions, and litho-facies correlations obtained from sediment cores collected across the tidal flats of the Calabar and Great Kwa Rivers. Emphasis is placed on the spatial heterogeneity observed both laterally and vertically, the architecture of sedimentary facies, and comparisons between the two river systems, </w:t>
      </w:r>
      <w:r w:rsidR="00DE4A36" w:rsidRPr="00DE4A36">
        <w:rPr>
          <w:rFonts w:ascii="Times New Roman" w:eastAsia="Times New Roman" w:hAnsi="Times New Roman" w:cs="Times New Roman"/>
          <w:kern w:val="0"/>
          <w:highlight w:val="yellow"/>
          <w:lang w:eastAsia="en-GB"/>
          <w14:ligatures w14:val="none"/>
        </w:rPr>
        <w:t>emphasizing</w:t>
      </w:r>
      <w:r w:rsidR="00DE4A36">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 dynamic depositional processes shaping these tropical tidal flats.</w:t>
      </w:r>
    </w:p>
    <w:p w14:paraId="12196AAE" w14:textId="77777777" w:rsidR="00281EAD" w:rsidRPr="000C69ED" w:rsidRDefault="00281EA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Texture and Grain Size Distribution</w:t>
      </w:r>
    </w:p>
    <w:p w14:paraId="741E5DE3" w14:textId="0B531A9E" w:rsidR="00281EAD" w:rsidRPr="000C69ED" w:rsidRDefault="00281EAD"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A detailed grain size analysis was conducted on sediment cores retrieved from four tidal flats: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situated along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located on the Great Kwa River</w:t>
      </w:r>
      <w:r w:rsidR="000C69ED" w:rsidRPr="000C69ED">
        <w:rPr>
          <w:rFonts w:ascii="Times New Roman" w:eastAsia="Times New Roman" w:hAnsi="Times New Roman" w:cs="Times New Roman"/>
          <w:kern w:val="0"/>
          <w:lang w:eastAsia="en-GB"/>
          <w14:ligatures w14:val="none"/>
        </w:rPr>
        <w:t xml:space="preserve"> (Fig. 2)</w:t>
      </w:r>
      <w:r w:rsidRPr="000C69ED">
        <w:rPr>
          <w:rFonts w:ascii="Times New Roman" w:eastAsia="Times New Roman" w:hAnsi="Times New Roman" w:cs="Times New Roman"/>
          <w:kern w:val="0"/>
          <w:lang w:eastAsia="en-GB"/>
          <w14:ligatures w14:val="none"/>
        </w:rPr>
        <w:t xml:space="preserve">. The sediments exhibited marked variability in texture not only vertically within individual cores but also laterally across the different sites, </w:t>
      </w:r>
      <w:r w:rsidR="00DE4A36"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the complex interplay of depositional dynamics typical of tropical tidal environments.</w:t>
      </w:r>
    </w:p>
    <w:p w14:paraId="4C04D502" w14:textId="221E1549"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 sediment cores were predominantly composed of medium to coarse sands, with mean grain sizes ranging between approximately 0.85 and 2.40 phi. These values are consistent with high-energy depositional settings, where tidal currents exert </w:t>
      </w:r>
      <w:r w:rsidR="007C67E8" w:rsidRPr="000C69ED">
        <w:rPr>
          <w:rFonts w:ascii="Times New Roman" w:eastAsia="Times New Roman" w:hAnsi="Times New Roman" w:cs="Times New Roman"/>
          <w:kern w:val="0"/>
          <w:lang w:eastAsia="en-GB"/>
          <w14:ligatures w14:val="none"/>
        </w:rPr>
        <w:t xml:space="preserve">a </w:t>
      </w:r>
      <w:r w:rsidRPr="000C69ED">
        <w:rPr>
          <w:rFonts w:ascii="Times New Roman" w:eastAsia="Times New Roman" w:hAnsi="Times New Roman" w:cs="Times New Roman"/>
          <w:kern w:val="0"/>
          <w:lang w:eastAsia="en-GB"/>
          <w14:ligatures w14:val="none"/>
        </w:rPr>
        <w:t>strong influence on sediment transport and deposition. The sorting of sediments within these cores generally ranged from poor to moderate, with values spanning 1.24 to 1.61 phi, indicative of variable sediment transport conditions and the dynamic nature of the environment. The vertical profiles in these cores revealed a clear fining-upward trend, with coarser sands deposited near the base</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grading gradually to finer sands and silts toward the upper sections. This pattern suggests a decrease in depositional energy over time, possibly due to variations in sediment supply or shifts in hydrodynamic conditions. The sedimentary structures identified within the cores, including horizontal laminations and occasional evidence of bioturbation, reinforce interpretations of </w:t>
      </w:r>
      <w:r w:rsidRPr="000C69ED">
        <w:rPr>
          <w:rFonts w:ascii="Times New Roman" w:eastAsia="Times New Roman" w:hAnsi="Times New Roman" w:cs="Times New Roman"/>
          <w:kern w:val="0"/>
          <w:lang w:eastAsia="en-GB"/>
          <w14:ligatures w14:val="none"/>
        </w:rPr>
        <w:lastRenderedPageBreak/>
        <w:t>sedimentation dominated by tidal processes combined with intermittent biological reworking, which is common in intertidal environments.</w:t>
      </w:r>
    </w:p>
    <w:p w14:paraId="0E7F8B27" w14:textId="77777777" w:rsidR="00F62BEE"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val="fr-FR" w:eastAsia="fr-FR"/>
        </w:rPr>
        <w:drawing>
          <wp:inline distT="0" distB="0" distL="0" distR="0" wp14:anchorId="61898503" wp14:editId="229975F0">
            <wp:extent cx="5731510" cy="3783965"/>
            <wp:effectExtent l="0" t="0" r="2540" b="6985"/>
            <wp:docPr id="191881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4987" name="Picture 1918814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83965"/>
                    </a:xfrm>
                    <a:prstGeom prst="rect">
                      <a:avLst/>
                    </a:prstGeom>
                  </pic:spPr>
                </pic:pic>
              </a:graphicData>
            </a:graphic>
          </wp:inline>
        </w:drawing>
      </w:r>
    </w:p>
    <w:p w14:paraId="25F2D926" w14:textId="79646BD1" w:rsidR="000C69ED" w:rsidRPr="000C69ED" w:rsidRDefault="000C69ED" w:rsidP="000C69E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Fig. 2: Representative </w:t>
      </w:r>
      <w:r w:rsidR="00996992">
        <w:rPr>
          <w:rFonts w:ascii="Times New Roman" w:eastAsia="Times New Roman" w:hAnsi="Times New Roman" w:cs="Times New Roman"/>
          <w:kern w:val="0"/>
          <w:lang w:eastAsia="en-GB"/>
          <w14:ligatures w14:val="none"/>
        </w:rPr>
        <w:t>Down-hole Mean G</w:t>
      </w:r>
      <w:r w:rsidRPr="000C69ED">
        <w:rPr>
          <w:rFonts w:ascii="Times New Roman" w:eastAsia="Times New Roman" w:hAnsi="Times New Roman" w:cs="Times New Roman"/>
          <w:kern w:val="0"/>
          <w:lang w:eastAsia="en-GB"/>
          <w14:ligatures w14:val="none"/>
        </w:rPr>
        <w:t>rain Size Distribution Profiles for each tidal flat</w:t>
      </w:r>
      <w:r w:rsidR="00996992">
        <w:rPr>
          <w:rFonts w:ascii="Times New Roman" w:eastAsia="Times New Roman" w:hAnsi="Times New Roman" w:cs="Times New Roman"/>
          <w:kern w:val="0"/>
          <w:lang w:eastAsia="en-GB"/>
          <w14:ligatures w14:val="none"/>
        </w:rPr>
        <w:t xml:space="preserve"> (</w:t>
      </w:r>
      <w:proofErr w:type="spellStart"/>
      <w:r w:rsidR="00996992">
        <w:rPr>
          <w:rFonts w:ascii="Times New Roman" w:eastAsia="Times New Roman" w:hAnsi="Times New Roman" w:cs="Times New Roman"/>
          <w:kern w:val="0"/>
          <w:lang w:eastAsia="en-GB"/>
          <w14:ligatures w14:val="none"/>
        </w:rPr>
        <w:t>Adiabo</w:t>
      </w:r>
      <w:proofErr w:type="spellEnd"/>
      <w:r w:rsidR="00996992">
        <w:rPr>
          <w:rFonts w:ascii="Times New Roman" w:eastAsia="Times New Roman" w:hAnsi="Times New Roman" w:cs="Times New Roman"/>
          <w:kern w:val="0"/>
          <w:lang w:eastAsia="en-GB"/>
          <w14:ligatures w14:val="none"/>
        </w:rPr>
        <w:t xml:space="preserve">, Marina, </w:t>
      </w:r>
      <w:proofErr w:type="spellStart"/>
      <w:r w:rsidR="00996992">
        <w:rPr>
          <w:rFonts w:ascii="Times New Roman" w:eastAsia="Times New Roman" w:hAnsi="Times New Roman" w:cs="Times New Roman"/>
          <w:kern w:val="0"/>
          <w:lang w:eastAsia="en-GB"/>
          <w14:ligatures w14:val="none"/>
        </w:rPr>
        <w:t>Atu</w:t>
      </w:r>
      <w:proofErr w:type="spellEnd"/>
      <w:r w:rsidR="00996992">
        <w:rPr>
          <w:rFonts w:ascii="Times New Roman" w:eastAsia="Times New Roman" w:hAnsi="Times New Roman" w:cs="Times New Roman"/>
          <w:kern w:val="0"/>
          <w:lang w:eastAsia="en-GB"/>
          <w14:ligatures w14:val="none"/>
        </w:rPr>
        <w:t xml:space="preserve">, </w:t>
      </w:r>
      <w:proofErr w:type="spellStart"/>
      <w:r w:rsidR="00996992">
        <w:rPr>
          <w:rFonts w:ascii="Times New Roman" w:eastAsia="Times New Roman" w:hAnsi="Times New Roman" w:cs="Times New Roman"/>
          <w:kern w:val="0"/>
          <w:lang w:eastAsia="en-GB"/>
          <w14:ligatures w14:val="none"/>
        </w:rPr>
        <w:t>Idundu</w:t>
      </w:r>
      <w:proofErr w:type="spellEnd"/>
      <w:r w:rsidR="00996992">
        <w:rPr>
          <w:rFonts w:ascii="Times New Roman" w:eastAsia="Times New Roman" w:hAnsi="Times New Roman" w:cs="Times New Roman"/>
          <w:kern w:val="0"/>
          <w:lang w:eastAsia="en-GB"/>
          <w14:ligatures w14:val="none"/>
        </w:rPr>
        <w:t>).</w:t>
      </w:r>
    </w:p>
    <w:p w14:paraId="706C9E31" w14:textId="56FAA7A0" w:rsidR="00281EAD" w:rsidRPr="000C69ED" w:rsidRDefault="00281EAD"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Marina flat sediments presented a contrasting texture, characterized by finer materials dominated by very fine sands and </w:t>
      </w:r>
      <w:r w:rsidR="000C69ED">
        <w:rPr>
          <w:rFonts w:ascii="Times New Roman" w:eastAsia="Times New Roman" w:hAnsi="Times New Roman" w:cs="Times New Roman"/>
          <w:kern w:val="0"/>
          <w:lang w:eastAsia="en-GB"/>
          <w14:ligatures w14:val="none"/>
        </w:rPr>
        <w:t xml:space="preserve">a </w:t>
      </w:r>
      <w:r w:rsidR="001824DE">
        <w:rPr>
          <w:rFonts w:ascii="Times New Roman" w:eastAsia="Times New Roman" w:hAnsi="Times New Roman" w:cs="Times New Roman"/>
          <w:kern w:val="0"/>
          <w:lang w:eastAsia="en-GB"/>
          <w14:ligatures w14:val="none"/>
        </w:rPr>
        <w:t>small</w:t>
      </w:r>
      <w:r w:rsidR="000C69ED">
        <w:rPr>
          <w:rFonts w:ascii="Times New Roman" w:eastAsia="Times New Roman" w:hAnsi="Times New Roman" w:cs="Times New Roman"/>
          <w:kern w:val="0"/>
          <w:lang w:eastAsia="en-GB"/>
          <w14:ligatures w14:val="none"/>
        </w:rPr>
        <w:t xml:space="preserve"> proportion of </w:t>
      </w:r>
      <w:r w:rsidRPr="000C69ED">
        <w:rPr>
          <w:rFonts w:ascii="Times New Roman" w:eastAsia="Times New Roman" w:hAnsi="Times New Roman" w:cs="Times New Roman"/>
          <w:kern w:val="0"/>
          <w:lang w:eastAsia="en-GB"/>
          <w14:ligatures w14:val="none"/>
        </w:rPr>
        <w:t xml:space="preserve">silts. Mean grain sizes at this site ranged broadly between 1.63 and 4.40 phi. Sorting values here varied from moderate to poor, lying between 1.0 and 1.3 phi, </w:t>
      </w:r>
      <w:r w:rsidR="00DE4A36"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a combination of natural variability and the influence of anthropogenic activities, most notably dredging. The vertical sediment profiles exhibited alternating layers of fine silts and medium sands, indicative of fluctuating energy conditions modulated by tidal cycles as well as disturbances associated with navigation channel maintenance. Compared to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the sediments at Marina were more homogeneous vertically, likely </w:t>
      </w:r>
      <w:r w:rsidR="00DE4A36"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ongoing resuspension and continuous deposition due to human activities that disrupt natural sediment layering.</w:t>
      </w:r>
    </w:p>
    <w:p w14:paraId="11FDB04B" w14:textId="77236510"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Atu flat, situated on the Great Kwa River, was dominated by primarily coarse sands with mean grain sizes ranging from approximately 0.18 to 1.98 phi. Sorting values ranged from 0.89 to 1.73 phi, generally poorer than other sites, which suggests variable energy conditions and sediment supply. Vertical profiles from Atu did not display pronounced fining-upward trends seen at other locations, implying relatively consistent depositional energy over time. Laminated sands were the dominant sedimentary structure, with occasional mud drapes identified in certain intervals, indicating episodic periods of lower energy</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allowing finer sediment deposition. These characteristics align well with a high-energy tidal flat environment subjected to significant current reworking.</w:t>
      </w:r>
    </w:p>
    <w:p w14:paraId="4C60F5B4" w14:textId="77777777"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The sediments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 mostly consisted of fine to very fine sands, with mean grain sizes ranging from 2.30 to 3.83 phi and comparatively better sorting values between 1.0 and 1.2 phi. Vertical sediment profiles revealed fining-upward trends in some cores, with well-developed horizontal laminations and clear evidence of bioturbation, indicating biological activity modifying the sediment fabric. The sedimentary environment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appeared to be moderately energetic but more sheltered than Atu, allowing finer sediments to settle and accumulate, consistent with conditions often observed in protected intertidal zones.</w:t>
      </w:r>
    </w:p>
    <w:p w14:paraId="185AECB1" w14:textId="6C9CE2E3" w:rsidR="00F62BEE" w:rsidRPr="000C69ED" w:rsidRDefault="00F62BEE"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Vertical sediment profiles from the cores typically displayed fining-upward sequences, consistent with progressive decreases in depositional energy over time or distance from sediment sources. However, lateral heterogeneity dominated, with abrupt facies changes occurring across short spatial scales, </w:t>
      </w:r>
      <w:r w:rsidR="00621CF1"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localized depositional settings modulated by tidal channels, sediment supply fluctuations, and anthropogenic disturbance. Such sediment heterogeneity challenges simplistic depositional models often applied to tidal flats and necessitates comprehensive sampling strategies that integrate vertical and lateral sediment variations for accurate sedimentological characterization.</w:t>
      </w:r>
    </w:p>
    <w:p w14:paraId="0161C40E" w14:textId="175022C7" w:rsidR="00281EAD" w:rsidRPr="000C69ED" w:rsidRDefault="00281EA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 xml:space="preserve">Litho-Facies </w:t>
      </w:r>
      <w:r w:rsidR="00F62BEE" w:rsidRPr="000C69ED">
        <w:rPr>
          <w:rFonts w:ascii="Times New Roman" w:eastAsia="Times New Roman" w:hAnsi="Times New Roman" w:cs="Times New Roman"/>
          <w:b/>
          <w:bCs/>
          <w:kern w:val="0"/>
          <w:lang w:eastAsia="en-GB"/>
          <w14:ligatures w14:val="none"/>
        </w:rPr>
        <w:t xml:space="preserve">Description </w:t>
      </w:r>
      <w:r w:rsidRPr="000C69ED">
        <w:rPr>
          <w:rFonts w:ascii="Times New Roman" w:eastAsia="Times New Roman" w:hAnsi="Times New Roman" w:cs="Times New Roman"/>
          <w:b/>
          <w:bCs/>
          <w:kern w:val="0"/>
          <w:lang w:eastAsia="en-GB"/>
          <w14:ligatures w14:val="none"/>
        </w:rPr>
        <w:t xml:space="preserve">and </w:t>
      </w:r>
      <w:r w:rsidR="00F62BEE" w:rsidRPr="000C69ED">
        <w:rPr>
          <w:rFonts w:ascii="Times New Roman" w:eastAsia="Times New Roman" w:hAnsi="Times New Roman" w:cs="Times New Roman"/>
          <w:b/>
          <w:bCs/>
          <w:kern w:val="0"/>
          <w:lang w:eastAsia="en-GB"/>
          <w14:ligatures w14:val="none"/>
        </w:rPr>
        <w:t>Correlation</w:t>
      </w:r>
    </w:p>
    <w:p w14:paraId="1EAB0A14" w14:textId="421142DB" w:rsidR="00281EA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Combining sediment grain size statistics, five primary litho-facies units were identified across the study area</w:t>
      </w:r>
      <w:r w:rsidR="009D5F30">
        <w:rPr>
          <w:rFonts w:ascii="Times New Roman" w:eastAsia="Times New Roman" w:hAnsi="Times New Roman" w:cs="Times New Roman"/>
          <w:kern w:val="0"/>
          <w:lang w:eastAsia="en-GB"/>
          <w14:ligatures w14:val="none"/>
        </w:rPr>
        <w:t xml:space="preserve"> (Table 1)</w:t>
      </w:r>
      <w:r w:rsidRPr="000C69ED">
        <w:rPr>
          <w:rFonts w:ascii="Times New Roman" w:eastAsia="Times New Roman" w:hAnsi="Times New Roman" w:cs="Times New Roman"/>
          <w:kern w:val="0"/>
          <w:lang w:eastAsia="en-GB"/>
          <w14:ligatures w14:val="none"/>
        </w:rPr>
        <w:t>, each representing distinct depositional environments and processes.</w:t>
      </w:r>
    </w:p>
    <w:p w14:paraId="381A617B" w14:textId="577DC21D" w:rsidR="00996992" w:rsidRPr="000C69ED" w:rsidRDefault="00996992"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Table</w:t>
      </w:r>
      <w:r w:rsidR="009D5F30">
        <w:rPr>
          <w:rFonts w:ascii="Times New Roman" w:eastAsia="Times New Roman" w:hAnsi="Times New Roman" w:cs="Times New Roman"/>
          <w:kern w:val="0"/>
          <w:lang w:eastAsia="en-GB"/>
          <w14:ligatures w14:val="none"/>
        </w:rPr>
        <w:t xml:space="preserve"> 1</w:t>
      </w:r>
      <w:r>
        <w:rPr>
          <w:rFonts w:ascii="Times New Roman" w:eastAsia="Times New Roman" w:hAnsi="Times New Roman" w:cs="Times New Roman"/>
          <w:kern w:val="0"/>
          <w:lang w:eastAsia="en-GB"/>
          <w14:ligatures w14:val="none"/>
        </w:rPr>
        <w:t xml:space="preserve">: </w:t>
      </w:r>
      <w:r>
        <w:t>Litho-facies Properties Summary</w:t>
      </w:r>
    </w:p>
    <w:tbl>
      <w:tblPr>
        <w:tblW w:w="902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78"/>
        <w:gridCol w:w="1407"/>
        <w:gridCol w:w="1764"/>
        <w:gridCol w:w="1862"/>
        <w:gridCol w:w="2953"/>
        <w:gridCol w:w="62"/>
      </w:tblGrid>
      <w:tr w:rsidR="002F2750" w:rsidRPr="002F2750" w14:paraId="5AE5A9BE" w14:textId="77777777" w:rsidTr="002F2750">
        <w:trPr>
          <w:trHeight w:val="288"/>
        </w:trPr>
        <w:tc>
          <w:tcPr>
            <w:tcW w:w="94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D7A9E81" w14:textId="77777777" w:rsidR="002F2750" w:rsidRPr="002F2750" w:rsidRDefault="002F2750">
            <w:pPr>
              <w:rPr>
                <w:rFonts w:ascii="Times New Roman" w:hAnsi="Times New Roman" w:cs="Times New Roman"/>
                <w:b/>
                <w:bCs/>
                <w:color w:val="000000"/>
                <w:sz w:val="22"/>
                <w:szCs w:val="22"/>
              </w:rPr>
            </w:pPr>
            <w:r w:rsidRPr="002F2750">
              <w:rPr>
                <w:rFonts w:ascii="Times New Roman" w:hAnsi="Times New Roman" w:cs="Times New Roman"/>
                <w:b/>
                <w:bCs/>
                <w:color w:val="000000"/>
                <w:sz w:val="22"/>
                <w:szCs w:val="22"/>
              </w:rPr>
              <w:t>Litho-facies</w:t>
            </w:r>
          </w:p>
        </w:tc>
        <w:tc>
          <w:tcPr>
            <w:tcW w:w="1685"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41FA914" w14:textId="2E11FE1E" w:rsidR="002F2750" w:rsidRPr="002F2750" w:rsidRDefault="002F2750" w:rsidP="002F2750">
            <w:pPr>
              <w:jc w:val="right"/>
              <w:rPr>
                <w:rFonts w:ascii="Times New Roman" w:hAnsi="Times New Roman" w:cs="Times New Roman"/>
                <w:b/>
                <w:bCs/>
                <w:color w:val="000000"/>
                <w:sz w:val="22"/>
                <w:szCs w:val="22"/>
              </w:rPr>
            </w:pPr>
            <w:r w:rsidRPr="002F2750">
              <w:rPr>
                <w:rFonts w:ascii="Times New Roman" w:hAnsi="Times New Roman" w:cs="Times New Roman"/>
                <w:b/>
                <w:bCs/>
                <w:color w:val="000000"/>
                <w:sz w:val="22"/>
                <w:szCs w:val="22"/>
              </w:rPr>
              <w:t>Grain Size Range (φ units)</w:t>
            </w:r>
          </w:p>
        </w:tc>
        <w:tc>
          <w:tcPr>
            <w:tcW w:w="1687"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DA66BE2" w14:textId="77777777" w:rsidR="002F2750" w:rsidRPr="002F2750" w:rsidRDefault="002F2750" w:rsidP="002F2750">
            <w:pPr>
              <w:jc w:val="right"/>
              <w:rPr>
                <w:rFonts w:ascii="Times New Roman" w:hAnsi="Times New Roman" w:cs="Times New Roman"/>
                <w:b/>
                <w:bCs/>
                <w:color w:val="000000"/>
                <w:sz w:val="22"/>
                <w:szCs w:val="22"/>
              </w:rPr>
            </w:pPr>
            <w:r w:rsidRPr="002F2750">
              <w:rPr>
                <w:rFonts w:ascii="Times New Roman" w:hAnsi="Times New Roman" w:cs="Times New Roman"/>
                <w:b/>
                <w:bCs/>
                <w:color w:val="000000"/>
                <w:sz w:val="22"/>
                <w:szCs w:val="22"/>
              </w:rPr>
              <w:t>Sorting</w:t>
            </w:r>
          </w:p>
        </w:tc>
        <w:tc>
          <w:tcPr>
            <w:tcW w:w="1796"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485B49C" w14:textId="77777777" w:rsidR="002F2750" w:rsidRPr="002F2750" w:rsidRDefault="002F2750" w:rsidP="002F2750">
            <w:pPr>
              <w:jc w:val="right"/>
              <w:rPr>
                <w:rFonts w:ascii="Times New Roman" w:hAnsi="Times New Roman" w:cs="Times New Roman"/>
                <w:b/>
                <w:bCs/>
                <w:color w:val="000000"/>
                <w:sz w:val="22"/>
                <w:szCs w:val="22"/>
              </w:rPr>
            </w:pPr>
            <w:r w:rsidRPr="002F2750">
              <w:rPr>
                <w:rFonts w:ascii="Times New Roman" w:hAnsi="Times New Roman" w:cs="Times New Roman"/>
                <w:b/>
                <w:bCs/>
                <w:color w:val="000000"/>
                <w:sz w:val="22"/>
                <w:szCs w:val="22"/>
              </w:rPr>
              <w:t>Skewness</w:t>
            </w:r>
          </w:p>
        </w:tc>
        <w:tc>
          <w:tcPr>
            <w:tcW w:w="2914" w:type="dxa"/>
            <w:gridSpan w:val="2"/>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86EBA16" w14:textId="77777777" w:rsidR="002F2750" w:rsidRPr="002F2750" w:rsidRDefault="002F2750" w:rsidP="002F2750">
            <w:pPr>
              <w:jc w:val="right"/>
              <w:rPr>
                <w:rFonts w:ascii="Times New Roman" w:hAnsi="Times New Roman" w:cs="Times New Roman"/>
                <w:b/>
                <w:bCs/>
                <w:color w:val="000000"/>
                <w:sz w:val="22"/>
                <w:szCs w:val="22"/>
              </w:rPr>
            </w:pPr>
            <w:r w:rsidRPr="002F2750">
              <w:rPr>
                <w:rFonts w:ascii="Times New Roman" w:hAnsi="Times New Roman" w:cs="Times New Roman"/>
                <w:b/>
                <w:bCs/>
                <w:color w:val="000000"/>
                <w:sz w:val="22"/>
                <w:szCs w:val="22"/>
              </w:rPr>
              <w:t>Depositional Environment</w:t>
            </w:r>
          </w:p>
        </w:tc>
      </w:tr>
      <w:tr w:rsidR="002F2750" w:rsidRPr="002F2750" w14:paraId="0C0AEF03" w14:textId="77777777" w:rsidTr="002F2750">
        <w:trPr>
          <w:trHeight w:val="288"/>
        </w:trPr>
        <w:tc>
          <w:tcPr>
            <w:tcW w:w="0" w:type="auto"/>
            <w:tcBorders>
              <w:top w:val="single" w:sz="4" w:space="0" w:color="auto"/>
            </w:tcBorders>
            <w:shd w:val="clear" w:color="auto" w:fill="auto"/>
            <w:noWrap/>
            <w:tcMar>
              <w:top w:w="15" w:type="dxa"/>
              <w:left w:w="15" w:type="dxa"/>
              <w:bottom w:w="0" w:type="dxa"/>
              <w:right w:w="15" w:type="dxa"/>
            </w:tcMar>
            <w:vAlign w:val="bottom"/>
            <w:hideMark/>
          </w:tcPr>
          <w:p w14:paraId="37ADD05D" w14:textId="77777777" w:rsidR="002F2750" w:rsidRPr="002F2750" w:rsidRDefault="002F2750">
            <w:pPr>
              <w:rPr>
                <w:rFonts w:ascii="Times New Roman" w:hAnsi="Times New Roman" w:cs="Times New Roman"/>
                <w:color w:val="000000"/>
                <w:sz w:val="22"/>
                <w:szCs w:val="22"/>
              </w:rPr>
            </w:pPr>
            <w:r w:rsidRPr="002F2750">
              <w:rPr>
                <w:rFonts w:ascii="Times New Roman" w:hAnsi="Times New Roman" w:cs="Times New Roman"/>
                <w:color w:val="000000"/>
                <w:sz w:val="22"/>
                <w:szCs w:val="22"/>
              </w:rPr>
              <w:t>Coarse Sand</w:t>
            </w:r>
          </w:p>
        </w:tc>
        <w:tc>
          <w:tcPr>
            <w:tcW w:w="0" w:type="auto"/>
            <w:tcBorders>
              <w:top w:val="single" w:sz="4" w:space="0" w:color="auto"/>
            </w:tcBorders>
            <w:shd w:val="clear" w:color="auto" w:fill="auto"/>
            <w:noWrap/>
            <w:tcMar>
              <w:top w:w="15" w:type="dxa"/>
              <w:left w:w="15" w:type="dxa"/>
              <w:bottom w:w="0" w:type="dxa"/>
              <w:right w:w="15" w:type="dxa"/>
            </w:tcMar>
            <w:vAlign w:val="bottom"/>
            <w:hideMark/>
          </w:tcPr>
          <w:p w14:paraId="221F60AB"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&lt;1.0</w:t>
            </w:r>
          </w:p>
        </w:tc>
        <w:tc>
          <w:tcPr>
            <w:tcW w:w="0" w:type="auto"/>
            <w:tcBorders>
              <w:top w:val="single" w:sz="4" w:space="0" w:color="auto"/>
            </w:tcBorders>
            <w:shd w:val="clear" w:color="auto" w:fill="auto"/>
            <w:noWrap/>
            <w:tcMar>
              <w:top w:w="15" w:type="dxa"/>
              <w:left w:w="15" w:type="dxa"/>
              <w:bottom w:w="0" w:type="dxa"/>
              <w:right w:w="15" w:type="dxa"/>
            </w:tcMar>
            <w:vAlign w:val="bottom"/>
            <w:hideMark/>
          </w:tcPr>
          <w:p w14:paraId="28CC54A4"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Poorly Sorted</w:t>
            </w:r>
          </w:p>
        </w:tc>
        <w:tc>
          <w:tcPr>
            <w:tcW w:w="0" w:type="auto"/>
            <w:tcBorders>
              <w:top w:val="single" w:sz="4" w:space="0" w:color="auto"/>
            </w:tcBorders>
            <w:shd w:val="clear" w:color="auto" w:fill="auto"/>
            <w:noWrap/>
            <w:tcMar>
              <w:top w:w="15" w:type="dxa"/>
              <w:left w:w="15" w:type="dxa"/>
              <w:bottom w:w="0" w:type="dxa"/>
              <w:right w:w="15" w:type="dxa"/>
            </w:tcMar>
            <w:vAlign w:val="bottom"/>
            <w:hideMark/>
          </w:tcPr>
          <w:p w14:paraId="41D7ED39"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Negative (&lt; -0.1)</w:t>
            </w:r>
          </w:p>
        </w:tc>
        <w:tc>
          <w:tcPr>
            <w:tcW w:w="0" w:type="auto"/>
            <w:gridSpan w:val="2"/>
            <w:tcBorders>
              <w:top w:val="single" w:sz="4" w:space="0" w:color="auto"/>
            </w:tcBorders>
            <w:shd w:val="clear" w:color="auto" w:fill="auto"/>
            <w:noWrap/>
            <w:tcMar>
              <w:top w:w="15" w:type="dxa"/>
              <w:left w:w="15" w:type="dxa"/>
              <w:bottom w:w="0" w:type="dxa"/>
              <w:right w:w="15" w:type="dxa"/>
            </w:tcMar>
            <w:vAlign w:val="bottom"/>
            <w:hideMark/>
          </w:tcPr>
          <w:p w14:paraId="13B46ECA"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High-Energy (Tidal Channels)</w:t>
            </w:r>
          </w:p>
        </w:tc>
      </w:tr>
      <w:tr w:rsidR="002F2750" w:rsidRPr="002F2750" w14:paraId="196C9C0B" w14:textId="77777777" w:rsidTr="002F2750">
        <w:trPr>
          <w:trHeight w:val="288"/>
        </w:trPr>
        <w:tc>
          <w:tcPr>
            <w:tcW w:w="0" w:type="auto"/>
            <w:shd w:val="clear" w:color="auto" w:fill="auto"/>
            <w:noWrap/>
            <w:tcMar>
              <w:top w:w="15" w:type="dxa"/>
              <w:left w:w="15" w:type="dxa"/>
              <w:bottom w:w="0" w:type="dxa"/>
              <w:right w:w="15" w:type="dxa"/>
            </w:tcMar>
            <w:vAlign w:val="bottom"/>
            <w:hideMark/>
          </w:tcPr>
          <w:p w14:paraId="1A7FFF56" w14:textId="77777777" w:rsidR="002F2750" w:rsidRPr="002F2750" w:rsidRDefault="002F2750">
            <w:pPr>
              <w:rPr>
                <w:rFonts w:ascii="Times New Roman" w:hAnsi="Times New Roman" w:cs="Times New Roman"/>
                <w:color w:val="000000"/>
                <w:sz w:val="22"/>
                <w:szCs w:val="22"/>
              </w:rPr>
            </w:pPr>
            <w:r w:rsidRPr="002F2750">
              <w:rPr>
                <w:rFonts w:ascii="Times New Roman" w:hAnsi="Times New Roman" w:cs="Times New Roman"/>
                <w:color w:val="000000"/>
                <w:sz w:val="22"/>
                <w:szCs w:val="22"/>
              </w:rPr>
              <w:t>Fine Sand</w:t>
            </w:r>
          </w:p>
        </w:tc>
        <w:tc>
          <w:tcPr>
            <w:tcW w:w="0" w:type="auto"/>
            <w:shd w:val="clear" w:color="auto" w:fill="auto"/>
            <w:noWrap/>
            <w:tcMar>
              <w:top w:w="15" w:type="dxa"/>
              <w:left w:w="15" w:type="dxa"/>
              <w:bottom w:w="0" w:type="dxa"/>
              <w:right w:w="15" w:type="dxa"/>
            </w:tcMar>
            <w:vAlign w:val="bottom"/>
            <w:hideMark/>
          </w:tcPr>
          <w:p w14:paraId="3B735764"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1.0 - 2.0</w:t>
            </w:r>
          </w:p>
        </w:tc>
        <w:tc>
          <w:tcPr>
            <w:tcW w:w="0" w:type="auto"/>
            <w:shd w:val="clear" w:color="auto" w:fill="auto"/>
            <w:noWrap/>
            <w:tcMar>
              <w:top w:w="15" w:type="dxa"/>
              <w:left w:w="15" w:type="dxa"/>
              <w:bottom w:w="0" w:type="dxa"/>
              <w:right w:w="15" w:type="dxa"/>
            </w:tcMar>
            <w:vAlign w:val="bottom"/>
            <w:hideMark/>
          </w:tcPr>
          <w:p w14:paraId="52EC664D"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Moderately Sorted</w:t>
            </w:r>
          </w:p>
        </w:tc>
        <w:tc>
          <w:tcPr>
            <w:tcW w:w="0" w:type="auto"/>
            <w:shd w:val="clear" w:color="auto" w:fill="auto"/>
            <w:noWrap/>
            <w:tcMar>
              <w:top w:w="15" w:type="dxa"/>
              <w:left w:w="15" w:type="dxa"/>
              <w:bottom w:w="0" w:type="dxa"/>
              <w:right w:w="15" w:type="dxa"/>
            </w:tcMar>
            <w:vAlign w:val="bottom"/>
            <w:hideMark/>
          </w:tcPr>
          <w:p w14:paraId="521D830B" w14:textId="48EE0D3E"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Near Zero (-0.1 to +0.1)</w:t>
            </w:r>
          </w:p>
        </w:tc>
        <w:tc>
          <w:tcPr>
            <w:tcW w:w="0" w:type="auto"/>
            <w:gridSpan w:val="2"/>
            <w:shd w:val="clear" w:color="auto" w:fill="auto"/>
            <w:noWrap/>
            <w:tcMar>
              <w:top w:w="15" w:type="dxa"/>
              <w:left w:w="15" w:type="dxa"/>
              <w:bottom w:w="0" w:type="dxa"/>
              <w:right w:w="15" w:type="dxa"/>
            </w:tcMar>
            <w:vAlign w:val="bottom"/>
            <w:hideMark/>
          </w:tcPr>
          <w:p w14:paraId="51392C7D"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Moderate-Energy (Intertidal Flats)</w:t>
            </w:r>
          </w:p>
        </w:tc>
      </w:tr>
      <w:tr w:rsidR="002F2750" w:rsidRPr="002F2750" w14:paraId="12A99DF1" w14:textId="77777777" w:rsidTr="002F2750">
        <w:trPr>
          <w:trHeight w:val="288"/>
        </w:trPr>
        <w:tc>
          <w:tcPr>
            <w:tcW w:w="0" w:type="auto"/>
            <w:shd w:val="clear" w:color="auto" w:fill="auto"/>
            <w:noWrap/>
            <w:tcMar>
              <w:top w:w="15" w:type="dxa"/>
              <w:left w:w="15" w:type="dxa"/>
              <w:bottom w:w="0" w:type="dxa"/>
              <w:right w:w="15" w:type="dxa"/>
            </w:tcMar>
            <w:vAlign w:val="bottom"/>
            <w:hideMark/>
          </w:tcPr>
          <w:p w14:paraId="76AB034C" w14:textId="77777777" w:rsidR="002F2750" w:rsidRPr="002F2750" w:rsidRDefault="002F2750">
            <w:pPr>
              <w:rPr>
                <w:rFonts w:ascii="Times New Roman" w:hAnsi="Times New Roman" w:cs="Times New Roman"/>
                <w:color w:val="000000"/>
                <w:sz w:val="22"/>
                <w:szCs w:val="22"/>
              </w:rPr>
            </w:pPr>
            <w:r w:rsidRPr="002F2750">
              <w:rPr>
                <w:rFonts w:ascii="Times New Roman" w:hAnsi="Times New Roman" w:cs="Times New Roman"/>
                <w:color w:val="000000"/>
                <w:sz w:val="22"/>
                <w:szCs w:val="22"/>
              </w:rPr>
              <w:t>Silty Sand</w:t>
            </w:r>
          </w:p>
        </w:tc>
        <w:tc>
          <w:tcPr>
            <w:tcW w:w="0" w:type="auto"/>
            <w:shd w:val="clear" w:color="auto" w:fill="auto"/>
            <w:noWrap/>
            <w:tcMar>
              <w:top w:w="15" w:type="dxa"/>
              <w:left w:w="15" w:type="dxa"/>
              <w:bottom w:w="0" w:type="dxa"/>
              <w:right w:w="15" w:type="dxa"/>
            </w:tcMar>
            <w:vAlign w:val="bottom"/>
            <w:hideMark/>
          </w:tcPr>
          <w:p w14:paraId="19AA6862"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2.0 - 3.0</w:t>
            </w:r>
          </w:p>
        </w:tc>
        <w:tc>
          <w:tcPr>
            <w:tcW w:w="0" w:type="auto"/>
            <w:shd w:val="clear" w:color="auto" w:fill="auto"/>
            <w:noWrap/>
            <w:tcMar>
              <w:top w:w="15" w:type="dxa"/>
              <w:left w:w="15" w:type="dxa"/>
              <w:bottom w:w="0" w:type="dxa"/>
              <w:right w:w="15" w:type="dxa"/>
            </w:tcMar>
            <w:vAlign w:val="bottom"/>
            <w:hideMark/>
          </w:tcPr>
          <w:p w14:paraId="39732F20" w14:textId="72D6753F"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Moderate to Well</w:t>
            </w:r>
            <w:r w:rsidR="001824DE">
              <w:rPr>
                <w:rFonts w:ascii="Times New Roman" w:hAnsi="Times New Roman" w:cs="Times New Roman"/>
                <w:color w:val="000000"/>
                <w:sz w:val="22"/>
                <w:szCs w:val="22"/>
              </w:rPr>
              <w:t>-</w:t>
            </w:r>
            <w:r w:rsidRPr="002F2750">
              <w:rPr>
                <w:rFonts w:ascii="Times New Roman" w:hAnsi="Times New Roman" w:cs="Times New Roman"/>
                <w:color w:val="000000"/>
                <w:sz w:val="22"/>
                <w:szCs w:val="22"/>
              </w:rPr>
              <w:t>Sorted</w:t>
            </w:r>
          </w:p>
        </w:tc>
        <w:tc>
          <w:tcPr>
            <w:tcW w:w="0" w:type="auto"/>
            <w:shd w:val="clear" w:color="auto" w:fill="auto"/>
            <w:noWrap/>
            <w:tcMar>
              <w:top w:w="15" w:type="dxa"/>
              <w:left w:w="15" w:type="dxa"/>
              <w:bottom w:w="0" w:type="dxa"/>
              <w:right w:w="15" w:type="dxa"/>
            </w:tcMar>
            <w:vAlign w:val="bottom"/>
            <w:hideMark/>
          </w:tcPr>
          <w:p w14:paraId="12E3A8F5"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Positive (&gt; +0.1)</w:t>
            </w:r>
          </w:p>
        </w:tc>
        <w:tc>
          <w:tcPr>
            <w:tcW w:w="0" w:type="auto"/>
            <w:gridSpan w:val="2"/>
            <w:shd w:val="clear" w:color="auto" w:fill="auto"/>
            <w:noWrap/>
            <w:tcMar>
              <w:top w:w="15" w:type="dxa"/>
              <w:left w:w="15" w:type="dxa"/>
              <w:bottom w:w="0" w:type="dxa"/>
              <w:right w:w="15" w:type="dxa"/>
            </w:tcMar>
            <w:vAlign w:val="bottom"/>
            <w:hideMark/>
          </w:tcPr>
          <w:p w14:paraId="42D579AC"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Moderate-Energy (Intertidal Flats)</w:t>
            </w:r>
          </w:p>
        </w:tc>
      </w:tr>
      <w:tr w:rsidR="002F2750" w:rsidRPr="002F2750" w14:paraId="4A275F1D" w14:textId="77777777" w:rsidTr="002F2750">
        <w:trPr>
          <w:trHeight w:val="288"/>
        </w:trPr>
        <w:tc>
          <w:tcPr>
            <w:tcW w:w="0" w:type="auto"/>
            <w:shd w:val="clear" w:color="auto" w:fill="auto"/>
            <w:noWrap/>
            <w:tcMar>
              <w:top w:w="15" w:type="dxa"/>
              <w:left w:w="15" w:type="dxa"/>
              <w:bottom w:w="0" w:type="dxa"/>
              <w:right w:w="15" w:type="dxa"/>
            </w:tcMar>
            <w:vAlign w:val="bottom"/>
            <w:hideMark/>
          </w:tcPr>
          <w:p w14:paraId="101CF3F4" w14:textId="77777777" w:rsidR="002F2750" w:rsidRPr="002F2750" w:rsidRDefault="002F2750">
            <w:pPr>
              <w:rPr>
                <w:rFonts w:ascii="Times New Roman" w:hAnsi="Times New Roman" w:cs="Times New Roman"/>
                <w:color w:val="000000"/>
                <w:sz w:val="22"/>
                <w:szCs w:val="22"/>
              </w:rPr>
            </w:pPr>
            <w:r w:rsidRPr="002F2750">
              <w:rPr>
                <w:rFonts w:ascii="Times New Roman" w:hAnsi="Times New Roman" w:cs="Times New Roman"/>
                <w:color w:val="000000"/>
                <w:sz w:val="22"/>
                <w:szCs w:val="22"/>
              </w:rPr>
              <w:t>Mud</w:t>
            </w:r>
          </w:p>
        </w:tc>
        <w:tc>
          <w:tcPr>
            <w:tcW w:w="0" w:type="auto"/>
            <w:shd w:val="clear" w:color="auto" w:fill="auto"/>
            <w:noWrap/>
            <w:tcMar>
              <w:top w:w="15" w:type="dxa"/>
              <w:left w:w="15" w:type="dxa"/>
              <w:bottom w:w="0" w:type="dxa"/>
              <w:right w:w="15" w:type="dxa"/>
            </w:tcMar>
            <w:vAlign w:val="bottom"/>
            <w:hideMark/>
          </w:tcPr>
          <w:p w14:paraId="41C7A378"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&gt;3.0</w:t>
            </w:r>
          </w:p>
        </w:tc>
        <w:tc>
          <w:tcPr>
            <w:tcW w:w="0" w:type="auto"/>
            <w:shd w:val="clear" w:color="auto" w:fill="auto"/>
            <w:noWrap/>
            <w:tcMar>
              <w:top w:w="15" w:type="dxa"/>
              <w:left w:w="15" w:type="dxa"/>
              <w:bottom w:w="0" w:type="dxa"/>
              <w:right w:w="15" w:type="dxa"/>
            </w:tcMar>
            <w:vAlign w:val="bottom"/>
            <w:hideMark/>
          </w:tcPr>
          <w:p w14:paraId="22D7058B"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Well Sorted</w:t>
            </w:r>
          </w:p>
        </w:tc>
        <w:tc>
          <w:tcPr>
            <w:tcW w:w="0" w:type="auto"/>
            <w:shd w:val="clear" w:color="auto" w:fill="auto"/>
            <w:noWrap/>
            <w:tcMar>
              <w:top w:w="15" w:type="dxa"/>
              <w:left w:w="15" w:type="dxa"/>
              <w:bottom w:w="0" w:type="dxa"/>
              <w:right w:w="15" w:type="dxa"/>
            </w:tcMar>
            <w:vAlign w:val="bottom"/>
            <w:hideMark/>
          </w:tcPr>
          <w:p w14:paraId="2DFC5BE5"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Strongly Positive (&gt; +0.2)</w:t>
            </w:r>
          </w:p>
        </w:tc>
        <w:tc>
          <w:tcPr>
            <w:tcW w:w="0" w:type="auto"/>
            <w:gridSpan w:val="2"/>
            <w:shd w:val="clear" w:color="auto" w:fill="auto"/>
            <w:noWrap/>
            <w:tcMar>
              <w:top w:w="15" w:type="dxa"/>
              <w:left w:w="15" w:type="dxa"/>
              <w:bottom w:w="0" w:type="dxa"/>
              <w:right w:w="15" w:type="dxa"/>
            </w:tcMar>
            <w:vAlign w:val="bottom"/>
            <w:hideMark/>
          </w:tcPr>
          <w:p w14:paraId="455E3516"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Low-Energy (Mud Flats, Sheltered Zones)</w:t>
            </w:r>
          </w:p>
        </w:tc>
      </w:tr>
      <w:tr w:rsidR="002F2750" w:rsidRPr="002F2750" w14:paraId="6C18C4CC" w14:textId="77777777" w:rsidTr="002F2750">
        <w:trPr>
          <w:trHeight w:val="288"/>
        </w:trPr>
        <w:tc>
          <w:tcPr>
            <w:tcW w:w="0" w:type="auto"/>
            <w:shd w:val="clear" w:color="auto" w:fill="auto"/>
            <w:noWrap/>
            <w:tcMar>
              <w:top w:w="15" w:type="dxa"/>
              <w:left w:w="15" w:type="dxa"/>
              <w:bottom w:w="0" w:type="dxa"/>
              <w:right w:w="15" w:type="dxa"/>
            </w:tcMar>
            <w:vAlign w:val="bottom"/>
            <w:hideMark/>
          </w:tcPr>
          <w:p w14:paraId="6378B85F" w14:textId="77777777" w:rsidR="002F2750" w:rsidRPr="002F2750" w:rsidRDefault="002F2750">
            <w:pPr>
              <w:rPr>
                <w:rFonts w:ascii="Times New Roman" w:hAnsi="Times New Roman" w:cs="Times New Roman"/>
                <w:color w:val="000000"/>
                <w:sz w:val="22"/>
                <w:szCs w:val="22"/>
              </w:rPr>
            </w:pPr>
            <w:r w:rsidRPr="002F2750">
              <w:rPr>
                <w:rFonts w:ascii="Times New Roman" w:hAnsi="Times New Roman" w:cs="Times New Roman"/>
                <w:color w:val="000000"/>
                <w:sz w:val="22"/>
                <w:szCs w:val="22"/>
              </w:rPr>
              <w:t>Mixed Facies</w:t>
            </w:r>
          </w:p>
        </w:tc>
        <w:tc>
          <w:tcPr>
            <w:tcW w:w="0" w:type="auto"/>
            <w:shd w:val="clear" w:color="auto" w:fill="auto"/>
            <w:noWrap/>
            <w:tcMar>
              <w:top w:w="15" w:type="dxa"/>
              <w:left w:w="15" w:type="dxa"/>
              <w:bottom w:w="0" w:type="dxa"/>
              <w:right w:w="15" w:type="dxa"/>
            </w:tcMar>
            <w:vAlign w:val="bottom"/>
            <w:hideMark/>
          </w:tcPr>
          <w:p w14:paraId="2945F060" w14:textId="3A41BB0E"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Varied (sand &amp; silt)</w:t>
            </w:r>
          </w:p>
        </w:tc>
        <w:tc>
          <w:tcPr>
            <w:tcW w:w="0" w:type="auto"/>
            <w:shd w:val="clear" w:color="auto" w:fill="auto"/>
            <w:noWrap/>
            <w:tcMar>
              <w:top w:w="15" w:type="dxa"/>
              <w:left w:w="15" w:type="dxa"/>
              <w:bottom w:w="0" w:type="dxa"/>
              <w:right w:w="15" w:type="dxa"/>
            </w:tcMar>
            <w:vAlign w:val="bottom"/>
            <w:hideMark/>
          </w:tcPr>
          <w:p w14:paraId="7B2360DF"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Varied</w:t>
            </w:r>
          </w:p>
        </w:tc>
        <w:tc>
          <w:tcPr>
            <w:tcW w:w="0" w:type="auto"/>
            <w:shd w:val="clear" w:color="auto" w:fill="auto"/>
            <w:noWrap/>
            <w:tcMar>
              <w:top w:w="15" w:type="dxa"/>
              <w:left w:w="15" w:type="dxa"/>
              <w:bottom w:w="0" w:type="dxa"/>
              <w:right w:w="15" w:type="dxa"/>
            </w:tcMar>
            <w:vAlign w:val="bottom"/>
            <w:hideMark/>
          </w:tcPr>
          <w:p w14:paraId="17484E97"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Varied</w:t>
            </w:r>
          </w:p>
        </w:tc>
        <w:tc>
          <w:tcPr>
            <w:tcW w:w="0" w:type="auto"/>
            <w:shd w:val="clear" w:color="auto" w:fill="auto"/>
            <w:noWrap/>
            <w:tcMar>
              <w:top w:w="15" w:type="dxa"/>
              <w:left w:w="15" w:type="dxa"/>
              <w:bottom w:w="0" w:type="dxa"/>
              <w:right w:w="15" w:type="dxa"/>
            </w:tcMar>
            <w:vAlign w:val="bottom"/>
            <w:hideMark/>
          </w:tcPr>
          <w:p w14:paraId="4BFBA8D5" w14:textId="77777777" w:rsidR="002F2750" w:rsidRPr="002F2750" w:rsidRDefault="002F2750" w:rsidP="002F2750">
            <w:pPr>
              <w:jc w:val="right"/>
              <w:rPr>
                <w:rFonts w:ascii="Times New Roman" w:hAnsi="Times New Roman" w:cs="Times New Roman"/>
                <w:color w:val="000000"/>
                <w:sz w:val="22"/>
                <w:szCs w:val="22"/>
              </w:rPr>
            </w:pPr>
            <w:r w:rsidRPr="002F2750">
              <w:rPr>
                <w:rFonts w:ascii="Times New Roman" w:hAnsi="Times New Roman" w:cs="Times New Roman"/>
                <w:color w:val="000000"/>
                <w:sz w:val="22"/>
                <w:szCs w:val="22"/>
              </w:rPr>
              <w:t>Mixed Environments</w:t>
            </w:r>
          </w:p>
        </w:tc>
        <w:tc>
          <w:tcPr>
            <w:tcW w:w="0" w:type="auto"/>
            <w:shd w:val="clear" w:color="auto" w:fill="auto"/>
            <w:noWrap/>
            <w:tcMar>
              <w:top w:w="15" w:type="dxa"/>
              <w:left w:w="15" w:type="dxa"/>
              <w:bottom w:w="0" w:type="dxa"/>
              <w:right w:w="15" w:type="dxa"/>
            </w:tcMar>
            <w:vAlign w:val="bottom"/>
            <w:hideMark/>
          </w:tcPr>
          <w:p w14:paraId="1088D324" w14:textId="77777777" w:rsidR="002F2750" w:rsidRPr="002F2750" w:rsidRDefault="002F2750" w:rsidP="002F2750">
            <w:pPr>
              <w:jc w:val="right"/>
              <w:rPr>
                <w:rFonts w:ascii="Times New Roman" w:hAnsi="Times New Roman" w:cs="Times New Roman"/>
                <w:color w:val="000000"/>
                <w:sz w:val="22"/>
                <w:szCs w:val="22"/>
              </w:rPr>
            </w:pPr>
          </w:p>
        </w:tc>
      </w:tr>
    </w:tbl>
    <w:p w14:paraId="22AE7590" w14:textId="0D28577D" w:rsidR="00281EAD" w:rsidRPr="000C69ED" w:rsidRDefault="002F2750"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 </w:t>
      </w:r>
      <w:r w:rsidR="00281EAD" w:rsidRPr="000C69ED">
        <w:rPr>
          <w:rFonts w:ascii="Times New Roman" w:eastAsia="Times New Roman" w:hAnsi="Times New Roman" w:cs="Times New Roman"/>
          <w:kern w:val="0"/>
          <w:lang w:eastAsia="en-GB"/>
          <w14:ligatures w14:val="none"/>
        </w:rPr>
        <w:t>The coarse sand facies w</w:t>
      </w:r>
      <w:r w:rsidR="007C67E8" w:rsidRPr="000C69ED">
        <w:rPr>
          <w:rFonts w:ascii="Times New Roman" w:eastAsia="Times New Roman" w:hAnsi="Times New Roman" w:cs="Times New Roman"/>
          <w:kern w:val="0"/>
          <w:lang w:eastAsia="en-GB"/>
          <w14:ligatures w14:val="none"/>
        </w:rPr>
        <w:t>ere</w:t>
      </w:r>
      <w:r w:rsidR="00281EAD" w:rsidRPr="000C69ED">
        <w:rPr>
          <w:rFonts w:ascii="Times New Roman" w:eastAsia="Times New Roman" w:hAnsi="Times New Roman" w:cs="Times New Roman"/>
          <w:kern w:val="0"/>
          <w:lang w:eastAsia="en-GB"/>
          <w14:ligatures w14:val="none"/>
        </w:rPr>
        <w:t xml:space="preserve"> characterized by medium to coarse sands with poor sorting and exhibited horizontal laminations, predominantly observed at </w:t>
      </w:r>
      <w:proofErr w:type="spellStart"/>
      <w:r w:rsidR="00281EAD" w:rsidRPr="000C69ED">
        <w:rPr>
          <w:rFonts w:ascii="Times New Roman" w:eastAsia="Times New Roman" w:hAnsi="Times New Roman" w:cs="Times New Roman"/>
          <w:kern w:val="0"/>
          <w:lang w:eastAsia="en-GB"/>
          <w14:ligatures w14:val="none"/>
        </w:rPr>
        <w:t>Atu</w:t>
      </w:r>
      <w:proofErr w:type="spellEnd"/>
      <w:r w:rsidR="00281EAD" w:rsidRPr="000C69ED">
        <w:rPr>
          <w:rFonts w:ascii="Times New Roman" w:eastAsia="Times New Roman" w:hAnsi="Times New Roman" w:cs="Times New Roman"/>
          <w:kern w:val="0"/>
          <w:lang w:eastAsia="en-GB"/>
          <w14:ligatures w14:val="none"/>
        </w:rPr>
        <w:t xml:space="preserve"> and lower </w:t>
      </w:r>
      <w:proofErr w:type="spellStart"/>
      <w:r w:rsidR="00281EAD" w:rsidRPr="000C69ED">
        <w:rPr>
          <w:rFonts w:ascii="Times New Roman" w:eastAsia="Times New Roman" w:hAnsi="Times New Roman" w:cs="Times New Roman"/>
          <w:kern w:val="0"/>
          <w:lang w:eastAsia="en-GB"/>
          <w14:ligatures w14:val="none"/>
        </w:rPr>
        <w:t>Adiabo</w:t>
      </w:r>
      <w:proofErr w:type="spellEnd"/>
      <w:r w:rsidR="00281EAD" w:rsidRPr="000C69ED">
        <w:rPr>
          <w:rFonts w:ascii="Times New Roman" w:eastAsia="Times New Roman" w:hAnsi="Times New Roman" w:cs="Times New Roman"/>
          <w:kern w:val="0"/>
          <w:lang w:eastAsia="en-GB"/>
          <w14:ligatures w14:val="none"/>
        </w:rPr>
        <w:t xml:space="preserve"> flats. Th</w:t>
      </w:r>
      <w:r w:rsidR="001824DE">
        <w:rPr>
          <w:rFonts w:ascii="Times New Roman" w:eastAsia="Times New Roman" w:hAnsi="Times New Roman" w:cs="Times New Roman"/>
          <w:kern w:val="0"/>
          <w:lang w:eastAsia="en-GB"/>
          <w14:ligatures w14:val="none"/>
        </w:rPr>
        <w:t>ese</w:t>
      </w:r>
      <w:r w:rsidR="00281EAD" w:rsidRPr="000C69ED">
        <w:rPr>
          <w:rFonts w:ascii="Times New Roman" w:eastAsia="Times New Roman" w:hAnsi="Times New Roman" w:cs="Times New Roman"/>
          <w:kern w:val="0"/>
          <w:lang w:eastAsia="en-GB"/>
          <w14:ligatures w14:val="none"/>
        </w:rPr>
        <w:t xml:space="preserve"> facies </w:t>
      </w:r>
      <w:r w:rsidR="00B541A0" w:rsidRPr="000C69ED">
        <w:rPr>
          <w:rFonts w:ascii="Times New Roman" w:eastAsia="Times New Roman" w:hAnsi="Times New Roman" w:cs="Times New Roman"/>
          <w:kern w:val="0"/>
          <w:lang w:eastAsia="en-GB"/>
          <w14:ligatures w14:val="none"/>
        </w:rPr>
        <w:t>are</w:t>
      </w:r>
      <w:r w:rsidR="00281EAD" w:rsidRPr="000C69ED">
        <w:rPr>
          <w:rFonts w:ascii="Times New Roman" w:eastAsia="Times New Roman" w:hAnsi="Times New Roman" w:cs="Times New Roman"/>
          <w:kern w:val="0"/>
          <w:lang w:eastAsia="en-GB"/>
          <w14:ligatures w14:val="none"/>
        </w:rPr>
        <w:t xml:space="preserve"> interpreted as representative of high-energy ebb tidal environments where strong currents dominate sediment transport and sorting. In contrast, the fine sand facies consisted of well-sorted fine sands with horizontal laminations and signs of bioturbation, common at </w:t>
      </w:r>
      <w:proofErr w:type="spellStart"/>
      <w:r w:rsidR="00281EAD" w:rsidRPr="000C69ED">
        <w:rPr>
          <w:rFonts w:ascii="Times New Roman" w:eastAsia="Times New Roman" w:hAnsi="Times New Roman" w:cs="Times New Roman"/>
          <w:kern w:val="0"/>
          <w:lang w:eastAsia="en-GB"/>
          <w14:ligatures w14:val="none"/>
        </w:rPr>
        <w:t>Idundu</w:t>
      </w:r>
      <w:proofErr w:type="spellEnd"/>
      <w:r w:rsidR="00281EAD" w:rsidRPr="000C69ED">
        <w:rPr>
          <w:rFonts w:ascii="Times New Roman" w:eastAsia="Times New Roman" w:hAnsi="Times New Roman" w:cs="Times New Roman"/>
          <w:kern w:val="0"/>
          <w:lang w:eastAsia="en-GB"/>
          <w14:ligatures w14:val="none"/>
        </w:rPr>
        <w:t xml:space="preserve"> and upper </w:t>
      </w:r>
      <w:proofErr w:type="spellStart"/>
      <w:r w:rsidR="00281EAD" w:rsidRPr="000C69ED">
        <w:rPr>
          <w:rFonts w:ascii="Times New Roman" w:eastAsia="Times New Roman" w:hAnsi="Times New Roman" w:cs="Times New Roman"/>
          <w:kern w:val="0"/>
          <w:lang w:eastAsia="en-GB"/>
          <w14:ligatures w14:val="none"/>
        </w:rPr>
        <w:t>Adiabo</w:t>
      </w:r>
      <w:proofErr w:type="spellEnd"/>
      <w:r w:rsidR="00281EAD" w:rsidRPr="000C69ED">
        <w:rPr>
          <w:rFonts w:ascii="Times New Roman" w:eastAsia="Times New Roman" w:hAnsi="Times New Roman" w:cs="Times New Roman"/>
          <w:kern w:val="0"/>
          <w:lang w:eastAsia="en-GB"/>
          <w14:ligatures w14:val="none"/>
        </w:rPr>
        <w:t xml:space="preserve"> flats, indicating moderate-energy depositional settings conducive to benthic colonization and sediment stability.</w:t>
      </w:r>
    </w:p>
    <w:p w14:paraId="19E0E18E" w14:textId="66EEAA72"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The silty sand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a mixed sedimentary unit comprising fine sands and silts, often poorly sorted and occasionally containing mud drapes. Th</w:t>
      </w:r>
      <w:r w:rsidR="007C67E8" w:rsidRPr="000C69ED">
        <w:rPr>
          <w:rFonts w:ascii="Times New Roman" w:eastAsia="Times New Roman" w:hAnsi="Times New Roman" w:cs="Times New Roman"/>
          <w:kern w:val="0"/>
          <w:lang w:eastAsia="en-GB"/>
          <w14:ligatures w14:val="none"/>
        </w:rPr>
        <w:t>ese</w:t>
      </w:r>
      <w:r w:rsidRPr="000C69ED">
        <w:rPr>
          <w:rFonts w:ascii="Times New Roman" w:eastAsia="Times New Roman" w:hAnsi="Times New Roman" w:cs="Times New Roman"/>
          <w:kern w:val="0"/>
          <w:lang w:eastAsia="en-GB"/>
          <w14:ligatures w14:val="none"/>
        </w:rPr>
        <w:t xml:space="preserve"> facies predominated at Marina flat and specific intertidal zones, </w:t>
      </w:r>
      <w:r w:rsidR="00B541A0" w:rsidRPr="000C69ED">
        <w:rPr>
          <w:rFonts w:ascii="Times New Roman" w:eastAsia="Times New Roman" w:hAnsi="Times New Roman" w:cs="Times New Roman"/>
          <w:kern w:val="0"/>
          <w:lang w:eastAsia="en-GB"/>
          <w14:ligatures w14:val="none"/>
        </w:rPr>
        <w:t>where</w:t>
      </w:r>
      <w:r w:rsidRPr="000C69ED">
        <w:rPr>
          <w:rFonts w:ascii="Times New Roman" w:eastAsia="Times New Roman" w:hAnsi="Times New Roman" w:cs="Times New Roman"/>
          <w:kern w:val="0"/>
          <w:lang w:eastAsia="en-GB"/>
          <w14:ligatures w14:val="none"/>
        </w:rPr>
        <w:t xml:space="preserve"> fluctuating hydrodynamic conditions and human disturbances such as dredging influence sediment composition. The mud facies, composed mainly of fine silts and clays with low permeability and evidence of bioturbation,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restricted to sheltered subtidal pockets and tidal creeks, particularly at Marina. Th</w:t>
      </w:r>
      <w:r w:rsidR="007C67E8" w:rsidRPr="000C69ED">
        <w:rPr>
          <w:rFonts w:ascii="Times New Roman" w:eastAsia="Times New Roman" w:hAnsi="Times New Roman" w:cs="Times New Roman"/>
          <w:kern w:val="0"/>
          <w:lang w:eastAsia="en-GB"/>
          <w14:ligatures w14:val="none"/>
        </w:rPr>
        <w:t>ese</w:t>
      </w:r>
      <w:r w:rsidRPr="000C69ED">
        <w:rPr>
          <w:rFonts w:ascii="Times New Roman" w:eastAsia="Times New Roman" w:hAnsi="Times New Roman" w:cs="Times New Roman"/>
          <w:kern w:val="0"/>
          <w:lang w:eastAsia="en-GB"/>
          <w14:ligatures w14:val="none"/>
        </w:rPr>
        <w:t xml:space="preserve"> facies typically accumulate under low-energy conditions conducive to organic matter preservation and reduced sediment reworking.</w:t>
      </w:r>
    </w:p>
    <w:p w14:paraId="6339C450" w14:textId="796AB64B" w:rsidR="00281EAD" w:rsidRPr="000C69ED" w:rsidRDefault="00281EAD"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Finally, the mixed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characterized by cyclic alternations of sand and silt layers, </w:t>
      </w:r>
      <w:r w:rsidR="00621CF1" w:rsidRPr="00DE4A36">
        <w:rPr>
          <w:rFonts w:ascii="Times New Roman" w:eastAsia="Times New Roman" w:hAnsi="Times New Roman" w:cs="Times New Roman"/>
          <w:kern w:val="0"/>
          <w:highlight w:val="yellow"/>
          <w:lang w:eastAsia="en-GB"/>
          <w14:ligatures w14:val="none"/>
        </w:rPr>
        <w:t>indicating</w:t>
      </w:r>
      <w:r w:rsidR="00621CF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influence of tidal cycles and seasonal variations in sediment supply. </w:t>
      </w:r>
      <w:r w:rsidR="00841583" w:rsidRPr="000C69ED">
        <w:rPr>
          <w:rFonts w:ascii="Times New Roman" w:eastAsia="Times New Roman" w:hAnsi="Times New Roman" w:cs="Times New Roman"/>
          <w:kern w:val="0"/>
          <w:lang w:eastAsia="en-GB"/>
          <w14:ligatures w14:val="none"/>
        </w:rPr>
        <w:t>These facies</w:t>
      </w:r>
      <w:r w:rsidRPr="000C69ED">
        <w:rPr>
          <w:rFonts w:ascii="Times New Roman" w:eastAsia="Times New Roman" w:hAnsi="Times New Roman" w:cs="Times New Roman"/>
          <w:kern w:val="0"/>
          <w:lang w:eastAsia="en-GB"/>
          <w14:ligatures w14:val="none"/>
        </w:rPr>
        <w:t xml:space="preserve"> </w:t>
      </w:r>
      <w:r w:rsidR="00841583" w:rsidRPr="000C69ED">
        <w:rPr>
          <w:rFonts w:ascii="Times New Roman" w:eastAsia="Times New Roman" w:hAnsi="Times New Roman" w:cs="Times New Roman"/>
          <w:kern w:val="0"/>
          <w:lang w:eastAsia="en-GB"/>
          <w14:ligatures w14:val="none"/>
        </w:rPr>
        <w:t>were</w:t>
      </w:r>
      <w:r w:rsidRPr="000C69ED">
        <w:rPr>
          <w:rFonts w:ascii="Times New Roman" w:eastAsia="Times New Roman" w:hAnsi="Times New Roman" w:cs="Times New Roman"/>
          <w:kern w:val="0"/>
          <w:lang w:eastAsia="en-GB"/>
          <w14:ligatures w14:val="none"/>
        </w:rPr>
        <w:t xml:space="preserve"> sporadically distributed across the tidal flats, </w:t>
      </w:r>
      <w:r w:rsidR="00621CF1" w:rsidRPr="00621CF1">
        <w:rPr>
          <w:rFonts w:ascii="Times New Roman" w:eastAsia="Times New Roman" w:hAnsi="Times New Roman" w:cs="Times New Roman"/>
          <w:kern w:val="0"/>
          <w:highlight w:val="yellow"/>
          <w:lang w:eastAsia="en-GB"/>
          <w14:ligatures w14:val="none"/>
        </w:rPr>
        <w:t>emphasizing</w:t>
      </w:r>
      <w:r w:rsidRPr="000C69ED">
        <w:rPr>
          <w:rFonts w:ascii="Times New Roman" w:eastAsia="Times New Roman" w:hAnsi="Times New Roman" w:cs="Times New Roman"/>
          <w:kern w:val="0"/>
          <w:lang w:eastAsia="en-GB"/>
          <w14:ligatures w14:val="none"/>
        </w:rPr>
        <w:t xml:space="preserve"> the dynamic and variable nature of the depositional environments in the study region.</w:t>
      </w:r>
    </w:p>
    <w:p w14:paraId="31692349" w14:textId="2236F174" w:rsidR="007F4FB1" w:rsidRPr="000C69ED" w:rsidRDefault="007F4FB1" w:rsidP="007F4FB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val="fr-FR" w:eastAsia="fr-FR"/>
          <w14:ligatures w14:val="none"/>
        </w:rPr>
        <w:lastRenderedPageBreak/>
        <w:drawing>
          <wp:anchor distT="0" distB="0" distL="114300" distR="114300" simplePos="0" relativeHeight="251659264" behindDoc="1" locked="0" layoutInCell="1" allowOverlap="1" wp14:anchorId="18CAA1D6" wp14:editId="5C57ED5F">
            <wp:simplePos x="0" y="0"/>
            <wp:positionH relativeFrom="margin">
              <wp:align>left</wp:align>
            </wp:positionH>
            <wp:positionV relativeFrom="paragraph">
              <wp:posOffset>21590</wp:posOffset>
            </wp:positionV>
            <wp:extent cx="5698800" cy="7732800"/>
            <wp:effectExtent l="19050" t="19050" r="16510" b="20955"/>
            <wp:wrapTight wrapText="bothSides">
              <wp:wrapPolygon edited="0">
                <wp:start x="-72" y="-53"/>
                <wp:lineTo x="-72" y="21605"/>
                <wp:lineTo x="21590" y="21605"/>
                <wp:lineTo x="21590" y="-53"/>
                <wp:lineTo x="-72" y="-53"/>
              </wp:wrapPolygon>
            </wp:wrapTight>
            <wp:docPr id="12700116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800" cy="7732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C69ED">
        <w:rPr>
          <w:rFonts w:ascii="Times New Roman" w:eastAsia="Times New Roman" w:hAnsi="Times New Roman" w:cs="Times New Roman"/>
          <w:kern w:val="0"/>
          <w:lang w:eastAsia="en-GB"/>
          <w14:ligatures w14:val="none"/>
        </w:rPr>
        <w:t xml:space="preserve">Fig. </w:t>
      </w:r>
      <w:r w:rsidR="000C69ED" w:rsidRPr="000C69ED">
        <w:rPr>
          <w:rFonts w:ascii="Times New Roman" w:eastAsia="Times New Roman" w:hAnsi="Times New Roman" w:cs="Times New Roman"/>
          <w:kern w:val="0"/>
          <w:lang w:eastAsia="en-GB"/>
          <w14:ligatures w14:val="none"/>
        </w:rPr>
        <w:t>3</w:t>
      </w:r>
      <w:r w:rsidRPr="000C69ED">
        <w:rPr>
          <w:rFonts w:ascii="Times New Roman" w:eastAsia="Times New Roman" w:hAnsi="Times New Roman" w:cs="Times New Roman"/>
          <w:kern w:val="0"/>
          <w:lang w:eastAsia="en-GB"/>
          <w14:ligatures w14:val="none"/>
        </w:rPr>
        <w:t xml:space="preserve">: Down-hole sediment profiles at the intertidal zone of each tidal flat, illustrating vertical grain size trends. </w:t>
      </w:r>
    </w:p>
    <w:p w14:paraId="72F1E008" w14:textId="14484EE0" w:rsidR="007F4FB1" w:rsidRPr="000C69ED" w:rsidRDefault="007F4FB1"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CF28285" w14:textId="14BC8F55"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Correlation of facies within and between the tidal flats revealed complex spatial relationships and heterogeneity. Within the Calabar River system, litho-facies continuity between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flats was weak, largely attributable to contrasting sediment supply and anthropogenic impacts. Marina</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s finer and disturbed sediments sharply contrast with the coarser and relatively more natural sedimentation observed 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Notably, </w:t>
      </w:r>
      <w:r w:rsidR="007C67E8"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inter-river correlation between Atu (Great Kwa River) and Marina (Calabar River) flats showed litho-facies similarity, with both flats exhibiting mixed fine sand and silt facies, suggesting shared sediment sources or comparable hydrodynamic regimes despite their location in different river systems.</w:t>
      </w:r>
    </w:p>
    <w:p w14:paraId="5D235C22" w14:textId="77777777" w:rsidR="007F4FB1" w:rsidRPr="000C69ED" w:rsidRDefault="007F4FB1"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C9893EC" w14:textId="5BC91BD3" w:rsidR="007F4FB1"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val="fr-FR" w:eastAsia="fr-FR"/>
          <w14:ligatures w14:val="none"/>
        </w:rPr>
        <w:drawing>
          <wp:inline distT="0" distB="0" distL="0" distR="0" wp14:anchorId="2241D217" wp14:editId="3D9A194B">
            <wp:extent cx="5492750" cy="2639695"/>
            <wp:effectExtent l="0" t="0" r="0" b="8255"/>
            <wp:docPr id="1905217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2639695"/>
                    </a:xfrm>
                    <a:prstGeom prst="rect">
                      <a:avLst/>
                    </a:prstGeom>
                    <a:noFill/>
                  </pic:spPr>
                </pic:pic>
              </a:graphicData>
            </a:graphic>
          </wp:inline>
        </w:drawing>
      </w:r>
    </w:p>
    <w:p w14:paraId="643E0747" w14:textId="4796C8E2" w:rsidR="00F10444" w:rsidRPr="000C69ED" w:rsidRDefault="00F10444" w:rsidP="00F62BEE">
      <w:pPr>
        <w:rPr>
          <w:rFonts w:ascii="Times New Roman" w:hAnsi="Times New Roman" w:cs="Times New Roman"/>
          <w:lang w:eastAsia="en-GB"/>
        </w:rPr>
      </w:pPr>
      <w:r w:rsidRPr="000C69ED">
        <w:rPr>
          <w:rFonts w:ascii="Times New Roman" w:hAnsi="Times New Roman" w:cs="Times New Roman"/>
          <w:lang w:eastAsia="en-GB"/>
        </w:rPr>
        <w:t>Fig</w:t>
      </w:r>
      <w:r w:rsidR="007F4FB1" w:rsidRPr="000C69ED">
        <w:rPr>
          <w:rFonts w:ascii="Times New Roman" w:hAnsi="Times New Roman" w:cs="Times New Roman"/>
          <w:lang w:eastAsia="en-GB"/>
        </w:rPr>
        <w:t>.</w:t>
      </w:r>
      <w:r w:rsidRPr="000C69ED">
        <w:rPr>
          <w:rFonts w:ascii="Times New Roman" w:hAnsi="Times New Roman" w:cs="Times New Roman"/>
          <w:lang w:eastAsia="en-GB"/>
        </w:rPr>
        <w:t xml:space="preserve"> 4: A simplified cross-section showing litho-facies distribution and correlation across sampling sites at different depths, using color-coded </w:t>
      </w:r>
      <w:r w:rsidR="00F62BEE" w:rsidRPr="000C69ED">
        <w:rPr>
          <w:rFonts w:ascii="Times New Roman" w:hAnsi="Times New Roman" w:cs="Times New Roman"/>
          <w:lang w:eastAsia="en-GB"/>
        </w:rPr>
        <w:t xml:space="preserve">sediment grain size </w:t>
      </w:r>
      <w:r w:rsidRPr="000C69ED">
        <w:rPr>
          <w:rFonts w:ascii="Times New Roman" w:hAnsi="Times New Roman" w:cs="Times New Roman"/>
          <w:lang w:eastAsia="en-GB"/>
        </w:rPr>
        <w:t>facies blocks.</w:t>
      </w:r>
    </w:p>
    <w:p w14:paraId="2E861D22" w14:textId="06B1DA83"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Lateral variability in lithofacies was more pronounced than vertical variability, with rapid facies transitions occurring over short distances, especially near dredging sites and tidal channels. This high spatial heterogeneity underscores the depositional complexity of tropical tidal flats and emphasizes the need for detailed spatial sampling to </w:t>
      </w:r>
      <w:r w:rsidR="007C67E8" w:rsidRPr="000C69ED">
        <w:rPr>
          <w:rFonts w:ascii="Times New Roman" w:eastAsia="Times New Roman" w:hAnsi="Times New Roman" w:cs="Times New Roman"/>
          <w:kern w:val="0"/>
          <w:lang w:eastAsia="en-GB"/>
          <w14:ligatures w14:val="none"/>
        </w:rPr>
        <w:t>characterize sedimentary environments accurately</w:t>
      </w:r>
      <w:r w:rsidRPr="000C69ED">
        <w:rPr>
          <w:rFonts w:ascii="Times New Roman" w:eastAsia="Times New Roman" w:hAnsi="Times New Roman" w:cs="Times New Roman"/>
          <w:kern w:val="0"/>
          <w:lang w:eastAsia="en-GB"/>
          <w14:ligatures w14:val="none"/>
        </w:rPr>
        <w:t>. Cross-sectional litho-facies correlation diagrams produced in this study illustrate these patterns effectively, showing sediment heterogeneity governed by geomorphology, hydrodynamics, and anthropogenic factors.</w:t>
      </w:r>
    </w:p>
    <w:p w14:paraId="454A8B44" w14:textId="058B9ACB" w:rsidR="00C4052B" w:rsidRPr="000C69ED" w:rsidRDefault="000C69E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DISCUSSION</w:t>
      </w:r>
    </w:p>
    <w:p w14:paraId="6F75377E"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Litho-Facies Variability and Depositional Environments</w:t>
      </w:r>
    </w:p>
    <w:p w14:paraId="4D75090C" w14:textId="0566927A" w:rsidR="007C67E8" w:rsidRPr="000C69ED" w:rsidRDefault="007C67E8"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621CF1">
        <w:rPr>
          <w:rFonts w:ascii="Times New Roman" w:eastAsia="Times New Roman" w:hAnsi="Times New Roman" w:cs="Times New Roman"/>
          <w:kern w:val="0"/>
          <w:highlight w:val="yellow"/>
          <w:lang w:eastAsia="en-GB"/>
          <w14:ligatures w14:val="none"/>
        </w:rPr>
        <w:t xml:space="preserve">This </w:t>
      </w:r>
      <w:r w:rsidR="00621CF1" w:rsidRPr="00621CF1">
        <w:rPr>
          <w:rFonts w:ascii="Times New Roman" w:eastAsia="Times New Roman" w:hAnsi="Times New Roman" w:cs="Times New Roman"/>
          <w:kern w:val="0"/>
          <w:highlight w:val="yellow"/>
          <w:lang w:eastAsia="en-GB"/>
          <w14:ligatures w14:val="none"/>
        </w:rPr>
        <w:t>research</w:t>
      </w:r>
      <w:r w:rsidRPr="000C69ED">
        <w:rPr>
          <w:rFonts w:ascii="Times New Roman" w:eastAsia="Times New Roman" w:hAnsi="Times New Roman" w:cs="Times New Roman"/>
          <w:kern w:val="0"/>
          <w:lang w:eastAsia="en-GB"/>
          <w14:ligatures w14:val="none"/>
        </w:rPr>
        <w:t xml:space="preserve"> comprehensive</w:t>
      </w:r>
      <w:r w:rsidR="001824DE">
        <w:rPr>
          <w:rFonts w:ascii="Times New Roman" w:eastAsia="Times New Roman" w:hAnsi="Times New Roman" w:cs="Times New Roman"/>
          <w:kern w:val="0"/>
          <w:lang w:eastAsia="en-GB"/>
          <w14:ligatures w14:val="none"/>
        </w:rPr>
        <w:t>ly</w:t>
      </w:r>
      <w:r w:rsidRPr="000C69ED">
        <w:rPr>
          <w:rFonts w:ascii="Times New Roman" w:eastAsia="Times New Roman" w:hAnsi="Times New Roman" w:cs="Times New Roman"/>
          <w:kern w:val="0"/>
          <w:lang w:eastAsia="en-GB"/>
          <w14:ligatures w14:val="none"/>
        </w:rPr>
        <w:t xml:space="preserve"> </w:t>
      </w:r>
      <w:r w:rsidR="001824DE">
        <w:rPr>
          <w:rFonts w:ascii="Times New Roman" w:eastAsia="Times New Roman" w:hAnsi="Times New Roman" w:cs="Times New Roman"/>
          <w:kern w:val="0"/>
          <w:lang w:eastAsia="en-GB"/>
          <w14:ligatures w14:val="none"/>
        </w:rPr>
        <w:t xml:space="preserve">characterizes </w:t>
      </w:r>
      <w:r w:rsidRPr="000C69ED">
        <w:rPr>
          <w:rFonts w:ascii="Times New Roman" w:eastAsia="Times New Roman" w:hAnsi="Times New Roman" w:cs="Times New Roman"/>
          <w:kern w:val="0"/>
          <w:lang w:eastAsia="en-GB"/>
          <w14:ligatures w14:val="none"/>
        </w:rPr>
        <w:t>litho-facies characterization and sedimentological analysis of tidal flats in the Calabar and Great Kwa Rivers</w:t>
      </w:r>
      <w:r w:rsidR="001824DE">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reveal</w:t>
      </w:r>
      <w:r w:rsidR="001824DE">
        <w:rPr>
          <w:rFonts w:ascii="Times New Roman" w:eastAsia="Times New Roman" w:hAnsi="Times New Roman" w:cs="Times New Roman"/>
          <w:kern w:val="0"/>
          <w:lang w:eastAsia="en-GB"/>
          <w14:ligatures w14:val="none"/>
        </w:rPr>
        <w:t>ing</w:t>
      </w:r>
      <w:r w:rsidRPr="000C69ED">
        <w:rPr>
          <w:rFonts w:ascii="Times New Roman" w:eastAsia="Times New Roman" w:hAnsi="Times New Roman" w:cs="Times New Roman"/>
          <w:kern w:val="0"/>
          <w:lang w:eastAsia="en-GB"/>
          <w14:ligatures w14:val="none"/>
        </w:rPr>
        <w:t xml:space="preserve"> significant spatial and vertical heterogeneity influenced by both natural hydrodynamics and anthropogenic activities. The findings contribute novel insights into tropical tidal flat sediment dynamics, addressing key gaps in West African coastal sedimentology. The identification of five distinct litho-facies, coarse sand, fine sand, silty sand, mud, and mixed facies, reflects the complex sedimentary characteristic</w:t>
      </w:r>
      <w:r w:rsidR="001C3C69" w:rsidRPr="000C69ED">
        <w:rPr>
          <w:rFonts w:ascii="Times New Roman" w:eastAsia="Times New Roman" w:hAnsi="Times New Roman" w:cs="Times New Roman"/>
          <w:kern w:val="0"/>
          <w:lang w:eastAsia="en-GB"/>
          <w14:ligatures w14:val="none"/>
        </w:rPr>
        <w:t>s</w:t>
      </w:r>
      <w:r w:rsidRPr="000C69ED">
        <w:rPr>
          <w:rFonts w:ascii="Times New Roman" w:eastAsia="Times New Roman" w:hAnsi="Times New Roman" w:cs="Times New Roman"/>
          <w:kern w:val="0"/>
          <w:lang w:eastAsia="en-GB"/>
          <w14:ligatures w14:val="none"/>
        </w:rPr>
        <w:t xml:space="preserve"> of tropical tidal flat systems </w:t>
      </w:r>
      <w:r w:rsidR="009702B7"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{"citationItems":[{"id":"ITEM-1","itemData":{"DOI":"https://doi.org/10.3724/SP.J.1261.2013.00018","ISSN":"2095-3836","abstract":"Significant progress has been achieved in the research of tide-dominated environments in the past two decades. These studies highlight both the importance and diversity of tidal flats in modern coastal environments. Based on their developing settings, tidal flats are subdivided into nine types, which are in turn grouped into sheltered or exposed spectrums according to the magnitude of exposure to waves. The ternary coastal classification model is revised with an embedded triangle to highlight non-open coast tidal flats as major second-order morphological elements to the first-order coastal environments including deltas, estuaries and lagoons. A new continuous spectrum of open coast depositional settings is proposed from muddy tidal flats of tide dominance with wave influence, through sandy tidal flats of mixed energy (tide-dominated), and tidal beaches of mixed energy (wave-dominated), to beaches of wave-dominance with tide influence. It is worth noting that no open coast setting is absolutely exempt from wave or tide influence. Three diagnostic criteria for the intertidal-flat deposits are proposed. Upon an upward-fining succession, (1) regular changes vertically from flaser bedding, through wavy bedding and to lenticular bedding are diagnostic of most of intertidal flats; (2) cyclical tidal rhythmites point to sheltered intertidal flats typically at the inner part of macrotidal estuaries; (3) rhythmic alternations of storm and tidal deposition are diagnostic of exposed intertidal flats, especially the open coast types. Intertidal-flat deposits are generally topped by saltmarsh deposits, but underlain by different subtidal successions, like thick subtidal channel-fills, sand-bar complexes (sheltered coastal settings), and upwards coarsening successions of subtidal flats or thick subtidal sand ridge/bar complexes (exposed coastal environments).","author":[{"dropping-particle":"","family":"Daidu","given":"Fan","non-dropping-particle":"","parse-names":false,"suffix":""},{"dropping-particle":"","family":"Yuan","given":"Wang","non-dropping-particle":"","parse-names":false,"suffix":""},{"dropping-particle":"","family":"Min","given":"Liu","non-dropping-particle":"","parse-names":false,"suffix":""}],"container-title":"Journal of Palaeogeography","id":"ITEM-1","issue":"1","issued":{"date-parts":[["2013"]]},"page":"66-80","title":"Classifications, sedimentary features and facies associations of tidal flats","type":"article-journal","volume":"2"},"uris":["http://www.mendeley.com/documents/?uuid=c9525afc-75f5-498a-b6cf-627a24a74f8d"]},{"id":"ITEM-2","itemData":{"DOI":"https://doi.org/10.1016/S0037-0738(97)00026-2","ISSN":"0037-0738","abstract":"Five types of sediments have been identified for the tidal flat deposits along the Jiangsu coast: (1) fine sand, (2) sandy silt, (3) silt, (4) clayey silt, and (5) clay. Among these, the silt deposits (including sandy silt, silt and clayey silt), with median grain diameter of 4–7Φ are the dominant sediments within this particular intertidal environment; they normally have good sorting, and are symmetrical or positively skewed and single and/or double modal in grain-size distribution. This type of sediment, in terms of grain-size characteristics, has a very close relationship to its source sediments provided by the two large rivers in the region, i.e. Changjiang River and Huanghe River. The dominant mode for the sediments transported into the environment is suspended load due to the active tidal regime over the region. Grain-size diameters decrease normally from offshore towards onshore in two forms along the Jiangsu coast: (a) a step-like curve, with sharp change occurring at the mud flat; and (2) a smooth concave-up curve. Comparing these results with their coastal topographic profiles and sediment dynamic features, it is found that form (1) is related to steady accretional/progradational tidal flat profiles in the middle part of the coastline, and form (2) to erosional/stable profiles near the old river deltas. The differences in the grain sizes and distribution patterns of the sediments between the northern and the southern parts of the region are mainly due to the difference in sources, i.e. Huanghe River sediments dominate the northern part and Changjiang River sediments prevail in the southern part. Except this fluvial control, the modern tidal hydrodynamics has also played an important role in the distribution of the coastal and nearshore sediments: this is particularly so over the tidal flats, rather than in the subtidal/offshore area.","author":[{"dropping-particle":"","family":"Wang","given":"Xueyu","non-dropping-particle":"","parse-names":false,"suffix":""},{"dropping-particle":"","family":"Ke","given":"Xiankun","non-dropping-particle":"","parse-names":false,"suffix":""}],"container-title":"Sedimentary Geology","id":"ITEM-2","issue":"1","issued":{"date-parts":[["1997"]]},"page":"105-122","title":"Grain-size characteristics of the extant tidal flat sediments along the Jiangsu coast, China","type":"article-journal","volume":"112"},"uris":["http://www.mendeley.com/documents/?uuid=37f17139-82d1-4ec6-8cca-ebad84590e3d"]},{"id":"ITEM-3","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Coasts","id":"ITEM-3","issued":{"date-parts":[["2022","11","30"]]},"title":"Hydrodynamics and sediment transport patterns on intertidal flats along middle Jiangsu coast","type":"article-journal","volume":"5"},"uris":["http://www.mendeley.com/documents/?uuid=cb14294d-1028-4f51-883c-b56c3b2e5d81"]},{"id":"ITEM-4","itemData":{"DOI":"https://doi.org/10.1016/S1572-5480(08)00403-X","ISBN":"1572-5480","abstract":"Publisher Summary Tidal flats are commonly associated with enclosed or sheltered bay deposits, as well as with tide-dominated estuarine and deltaic channels, open-coast estuarine, deltaic and lagoonal plains, and backshore plains in wave-dominated settings. They are largely dependent on estuarine processes for sediment supply. Tidal flats are associated with significant spatial and temporal variations in processes and facies across subtidal to supratidal zones ranging from a generally low-energy shoreface through intertidal mudflats and sand flats and vegetated platforms cut by deeper tidal channels. These shores cannot be easily defined, therefore, in terms of morphological or sedimentary categories because of the diversity of their morphology and sediment composition. While the characteristic “muddy” composition is the dominant feature of tidal flats, sediment size variations are not easily accounted for by the classical energy considerations of wave power and tidal forcing, although such shores dominantly occupy the lower-energy part of the spectrum. Sediment size in tidal flats is conditioned by the locally available supply from the terrestrial catchments. This chapter focuses on three topics: (1) mudflats and sandflats; (2) their vegetated versions, mangroves, and saltmarshes; and (3) palaeoenvironmental considerations of tide-dominated shore processes.","author":[{"dropping-particle":"","family":"Anthony","given":"Edward J","non-dropping-particle":"","parse-names":false,"suffix":""}],"container-title":"Shore Processes and their Palaeoenvironmental Applications","editor":[{"dropping-particle":"","family":"Anthony","given":"Edward J B T - Developments in Marine Geology","non-dropping-particle":"","parse-names":false,"suffix":""}],"id":"ITEM-4","issued":{"date-parts":[["2008"]]},"page":"51-129","publisher":"Elsevier","title":"Chapter Three Tidal Flats","type":"chapter","volume":"4"},"uris":["http://www.mendeley.com/documents/?uuid=4a0d65de-c2bf-45f4-b23b-e68d76b2bf3a"]},{"id":"ITEM-5","itemData":{"DOI":"10.1016/j.sedgeo.2007.03.018","ISSN":"00370738","abstract":"To this day, deterministic physical models capable of explaining the evolution of grain-size distributions in the course of transport are still lacking. For this reason, various attributes of particle frequency distributions, in particular curve shapes and textural parameters, have for many decades been investigated for potential information about transport behaviour and size-sorting processes of sediments in numerous environments. Such approaches are essentially conceptual and hence rely heavily on the validity of the assumptions on which they are based. A factor which has to date been largely ignored in this context, is the fact that different methods of grain-size analysis (e. g. sieving, laser absorption and diffraction, settling velocity measurements), when applied to the same sample material, produce variable curve shapes, and hence incongruous textural data. This is illustrated by selected examples showing the differences between sieving and settling results, conversion of settling velocities into equivalent settling diameters (psi-phi-transformations), and the influences of particle shape, particle density, and water temperature. It is demonstrated that particle-size distributions are not only method-dependent but also dependent on the adopted post-processing procedure. As a result, only frequency curves generated by the same method and subsequently processed by identical computational procedures can be meaningfully compared. Furthermore, the computation of textural parameters from bi- or multimodal size distributions produces spurious results which are unrelated to the processes leading to the mixing of different size populations frequently observed in nature. In such cases, only the decomposition of such distributions into individual populations and the spatial comparison of such populations makes any sense. Because a physical explanation for the generation of size distributions is lacking, a particular curve shape of a grain-size population has no meaning on its own. Only a systematic comparison of progressively changing curve shapes (and associated textural parameters) of sediments collected on a closely spaced grid can yield data suitable for sediment trend analysis. © 2007 Elsevier B.V. All rights reserved.","author":[{"dropping-particle":"","family":"Flemming","given":"Burghard W.","non-dropping-particle":"","parse-names":false,"suffix":""}],"container-title":"Sedimentary Geology","id":"ITEM-5","issue":"3","issued":{"date-parts":[["2007"]]},"page":"425-435","title":"The influence of grain-size analysis methods and sediment mixing on curve shapes and textural parameters: Implications for sediment trend analysis","type":"article-journal","volume":"202"},"uris":["http://www.mendeley.com/documents/?uuid=ab687255-aa51-41a3-9bde-b5638d7041da"]}],"mendeley":{"formattedCitation":"(Wang and Ke 1997; Flemming 2007; Anthony 2008; Daidu et al. 2013; Xing et al. 2022)","plainTextFormattedCitation":"(Wang and Ke 1997; Flemming 2007; Anthony 2008; Daidu et al. 2013; Xing et al. 2022)","previouslyFormattedCitation":"(Wang and Ke 1997; Flemming 2007; Anthony 2008; Daidu et al. 2013; Xing et al. 2022)"},"properties":{"noteIndex":0},"schema":"https://github.com/citation-style-language/schema/raw/master/csl-citation.json"}</w:instrText>
      </w:r>
      <w:r w:rsidR="009702B7" w:rsidRPr="000C69ED">
        <w:rPr>
          <w:rFonts w:ascii="Times New Roman" w:eastAsia="Times New Roman" w:hAnsi="Times New Roman" w:cs="Times New Roman"/>
          <w:kern w:val="0"/>
          <w:lang w:eastAsia="en-GB"/>
          <w14:ligatures w14:val="none"/>
        </w:rPr>
        <w:fldChar w:fldCharType="separate"/>
      </w:r>
      <w:r w:rsidR="009702B7" w:rsidRPr="000C69ED">
        <w:rPr>
          <w:rFonts w:ascii="Times New Roman" w:eastAsia="Times New Roman" w:hAnsi="Times New Roman" w:cs="Times New Roman"/>
          <w:noProof/>
          <w:kern w:val="0"/>
          <w:lang w:eastAsia="en-GB"/>
          <w14:ligatures w14:val="none"/>
        </w:rPr>
        <w:t xml:space="preserve">(Wang and Ke 1997; </w:t>
      </w:r>
      <w:r w:rsidR="009702B7" w:rsidRPr="000C69ED">
        <w:rPr>
          <w:rFonts w:ascii="Times New Roman" w:eastAsia="Times New Roman" w:hAnsi="Times New Roman" w:cs="Times New Roman"/>
          <w:noProof/>
          <w:kern w:val="0"/>
          <w:lang w:eastAsia="en-GB"/>
          <w14:ligatures w14:val="none"/>
        </w:rPr>
        <w:lastRenderedPageBreak/>
        <w:t>Flemming 2007; Anthony 2008; Daidu et al. 2013; Xing et al. 2022)</w:t>
      </w:r>
      <w:r w:rsidR="009702B7" w:rsidRPr="000C69ED">
        <w:rPr>
          <w:rFonts w:ascii="Times New Roman" w:eastAsia="Times New Roman" w:hAnsi="Times New Roman" w:cs="Times New Roman"/>
          <w:kern w:val="0"/>
          <w:lang w:eastAsia="en-GB"/>
          <w14:ligatures w14:val="none"/>
        </w:rPr>
        <w:fldChar w:fldCharType="end"/>
      </w:r>
      <w:r w:rsidR="009702B7"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spatial distribution of these facies reflects gradients in hydrodynamic energy, sediment supply, and sediment reworking processes. </w:t>
      </w:r>
    </w:p>
    <w:p w14:paraId="2F589D88" w14:textId="23CA473C" w:rsidR="007C67E8" w:rsidRPr="000C69ED" w:rsidRDefault="007C67E8"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Coarse sand facies predominated in high-energy environments such as the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where strong ebb tidal currents and river flows promote the deposition of well-sorted sands. This is consistent with sedimentological models in other tropical tidal flats where channelized flows maintain coarser grain sizes </w:t>
      </w:r>
      <w:r w:rsidR="003E33F9"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{"citationItems":[{"id":"ITEM-1","itemData":{"DOI":"10.1016/j.heliyon.2024.e38178","ISSN":"2405-8440 (Print)","PMID":"39381251","abstract":"The Baraichari Shale Formation, which is equivalent to the Boka Bil Formation, is  well exposed within the Neogene sequence of the Sitapahar Anticline in the Chittagong-Tripura Fold Belt, Bengal Basin, Bangladesh. Regardless of its importance in hydrocarbon accumulation, a comprehensive facies analysis is essential to understand and explain the heterogeneity within different depositional architectural elements. The purpose of this work is to delineate the lithofacies characteristics, depositional environment heterogeneities and propose a generic depositional model for the Middle to Late Miocene shallow marine sediments of the formation. The sedimentary facies were investigated at three outcrops along the Kaptai-Chandraghona road cut sections of the Sitapahar anticline. The formation is composed of dark to bluish-gray shale, silty shale, yellowish brown siltstone, and gray to yellowish brown fine-to medium-grained sandstone. Eight distinct sedimentary facies have been identified and were categorized into three facies associations: subtidal or estuarine, mixed flats with tidal creeks, and tidal mud flats. The subtidal facies, predominant in the middle member, consists of fine to medium-grained ripple cross-stratified sandstone-siltstone, herringbone cross-stratified sandstone, and trough cross-stratified sandstone, indicating sub-tidal channel deposition. Mixed flats with tidal creeks exhibit heterolithic facies, suggesting energy level changes in intertidal to sub-tidal zones influenced by tidal currents. Tidal mud flats are predominantly laminated shale/mudstone and lenticular laminated sandstone-siltstone, reflecting deposition during tide transitions in the intertidal zone. Fining upward cycles within the formation indicate progressive progradation or changes in inner tidal flats conditions during regressive periods. These depositional settings serve as analogs for equivalent subsurface reservoirs and contribute to the construction of reservoir models with greater accuracy.","author":[{"dropping-particle":"","family":"Ali","given":"Sohag","non-dropping-particle":"","parse-names":false,"suffix":""},{"dropping-particle":"","family":"Siddiqui","given":"Numair Ahmed","non-dropping-particle":"","parse-names":false,"suffix":""},{"dropping-particle":"","family":"Haque","given":"Akm Eahsanul","non-dropping-particle":"","parse-names":false,"suffix":""},{"dropping-particle":"","family":"Ahmed","given":"Nisar","non-dropping-particle":"","parse-names":false,"suffix":""},{"dropping-particle":"","family":"El-Ghali","given":"Mohamed A K","non-dropping-particle":"","parse-names":false,"suffix":""},{"dropping-particle":"","family":"Arafath","given":"Md Yeasin","non-dropping-particle":"","parse-names":false,"suffix":""},{"dropping-particle":"","family":"Rahman","given":"Mizanur","non-dropping-particle":"","parse-names":false,"suffix":""},{"dropping-particle":"","family":"Roy","given":"Mrinal Kanti","non-dropping-particle":"","parse-names":false,"suffix":""},{"dropping-particle":"","family":"Rashid","given":"Alidu","non-dropping-particle":"","parse-names":false,"suffix":""}],"container-title":"Heliyon","id":"ITEM-1","issue":"18","issued":{"date-parts":[["2024","9"]]},"language":"eng","page":"e38178","publisher-place":"England","title":"Heterolytic tide-dominated sedimentary facies and depositional environment: An  Example from the Boka Bil formation, Sitapahar anticline, Bangladesh.","type":"article-journal","volume":"10"},"uris":["http://www.mendeley.com/documents/?uuid=5e056073-080c-4bf3-8f6c-2a04a6869c66"]},{"id":"ITEM-2","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Science","id":"ITEM-2","issued":{"date-parts":[["2021","10","22"]]},"title":"Sediment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Decades","type":"article-journal","volume":"8"},"uris":["http://www.mendeley.com/documents/?uuid=f4388a31-f1e7-40e9-ab9a-c2fa35978497"]}],"mendeley":{"formattedCitation":"(Zeng et al. 2021; Ali et al. 2024)","plainTextFormattedCitation":"(Zeng et al. 2021; Ali et al. 2024)","previouslyFormattedCitation":"(Zeng et al. 2021; Ali et al. 2024)"},"properties":{"noteIndex":0},"schema":"https://github.com/citation-style-language/schema/raw/master/csl-citation.json"}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(Zeng et al. 2021; Ali et al. 2024)</w:t>
      </w:r>
      <w:r w:rsidR="003E33F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The presence of horizontal laminations and poor sorting further supports high-energy conditions with episodic sediment influxes. Fine sand and silty sand facies dominated sheltered intertidal zones, such as Marina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flats, </w:t>
      </w:r>
      <w:r w:rsidR="00621CF1" w:rsidRPr="00DE4A36">
        <w:rPr>
          <w:rFonts w:ascii="Times New Roman" w:eastAsia="Times New Roman" w:hAnsi="Times New Roman" w:cs="Times New Roman"/>
          <w:kern w:val="0"/>
          <w:highlight w:val="yellow"/>
          <w:lang w:eastAsia="en-GB"/>
          <w14:ligatures w14:val="none"/>
        </w:rPr>
        <w:t>indicating</w:t>
      </w:r>
      <w:r w:rsidR="00621CF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lower hydrodynamic energy conducive to finer sediment accumulation. These environments are typically associated with tidal creeks, back-barrier areas, and flood tidal deltas </w:t>
      </w:r>
      <w:r w:rsidR="003E33F9"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{"citationItems":[{"id":"ITEM-1","itemData":{"DOI":"10.1007/978-94-007-0123-6_10","ISBN":"978-94-007-0122-9","author":[{"dropping-particle":"","family":"Flemming","given":"Burghard","non-dropping-particle":"","parse-names":false,"suffix":""}],"container-title":"Principles of Tidal Sedimentology","id":"ITEM-1","issued":{"date-parts":[["2012","1","1"]]},"page":"231–267","title":"Siliciclastic Back-Barrier Tidal Flats","type":"chapter","volume":"9789400701"},"uris":["http://www.mendeley.com/documents/?uuid=e7049731-8ad2-42f3-8ca5-71e6722d4917"]},{"id":"ITEM-2","itemData":{"author":[{"dropping-particle":"","family":"Fan","given":"Daidu","non-dropping-particle":"","parse-names":false,"suffix":""}],"container-title":"Palaeogeography","id":"ITEM-2","issued":{"date-parts":[["2013","1","1"]]},"page":"66-80","title":"Classifications, sedimentary features and facies associations of tidal flats","type":"article-journal","volume":"2"},"uris":["http://www.mendeley.com/documents/?uuid=4373f2a3-0a4b-451a-b2fd-0c03f041b764"]}],"mendeley":{"formattedCitation":"(Flemming 2012; Fan 2013)","plainTextFormattedCitation":"(Flemming 2012; Fan 2013)","previouslyFormattedCitation":"(Flemming 2012; Fan 2013)"},"properties":{"noteIndex":0},"schema":"https://github.com/citation-style-language/schema/raw/master/csl-citation.json"}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(Flemming 2012; Fan 2013)</w:t>
      </w:r>
      <w:r w:rsidR="003E33F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The alternation of sand and silt layers within mixed facies highlights the influence of tidal cycles and seasonal sediment supply, reinforcing the dynamic equilibrium model of tidal flat sedimentation </w:t>
      </w:r>
      <w:r w:rsidR="003E33F9"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10.1111/sed.12441","author":[{"dropping-particle":"","family":"Bádenas","given":"Beatriz","non-dropping-particle":"","parse-names":false,"suffix":""},{"dropping-particle":"","family":"Aurell","given":"Marcos","non-dropping-particle":"","parse-names":false,"suffix":""},{"dropping-particle":"","family":"Gasca","given":"José","non-dropping-particle":"","parse-names":false,"suffix":""}],"container-title":"Sedimentology","id":"ITEM-1","issued":{"date-parts":[["2018","8","1"]]},"page":"1631–1666","title":"Facies model of a mixed clastic-carbonate, wave-dominated open-coast tidal flat (Tithonian-Berriasian, north-east Spain)","type":"article-journal","volume":"65"},"uris":["http://www.mendeley.com/documents/?uuid=4d1106d9-a149-4c37-b3df-c9acdab0853b"]},{"id":"ITEM-2","itemData":{"DOI":"https://doi.org/10.1016/B978-0-444-63893-9.00010-1","ISBN":"978-0-444-63893-9","abstract":"Tidal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Flats","type":"chapter"},"uris":["http://www.mendeley.com/documents/?uuid=c8f589ac-084a-4590-b421-3d8eab82d81d"]}],"mendeley":{"formattedCitation":"(Bádenas et al. 2018; Gao 2019)","plainTextFormattedCitation":"(Bádenas et al. 2018; Gao 2019)","previouslyFormattedCitation":"(Bádenas et al. 2018; Gao 2019)"},"properties":{"noteIndex":0},"schema":"https://github.com/citation-style-language/schema/raw/master/csl-citation.json"}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(Bádenas et al. 2018; Gao 2019)</w:t>
      </w:r>
      <w:r w:rsidR="003E33F9" w:rsidRPr="000C69ED">
        <w:rPr>
          <w:rFonts w:ascii="Times New Roman" w:eastAsia="Times New Roman" w:hAnsi="Times New Roman" w:cs="Times New Roman"/>
          <w:kern w:val="0"/>
          <w:lang w:eastAsia="en-GB"/>
          <w14:ligatures w14:val="none"/>
        </w:rPr>
        <w:fldChar w:fldCharType="end"/>
      </w:r>
    </w:p>
    <w:p w14:paraId="0AA81FCF" w14:textId="6224B251"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presence of mud facies in sheltered pockets and creeks reflects depositional environments with minimal hydrodynamic disturbance where sediment settling velocity exceeds reworking forces, allowing fine sediments to settle. These findings align with previous observations in tropical estuaries </w:t>
      </w:r>
      <w:r w:rsidR="005159A6"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10.1007/978-94-007-0123-6_2","ISBN":"978-94-007-0122-9","author":[{"dropping-particle":"","family":"Wang","given":"Ping","non-dropping-particle":"","parse-names":false,"suffix":""}],"id":"ITEM-1","issued":{"date-parts":[["2012","1","1"]]},"page":"19-34","title":"Principles of Sediment Transport Applicable in Tidal Environments","type":"chapter"},"uris":["http://www.mendeley.com/documents/?uuid=58bbe1ae-f058-4771-84c2-94fd78659d54"]},{"id":"ITEM-2","itemData":{"DOI":"https://doi.org/10.1002/2014JC009987","ISSN":"2169-9275","abstract":"Abstract The suspended-sediment dynamics in Darwin Harbour, Australia were investigated using field measurements and numerical modeling. The model suspended-sediment concentration (SSC) agreed well with observation; the root-mean-square error was less than 0.02 kg m?3 and the anomaly correlation coefficient greater than 0.6. Model results indicate that the tide is the dominant forcing for suspended-sediment transport: total sediment transport was seaward in the channel and landward at the East and Middle Arm entrances, dominated by the Eulerian residual current. Further numerical experiments indicate that mangroves and tidal flats play key roles in redistributing suspended sediment and affecting total sediment transport by modulating the tides and the tidal asymmetry. In Darwin Harbour, if these areas were reclaimed, there would be a significant transport of sediment into the inner harbor. However, the water in East Arm would be less turbid, with about 70% lower bottom SSC during spring tides. The landward sediment flux at its entrance would decrease by 99%, because of reduced currents in the Arm due to a weakened tidal choking effect. Tidal pumping would then dominate sediment transport in the channel and at the entrances of East and Middle Arms. Dredging for the East Arm Wharf affected the SSC upstream in East Arm. According to the model, material from dredging disposed of at a location outside the harbor will be transported back into the outer harbor, generating higher SSC values there. Although this study is site-specific, the findings may be applicable to suspended-sediment dynamics in other harbors and estuaries with extensive tidal flats and mangroves.","author":[{"dropping-particle":"","family":"Li","given":"Li","non-dropping-particle":"","parse-names":false,"suffix":""},{"dropping-particle":"","family":"Wang","given":"Xiao Hua","non-dropping-particle":"","parse-names":false,"suffix":""},{"dropping-particle":"","family":"Andutta","given":"Fernando","non-dropping-particle":"","parse-names":false,"suffix":""},{"dropping-particle":"","family":"Williams","given":"David","non-dropping-particle":"","parse-names":false,"suffix":""}],"container-title":"Journal of Geophysical Research: Oceans","id":"ITEM-2","issue":"9","issued":{"date-parts":[["2014","9","1"]]},"page":"5854-5873","publisher":"John Wiley &amp; Sons, Ltd","title":"Effects of mangroves and tidal flats on suspended-sediment dynamics: Observational and numerical study of Darwin Harbour, Australia","type":"article-journal","volume":"119"},"uris":["http://www.mendeley.com/documents/?uuid=feae164f-af5a-4163-97a4-c71ede197598"]}],"mendeley":{"formattedCitation":"(Wang 2012; Li et al. 2014)","plainTextFormattedCitation":"(Wang 2012; Li et al. 2014)","previouslyFormattedCitation":"(Wang 2012; Li et al. 2014)"},"properties":{"noteIndex":0},"schema":"https://github.com/citation-style-language/schema/raw/master/csl-citation.json"}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(Wang 2012; Li et al. 2014)</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and underscore the ecological importance of such mudflats as habitat refuges. The fine-grained sediments and bioturbation observed here indicate stable, low-energy environments, which play important ecological roles by providing habitat diversity and organic matter retention </w:t>
      </w:r>
      <w:r w:rsidR="005159A6"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{"citationItems":[{"id":"ITEM-1","itemData":{"DOI":"10.3390/jmse11010174","ISBN":"2077-1312","abstract":"Estuaries are important sediment facies in the fluvial-to-marine transition zone, are strongly controlled by dynamic interactions of tides, waves, and fluvial flows, and show various changes in depositional processes and sediment distribution. Deep investigations on the sediment dynamic processes of the sand component of estuaries have been conducted; however, the understanding of how mud supply affects estuaries’ sedimentary characteristics and morphology is still in vague. Herein, the effects of mud concentration, mud transport properties, fluvial discharge, and tidal amplitude on the sedimentary characteristics of an estuary were systematically analyzed using sedimentary dynamic numerical simulation. The results show that the mud concentration has significant effects on the morphology of tidal channels in estuaries, which become more braided with a lower mud concentration, and straighter, with reduced channel migration, with a higher mud concentration. The mud transport properties, namely, setting velocity, critical bed shear stress for sedimentation, and erosion, mostly affect the ratio between the length and width (RLW) of the sand bar; a sheet-like sand bar with a lower RLW value develops in the lower settling velocity, while there are obvious strip shaped bars with a high RLW value in the higher settling velocity case. Moreover, the effects of hydrodynamic conditions on sedimentary distribution were analyzed by changing the tidal amplitudes and fluvial discharges. The results show that a higher tidal amplitude is often accompanied by a stronger tidal energy, which induces a more obvious seaward progradation, while a higher fluvial discharge usually yields a higher deposition rate and yields a greater deposition thickness. From the above numerical simulations, the statistical characteristics of tidal bars and mud interlayers were further obtained, which show good agreement with modern sedimentary characteristics. This study suggests that sedimentary dynamic numerical simulation can provide insights into an efficient quantitative method for analyzing the effects of mud components on the sediment processes of estuaries.","author":[{"dropping-particle":"","family":"Zhang","given":"Qian","non-dropping-particle":"","parse-names":false,"suffix":""},{"dropping-particle":"","family":"Tang","given":"Mingming","non-dropping-particle":"","parse-names":false,"suffix":""},{"dropping-particle":"","family":"Lu","given":"Shuangfang","non-dropping-particle":"","parse-names":false,"suffix":""},{"dropping-particle":"","family":"Liu","given":"Xueping","non-dropping-particle":"","parse-names":false,"suffix":""},{"dropping-particle":"","family":"Xiong","given":"Sichen","non-dropping-particle":"","parse-names":false,"suffix":""}],"container-title":"Journal of Marine Science and Engineering","id":"ITEM-1","issue":"1","issued":{"date-parts":[["2023"]]},"title":"Effects of Mud Supply and Hydrodynamic Conditions on the Sedimentary Distribution of Estuaries: Insights from Sediment Dynamic Numerical Simulation","type":"article","volume":"11"},"uris":["http://www.mendeley.com/documents/?uuid=08911aa0-abf8-44c7-a440-f8f92fbe40db"]}],"mendeley":{"formattedCitation":"(Zhang et al. 2023)","plainTextFormattedCitation":"(Zhang et al. 2023)","previouslyFormattedCitation":"(Zhang et al. 2023)"},"properties":{"noteIndex":0},"schema":"https://github.com/citation-style-language/schema/raw/master/csl-citation.json"}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(Zhang et al. 2023)</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Mixed facies characterized by alternating sand and silt layers indicate cyclic depositional patterns, likely governed by tidal fluctuations and seasonal sediment supply variations. Such cyclicity is well documented in tropical tidal flats worldwide </w:t>
      </w:r>
      <w:r w:rsidR="005159A6"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Edition)","non-dropping-particle":"","parse-names":false,"suffix":""}],"id":"ITEM-1","issued":{"date-parts":[["2019"]]},"page":"359-381","publisher":"Elsevier","title":"Chapter 10 - Geomorphology and Sedimentology of Tidal Flats","type":"chapter"},"uris":["http://www.mendeley.com/documents/?uuid=c8f589ac-084a-4590-b421-3d8eab82d81d"]},{"id":"ITEM-2","itemData":{"DOI":"10.2110/jsr.2008.089","author":[{"dropping-particle":"","family":"Hovikoski","given":"Jussi","non-dropping-particle":"","parse-names":false,"suffix":""},{"dropping-particle":"","family":"Lemiski","given":"Ryan","non-dropping-particle":"","parse-names":false,"suffix":""},{"dropping-particle":"","family":"Gingras","given":"Murray","non-dropping-particle":"","parse-names":false,"suffix":""},{"dropping-particle":"","family":"Pemberton","given":"George","non-dropping-particle":"","parse-names":false,"suffix":""},{"dropping-particle":"","family":"MacEachern","given":"J","non-dropping-particle":"","parse-names":false,"suffix":""}],"container-title":"Journal of Sedimentary Research","id":"ITEM-2","issued":{"date-parts":[["2008","12","1"]]},"page":"803-824","title":"Ichnology and Sedimentology of a Mud-Dominated Deltaic Coast: Upper Cretaceous Alderson Member (Lea Park Fm), Western Canada","type":"article-journal","volume":"78"},"uris":["http://www.mendeley.com/documents/?uuid=5e07c14d-fbc1-4e20-9e35-284c09e6d673"]}],"mendeley":{"formattedCitation":"(Hovikoski et al. 2008; Gao 2019)","plainTextFormattedCitation":"(Hovikoski et al. 2008; Gao 2019)","previouslyFormattedCitation":"(Hovikoski et al. 2008; Gao 2019)"},"properties":{"noteIndex":0},"schema":"https://github.com/citation-style-language/schema/raw/master/csl-citation.json"}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(Hovikoski et al. 2008; Gao 2019)</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and reflects the dynamic equilibrium of sedimentation processes.</w:t>
      </w:r>
    </w:p>
    <w:p w14:paraId="746FD48E"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Spatial and Vertical Facies Heterogeneity</w:t>
      </w:r>
    </w:p>
    <w:p w14:paraId="02E91FA8" w14:textId="128C93CA" w:rsidR="001C3C69"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pronounced lateral variability observed within and between tidal flats emphasizes the challenges of litho-facies correlation in tropical tidal environments</w:t>
      </w:r>
      <w:r w:rsidR="001F5BB0" w:rsidRPr="000C69ED">
        <w:rPr>
          <w:rFonts w:ascii="Times New Roman" w:eastAsia="Times New Roman" w:hAnsi="Times New Roman" w:cs="Times New Roman"/>
          <w:kern w:val="0"/>
          <w:lang w:eastAsia="en-GB"/>
          <w14:ligatures w14:val="none"/>
        </w:rPr>
        <w:t xml:space="preserve"> (</w:t>
      </w:r>
      <w:proofErr w:type="spellStart"/>
      <w:r w:rsidR="001F5BB0" w:rsidRPr="000C69ED">
        <w:rPr>
          <w:rFonts w:ascii="Times New Roman" w:eastAsia="Times New Roman" w:hAnsi="Times New Roman" w:cs="Times New Roman"/>
          <w:kern w:val="0"/>
          <w:lang w:eastAsia="en-GB"/>
          <w14:ligatures w14:val="none"/>
        </w:rPr>
        <w:t>Mingyue</w:t>
      </w:r>
      <w:proofErr w:type="spellEnd"/>
      <w:r w:rsidR="001F5BB0"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Vertical sediment profiles frequently displayed fining-upward trends, which can be interpreted as a progressive decrease in depositional energy, possibly related to changes in tidal amplitude, sediment supply, or channel migration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{"citationItems":[{"id":"ITEM-1","itemData":{"DOI":"10.1017/S0016774600077866","abstract":"In mesotidal settings the transition of a coastal plain estuary to the riveris marked by the change of a multiple ebb and flood channel configuration toa single channel system. At high river discharge fluvial processes operate,whereas in periods of low discharge the flow is complicated by a tidalcomponent and a landward intrusion of the salt wedge. These hydraulic andmorphological characteristics make the transitional zone different from the‘pure’ fluvial and estuarine environment. Inspection of published andunpublished data from a number of outcrops of Recent and Tertiary depositsof the Rhine reveals that also in a sedimentary sense a transitional zonecan be recognized. In order to separate this zone from the upstream fluvialand downstream estuarine environment a sedimentological definition of thefluvial-tidal zone is proposed being the part of river that lies between thelandward limit of observable effects of tidal-induced flow deceleration onfluvial cross-bedding at low river discharge and the most seaward occurrenceof a textural or structural fluvial signature related to the high riverstage.","author":[{"dropping-particle":"","family":"J.H. van den Berg","given":"","non-dropping-particle":"","parse-names":false,"suffix":""},{"dropping-particle":"","family":"J.R. Boersma","given":"","non-dropping-particle":"","parse-names":false,"suffix":""},{"dropping-particle":"","family":"A. van Gelder","given":"","non-dropping-particle":"","parse-names":false,"suffix":""}],"container-title":"Netherlands Journal of Geosciences","id":"ITEM-1","issue":" SE  - Original Articles","issued":{"date-parts":[["2007","9","1"]]},"page":"287-306","title":"Diagnostic sedimentary structures of the fluvial-tidaltransition zone – Evidence from deposits of the Rhine andMeuse","type":"article-journal","volume":"86"},"uris":["http://www.mendeley.com/documents/?uuid=7d4e4bc9-9474-465f-9af2-c7450a3139aa"]}],"mendeley":{"formattedCitation":"(J.H. van den Berg et al. 2007)","plainTextFormattedCitation":"(J.H. van den Berg et al. 2007)","previouslyFormattedCitation":"(J.H. van den Berg et al. 2007)"},"properties":{"noteIndex":0},"schema":"https://github.com/citation-style-language/schema/raw/master/csl-citation.json"}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(J.H. van den Berg et al. 2007)</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However, lateral heterogeneity was more pronounced, with abrupt facies transitions over short distances, particularly near dredged channels and tidal creek margins.</w:t>
      </w:r>
    </w:p>
    <w:p w14:paraId="317518FF" w14:textId="748EEAE0" w:rsidR="00CE64C4"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While vertical fining-upward trends suggest depositional energy attenuation over time or distance, rapid lateral facies transitions highlight localized influences such as tidal channel morphology and sediment input variations. This spatial complexity challenges assumptions of lateral homogeneity often applied in sedimentological models and calls for high-resolution sampling strategies. Our findings echo those from similar tropical settings where small-scale geomorphic features exert strong control on sediment distribution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{"citationItems":[{"id":"ITEM-1","itemData":{"DOI":"https://doi.org/10.1002/dep2.284","ISSN":"2055-4877","abstract":"Abstract Jurassic and Palaeocene tidal deposits of the epeiric Western Interior Sea in Wyoming, USA, differ significantly due to their contrasting climates and tectonic, geographic and depositional settings. Tidally generated, cross-bedded sandstone bodies contained by incisions are common to both settings and can potentially be uncritically attributed to marine flooding of fluvial systems. Key differences in lithology, ichnology and relationships with surrounding sediment reveal fundamentally different depositional settings, however. The Jurassic system occupied a low accommodation, semi-arid environment, with geographically open shorelines as relative sea-level fell, creating an unconformable contact with the underlying, storm wave-dominated shelf and shoreface deposits. Siliciclastic, intertidal flats formed adjacent to coastal aeolian and fluvial environments during brief turnarounds from the degradational (forced regressive) to aggradational and retrogradational (transgressive) system tract. Basinward of these environments, metre to decimetre-scale cross-bedded, bioclastic, subtidal compound dunes and tidal inlet complexes accumulated in areas of minimal clastic flux and within incisions created by submarine tidal currents. By contrast, the Palaeocene tidal systems formed in a high accommodation, subtropical setting, as rising sea levels forced the fluvial to marine transition zone landward and flooded coastal swamps, forming geographically irregular, back-barrier complexes and tidally influenced fluvial systems. High volumes of siliciclastics, terrigenous organic material and freshwater were delivered by the rivers and created physicochemical stress on the marine embayments. Sandy tidal flat deposits accumulated in lagoons and interdistributary bays, but unlike the Jurassic examples, they do not mark a turnaround from the falling stage to the transgressive system tract. The potential preservation window for tidalites is significantly greater vertically in the aggradational to retrogradational setting than in the degradational system due to greater accommodation. The preservation window is vertically smaller, but areally greater in the Jurassic, forced regressive system because of basinward enhancement of tidal currents driven by complex palaeobathymetry caused by tectonic activity of local pre-Laramide uplifts.","author":[{"dropping-particle":"","family":"Wroblewski","given":"Anton F.-J.","non-dropping-particle":"","parse-names":false,"suffix":""},{"dropping-particle":"","family":"Steel","given":"Ronald J","non-dropping-particle":"","parse-names":false,"suffix":""},{"dropping-particle":"","family":"Morris","given":"Emma A","non-dropping-particle":"","parse-names":false,"suffix":""},{"dropping-particle":"","family":"Schueth","given":"Jon","non-dropping-particle":"","parse-names":false,"suffix":""}],"container-title":"The Depositional Record","id":"ITEM-1","issue":"5","issued":{"date-parts":[["2024","11","1"]]},"page":"720-747","publisher":"John Wiley &amp; Sons, Ltd","title":"A tale of two end members: Tidal deposits in a semi-arid, low subsidence, open coastal setting versus a high runoff, high subsidence, restricted environment","type":"article-journal","volume":"10"},"uris":["http://www.mendeley.com/documents/?uuid=aee43264-6628-4b42-abe7-41ae7eb55eaf"]},{"id":"ITEM-2","itemData":{"DOI":"10.1130/G24178A.1","author":[{"dropping-particle":"","family":"Yang","given":"Byongcheon","non-dropping-particle":"","parse-names":false,"suffix":""},{"dropping-particle":"","family":"Gingras","given":"Murray","non-dropping-particle":"","parse-names":false,"suffix":""},{"dropping-particle":"","family":"Pemberton","given":"George","non-dropping-particle":"","parse-names":false,"suffix":""},{"dropping-particle":"","family":"Dalrymple","given":"Robert","non-dropping-particle":"","parse-names":false,"suffix":""}],"container-title":"Geology","id":"ITEM-2","issued":{"date-parts":[["2008","1","1"]]},"page":"39-42","title":"Wave-generated tidal bundles as an indicator of wave-dominated tidal flats","type":"article-journal","volume":"35"},"uris":["http://www.mendeley.com/documents/?uuid=1450b558-f089-497c-92dc-3d2dfa587813"]}],"mendeley":{"formattedCitation":"(Yang et al. 2008; Wroblewski et al. 2024)","plainTextFormattedCitation":"(Yang et al. 2008; Wroblewski et al. 2024)","previouslyFormattedCitation":"(Yang et al. 2008; Wroblewski et al. 2024)"},"properties":{"noteIndex":0},"schema":"https://github.com/citation-style-language/schema/raw/master/csl-citation.json"}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(Yang et al. 2008; Wroblewski et al. 2024)</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F10444" w:rsidRPr="000C69ED">
        <w:rPr>
          <w:rFonts w:ascii="Times New Roman" w:eastAsia="Times New Roman" w:hAnsi="Times New Roman" w:cs="Times New Roman"/>
          <w:kern w:val="0"/>
          <w:lang w:eastAsia="en-GB"/>
          <w14:ligatures w14:val="none"/>
        </w:rPr>
        <w:t xml:space="preserve"> </w:t>
      </w:r>
      <w:r w:rsidR="00CE64C4" w:rsidRPr="000C69ED">
        <w:rPr>
          <w:rFonts w:ascii="Times New Roman" w:eastAsia="Times New Roman" w:hAnsi="Times New Roman" w:cs="Times New Roman"/>
          <w:kern w:val="0"/>
          <w:lang w:eastAsia="en-GB"/>
          <w14:ligatures w14:val="none"/>
        </w:rPr>
        <w:t>Th</w:t>
      </w:r>
      <w:r w:rsidR="00F10444" w:rsidRPr="000C69ED">
        <w:rPr>
          <w:rFonts w:ascii="Times New Roman" w:eastAsia="Times New Roman" w:hAnsi="Times New Roman" w:cs="Times New Roman"/>
          <w:kern w:val="0"/>
          <w:lang w:eastAsia="en-GB"/>
          <w14:ligatures w14:val="none"/>
        </w:rPr>
        <w:t>is</w:t>
      </w:r>
      <w:r w:rsidR="00CE64C4" w:rsidRPr="000C69ED">
        <w:rPr>
          <w:rFonts w:ascii="Times New Roman" w:eastAsia="Times New Roman" w:hAnsi="Times New Roman" w:cs="Times New Roman"/>
          <w:kern w:val="0"/>
          <w:lang w:eastAsia="en-GB"/>
          <w14:ligatures w14:val="none"/>
        </w:rPr>
        <w:t xml:space="preserve"> spatial variability challenges assumptions of lateral facies continuity often made in sedimentological reconstructions and necessitates high-resolution spatial sampling to accurately characterize tidal flat sedimentation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{"citationItems":[{"id":"ITEM-1","itemData":{"ISSN":"2296-6463","abstract":"&lt;p&gt;This study reports on the Lower Cretaceous upper Mulichinco Formation in the Neuquén Basin, west-central Argentina. The studied succession comprises shallow marine strata, deposited in a mixed wave and tidal flat environment where ebb-tidal currents dominated. We describe mixed storm- and tide-influenced deposits within progradationally stacked high-frequency sequences and discuss process interaction, sediment dispersal, and preservation potential. These storm and tidal deposits mix spatially on bed, bedset, and sequence scales, suggesting multi-scale process interactions. The study investigates a 12-km-long continuous outcrop, oriented sub-parallel to the paleocoastline. The succession comprises subtidal flat and meandering tidal channel complexes, with interbedding and interfingering of storm and tidal deposits. The tidal deposits are widespread and comprise moderately sorted sandstones with bimodal paleocurrent directions, single and double mud drapes, reactivation surfaces, and inclined heterolithic stratification. Varying bimodal paleocurrent directions suggest that the paleocoastline was irregular, consisting of both protrusions and bays. Storm deposits are mainly found erosively interbedded with subtidal flat sandstones, and exhibit decimeter-thick, well-sorted hummocky and swaley cross-stratified sandstones. These storm deposits show systematic lateral variations in abundance, from dominant to absent, which are linked to subtle variations in water depth along the irregular paleocoastline. As the tidal deposits are widespread across the study area, and with no significant facies change, the varying dispersal of storm-influenced deposits is considered a product of wave refraction, with converging and diverging wave energy at interpreted positions of coastal protrusions and embayments, respectively. Consequently, the irregular paleocoastline morphology caused spatial variability in wave impact and controlled preservation of interbedded storm and tidal deposits at the coastal protrusions while facilitating complete tidal remobilization of sediments in the embayments. With no evidence for fluvial influence, ebb-tidal currents are considered as the main drivers for sediment dispersal onto the subtidal flat, through the meandering tidal channels.&lt;/p&gt;","author":[{"dropping-particle":"","family":"Sleveland","given":"Arve R N","non-dropping-particle":"","parse-names":false,"suffix":""},{"dropping-particle":"","family":"Midtkandal","given":"Ivar","non-dropping-particle":"","parse-names":false,"suffix":""},{"dropping-particle":"","family":"Galland","given":"Olivier","non-dropping-particle":"","parse-names":false,"suffix":""},{"dropping-particle":"","family":"Leanza","given":"Héctor A","non-dropping-particle":"","parse-names":false,"suffix":""}],"container-title":"Frontiers in Earth Science","id":"ITEM-1","issued":{"date-parts":[["2020"]]},"title":"Sedimentary Architecture of Storm-Influenced Tidal Flat Deposits of the Upper Mulichinco Formation, Neuquén Basin, Argentina","type":"article-journal","volume":"Volume 8 -"},"uris":["http://www.mendeley.com/documents/?uuid=00123f8d-e9ca-42de-8716-5c0f6337e0f5"]},{"id":"ITEM-2","itemData":{"DOI":"10.3390/rs13122322","ISBN":"2072-4292","abstract":"The use of Unmanned Aerial Vehicles (UAV) on wetlands is becoming a common survey technique that is extremely useful for understanding tidal flats and salt marshes. However, its implementation is not straightforward because of the complexity of the environment and fieldwork conditions. This paper presents the morphological evolution of the Po della Pila tidal flat in the municipality of Porto Tolle (Italy) and discusses the reliability of UAV-derived Digital Surface Models (DSMs) for such environments. Four UAV surveys were performed between October 2018 and February 2020 on an 8 ha young tidal flat that was generated, amongst others, as a consequence of the massive sediment injection into the Po Delta system due to the floods of the 1950s and 1960s. The DSM accuracy was tested by processing (i.e., photogrammetry) diverse sets of pictures taken at different altitudes during the same survey day. The DSMs and the orthophotos show that the tidal flat is characterised by several crevasse splays and that the sediment provision depends strictly on the river. During the study period, the sediment budget was positive (gaining 800 m3/year and an average rate of vertical changes of 1.3 cm/year). Comparisons of DSMs demonstrated that neither lower flight altitudes (i.e., 20–100 m) nor the combination of more photos from different flights during the same surveys necessarily reduce the error in such environments. However, centimetric errors (i.e., RMSEs) are achievable flying at 80–100 m, as the increase of GCP (Ground Control Point) density is the most effective solution for enhancing the resolution. Guidelines are suggested for implementing high-quality UAV surveys in wetlands.","author":[{"dropping-particle":"","family":"Brunetta","given":"Riccardo","non-dropping-particle":"","parse-names":false,"suffix":""},{"dropping-particle":"","family":"Duo","given":"Enrico","non-dropping-particle":"","parse-names":false,"suffix":""},{"dropping-particle":"","family":"Ciavola","given":"Paolo","non-dropping-particle":"","parse-names":false,"suffix":""}],"container-title":"Remote Sensing","id":"ITEM-2","issue":"12","issued":{"date-parts":[["2021"]]},"title":"Evaluating Short-Term Tidal Flat Evolution Through UAV Surveys: A Case Study in the Po Delta (Italy)","type":"article","volume":"13"},"uris":["http://www.mendeley.com/documents/?uuid=f270f992-afb1-4431-8fb3-e9b501195c60"]}],"mendeley":{"formattedCitation":"(Sleveland et al. 2020; Brunetta et al. 2021)","plainTextFormattedCitation":"(Sleveland et al. 2020; Brunetta et al. 2021)","previouslyFormattedCitation":"(Sleveland et al. 2020; Brunetta et al. 2021)"},"properties":{"noteIndex":0},"schema":"https://github.com/citation-style-language/schema/raw/master/csl-citation.json"}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(Sleveland et al. 2020; Brunetta et al. 2021)</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w:t>
      </w:r>
    </w:p>
    <w:p w14:paraId="744CABA0" w14:textId="325E25D6"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The weak intra-river litho-facies correlation observed within the Calabar River contrasts with stronger inter-river litho-facies similarity between Marina (Calabar) and Atu (Great Kwa) flats, suggesting interconnected sediment dynamics across basin-scale processes, </w:t>
      </w:r>
      <w:r w:rsidR="00573774" w:rsidRPr="000C69ED">
        <w:rPr>
          <w:rFonts w:ascii="Times New Roman" w:eastAsia="Times New Roman" w:hAnsi="Times New Roman" w:cs="Times New Roman"/>
          <w:kern w:val="0"/>
          <w:lang w:eastAsia="en-GB"/>
          <w14:ligatures w14:val="none"/>
        </w:rPr>
        <w:t xml:space="preserve">particularly between Marina (Calabar) and Atu (Great Kwa) flats, </w:t>
      </w:r>
      <w:r w:rsidRPr="000C69ED">
        <w:rPr>
          <w:rFonts w:ascii="Times New Roman" w:eastAsia="Times New Roman" w:hAnsi="Times New Roman" w:cs="Times New Roman"/>
          <w:kern w:val="0"/>
          <w:lang w:eastAsia="en-GB"/>
          <w14:ligatures w14:val="none"/>
        </w:rPr>
        <w:t xml:space="preserve">possibly driven by shared sediment sources or comparable hydrodynamics. </w:t>
      </w:r>
      <w:r w:rsidR="00573774" w:rsidRPr="000C69ED">
        <w:rPr>
          <w:rFonts w:ascii="Times New Roman" w:eastAsia="Times New Roman" w:hAnsi="Times New Roman" w:cs="Times New Roman"/>
          <w:kern w:val="0"/>
          <w:lang w:eastAsia="en-GB"/>
          <w14:ligatures w14:val="none"/>
        </w:rPr>
        <w:t xml:space="preserve">This suggests that sediment dynamics in these adjacent river systems are interconnected at a basin scale, potentially through shared sediment sources or similar hydrodynamic regimes. Such interconnectivity complicates sediment management but also offers opportunities for basin-wide approaches. </w:t>
      </w:r>
      <w:r w:rsidRPr="000C69ED">
        <w:rPr>
          <w:rFonts w:ascii="Times New Roman" w:eastAsia="Times New Roman" w:hAnsi="Times New Roman" w:cs="Times New Roman"/>
          <w:kern w:val="0"/>
          <w:lang w:eastAsia="en-GB"/>
          <w14:ligatures w14:val="none"/>
        </w:rPr>
        <w:t xml:space="preserve">This basin-wide sediment connectivity has implications for regional sediment management and ecosystem conservation strategies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{"citationItems":[{"id":"ITEM-1","itemData":{"ISSN":"0276-0460","author":[{"dropping-particle":"","family":"Okon","given":"Lynda-Uta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Letters","id":"ITEM-1","issue":"1","issued":{"date-parts":[["2023"]]},"page":"3","publisher":"Springer","title":"Sediment dynamics of tropical open coast beaches, central west coast of India: implications of spatio-temporal variability","type":"article-journal","volume":"43"},"uris":["http://www.mendeley.com/documents/?uuid=6286eeba-4b2c-4b13-b5cf-30d19592a892"]},{"id":"ITEM-2","itemData":{"ISSN":"1865-0473","author":[{"dropping-particle":"","family":"Okon","given":"Lynda-Uta Edet","non-dropping-particle":"","parse-names":false,"suffix":""},{"dropping-particle":"","family":"Seelam","given":"Jaya Kumar","non-dropping-particle":"","parse-names":false,"suffix":""}],"container-title":"Earth Science Informatics","id":"ITEM-2","issue":"2","issued":{"date-parts":[["2023"]]},"page":"1405-1425","publisher":"Springer","title":"Seasonal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analysis","type":"article-journal","volume":"16"},"uris":["http://www.mendeley.com/documents/?uuid=0a59a162-a8db-47af-a53a-12c89a5b39a0"]}],"mendeley":{"formattedCitation":"(Okon and Seelam 2023; Okon et al. 2023)","plainTextFormattedCitation":"(Okon and Seelam 2023; Okon et al. 2023)","previouslyFormattedCitation":"(Okon and Seelam 2023; Okon et al. 2023)"},"properties":{"noteIndex":0},"schema":"https://github.com/citation-style-language/schema/raw/master/csl-citation.json"}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(Okon and Seelam 2023; Okon et al. 2023)</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3C611F49"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Influence of Hydrodynamics and Sediment Supply</w:t>
      </w:r>
    </w:p>
    <w:p w14:paraId="74FA0304" w14:textId="29D58F75" w:rsidR="00CE64C4"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Hydrodynamic conditions strongly control the observed litho-facies distribu</w:t>
      </w:r>
      <w:r w:rsidR="00CE64C4" w:rsidRPr="000C69ED">
        <w:rPr>
          <w:rFonts w:ascii="Times New Roman" w:eastAsia="Times New Roman" w:hAnsi="Times New Roman" w:cs="Times New Roman"/>
          <w:kern w:val="0"/>
          <w:lang w:eastAsia="en-GB"/>
          <w14:ligatures w14:val="none"/>
        </w:rPr>
        <w:t>tions. Tidal currents, river discharge, and wave energy determine sediment transport and deposition patterns. Higher-energy environments favo</w:t>
      </w:r>
      <w:r w:rsidR="00F10444" w:rsidRPr="000C69ED">
        <w:rPr>
          <w:rFonts w:ascii="Times New Roman" w:eastAsia="Times New Roman" w:hAnsi="Times New Roman" w:cs="Times New Roman"/>
          <w:kern w:val="0"/>
          <w:lang w:eastAsia="en-GB"/>
          <w14:ligatures w14:val="none"/>
        </w:rPr>
        <w:t>u</w:t>
      </w:r>
      <w:r w:rsidR="00CE64C4" w:rsidRPr="000C69ED">
        <w:rPr>
          <w:rFonts w:ascii="Times New Roman" w:eastAsia="Times New Roman" w:hAnsi="Times New Roman" w:cs="Times New Roman"/>
          <w:kern w:val="0"/>
          <w:lang w:eastAsia="en-GB"/>
          <w14:ligatures w14:val="none"/>
        </w:rPr>
        <w:t xml:space="preserve">r sand deposition and sorting, while sheltered zones allow finer sediment accumulation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{"citationItems":[{"id":"ITEM-1","itemData":{"ISSN":"0276-0460","author":[{"dropping-particle":"","family":"Okon","given":"Lynda-Uta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Letters","id":"ITEM-1","issue":"1","issued":{"date-parts":[["2023"]]},"page":"3","publisher":"Springer","title":"Sediment dynamics of tropical open coast beaches, central west coast of India: implications of spatio-temporal variability","type":"article-journal","volume":"43"},"uris":["http://www.mendeley.com/documents/?uuid=6286eeba-4b2c-4b13-b5cf-30d19592a892"]}],"mendeley":{"formattedCitation":"(Okon et al. 2023)","plainTextFormattedCitation":"(Okon et al. 2023)","previouslyFormattedCitation":"(Okon et al. 2023)"},"properties":{"noteIndex":0},"schema":"https://github.com/citation-style-language/schema/raw/master/csl-citation.json"}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(Okon et al. 2023)</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w:t>
      </w:r>
    </w:p>
    <w:p w14:paraId="3652A5F1" w14:textId="00ED4D8E"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Seasonal fluctuations in river flow, driven by the region</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s wet and dry seasons, modulate sediment supply and influence sediment texture. The wet season increases sediment influx, promoting silt and mud deposition, while the dry season favo</w:t>
      </w:r>
      <w:r w:rsidR="00F10444" w:rsidRPr="000C69ED">
        <w:rPr>
          <w:rFonts w:ascii="Times New Roman" w:eastAsia="Times New Roman" w:hAnsi="Times New Roman" w:cs="Times New Roman"/>
          <w:kern w:val="0"/>
          <w:lang w:eastAsia="en-GB"/>
          <w14:ligatures w14:val="none"/>
        </w:rPr>
        <w:t>u</w:t>
      </w:r>
      <w:r w:rsidRPr="000C69ED">
        <w:rPr>
          <w:rFonts w:ascii="Times New Roman" w:eastAsia="Times New Roman" w:hAnsi="Times New Roman" w:cs="Times New Roman"/>
          <w:kern w:val="0"/>
          <w:lang w:eastAsia="en-GB"/>
          <w14:ligatures w14:val="none"/>
        </w:rPr>
        <w:t xml:space="preserve">rs sediment reworking and sand deposition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{"citationItems":[{"id":"ITEM-1","itemData":{"author":[{"dropping-particle":"","family":"Asuquo","given":"F E","non-dropping-particle":"","parse-names":false,"suffix":""},{"dropping-particle":"","family":"Okon","given":"L E","non-dropping-particle":"","parse-names":false,"suffix":""},{"dropping-particle":"","family":"Agi-Odey","given":"Edak","non-dropping-particle":"","parse-names":false,"suffix":""},{"dropping-particle":"","family":"Timothy","given":"Abasiofon","non-dropping-particle":"","parse-names":false,"suffix":""},{"dropping-particle":"","family":"Edodi","given":"David","non-dropping-particle":"","parse-names":false,"suffix":""}],"container-title":"U6CAU Proceedings","id":"ITEM-1","issued":{"date-parts":[["2020"]]},"page":"110-121","title":"WIND INFLUENCE ON LONGSHORE CURRENT VELOCITY AND SEA SURFACE TEMPERATURES ALONG A TROPICAL MESOTIDAL COASTLINE, SOUTH-EAST NIGERIA","type":"paper-conference"},"uris":["http://www.mendeley.com/documents/?uuid=73e900fb-9931-4534-883c-6efa2c2af50b"]}],"mendeley":{"formattedCitation":"(Asuquo et al. 2020)","plainTextFormattedCitation":"(Asuquo et al. 2020)","previouslyFormattedCitation":"(Asuquo et al. 2020)"},"properties":{"noteIndex":0},"schema":"https://github.com/citation-style-language/schema/raw/master/csl-citation.json"}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(Asuquo et al. 2020)</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0530226B"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Anthropogenic Impacts on Sedimentology</w:t>
      </w:r>
    </w:p>
    <w:p w14:paraId="22A521E3" w14:textId="7FFAE5E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bookmarkStart w:id="2" w:name="_Hlk200112049"/>
      <w:r w:rsidRPr="000C69ED">
        <w:rPr>
          <w:rFonts w:ascii="Times New Roman" w:eastAsia="Times New Roman" w:hAnsi="Times New Roman" w:cs="Times New Roman"/>
          <w:kern w:val="0"/>
          <w:lang w:eastAsia="en-GB"/>
          <w14:ligatures w14:val="none"/>
        </w:rPr>
        <w:t>Anthropogenic disturbances significantly impact sedimentary processes in the study area. Dredging operations cause sediment resuspension, channel deepening, and sediment redistribution, evident in Marina</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s sediment texture irregularities and disturbed facies sequences </w:t>
      </w:r>
      <w:r w:rsidR="001C3C69" w:rsidRPr="000C69ED">
        <w:rPr>
          <w:rFonts w:ascii="Times New Roman" w:eastAsia="Times New Roman" w:hAnsi="Times New Roman" w:cs="Times New Roman"/>
          <w:kern w:val="0"/>
          <w:lang w:eastAsia="en-GB"/>
          <w14:ligatures w14:val="none"/>
        </w:rPr>
        <w:t xml:space="preserve">visible in irregular litho-facies layering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10.1016/j.csr.2014.12.010","author":[{"dropping-particle":"","family":"Maren","given":"D.s","non-dropping-particle":"","parse-names":false,"suffix":""},{"dropping-particle":"","family":"Kessel","given":"T","non-dropping-particle":"","parse-names":false,"suffix":""},{"dropping-particle":"","family":"Cronin","given":"K","non-dropping-particle":"","parse-names":false,"suffix":""},{"dropping-particle":"","family":"Sittoni","given":"Luca","non-dropping-particle":"","parse-names":false,"suffix":""}],"container-title":"Continental Shelf Research","id":"ITEM-1","issued":{"date-parts":[["2015","1","3"]]},"title":"The impact of channel deepening and dredging on estuarine sediment concentration","type":"article-journal","volume":"110"},"uris":["http://www.mendeley.com/documents/?uuid=5ecfa455-76af-4c7a-91bc-9fd1d9e5364b"]}],"mendeley":{"formattedCitation":"(Maren et al. 2015)","plainTextFormattedCitation":"(Maren et al. 2015)","previouslyFormattedCitation":"(Maren et al. 2015)"},"properties":{"noteIndex":0},"schema":"https://github.com/citation-style-language/schema/raw/master/csl-citation.json"}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(Maren et al. 2015)</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1C3C69" w:rsidRPr="000C69ED">
        <w:rPr>
          <w:rFonts w:ascii="Times New Roman" w:eastAsia="Times New Roman" w:hAnsi="Times New Roman" w:cs="Times New Roman"/>
          <w:kern w:val="0"/>
          <w:lang w:eastAsia="en-GB"/>
          <w14:ligatures w14:val="none"/>
        </w:rPr>
        <w:t xml:space="preserve"> Such impacts have been widely reported in navigational channels globally, affecting sediment transport and benthic habitats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10.3390/jmse12071139","author":[{"dropping-particle":"","family":"Liu","given":"Dezheng","non-dropping-particle":"","parse-names":false,"suffix":""},{"dropping-particle":"","family":"Lin","given":"Yitong","non-dropping-particle":"","parse-names":false,"suffix":""},{"dropping-particle":"","family":"Zhang","given":"Tao","non-dropping-particle":"","parse-names":false,"suffix":""},{"dropping-particle":"","family":"Huang","given":"Enmao","non-dropping-particle":"","parse-names":false,"suffix":""},{"dropping-particle":"","family":"Zhu","given":"Zhiyuan","non-dropping-particle":"","parse-names":false,"suffix":""},{"dropping-particle":"","family":"Jia","given":"Liangwen","non-dropping-particle":"","parse-names":false,"suffix":""}],"container-title":"Journal of Marine Science and Engineering","id":"ITEM-1","issue":"7","issued":{"date-parts":[["2024","7"]]},"page":"1139","title":"Impact of Anthropogenic Activities on Sedimentary Records in the Lingdingyang Estuary of the Pearl River Delta, China","type":"article-journal","volume":"12"},"uris":["http://www.mendeley.com/documents/?uuid=5b8b047d-4b3f-4bcd-aed4-8eefd2722dec"]},{"id":"ITEM-2","itemData":{"ISSN":"2296-7745","abstract":"Natural and anthropogenic sediment mixing can significantly impact the fidelity of sedimentary records of climate and environmental variability and human impact. This can lead to incorrect interpretations of the previous state(s) of a given ecosystem, its forcing mechanisms, and its future development. Here, natural and anthropogenic sediment mixing processes (i.e. bioturbation, hydroturbation and direct anthropogenic impact) are investigated in the south-western Baltic Sea by sedimentological, ichnological, geochemical, and radionuclide analyses to assess their impact on time-marker profiles and sediment deposition. Depth profiles of mercury and caesium-137 display a varyingly strong disturbance down to 5-25 cm. The deviations from undisturbed profiles can be used to estimate the relative degree of sediment mixing. Sedimentary fabric analysis of high-resolution X-radiographs provides further insight into bioturbation. Ichnofossils identified in short sediment cores suggest that the primary sedimentary structure is partly overprinted by burrowing organisms living in the upper 5-7 cm of sediment. Meteorological and hydrological data from automated measuring stations combined with results from resuspension experiments show that hydrodynamic events, such as storms and saline water inflows from the North Sea, have the potential to resuspend and laterally transport sediment particles in the south-western Baltic Sea. Partially graded layers in the scale of mm to cm in the investigated cores are likely associated with such hydrodynamic events. Multiple generations of linear traces on the seafloor are made visible through sidescan-sonar mapping and document a strong anthroturbation in the muddy sediments of the Mecklenburg Bight and the Arkona Basin, e.g. by bottom trawling. Depending on the core location and assumed mixing depth, determined mean net linear sedimentation rates range between 0 and 3.5 mm/a and reconstructed net mass accumulation rates range between 0 and 1.86 kg/m2/a in the mud basins. The calculable inventory of anthropogenic contaminants in the sediments illustrates the important, at least temporary storage function of the mud basins and of the adjacent sandy areas over industrial times. The findings of this study help identify the influence of natural and anthropogenic mixing on sediment profiles, and demonstrates the use of mixed sediment profiles for inferring information about past environmental conditions and anthropogenic impact.","author":[{"dropping-particle":"","family":"Bunke","given":"Dennis","non-dropping-particle":"","parse-names":false,"suffix":""},{"dropping-particle":"","family":"Leipe","given":"Thomas","non-dropping-particle":"","parse-names":false,"suffix":""},{"dropping-particle":"","family":"Moros","given":"Matthias","non-dropping-particle":"","parse-names":false,"suffix":""},{"dropping-particle":"","family":"Morys","given":"Claudia","non-dropping-particle":"","parse-names":false,"suffix":""},{"dropping-particle":"","family":"Tauber","given":"Franz","non-dropping-particle":"","parse-names":false,"suffix":""},{"dropping-particle":"","family":"Virtasalo","given":"Joonas J","non-dropping-particle":"","parse-names":false,"suffix":""},{"dropping-particle":"","family":"Forster","given":"Stefan","non-dropping-particle":"","parse-names":false,"suffix":""},{"dropping-particle":"","family":"Arz","given":"Helge W","non-dropping-particle":"","parse-names":false,"suffix":""}],"container-title":"Frontiers in Marine Science","id":"ITEM-2","issued":{"date-parts":[["2019"]]},"title":"Natural and Anthropogenic Sediment Mixing Processes in the South-Western Baltic Sea","type":"article-journal","volume":"Volume 6 -"},"uris":["http://www.mendeley.com/documents/?uuid=be2422aa-b9d4-4bfc-9016-3e6ae7ee6dc6"]}],"mendeley":{"formattedCitation":"(Bunke et al. 2019; Liu et al. 2024b)","plainTextFormattedCitation":"(Bunke et al. 2019; Liu et al. 2024b)","previouslyFormattedCitation":"(Bunke et al. 2019; Liu et al. 2024b)"},"properties":{"noteIndex":0},"schema":"https://github.com/citation-style-language/schema/raw/master/csl-citation.json"}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(Bunke et al. 2019; Liu et al. 2024b)</w:t>
      </w:r>
      <w:r w:rsidR="00163D01" w:rsidRPr="000C69ED">
        <w:rPr>
          <w:rFonts w:ascii="Times New Roman" w:eastAsia="Times New Roman" w:hAnsi="Times New Roman" w:cs="Times New Roman"/>
          <w:kern w:val="0"/>
          <w:lang w:eastAsia="en-GB"/>
          <w14:ligatures w14:val="none"/>
        </w:rPr>
        <w:fldChar w:fldCharType="end"/>
      </w:r>
      <w:r w:rsidR="00163D01" w:rsidRPr="000C69ED">
        <w:rPr>
          <w:rFonts w:ascii="Times New Roman" w:eastAsia="Times New Roman" w:hAnsi="Times New Roman" w:cs="Times New Roman"/>
          <w:kern w:val="0"/>
          <w:lang w:eastAsia="en-GB"/>
          <w14:ligatures w14:val="none"/>
        </w:rPr>
        <w:t>.</w:t>
      </w:r>
    </w:p>
    <w:p w14:paraId="3411D217" w14:textId="67303E01" w:rsidR="00CE64C4"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Urbanization and land-use changes around Calabar contribute additional sediment loads and modify hydrodynamic conditions via runoff and altered river discharge. This </w:t>
      </w:r>
      <w:r w:rsidR="00CE64C4" w:rsidRPr="000C69ED">
        <w:rPr>
          <w:rFonts w:ascii="Times New Roman" w:eastAsia="Times New Roman" w:hAnsi="Times New Roman" w:cs="Times New Roman"/>
          <w:kern w:val="0"/>
          <w:lang w:eastAsia="en-GB"/>
          <w14:ligatures w14:val="none"/>
        </w:rPr>
        <w:t xml:space="preserve">introduces excess nutrients and pollutants, altering sediment chemistry and potentially enhancing fine sediment deposition due to increased organic matter loading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Nigeria","type":"article-journal","volume":"4"},"uris":["http://www.mendeley.com/documents/?uuid=a6a6cba9-5928-4e53-84a8-a60a97043a27"]},{"id":"ITEM-4","itemData":{"DOI":"https://doi.org/10.1016/j.ecolmodel.2021.109721","ISSN":"0304-3800","abstract":"Nutrient pollution is considered as a primary factor of water quality deterioration in urban-dominated watersheds in which an informed decision on the management strategies are required to improve the water quality condition. The Hydrological Simulation Program Fortran (HSPF) model is used to evaluate the impacts of pollution by these nutrients using the Skudai River watershed in Malaysia as a case study. A developed land-use/land-cover (LU/LC) scenarios were used to evaluate these impacts. Statistical methods were employed to assess the extent of these impacts and their significance in shifting the trophic state of the rivers in the watershed. The study shows that when urban development increases from 18.2 to 49.2%, the total nitrogen (TN) and total phosphorus (TP) loads increase from 3.08 to 4.56 × 10 3 kg/yr and from 0.13 to 0.27 × 103 kg/yr, respectively. Streamflow and stream concentrations (NH3N, NO3N, and PO4-P) produce varying responses as the watershed land-use changes (from 1989 to 2039). As the rivers in the watershed shift their trophic state with respect to the level of anthropogenic disturbance within their catchments, the TN and TP concentrations at the estuaries are likely to change from oligotrophic to eutrophic state. This is an indication that the Johor Strait and the coastal rivers will be exposed to eutrophication, subsequently resulting in harmful algal bloom. This condition can be prevented by integrating water quality management alongside urban development because it is observed that a control of non-point source (NPS) pollutants from 1% of the urban development will decrease TN and TP concentration in Skudai River by 0.023 mg/L and 0.004 mg/L respectively.","author":[{"dropping-particle":"","family":"Bello","given":"Al-Amin Danladi","non-dropping-particle":"","parse-names":false,"suffix":""},{"dropping-particle":"","family":"Haniffah","given":"Mohd Ridza Mohd","non-dropping-particle":"","parse-names":false,"suffix":""}],"container-title":"Ecological Modelling","id":"ITEM-4","issued":{"date-parts":[["2021"]]},"page":"109721","title":"Modelling the effects of urbanization on nutrients pollution for prospective management of a tropical watershed: A case study of Skudai River watershed","type":"article-journal","volume":"459"},"uris":["http://www.mendeley.com/documents/?uuid=ffe8f046-4561-44b5-9552-1701d5836653"]}],"mendeley":{"formattedCitation":"(Bello and Haniffah 2021; Abali and Abua 2021; Abua et al. 2023; Abali and Nkii 2024)","plainTextFormattedCitation":"(Bello and Haniffah 2021; Abali and Abua 2021; Abua et al. 2023; Abali and Nkii 2024)","previouslyFormattedCitation":"(Bello and Haniffah 2021; Abali and Abua 2021; Abua et al. 2023; Abali and Nkii 2024)"},"properties":{"noteIndex":0},"schema":"https://github.com/citation-style-language/schema/raw/master/csl-citation.json"}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(Bello and Haniffah 2021; Abali and Abua 2021; Abua et al. 2023; Abali and Nkii 2024)</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 Such impacts may reduce sediment stability and alter benthic habitat quality.</w:t>
      </w:r>
    </w:p>
    <w:bookmarkEnd w:id="2"/>
    <w:p w14:paraId="2AB580EB" w14:textId="1A670FAA"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These anthropogenic factors must be considered alongside natural processes in any sedimentological or ecological assessments, particularly in rapidly developing coastal regions.</w:t>
      </w:r>
      <w:r w:rsidR="001C3C69" w:rsidRPr="000C69ED">
        <w:rPr>
          <w:rFonts w:ascii="Times New Roman" w:eastAsia="Times New Roman" w:hAnsi="Times New Roman" w:cs="Times New Roman"/>
          <w:kern w:val="0"/>
          <w:lang w:eastAsia="en-GB"/>
          <w14:ligatures w14:val="none"/>
        </w:rPr>
        <w:t xml:space="preserve"> The combined effect of these pressures may accelerate sediment heterogeneity and alter natural depositional regimes, with implications for habitat stability and coastal resilience. This underscores the need for integrated management approaches that consider both natural processes and human interventions to safeguard tidal flat sedimentary environments.</w:t>
      </w:r>
    </w:p>
    <w:p w14:paraId="101F7291"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Regional and Global Comparisons</w:t>
      </w:r>
    </w:p>
    <w:p w14:paraId="039D40FF" w14:textId="1A9D7BCB" w:rsidR="00CE64C4" w:rsidRPr="000C69ED" w:rsidRDefault="00CE64C4"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sedimentological characteristics observed in the Calabar and Great Kwa tidal flats exhibit similarities with tropical tidal flats globally, such as those in Southeast Asia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Decades","type":"article-journal","volume":"8"},"uris":["http://www.mendeley.com/documents/?uuid=f4388a31-f1e7-40e9-ab9a-c2fa35978497"]}],"mendeley":{"formattedCitation":"(Zeng et al. 2021)","plainTextFormattedCitation":"(Zeng et al. 2021)","previouslyFormattedCitation":"(Zeng et al. 2021)"},"properties":{"noteIndex":0},"schema":"https://github.com/citation-style-language/schema/raw/master/csl-citation.json"}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(Zeng et al. 2021)</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lastRenderedPageBreak/>
        <w:t xml:space="preserve">the Gulf of Thailand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{"citationItems":[{"id":"ITEM-1","itemData":{"DOI":"https://doi.org/10.1016/j.quaint.2021.02.018","ISSN":"1040-6182","abstract":"Understanding marine sedimentary process and the land-sea interaction is vital to human production and life. Gulf of Thailand is a hotspot of such research due to the strong erosion, transportation, and deposition processes under the control of the monsoon climate in the region over the last deglaciation. Based on comprehensive analyses of lithology, grain size, and element index of core BT-7, we revealed that the sedimentary history of this region could be divided into three stages: (I) 13.5–7.5 cal ka BP, continental deposition period, when the central Gulf of Thailand was completely exposed to the surface; (II) 7.5–6.2 cal ka BP, land-sea interaction period, when the material source varied abruptly and the weathering intensity changed significantly, corresponding to frequent climate fluctuations between cold and warm, along with intermittent sea-level still stands; and (III) after 6.2 cal ka BP, period of stable marine sedimentary facies, when the seawater inundated the central Gulf of Thailand, the weathering intensity was slowly weakened with no significant change, and the climate fluctuated with a trend from warm to cold. Notably, since 3.5 cal ka BP, the weathering intensity has been rapidly weakened, entering a small ice age, and the relatively stable sea level has led to a consistent sedimentary environment in the Gulf of Thailand into modern times. Therefore, this study reveals the evolution of sedimentary environment at the interaction of the Indian Ocean and the Pacific Ocean over the last deglaciation. Based on the robust evidence, our findings could help improve the understanding of the sedimentary patterns and land-sea interactions in history.","author":[{"dropping-particle":"","family":"Zhang","given":"Hui","non-dropping-particle":"","parse-names":false,"suffix":""},{"dropping-particle":"","family":"Liu","given":"Shengfa","non-dropping-particle":"","parse-names":false,"suffix":""},{"dropping-particle":"","family":"Wu","given":"Kaikai","non-dropping-particle":"","parse-names":false,"suffix":""},{"dropping-particle":"","family":"Cao","given":"Peng","non-dropping-particle":"","parse-names":false,"suffix":""},{"dropping-particle":"","family":"Pan","given":"Hui-Juan","non-dropping-particle":"","parse-names":false,"suffix":""},{"dropping-particle":"","family":"Wang","given":"Hongmin","non-dropping-particle":"","parse-names":false,"suffix":""},{"dropping-particle":"","family":"Cui","given":"Jingjing","non-dropping-particle":"","parse-names":false,"suffix":""},{"dropping-particle":"","family":"Li","given":"Jingrui","non-dropping-particle":"","parse-names":false,"suffix":""},{"dropping-particle":"","family":"Khokiattiwong","given":"Somkiat","non-dropping-particle":"","parse-names":false,"suffix":""},{"dropping-particle":"","family":"Kornkanitnan","given":"Narumol","non-dropping-particle":"","parse-names":false,"suffix":""},{"dropping-particle":"","family":"Shi","given":"Xuefa","non-dropping-particle":"","parse-names":false,"suffix":""}],"container-title":"Quaternary International","id":"ITEM-1","issued":{"date-parts":[["2022"]]},"page":"36-43","title":"Evolution of sedimentary environment in the Gulf of Thailand since the last deglaciation","type":"article-journal","volume":"629"},"uris":["http://www.mendeley.com/documents/?uuid=e20fae00-b956-4301-99b4-e265afb222c8"]}],"mendeley":{"formattedCitation":"(Zhang et al. 2022)","plainTextFormattedCitation":"(Zhang et al. 2022)","previouslyFormattedCitation":"(Zhang et al. 2022)"},"properties":{"noteIndex":0},"schema":"https://github.com/citation-style-language/schema/raw/master/csl-citation.json"}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(Zhang et al. 2022)</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and northern Australia </w:t>
      </w:r>
      <w:r w:rsidR="00163D01" w:rsidRPr="000C69ED">
        <w:rPr>
          <w:rFonts w:ascii="Times New Roman" w:eastAsia="Times New Roman" w:hAnsi="Times New Roman" w:cs="Times New Roman"/>
          <w:kern w:val="0"/>
          <w:lang w:eastAsia="en-GB"/>
          <w14:ligatures w14:val="none"/>
        </w:rPr>
        <w:fldChar w:fldCharType="begin" w:fldLock="1"/>
      </w:r>
      <w:r w:rsidR="00DA3E7F" w:rsidRPr="000C69ED">
        <w:rPr>
          <w:rFonts w:ascii="Times New Roman" w:eastAsia="Times New Roman" w:hAnsi="Times New Roman" w:cs="Times New Roman"/>
          <w:kern w:val="0"/>
          <w:lang w:eastAsia="en-GB"/>
          <w14:ligatures w14:val="none"/>
        </w:rPr>
        <w:instrText>ADDIN CSL_CITATION {"citationItems":[{"id":"ITEM-1","itemData":{"DOI":"10.1007/s00367-017-0518-2","ISSN":"14321157","abstract":"The analysis of grain-size distribution enables us to decipher sediment transport processes and understand the causal relations between dynamic processes and grain-size distributions. In the present study, grain sizes were measured from surface sediments collected in the Pearl River Estuary and its adjacent coastal areas. End-member modeling analysis attempts to unmix the grain sizes into geologically meaningful populations. Six grain-size end-members were identified. Their dominant modes are 0 Φ, 1.5 Φ, 2.75 Φ, 4.5 Φ, 7 Φ, and 8 Φ, corresponding to coarse sand, medium sand, fine sand, very coarse silt, silt, and clay, respectively. The spatial distributions of the six end-members are influenced by sediment transport and depositional processes. The two coarsest end-members (coarse sand and medium sand) may reflect relict sediments deposited during the last glacial period. The fine sand end-member would be difficult to transport under fair weather conditions, and likely indicates storm deposits. The three remaining fine-grained end-members (very coarse silt, silt, and clay) are recognized as suspended particles transported by saltwater intrusion via the flood tidal current, the Guangdong Coastal Current, and riverine outflow. The grain-size trend analysis shows distinct transport patterns for the three fine-grained end-members. The landward transport of the very coarse silt end-member occurs in the eastern part of the estuary, the seaward transport of the silt end-member occurs in the western part, and the east–west transport of the clay end-member occurs in the coastal areas. The results show that grain-size end-member modeling analysis in combination with sediment trend analysis help to better understand sediment transport patterns and the associated transport mechanisms.","author":[{"dropping-particle":"","family":"Li","given":"Tao","non-dropping-particle":"","parse-names":false,"suffix":""},{"dropping-particle":"","family":"Li","given":"Tuan Jie","non-dropping-particle":"","parse-names":false,"suffix":""}],"container-title":"Geo-Marine Letters","id":"ITEM-1","issue":"2","issued":{"date-parts":[["2018"]]},"page":"167-178","publisher":"Geo-Marine Letters","title":"Sediment transport processes in the Pearl River Estuary as revealed by grain-size end-member modeling and sediment trend analysis","type":"article-journal","volume":"38"},"uris":["http://www.mendeley.com/documents/?uuid=23c77da6-5752-4e8d-91b6-28499ad9445f"]}],"mendeley":{"formattedCitation":"(Li and Li 2018)","plainTextFormattedCitation":"(Li and Li 2018)","previouslyFormattedCitation":"(Li and Li 2018)"},"properties":{"noteIndex":0},"schema":"https://github.com/citation-style-language/schema/raw/master/csl-citation.json"}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(Li and Li 2018)</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systems share features such as complex facies mosaics, fining-upward sequences, and seasonal sediment supply variability.</w:t>
      </w:r>
      <w:r w:rsidR="00573774"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However, the distinctive interplay of strong seasonal hydrology, tropical climate, and increasing anthropogenic pressures in West Africa presents unique sedimentological dynamics, </w:t>
      </w:r>
      <w:r w:rsidR="00621CF1" w:rsidRPr="00621CF1">
        <w:rPr>
          <w:rFonts w:ascii="Times New Roman" w:eastAsia="Times New Roman" w:hAnsi="Times New Roman" w:cs="Times New Roman"/>
          <w:kern w:val="0"/>
          <w:highlight w:val="yellow"/>
          <w:lang w:eastAsia="en-GB"/>
          <w14:ligatures w14:val="none"/>
        </w:rPr>
        <w:t>emphasizing</w:t>
      </w:r>
      <w:r w:rsidRPr="000C69ED">
        <w:rPr>
          <w:rFonts w:ascii="Times New Roman" w:eastAsia="Times New Roman" w:hAnsi="Times New Roman" w:cs="Times New Roman"/>
          <w:kern w:val="0"/>
          <w:lang w:eastAsia="en-GB"/>
          <w14:ligatures w14:val="none"/>
        </w:rPr>
        <w:t xml:space="preserve"> the need for region-specific studies to refine generalized models</w:t>
      </w:r>
      <w:r w:rsidR="00163D01" w:rsidRPr="000C69ED">
        <w:rPr>
          <w:rFonts w:ascii="Times New Roman" w:eastAsia="Times New Roman" w:hAnsi="Times New Roman" w:cs="Times New Roman"/>
          <w:kern w:val="0"/>
          <w:lang w:eastAsia="en-GB"/>
          <w14:ligatures w14:val="none"/>
        </w:rPr>
        <w:t>.</w:t>
      </w:r>
    </w:p>
    <w:p w14:paraId="42D31EB9" w14:textId="12FF4DAD"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Implications for Coastal Management</w:t>
      </w:r>
      <w:r w:rsidR="00630999">
        <w:rPr>
          <w:rFonts w:ascii="Times New Roman" w:eastAsia="Times New Roman" w:hAnsi="Times New Roman" w:cs="Times New Roman"/>
          <w:b/>
          <w:bCs/>
          <w:kern w:val="0"/>
          <w:lang w:eastAsia="en-GB"/>
          <w14:ligatures w14:val="none"/>
        </w:rPr>
        <w:t>, Limitations</w:t>
      </w:r>
      <w:r w:rsidRPr="000C69ED">
        <w:rPr>
          <w:rFonts w:ascii="Times New Roman" w:eastAsia="Times New Roman" w:hAnsi="Times New Roman" w:cs="Times New Roman"/>
          <w:b/>
          <w:bCs/>
          <w:kern w:val="0"/>
          <w:lang w:eastAsia="en-GB"/>
          <w14:ligatures w14:val="none"/>
        </w:rPr>
        <w:t xml:space="preserve"> and Future Research</w:t>
      </w:r>
    </w:p>
    <w:p w14:paraId="384E7FDE" w14:textId="3E7DFFF1" w:rsidR="00CE64C4" w:rsidRPr="000C69ED" w:rsidRDefault="00CE64C4"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Understanding litho-facies </w:t>
      </w:r>
      <w:r w:rsidR="00573774" w:rsidRPr="000C69ED">
        <w:rPr>
          <w:rFonts w:ascii="Times New Roman" w:eastAsia="Times New Roman" w:hAnsi="Times New Roman" w:cs="Times New Roman"/>
          <w:kern w:val="0"/>
          <w:lang w:eastAsia="en-GB"/>
          <w14:ligatures w14:val="none"/>
        </w:rPr>
        <w:t xml:space="preserve">heterogeneity </w:t>
      </w:r>
      <w:r w:rsidRPr="000C69ED">
        <w:rPr>
          <w:rFonts w:ascii="Times New Roman" w:eastAsia="Times New Roman" w:hAnsi="Times New Roman" w:cs="Times New Roman"/>
          <w:kern w:val="0"/>
          <w:lang w:eastAsia="en-GB"/>
          <w14:ligatures w14:val="none"/>
        </w:rPr>
        <w:t>is crucial for effective coastal zone management, sediment budgeting, and habitat conservation</w:t>
      </w:r>
      <w:r w:rsidR="00573774" w:rsidRPr="000C69ED">
        <w:rPr>
          <w:rFonts w:ascii="Times New Roman" w:eastAsia="Times New Roman" w:hAnsi="Times New Roman" w:cs="Times New Roman"/>
          <w:kern w:val="0"/>
          <w:lang w:eastAsia="en-GB"/>
          <w14:ligatures w14:val="none"/>
        </w:rPr>
        <w:t>, as it aids in delineating sediment transport pathways, habitat mapping, and assessing vulnerability to erosion and pollution</w:t>
      </w:r>
      <w:r w:rsidRPr="000C69ED">
        <w:rPr>
          <w:rFonts w:ascii="Times New Roman" w:eastAsia="Times New Roman" w:hAnsi="Times New Roman" w:cs="Times New Roman"/>
          <w:kern w:val="0"/>
          <w:lang w:eastAsia="en-GB"/>
          <w14:ligatures w14:val="none"/>
        </w:rPr>
        <w:t xml:space="preserve">. This </w:t>
      </w:r>
      <w:r w:rsidR="00621CF1" w:rsidRPr="00621CF1">
        <w:rPr>
          <w:rFonts w:ascii="Times New Roman" w:eastAsia="Times New Roman" w:hAnsi="Times New Roman" w:cs="Times New Roman"/>
          <w:kern w:val="0"/>
          <w:highlight w:val="yellow"/>
          <w:lang w:eastAsia="en-GB"/>
          <w14:ligatures w14:val="none"/>
        </w:rPr>
        <w:t>research</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s basin-scale approach provides data essential for predicting sediment pathways, identifying erosion-prone areas, and managing anthropogenic impacts.</w:t>
      </w:r>
    </w:p>
    <w:p w14:paraId="03A2C623" w14:textId="08922BB2" w:rsidR="00573774" w:rsidRPr="000C69ED" w:rsidRDefault="00573774"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w:t>
      </w:r>
      <w:r w:rsidR="00621CF1" w:rsidRPr="00621CF1">
        <w:rPr>
          <w:rFonts w:ascii="Times New Roman" w:eastAsia="Times New Roman" w:hAnsi="Times New Roman" w:cs="Times New Roman"/>
          <w:kern w:val="0"/>
          <w:highlight w:val="yellow"/>
          <w:lang w:eastAsia="en-GB"/>
          <w14:ligatures w14:val="none"/>
        </w:rPr>
        <w:t>research</w:t>
      </w:r>
      <w:r w:rsidRPr="000C69ED">
        <w:rPr>
          <w:rFonts w:ascii="Times New Roman" w:eastAsia="Times New Roman" w:hAnsi="Times New Roman" w:cs="Times New Roman"/>
          <w:kern w:val="0"/>
          <w:lang w:eastAsia="en-GB"/>
          <w14:ligatures w14:val="none"/>
        </w:rPr>
        <w:t xml:space="preserve"> fills critical gaps by providing detailed litho-facies correlation data and sediment texture statistics in an understudied tropical West African region. The integration of vertical sediment profiles with lateral facies correlation offers a holistic understanding seldom achieved in the region's tidal flat research. By documenting human impacts alongside natural variability, the study advances a more realistic depiction of tropical tidal flat sedimentology, which is vital for predictive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under changing environmental conditions, including climate change and urban expansion.</w:t>
      </w:r>
    </w:p>
    <w:p w14:paraId="0C343708" w14:textId="77777777" w:rsidR="00630999" w:rsidRPr="001819B2" w:rsidRDefault="00630999" w:rsidP="0063099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630999">
        <w:rPr>
          <w:rFonts w:ascii="Times New Roman" w:eastAsia="Times New Roman" w:hAnsi="Times New Roman" w:cs="Times New Roman"/>
          <w:color w:val="0000CC"/>
          <w:kern w:val="0"/>
          <w:lang w:eastAsia="en-GB"/>
          <w14:ligatures w14:val="none"/>
        </w:rPr>
        <w:t xml:space="preserve">The systematic sampling and multi-method analytical approach employed in this study provide significant insights into the sedimentological variability of tidal flats; however, it is important to recognize certain limitations to facilitate a balanced interpretation of the findings. </w:t>
      </w:r>
      <w:r w:rsidRPr="00630999">
        <w:rPr>
          <w:rFonts w:ascii="Times New Roman" w:eastAsia="Times New Roman" w:hAnsi="Times New Roman" w:cs="Times New Roman"/>
          <w:color w:val="0000CC"/>
          <w:kern w:val="0"/>
          <w:lang w:eastAsia="en-GB"/>
          <w14:ligatures w14:val="none"/>
        </w:rPr>
        <w:br/>
        <w:t xml:space="preserve">Sampling was performed across multiple tidal flats and various tidal zones (supratidal, intertidal, subtidal); however, the number of sampling sites at each tidal flat was restricted. This limitation hindered the capacity to fully capture the spatial heterogeneity present in each tidal zone, especially in areas characterized by significant sedimentary complexity. An expanded sampling campaign, including more sites within each tidal zone, could improve the data's representativeness. </w:t>
      </w:r>
    </w:p>
    <w:p w14:paraId="45EF5131" w14:textId="77777777" w:rsidR="00630999" w:rsidRPr="001819B2" w:rsidRDefault="00630999" w:rsidP="0063099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630999">
        <w:rPr>
          <w:rFonts w:ascii="Times New Roman" w:eastAsia="Times New Roman" w:hAnsi="Times New Roman" w:cs="Times New Roman"/>
          <w:color w:val="0000CC"/>
          <w:kern w:val="0"/>
          <w:lang w:eastAsia="en-GB"/>
          <w14:ligatures w14:val="none"/>
        </w:rPr>
        <w:t xml:space="preserve">The maximum sampling depth of 75 cm may inadequately represent deeper sedimentary structures that could affect the interpretation of long-term depositional trends. In tidal flats characterized by substantial vertical accretion, deeper core sampling is essential for comprehending the complete sedimentary record. Future research may improve by implementing deeper core sampling that exceeds the 75 cm depth, allowing for the inclusion of older, potentially preserved sediment layers. </w:t>
      </w:r>
    </w:p>
    <w:p w14:paraId="77D52078" w14:textId="77777777" w:rsidR="00630999" w:rsidRPr="001819B2" w:rsidRDefault="00630999" w:rsidP="0063099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630999">
        <w:rPr>
          <w:rFonts w:ascii="Times New Roman" w:eastAsia="Times New Roman" w:hAnsi="Times New Roman" w:cs="Times New Roman"/>
          <w:color w:val="0000CC"/>
          <w:kern w:val="0"/>
          <w:lang w:eastAsia="en-GB"/>
          <w14:ligatures w14:val="none"/>
        </w:rPr>
        <w:t xml:space="preserve">The seasonal sampling strategy employed in the study effectively addresses variations in hydrodynamic conditions between wet and dry seasons; however, it may not adequately capture short-term fluctuations in sediment dynamics resulting from extreme weather events or unexpected tidal conditions. Fluctuations may influence sediment texture and facies distribution; thus, long-term monitoring across several years would enhance the understanding of temporal variability in sedimentary processes. </w:t>
      </w:r>
    </w:p>
    <w:p w14:paraId="101AB807" w14:textId="464BA4CA" w:rsidR="00630999" w:rsidRPr="00630999" w:rsidRDefault="00630999" w:rsidP="0063099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630999">
        <w:rPr>
          <w:rFonts w:ascii="Times New Roman" w:eastAsia="Times New Roman" w:hAnsi="Times New Roman" w:cs="Times New Roman"/>
          <w:color w:val="0000CC"/>
          <w:kern w:val="0"/>
          <w:lang w:eastAsia="en-GB"/>
          <w14:ligatures w14:val="none"/>
        </w:rPr>
        <w:t xml:space="preserve">The present study provides important insights into the sedimentology of tropical tidal flats, especially in the less-explored area of southeastern Nigeria, despite certain limitations. Future research should build upon these findings by integrating broader spatial sampling, conducting </w:t>
      </w:r>
      <w:r w:rsidRPr="00630999">
        <w:rPr>
          <w:rFonts w:ascii="Times New Roman" w:eastAsia="Times New Roman" w:hAnsi="Times New Roman" w:cs="Times New Roman"/>
          <w:color w:val="0000CC"/>
          <w:kern w:val="0"/>
          <w:lang w:eastAsia="en-GB"/>
          <w14:ligatures w14:val="none"/>
        </w:rPr>
        <w:lastRenderedPageBreak/>
        <w:t>more in-depth core analyses, and implementing extended temporal monitoring to enhance our comprehension of sedimentary dynamics in these environments.</w:t>
      </w:r>
    </w:p>
    <w:p w14:paraId="368C2743" w14:textId="17A5CB20"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Future research should integrate sediment transport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w:t>
      </w:r>
      <w:r w:rsidR="00573774" w:rsidRPr="000C69ED">
        <w:rPr>
          <w:rFonts w:ascii="Times New Roman" w:eastAsia="Times New Roman" w:hAnsi="Times New Roman" w:cs="Times New Roman"/>
          <w:kern w:val="0"/>
          <w:lang w:eastAsia="en-GB"/>
          <w14:ligatures w14:val="none"/>
        </w:rPr>
        <w:t>bio</w:t>
      </w:r>
      <w:r w:rsidRPr="000C69ED">
        <w:rPr>
          <w:rFonts w:ascii="Times New Roman" w:eastAsia="Times New Roman" w:hAnsi="Times New Roman" w:cs="Times New Roman"/>
          <w:kern w:val="0"/>
          <w:lang w:eastAsia="en-GB"/>
          <w14:ligatures w14:val="none"/>
        </w:rPr>
        <w:t xml:space="preserve">geochemical analyses, and longer-term </w:t>
      </w:r>
      <w:r w:rsidR="00573774" w:rsidRPr="000C69ED">
        <w:rPr>
          <w:rFonts w:ascii="Times New Roman" w:eastAsia="Times New Roman" w:hAnsi="Times New Roman" w:cs="Times New Roman"/>
          <w:kern w:val="0"/>
          <w:lang w:eastAsia="en-GB"/>
          <w14:ligatures w14:val="none"/>
        </w:rPr>
        <w:t xml:space="preserve">ecological assessments and </w:t>
      </w:r>
      <w:r w:rsidRPr="000C69ED">
        <w:rPr>
          <w:rFonts w:ascii="Times New Roman" w:eastAsia="Times New Roman" w:hAnsi="Times New Roman" w:cs="Times New Roman"/>
          <w:kern w:val="0"/>
          <w:lang w:eastAsia="en-GB"/>
          <w14:ligatures w14:val="none"/>
        </w:rPr>
        <w:t xml:space="preserve">monitoring to </w:t>
      </w:r>
      <w:r w:rsidR="00573774" w:rsidRPr="000C69ED">
        <w:rPr>
          <w:rFonts w:ascii="Times New Roman" w:eastAsia="Times New Roman" w:hAnsi="Times New Roman" w:cs="Times New Roman"/>
          <w:kern w:val="0"/>
          <w:lang w:eastAsia="en-GB"/>
          <w14:ligatures w14:val="none"/>
        </w:rPr>
        <w:t>identify</w:t>
      </w:r>
      <w:r w:rsidRPr="000C69ED">
        <w:rPr>
          <w:rFonts w:ascii="Times New Roman" w:eastAsia="Times New Roman" w:hAnsi="Times New Roman" w:cs="Times New Roman"/>
          <w:kern w:val="0"/>
          <w:lang w:eastAsia="en-GB"/>
          <w14:ligatures w14:val="none"/>
        </w:rPr>
        <w:t xml:space="preserve"> processes driving sediment heterogeneity and response to climate change. </w:t>
      </w:r>
      <w:r w:rsidR="00573774" w:rsidRPr="000C69ED">
        <w:rPr>
          <w:rFonts w:ascii="Times New Roman" w:eastAsia="Times New Roman" w:hAnsi="Times New Roman" w:cs="Times New Roman"/>
          <w:kern w:val="0"/>
          <w:lang w:eastAsia="en-GB"/>
          <w14:ligatures w14:val="none"/>
        </w:rPr>
        <w:t>Expanding spatial coverage and temporal monitoring will refine predictions of tidal flat responses to anthropogenic and climate-driven changes and</w:t>
      </w:r>
      <w:r w:rsidRPr="000C69ED">
        <w:rPr>
          <w:rFonts w:ascii="Times New Roman" w:eastAsia="Times New Roman" w:hAnsi="Times New Roman" w:cs="Times New Roman"/>
          <w:kern w:val="0"/>
          <w:lang w:eastAsia="en-GB"/>
          <w14:ligatures w14:val="none"/>
        </w:rPr>
        <w:t xml:space="preserve"> w</w:t>
      </w:r>
      <w:r w:rsidR="001824DE">
        <w:rPr>
          <w:rFonts w:ascii="Times New Roman" w:eastAsia="Times New Roman" w:hAnsi="Times New Roman" w:cs="Times New Roman"/>
          <w:kern w:val="0"/>
          <w:lang w:eastAsia="en-GB"/>
          <w14:ligatures w14:val="none"/>
        </w:rPr>
        <w:t>ill</w:t>
      </w:r>
      <w:r w:rsidRPr="000C69ED">
        <w:rPr>
          <w:rFonts w:ascii="Times New Roman" w:eastAsia="Times New Roman" w:hAnsi="Times New Roman" w:cs="Times New Roman"/>
          <w:kern w:val="0"/>
          <w:lang w:eastAsia="en-GB"/>
          <w14:ligatures w14:val="none"/>
        </w:rPr>
        <w:t xml:space="preserve"> enhance spatial resolution and basin-wide understanding.</w:t>
      </w:r>
    </w:p>
    <w:p w14:paraId="0261009B" w14:textId="77777777"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Conclusions</w:t>
      </w:r>
    </w:p>
    <w:p w14:paraId="47E265F1" w14:textId="43C9BF0C" w:rsidR="00C4052B" w:rsidRPr="000C69ED" w:rsidRDefault="00C4052B"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w:t>
      </w:r>
      <w:r w:rsidR="00621CF1" w:rsidRPr="00621CF1">
        <w:rPr>
          <w:rFonts w:ascii="Times New Roman" w:eastAsia="Times New Roman" w:hAnsi="Times New Roman" w:cs="Times New Roman"/>
          <w:kern w:val="0"/>
          <w:highlight w:val="yellow"/>
          <w:lang w:eastAsia="en-GB"/>
          <w14:ligatures w14:val="none"/>
        </w:rPr>
        <w:t>research</w:t>
      </w:r>
      <w:r w:rsidRPr="000C69ED">
        <w:rPr>
          <w:rFonts w:ascii="Times New Roman" w:eastAsia="Times New Roman" w:hAnsi="Times New Roman" w:cs="Times New Roman"/>
          <w:kern w:val="0"/>
          <w:lang w:eastAsia="en-GB"/>
          <w14:ligatures w14:val="none"/>
        </w:rPr>
        <w:t xml:space="preserve"> provides a detailed sedimentological characterization and litho-facies correlation of tidal flats within the Calabar and Great Kwa Rivers, southeastern Nigeria, addressing significant knowledge gaps in tropical West African coastal sedimentology. Through systematic sediment core analysis and grain size statistical evaluation, the research reveals complex spatial and vertical heterogeneity in sediment deposition driven by hydrodynamic variability and anthropogenic influences.</w:t>
      </w:r>
    </w:p>
    <w:p w14:paraId="0646EE0D" w14:textId="4E6E4345"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Key findings include the identification of five principal lithofacies: coarse sand, fine sand, silty sand, mud, and mixed facies, distributed variably across tidal flats and tidal zones. The coarse sand facies dominate high-energy environments, particularly at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reflecting strong tidal currents and fluvial influence. Conversely, fine sand and silty sand facies characterize sheltered areas such as Marina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flats, where low-energy depositional conditions allow the accumulation of finer sediments; this is consistent with classical depositional models but with local complexities. Mud facies occur in isolated low-energy pockets, while mixed facies with alternating sand and silt layers reveal dynamic depositional processes modulated by tidal cycles and seasonal sediment supply.</w:t>
      </w:r>
    </w:p>
    <w:p w14:paraId="6ADCE681" w14:textId="77179431"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Litho-facies correlation shows significant lateral heterogeneity, with rapid facies transitions occurring over short distances, particularly near anthropogenically disturbed areas like </w:t>
      </w:r>
      <w:r w:rsidR="001824DE">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Marina flat. Intra-river litho-facies continuity is weak, whereas inter-river correlations between Marina and Atu flats suggest basin-scale sediment connectivity within the broader estuarine basin. These spatial patterns underscore the complex interplay of hydrodynamics, sediment supply, and human impacts shaping sediment distribution. This highlights the importance of considering basin-wide sediment dynamics in management strategies.</w:t>
      </w:r>
    </w:p>
    <w:p w14:paraId="3783D56E" w14:textId="77777777"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Seasonal hydrological variations, especially between wet and dry seasons, further influence sediment texture and facies variability, emphasizing the dynamic nature of tropical tidal flat sedimentation. Anthropogenic pressures such as dredging and urban runoff substantially disrupt natural sedimentation processes, increasing sediment heterogeneity and altering depositional environments.</w:t>
      </w:r>
    </w:p>
    <w:p w14:paraId="216BB0EF" w14:textId="777777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Anthropogenic activities, especially dredging and urban runoff, significantly influence sediment distribution and depositional patterns, increasing sediment heterogeneity and disrupting natural sedimentation. These impacts underscore the urgency of integrating human influences into coastal sedimentological studies and management frameworks.</w:t>
      </w:r>
    </w:p>
    <w:p w14:paraId="0C1FC577" w14:textId="2FD7F324" w:rsidR="007C67E8" w:rsidRPr="000C69ED" w:rsidRDefault="007C67E8"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novelty of this research lies in its integrated, multi-river, and multi-site comparative approach, integrating vertical and lateral sedimentological data across multiple tidal flats within two river systems and </w:t>
      </w:r>
      <w:r w:rsidR="00621CF1" w:rsidRPr="00621CF1">
        <w:rPr>
          <w:rFonts w:ascii="Times New Roman" w:eastAsia="Times New Roman" w:hAnsi="Times New Roman" w:cs="Times New Roman"/>
          <w:kern w:val="0"/>
          <w:highlight w:val="yellow"/>
          <w:lang w:eastAsia="en-GB"/>
          <w14:ligatures w14:val="none"/>
        </w:rPr>
        <w:t>using</w:t>
      </w:r>
      <w:r w:rsidRPr="000C69ED">
        <w:rPr>
          <w:rFonts w:ascii="Times New Roman" w:eastAsia="Times New Roman" w:hAnsi="Times New Roman" w:cs="Times New Roman"/>
          <w:kern w:val="0"/>
          <w:lang w:eastAsia="en-GB"/>
          <w14:ligatures w14:val="none"/>
        </w:rPr>
        <w:t xml:space="preserve"> sediment core analyses combined with robust grain size </w:t>
      </w:r>
      <w:r w:rsidRPr="000C69ED">
        <w:rPr>
          <w:rFonts w:ascii="Times New Roman" w:eastAsia="Times New Roman" w:hAnsi="Times New Roman" w:cs="Times New Roman"/>
          <w:kern w:val="0"/>
          <w:lang w:eastAsia="en-GB"/>
          <w14:ligatures w14:val="none"/>
        </w:rPr>
        <w:lastRenderedPageBreak/>
        <w:t>statistics, providing unprecedented litho-facies insights for West African tropical tidal flats. This comprehensive dataset offers a valuable baseline for paleoenvironmental reconstruction, coastal habitat assessment, and sustainable coastal zone management.</w:t>
      </w:r>
    </w:p>
    <w:p w14:paraId="11FF8635" w14:textId="49D86040"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For future work, integrating sedimentological findings with hydrodynamic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geochemical analyses, and long-term monitoring will enhance understanding of sediment transport processes and ecosystem resilience under changing environmental and anthropogenic pressures. The study also recommends expanded temporal monitoring, sediment transport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and interdisciplinary approaches </w:t>
      </w:r>
      <w:r w:rsidR="001824DE">
        <w:rPr>
          <w:rFonts w:ascii="Times New Roman" w:eastAsia="Times New Roman" w:hAnsi="Times New Roman" w:cs="Times New Roman"/>
          <w:kern w:val="0"/>
          <w:lang w:eastAsia="en-GB"/>
          <w14:ligatures w14:val="none"/>
        </w:rPr>
        <w:t>to better</w:t>
      </w:r>
      <w:r w:rsidRPr="000C69ED">
        <w:rPr>
          <w:rFonts w:ascii="Times New Roman" w:eastAsia="Times New Roman" w:hAnsi="Times New Roman" w:cs="Times New Roman"/>
          <w:kern w:val="0"/>
          <w:lang w:eastAsia="en-GB"/>
          <w14:ligatures w14:val="none"/>
        </w:rPr>
        <w:t xml:space="preserve"> understand sedimentary and ecological processes under ongoing environmental changes. Such efforts are critical for safeguarding the ecological and geomorphological integrity of tropical tidal flats facing increasing pressures globally.</w:t>
      </w:r>
    </w:p>
    <w:p w14:paraId="746728AE" w14:textId="77777777"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In summary, this study advances the fundamental understanding of tropical tidal flat sedimentology in a rapidly developing coastal region and highlights the critical need to consider both natural variability and human influence in managing and conserving these vital coastal environments.</w:t>
      </w:r>
    </w:p>
    <w:p w14:paraId="0FAD5EE2" w14:textId="77777777" w:rsidR="008C2785" w:rsidRPr="007A4135" w:rsidRDefault="008C2785" w:rsidP="008C2785">
      <w:pPr>
        <w:rPr>
          <w:highlight w:val="yellow"/>
        </w:rPr>
      </w:pPr>
      <w:r w:rsidRPr="007A4135">
        <w:rPr>
          <w:highlight w:val="yellow"/>
        </w:rPr>
        <w:t>Disclaimer (Artificial intelligence)</w:t>
      </w:r>
    </w:p>
    <w:p w14:paraId="091DB735" w14:textId="77777777" w:rsidR="008C2785" w:rsidRPr="007A4135" w:rsidRDefault="008C2785" w:rsidP="008C2785">
      <w:pPr>
        <w:rPr>
          <w:highlight w:val="yellow"/>
        </w:rPr>
      </w:pPr>
      <w:r w:rsidRPr="007A4135">
        <w:rPr>
          <w:highlight w:val="yellow"/>
        </w:rPr>
        <w:t xml:space="preserve">Option 1: </w:t>
      </w:r>
    </w:p>
    <w:p w14:paraId="540A1B15" w14:textId="77777777" w:rsidR="008C2785" w:rsidRPr="007A4135" w:rsidRDefault="008C2785" w:rsidP="008C2785">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22BDE2A0" w14:textId="77777777" w:rsidR="008C2785" w:rsidRPr="007A4135" w:rsidRDefault="008C2785" w:rsidP="008C2785">
      <w:pPr>
        <w:rPr>
          <w:highlight w:val="yellow"/>
        </w:rPr>
      </w:pPr>
      <w:r w:rsidRPr="007A4135">
        <w:rPr>
          <w:highlight w:val="yellow"/>
        </w:rPr>
        <w:t xml:space="preserve">Option 2: </w:t>
      </w:r>
    </w:p>
    <w:p w14:paraId="69ABE07A" w14:textId="77777777" w:rsidR="008C2785" w:rsidRPr="007A4135" w:rsidRDefault="008C2785" w:rsidP="008C2785">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1CF85AF" w14:textId="77777777" w:rsidR="008C2785" w:rsidRPr="007A4135" w:rsidRDefault="008C2785" w:rsidP="008C2785">
      <w:pPr>
        <w:rPr>
          <w:highlight w:val="yellow"/>
        </w:rPr>
      </w:pPr>
      <w:r w:rsidRPr="007A4135">
        <w:rPr>
          <w:highlight w:val="yellow"/>
        </w:rPr>
        <w:t>Details of the AI usage are given below:</w:t>
      </w:r>
    </w:p>
    <w:p w14:paraId="11484A7E" w14:textId="77777777" w:rsidR="008C2785" w:rsidRPr="007A4135" w:rsidRDefault="008C2785" w:rsidP="008C2785">
      <w:pPr>
        <w:rPr>
          <w:highlight w:val="yellow"/>
        </w:rPr>
      </w:pPr>
      <w:r w:rsidRPr="007A4135">
        <w:rPr>
          <w:highlight w:val="yellow"/>
        </w:rPr>
        <w:t>1.</w:t>
      </w:r>
    </w:p>
    <w:p w14:paraId="1D5E74EE" w14:textId="77777777" w:rsidR="008C2785" w:rsidRPr="007A4135" w:rsidRDefault="008C2785" w:rsidP="008C2785">
      <w:pPr>
        <w:rPr>
          <w:highlight w:val="yellow"/>
        </w:rPr>
      </w:pPr>
      <w:r w:rsidRPr="007A4135">
        <w:rPr>
          <w:highlight w:val="yellow"/>
        </w:rPr>
        <w:t>2.</w:t>
      </w:r>
    </w:p>
    <w:p w14:paraId="4BB89EEF" w14:textId="77777777" w:rsidR="008C2785" w:rsidRPr="00D047BB" w:rsidRDefault="008C2785" w:rsidP="008C2785">
      <w:r w:rsidRPr="007A4135">
        <w:rPr>
          <w:highlight w:val="yellow"/>
        </w:rPr>
        <w:t>3.</w:t>
      </w:r>
    </w:p>
    <w:p w14:paraId="6AE69204" w14:textId="77777777" w:rsidR="00CB6B21" w:rsidRPr="000C69ED" w:rsidRDefault="00CB6B21"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bookmarkStart w:id="3" w:name="_GoBack"/>
      <w:bookmarkEnd w:id="3"/>
    </w:p>
    <w:p w14:paraId="07122225" w14:textId="2D38EFB5"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b/>
          <w:bCs/>
          <w:kern w:val="0"/>
          <w:lang w:eastAsia="en-GB"/>
          <w14:ligatures w14:val="none"/>
        </w:rPr>
        <w:t xml:space="preserve">References </w:t>
      </w:r>
    </w:p>
    <w:p w14:paraId="252F2AE9" w14:textId="42C3391D" w:rsidR="00996992" w:rsidRPr="00996992" w:rsidRDefault="00DA3E7F"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 xml:space="preserve">ADDIN Mendeley Bibliography CSL_BIBLIOGRAPHY </w:instrText>
      </w:r>
      <w:r w:rsidRPr="000C69ED">
        <w:rPr>
          <w:rFonts w:ascii="Times New Roman" w:eastAsia="Times New Roman" w:hAnsi="Times New Roman" w:cs="Times New Roman"/>
          <w:kern w:val="0"/>
          <w:lang w:eastAsia="en-GB"/>
          <w14:ligatures w14:val="none"/>
        </w:rPr>
        <w:fldChar w:fldCharType="separate"/>
      </w:r>
      <w:r w:rsidR="00996992" w:rsidRPr="00996992">
        <w:rPr>
          <w:rFonts w:ascii="Times New Roman" w:hAnsi="Times New Roman" w:cs="Times New Roman"/>
          <w:noProof/>
          <w:kern w:val="0"/>
        </w:rPr>
        <w:t>Abali T, Abua M (2021) Rainfall -Sediment Loss On Land use Types in Calabar River Catchment, Cross River State, Nigeria. 4:7–11</w:t>
      </w:r>
    </w:p>
    <w:p w14:paraId="1D8DED89"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Abali T, Nkii L (2024) The Impact of Urban Land Use Changes on the Morphology of the New Calabar River Catchment, Port Harcourt Metropolis, Nigeria. Int J Environ Eng Educ 6:47–56. https://doi.org/10.55151/ijeedu.v6i1.131</w:t>
      </w:r>
    </w:p>
    <w:p w14:paraId="68DE5FC8"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lastRenderedPageBreak/>
        <w:t>Abua MA, Igelle EI, Eneyo VB, et al (2023) Predicting sediment yield on different landuse surfaces in Calabar River  Catchment, Nigeria. Heliyon 9:e19071. https://doi.org/10.1016/j.heliyon.2023.e19071</w:t>
      </w:r>
    </w:p>
    <w:p w14:paraId="360D72A5"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Ali S, Siddiqui NA, Haque AE, et al (2024) Heterolytic tide-dominated sedimentary facies and depositional environment: An  Example from the Boka Bil formation, Sitapahar anticline, Bangladesh. Heliyon 10:e38178. https://doi.org/10.1016/j.heliyon.2024.e38178</w:t>
      </w:r>
    </w:p>
    <w:p w14:paraId="3CF3E880"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742B580E" w14:textId="0CF14421"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An NN, Hong PV, Binh NA, et al (2025) Spatiotemporal dynamics of suspended sediment in coastal Mekong Delta: a hydrodynamic modelling approach under tropical monsoon climate. Sci Rep 15:5851. https://doi.org/10.1038/s41598-025-89111-z</w:t>
      </w:r>
    </w:p>
    <w:p w14:paraId="3DDDFDF5"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Anthony EJ (2008) Chapter Three Tidal Flats. In: Anthony EJBT-D in MG (ed) Shore Processes and their Palaeoenvironmental Applications. Elsevier, pp 51–129</w:t>
      </w:r>
    </w:p>
    <w:p w14:paraId="08647700"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Antia VI, Emeka NC, Ntekim EEU, Amah EA (2012) Grain Size Distribution and Flow Measurements in Qua-Iboe River Estuary and Calabar Tidal River, SE Nigeria. Eur J Sci Res 67:223–239</w:t>
      </w:r>
    </w:p>
    <w:p w14:paraId="1135EA0F"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Asp N, Gomes V, Schettini C, et al (2018) Sediment dynamics of a tropical tide-dominated estuary: Turbidity maximum, mangroves and the role of the Amazon River sediment load. Estuar Coast Shelf Sci 214:10–24. https://doi.org/10.1016/j.ecss.2018.09.004</w:t>
      </w:r>
    </w:p>
    <w:p w14:paraId="5C60F79F" w14:textId="2EA7570B"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 xml:space="preserve">Asuquo FE, Okon LE, Agi-Odey E, et al (2020) </w:t>
      </w:r>
      <w:r w:rsidR="0001017F" w:rsidRPr="00996992">
        <w:rPr>
          <w:rFonts w:ascii="Times New Roman" w:hAnsi="Times New Roman" w:cs="Times New Roman"/>
          <w:noProof/>
          <w:kern w:val="0"/>
        </w:rPr>
        <w:t>Wind Influence On Longshore Current Velocity And Sea Surface Temperatures Along A Tropical Mesotidal Coastline, Southeast Nigeria</w:t>
      </w:r>
      <w:r w:rsidRPr="00996992">
        <w:rPr>
          <w:rFonts w:ascii="Times New Roman" w:hAnsi="Times New Roman" w:cs="Times New Roman"/>
          <w:noProof/>
          <w:kern w:val="0"/>
        </w:rPr>
        <w:t>. In: U6CAU Proceedings. pp 110–121</w:t>
      </w:r>
    </w:p>
    <w:p w14:paraId="0F08751E"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Bádenas B, Aurell M, Gasca J (2018) Facies model of a mixed clastic-carbonate, wave-dominated open-coast tidal flat (Tithonian-Berriasian, north-east Spain). Sedimentology 65:1631–1666. https://doi.org/10.1111/sed.12441</w:t>
      </w:r>
    </w:p>
    <w:p w14:paraId="5281B805"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Bello A-AD, Haniffah MRM (2021) Modelling the effects of urbanization on nutrients pollution for prospective management of a tropical watershed: A case study of Skudai River watershed. Ecol Modell 459:109721. https://doi.org/https://doi.org/10.1016/j.ecolmodel.2021.109721</w:t>
      </w:r>
    </w:p>
    <w:p w14:paraId="557D7387"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Blott S, Pye K (2001) Gradistat: A Grain Size Distribution And Statistics Package For The Analysis Of Unconsolidated Sediments. Earth Surf Process Landf 26:1237–12:26:1237–1248</w:t>
      </w:r>
    </w:p>
    <w:p w14:paraId="48C5E878"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Brunetta R, Duo E, Ciavola P (2021) Evaluating Short-Term Tidal Flat Evolution Through UAV Surveys: A Case Study in the Po Delta (Italy). Remote Sens. 13</w:t>
      </w:r>
    </w:p>
    <w:p w14:paraId="6B74290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Bunke D, Leipe T, Moros M, et al (2019) Natural and Anthropogenic Sediment Mixing Processes in the South-Western Baltic Sea. Front Mar Sci Volume 6-:</w:t>
      </w:r>
    </w:p>
    <w:p w14:paraId="625788F3"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Chen Z, Li X, Chen H, et al (2023) The Characteristics of Lithofacies and Depositional Model of Fine-Grained Sedimentary Rocks in the Ordos Basin, China. Energies 16</w:t>
      </w:r>
    </w:p>
    <w:p w14:paraId="532DB927"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Dada O, Adesina R, Asiwaju-Bello Y, Agbaje A (2019) Effect of coastal land use change on coastline dynamics along the Nigerian Transgressive Mahin mud coast. Ocean Coast Manag 168:251–264. https://doi.org/10.1016/j.ocecoaman.2018.11.014</w:t>
      </w:r>
    </w:p>
    <w:p w14:paraId="1C24F612"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5100CF67" w14:textId="77777777" w:rsidR="00996992" w:rsidRPr="001824DE"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lang w:val="de-DE"/>
        </w:rPr>
      </w:pPr>
      <w:r w:rsidRPr="00996992">
        <w:rPr>
          <w:rFonts w:ascii="Times New Roman" w:hAnsi="Times New Roman" w:cs="Times New Roman"/>
          <w:noProof/>
          <w:kern w:val="0"/>
        </w:rPr>
        <w:lastRenderedPageBreak/>
        <w:t xml:space="preserve">Daidu F, Yuan W, Min L (2013) Classifications, sedimentary features and facies associations of tidal flats. </w:t>
      </w:r>
      <w:r w:rsidRPr="001824DE">
        <w:rPr>
          <w:rFonts w:ascii="Times New Roman" w:hAnsi="Times New Roman" w:cs="Times New Roman"/>
          <w:noProof/>
          <w:kern w:val="0"/>
          <w:lang w:val="de-DE"/>
        </w:rPr>
        <w:t>J Palaeogeogr 2:66–80. https://doi.org/https://doi.org/10.3724/SP.J.1261.2013.00018</w:t>
      </w:r>
    </w:p>
    <w:p w14:paraId="27218B78"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Desjardins PR, Buatois LA, Mángano MG (2012) Tidal Flats and Subtidal Sand Bodies. Dev Sedimentol 64:529–561. https://doi.org/10.1016/B978-0-444-53813-0.00018-6</w:t>
      </w:r>
    </w:p>
    <w:p w14:paraId="4CF04765"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38EFCE80"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Emeka NC, Antia VI, Ukpong AJ, Amah EA (2010) A study on the Sedimentology of tidal rivers: Calabar and Great Kwa, SE Nigeria. Eur J Sci Res 47:370–386</w:t>
      </w:r>
    </w:p>
    <w:p w14:paraId="62D1D20D"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Fan D (2013) Classifications, sedimentary features and facies associations of tidal flats. Palaeogeography 2:66–80</w:t>
      </w:r>
    </w:p>
    <w:p w14:paraId="2674167D"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Flemming B (2012) Siliciclastic Back-Barrier Tidal Flats. In: Principles of Tidal Sedimentology. pp 231–267</w:t>
      </w:r>
    </w:p>
    <w:p w14:paraId="4E8F841D"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Flemming BW (2007) The influence of grain-size analysis methods and sediment mixing on curve shapes and textural parameters: Implications for sediment trend analysis. Sediment Geol 202:425–435. https://doi.org/10.1016/j.sedgeo.2007.03.018</w:t>
      </w:r>
    </w:p>
    <w:p w14:paraId="72CC2A0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Folk R, Ward W (1957) Brazos River Bar : A Study in the Significance of Grain-Size Parameters. J Sediment Petrol 27:3–26</w:t>
      </w:r>
    </w:p>
    <w:p w14:paraId="1D75DC36" w14:textId="23BC1D6D"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Gao S (2019) Chapter 10 - Geomorphology and Sedimentology of Tidal Flats. In: Perillo GME, Wolanski E, Cahoon DR, Hopkinson CSBT-CW (Second E</w:t>
      </w:r>
      <w:r w:rsidR="007912DD">
        <w:rPr>
          <w:rFonts w:ascii="Times New Roman" w:hAnsi="Times New Roman" w:cs="Times New Roman"/>
          <w:noProof/>
          <w:kern w:val="0"/>
        </w:rPr>
        <w:t xml:space="preserve">, </w:t>
      </w:r>
      <w:r w:rsidRPr="00996992">
        <w:rPr>
          <w:rFonts w:ascii="Times New Roman" w:hAnsi="Times New Roman" w:cs="Times New Roman"/>
          <w:noProof/>
          <w:kern w:val="0"/>
        </w:rPr>
        <w:t>eds). Elsevier, pp 359–381</w:t>
      </w:r>
    </w:p>
    <w:p w14:paraId="4D8DD2F7"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Harvey N, Caton B (2010) Coastal Management in Australia</w:t>
      </w:r>
    </w:p>
    <w:p w14:paraId="54E33548"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Hovikoski J, Lemiski R, Gingras M, et al (2008) Ichnology and Sedimentology of a Mud-Dominated Deltaic Coast: Upper Cretaceous Alderson Member (Lea Park Fm), Western Canada. J Sediment Res 78:803–824. https://doi.org/10.2110/jsr.2008.089</w:t>
      </w:r>
    </w:p>
    <w:p w14:paraId="2B7FE60C" w14:textId="02C1985F"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J.H. van den Berg, J.R. Boersma, A. van Gelder (2007) Diagnostic sedimentary structures of the fluvial-tidal</w:t>
      </w:r>
      <w:r w:rsidR="007912DD">
        <w:rPr>
          <w:rFonts w:ascii="Times New Roman" w:hAnsi="Times New Roman" w:cs="Times New Roman"/>
          <w:noProof/>
          <w:kern w:val="0"/>
        </w:rPr>
        <w:t xml:space="preserve"> </w:t>
      </w:r>
      <w:r w:rsidRPr="00996992">
        <w:rPr>
          <w:rFonts w:ascii="Times New Roman" w:hAnsi="Times New Roman" w:cs="Times New Roman"/>
          <w:noProof/>
          <w:kern w:val="0"/>
        </w:rPr>
        <w:t>transition zone – Evidence from deposits of the Rhine andMeuse. Netherlands J Geosci 86:287–306. https://doi.org/10.1017/S0016774600077866</w:t>
      </w:r>
    </w:p>
    <w:p w14:paraId="64A91A7F"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Jeong J, Park E, Emelyanova I, et al (2020) Interpreting the Subsurface Lithofacies at High Lithological Resolution by Integrating Information From Well‐Log Data and Rock‐Core Digital Images. J Geophys Res Solid Earth 125:. https://doi.org/10.1029/2019JB018204</w:t>
      </w:r>
    </w:p>
    <w:p w14:paraId="466A668F"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7AED4F6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Li L, Wang XH, Andutta F, Williams D (2014) Effects of mangroves and tidal flats on suspended-sediment dynamics: Observational and numerical study of Darwin Harbour, Australia. J Geophys Res Ocean 119:5854–5873. https://doi.org/https://doi.org/10.1002/2014JC009987</w:t>
      </w:r>
    </w:p>
    <w:p w14:paraId="7D0CA30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Li T, Li TJ (2018) Sediment transport processes in the Pearl River Estuary as revealed by grain-size end-member modeling and sediment trend analysis. Geo-Marine Lett 38:167–178. https://doi.org/10.1007/s00367-017-0518-2</w:t>
      </w:r>
    </w:p>
    <w:p w14:paraId="68D7E1D7"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Liu D, Lin Y, Zhang T, et al (2024a) Impact of Anthropogenic Activities on Sedimentary Records in the Lingdingyang Estuary of the Pearl River Delta, China. J. Mar. Sci. Eng. 12</w:t>
      </w:r>
    </w:p>
    <w:p w14:paraId="3CFFF742"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 xml:space="preserve">Liu D, Lin Y, Zhang T, et al (2024b) Impact of Anthropogenic Activities on Sedimentary Records in the Lingdingyang Estuary of the Pearl River Delta, China. J Mar Sci Eng </w:t>
      </w:r>
      <w:r w:rsidRPr="00996992">
        <w:rPr>
          <w:rFonts w:ascii="Times New Roman" w:hAnsi="Times New Roman" w:cs="Times New Roman"/>
          <w:noProof/>
          <w:kern w:val="0"/>
        </w:rPr>
        <w:lastRenderedPageBreak/>
        <w:t>12:1139. https://doi.org/10.3390/jmse12071139</w:t>
      </w:r>
    </w:p>
    <w:p w14:paraId="42BD6602" w14:textId="3B96CB81"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Lynda E, ASUQUO FE (2012) The impact of flow regime on the sedimentation pattern of Calabar River, South</w:t>
      </w:r>
      <w:r w:rsidR="001824DE">
        <w:rPr>
          <w:rFonts w:ascii="Times New Roman" w:hAnsi="Times New Roman" w:cs="Times New Roman"/>
          <w:noProof/>
          <w:kern w:val="0"/>
        </w:rPr>
        <w:t>e</w:t>
      </w:r>
      <w:r w:rsidRPr="00996992">
        <w:rPr>
          <w:rFonts w:ascii="Times New Roman" w:hAnsi="Times New Roman" w:cs="Times New Roman"/>
          <w:noProof/>
          <w:kern w:val="0"/>
        </w:rPr>
        <w:t>ast Nigeria. J Oceanogr Mar Sci 3:19–31</w:t>
      </w:r>
    </w:p>
    <w:p w14:paraId="76FF3C0E"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Maren D., Kessel T, Cronin K, Sittoni L (2015) The impact of channel deepening and dredging on estuarine sediment concentration. Cont Shelf Res 110:. https://doi.org/10.1016/j.csr.2014.12.010</w:t>
      </w:r>
    </w:p>
    <w:p w14:paraId="38AFE36A"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Nhantumbo B, Dada O, Ghomsi F (2023) Sea Level Rise and Climate Change - Impacts on African Coastal Systems and Cities</w:t>
      </w:r>
    </w:p>
    <w:p w14:paraId="4EB43CF0"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73929E73"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5AD584C2"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Okon L-UE, Seelam JK A REVIEW OF THE DETERMINISTIC APPROACHES TO COASTAL SEDIMENT TRANSPORT IN INDIA</w:t>
      </w:r>
    </w:p>
    <w:p w14:paraId="4C52DE5E"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Okon L-UE, Seelam JK (2023) Seasonal assessment of cross-shore morphodynamic behaviour of wave-dominated beaches using data-driven analysis. Earth Sci Informatics 16:1405–1425</w:t>
      </w:r>
    </w:p>
    <w:p w14:paraId="22299876"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Okon L-UE, Seelam JK, Kumari S, Hemanath L (2023) Sediment dynamics of tropical open coast beaches, central west coast of India: implications of spatio-temporal variability. Geo-Marine Lett 43:3</w:t>
      </w:r>
    </w:p>
    <w:p w14:paraId="30CAB851"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Olayiwola AM, Bamford KM (2019) Depositional environment and reservoir characterization of the deep offshore Upper Miocene to Early Pliocene Agbada Formation, Niger delta, Nigeria. J African Earth Sci 159:103578. https://doi.org/https://doi.org/10.1016/j.jafrearsci.2019.103578</w:t>
      </w:r>
    </w:p>
    <w:p w14:paraId="6C0DBFE8"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Shi J, Jin Z, Liu Q, Huang Z (2020) Depositional process and astronomical forcing model of lacustrine fine-grained sedimentary rocks: A case study of the early Paleogene in the Dongying Sag, Bohai Bay Basin. Mar Pet Geol 113:103995. https://doi.org/https://doi.org/10.1016/j.marpetgeo.2019.08.023</w:t>
      </w:r>
    </w:p>
    <w:p w14:paraId="6688283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Sleveland ARN, Midtkandal I, Galland O, Leanza HA (2020) Sedimentary Architecture of Storm-Influenced Tidal Flat Deposits of the Upper Mulichinco Formation, Neuquén Basin, Argentina. Front Earth Sci Volume 8-:</w:t>
      </w:r>
    </w:p>
    <w:p w14:paraId="107C5081"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Wang J, Dai Z, Fagherazzi S, Long C (2022) A novel approach to discriminate sedimentary characteristics of deltaic tidal flats with terrestrial laser scanner: Results from a case study. Sedimentology 69:1626–1648. https://doi.org/https://doi.org/10.1111/sed.12970</w:t>
      </w:r>
    </w:p>
    <w:p w14:paraId="0C291C04"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Wang P (2012) Principles of Sediment Transport Applicable in Tidal Environments. pp 19–34</w:t>
      </w:r>
    </w:p>
    <w:p w14:paraId="20246CF1"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Wang X, Ke X (1997) Grain-size characteristics of the extant tidal flat sediments along the Jiangsu coast, China. Sediment Geol 112:105–122. https://doi.org/https://doi.org/10.1016/S0037-0738(97)00026-2</w:t>
      </w:r>
    </w:p>
    <w:p w14:paraId="307428D4"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Wehrmann A (2014) Tidal Depositional Systems. In: Encyclopedia of Earth Sciences Series. pp 1–13</w:t>
      </w:r>
    </w:p>
    <w:p w14:paraId="734F073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Wei W, Dai Z, Pang W, et al (2020) Sedimentary zonation shift of tidal flats in a meso-tidal estuary. Sediment Geol 407:105749. https://doi.org/10.1016/J.SEDGEO.2020.105749</w:t>
      </w:r>
    </w:p>
    <w:p w14:paraId="39D567CF"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lastRenderedPageBreak/>
        <w:t>Wolanski E, Elliott M (2016) Estuarine sediment dynamics. pp 77–125</w:t>
      </w:r>
    </w:p>
    <w:p w14:paraId="4AFC2FF6"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Wroblewski AF-J, Steel RJ, Morris EA, Schueth J (2024) A tale of two end members: Tidal deposits in a semi-arid, low subsidence, open coastal setting versus a high runoff, high subsidence, restricted environment. Depos Rec 10:720–747. https://doi.org/https://doi.org/10.1002/dep2.284</w:t>
      </w:r>
    </w:p>
    <w:p w14:paraId="47C8E04F"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00521EC7"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Yang B, Gingras M, Pemberton G, Dalrymple R (2008) Wave-generated tidal bundles as an indicator of wave-dominated tidal flats. Geology 35:39–42. https://doi.org/10.1130/G24178A.1</w:t>
      </w:r>
    </w:p>
    <w:p w14:paraId="6973773B"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Yi F, Zhan C, Wang Q, et al (2025) Physical study of the response of tidal flat development to the reduction in the input of Yellow River sediment into the sea. Front Mar Sci Volume 12:</w:t>
      </w:r>
    </w:p>
    <w:p w14:paraId="0DB20275"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Youm CI, Gueye A, García-Villalba E, et al (2024) Lithofacies and Sediment Sequences of a Microtidal, Wave-Dominated Tropical Estuary in Somone Lagoon (Senegal, West Africa). Coasts 4:306–322</w:t>
      </w:r>
    </w:p>
    <w:p w14:paraId="0114F336"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Zeng L, Zhan C, Wang K, et al (2021) Sediment Coarsening in Tidal Flats and Stable Coastline of the Abandoned Southern Yellow River Sub-Delta in Response to Fluvial Sediment Flux Decrease During the Past Decades. Front Mar Sci 8:. https://doi.org/10.3389/fmars.2021.761368</w:t>
      </w:r>
    </w:p>
    <w:p w14:paraId="1BC314A5"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996992">
        <w:rPr>
          <w:rFonts w:ascii="Times New Roman" w:hAnsi="Times New Roman" w:cs="Times New Roman"/>
          <w:noProof/>
          <w:kern w:val="0"/>
        </w:rPr>
        <w:t>Zhang H, Liu S, Wu K, et al (2022) Evolution of sedimentary environment in the Gulf of Thailand since the last deglaciation. Quat Int 629:36–43. https://doi.org/https://doi.org/10.1016/j.quaint.2021.02.018</w:t>
      </w:r>
    </w:p>
    <w:p w14:paraId="25FBAFFF" w14:textId="77777777" w:rsidR="00996992" w:rsidRPr="00996992" w:rsidRDefault="00996992" w:rsidP="00DA7F50">
      <w:pPr>
        <w:widowControl w:val="0"/>
        <w:autoSpaceDE w:val="0"/>
        <w:autoSpaceDN w:val="0"/>
        <w:adjustRightInd w:val="0"/>
        <w:spacing w:before="100" w:after="100" w:line="240" w:lineRule="auto"/>
        <w:ind w:left="480" w:hanging="480"/>
        <w:jc w:val="both"/>
        <w:rPr>
          <w:rFonts w:ascii="Times New Roman" w:hAnsi="Times New Roman" w:cs="Times New Roman"/>
          <w:noProof/>
        </w:rPr>
      </w:pPr>
      <w:r w:rsidRPr="00996992">
        <w:rPr>
          <w:rFonts w:ascii="Times New Roman" w:hAnsi="Times New Roman" w:cs="Times New Roman"/>
          <w:noProof/>
          <w:kern w:val="0"/>
        </w:rPr>
        <w:t>Zhang Q, Tang M, Lu S, et al (2023) Effects of Mud Supply and Hydrodynamic Conditions on the Sedimentary Distribution of Estuaries: Insights from Sediment Dynamic Numerical Simulation. J. Mar. Sci. Eng. 11</w:t>
      </w:r>
    </w:p>
    <w:p w14:paraId="3D92C7FE" w14:textId="1CE3E1CE" w:rsidR="00B16BD2" w:rsidRPr="000C69ED" w:rsidRDefault="00DA3E7F"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fldChar w:fldCharType="end"/>
      </w:r>
    </w:p>
    <w:p w14:paraId="37F71C68"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3394232"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706AA71"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C7E58BE"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4B6A970"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08AF2EE"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F2670BE"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CD6BC85" w14:textId="77777777" w:rsidR="00B16BD2" w:rsidRPr="000C69ED" w:rsidRDefault="00B16BD2"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DDDF709" w14:textId="77777777" w:rsidR="00CB6B21" w:rsidRPr="000C69ED" w:rsidRDefault="00CB6B21"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712B6F7" w14:textId="77777777" w:rsidR="00DA3E7F" w:rsidRPr="000C69ED" w:rsidRDefault="00DA3E7F"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F1C33BE" w14:textId="77777777" w:rsidR="00DA3E7F" w:rsidRPr="000C69ED" w:rsidRDefault="00DA3E7F"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4C7D27AD" w14:textId="77777777" w:rsidR="00DA3E7F" w:rsidRPr="000C69ED" w:rsidRDefault="00DA3E7F"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4892A8E2" w14:textId="77777777" w:rsidR="00DA3E7F" w:rsidRPr="000C69ED" w:rsidRDefault="00DA3E7F" w:rsidP="00DA7F5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sectPr w:rsidR="00DA3E7F" w:rsidRPr="000C69E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E18D1" w14:textId="77777777" w:rsidR="004F4C78" w:rsidRDefault="004F4C78" w:rsidP="008019A9">
      <w:pPr>
        <w:spacing w:after="0" w:line="240" w:lineRule="auto"/>
      </w:pPr>
      <w:r>
        <w:separator/>
      </w:r>
    </w:p>
  </w:endnote>
  <w:endnote w:type="continuationSeparator" w:id="0">
    <w:p w14:paraId="18217987" w14:textId="77777777" w:rsidR="004F4C78" w:rsidRDefault="004F4C78" w:rsidP="00801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5E00" w14:textId="77777777" w:rsidR="008019A9" w:rsidRDefault="00801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8462F" w14:textId="77777777" w:rsidR="008019A9" w:rsidRDefault="00801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E0746" w14:textId="77777777" w:rsidR="008019A9" w:rsidRDefault="00801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E4F55" w14:textId="77777777" w:rsidR="004F4C78" w:rsidRDefault="004F4C78" w:rsidP="008019A9">
      <w:pPr>
        <w:spacing w:after="0" w:line="240" w:lineRule="auto"/>
      </w:pPr>
      <w:r>
        <w:separator/>
      </w:r>
    </w:p>
  </w:footnote>
  <w:footnote w:type="continuationSeparator" w:id="0">
    <w:p w14:paraId="62F262D8" w14:textId="77777777" w:rsidR="004F4C78" w:rsidRDefault="004F4C78" w:rsidP="00801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2E13A" w14:textId="2B3EB8EC" w:rsidR="008019A9" w:rsidRDefault="004F4C78">
    <w:pPr>
      <w:pStyle w:val="Header"/>
    </w:pPr>
    <w:r>
      <w:rPr>
        <w:noProof/>
      </w:rPr>
      <w:pict w14:anchorId="004D2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2D44" w14:textId="02CEB916" w:rsidR="008019A9" w:rsidRDefault="004F4C78">
    <w:pPr>
      <w:pStyle w:val="Header"/>
    </w:pPr>
    <w:r>
      <w:rPr>
        <w:noProof/>
      </w:rPr>
      <w:pict w14:anchorId="4E007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2D23" w14:textId="1C7163F6" w:rsidR="008019A9" w:rsidRDefault="004F4C78">
    <w:pPr>
      <w:pStyle w:val="Header"/>
    </w:pPr>
    <w:r>
      <w:rPr>
        <w:noProof/>
      </w:rPr>
      <w:pict w14:anchorId="3E45F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A9D"/>
    <w:multiLevelType w:val="multilevel"/>
    <w:tmpl w:val="39BA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B71D7"/>
    <w:multiLevelType w:val="multilevel"/>
    <w:tmpl w:val="507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670CD"/>
    <w:multiLevelType w:val="multilevel"/>
    <w:tmpl w:val="8912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03A51"/>
    <w:multiLevelType w:val="multilevel"/>
    <w:tmpl w:val="DF1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F58BE"/>
    <w:multiLevelType w:val="multilevel"/>
    <w:tmpl w:val="4DE2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2061D"/>
    <w:multiLevelType w:val="multilevel"/>
    <w:tmpl w:val="8628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D63F1"/>
    <w:multiLevelType w:val="multilevel"/>
    <w:tmpl w:val="AC02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362F7"/>
    <w:multiLevelType w:val="multilevel"/>
    <w:tmpl w:val="CC12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C2193"/>
    <w:multiLevelType w:val="multilevel"/>
    <w:tmpl w:val="9FBA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F2110"/>
    <w:multiLevelType w:val="multilevel"/>
    <w:tmpl w:val="368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9A0"/>
    <w:multiLevelType w:val="multilevel"/>
    <w:tmpl w:val="73E8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57CA2"/>
    <w:multiLevelType w:val="multilevel"/>
    <w:tmpl w:val="450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D33EF"/>
    <w:multiLevelType w:val="multilevel"/>
    <w:tmpl w:val="16C2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D54E3"/>
    <w:multiLevelType w:val="multilevel"/>
    <w:tmpl w:val="BEAA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4504B"/>
    <w:multiLevelType w:val="multilevel"/>
    <w:tmpl w:val="338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83D4B"/>
    <w:multiLevelType w:val="multilevel"/>
    <w:tmpl w:val="66C6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B128B"/>
    <w:multiLevelType w:val="multilevel"/>
    <w:tmpl w:val="1E0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B6E47"/>
    <w:multiLevelType w:val="multilevel"/>
    <w:tmpl w:val="D5B6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AF6A62"/>
    <w:multiLevelType w:val="multilevel"/>
    <w:tmpl w:val="E67C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D1552"/>
    <w:multiLevelType w:val="multilevel"/>
    <w:tmpl w:val="23A6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E5EB7"/>
    <w:multiLevelType w:val="multilevel"/>
    <w:tmpl w:val="A4E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D16B0D"/>
    <w:multiLevelType w:val="multilevel"/>
    <w:tmpl w:val="64C2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7A715B"/>
    <w:multiLevelType w:val="multilevel"/>
    <w:tmpl w:val="EEA0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CF328B"/>
    <w:multiLevelType w:val="multilevel"/>
    <w:tmpl w:val="6C66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5B2FA8"/>
    <w:multiLevelType w:val="multilevel"/>
    <w:tmpl w:val="116A9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2970FD"/>
    <w:multiLevelType w:val="multilevel"/>
    <w:tmpl w:val="E97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87D5D"/>
    <w:multiLevelType w:val="multilevel"/>
    <w:tmpl w:val="33D4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9"/>
  </w:num>
  <w:num w:numId="4">
    <w:abstractNumId w:val="24"/>
  </w:num>
  <w:num w:numId="5">
    <w:abstractNumId w:val="10"/>
  </w:num>
  <w:num w:numId="6">
    <w:abstractNumId w:val="25"/>
  </w:num>
  <w:num w:numId="7">
    <w:abstractNumId w:val="14"/>
  </w:num>
  <w:num w:numId="8">
    <w:abstractNumId w:val="5"/>
  </w:num>
  <w:num w:numId="9">
    <w:abstractNumId w:val="0"/>
  </w:num>
  <w:num w:numId="10">
    <w:abstractNumId w:val="17"/>
  </w:num>
  <w:num w:numId="11">
    <w:abstractNumId w:val="22"/>
  </w:num>
  <w:num w:numId="12">
    <w:abstractNumId w:val="18"/>
  </w:num>
  <w:num w:numId="13">
    <w:abstractNumId w:val="21"/>
  </w:num>
  <w:num w:numId="14">
    <w:abstractNumId w:val="16"/>
  </w:num>
  <w:num w:numId="15">
    <w:abstractNumId w:val="6"/>
  </w:num>
  <w:num w:numId="16">
    <w:abstractNumId w:val="20"/>
  </w:num>
  <w:num w:numId="17">
    <w:abstractNumId w:val="12"/>
  </w:num>
  <w:num w:numId="18">
    <w:abstractNumId w:val="11"/>
  </w:num>
  <w:num w:numId="19">
    <w:abstractNumId w:val="13"/>
  </w:num>
  <w:num w:numId="20">
    <w:abstractNumId w:val="9"/>
  </w:num>
  <w:num w:numId="21">
    <w:abstractNumId w:val="8"/>
  </w:num>
  <w:num w:numId="22">
    <w:abstractNumId w:val="15"/>
  </w:num>
  <w:num w:numId="23">
    <w:abstractNumId w:val="26"/>
  </w:num>
  <w:num w:numId="24">
    <w:abstractNumId w:val="7"/>
  </w:num>
  <w:num w:numId="25">
    <w:abstractNumId w:val="2"/>
  </w:num>
  <w:num w:numId="26">
    <w:abstractNumId w:val="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isplayBackgroundShape/>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xM7AwNDIxNDE2sDBV0lEKTi0uzszPAymwqAUAXN+y5CwAAAA="/>
  </w:docVars>
  <w:rsids>
    <w:rsidRoot w:val="00C4052B"/>
    <w:rsid w:val="0001017F"/>
    <w:rsid w:val="00085B13"/>
    <w:rsid w:val="000A4B3A"/>
    <w:rsid w:val="000B1385"/>
    <w:rsid w:val="000B5AF3"/>
    <w:rsid w:val="000C69ED"/>
    <w:rsid w:val="000E2CB9"/>
    <w:rsid w:val="000F07AD"/>
    <w:rsid w:val="000F305B"/>
    <w:rsid w:val="001366ED"/>
    <w:rsid w:val="00163D01"/>
    <w:rsid w:val="001819B2"/>
    <w:rsid w:val="001824DE"/>
    <w:rsid w:val="001C3C69"/>
    <w:rsid w:val="001F5BB0"/>
    <w:rsid w:val="00244573"/>
    <w:rsid w:val="00247512"/>
    <w:rsid w:val="00281EAD"/>
    <w:rsid w:val="002F2750"/>
    <w:rsid w:val="003655ED"/>
    <w:rsid w:val="003E33F9"/>
    <w:rsid w:val="00440818"/>
    <w:rsid w:val="0045558F"/>
    <w:rsid w:val="00470936"/>
    <w:rsid w:val="004C1172"/>
    <w:rsid w:val="004D162D"/>
    <w:rsid w:val="004F4C78"/>
    <w:rsid w:val="005159A6"/>
    <w:rsid w:val="00573774"/>
    <w:rsid w:val="00621CF1"/>
    <w:rsid w:val="00623FBA"/>
    <w:rsid w:val="00630999"/>
    <w:rsid w:val="00643861"/>
    <w:rsid w:val="00677157"/>
    <w:rsid w:val="006A0DE2"/>
    <w:rsid w:val="006F2D5E"/>
    <w:rsid w:val="007912DD"/>
    <w:rsid w:val="007C67E8"/>
    <w:rsid w:val="007E7996"/>
    <w:rsid w:val="007F4F29"/>
    <w:rsid w:val="007F4FB1"/>
    <w:rsid w:val="008019A9"/>
    <w:rsid w:val="00841583"/>
    <w:rsid w:val="00854596"/>
    <w:rsid w:val="008A5FF6"/>
    <w:rsid w:val="008C2785"/>
    <w:rsid w:val="009031C5"/>
    <w:rsid w:val="009458F0"/>
    <w:rsid w:val="009702B7"/>
    <w:rsid w:val="00996992"/>
    <w:rsid w:val="009C61A7"/>
    <w:rsid w:val="009D5F30"/>
    <w:rsid w:val="00A00A8B"/>
    <w:rsid w:val="00A83998"/>
    <w:rsid w:val="00AC0DFF"/>
    <w:rsid w:val="00AC4DE4"/>
    <w:rsid w:val="00B16BD2"/>
    <w:rsid w:val="00B178CF"/>
    <w:rsid w:val="00B275A3"/>
    <w:rsid w:val="00B541A0"/>
    <w:rsid w:val="00C07263"/>
    <w:rsid w:val="00C4052B"/>
    <w:rsid w:val="00C86506"/>
    <w:rsid w:val="00CA139A"/>
    <w:rsid w:val="00CB6B21"/>
    <w:rsid w:val="00CE64C4"/>
    <w:rsid w:val="00DA3E7F"/>
    <w:rsid w:val="00DA7F50"/>
    <w:rsid w:val="00DB45C6"/>
    <w:rsid w:val="00DD30D2"/>
    <w:rsid w:val="00DE4A36"/>
    <w:rsid w:val="00E15F1C"/>
    <w:rsid w:val="00E64809"/>
    <w:rsid w:val="00E75864"/>
    <w:rsid w:val="00EF1CE3"/>
    <w:rsid w:val="00F04222"/>
    <w:rsid w:val="00F10444"/>
    <w:rsid w:val="00F400E4"/>
    <w:rsid w:val="00F55467"/>
    <w:rsid w:val="00F62BEE"/>
    <w:rsid w:val="00F856A0"/>
    <w:rsid w:val="00FC7890"/>
    <w:rsid w:val="00FD53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ACBAB3"/>
  <w15:chartTrackingRefBased/>
  <w15:docId w15:val="{2C195125-6D86-4248-9289-279E3B2F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0444"/>
  </w:style>
  <w:style w:type="paragraph" w:styleId="Heading1">
    <w:name w:val="heading 1"/>
    <w:basedOn w:val="Normal"/>
    <w:next w:val="Normal"/>
    <w:link w:val="Heading1Char"/>
    <w:uiPriority w:val="9"/>
    <w:qFormat/>
    <w:rsid w:val="00C405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05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05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05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05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05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5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5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5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5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05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05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05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05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5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52B"/>
    <w:rPr>
      <w:rFonts w:eastAsiaTheme="majorEastAsia" w:cstheme="majorBidi"/>
      <w:color w:val="272727" w:themeColor="text1" w:themeTint="D8"/>
    </w:rPr>
  </w:style>
  <w:style w:type="paragraph" w:styleId="Title">
    <w:name w:val="Title"/>
    <w:basedOn w:val="Normal"/>
    <w:next w:val="Normal"/>
    <w:link w:val="TitleChar"/>
    <w:uiPriority w:val="10"/>
    <w:qFormat/>
    <w:rsid w:val="00C40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52B"/>
    <w:pPr>
      <w:spacing w:before="160"/>
      <w:jc w:val="center"/>
    </w:pPr>
    <w:rPr>
      <w:i/>
      <w:iCs/>
      <w:color w:val="404040" w:themeColor="text1" w:themeTint="BF"/>
    </w:rPr>
  </w:style>
  <w:style w:type="character" w:customStyle="1" w:styleId="QuoteChar">
    <w:name w:val="Quote Char"/>
    <w:basedOn w:val="DefaultParagraphFont"/>
    <w:link w:val="Quote"/>
    <w:uiPriority w:val="29"/>
    <w:rsid w:val="00C4052B"/>
    <w:rPr>
      <w:i/>
      <w:iCs/>
      <w:color w:val="404040" w:themeColor="text1" w:themeTint="BF"/>
    </w:rPr>
  </w:style>
  <w:style w:type="paragraph" w:styleId="ListParagraph">
    <w:name w:val="List Paragraph"/>
    <w:basedOn w:val="Normal"/>
    <w:uiPriority w:val="34"/>
    <w:qFormat/>
    <w:rsid w:val="00C4052B"/>
    <w:pPr>
      <w:ind w:left="720"/>
      <w:contextualSpacing/>
    </w:pPr>
  </w:style>
  <w:style w:type="character" w:styleId="IntenseEmphasis">
    <w:name w:val="Intense Emphasis"/>
    <w:basedOn w:val="DefaultParagraphFont"/>
    <w:uiPriority w:val="21"/>
    <w:qFormat/>
    <w:rsid w:val="00C4052B"/>
    <w:rPr>
      <w:i/>
      <w:iCs/>
      <w:color w:val="2F5496" w:themeColor="accent1" w:themeShade="BF"/>
    </w:rPr>
  </w:style>
  <w:style w:type="paragraph" w:styleId="IntenseQuote">
    <w:name w:val="Intense Quote"/>
    <w:basedOn w:val="Normal"/>
    <w:next w:val="Normal"/>
    <w:link w:val="IntenseQuoteChar"/>
    <w:uiPriority w:val="30"/>
    <w:qFormat/>
    <w:rsid w:val="00C405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52B"/>
    <w:rPr>
      <w:i/>
      <w:iCs/>
      <w:color w:val="2F5496" w:themeColor="accent1" w:themeShade="BF"/>
    </w:rPr>
  </w:style>
  <w:style w:type="character" w:styleId="IntenseReference">
    <w:name w:val="Intense Reference"/>
    <w:basedOn w:val="DefaultParagraphFont"/>
    <w:uiPriority w:val="32"/>
    <w:qFormat/>
    <w:rsid w:val="00C4052B"/>
    <w:rPr>
      <w:b/>
      <w:bCs/>
      <w:smallCaps/>
      <w:color w:val="2F5496" w:themeColor="accent1" w:themeShade="BF"/>
      <w:spacing w:val="5"/>
    </w:rPr>
  </w:style>
  <w:style w:type="character" w:styleId="Hyperlink">
    <w:name w:val="Hyperlink"/>
    <w:basedOn w:val="DefaultParagraphFont"/>
    <w:uiPriority w:val="99"/>
    <w:unhideWhenUsed/>
    <w:rsid w:val="001F5BB0"/>
    <w:rPr>
      <w:color w:val="0563C1" w:themeColor="hyperlink"/>
      <w:u w:val="single"/>
    </w:rPr>
  </w:style>
  <w:style w:type="character" w:customStyle="1" w:styleId="UnresolvedMention1">
    <w:name w:val="Unresolved Mention1"/>
    <w:basedOn w:val="DefaultParagraphFont"/>
    <w:uiPriority w:val="99"/>
    <w:semiHidden/>
    <w:unhideWhenUsed/>
    <w:rsid w:val="001F5BB0"/>
    <w:rPr>
      <w:color w:val="605E5C"/>
      <w:shd w:val="clear" w:color="auto" w:fill="E1DFDD"/>
    </w:rPr>
  </w:style>
  <w:style w:type="paragraph" w:styleId="Header">
    <w:name w:val="header"/>
    <w:basedOn w:val="Normal"/>
    <w:link w:val="HeaderChar"/>
    <w:uiPriority w:val="99"/>
    <w:unhideWhenUsed/>
    <w:rsid w:val="00801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A9"/>
  </w:style>
  <w:style w:type="paragraph" w:styleId="Footer">
    <w:name w:val="footer"/>
    <w:basedOn w:val="Normal"/>
    <w:link w:val="FooterChar"/>
    <w:uiPriority w:val="99"/>
    <w:unhideWhenUsed/>
    <w:rsid w:val="00801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664">
      <w:bodyDiv w:val="1"/>
      <w:marLeft w:val="0"/>
      <w:marRight w:val="0"/>
      <w:marTop w:val="0"/>
      <w:marBottom w:val="0"/>
      <w:divBdr>
        <w:top w:val="none" w:sz="0" w:space="0" w:color="auto"/>
        <w:left w:val="none" w:sz="0" w:space="0" w:color="auto"/>
        <w:bottom w:val="none" w:sz="0" w:space="0" w:color="auto"/>
        <w:right w:val="none" w:sz="0" w:space="0" w:color="auto"/>
      </w:divBdr>
    </w:div>
    <w:div w:id="25911183">
      <w:bodyDiv w:val="1"/>
      <w:marLeft w:val="0"/>
      <w:marRight w:val="0"/>
      <w:marTop w:val="0"/>
      <w:marBottom w:val="0"/>
      <w:divBdr>
        <w:top w:val="none" w:sz="0" w:space="0" w:color="auto"/>
        <w:left w:val="none" w:sz="0" w:space="0" w:color="auto"/>
        <w:bottom w:val="none" w:sz="0" w:space="0" w:color="auto"/>
        <w:right w:val="none" w:sz="0" w:space="0" w:color="auto"/>
      </w:divBdr>
      <w:divsChild>
        <w:div w:id="747653749">
          <w:marLeft w:val="0"/>
          <w:marRight w:val="0"/>
          <w:marTop w:val="0"/>
          <w:marBottom w:val="0"/>
          <w:divBdr>
            <w:top w:val="none" w:sz="0" w:space="0" w:color="auto"/>
            <w:left w:val="none" w:sz="0" w:space="0" w:color="auto"/>
            <w:bottom w:val="none" w:sz="0" w:space="0" w:color="auto"/>
            <w:right w:val="none" w:sz="0" w:space="0" w:color="auto"/>
          </w:divBdr>
        </w:div>
      </w:divsChild>
    </w:div>
    <w:div w:id="206723563">
      <w:bodyDiv w:val="1"/>
      <w:marLeft w:val="0"/>
      <w:marRight w:val="0"/>
      <w:marTop w:val="0"/>
      <w:marBottom w:val="0"/>
      <w:divBdr>
        <w:top w:val="none" w:sz="0" w:space="0" w:color="auto"/>
        <w:left w:val="none" w:sz="0" w:space="0" w:color="auto"/>
        <w:bottom w:val="none" w:sz="0" w:space="0" w:color="auto"/>
        <w:right w:val="none" w:sz="0" w:space="0" w:color="auto"/>
      </w:divBdr>
    </w:div>
    <w:div w:id="220100710">
      <w:bodyDiv w:val="1"/>
      <w:marLeft w:val="0"/>
      <w:marRight w:val="0"/>
      <w:marTop w:val="0"/>
      <w:marBottom w:val="0"/>
      <w:divBdr>
        <w:top w:val="none" w:sz="0" w:space="0" w:color="auto"/>
        <w:left w:val="none" w:sz="0" w:space="0" w:color="auto"/>
        <w:bottom w:val="none" w:sz="0" w:space="0" w:color="auto"/>
        <w:right w:val="none" w:sz="0" w:space="0" w:color="auto"/>
      </w:divBdr>
    </w:div>
    <w:div w:id="830562425">
      <w:bodyDiv w:val="1"/>
      <w:marLeft w:val="0"/>
      <w:marRight w:val="0"/>
      <w:marTop w:val="0"/>
      <w:marBottom w:val="0"/>
      <w:divBdr>
        <w:top w:val="none" w:sz="0" w:space="0" w:color="auto"/>
        <w:left w:val="none" w:sz="0" w:space="0" w:color="auto"/>
        <w:bottom w:val="none" w:sz="0" w:space="0" w:color="auto"/>
        <w:right w:val="none" w:sz="0" w:space="0" w:color="auto"/>
      </w:divBdr>
    </w:div>
    <w:div w:id="861433448">
      <w:bodyDiv w:val="1"/>
      <w:marLeft w:val="0"/>
      <w:marRight w:val="0"/>
      <w:marTop w:val="0"/>
      <w:marBottom w:val="0"/>
      <w:divBdr>
        <w:top w:val="none" w:sz="0" w:space="0" w:color="auto"/>
        <w:left w:val="none" w:sz="0" w:space="0" w:color="auto"/>
        <w:bottom w:val="none" w:sz="0" w:space="0" w:color="auto"/>
        <w:right w:val="none" w:sz="0" w:space="0" w:color="auto"/>
      </w:divBdr>
    </w:div>
    <w:div w:id="916744988">
      <w:bodyDiv w:val="1"/>
      <w:marLeft w:val="0"/>
      <w:marRight w:val="0"/>
      <w:marTop w:val="0"/>
      <w:marBottom w:val="0"/>
      <w:divBdr>
        <w:top w:val="none" w:sz="0" w:space="0" w:color="auto"/>
        <w:left w:val="none" w:sz="0" w:space="0" w:color="auto"/>
        <w:bottom w:val="none" w:sz="0" w:space="0" w:color="auto"/>
        <w:right w:val="none" w:sz="0" w:space="0" w:color="auto"/>
      </w:divBdr>
      <w:divsChild>
        <w:div w:id="18632316">
          <w:marLeft w:val="0"/>
          <w:marRight w:val="0"/>
          <w:marTop w:val="0"/>
          <w:marBottom w:val="0"/>
          <w:divBdr>
            <w:top w:val="none" w:sz="0" w:space="0" w:color="auto"/>
            <w:left w:val="none" w:sz="0" w:space="0" w:color="auto"/>
            <w:bottom w:val="none" w:sz="0" w:space="0" w:color="auto"/>
            <w:right w:val="none" w:sz="0" w:space="0" w:color="auto"/>
          </w:divBdr>
          <w:divsChild>
            <w:div w:id="856500307">
              <w:marLeft w:val="0"/>
              <w:marRight w:val="0"/>
              <w:marTop w:val="0"/>
              <w:marBottom w:val="0"/>
              <w:divBdr>
                <w:top w:val="none" w:sz="0" w:space="0" w:color="auto"/>
                <w:left w:val="none" w:sz="0" w:space="0" w:color="auto"/>
                <w:bottom w:val="none" w:sz="0" w:space="0" w:color="auto"/>
                <w:right w:val="none" w:sz="0" w:space="0" w:color="auto"/>
              </w:divBdr>
              <w:divsChild>
                <w:div w:id="1433622242">
                  <w:marLeft w:val="0"/>
                  <w:marRight w:val="0"/>
                  <w:marTop w:val="0"/>
                  <w:marBottom w:val="0"/>
                  <w:divBdr>
                    <w:top w:val="none" w:sz="0" w:space="0" w:color="auto"/>
                    <w:left w:val="none" w:sz="0" w:space="0" w:color="auto"/>
                    <w:bottom w:val="none" w:sz="0" w:space="0" w:color="auto"/>
                    <w:right w:val="none" w:sz="0" w:space="0" w:color="auto"/>
                  </w:divBdr>
                  <w:divsChild>
                    <w:div w:id="1541867506">
                      <w:marLeft w:val="0"/>
                      <w:marRight w:val="0"/>
                      <w:marTop w:val="0"/>
                      <w:marBottom w:val="0"/>
                      <w:divBdr>
                        <w:top w:val="none" w:sz="0" w:space="0" w:color="auto"/>
                        <w:left w:val="none" w:sz="0" w:space="0" w:color="auto"/>
                        <w:bottom w:val="none" w:sz="0" w:space="0" w:color="auto"/>
                        <w:right w:val="none" w:sz="0" w:space="0" w:color="auto"/>
                      </w:divBdr>
                      <w:divsChild>
                        <w:div w:id="207113519">
                          <w:marLeft w:val="0"/>
                          <w:marRight w:val="0"/>
                          <w:marTop w:val="0"/>
                          <w:marBottom w:val="0"/>
                          <w:divBdr>
                            <w:top w:val="none" w:sz="0" w:space="0" w:color="auto"/>
                            <w:left w:val="none" w:sz="0" w:space="0" w:color="auto"/>
                            <w:bottom w:val="none" w:sz="0" w:space="0" w:color="auto"/>
                            <w:right w:val="none" w:sz="0" w:space="0" w:color="auto"/>
                          </w:divBdr>
                          <w:divsChild>
                            <w:div w:id="300158864">
                              <w:marLeft w:val="0"/>
                              <w:marRight w:val="0"/>
                              <w:marTop w:val="0"/>
                              <w:marBottom w:val="0"/>
                              <w:divBdr>
                                <w:top w:val="none" w:sz="0" w:space="0" w:color="auto"/>
                                <w:left w:val="none" w:sz="0" w:space="0" w:color="auto"/>
                                <w:bottom w:val="none" w:sz="0" w:space="0" w:color="auto"/>
                                <w:right w:val="none" w:sz="0" w:space="0" w:color="auto"/>
                              </w:divBdr>
                              <w:divsChild>
                                <w:div w:id="1499807515">
                                  <w:marLeft w:val="0"/>
                                  <w:marRight w:val="0"/>
                                  <w:marTop w:val="0"/>
                                  <w:marBottom w:val="0"/>
                                  <w:divBdr>
                                    <w:top w:val="none" w:sz="0" w:space="0" w:color="auto"/>
                                    <w:left w:val="none" w:sz="0" w:space="0" w:color="auto"/>
                                    <w:bottom w:val="none" w:sz="0" w:space="0" w:color="auto"/>
                                    <w:right w:val="none" w:sz="0" w:space="0" w:color="auto"/>
                                  </w:divBdr>
                                  <w:divsChild>
                                    <w:div w:id="337461668">
                                      <w:marLeft w:val="0"/>
                                      <w:marRight w:val="0"/>
                                      <w:marTop w:val="0"/>
                                      <w:marBottom w:val="0"/>
                                      <w:divBdr>
                                        <w:top w:val="none" w:sz="0" w:space="0" w:color="auto"/>
                                        <w:left w:val="none" w:sz="0" w:space="0" w:color="auto"/>
                                        <w:bottom w:val="none" w:sz="0" w:space="0" w:color="auto"/>
                                        <w:right w:val="none" w:sz="0" w:space="0" w:color="auto"/>
                                      </w:divBdr>
                                      <w:divsChild>
                                        <w:div w:id="1439258757">
                                          <w:marLeft w:val="0"/>
                                          <w:marRight w:val="0"/>
                                          <w:marTop w:val="0"/>
                                          <w:marBottom w:val="0"/>
                                          <w:divBdr>
                                            <w:top w:val="none" w:sz="0" w:space="0" w:color="auto"/>
                                            <w:left w:val="none" w:sz="0" w:space="0" w:color="auto"/>
                                            <w:bottom w:val="none" w:sz="0" w:space="0" w:color="auto"/>
                                            <w:right w:val="none" w:sz="0" w:space="0" w:color="auto"/>
                                          </w:divBdr>
                                          <w:divsChild>
                                            <w:div w:id="708066938">
                                              <w:marLeft w:val="0"/>
                                              <w:marRight w:val="0"/>
                                              <w:marTop w:val="0"/>
                                              <w:marBottom w:val="0"/>
                                              <w:divBdr>
                                                <w:top w:val="none" w:sz="0" w:space="0" w:color="auto"/>
                                                <w:left w:val="none" w:sz="0" w:space="0" w:color="auto"/>
                                                <w:bottom w:val="none" w:sz="0" w:space="0" w:color="auto"/>
                                                <w:right w:val="none" w:sz="0" w:space="0" w:color="auto"/>
                                              </w:divBdr>
                                              <w:divsChild>
                                                <w:div w:id="2076469216">
                                                  <w:marLeft w:val="0"/>
                                                  <w:marRight w:val="0"/>
                                                  <w:marTop w:val="0"/>
                                                  <w:marBottom w:val="0"/>
                                                  <w:divBdr>
                                                    <w:top w:val="none" w:sz="0" w:space="0" w:color="auto"/>
                                                    <w:left w:val="none" w:sz="0" w:space="0" w:color="auto"/>
                                                    <w:bottom w:val="none" w:sz="0" w:space="0" w:color="auto"/>
                                                    <w:right w:val="none" w:sz="0" w:space="0" w:color="auto"/>
                                                  </w:divBdr>
                                                  <w:divsChild>
                                                    <w:div w:id="7121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65450">
                          <w:marLeft w:val="0"/>
                          <w:marRight w:val="0"/>
                          <w:marTop w:val="0"/>
                          <w:marBottom w:val="0"/>
                          <w:divBdr>
                            <w:top w:val="none" w:sz="0" w:space="0" w:color="auto"/>
                            <w:left w:val="none" w:sz="0" w:space="0" w:color="auto"/>
                            <w:bottom w:val="none" w:sz="0" w:space="0" w:color="auto"/>
                            <w:right w:val="none" w:sz="0" w:space="0" w:color="auto"/>
                          </w:divBdr>
                          <w:divsChild>
                            <w:div w:id="1705128895">
                              <w:marLeft w:val="0"/>
                              <w:marRight w:val="0"/>
                              <w:marTop w:val="0"/>
                              <w:marBottom w:val="0"/>
                              <w:divBdr>
                                <w:top w:val="none" w:sz="0" w:space="0" w:color="auto"/>
                                <w:left w:val="none" w:sz="0" w:space="0" w:color="auto"/>
                                <w:bottom w:val="none" w:sz="0" w:space="0" w:color="auto"/>
                                <w:right w:val="none" w:sz="0" w:space="0" w:color="auto"/>
                              </w:divBdr>
                              <w:divsChild>
                                <w:div w:id="645278015">
                                  <w:marLeft w:val="0"/>
                                  <w:marRight w:val="0"/>
                                  <w:marTop w:val="0"/>
                                  <w:marBottom w:val="0"/>
                                  <w:divBdr>
                                    <w:top w:val="none" w:sz="0" w:space="0" w:color="auto"/>
                                    <w:left w:val="none" w:sz="0" w:space="0" w:color="auto"/>
                                    <w:bottom w:val="none" w:sz="0" w:space="0" w:color="auto"/>
                                    <w:right w:val="none" w:sz="0" w:space="0" w:color="auto"/>
                                  </w:divBdr>
                                  <w:divsChild>
                                    <w:div w:id="1711496543">
                                      <w:marLeft w:val="0"/>
                                      <w:marRight w:val="0"/>
                                      <w:marTop w:val="0"/>
                                      <w:marBottom w:val="0"/>
                                      <w:divBdr>
                                        <w:top w:val="none" w:sz="0" w:space="0" w:color="auto"/>
                                        <w:left w:val="none" w:sz="0" w:space="0" w:color="auto"/>
                                        <w:bottom w:val="none" w:sz="0" w:space="0" w:color="auto"/>
                                        <w:right w:val="none" w:sz="0" w:space="0" w:color="auto"/>
                                      </w:divBdr>
                                      <w:divsChild>
                                        <w:div w:id="847868428">
                                          <w:marLeft w:val="0"/>
                                          <w:marRight w:val="0"/>
                                          <w:marTop w:val="0"/>
                                          <w:marBottom w:val="0"/>
                                          <w:divBdr>
                                            <w:top w:val="none" w:sz="0" w:space="0" w:color="auto"/>
                                            <w:left w:val="none" w:sz="0" w:space="0" w:color="auto"/>
                                            <w:bottom w:val="none" w:sz="0" w:space="0" w:color="auto"/>
                                            <w:right w:val="none" w:sz="0" w:space="0" w:color="auto"/>
                                          </w:divBdr>
                                          <w:divsChild>
                                            <w:div w:id="1259830829">
                                              <w:marLeft w:val="0"/>
                                              <w:marRight w:val="0"/>
                                              <w:marTop w:val="0"/>
                                              <w:marBottom w:val="0"/>
                                              <w:divBdr>
                                                <w:top w:val="none" w:sz="0" w:space="0" w:color="auto"/>
                                                <w:left w:val="none" w:sz="0" w:space="0" w:color="auto"/>
                                                <w:bottom w:val="none" w:sz="0" w:space="0" w:color="auto"/>
                                                <w:right w:val="none" w:sz="0" w:space="0" w:color="auto"/>
                                              </w:divBdr>
                                              <w:divsChild>
                                                <w:div w:id="2101483463">
                                                  <w:marLeft w:val="0"/>
                                                  <w:marRight w:val="0"/>
                                                  <w:marTop w:val="0"/>
                                                  <w:marBottom w:val="0"/>
                                                  <w:divBdr>
                                                    <w:top w:val="none" w:sz="0" w:space="0" w:color="auto"/>
                                                    <w:left w:val="none" w:sz="0" w:space="0" w:color="auto"/>
                                                    <w:bottom w:val="none" w:sz="0" w:space="0" w:color="auto"/>
                                                    <w:right w:val="none" w:sz="0" w:space="0" w:color="auto"/>
                                                  </w:divBdr>
                                                  <w:divsChild>
                                                    <w:div w:id="905721286">
                                                      <w:marLeft w:val="0"/>
                                                      <w:marRight w:val="0"/>
                                                      <w:marTop w:val="0"/>
                                                      <w:marBottom w:val="0"/>
                                                      <w:divBdr>
                                                        <w:top w:val="none" w:sz="0" w:space="0" w:color="auto"/>
                                                        <w:left w:val="none" w:sz="0" w:space="0" w:color="auto"/>
                                                        <w:bottom w:val="none" w:sz="0" w:space="0" w:color="auto"/>
                                                        <w:right w:val="none" w:sz="0" w:space="0" w:color="auto"/>
                                                      </w:divBdr>
                                                      <w:divsChild>
                                                        <w:div w:id="4136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237719">
                          <w:marLeft w:val="0"/>
                          <w:marRight w:val="0"/>
                          <w:marTop w:val="0"/>
                          <w:marBottom w:val="0"/>
                          <w:divBdr>
                            <w:top w:val="none" w:sz="0" w:space="0" w:color="auto"/>
                            <w:left w:val="none" w:sz="0" w:space="0" w:color="auto"/>
                            <w:bottom w:val="none" w:sz="0" w:space="0" w:color="auto"/>
                            <w:right w:val="none" w:sz="0" w:space="0" w:color="auto"/>
                          </w:divBdr>
                          <w:divsChild>
                            <w:div w:id="1863085481">
                              <w:marLeft w:val="0"/>
                              <w:marRight w:val="0"/>
                              <w:marTop w:val="0"/>
                              <w:marBottom w:val="0"/>
                              <w:divBdr>
                                <w:top w:val="none" w:sz="0" w:space="0" w:color="auto"/>
                                <w:left w:val="none" w:sz="0" w:space="0" w:color="auto"/>
                                <w:bottom w:val="none" w:sz="0" w:space="0" w:color="auto"/>
                                <w:right w:val="none" w:sz="0" w:space="0" w:color="auto"/>
                              </w:divBdr>
                              <w:divsChild>
                                <w:div w:id="1412920988">
                                  <w:marLeft w:val="0"/>
                                  <w:marRight w:val="0"/>
                                  <w:marTop w:val="0"/>
                                  <w:marBottom w:val="0"/>
                                  <w:divBdr>
                                    <w:top w:val="none" w:sz="0" w:space="0" w:color="auto"/>
                                    <w:left w:val="none" w:sz="0" w:space="0" w:color="auto"/>
                                    <w:bottom w:val="none" w:sz="0" w:space="0" w:color="auto"/>
                                    <w:right w:val="none" w:sz="0" w:space="0" w:color="auto"/>
                                  </w:divBdr>
                                  <w:divsChild>
                                    <w:div w:id="1066956026">
                                      <w:marLeft w:val="0"/>
                                      <w:marRight w:val="0"/>
                                      <w:marTop w:val="0"/>
                                      <w:marBottom w:val="0"/>
                                      <w:divBdr>
                                        <w:top w:val="none" w:sz="0" w:space="0" w:color="auto"/>
                                        <w:left w:val="none" w:sz="0" w:space="0" w:color="auto"/>
                                        <w:bottom w:val="none" w:sz="0" w:space="0" w:color="auto"/>
                                        <w:right w:val="none" w:sz="0" w:space="0" w:color="auto"/>
                                      </w:divBdr>
                                      <w:divsChild>
                                        <w:div w:id="89208437">
                                          <w:marLeft w:val="0"/>
                                          <w:marRight w:val="0"/>
                                          <w:marTop w:val="0"/>
                                          <w:marBottom w:val="0"/>
                                          <w:divBdr>
                                            <w:top w:val="none" w:sz="0" w:space="0" w:color="auto"/>
                                            <w:left w:val="none" w:sz="0" w:space="0" w:color="auto"/>
                                            <w:bottom w:val="none" w:sz="0" w:space="0" w:color="auto"/>
                                            <w:right w:val="none" w:sz="0" w:space="0" w:color="auto"/>
                                          </w:divBdr>
                                          <w:divsChild>
                                            <w:div w:id="750615127">
                                              <w:marLeft w:val="0"/>
                                              <w:marRight w:val="0"/>
                                              <w:marTop w:val="0"/>
                                              <w:marBottom w:val="0"/>
                                              <w:divBdr>
                                                <w:top w:val="none" w:sz="0" w:space="0" w:color="auto"/>
                                                <w:left w:val="none" w:sz="0" w:space="0" w:color="auto"/>
                                                <w:bottom w:val="none" w:sz="0" w:space="0" w:color="auto"/>
                                                <w:right w:val="none" w:sz="0" w:space="0" w:color="auto"/>
                                              </w:divBdr>
                                              <w:divsChild>
                                                <w:div w:id="1251352789">
                                                  <w:marLeft w:val="0"/>
                                                  <w:marRight w:val="0"/>
                                                  <w:marTop w:val="0"/>
                                                  <w:marBottom w:val="0"/>
                                                  <w:divBdr>
                                                    <w:top w:val="none" w:sz="0" w:space="0" w:color="auto"/>
                                                    <w:left w:val="none" w:sz="0" w:space="0" w:color="auto"/>
                                                    <w:bottom w:val="none" w:sz="0" w:space="0" w:color="auto"/>
                                                    <w:right w:val="none" w:sz="0" w:space="0" w:color="auto"/>
                                                  </w:divBdr>
                                                  <w:divsChild>
                                                    <w:div w:id="1796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734568">
                          <w:marLeft w:val="0"/>
                          <w:marRight w:val="0"/>
                          <w:marTop w:val="0"/>
                          <w:marBottom w:val="0"/>
                          <w:divBdr>
                            <w:top w:val="none" w:sz="0" w:space="0" w:color="auto"/>
                            <w:left w:val="none" w:sz="0" w:space="0" w:color="auto"/>
                            <w:bottom w:val="none" w:sz="0" w:space="0" w:color="auto"/>
                            <w:right w:val="none" w:sz="0" w:space="0" w:color="auto"/>
                          </w:divBdr>
                          <w:divsChild>
                            <w:div w:id="1089929516">
                              <w:marLeft w:val="0"/>
                              <w:marRight w:val="0"/>
                              <w:marTop w:val="0"/>
                              <w:marBottom w:val="0"/>
                              <w:divBdr>
                                <w:top w:val="none" w:sz="0" w:space="0" w:color="auto"/>
                                <w:left w:val="none" w:sz="0" w:space="0" w:color="auto"/>
                                <w:bottom w:val="none" w:sz="0" w:space="0" w:color="auto"/>
                                <w:right w:val="none" w:sz="0" w:space="0" w:color="auto"/>
                              </w:divBdr>
                              <w:divsChild>
                                <w:div w:id="2089308397">
                                  <w:marLeft w:val="0"/>
                                  <w:marRight w:val="0"/>
                                  <w:marTop w:val="0"/>
                                  <w:marBottom w:val="0"/>
                                  <w:divBdr>
                                    <w:top w:val="none" w:sz="0" w:space="0" w:color="auto"/>
                                    <w:left w:val="none" w:sz="0" w:space="0" w:color="auto"/>
                                    <w:bottom w:val="none" w:sz="0" w:space="0" w:color="auto"/>
                                    <w:right w:val="none" w:sz="0" w:space="0" w:color="auto"/>
                                  </w:divBdr>
                                  <w:divsChild>
                                    <w:div w:id="790512124">
                                      <w:marLeft w:val="0"/>
                                      <w:marRight w:val="0"/>
                                      <w:marTop w:val="0"/>
                                      <w:marBottom w:val="0"/>
                                      <w:divBdr>
                                        <w:top w:val="none" w:sz="0" w:space="0" w:color="auto"/>
                                        <w:left w:val="none" w:sz="0" w:space="0" w:color="auto"/>
                                        <w:bottom w:val="none" w:sz="0" w:space="0" w:color="auto"/>
                                        <w:right w:val="none" w:sz="0" w:space="0" w:color="auto"/>
                                      </w:divBdr>
                                      <w:divsChild>
                                        <w:div w:id="857735176">
                                          <w:marLeft w:val="0"/>
                                          <w:marRight w:val="0"/>
                                          <w:marTop w:val="0"/>
                                          <w:marBottom w:val="0"/>
                                          <w:divBdr>
                                            <w:top w:val="none" w:sz="0" w:space="0" w:color="auto"/>
                                            <w:left w:val="none" w:sz="0" w:space="0" w:color="auto"/>
                                            <w:bottom w:val="none" w:sz="0" w:space="0" w:color="auto"/>
                                            <w:right w:val="none" w:sz="0" w:space="0" w:color="auto"/>
                                          </w:divBdr>
                                          <w:divsChild>
                                            <w:div w:id="2129230397">
                                              <w:marLeft w:val="0"/>
                                              <w:marRight w:val="0"/>
                                              <w:marTop w:val="0"/>
                                              <w:marBottom w:val="0"/>
                                              <w:divBdr>
                                                <w:top w:val="none" w:sz="0" w:space="0" w:color="auto"/>
                                                <w:left w:val="none" w:sz="0" w:space="0" w:color="auto"/>
                                                <w:bottom w:val="none" w:sz="0" w:space="0" w:color="auto"/>
                                                <w:right w:val="none" w:sz="0" w:space="0" w:color="auto"/>
                                              </w:divBdr>
                                              <w:divsChild>
                                                <w:div w:id="67504999">
                                                  <w:marLeft w:val="0"/>
                                                  <w:marRight w:val="0"/>
                                                  <w:marTop w:val="0"/>
                                                  <w:marBottom w:val="0"/>
                                                  <w:divBdr>
                                                    <w:top w:val="none" w:sz="0" w:space="0" w:color="auto"/>
                                                    <w:left w:val="none" w:sz="0" w:space="0" w:color="auto"/>
                                                    <w:bottom w:val="none" w:sz="0" w:space="0" w:color="auto"/>
                                                    <w:right w:val="none" w:sz="0" w:space="0" w:color="auto"/>
                                                  </w:divBdr>
                                                  <w:divsChild>
                                                    <w:div w:id="409743040">
                                                      <w:marLeft w:val="0"/>
                                                      <w:marRight w:val="0"/>
                                                      <w:marTop w:val="0"/>
                                                      <w:marBottom w:val="0"/>
                                                      <w:divBdr>
                                                        <w:top w:val="none" w:sz="0" w:space="0" w:color="auto"/>
                                                        <w:left w:val="none" w:sz="0" w:space="0" w:color="auto"/>
                                                        <w:bottom w:val="none" w:sz="0" w:space="0" w:color="auto"/>
                                                        <w:right w:val="none" w:sz="0" w:space="0" w:color="auto"/>
                                                      </w:divBdr>
                                                      <w:divsChild>
                                                        <w:div w:id="527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134324">
                          <w:marLeft w:val="0"/>
                          <w:marRight w:val="0"/>
                          <w:marTop w:val="0"/>
                          <w:marBottom w:val="0"/>
                          <w:divBdr>
                            <w:top w:val="none" w:sz="0" w:space="0" w:color="auto"/>
                            <w:left w:val="none" w:sz="0" w:space="0" w:color="auto"/>
                            <w:bottom w:val="none" w:sz="0" w:space="0" w:color="auto"/>
                            <w:right w:val="none" w:sz="0" w:space="0" w:color="auto"/>
                          </w:divBdr>
                          <w:divsChild>
                            <w:div w:id="2070612838">
                              <w:marLeft w:val="0"/>
                              <w:marRight w:val="0"/>
                              <w:marTop w:val="0"/>
                              <w:marBottom w:val="0"/>
                              <w:divBdr>
                                <w:top w:val="none" w:sz="0" w:space="0" w:color="auto"/>
                                <w:left w:val="none" w:sz="0" w:space="0" w:color="auto"/>
                                <w:bottom w:val="none" w:sz="0" w:space="0" w:color="auto"/>
                                <w:right w:val="none" w:sz="0" w:space="0" w:color="auto"/>
                              </w:divBdr>
                              <w:divsChild>
                                <w:div w:id="1757751739">
                                  <w:marLeft w:val="0"/>
                                  <w:marRight w:val="0"/>
                                  <w:marTop w:val="0"/>
                                  <w:marBottom w:val="0"/>
                                  <w:divBdr>
                                    <w:top w:val="none" w:sz="0" w:space="0" w:color="auto"/>
                                    <w:left w:val="none" w:sz="0" w:space="0" w:color="auto"/>
                                    <w:bottom w:val="none" w:sz="0" w:space="0" w:color="auto"/>
                                    <w:right w:val="none" w:sz="0" w:space="0" w:color="auto"/>
                                  </w:divBdr>
                                  <w:divsChild>
                                    <w:div w:id="439839921">
                                      <w:marLeft w:val="0"/>
                                      <w:marRight w:val="0"/>
                                      <w:marTop w:val="0"/>
                                      <w:marBottom w:val="0"/>
                                      <w:divBdr>
                                        <w:top w:val="none" w:sz="0" w:space="0" w:color="auto"/>
                                        <w:left w:val="none" w:sz="0" w:space="0" w:color="auto"/>
                                        <w:bottom w:val="none" w:sz="0" w:space="0" w:color="auto"/>
                                        <w:right w:val="none" w:sz="0" w:space="0" w:color="auto"/>
                                      </w:divBdr>
                                      <w:divsChild>
                                        <w:div w:id="1206678690">
                                          <w:marLeft w:val="0"/>
                                          <w:marRight w:val="0"/>
                                          <w:marTop w:val="0"/>
                                          <w:marBottom w:val="0"/>
                                          <w:divBdr>
                                            <w:top w:val="none" w:sz="0" w:space="0" w:color="auto"/>
                                            <w:left w:val="none" w:sz="0" w:space="0" w:color="auto"/>
                                            <w:bottom w:val="none" w:sz="0" w:space="0" w:color="auto"/>
                                            <w:right w:val="none" w:sz="0" w:space="0" w:color="auto"/>
                                          </w:divBdr>
                                          <w:divsChild>
                                            <w:div w:id="872615335">
                                              <w:marLeft w:val="0"/>
                                              <w:marRight w:val="0"/>
                                              <w:marTop w:val="0"/>
                                              <w:marBottom w:val="0"/>
                                              <w:divBdr>
                                                <w:top w:val="none" w:sz="0" w:space="0" w:color="auto"/>
                                                <w:left w:val="none" w:sz="0" w:space="0" w:color="auto"/>
                                                <w:bottom w:val="none" w:sz="0" w:space="0" w:color="auto"/>
                                                <w:right w:val="none" w:sz="0" w:space="0" w:color="auto"/>
                                              </w:divBdr>
                                              <w:divsChild>
                                                <w:div w:id="104277159">
                                                  <w:marLeft w:val="0"/>
                                                  <w:marRight w:val="0"/>
                                                  <w:marTop w:val="0"/>
                                                  <w:marBottom w:val="0"/>
                                                  <w:divBdr>
                                                    <w:top w:val="none" w:sz="0" w:space="0" w:color="auto"/>
                                                    <w:left w:val="none" w:sz="0" w:space="0" w:color="auto"/>
                                                    <w:bottom w:val="none" w:sz="0" w:space="0" w:color="auto"/>
                                                    <w:right w:val="none" w:sz="0" w:space="0" w:color="auto"/>
                                                  </w:divBdr>
                                                  <w:divsChild>
                                                    <w:div w:id="12290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84772">
                          <w:marLeft w:val="0"/>
                          <w:marRight w:val="0"/>
                          <w:marTop w:val="0"/>
                          <w:marBottom w:val="0"/>
                          <w:divBdr>
                            <w:top w:val="none" w:sz="0" w:space="0" w:color="auto"/>
                            <w:left w:val="none" w:sz="0" w:space="0" w:color="auto"/>
                            <w:bottom w:val="none" w:sz="0" w:space="0" w:color="auto"/>
                            <w:right w:val="none" w:sz="0" w:space="0" w:color="auto"/>
                          </w:divBdr>
                          <w:divsChild>
                            <w:div w:id="30543888">
                              <w:marLeft w:val="0"/>
                              <w:marRight w:val="0"/>
                              <w:marTop w:val="0"/>
                              <w:marBottom w:val="0"/>
                              <w:divBdr>
                                <w:top w:val="none" w:sz="0" w:space="0" w:color="auto"/>
                                <w:left w:val="none" w:sz="0" w:space="0" w:color="auto"/>
                                <w:bottom w:val="none" w:sz="0" w:space="0" w:color="auto"/>
                                <w:right w:val="none" w:sz="0" w:space="0" w:color="auto"/>
                              </w:divBdr>
                              <w:divsChild>
                                <w:div w:id="311982442">
                                  <w:marLeft w:val="0"/>
                                  <w:marRight w:val="0"/>
                                  <w:marTop w:val="0"/>
                                  <w:marBottom w:val="0"/>
                                  <w:divBdr>
                                    <w:top w:val="none" w:sz="0" w:space="0" w:color="auto"/>
                                    <w:left w:val="none" w:sz="0" w:space="0" w:color="auto"/>
                                    <w:bottom w:val="none" w:sz="0" w:space="0" w:color="auto"/>
                                    <w:right w:val="none" w:sz="0" w:space="0" w:color="auto"/>
                                  </w:divBdr>
                                  <w:divsChild>
                                    <w:div w:id="1049693112">
                                      <w:marLeft w:val="0"/>
                                      <w:marRight w:val="0"/>
                                      <w:marTop w:val="0"/>
                                      <w:marBottom w:val="0"/>
                                      <w:divBdr>
                                        <w:top w:val="none" w:sz="0" w:space="0" w:color="auto"/>
                                        <w:left w:val="none" w:sz="0" w:space="0" w:color="auto"/>
                                        <w:bottom w:val="none" w:sz="0" w:space="0" w:color="auto"/>
                                        <w:right w:val="none" w:sz="0" w:space="0" w:color="auto"/>
                                      </w:divBdr>
                                      <w:divsChild>
                                        <w:div w:id="835264522">
                                          <w:marLeft w:val="0"/>
                                          <w:marRight w:val="0"/>
                                          <w:marTop w:val="0"/>
                                          <w:marBottom w:val="0"/>
                                          <w:divBdr>
                                            <w:top w:val="none" w:sz="0" w:space="0" w:color="auto"/>
                                            <w:left w:val="none" w:sz="0" w:space="0" w:color="auto"/>
                                            <w:bottom w:val="none" w:sz="0" w:space="0" w:color="auto"/>
                                            <w:right w:val="none" w:sz="0" w:space="0" w:color="auto"/>
                                          </w:divBdr>
                                          <w:divsChild>
                                            <w:div w:id="1522478455">
                                              <w:marLeft w:val="0"/>
                                              <w:marRight w:val="0"/>
                                              <w:marTop w:val="0"/>
                                              <w:marBottom w:val="0"/>
                                              <w:divBdr>
                                                <w:top w:val="none" w:sz="0" w:space="0" w:color="auto"/>
                                                <w:left w:val="none" w:sz="0" w:space="0" w:color="auto"/>
                                                <w:bottom w:val="none" w:sz="0" w:space="0" w:color="auto"/>
                                                <w:right w:val="none" w:sz="0" w:space="0" w:color="auto"/>
                                              </w:divBdr>
                                              <w:divsChild>
                                                <w:div w:id="2083867409">
                                                  <w:marLeft w:val="0"/>
                                                  <w:marRight w:val="0"/>
                                                  <w:marTop w:val="0"/>
                                                  <w:marBottom w:val="0"/>
                                                  <w:divBdr>
                                                    <w:top w:val="none" w:sz="0" w:space="0" w:color="auto"/>
                                                    <w:left w:val="none" w:sz="0" w:space="0" w:color="auto"/>
                                                    <w:bottom w:val="none" w:sz="0" w:space="0" w:color="auto"/>
                                                    <w:right w:val="none" w:sz="0" w:space="0" w:color="auto"/>
                                                  </w:divBdr>
                                                  <w:divsChild>
                                                    <w:div w:id="709568368">
                                                      <w:marLeft w:val="0"/>
                                                      <w:marRight w:val="0"/>
                                                      <w:marTop w:val="0"/>
                                                      <w:marBottom w:val="0"/>
                                                      <w:divBdr>
                                                        <w:top w:val="none" w:sz="0" w:space="0" w:color="auto"/>
                                                        <w:left w:val="none" w:sz="0" w:space="0" w:color="auto"/>
                                                        <w:bottom w:val="none" w:sz="0" w:space="0" w:color="auto"/>
                                                        <w:right w:val="none" w:sz="0" w:space="0" w:color="auto"/>
                                                      </w:divBdr>
                                                      <w:divsChild>
                                                        <w:div w:id="20957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905027">
                          <w:marLeft w:val="0"/>
                          <w:marRight w:val="0"/>
                          <w:marTop w:val="0"/>
                          <w:marBottom w:val="0"/>
                          <w:divBdr>
                            <w:top w:val="none" w:sz="0" w:space="0" w:color="auto"/>
                            <w:left w:val="none" w:sz="0" w:space="0" w:color="auto"/>
                            <w:bottom w:val="none" w:sz="0" w:space="0" w:color="auto"/>
                            <w:right w:val="none" w:sz="0" w:space="0" w:color="auto"/>
                          </w:divBdr>
                          <w:divsChild>
                            <w:div w:id="635836878">
                              <w:marLeft w:val="0"/>
                              <w:marRight w:val="0"/>
                              <w:marTop w:val="0"/>
                              <w:marBottom w:val="0"/>
                              <w:divBdr>
                                <w:top w:val="none" w:sz="0" w:space="0" w:color="auto"/>
                                <w:left w:val="none" w:sz="0" w:space="0" w:color="auto"/>
                                <w:bottom w:val="none" w:sz="0" w:space="0" w:color="auto"/>
                                <w:right w:val="none" w:sz="0" w:space="0" w:color="auto"/>
                              </w:divBdr>
                              <w:divsChild>
                                <w:div w:id="1664242605">
                                  <w:marLeft w:val="0"/>
                                  <w:marRight w:val="0"/>
                                  <w:marTop w:val="0"/>
                                  <w:marBottom w:val="0"/>
                                  <w:divBdr>
                                    <w:top w:val="none" w:sz="0" w:space="0" w:color="auto"/>
                                    <w:left w:val="none" w:sz="0" w:space="0" w:color="auto"/>
                                    <w:bottom w:val="none" w:sz="0" w:space="0" w:color="auto"/>
                                    <w:right w:val="none" w:sz="0" w:space="0" w:color="auto"/>
                                  </w:divBdr>
                                  <w:divsChild>
                                    <w:div w:id="708725558">
                                      <w:marLeft w:val="0"/>
                                      <w:marRight w:val="0"/>
                                      <w:marTop w:val="0"/>
                                      <w:marBottom w:val="0"/>
                                      <w:divBdr>
                                        <w:top w:val="none" w:sz="0" w:space="0" w:color="auto"/>
                                        <w:left w:val="none" w:sz="0" w:space="0" w:color="auto"/>
                                        <w:bottom w:val="none" w:sz="0" w:space="0" w:color="auto"/>
                                        <w:right w:val="none" w:sz="0" w:space="0" w:color="auto"/>
                                      </w:divBdr>
                                      <w:divsChild>
                                        <w:div w:id="1099520087">
                                          <w:marLeft w:val="0"/>
                                          <w:marRight w:val="0"/>
                                          <w:marTop w:val="0"/>
                                          <w:marBottom w:val="0"/>
                                          <w:divBdr>
                                            <w:top w:val="none" w:sz="0" w:space="0" w:color="auto"/>
                                            <w:left w:val="none" w:sz="0" w:space="0" w:color="auto"/>
                                            <w:bottom w:val="none" w:sz="0" w:space="0" w:color="auto"/>
                                            <w:right w:val="none" w:sz="0" w:space="0" w:color="auto"/>
                                          </w:divBdr>
                                          <w:divsChild>
                                            <w:div w:id="1515416865">
                                              <w:marLeft w:val="0"/>
                                              <w:marRight w:val="0"/>
                                              <w:marTop w:val="0"/>
                                              <w:marBottom w:val="0"/>
                                              <w:divBdr>
                                                <w:top w:val="none" w:sz="0" w:space="0" w:color="auto"/>
                                                <w:left w:val="none" w:sz="0" w:space="0" w:color="auto"/>
                                                <w:bottom w:val="none" w:sz="0" w:space="0" w:color="auto"/>
                                                <w:right w:val="none" w:sz="0" w:space="0" w:color="auto"/>
                                              </w:divBdr>
                                              <w:divsChild>
                                                <w:div w:id="751972071">
                                                  <w:marLeft w:val="0"/>
                                                  <w:marRight w:val="0"/>
                                                  <w:marTop w:val="0"/>
                                                  <w:marBottom w:val="0"/>
                                                  <w:divBdr>
                                                    <w:top w:val="none" w:sz="0" w:space="0" w:color="auto"/>
                                                    <w:left w:val="none" w:sz="0" w:space="0" w:color="auto"/>
                                                    <w:bottom w:val="none" w:sz="0" w:space="0" w:color="auto"/>
                                                    <w:right w:val="none" w:sz="0" w:space="0" w:color="auto"/>
                                                  </w:divBdr>
                                                  <w:divsChild>
                                                    <w:div w:id="17775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885196">
                          <w:marLeft w:val="0"/>
                          <w:marRight w:val="0"/>
                          <w:marTop w:val="0"/>
                          <w:marBottom w:val="0"/>
                          <w:divBdr>
                            <w:top w:val="none" w:sz="0" w:space="0" w:color="auto"/>
                            <w:left w:val="none" w:sz="0" w:space="0" w:color="auto"/>
                            <w:bottom w:val="none" w:sz="0" w:space="0" w:color="auto"/>
                            <w:right w:val="none" w:sz="0" w:space="0" w:color="auto"/>
                          </w:divBdr>
                          <w:divsChild>
                            <w:div w:id="268005136">
                              <w:marLeft w:val="0"/>
                              <w:marRight w:val="0"/>
                              <w:marTop w:val="0"/>
                              <w:marBottom w:val="0"/>
                              <w:divBdr>
                                <w:top w:val="none" w:sz="0" w:space="0" w:color="auto"/>
                                <w:left w:val="none" w:sz="0" w:space="0" w:color="auto"/>
                                <w:bottom w:val="none" w:sz="0" w:space="0" w:color="auto"/>
                                <w:right w:val="none" w:sz="0" w:space="0" w:color="auto"/>
                              </w:divBdr>
                              <w:divsChild>
                                <w:div w:id="281307120">
                                  <w:marLeft w:val="0"/>
                                  <w:marRight w:val="0"/>
                                  <w:marTop w:val="0"/>
                                  <w:marBottom w:val="0"/>
                                  <w:divBdr>
                                    <w:top w:val="none" w:sz="0" w:space="0" w:color="auto"/>
                                    <w:left w:val="none" w:sz="0" w:space="0" w:color="auto"/>
                                    <w:bottom w:val="none" w:sz="0" w:space="0" w:color="auto"/>
                                    <w:right w:val="none" w:sz="0" w:space="0" w:color="auto"/>
                                  </w:divBdr>
                                  <w:divsChild>
                                    <w:div w:id="537350967">
                                      <w:marLeft w:val="0"/>
                                      <w:marRight w:val="0"/>
                                      <w:marTop w:val="0"/>
                                      <w:marBottom w:val="0"/>
                                      <w:divBdr>
                                        <w:top w:val="none" w:sz="0" w:space="0" w:color="auto"/>
                                        <w:left w:val="none" w:sz="0" w:space="0" w:color="auto"/>
                                        <w:bottom w:val="none" w:sz="0" w:space="0" w:color="auto"/>
                                        <w:right w:val="none" w:sz="0" w:space="0" w:color="auto"/>
                                      </w:divBdr>
                                      <w:divsChild>
                                        <w:div w:id="1578781625">
                                          <w:marLeft w:val="0"/>
                                          <w:marRight w:val="0"/>
                                          <w:marTop w:val="0"/>
                                          <w:marBottom w:val="0"/>
                                          <w:divBdr>
                                            <w:top w:val="none" w:sz="0" w:space="0" w:color="auto"/>
                                            <w:left w:val="none" w:sz="0" w:space="0" w:color="auto"/>
                                            <w:bottom w:val="none" w:sz="0" w:space="0" w:color="auto"/>
                                            <w:right w:val="none" w:sz="0" w:space="0" w:color="auto"/>
                                          </w:divBdr>
                                          <w:divsChild>
                                            <w:div w:id="664018882">
                                              <w:marLeft w:val="0"/>
                                              <w:marRight w:val="0"/>
                                              <w:marTop w:val="0"/>
                                              <w:marBottom w:val="0"/>
                                              <w:divBdr>
                                                <w:top w:val="none" w:sz="0" w:space="0" w:color="auto"/>
                                                <w:left w:val="none" w:sz="0" w:space="0" w:color="auto"/>
                                                <w:bottom w:val="none" w:sz="0" w:space="0" w:color="auto"/>
                                                <w:right w:val="none" w:sz="0" w:space="0" w:color="auto"/>
                                              </w:divBdr>
                                              <w:divsChild>
                                                <w:div w:id="851410530">
                                                  <w:marLeft w:val="0"/>
                                                  <w:marRight w:val="0"/>
                                                  <w:marTop w:val="0"/>
                                                  <w:marBottom w:val="0"/>
                                                  <w:divBdr>
                                                    <w:top w:val="none" w:sz="0" w:space="0" w:color="auto"/>
                                                    <w:left w:val="none" w:sz="0" w:space="0" w:color="auto"/>
                                                    <w:bottom w:val="none" w:sz="0" w:space="0" w:color="auto"/>
                                                    <w:right w:val="none" w:sz="0" w:space="0" w:color="auto"/>
                                                  </w:divBdr>
                                                  <w:divsChild>
                                                    <w:div w:id="974676063">
                                                      <w:marLeft w:val="0"/>
                                                      <w:marRight w:val="0"/>
                                                      <w:marTop w:val="0"/>
                                                      <w:marBottom w:val="0"/>
                                                      <w:divBdr>
                                                        <w:top w:val="none" w:sz="0" w:space="0" w:color="auto"/>
                                                        <w:left w:val="none" w:sz="0" w:space="0" w:color="auto"/>
                                                        <w:bottom w:val="none" w:sz="0" w:space="0" w:color="auto"/>
                                                        <w:right w:val="none" w:sz="0" w:space="0" w:color="auto"/>
                                                      </w:divBdr>
                                                      <w:divsChild>
                                                        <w:div w:id="965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782656">
                          <w:marLeft w:val="0"/>
                          <w:marRight w:val="0"/>
                          <w:marTop w:val="0"/>
                          <w:marBottom w:val="0"/>
                          <w:divBdr>
                            <w:top w:val="none" w:sz="0" w:space="0" w:color="auto"/>
                            <w:left w:val="none" w:sz="0" w:space="0" w:color="auto"/>
                            <w:bottom w:val="none" w:sz="0" w:space="0" w:color="auto"/>
                            <w:right w:val="none" w:sz="0" w:space="0" w:color="auto"/>
                          </w:divBdr>
                          <w:divsChild>
                            <w:div w:id="1538542412">
                              <w:marLeft w:val="0"/>
                              <w:marRight w:val="0"/>
                              <w:marTop w:val="0"/>
                              <w:marBottom w:val="0"/>
                              <w:divBdr>
                                <w:top w:val="none" w:sz="0" w:space="0" w:color="auto"/>
                                <w:left w:val="none" w:sz="0" w:space="0" w:color="auto"/>
                                <w:bottom w:val="none" w:sz="0" w:space="0" w:color="auto"/>
                                <w:right w:val="none" w:sz="0" w:space="0" w:color="auto"/>
                              </w:divBdr>
                              <w:divsChild>
                                <w:div w:id="1991783280">
                                  <w:marLeft w:val="0"/>
                                  <w:marRight w:val="0"/>
                                  <w:marTop w:val="0"/>
                                  <w:marBottom w:val="0"/>
                                  <w:divBdr>
                                    <w:top w:val="none" w:sz="0" w:space="0" w:color="auto"/>
                                    <w:left w:val="none" w:sz="0" w:space="0" w:color="auto"/>
                                    <w:bottom w:val="none" w:sz="0" w:space="0" w:color="auto"/>
                                    <w:right w:val="none" w:sz="0" w:space="0" w:color="auto"/>
                                  </w:divBdr>
                                  <w:divsChild>
                                    <w:div w:id="1508133729">
                                      <w:marLeft w:val="0"/>
                                      <w:marRight w:val="0"/>
                                      <w:marTop w:val="0"/>
                                      <w:marBottom w:val="0"/>
                                      <w:divBdr>
                                        <w:top w:val="none" w:sz="0" w:space="0" w:color="auto"/>
                                        <w:left w:val="none" w:sz="0" w:space="0" w:color="auto"/>
                                        <w:bottom w:val="none" w:sz="0" w:space="0" w:color="auto"/>
                                        <w:right w:val="none" w:sz="0" w:space="0" w:color="auto"/>
                                      </w:divBdr>
                                      <w:divsChild>
                                        <w:div w:id="719281491">
                                          <w:marLeft w:val="0"/>
                                          <w:marRight w:val="0"/>
                                          <w:marTop w:val="0"/>
                                          <w:marBottom w:val="0"/>
                                          <w:divBdr>
                                            <w:top w:val="none" w:sz="0" w:space="0" w:color="auto"/>
                                            <w:left w:val="none" w:sz="0" w:space="0" w:color="auto"/>
                                            <w:bottom w:val="none" w:sz="0" w:space="0" w:color="auto"/>
                                            <w:right w:val="none" w:sz="0" w:space="0" w:color="auto"/>
                                          </w:divBdr>
                                          <w:divsChild>
                                            <w:div w:id="2069917294">
                                              <w:marLeft w:val="0"/>
                                              <w:marRight w:val="0"/>
                                              <w:marTop w:val="0"/>
                                              <w:marBottom w:val="0"/>
                                              <w:divBdr>
                                                <w:top w:val="none" w:sz="0" w:space="0" w:color="auto"/>
                                                <w:left w:val="none" w:sz="0" w:space="0" w:color="auto"/>
                                                <w:bottom w:val="none" w:sz="0" w:space="0" w:color="auto"/>
                                                <w:right w:val="none" w:sz="0" w:space="0" w:color="auto"/>
                                              </w:divBdr>
                                              <w:divsChild>
                                                <w:div w:id="302467380">
                                                  <w:marLeft w:val="0"/>
                                                  <w:marRight w:val="0"/>
                                                  <w:marTop w:val="0"/>
                                                  <w:marBottom w:val="0"/>
                                                  <w:divBdr>
                                                    <w:top w:val="none" w:sz="0" w:space="0" w:color="auto"/>
                                                    <w:left w:val="none" w:sz="0" w:space="0" w:color="auto"/>
                                                    <w:bottom w:val="none" w:sz="0" w:space="0" w:color="auto"/>
                                                    <w:right w:val="none" w:sz="0" w:space="0" w:color="auto"/>
                                                  </w:divBdr>
                                                  <w:divsChild>
                                                    <w:div w:id="12862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338255">
                          <w:marLeft w:val="0"/>
                          <w:marRight w:val="0"/>
                          <w:marTop w:val="0"/>
                          <w:marBottom w:val="0"/>
                          <w:divBdr>
                            <w:top w:val="none" w:sz="0" w:space="0" w:color="auto"/>
                            <w:left w:val="none" w:sz="0" w:space="0" w:color="auto"/>
                            <w:bottom w:val="none" w:sz="0" w:space="0" w:color="auto"/>
                            <w:right w:val="none" w:sz="0" w:space="0" w:color="auto"/>
                          </w:divBdr>
                          <w:divsChild>
                            <w:div w:id="545340059">
                              <w:marLeft w:val="0"/>
                              <w:marRight w:val="0"/>
                              <w:marTop w:val="0"/>
                              <w:marBottom w:val="0"/>
                              <w:divBdr>
                                <w:top w:val="none" w:sz="0" w:space="0" w:color="auto"/>
                                <w:left w:val="none" w:sz="0" w:space="0" w:color="auto"/>
                                <w:bottom w:val="none" w:sz="0" w:space="0" w:color="auto"/>
                                <w:right w:val="none" w:sz="0" w:space="0" w:color="auto"/>
                              </w:divBdr>
                              <w:divsChild>
                                <w:div w:id="2081363763">
                                  <w:marLeft w:val="0"/>
                                  <w:marRight w:val="0"/>
                                  <w:marTop w:val="0"/>
                                  <w:marBottom w:val="0"/>
                                  <w:divBdr>
                                    <w:top w:val="none" w:sz="0" w:space="0" w:color="auto"/>
                                    <w:left w:val="none" w:sz="0" w:space="0" w:color="auto"/>
                                    <w:bottom w:val="none" w:sz="0" w:space="0" w:color="auto"/>
                                    <w:right w:val="none" w:sz="0" w:space="0" w:color="auto"/>
                                  </w:divBdr>
                                  <w:divsChild>
                                    <w:div w:id="840124858">
                                      <w:marLeft w:val="0"/>
                                      <w:marRight w:val="0"/>
                                      <w:marTop w:val="0"/>
                                      <w:marBottom w:val="0"/>
                                      <w:divBdr>
                                        <w:top w:val="none" w:sz="0" w:space="0" w:color="auto"/>
                                        <w:left w:val="none" w:sz="0" w:space="0" w:color="auto"/>
                                        <w:bottom w:val="none" w:sz="0" w:space="0" w:color="auto"/>
                                        <w:right w:val="none" w:sz="0" w:space="0" w:color="auto"/>
                                      </w:divBdr>
                                      <w:divsChild>
                                        <w:div w:id="478495156">
                                          <w:marLeft w:val="0"/>
                                          <w:marRight w:val="0"/>
                                          <w:marTop w:val="0"/>
                                          <w:marBottom w:val="0"/>
                                          <w:divBdr>
                                            <w:top w:val="none" w:sz="0" w:space="0" w:color="auto"/>
                                            <w:left w:val="none" w:sz="0" w:space="0" w:color="auto"/>
                                            <w:bottom w:val="none" w:sz="0" w:space="0" w:color="auto"/>
                                            <w:right w:val="none" w:sz="0" w:space="0" w:color="auto"/>
                                          </w:divBdr>
                                          <w:divsChild>
                                            <w:div w:id="350036415">
                                              <w:marLeft w:val="0"/>
                                              <w:marRight w:val="0"/>
                                              <w:marTop w:val="0"/>
                                              <w:marBottom w:val="0"/>
                                              <w:divBdr>
                                                <w:top w:val="none" w:sz="0" w:space="0" w:color="auto"/>
                                                <w:left w:val="none" w:sz="0" w:space="0" w:color="auto"/>
                                                <w:bottom w:val="none" w:sz="0" w:space="0" w:color="auto"/>
                                                <w:right w:val="none" w:sz="0" w:space="0" w:color="auto"/>
                                              </w:divBdr>
                                              <w:divsChild>
                                                <w:div w:id="689139230">
                                                  <w:marLeft w:val="0"/>
                                                  <w:marRight w:val="0"/>
                                                  <w:marTop w:val="0"/>
                                                  <w:marBottom w:val="0"/>
                                                  <w:divBdr>
                                                    <w:top w:val="none" w:sz="0" w:space="0" w:color="auto"/>
                                                    <w:left w:val="none" w:sz="0" w:space="0" w:color="auto"/>
                                                    <w:bottom w:val="none" w:sz="0" w:space="0" w:color="auto"/>
                                                    <w:right w:val="none" w:sz="0" w:space="0" w:color="auto"/>
                                                  </w:divBdr>
                                                  <w:divsChild>
                                                    <w:div w:id="1387873356">
                                                      <w:marLeft w:val="0"/>
                                                      <w:marRight w:val="0"/>
                                                      <w:marTop w:val="0"/>
                                                      <w:marBottom w:val="0"/>
                                                      <w:divBdr>
                                                        <w:top w:val="none" w:sz="0" w:space="0" w:color="auto"/>
                                                        <w:left w:val="none" w:sz="0" w:space="0" w:color="auto"/>
                                                        <w:bottom w:val="none" w:sz="0" w:space="0" w:color="auto"/>
                                                        <w:right w:val="none" w:sz="0" w:space="0" w:color="auto"/>
                                                      </w:divBdr>
                                                      <w:divsChild>
                                                        <w:div w:id="1766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37968">
                          <w:marLeft w:val="0"/>
                          <w:marRight w:val="0"/>
                          <w:marTop w:val="0"/>
                          <w:marBottom w:val="0"/>
                          <w:divBdr>
                            <w:top w:val="none" w:sz="0" w:space="0" w:color="auto"/>
                            <w:left w:val="none" w:sz="0" w:space="0" w:color="auto"/>
                            <w:bottom w:val="none" w:sz="0" w:space="0" w:color="auto"/>
                            <w:right w:val="none" w:sz="0" w:space="0" w:color="auto"/>
                          </w:divBdr>
                          <w:divsChild>
                            <w:div w:id="1503736459">
                              <w:marLeft w:val="0"/>
                              <w:marRight w:val="0"/>
                              <w:marTop w:val="0"/>
                              <w:marBottom w:val="0"/>
                              <w:divBdr>
                                <w:top w:val="none" w:sz="0" w:space="0" w:color="auto"/>
                                <w:left w:val="none" w:sz="0" w:space="0" w:color="auto"/>
                                <w:bottom w:val="none" w:sz="0" w:space="0" w:color="auto"/>
                                <w:right w:val="none" w:sz="0" w:space="0" w:color="auto"/>
                              </w:divBdr>
                              <w:divsChild>
                                <w:div w:id="173571076">
                                  <w:marLeft w:val="0"/>
                                  <w:marRight w:val="0"/>
                                  <w:marTop w:val="0"/>
                                  <w:marBottom w:val="0"/>
                                  <w:divBdr>
                                    <w:top w:val="none" w:sz="0" w:space="0" w:color="auto"/>
                                    <w:left w:val="none" w:sz="0" w:space="0" w:color="auto"/>
                                    <w:bottom w:val="none" w:sz="0" w:space="0" w:color="auto"/>
                                    <w:right w:val="none" w:sz="0" w:space="0" w:color="auto"/>
                                  </w:divBdr>
                                  <w:divsChild>
                                    <w:div w:id="1148596514">
                                      <w:marLeft w:val="0"/>
                                      <w:marRight w:val="0"/>
                                      <w:marTop w:val="0"/>
                                      <w:marBottom w:val="0"/>
                                      <w:divBdr>
                                        <w:top w:val="none" w:sz="0" w:space="0" w:color="auto"/>
                                        <w:left w:val="none" w:sz="0" w:space="0" w:color="auto"/>
                                        <w:bottom w:val="none" w:sz="0" w:space="0" w:color="auto"/>
                                        <w:right w:val="none" w:sz="0" w:space="0" w:color="auto"/>
                                      </w:divBdr>
                                      <w:divsChild>
                                        <w:div w:id="80294193">
                                          <w:marLeft w:val="0"/>
                                          <w:marRight w:val="0"/>
                                          <w:marTop w:val="0"/>
                                          <w:marBottom w:val="0"/>
                                          <w:divBdr>
                                            <w:top w:val="none" w:sz="0" w:space="0" w:color="auto"/>
                                            <w:left w:val="none" w:sz="0" w:space="0" w:color="auto"/>
                                            <w:bottom w:val="none" w:sz="0" w:space="0" w:color="auto"/>
                                            <w:right w:val="none" w:sz="0" w:space="0" w:color="auto"/>
                                          </w:divBdr>
                                          <w:divsChild>
                                            <w:div w:id="26371913">
                                              <w:marLeft w:val="0"/>
                                              <w:marRight w:val="0"/>
                                              <w:marTop w:val="0"/>
                                              <w:marBottom w:val="0"/>
                                              <w:divBdr>
                                                <w:top w:val="none" w:sz="0" w:space="0" w:color="auto"/>
                                                <w:left w:val="none" w:sz="0" w:space="0" w:color="auto"/>
                                                <w:bottom w:val="none" w:sz="0" w:space="0" w:color="auto"/>
                                                <w:right w:val="none" w:sz="0" w:space="0" w:color="auto"/>
                                              </w:divBdr>
                                              <w:divsChild>
                                                <w:div w:id="45103425">
                                                  <w:marLeft w:val="0"/>
                                                  <w:marRight w:val="0"/>
                                                  <w:marTop w:val="0"/>
                                                  <w:marBottom w:val="0"/>
                                                  <w:divBdr>
                                                    <w:top w:val="none" w:sz="0" w:space="0" w:color="auto"/>
                                                    <w:left w:val="none" w:sz="0" w:space="0" w:color="auto"/>
                                                    <w:bottom w:val="none" w:sz="0" w:space="0" w:color="auto"/>
                                                    <w:right w:val="none" w:sz="0" w:space="0" w:color="auto"/>
                                                  </w:divBdr>
                                                  <w:divsChild>
                                                    <w:div w:id="8666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849365">
                          <w:marLeft w:val="0"/>
                          <w:marRight w:val="0"/>
                          <w:marTop w:val="0"/>
                          <w:marBottom w:val="0"/>
                          <w:divBdr>
                            <w:top w:val="none" w:sz="0" w:space="0" w:color="auto"/>
                            <w:left w:val="none" w:sz="0" w:space="0" w:color="auto"/>
                            <w:bottom w:val="none" w:sz="0" w:space="0" w:color="auto"/>
                            <w:right w:val="none" w:sz="0" w:space="0" w:color="auto"/>
                          </w:divBdr>
                          <w:divsChild>
                            <w:div w:id="1851603352">
                              <w:marLeft w:val="0"/>
                              <w:marRight w:val="0"/>
                              <w:marTop w:val="0"/>
                              <w:marBottom w:val="0"/>
                              <w:divBdr>
                                <w:top w:val="none" w:sz="0" w:space="0" w:color="auto"/>
                                <w:left w:val="none" w:sz="0" w:space="0" w:color="auto"/>
                                <w:bottom w:val="none" w:sz="0" w:space="0" w:color="auto"/>
                                <w:right w:val="none" w:sz="0" w:space="0" w:color="auto"/>
                              </w:divBdr>
                              <w:divsChild>
                                <w:div w:id="329067242">
                                  <w:marLeft w:val="0"/>
                                  <w:marRight w:val="0"/>
                                  <w:marTop w:val="0"/>
                                  <w:marBottom w:val="0"/>
                                  <w:divBdr>
                                    <w:top w:val="none" w:sz="0" w:space="0" w:color="auto"/>
                                    <w:left w:val="none" w:sz="0" w:space="0" w:color="auto"/>
                                    <w:bottom w:val="none" w:sz="0" w:space="0" w:color="auto"/>
                                    <w:right w:val="none" w:sz="0" w:space="0" w:color="auto"/>
                                  </w:divBdr>
                                  <w:divsChild>
                                    <w:div w:id="1001005149">
                                      <w:marLeft w:val="0"/>
                                      <w:marRight w:val="0"/>
                                      <w:marTop w:val="0"/>
                                      <w:marBottom w:val="0"/>
                                      <w:divBdr>
                                        <w:top w:val="none" w:sz="0" w:space="0" w:color="auto"/>
                                        <w:left w:val="none" w:sz="0" w:space="0" w:color="auto"/>
                                        <w:bottom w:val="none" w:sz="0" w:space="0" w:color="auto"/>
                                        <w:right w:val="none" w:sz="0" w:space="0" w:color="auto"/>
                                      </w:divBdr>
                                      <w:divsChild>
                                        <w:div w:id="154995014">
                                          <w:marLeft w:val="0"/>
                                          <w:marRight w:val="0"/>
                                          <w:marTop w:val="0"/>
                                          <w:marBottom w:val="0"/>
                                          <w:divBdr>
                                            <w:top w:val="none" w:sz="0" w:space="0" w:color="auto"/>
                                            <w:left w:val="none" w:sz="0" w:space="0" w:color="auto"/>
                                            <w:bottom w:val="none" w:sz="0" w:space="0" w:color="auto"/>
                                            <w:right w:val="none" w:sz="0" w:space="0" w:color="auto"/>
                                          </w:divBdr>
                                          <w:divsChild>
                                            <w:div w:id="977027504">
                                              <w:marLeft w:val="0"/>
                                              <w:marRight w:val="0"/>
                                              <w:marTop w:val="0"/>
                                              <w:marBottom w:val="0"/>
                                              <w:divBdr>
                                                <w:top w:val="none" w:sz="0" w:space="0" w:color="auto"/>
                                                <w:left w:val="none" w:sz="0" w:space="0" w:color="auto"/>
                                                <w:bottom w:val="none" w:sz="0" w:space="0" w:color="auto"/>
                                                <w:right w:val="none" w:sz="0" w:space="0" w:color="auto"/>
                                              </w:divBdr>
                                              <w:divsChild>
                                                <w:div w:id="728071779">
                                                  <w:marLeft w:val="0"/>
                                                  <w:marRight w:val="0"/>
                                                  <w:marTop w:val="0"/>
                                                  <w:marBottom w:val="0"/>
                                                  <w:divBdr>
                                                    <w:top w:val="none" w:sz="0" w:space="0" w:color="auto"/>
                                                    <w:left w:val="none" w:sz="0" w:space="0" w:color="auto"/>
                                                    <w:bottom w:val="none" w:sz="0" w:space="0" w:color="auto"/>
                                                    <w:right w:val="none" w:sz="0" w:space="0" w:color="auto"/>
                                                  </w:divBdr>
                                                  <w:divsChild>
                                                    <w:div w:id="1907035638">
                                                      <w:marLeft w:val="0"/>
                                                      <w:marRight w:val="0"/>
                                                      <w:marTop w:val="0"/>
                                                      <w:marBottom w:val="0"/>
                                                      <w:divBdr>
                                                        <w:top w:val="none" w:sz="0" w:space="0" w:color="auto"/>
                                                        <w:left w:val="none" w:sz="0" w:space="0" w:color="auto"/>
                                                        <w:bottom w:val="none" w:sz="0" w:space="0" w:color="auto"/>
                                                        <w:right w:val="none" w:sz="0" w:space="0" w:color="auto"/>
                                                      </w:divBdr>
                                                      <w:divsChild>
                                                        <w:div w:id="19764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742407">
                          <w:marLeft w:val="0"/>
                          <w:marRight w:val="0"/>
                          <w:marTop w:val="0"/>
                          <w:marBottom w:val="0"/>
                          <w:divBdr>
                            <w:top w:val="none" w:sz="0" w:space="0" w:color="auto"/>
                            <w:left w:val="none" w:sz="0" w:space="0" w:color="auto"/>
                            <w:bottom w:val="none" w:sz="0" w:space="0" w:color="auto"/>
                            <w:right w:val="none" w:sz="0" w:space="0" w:color="auto"/>
                          </w:divBdr>
                          <w:divsChild>
                            <w:div w:id="746998540">
                              <w:marLeft w:val="0"/>
                              <w:marRight w:val="0"/>
                              <w:marTop w:val="0"/>
                              <w:marBottom w:val="0"/>
                              <w:divBdr>
                                <w:top w:val="none" w:sz="0" w:space="0" w:color="auto"/>
                                <w:left w:val="none" w:sz="0" w:space="0" w:color="auto"/>
                                <w:bottom w:val="none" w:sz="0" w:space="0" w:color="auto"/>
                                <w:right w:val="none" w:sz="0" w:space="0" w:color="auto"/>
                              </w:divBdr>
                              <w:divsChild>
                                <w:div w:id="2135558049">
                                  <w:marLeft w:val="0"/>
                                  <w:marRight w:val="0"/>
                                  <w:marTop w:val="0"/>
                                  <w:marBottom w:val="0"/>
                                  <w:divBdr>
                                    <w:top w:val="none" w:sz="0" w:space="0" w:color="auto"/>
                                    <w:left w:val="none" w:sz="0" w:space="0" w:color="auto"/>
                                    <w:bottom w:val="none" w:sz="0" w:space="0" w:color="auto"/>
                                    <w:right w:val="none" w:sz="0" w:space="0" w:color="auto"/>
                                  </w:divBdr>
                                  <w:divsChild>
                                    <w:div w:id="819611813">
                                      <w:marLeft w:val="0"/>
                                      <w:marRight w:val="0"/>
                                      <w:marTop w:val="0"/>
                                      <w:marBottom w:val="0"/>
                                      <w:divBdr>
                                        <w:top w:val="none" w:sz="0" w:space="0" w:color="auto"/>
                                        <w:left w:val="none" w:sz="0" w:space="0" w:color="auto"/>
                                        <w:bottom w:val="none" w:sz="0" w:space="0" w:color="auto"/>
                                        <w:right w:val="none" w:sz="0" w:space="0" w:color="auto"/>
                                      </w:divBdr>
                                      <w:divsChild>
                                        <w:div w:id="1699427636">
                                          <w:marLeft w:val="0"/>
                                          <w:marRight w:val="0"/>
                                          <w:marTop w:val="0"/>
                                          <w:marBottom w:val="0"/>
                                          <w:divBdr>
                                            <w:top w:val="none" w:sz="0" w:space="0" w:color="auto"/>
                                            <w:left w:val="none" w:sz="0" w:space="0" w:color="auto"/>
                                            <w:bottom w:val="none" w:sz="0" w:space="0" w:color="auto"/>
                                            <w:right w:val="none" w:sz="0" w:space="0" w:color="auto"/>
                                          </w:divBdr>
                                          <w:divsChild>
                                            <w:div w:id="439227993">
                                              <w:marLeft w:val="0"/>
                                              <w:marRight w:val="0"/>
                                              <w:marTop w:val="0"/>
                                              <w:marBottom w:val="0"/>
                                              <w:divBdr>
                                                <w:top w:val="none" w:sz="0" w:space="0" w:color="auto"/>
                                                <w:left w:val="none" w:sz="0" w:space="0" w:color="auto"/>
                                                <w:bottom w:val="none" w:sz="0" w:space="0" w:color="auto"/>
                                                <w:right w:val="none" w:sz="0" w:space="0" w:color="auto"/>
                                              </w:divBdr>
                                              <w:divsChild>
                                                <w:div w:id="15037719">
                                                  <w:marLeft w:val="0"/>
                                                  <w:marRight w:val="0"/>
                                                  <w:marTop w:val="0"/>
                                                  <w:marBottom w:val="0"/>
                                                  <w:divBdr>
                                                    <w:top w:val="none" w:sz="0" w:space="0" w:color="auto"/>
                                                    <w:left w:val="none" w:sz="0" w:space="0" w:color="auto"/>
                                                    <w:bottom w:val="none" w:sz="0" w:space="0" w:color="auto"/>
                                                    <w:right w:val="none" w:sz="0" w:space="0" w:color="auto"/>
                                                  </w:divBdr>
                                                  <w:divsChild>
                                                    <w:div w:id="11690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620268">
                          <w:marLeft w:val="0"/>
                          <w:marRight w:val="0"/>
                          <w:marTop w:val="0"/>
                          <w:marBottom w:val="0"/>
                          <w:divBdr>
                            <w:top w:val="none" w:sz="0" w:space="0" w:color="auto"/>
                            <w:left w:val="none" w:sz="0" w:space="0" w:color="auto"/>
                            <w:bottom w:val="none" w:sz="0" w:space="0" w:color="auto"/>
                            <w:right w:val="none" w:sz="0" w:space="0" w:color="auto"/>
                          </w:divBdr>
                          <w:divsChild>
                            <w:div w:id="1799255556">
                              <w:marLeft w:val="0"/>
                              <w:marRight w:val="0"/>
                              <w:marTop w:val="0"/>
                              <w:marBottom w:val="0"/>
                              <w:divBdr>
                                <w:top w:val="none" w:sz="0" w:space="0" w:color="auto"/>
                                <w:left w:val="none" w:sz="0" w:space="0" w:color="auto"/>
                                <w:bottom w:val="none" w:sz="0" w:space="0" w:color="auto"/>
                                <w:right w:val="none" w:sz="0" w:space="0" w:color="auto"/>
                              </w:divBdr>
                              <w:divsChild>
                                <w:div w:id="308901108">
                                  <w:marLeft w:val="0"/>
                                  <w:marRight w:val="0"/>
                                  <w:marTop w:val="0"/>
                                  <w:marBottom w:val="0"/>
                                  <w:divBdr>
                                    <w:top w:val="none" w:sz="0" w:space="0" w:color="auto"/>
                                    <w:left w:val="none" w:sz="0" w:space="0" w:color="auto"/>
                                    <w:bottom w:val="none" w:sz="0" w:space="0" w:color="auto"/>
                                    <w:right w:val="none" w:sz="0" w:space="0" w:color="auto"/>
                                  </w:divBdr>
                                  <w:divsChild>
                                    <w:div w:id="1318997431">
                                      <w:marLeft w:val="0"/>
                                      <w:marRight w:val="0"/>
                                      <w:marTop w:val="0"/>
                                      <w:marBottom w:val="0"/>
                                      <w:divBdr>
                                        <w:top w:val="none" w:sz="0" w:space="0" w:color="auto"/>
                                        <w:left w:val="none" w:sz="0" w:space="0" w:color="auto"/>
                                        <w:bottom w:val="none" w:sz="0" w:space="0" w:color="auto"/>
                                        <w:right w:val="none" w:sz="0" w:space="0" w:color="auto"/>
                                      </w:divBdr>
                                      <w:divsChild>
                                        <w:div w:id="1330668930">
                                          <w:marLeft w:val="0"/>
                                          <w:marRight w:val="0"/>
                                          <w:marTop w:val="0"/>
                                          <w:marBottom w:val="0"/>
                                          <w:divBdr>
                                            <w:top w:val="none" w:sz="0" w:space="0" w:color="auto"/>
                                            <w:left w:val="none" w:sz="0" w:space="0" w:color="auto"/>
                                            <w:bottom w:val="none" w:sz="0" w:space="0" w:color="auto"/>
                                            <w:right w:val="none" w:sz="0" w:space="0" w:color="auto"/>
                                          </w:divBdr>
                                          <w:divsChild>
                                            <w:div w:id="1010906892">
                                              <w:marLeft w:val="0"/>
                                              <w:marRight w:val="0"/>
                                              <w:marTop w:val="0"/>
                                              <w:marBottom w:val="0"/>
                                              <w:divBdr>
                                                <w:top w:val="none" w:sz="0" w:space="0" w:color="auto"/>
                                                <w:left w:val="none" w:sz="0" w:space="0" w:color="auto"/>
                                                <w:bottom w:val="none" w:sz="0" w:space="0" w:color="auto"/>
                                                <w:right w:val="none" w:sz="0" w:space="0" w:color="auto"/>
                                              </w:divBdr>
                                              <w:divsChild>
                                                <w:div w:id="895555220">
                                                  <w:marLeft w:val="0"/>
                                                  <w:marRight w:val="0"/>
                                                  <w:marTop w:val="0"/>
                                                  <w:marBottom w:val="0"/>
                                                  <w:divBdr>
                                                    <w:top w:val="none" w:sz="0" w:space="0" w:color="auto"/>
                                                    <w:left w:val="none" w:sz="0" w:space="0" w:color="auto"/>
                                                    <w:bottom w:val="none" w:sz="0" w:space="0" w:color="auto"/>
                                                    <w:right w:val="none" w:sz="0" w:space="0" w:color="auto"/>
                                                  </w:divBdr>
                                                  <w:divsChild>
                                                    <w:div w:id="1729526507">
                                                      <w:marLeft w:val="0"/>
                                                      <w:marRight w:val="0"/>
                                                      <w:marTop w:val="0"/>
                                                      <w:marBottom w:val="0"/>
                                                      <w:divBdr>
                                                        <w:top w:val="none" w:sz="0" w:space="0" w:color="auto"/>
                                                        <w:left w:val="none" w:sz="0" w:space="0" w:color="auto"/>
                                                        <w:bottom w:val="none" w:sz="0" w:space="0" w:color="auto"/>
                                                        <w:right w:val="none" w:sz="0" w:space="0" w:color="auto"/>
                                                      </w:divBdr>
                                                      <w:divsChild>
                                                        <w:div w:id="865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794739">
                          <w:marLeft w:val="0"/>
                          <w:marRight w:val="0"/>
                          <w:marTop w:val="0"/>
                          <w:marBottom w:val="0"/>
                          <w:divBdr>
                            <w:top w:val="none" w:sz="0" w:space="0" w:color="auto"/>
                            <w:left w:val="none" w:sz="0" w:space="0" w:color="auto"/>
                            <w:bottom w:val="none" w:sz="0" w:space="0" w:color="auto"/>
                            <w:right w:val="none" w:sz="0" w:space="0" w:color="auto"/>
                          </w:divBdr>
                          <w:divsChild>
                            <w:div w:id="690643599">
                              <w:marLeft w:val="0"/>
                              <w:marRight w:val="0"/>
                              <w:marTop w:val="0"/>
                              <w:marBottom w:val="0"/>
                              <w:divBdr>
                                <w:top w:val="none" w:sz="0" w:space="0" w:color="auto"/>
                                <w:left w:val="none" w:sz="0" w:space="0" w:color="auto"/>
                                <w:bottom w:val="none" w:sz="0" w:space="0" w:color="auto"/>
                                <w:right w:val="none" w:sz="0" w:space="0" w:color="auto"/>
                              </w:divBdr>
                              <w:divsChild>
                                <w:div w:id="2131169415">
                                  <w:marLeft w:val="0"/>
                                  <w:marRight w:val="0"/>
                                  <w:marTop w:val="0"/>
                                  <w:marBottom w:val="0"/>
                                  <w:divBdr>
                                    <w:top w:val="none" w:sz="0" w:space="0" w:color="auto"/>
                                    <w:left w:val="none" w:sz="0" w:space="0" w:color="auto"/>
                                    <w:bottom w:val="none" w:sz="0" w:space="0" w:color="auto"/>
                                    <w:right w:val="none" w:sz="0" w:space="0" w:color="auto"/>
                                  </w:divBdr>
                                  <w:divsChild>
                                    <w:div w:id="1006323266">
                                      <w:marLeft w:val="0"/>
                                      <w:marRight w:val="0"/>
                                      <w:marTop w:val="0"/>
                                      <w:marBottom w:val="0"/>
                                      <w:divBdr>
                                        <w:top w:val="none" w:sz="0" w:space="0" w:color="auto"/>
                                        <w:left w:val="none" w:sz="0" w:space="0" w:color="auto"/>
                                        <w:bottom w:val="none" w:sz="0" w:space="0" w:color="auto"/>
                                        <w:right w:val="none" w:sz="0" w:space="0" w:color="auto"/>
                                      </w:divBdr>
                                      <w:divsChild>
                                        <w:div w:id="1253316775">
                                          <w:marLeft w:val="0"/>
                                          <w:marRight w:val="0"/>
                                          <w:marTop w:val="0"/>
                                          <w:marBottom w:val="0"/>
                                          <w:divBdr>
                                            <w:top w:val="none" w:sz="0" w:space="0" w:color="auto"/>
                                            <w:left w:val="none" w:sz="0" w:space="0" w:color="auto"/>
                                            <w:bottom w:val="none" w:sz="0" w:space="0" w:color="auto"/>
                                            <w:right w:val="none" w:sz="0" w:space="0" w:color="auto"/>
                                          </w:divBdr>
                                          <w:divsChild>
                                            <w:div w:id="797182602">
                                              <w:marLeft w:val="0"/>
                                              <w:marRight w:val="0"/>
                                              <w:marTop w:val="0"/>
                                              <w:marBottom w:val="0"/>
                                              <w:divBdr>
                                                <w:top w:val="none" w:sz="0" w:space="0" w:color="auto"/>
                                                <w:left w:val="none" w:sz="0" w:space="0" w:color="auto"/>
                                                <w:bottom w:val="none" w:sz="0" w:space="0" w:color="auto"/>
                                                <w:right w:val="none" w:sz="0" w:space="0" w:color="auto"/>
                                              </w:divBdr>
                                              <w:divsChild>
                                                <w:div w:id="1548108028">
                                                  <w:marLeft w:val="0"/>
                                                  <w:marRight w:val="0"/>
                                                  <w:marTop w:val="0"/>
                                                  <w:marBottom w:val="0"/>
                                                  <w:divBdr>
                                                    <w:top w:val="none" w:sz="0" w:space="0" w:color="auto"/>
                                                    <w:left w:val="none" w:sz="0" w:space="0" w:color="auto"/>
                                                    <w:bottom w:val="none" w:sz="0" w:space="0" w:color="auto"/>
                                                    <w:right w:val="none" w:sz="0" w:space="0" w:color="auto"/>
                                                  </w:divBdr>
                                                  <w:divsChild>
                                                    <w:div w:id="2911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124696">
          <w:marLeft w:val="0"/>
          <w:marRight w:val="0"/>
          <w:marTop w:val="0"/>
          <w:marBottom w:val="0"/>
          <w:divBdr>
            <w:top w:val="none" w:sz="0" w:space="0" w:color="auto"/>
            <w:left w:val="none" w:sz="0" w:space="0" w:color="auto"/>
            <w:bottom w:val="none" w:sz="0" w:space="0" w:color="auto"/>
            <w:right w:val="none" w:sz="0" w:space="0" w:color="auto"/>
          </w:divBdr>
          <w:divsChild>
            <w:div w:id="1714115089">
              <w:marLeft w:val="0"/>
              <w:marRight w:val="0"/>
              <w:marTop w:val="0"/>
              <w:marBottom w:val="0"/>
              <w:divBdr>
                <w:top w:val="none" w:sz="0" w:space="0" w:color="auto"/>
                <w:left w:val="none" w:sz="0" w:space="0" w:color="auto"/>
                <w:bottom w:val="none" w:sz="0" w:space="0" w:color="auto"/>
                <w:right w:val="none" w:sz="0" w:space="0" w:color="auto"/>
              </w:divBdr>
              <w:divsChild>
                <w:div w:id="128548372">
                  <w:marLeft w:val="0"/>
                  <w:marRight w:val="0"/>
                  <w:marTop w:val="0"/>
                  <w:marBottom w:val="0"/>
                  <w:divBdr>
                    <w:top w:val="none" w:sz="0" w:space="0" w:color="auto"/>
                    <w:left w:val="none" w:sz="0" w:space="0" w:color="auto"/>
                    <w:bottom w:val="none" w:sz="0" w:space="0" w:color="auto"/>
                    <w:right w:val="none" w:sz="0" w:space="0" w:color="auto"/>
                  </w:divBdr>
                  <w:divsChild>
                    <w:div w:id="184371792">
                      <w:marLeft w:val="0"/>
                      <w:marRight w:val="0"/>
                      <w:marTop w:val="0"/>
                      <w:marBottom w:val="0"/>
                      <w:divBdr>
                        <w:top w:val="none" w:sz="0" w:space="0" w:color="auto"/>
                        <w:left w:val="none" w:sz="0" w:space="0" w:color="auto"/>
                        <w:bottom w:val="none" w:sz="0" w:space="0" w:color="auto"/>
                        <w:right w:val="none" w:sz="0" w:space="0" w:color="auto"/>
                      </w:divBdr>
                      <w:divsChild>
                        <w:div w:id="1909530133">
                          <w:marLeft w:val="0"/>
                          <w:marRight w:val="0"/>
                          <w:marTop w:val="0"/>
                          <w:marBottom w:val="0"/>
                          <w:divBdr>
                            <w:top w:val="none" w:sz="0" w:space="0" w:color="auto"/>
                            <w:left w:val="none" w:sz="0" w:space="0" w:color="auto"/>
                            <w:bottom w:val="none" w:sz="0" w:space="0" w:color="auto"/>
                            <w:right w:val="none" w:sz="0" w:space="0" w:color="auto"/>
                          </w:divBdr>
                          <w:divsChild>
                            <w:div w:id="177542982">
                              <w:marLeft w:val="0"/>
                              <w:marRight w:val="0"/>
                              <w:marTop w:val="0"/>
                              <w:marBottom w:val="0"/>
                              <w:divBdr>
                                <w:top w:val="none" w:sz="0" w:space="0" w:color="auto"/>
                                <w:left w:val="none" w:sz="0" w:space="0" w:color="auto"/>
                                <w:bottom w:val="none" w:sz="0" w:space="0" w:color="auto"/>
                                <w:right w:val="none" w:sz="0" w:space="0" w:color="auto"/>
                              </w:divBdr>
                              <w:divsChild>
                                <w:div w:id="1323434031">
                                  <w:marLeft w:val="0"/>
                                  <w:marRight w:val="0"/>
                                  <w:marTop w:val="0"/>
                                  <w:marBottom w:val="0"/>
                                  <w:divBdr>
                                    <w:top w:val="none" w:sz="0" w:space="0" w:color="auto"/>
                                    <w:left w:val="none" w:sz="0" w:space="0" w:color="auto"/>
                                    <w:bottom w:val="none" w:sz="0" w:space="0" w:color="auto"/>
                                    <w:right w:val="none" w:sz="0" w:space="0" w:color="auto"/>
                                  </w:divBdr>
                                  <w:divsChild>
                                    <w:div w:id="504973965">
                                      <w:marLeft w:val="0"/>
                                      <w:marRight w:val="0"/>
                                      <w:marTop w:val="0"/>
                                      <w:marBottom w:val="0"/>
                                      <w:divBdr>
                                        <w:top w:val="none" w:sz="0" w:space="0" w:color="auto"/>
                                        <w:left w:val="none" w:sz="0" w:space="0" w:color="auto"/>
                                        <w:bottom w:val="none" w:sz="0" w:space="0" w:color="auto"/>
                                        <w:right w:val="none" w:sz="0" w:space="0" w:color="auto"/>
                                      </w:divBdr>
                                      <w:divsChild>
                                        <w:div w:id="1129858797">
                                          <w:marLeft w:val="0"/>
                                          <w:marRight w:val="0"/>
                                          <w:marTop w:val="0"/>
                                          <w:marBottom w:val="0"/>
                                          <w:divBdr>
                                            <w:top w:val="none" w:sz="0" w:space="0" w:color="auto"/>
                                            <w:left w:val="none" w:sz="0" w:space="0" w:color="auto"/>
                                            <w:bottom w:val="none" w:sz="0" w:space="0" w:color="auto"/>
                                            <w:right w:val="none" w:sz="0" w:space="0" w:color="auto"/>
                                          </w:divBdr>
                                          <w:divsChild>
                                            <w:div w:id="2018579592">
                                              <w:marLeft w:val="0"/>
                                              <w:marRight w:val="0"/>
                                              <w:marTop w:val="0"/>
                                              <w:marBottom w:val="0"/>
                                              <w:divBdr>
                                                <w:top w:val="none" w:sz="0" w:space="0" w:color="auto"/>
                                                <w:left w:val="none" w:sz="0" w:space="0" w:color="auto"/>
                                                <w:bottom w:val="none" w:sz="0" w:space="0" w:color="auto"/>
                                                <w:right w:val="none" w:sz="0" w:space="0" w:color="auto"/>
                                              </w:divBdr>
                                              <w:divsChild>
                                                <w:div w:id="48893012">
                                                  <w:marLeft w:val="0"/>
                                                  <w:marRight w:val="0"/>
                                                  <w:marTop w:val="0"/>
                                                  <w:marBottom w:val="0"/>
                                                  <w:divBdr>
                                                    <w:top w:val="none" w:sz="0" w:space="0" w:color="auto"/>
                                                    <w:left w:val="none" w:sz="0" w:space="0" w:color="auto"/>
                                                    <w:bottom w:val="none" w:sz="0" w:space="0" w:color="auto"/>
                                                    <w:right w:val="none" w:sz="0" w:space="0" w:color="auto"/>
                                                  </w:divBdr>
                                                  <w:divsChild>
                                                    <w:div w:id="1878352106">
                                                      <w:marLeft w:val="0"/>
                                                      <w:marRight w:val="0"/>
                                                      <w:marTop w:val="0"/>
                                                      <w:marBottom w:val="0"/>
                                                      <w:divBdr>
                                                        <w:top w:val="none" w:sz="0" w:space="0" w:color="auto"/>
                                                        <w:left w:val="none" w:sz="0" w:space="0" w:color="auto"/>
                                                        <w:bottom w:val="none" w:sz="0" w:space="0" w:color="auto"/>
                                                        <w:right w:val="none" w:sz="0" w:space="0" w:color="auto"/>
                                                      </w:divBdr>
                                                      <w:divsChild>
                                                        <w:div w:id="2137134391">
                                                          <w:marLeft w:val="0"/>
                                                          <w:marRight w:val="0"/>
                                                          <w:marTop w:val="0"/>
                                                          <w:marBottom w:val="0"/>
                                                          <w:divBdr>
                                                            <w:top w:val="none" w:sz="0" w:space="0" w:color="auto"/>
                                                            <w:left w:val="none" w:sz="0" w:space="0" w:color="auto"/>
                                                            <w:bottom w:val="none" w:sz="0" w:space="0" w:color="auto"/>
                                                            <w:right w:val="none" w:sz="0" w:space="0" w:color="auto"/>
                                                          </w:divBdr>
                                                          <w:divsChild>
                                                            <w:div w:id="32465650">
                                                              <w:marLeft w:val="0"/>
                                                              <w:marRight w:val="0"/>
                                                              <w:marTop w:val="0"/>
                                                              <w:marBottom w:val="0"/>
                                                              <w:divBdr>
                                                                <w:top w:val="none" w:sz="0" w:space="0" w:color="auto"/>
                                                                <w:left w:val="none" w:sz="0" w:space="0" w:color="auto"/>
                                                                <w:bottom w:val="none" w:sz="0" w:space="0" w:color="auto"/>
                                                                <w:right w:val="none" w:sz="0" w:space="0" w:color="auto"/>
                                                              </w:divBdr>
                                                              <w:divsChild>
                                                                <w:div w:id="1291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7185">
                                      <w:marLeft w:val="0"/>
                                      <w:marRight w:val="0"/>
                                      <w:marTop w:val="0"/>
                                      <w:marBottom w:val="0"/>
                                      <w:divBdr>
                                        <w:top w:val="none" w:sz="0" w:space="0" w:color="auto"/>
                                        <w:left w:val="none" w:sz="0" w:space="0" w:color="auto"/>
                                        <w:bottom w:val="none" w:sz="0" w:space="0" w:color="auto"/>
                                        <w:right w:val="none" w:sz="0" w:space="0" w:color="auto"/>
                                      </w:divBdr>
                                      <w:divsChild>
                                        <w:div w:id="843395833">
                                          <w:marLeft w:val="0"/>
                                          <w:marRight w:val="0"/>
                                          <w:marTop w:val="0"/>
                                          <w:marBottom w:val="0"/>
                                          <w:divBdr>
                                            <w:top w:val="none" w:sz="0" w:space="0" w:color="auto"/>
                                            <w:left w:val="none" w:sz="0" w:space="0" w:color="auto"/>
                                            <w:bottom w:val="none" w:sz="0" w:space="0" w:color="auto"/>
                                            <w:right w:val="none" w:sz="0" w:space="0" w:color="auto"/>
                                          </w:divBdr>
                                          <w:divsChild>
                                            <w:div w:id="584188479">
                                              <w:marLeft w:val="0"/>
                                              <w:marRight w:val="0"/>
                                              <w:marTop w:val="0"/>
                                              <w:marBottom w:val="0"/>
                                              <w:divBdr>
                                                <w:top w:val="none" w:sz="0" w:space="0" w:color="auto"/>
                                                <w:left w:val="none" w:sz="0" w:space="0" w:color="auto"/>
                                                <w:bottom w:val="none" w:sz="0" w:space="0" w:color="auto"/>
                                                <w:right w:val="none" w:sz="0" w:space="0" w:color="auto"/>
                                              </w:divBdr>
                                              <w:divsChild>
                                                <w:div w:id="385182023">
                                                  <w:marLeft w:val="0"/>
                                                  <w:marRight w:val="0"/>
                                                  <w:marTop w:val="0"/>
                                                  <w:marBottom w:val="0"/>
                                                  <w:divBdr>
                                                    <w:top w:val="none" w:sz="0" w:space="0" w:color="auto"/>
                                                    <w:left w:val="none" w:sz="0" w:space="0" w:color="auto"/>
                                                    <w:bottom w:val="none" w:sz="0" w:space="0" w:color="auto"/>
                                                    <w:right w:val="none" w:sz="0" w:space="0" w:color="auto"/>
                                                  </w:divBdr>
                                                  <w:divsChild>
                                                    <w:div w:id="379482304">
                                                      <w:marLeft w:val="0"/>
                                                      <w:marRight w:val="0"/>
                                                      <w:marTop w:val="0"/>
                                                      <w:marBottom w:val="0"/>
                                                      <w:divBdr>
                                                        <w:top w:val="none" w:sz="0" w:space="0" w:color="auto"/>
                                                        <w:left w:val="none" w:sz="0" w:space="0" w:color="auto"/>
                                                        <w:bottom w:val="none" w:sz="0" w:space="0" w:color="auto"/>
                                                        <w:right w:val="none" w:sz="0" w:space="0" w:color="auto"/>
                                                      </w:divBdr>
                                                    </w:div>
                                                  </w:divsChild>
                                                </w:div>
                                                <w:div w:id="20352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
    <w:div w:id="1462118221">
      <w:bodyDiv w:val="1"/>
      <w:marLeft w:val="0"/>
      <w:marRight w:val="0"/>
      <w:marTop w:val="0"/>
      <w:marBottom w:val="0"/>
      <w:divBdr>
        <w:top w:val="none" w:sz="0" w:space="0" w:color="auto"/>
        <w:left w:val="none" w:sz="0" w:space="0" w:color="auto"/>
        <w:bottom w:val="none" w:sz="0" w:space="0" w:color="auto"/>
        <w:right w:val="none" w:sz="0" w:space="0" w:color="auto"/>
      </w:divBdr>
    </w:div>
    <w:div w:id="18664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CBA82-99F0-4BEF-8CD8-CC69C0DC7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30954</Words>
  <Characters>176438</Characters>
  <Application>Microsoft Office Word</Application>
  <DocSecurity>0</DocSecurity>
  <Lines>1470</Lines>
  <Paragraphs>413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SDI 1137</cp:lastModifiedBy>
  <cp:revision>11</cp:revision>
  <dcterms:created xsi:type="dcterms:W3CDTF">2025-06-29T22:39:00Z</dcterms:created>
  <dcterms:modified xsi:type="dcterms:W3CDTF">2025-06-30T06:21:00Z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http://www.zotero.org/styles/springer-basic-author-date</vt:lpwstr>
  </property>
  <property fmtid="{D5CDD505-2E9C-101B-9397-08002B2CF9AE}" pid="4" name="Mendeley Unique User Id_1">
    <vt:lpwstr>b6ca4272-97f7-3963-98de-c91ba0e5e34a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