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BAEFA" w14:textId="6F014082" w:rsidR="006E7605" w:rsidRDefault="007B4C4E" w:rsidP="00C228FA">
      <w:pPr>
        <w:jc w:val="center"/>
        <w:rPr>
          <w:rFonts w:asciiTheme="majorBidi" w:hAnsiTheme="majorBidi" w:cstheme="majorBidi"/>
          <w:b/>
          <w:bCs/>
          <w:sz w:val="24"/>
          <w:szCs w:val="24"/>
        </w:rPr>
      </w:pPr>
      <w:r>
        <w:rPr>
          <w:rFonts w:asciiTheme="majorBidi" w:hAnsiTheme="majorBidi" w:cstheme="majorBidi"/>
          <w:b/>
          <w:bCs/>
          <w:sz w:val="24"/>
          <w:szCs w:val="24"/>
        </w:rPr>
        <w:t>Growth, mortality, and yield per recruit</w:t>
      </w:r>
      <w:r w:rsidR="008D330D" w:rsidRPr="0087588C">
        <w:rPr>
          <w:rFonts w:asciiTheme="majorBidi" w:hAnsiTheme="majorBidi" w:cstheme="majorBidi"/>
          <w:b/>
          <w:bCs/>
          <w:sz w:val="24"/>
          <w:szCs w:val="24"/>
        </w:rPr>
        <w:t xml:space="preserve"> of</w:t>
      </w:r>
      <w:r w:rsidR="00F76542">
        <w:rPr>
          <w:rFonts w:asciiTheme="majorBidi" w:hAnsiTheme="majorBidi" w:cstheme="majorBidi"/>
          <w:b/>
          <w:bCs/>
          <w:sz w:val="24"/>
          <w:szCs w:val="24"/>
        </w:rPr>
        <w:t xml:space="preserve"> </w:t>
      </w:r>
      <w:r w:rsidR="008D330D" w:rsidRPr="0087588C">
        <w:rPr>
          <w:rFonts w:asciiTheme="majorBidi" w:hAnsiTheme="majorBidi" w:cstheme="majorBidi"/>
          <w:b/>
          <w:bCs/>
          <w:i/>
          <w:iCs/>
          <w:sz w:val="24"/>
          <w:szCs w:val="24"/>
        </w:rPr>
        <w:t>Synodontis schall</w:t>
      </w:r>
      <w:r w:rsidR="008D330D" w:rsidRPr="0087588C">
        <w:rPr>
          <w:rFonts w:asciiTheme="majorBidi" w:hAnsiTheme="majorBidi" w:cstheme="majorBidi"/>
          <w:b/>
          <w:bCs/>
          <w:sz w:val="24"/>
          <w:szCs w:val="24"/>
        </w:rPr>
        <w:t xml:space="preserve"> </w:t>
      </w:r>
      <w:r w:rsidR="00356415" w:rsidRPr="00356415">
        <w:rPr>
          <w:rFonts w:asciiTheme="majorBidi" w:hAnsiTheme="majorBidi" w:cstheme="majorBidi"/>
          <w:b/>
          <w:bCs/>
          <w:sz w:val="24"/>
          <w:szCs w:val="24"/>
          <w:highlight w:val="yellow"/>
        </w:rPr>
        <w:t>(Bloch and Schneider, 1801)</w:t>
      </w:r>
      <w:r w:rsidR="00356415">
        <w:rPr>
          <w:rFonts w:asciiTheme="majorBidi" w:hAnsiTheme="majorBidi" w:cstheme="majorBidi"/>
          <w:b/>
          <w:bCs/>
          <w:sz w:val="24"/>
          <w:szCs w:val="24"/>
        </w:rPr>
        <w:t xml:space="preserve"> </w:t>
      </w:r>
      <w:r w:rsidR="00F76542">
        <w:rPr>
          <w:rFonts w:asciiTheme="majorBidi" w:hAnsiTheme="majorBidi" w:cstheme="majorBidi"/>
          <w:b/>
          <w:bCs/>
          <w:sz w:val="24"/>
          <w:szCs w:val="24"/>
        </w:rPr>
        <w:t>in</w:t>
      </w:r>
      <w:r w:rsidR="008D330D" w:rsidRPr="0087588C">
        <w:rPr>
          <w:rFonts w:asciiTheme="majorBidi" w:hAnsiTheme="majorBidi" w:cstheme="majorBidi"/>
          <w:b/>
          <w:bCs/>
          <w:sz w:val="24"/>
          <w:szCs w:val="24"/>
        </w:rPr>
        <w:t xml:space="preserve"> Roseries reservoir, Sudan</w:t>
      </w:r>
      <w:bookmarkStart w:id="0" w:name="_GoBack"/>
      <w:bookmarkEnd w:id="0"/>
    </w:p>
    <w:p w14:paraId="62448589" w14:textId="77777777" w:rsidR="00373914" w:rsidRPr="0087588C" w:rsidRDefault="00373914" w:rsidP="00C228FA">
      <w:pPr>
        <w:jc w:val="center"/>
        <w:rPr>
          <w:rFonts w:asciiTheme="majorBidi" w:hAnsiTheme="majorBidi" w:cstheme="majorBidi"/>
          <w:b/>
          <w:bCs/>
          <w:sz w:val="24"/>
          <w:szCs w:val="24"/>
        </w:rPr>
      </w:pPr>
    </w:p>
    <w:p w14:paraId="641BF3D4" w14:textId="77777777" w:rsidR="00373914" w:rsidRDefault="00373914" w:rsidP="00C228FA">
      <w:pPr>
        <w:tabs>
          <w:tab w:val="left" w:pos="8340"/>
        </w:tabs>
        <w:rPr>
          <w:rFonts w:asciiTheme="majorBidi" w:hAnsiTheme="majorBidi" w:cstheme="majorBidi"/>
          <w:sz w:val="24"/>
          <w:szCs w:val="24"/>
          <w:u w:val="single"/>
        </w:rPr>
      </w:pPr>
    </w:p>
    <w:p w14:paraId="1F660973" w14:textId="77777777" w:rsidR="0087588C" w:rsidRDefault="0087588C" w:rsidP="00C228FA">
      <w:pPr>
        <w:tabs>
          <w:tab w:val="left" w:pos="8340"/>
        </w:tabs>
        <w:rPr>
          <w:rFonts w:asciiTheme="majorBidi" w:hAnsiTheme="majorBidi" w:cstheme="majorBidi"/>
          <w:sz w:val="24"/>
          <w:szCs w:val="24"/>
        </w:rPr>
      </w:pPr>
      <w:r w:rsidRPr="0087588C">
        <w:rPr>
          <w:rFonts w:asciiTheme="majorBidi" w:hAnsiTheme="majorBidi" w:cstheme="majorBidi"/>
          <w:b/>
          <w:bCs/>
          <w:sz w:val="24"/>
          <w:szCs w:val="24"/>
        </w:rPr>
        <w:t>Abstract</w:t>
      </w:r>
      <w:r>
        <w:rPr>
          <w:rFonts w:asciiTheme="majorBidi" w:hAnsiTheme="majorBidi" w:cstheme="majorBidi"/>
          <w:sz w:val="24"/>
          <w:szCs w:val="24"/>
        </w:rPr>
        <w:t>:</w:t>
      </w:r>
    </w:p>
    <w:p w14:paraId="288536CD" w14:textId="77777777" w:rsidR="004A4BE3" w:rsidRPr="004A4BE3" w:rsidRDefault="004A4BE3" w:rsidP="00374873">
      <w:pPr>
        <w:tabs>
          <w:tab w:val="left" w:pos="8340"/>
        </w:tabs>
        <w:rPr>
          <w:rFonts w:asciiTheme="majorBidi" w:hAnsiTheme="majorBidi" w:cstheme="majorBidi"/>
          <w:sz w:val="24"/>
          <w:szCs w:val="24"/>
        </w:rPr>
      </w:pPr>
      <w:r w:rsidRPr="004A4BE3">
        <w:rPr>
          <w:rFonts w:asciiTheme="majorBidi" w:hAnsiTheme="majorBidi" w:cstheme="majorBidi"/>
          <w:sz w:val="24"/>
          <w:szCs w:val="24"/>
        </w:rPr>
        <w:t xml:space="preserve">This study assessed the population </w:t>
      </w:r>
      <w:r w:rsidR="00B370DB">
        <w:rPr>
          <w:rFonts w:asciiTheme="majorBidi" w:hAnsiTheme="majorBidi" w:cstheme="majorBidi"/>
          <w:sz w:val="24"/>
          <w:szCs w:val="24"/>
        </w:rPr>
        <w:t>bio-</w:t>
      </w:r>
      <w:r w:rsidRPr="004A4BE3">
        <w:rPr>
          <w:rFonts w:asciiTheme="majorBidi" w:hAnsiTheme="majorBidi" w:cstheme="majorBidi"/>
          <w:sz w:val="24"/>
          <w:szCs w:val="24"/>
        </w:rPr>
        <w:t>parameters of</w:t>
      </w:r>
      <w:r w:rsidR="000F0C2E">
        <w:rPr>
          <w:rFonts w:asciiTheme="majorBidi" w:hAnsiTheme="majorBidi" w:cstheme="majorBidi"/>
          <w:sz w:val="24"/>
          <w:szCs w:val="24"/>
        </w:rPr>
        <w:t xml:space="preserve"> shield-head catfish</w:t>
      </w:r>
      <w:r w:rsidRPr="004A4BE3">
        <w:rPr>
          <w:rFonts w:asciiTheme="majorBidi" w:hAnsiTheme="majorBidi" w:cstheme="majorBidi"/>
          <w:sz w:val="24"/>
          <w:szCs w:val="24"/>
        </w:rPr>
        <w:t xml:space="preserve"> </w:t>
      </w:r>
      <w:r w:rsidRPr="004A4BE3">
        <w:rPr>
          <w:rStyle w:val="Emphasis"/>
          <w:rFonts w:asciiTheme="majorBidi" w:hAnsiTheme="majorBidi" w:cstheme="majorBidi"/>
          <w:sz w:val="24"/>
          <w:szCs w:val="24"/>
        </w:rPr>
        <w:t>Synodontis schall</w:t>
      </w:r>
      <w:r w:rsidRPr="004A4BE3">
        <w:rPr>
          <w:rFonts w:asciiTheme="majorBidi" w:hAnsiTheme="majorBidi" w:cstheme="majorBidi"/>
          <w:sz w:val="24"/>
          <w:szCs w:val="24"/>
        </w:rPr>
        <w:t xml:space="preserve"> (Bloch &amp; Schneider</w:t>
      </w:r>
      <w:r w:rsidR="00C830F4">
        <w:rPr>
          <w:rFonts w:asciiTheme="majorBidi" w:hAnsiTheme="majorBidi" w:cstheme="majorBidi"/>
          <w:sz w:val="24"/>
          <w:szCs w:val="24"/>
        </w:rPr>
        <w:t>, 1801) in the Roseries Reservoir (Sudan), using length-frequency</w:t>
      </w:r>
      <w:r w:rsidRPr="004A4BE3">
        <w:rPr>
          <w:rFonts w:asciiTheme="majorBidi" w:hAnsiTheme="majorBidi" w:cstheme="majorBidi"/>
          <w:sz w:val="24"/>
          <w:szCs w:val="24"/>
        </w:rPr>
        <w:t xml:space="preserve"> data analyzed with FiSAT software. The von Bertalanffy growth parameters were determined as an asymptotic length (</w:t>
      </w:r>
      <w:r w:rsidRPr="0009135C">
        <w:rPr>
          <w:rFonts w:asciiTheme="majorBidi" w:hAnsiTheme="majorBidi" w:cstheme="majorBidi"/>
          <w:i/>
          <w:iCs/>
          <w:sz w:val="24"/>
          <w:szCs w:val="24"/>
        </w:rPr>
        <w:t>L</w:t>
      </w:r>
      <w:r w:rsidRPr="0009135C">
        <w:rPr>
          <w:rFonts w:asciiTheme="majorBidi" w:hAnsiTheme="majorBidi" w:cstheme="majorBidi"/>
          <w:i/>
          <w:iCs/>
          <w:sz w:val="24"/>
          <w:szCs w:val="24"/>
          <w:vertAlign w:val="subscript"/>
        </w:rPr>
        <w:t>∞</w:t>
      </w:r>
      <w:r w:rsidRPr="004A4BE3">
        <w:rPr>
          <w:rFonts w:asciiTheme="majorBidi" w:hAnsiTheme="majorBidi" w:cstheme="majorBidi"/>
          <w:sz w:val="24"/>
          <w:szCs w:val="24"/>
        </w:rPr>
        <w:t>) of 50.4 cm</w:t>
      </w:r>
      <w:r w:rsidR="003B3085">
        <w:rPr>
          <w:rFonts w:asciiTheme="majorBidi" w:hAnsiTheme="majorBidi" w:cstheme="majorBidi"/>
          <w:sz w:val="24"/>
          <w:szCs w:val="24"/>
        </w:rPr>
        <w:t>,</w:t>
      </w:r>
      <w:r w:rsidRPr="004A4BE3">
        <w:rPr>
          <w:rFonts w:asciiTheme="majorBidi" w:hAnsiTheme="majorBidi" w:cstheme="majorBidi"/>
          <w:sz w:val="24"/>
          <w:szCs w:val="24"/>
        </w:rPr>
        <w:t xml:space="preserve"> and a growth curvature (</w:t>
      </w:r>
      <w:r w:rsidRPr="0009135C">
        <w:rPr>
          <w:rFonts w:asciiTheme="majorBidi" w:hAnsiTheme="majorBidi" w:cstheme="majorBidi"/>
          <w:i/>
          <w:iCs/>
          <w:sz w:val="24"/>
          <w:szCs w:val="24"/>
        </w:rPr>
        <w:t>K</w:t>
      </w:r>
      <w:r w:rsidRPr="004A4BE3">
        <w:rPr>
          <w:rFonts w:asciiTheme="majorBidi" w:hAnsiTheme="majorBidi" w:cstheme="majorBidi"/>
          <w:sz w:val="24"/>
          <w:szCs w:val="24"/>
        </w:rPr>
        <w:t>) of 0.17 yr.⁻¹. Mortality rates were calculated with total mortality (Z) at 0.63 yr.⁻¹, natural mortality (M) at 0.46 yr.⁻¹, and fishing mortality (F) at 0.17 yr.⁻¹, resulting in an exploitation rate (E) of 0.28 yr.⁻¹. The species exhibited continuous recruitment, with a maximum ex</w:t>
      </w:r>
      <w:r w:rsidR="0009135C">
        <w:rPr>
          <w:rFonts w:asciiTheme="majorBidi" w:hAnsiTheme="majorBidi" w:cstheme="majorBidi"/>
          <w:sz w:val="24"/>
          <w:szCs w:val="24"/>
        </w:rPr>
        <w:t>ploitation rate (E</w:t>
      </w:r>
      <w:r w:rsidR="0009135C" w:rsidRPr="0009135C">
        <w:rPr>
          <w:rFonts w:asciiTheme="majorBidi" w:hAnsiTheme="majorBidi" w:cstheme="majorBidi"/>
          <w:i/>
          <w:iCs/>
          <w:sz w:val="24"/>
          <w:szCs w:val="24"/>
          <w:vertAlign w:val="subscript"/>
        </w:rPr>
        <w:t>max</w:t>
      </w:r>
      <w:r w:rsidR="0009135C">
        <w:rPr>
          <w:rFonts w:asciiTheme="majorBidi" w:hAnsiTheme="majorBidi" w:cstheme="majorBidi"/>
          <w:sz w:val="24"/>
          <w:szCs w:val="24"/>
        </w:rPr>
        <w:t>) of 0.409.</w:t>
      </w:r>
      <w:r w:rsidRPr="004A4BE3">
        <w:rPr>
          <w:rFonts w:asciiTheme="majorBidi" w:hAnsiTheme="majorBidi" w:cstheme="majorBidi"/>
          <w:sz w:val="24"/>
          <w:szCs w:val="24"/>
        </w:rPr>
        <w:t xml:space="preserve"> Results indicate low fishing pressure on </w:t>
      </w:r>
      <w:r w:rsidRPr="004A4BE3">
        <w:rPr>
          <w:rStyle w:val="Emphasis"/>
          <w:rFonts w:asciiTheme="majorBidi" w:hAnsiTheme="majorBidi" w:cstheme="majorBidi"/>
          <w:sz w:val="24"/>
          <w:szCs w:val="24"/>
        </w:rPr>
        <w:t>S. schall</w:t>
      </w:r>
      <w:r w:rsidRPr="004A4BE3">
        <w:rPr>
          <w:rFonts w:asciiTheme="majorBidi" w:hAnsiTheme="majorBidi" w:cstheme="majorBidi"/>
          <w:sz w:val="24"/>
          <w:szCs w:val="24"/>
        </w:rPr>
        <w:t xml:space="preserve"> in the reservoir</w:t>
      </w:r>
      <w:r w:rsidR="00374873">
        <w:rPr>
          <w:rFonts w:asciiTheme="majorBidi" w:hAnsiTheme="majorBidi" w:cstheme="majorBidi"/>
          <w:sz w:val="24"/>
          <w:szCs w:val="24"/>
        </w:rPr>
        <w:t>, which is a relatively low level of productivity</w:t>
      </w:r>
      <w:r w:rsidRPr="004A4BE3">
        <w:rPr>
          <w:rFonts w:asciiTheme="majorBidi" w:hAnsiTheme="majorBidi" w:cstheme="majorBidi"/>
          <w:sz w:val="24"/>
          <w:szCs w:val="24"/>
        </w:rPr>
        <w:t xml:space="preserve">. </w:t>
      </w:r>
      <w:r w:rsidR="00680524">
        <w:rPr>
          <w:rFonts w:asciiTheme="majorBidi" w:hAnsiTheme="majorBidi" w:cstheme="majorBidi"/>
          <w:sz w:val="24"/>
          <w:szCs w:val="24"/>
        </w:rPr>
        <w:t xml:space="preserve">The relationship between total length and body weight also </w:t>
      </w:r>
      <w:r w:rsidRPr="004A4BE3">
        <w:rPr>
          <w:rFonts w:asciiTheme="majorBidi" w:hAnsiTheme="majorBidi" w:cstheme="majorBidi"/>
          <w:sz w:val="24"/>
          <w:szCs w:val="24"/>
        </w:rPr>
        <w:t>revealed a negative allometric growth pattern (</w:t>
      </w:r>
      <w:r w:rsidRPr="0009135C">
        <w:rPr>
          <w:rFonts w:asciiTheme="majorBidi" w:hAnsiTheme="majorBidi" w:cstheme="majorBidi"/>
          <w:i/>
          <w:iCs/>
          <w:sz w:val="24"/>
          <w:szCs w:val="24"/>
        </w:rPr>
        <w:t>b</w:t>
      </w:r>
      <w:r w:rsidRPr="004A4BE3">
        <w:rPr>
          <w:rFonts w:asciiTheme="majorBidi" w:hAnsiTheme="majorBidi" w:cstheme="majorBidi"/>
          <w:sz w:val="24"/>
          <w:szCs w:val="24"/>
        </w:rPr>
        <w:t xml:space="preserve"> = 2.193) with a moderate correlation (</w:t>
      </w:r>
      <w:r w:rsidRPr="00CA3F37">
        <w:rPr>
          <w:rFonts w:asciiTheme="majorBidi" w:hAnsiTheme="majorBidi" w:cstheme="majorBidi"/>
          <w:i/>
          <w:iCs/>
          <w:sz w:val="24"/>
          <w:szCs w:val="24"/>
        </w:rPr>
        <w:t>r</w:t>
      </w:r>
      <w:r w:rsidRPr="004A4BE3">
        <w:rPr>
          <w:rFonts w:asciiTheme="majorBidi" w:hAnsiTheme="majorBidi" w:cstheme="majorBidi"/>
          <w:sz w:val="24"/>
          <w:szCs w:val="24"/>
        </w:rPr>
        <w:t xml:space="preserve"> = 0.764).</w:t>
      </w:r>
    </w:p>
    <w:p w14:paraId="19942EE4" w14:textId="5E905869" w:rsidR="006A2A65" w:rsidRPr="006A2A65" w:rsidRDefault="006A2A65" w:rsidP="008B7EA4">
      <w:pPr>
        <w:tabs>
          <w:tab w:val="left" w:pos="8340"/>
        </w:tabs>
        <w:rPr>
          <w:rFonts w:asciiTheme="majorBidi" w:hAnsiTheme="majorBidi" w:cstheme="majorBidi"/>
          <w:sz w:val="24"/>
          <w:szCs w:val="24"/>
        </w:rPr>
      </w:pPr>
      <w:r>
        <w:rPr>
          <w:rFonts w:asciiTheme="majorBidi" w:hAnsiTheme="majorBidi" w:cstheme="majorBidi"/>
          <w:b/>
          <w:bCs/>
          <w:sz w:val="24"/>
          <w:szCs w:val="24"/>
        </w:rPr>
        <w:t>Keywords:</w:t>
      </w:r>
      <w:r>
        <w:rPr>
          <w:rFonts w:asciiTheme="majorBidi" w:hAnsiTheme="majorBidi" w:cstheme="majorBidi"/>
          <w:sz w:val="24"/>
          <w:szCs w:val="24"/>
        </w:rPr>
        <w:t xml:space="preserve"> </w:t>
      </w:r>
      <w:r w:rsidR="008B7EA4" w:rsidRPr="001B6A79">
        <w:rPr>
          <w:rFonts w:asciiTheme="majorBidi" w:hAnsiTheme="majorBidi" w:cstheme="majorBidi"/>
          <w:sz w:val="24"/>
          <w:szCs w:val="24"/>
          <w:highlight w:val="yellow"/>
        </w:rPr>
        <w:t>Population dynamics</w:t>
      </w:r>
      <w:r w:rsidR="00B36468" w:rsidRPr="001B6A79">
        <w:rPr>
          <w:rFonts w:asciiTheme="majorBidi" w:hAnsiTheme="majorBidi" w:cstheme="majorBidi"/>
          <w:sz w:val="24"/>
          <w:szCs w:val="24"/>
          <w:highlight w:val="yellow"/>
        </w:rPr>
        <w:t xml:space="preserve">, </w:t>
      </w:r>
      <w:r w:rsidR="008B7EA4" w:rsidRPr="001B6A79">
        <w:rPr>
          <w:rFonts w:asciiTheme="majorBidi" w:hAnsiTheme="majorBidi" w:cstheme="majorBidi"/>
          <w:i/>
          <w:iCs/>
          <w:sz w:val="24"/>
          <w:szCs w:val="24"/>
          <w:highlight w:val="yellow"/>
        </w:rPr>
        <w:t>Synodontis</w:t>
      </w:r>
      <w:r w:rsidR="00B36468">
        <w:rPr>
          <w:rFonts w:asciiTheme="majorBidi" w:hAnsiTheme="majorBidi" w:cstheme="majorBidi"/>
          <w:sz w:val="24"/>
          <w:szCs w:val="24"/>
        </w:rPr>
        <w:t xml:space="preserve">, </w:t>
      </w:r>
      <w:r w:rsidR="00323FF9">
        <w:rPr>
          <w:rFonts w:asciiTheme="majorBidi" w:hAnsiTheme="majorBidi" w:cstheme="majorBidi"/>
          <w:sz w:val="24"/>
          <w:szCs w:val="24"/>
        </w:rPr>
        <w:t>Fisheries</w:t>
      </w:r>
      <w:r w:rsidR="00B36468">
        <w:rPr>
          <w:rFonts w:asciiTheme="majorBidi" w:hAnsiTheme="majorBidi" w:cstheme="majorBidi"/>
          <w:sz w:val="24"/>
          <w:szCs w:val="24"/>
        </w:rPr>
        <w:t xml:space="preserve">, </w:t>
      </w:r>
      <w:r w:rsidR="000E270F">
        <w:rPr>
          <w:rFonts w:asciiTheme="majorBidi" w:hAnsiTheme="majorBidi" w:cstheme="majorBidi"/>
          <w:sz w:val="24"/>
          <w:szCs w:val="24"/>
        </w:rPr>
        <w:t>FiSAT</w:t>
      </w:r>
      <w:r w:rsidR="00B36468">
        <w:rPr>
          <w:rFonts w:asciiTheme="majorBidi" w:hAnsiTheme="majorBidi" w:cstheme="majorBidi"/>
          <w:sz w:val="24"/>
          <w:szCs w:val="24"/>
        </w:rPr>
        <w:t>, and Exploitation rate.</w:t>
      </w:r>
    </w:p>
    <w:p w14:paraId="64D7A131" w14:textId="77777777" w:rsidR="00A865C9" w:rsidRDefault="0087588C" w:rsidP="00A865C9">
      <w:pPr>
        <w:tabs>
          <w:tab w:val="left" w:pos="8340"/>
        </w:tabs>
        <w:rPr>
          <w:rFonts w:asciiTheme="majorBidi" w:hAnsiTheme="majorBidi" w:cstheme="majorBidi"/>
          <w:sz w:val="24"/>
          <w:szCs w:val="24"/>
        </w:rPr>
      </w:pPr>
      <w:r w:rsidRPr="0087588C">
        <w:rPr>
          <w:rFonts w:asciiTheme="majorBidi" w:hAnsiTheme="majorBidi" w:cstheme="majorBidi"/>
          <w:b/>
          <w:bCs/>
          <w:sz w:val="24"/>
          <w:szCs w:val="24"/>
        </w:rPr>
        <w:t>Introduction</w:t>
      </w:r>
      <w:r>
        <w:rPr>
          <w:rFonts w:asciiTheme="majorBidi" w:hAnsiTheme="majorBidi" w:cstheme="majorBidi"/>
          <w:sz w:val="24"/>
          <w:szCs w:val="24"/>
        </w:rPr>
        <w:t>:</w:t>
      </w:r>
    </w:p>
    <w:p w14:paraId="3F4FAFC4" w14:textId="77777777" w:rsidR="00B80500" w:rsidRDefault="00E04126" w:rsidP="00B547D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availability of limited resources influences th</w:t>
      </w:r>
      <w:r w:rsidR="00946820">
        <w:rPr>
          <w:rFonts w:ascii="Times New Roman" w:eastAsia="Times New Roman" w:hAnsi="Times New Roman" w:cs="Times New Roman"/>
          <w:sz w:val="24"/>
          <w:szCs w:val="24"/>
        </w:rPr>
        <w:t>e abundance of fish populations</w:t>
      </w:r>
      <w:r w:rsidR="009B10F6">
        <w:rPr>
          <w:rFonts w:ascii="Times New Roman" w:eastAsia="Times New Roman" w:hAnsi="Times New Roman" w:cs="Times New Roman"/>
          <w:sz w:val="24"/>
          <w:szCs w:val="24"/>
        </w:rPr>
        <w:t xml:space="preserve"> (Hayes </w:t>
      </w:r>
      <w:r w:rsidR="009B10F6">
        <w:rPr>
          <w:rFonts w:ascii="Times New Roman" w:eastAsia="Times New Roman" w:hAnsi="Times New Roman" w:cs="Times New Roman"/>
          <w:i/>
          <w:iCs/>
          <w:sz w:val="24"/>
          <w:szCs w:val="24"/>
        </w:rPr>
        <w:t>et. al.</w:t>
      </w:r>
      <w:r w:rsidR="009B10F6">
        <w:rPr>
          <w:rFonts w:ascii="Times New Roman" w:eastAsia="Times New Roman" w:hAnsi="Times New Roman" w:cs="Times New Roman"/>
          <w:sz w:val="24"/>
          <w:szCs w:val="24"/>
        </w:rPr>
        <w:t>, 1996)</w:t>
      </w:r>
      <w:r w:rsidR="00F20404">
        <w:rPr>
          <w:rFonts w:ascii="Times New Roman" w:eastAsia="Times New Roman" w:hAnsi="Times New Roman" w:cs="Times New Roman"/>
          <w:sz w:val="24"/>
          <w:szCs w:val="24"/>
        </w:rPr>
        <w:t>; t</w:t>
      </w:r>
      <w:r w:rsidR="001B55B5" w:rsidRPr="001B55B5">
        <w:rPr>
          <w:rFonts w:ascii="Times New Roman" w:eastAsia="Times New Roman" w:hAnsi="Times New Roman" w:cs="Times New Roman"/>
          <w:sz w:val="24"/>
          <w:szCs w:val="24"/>
        </w:rPr>
        <w:t xml:space="preserve">hese populations exhibit renewal characteristics regulated by density-dependent growth and survival mechanisms </w:t>
      </w:r>
      <w:r w:rsidR="00E31C87">
        <w:rPr>
          <w:rFonts w:ascii="Times New Roman" w:eastAsia="Times New Roman" w:hAnsi="Times New Roman" w:cs="Times New Roman"/>
          <w:sz w:val="24"/>
          <w:szCs w:val="24"/>
        </w:rPr>
        <w:t>(</w:t>
      </w:r>
      <w:r w:rsidR="001B55B5" w:rsidRPr="001B55B5">
        <w:rPr>
          <w:rFonts w:ascii="Times New Roman" w:eastAsia="Times New Roman" w:hAnsi="Times New Roman" w:cs="Times New Roman"/>
          <w:sz w:val="24"/>
          <w:szCs w:val="24"/>
        </w:rPr>
        <w:t>Allen and Hightower</w:t>
      </w:r>
      <w:r w:rsidR="00E31C87">
        <w:rPr>
          <w:rFonts w:ascii="Times New Roman" w:eastAsia="Times New Roman" w:hAnsi="Times New Roman" w:cs="Times New Roman"/>
          <w:sz w:val="24"/>
          <w:szCs w:val="24"/>
        </w:rPr>
        <w:t>,</w:t>
      </w:r>
      <w:r w:rsidR="00C65F9B">
        <w:rPr>
          <w:rFonts w:ascii="Times New Roman" w:eastAsia="Times New Roman" w:hAnsi="Times New Roman" w:cs="Times New Roman"/>
          <w:sz w:val="24"/>
          <w:szCs w:val="24"/>
        </w:rPr>
        <w:t xml:space="preserve"> 201</w:t>
      </w:r>
      <w:r w:rsidR="001B55B5" w:rsidRPr="001B55B5">
        <w:rPr>
          <w:rFonts w:ascii="Times New Roman" w:eastAsia="Times New Roman" w:hAnsi="Times New Roman" w:cs="Times New Roman"/>
          <w:sz w:val="24"/>
          <w:szCs w:val="24"/>
        </w:rPr>
        <w:t>0). Fish stock assessment and analysis are critical for effective management</w:t>
      </w:r>
      <w:r w:rsidR="00DD29DD">
        <w:rPr>
          <w:rFonts w:ascii="Times New Roman" w:eastAsia="Times New Roman" w:hAnsi="Times New Roman" w:cs="Times New Roman"/>
          <w:sz w:val="24"/>
          <w:szCs w:val="24"/>
        </w:rPr>
        <w:t xml:space="preserve"> </w:t>
      </w:r>
      <w:r w:rsidR="00B547D0">
        <w:rPr>
          <w:rFonts w:ascii="Times New Roman" w:eastAsia="Times New Roman" w:hAnsi="Times New Roman" w:cs="Times New Roman"/>
          <w:sz w:val="24"/>
          <w:szCs w:val="24"/>
        </w:rPr>
        <w:t>(</w:t>
      </w:r>
      <w:r w:rsidR="00B547D0" w:rsidRPr="001B55B5">
        <w:rPr>
          <w:rFonts w:ascii="Times New Roman" w:eastAsia="Times New Roman" w:hAnsi="Times New Roman" w:cs="Times New Roman"/>
          <w:sz w:val="24"/>
          <w:szCs w:val="24"/>
        </w:rPr>
        <w:t>Jover</w:t>
      </w:r>
      <w:r w:rsidR="00B547D0">
        <w:rPr>
          <w:rFonts w:ascii="Times New Roman" w:eastAsia="Times New Roman" w:hAnsi="Times New Roman" w:cs="Times New Roman"/>
          <w:sz w:val="24"/>
          <w:szCs w:val="24"/>
        </w:rPr>
        <w:t>,</w:t>
      </w:r>
      <w:r w:rsidR="00B547D0" w:rsidRPr="001B55B5">
        <w:rPr>
          <w:rFonts w:ascii="Times New Roman" w:eastAsia="Times New Roman" w:hAnsi="Times New Roman" w:cs="Times New Roman"/>
          <w:sz w:val="24"/>
          <w:szCs w:val="24"/>
        </w:rPr>
        <w:t xml:space="preserve"> 2022)</w:t>
      </w:r>
      <w:r w:rsidR="001B55B5" w:rsidRPr="001B55B5">
        <w:rPr>
          <w:rFonts w:ascii="Times New Roman" w:eastAsia="Times New Roman" w:hAnsi="Times New Roman" w:cs="Times New Roman"/>
          <w:sz w:val="24"/>
          <w:szCs w:val="24"/>
        </w:rPr>
        <w:t>, conservation, and sus</w:t>
      </w:r>
      <w:r w:rsidR="00E31C87">
        <w:rPr>
          <w:rFonts w:ascii="Times New Roman" w:eastAsia="Times New Roman" w:hAnsi="Times New Roman" w:cs="Times New Roman"/>
          <w:sz w:val="24"/>
          <w:szCs w:val="24"/>
        </w:rPr>
        <w:t>tainability of fish populations</w:t>
      </w:r>
      <w:r w:rsidR="00B547D0">
        <w:rPr>
          <w:rFonts w:ascii="Times New Roman" w:eastAsia="Times New Roman" w:hAnsi="Times New Roman" w:cs="Times New Roman"/>
          <w:sz w:val="24"/>
          <w:szCs w:val="24"/>
        </w:rPr>
        <w:t xml:space="preserve"> (Gebremedhin </w:t>
      </w:r>
      <w:r w:rsidR="00B547D0">
        <w:rPr>
          <w:rFonts w:ascii="Times New Roman" w:eastAsia="Times New Roman" w:hAnsi="Times New Roman" w:cs="Times New Roman"/>
          <w:i/>
          <w:iCs/>
          <w:sz w:val="24"/>
          <w:szCs w:val="24"/>
        </w:rPr>
        <w:t>et. al.,</w:t>
      </w:r>
      <w:r w:rsidR="00B547D0">
        <w:rPr>
          <w:rFonts w:ascii="Times New Roman" w:eastAsia="Times New Roman" w:hAnsi="Times New Roman" w:cs="Times New Roman"/>
          <w:sz w:val="24"/>
          <w:szCs w:val="24"/>
        </w:rPr>
        <w:t>2021)</w:t>
      </w:r>
      <w:r w:rsidR="00B80500">
        <w:rPr>
          <w:rFonts w:ascii="Times New Roman" w:eastAsia="Times New Roman" w:hAnsi="Times New Roman" w:cs="Times New Roman"/>
          <w:sz w:val="24"/>
          <w:szCs w:val="24"/>
        </w:rPr>
        <w:t>.</w:t>
      </w:r>
    </w:p>
    <w:p w14:paraId="6F16B94F" w14:textId="77777777" w:rsidR="00A500B2" w:rsidRDefault="001B55B5" w:rsidP="00B547D0">
      <w:pPr>
        <w:rPr>
          <w:rFonts w:ascii="Times New Roman" w:eastAsia="Times New Roman" w:hAnsi="Times New Roman" w:cs="Times New Roman"/>
          <w:sz w:val="24"/>
          <w:szCs w:val="24"/>
        </w:rPr>
      </w:pPr>
      <w:r w:rsidRPr="001B55B5">
        <w:rPr>
          <w:rFonts w:ascii="Times New Roman" w:eastAsia="Times New Roman" w:hAnsi="Times New Roman" w:cs="Times New Roman"/>
          <w:sz w:val="24"/>
          <w:szCs w:val="24"/>
        </w:rPr>
        <w:t>Stock status can be categorized into several classifications</w:t>
      </w:r>
      <w:r w:rsidR="00E04126">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including under-exploited, </w:t>
      </w:r>
      <w:r w:rsidR="00DB09E7">
        <w:rPr>
          <w:rFonts w:ascii="Times New Roman" w:eastAsia="Times New Roman" w:hAnsi="Times New Roman" w:cs="Times New Roman"/>
          <w:sz w:val="24"/>
          <w:szCs w:val="24"/>
        </w:rPr>
        <w:t>optimum</w:t>
      </w:r>
      <w:r w:rsidRPr="001B55B5">
        <w:rPr>
          <w:rFonts w:ascii="Times New Roman" w:eastAsia="Times New Roman" w:hAnsi="Times New Roman" w:cs="Times New Roman"/>
          <w:sz w:val="24"/>
          <w:szCs w:val="24"/>
        </w:rPr>
        <w:t xml:space="preserve"> exploited, overfish</w:t>
      </w:r>
      <w:r w:rsidR="00CA3F37">
        <w:rPr>
          <w:rFonts w:ascii="Times New Roman" w:eastAsia="Times New Roman" w:hAnsi="Times New Roman" w:cs="Times New Roman"/>
          <w:sz w:val="24"/>
          <w:szCs w:val="24"/>
        </w:rPr>
        <w:t>ed, and rehabilitated fisheries</w:t>
      </w:r>
      <w:r w:rsidR="00D806EB">
        <w:rPr>
          <w:rFonts w:ascii="Times New Roman" w:eastAsia="Times New Roman" w:hAnsi="Times New Roman" w:cs="Times New Roman"/>
          <w:sz w:val="24"/>
          <w:szCs w:val="24"/>
        </w:rPr>
        <w:t xml:space="preserve"> (Ernawati </w:t>
      </w:r>
      <w:r w:rsidR="00D806EB">
        <w:rPr>
          <w:rFonts w:ascii="Times New Roman" w:eastAsia="Times New Roman" w:hAnsi="Times New Roman" w:cs="Times New Roman"/>
          <w:i/>
          <w:iCs/>
          <w:sz w:val="24"/>
          <w:szCs w:val="24"/>
        </w:rPr>
        <w:t>et. al.,</w:t>
      </w:r>
      <w:r w:rsidR="00D806EB">
        <w:rPr>
          <w:rFonts w:ascii="Times New Roman" w:eastAsia="Times New Roman" w:hAnsi="Times New Roman" w:cs="Times New Roman"/>
          <w:sz w:val="24"/>
          <w:szCs w:val="24"/>
        </w:rPr>
        <w:t xml:space="preserve"> 2024).</w:t>
      </w:r>
      <w:r w:rsidR="00A500B2">
        <w:rPr>
          <w:rFonts w:ascii="Times New Roman" w:eastAsia="Times New Roman" w:hAnsi="Times New Roman" w:cs="Times New Roman"/>
          <w:sz w:val="24"/>
          <w:szCs w:val="24"/>
        </w:rPr>
        <w:t xml:space="preserve"> </w:t>
      </w:r>
      <w:r w:rsidRPr="001B55B5">
        <w:rPr>
          <w:rFonts w:ascii="Times New Roman" w:eastAsia="Times New Roman" w:hAnsi="Times New Roman" w:cs="Times New Roman"/>
          <w:sz w:val="24"/>
          <w:szCs w:val="24"/>
        </w:rPr>
        <w:t>To determine the stock status, biomass measurements are utilized to assess whether a stock is overfished</w:t>
      </w:r>
      <w:r w:rsidR="00E04C1D">
        <w:rPr>
          <w:rFonts w:ascii="Times New Roman" w:eastAsia="Times New Roman" w:hAnsi="Times New Roman" w:cs="Times New Roman"/>
          <w:sz w:val="24"/>
          <w:szCs w:val="24"/>
        </w:rPr>
        <w:t xml:space="preserve"> (Sathianandan </w:t>
      </w:r>
      <w:r w:rsidR="00E04C1D">
        <w:rPr>
          <w:rFonts w:ascii="Times New Roman" w:eastAsia="Times New Roman" w:hAnsi="Times New Roman" w:cs="Times New Roman"/>
          <w:i/>
          <w:iCs/>
          <w:sz w:val="24"/>
          <w:szCs w:val="24"/>
        </w:rPr>
        <w:t>et. al.,</w:t>
      </w:r>
      <w:r w:rsidR="00E04C1D" w:rsidRPr="00E04C1D">
        <w:rPr>
          <w:rFonts w:ascii="Times New Roman" w:eastAsia="Times New Roman" w:hAnsi="Times New Roman" w:cs="Times New Roman"/>
          <w:sz w:val="24"/>
          <w:szCs w:val="24"/>
        </w:rPr>
        <w:t>2021)</w:t>
      </w:r>
      <w:r w:rsidRPr="001B55B5">
        <w:rPr>
          <w:rFonts w:ascii="Times New Roman" w:eastAsia="Times New Roman" w:hAnsi="Times New Roman" w:cs="Times New Roman"/>
          <w:sz w:val="24"/>
          <w:szCs w:val="24"/>
        </w:rPr>
        <w:t xml:space="preserve">. Additionally, fishing mortality rates are analyzed to evaluate the potential for overfishing, which occurs when the fishing mortality rate exceeds a threshold of </w:t>
      </w:r>
      <w:r w:rsidR="00CA3F37">
        <w:rPr>
          <w:rFonts w:ascii="Times New Roman" w:eastAsia="Times New Roman" w:hAnsi="Times New Roman" w:cs="Times New Roman"/>
          <w:sz w:val="24"/>
          <w:szCs w:val="24"/>
        </w:rPr>
        <w:t>0.5 (</w:t>
      </w:r>
      <w:r w:rsidR="0074400F">
        <w:rPr>
          <w:rFonts w:ascii="Times New Roman" w:eastAsia="Times New Roman" w:hAnsi="Times New Roman" w:cs="Times New Roman"/>
          <w:sz w:val="24"/>
          <w:szCs w:val="24"/>
        </w:rPr>
        <w:t xml:space="preserve">Pham </w:t>
      </w:r>
      <w:r w:rsidR="0074400F">
        <w:rPr>
          <w:rFonts w:ascii="Times New Roman" w:eastAsia="Times New Roman" w:hAnsi="Times New Roman" w:cs="Times New Roman"/>
          <w:i/>
          <w:iCs/>
          <w:sz w:val="24"/>
          <w:szCs w:val="24"/>
        </w:rPr>
        <w:t>et. al.</w:t>
      </w:r>
      <w:r w:rsidR="0074400F">
        <w:rPr>
          <w:rFonts w:ascii="Times New Roman" w:eastAsia="Times New Roman" w:hAnsi="Times New Roman" w:cs="Times New Roman"/>
          <w:sz w:val="24"/>
          <w:szCs w:val="24"/>
        </w:rPr>
        <w:t>, 2023</w:t>
      </w:r>
      <w:r w:rsidR="009423A8">
        <w:rPr>
          <w:rFonts w:ascii="Times New Roman" w:eastAsia="Times New Roman" w:hAnsi="Times New Roman" w:cs="Times New Roman"/>
          <w:sz w:val="24"/>
          <w:szCs w:val="24"/>
        </w:rPr>
        <w:t>).</w:t>
      </w:r>
      <w:r w:rsidR="00E57FF7">
        <w:rPr>
          <w:rFonts w:ascii="Times New Roman" w:eastAsia="Times New Roman" w:hAnsi="Times New Roman" w:cs="Times New Roman"/>
          <w:sz w:val="24"/>
          <w:szCs w:val="24"/>
        </w:rPr>
        <w:t xml:space="preserve"> </w:t>
      </w:r>
      <w:r w:rsidRPr="001B55B5">
        <w:rPr>
          <w:rFonts w:ascii="Times New Roman" w:eastAsia="Times New Roman" w:hAnsi="Times New Roman" w:cs="Times New Roman"/>
          <w:sz w:val="24"/>
          <w:szCs w:val="24"/>
        </w:rPr>
        <w:t>The phenomenon of widespread overfishing has led to sequential depletion of fish stocks, resulting in stagnation and eventual decline of global fishery catches since the late</w:t>
      </w:r>
      <w:r w:rsidR="000D6B16">
        <w:rPr>
          <w:rFonts w:ascii="Times New Roman" w:eastAsia="Times New Roman" w:hAnsi="Times New Roman" w:cs="Times New Roman"/>
          <w:sz w:val="24"/>
          <w:szCs w:val="24"/>
        </w:rPr>
        <w:t xml:space="preserve"> of</w:t>
      </w:r>
      <w:r w:rsidRPr="001B55B5">
        <w:rPr>
          <w:rFonts w:ascii="Times New Roman" w:eastAsia="Times New Roman" w:hAnsi="Times New Roman" w:cs="Times New Roman"/>
          <w:sz w:val="24"/>
          <w:szCs w:val="24"/>
        </w:rPr>
        <w:t xml:space="preserve"> 198</w:t>
      </w:r>
      <w:r w:rsidR="006C448D">
        <w:rPr>
          <w:rFonts w:ascii="Times New Roman" w:eastAsia="Times New Roman" w:hAnsi="Times New Roman" w:cs="Times New Roman"/>
          <w:sz w:val="24"/>
          <w:szCs w:val="24"/>
        </w:rPr>
        <w:t xml:space="preserve">0s (Kleisner </w:t>
      </w:r>
      <w:r w:rsidR="006C448D" w:rsidRPr="006C448D">
        <w:rPr>
          <w:rFonts w:ascii="Times New Roman" w:eastAsia="Times New Roman" w:hAnsi="Times New Roman" w:cs="Times New Roman"/>
          <w:i/>
          <w:iCs/>
          <w:sz w:val="24"/>
          <w:szCs w:val="24"/>
        </w:rPr>
        <w:t>et. al.</w:t>
      </w:r>
      <w:r w:rsidR="006C448D">
        <w:rPr>
          <w:rFonts w:ascii="Times New Roman" w:eastAsia="Times New Roman" w:hAnsi="Times New Roman" w:cs="Times New Roman"/>
          <w:sz w:val="24"/>
          <w:szCs w:val="24"/>
        </w:rPr>
        <w:t xml:space="preserve">, </w:t>
      </w:r>
      <w:r w:rsidR="00A500B2">
        <w:rPr>
          <w:rFonts w:ascii="Times New Roman" w:eastAsia="Times New Roman" w:hAnsi="Times New Roman" w:cs="Times New Roman"/>
          <w:sz w:val="24"/>
          <w:szCs w:val="24"/>
        </w:rPr>
        <w:t>2013).</w:t>
      </w:r>
    </w:p>
    <w:p w14:paraId="55CFF400" w14:textId="77777777" w:rsidR="001B55B5" w:rsidRPr="001B55B5" w:rsidRDefault="001B55B5" w:rsidP="00680524">
      <w:pPr>
        <w:rPr>
          <w:rFonts w:ascii="Times New Roman" w:eastAsia="Times New Roman" w:hAnsi="Times New Roman" w:cs="Times New Roman"/>
          <w:sz w:val="24"/>
          <w:szCs w:val="24"/>
        </w:rPr>
      </w:pPr>
      <w:r w:rsidRPr="001B55B5">
        <w:rPr>
          <w:rFonts w:ascii="Times New Roman" w:eastAsia="Times New Roman" w:hAnsi="Times New Roman" w:cs="Times New Roman"/>
          <w:sz w:val="24"/>
          <w:szCs w:val="24"/>
        </w:rPr>
        <w:lastRenderedPageBreak/>
        <w:t>Traditional assessment methods often require extensive statistical and survey data, including catch data, abundance indices, and age structure information</w:t>
      </w:r>
      <w:r w:rsidR="0020646F">
        <w:rPr>
          <w:rFonts w:ascii="Times New Roman" w:eastAsia="Times New Roman" w:hAnsi="Times New Roman" w:cs="Times New Roman"/>
          <w:sz w:val="24"/>
          <w:szCs w:val="24"/>
        </w:rPr>
        <w:t xml:space="preserve"> (Chrysafi and Kuparinen, 2016)</w:t>
      </w:r>
      <w:r w:rsidRPr="001B55B5">
        <w:rPr>
          <w:rFonts w:ascii="Times New Roman" w:eastAsia="Times New Roman" w:hAnsi="Times New Roman" w:cs="Times New Roman"/>
          <w:sz w:val="24"/>
          <w:szCs w:val="24"/>
        </w:rPr>
        <w:t xml:space="preserve">. However, many exploited fisheries, particularly in developing countries, lack the </w:t>
      </w:r>
      <w:r w:rsidR="00680524">
        <w:rPr>
          <w:rFonts w:ascii="Times New Roman" w:eastAsia="Times New Roman" w:hAnsi="Times New Roman" w:cs="Times New Roman"/>
          <w:sz w:val="24"/>
          <w:szCs w:val="24"/>
        </w:rPr>
        <w:t>data required</w:t>
      </w:r>
      <w:r w:rsidRPr="001B55B5">
        <w:rPr>
          <w:rFonts w:ascii="Times New Roman" w:eastAsia="Times New Roman" w:hAnsi="Times New Roman" w:cs="Times New Roman"/>
          <w:sz w:val="24"/>
          <w:szCs w:val="24"/>
        </w:rPr>
        <w:t xml:space="preserve"> for these traditional methods </w:t>
      </w:r>
      <w:r w:rsidR="009F1A10">
        <w:rPr>
          <w:rFonts w:ascii="Times New Roman" w:eastAsia="Times New Roman" w:hAnsi="Times New Roman" w:cs="Times New Roman"/>
          <w:sz w:val="24"/>
          <w:szCs w:val="24"/>
        </w:rPr>
        <w:t>and are classified as data-poor</w:t>
      </w:r>
      <w:r w:rsidRPr="001B55B5">
        <w:rPr>
          <w:rFonts w:ascii="Times New Roman" w:eastAsia="Times New Roman" w:hAnsi="Times New Roman" w:cs="Times New Roman"/>
          <w:sz w:val="24"/>
          <w:szCs w:val="24"/>
        </w:rPr>
        <w:t xml:space="preserve"> </w:t>
      </w:r>
      <w:r w:rsidR="009F1A10">
        <w:rPr>
          <w:rFonts w:ascii="Times New Roman" w:eastAsia="Times New Roman" w:hAnsi="Times New Roman" w:cs="Times New Roman"/>
          <w:sz w:val="24"/>
          <w:szCs w:val="24"/>
        </w:rPr>
        <w:t xml:space="preserve">(Costello </w:t>
      </w:r>
      <w:r w:rsidR="009F1A10" w:rsidRPr="009F1A10">
        <w:rPr>
          <w:rFonts w:ascii="Times New Roman" w:eastAsia="Times New Roman" w:hAnsi="Times New Roman" w:cs="Times New Roman"/>
          <w:i/>
          <w:iCs/>
          <w:sz w:val="24"/>
          <w:szCs w:val="24"/>
        </w:rPr>
        <w:t>et</w:t>
      </w:r>
      <w:r w:rsidR="009F1A10">
        <w:rPr>
          <w:rFonts w:ascii="Times New Roman" w:eastAsia="Times New Roman" w:hAnsi="Times New Roman" w:cs="Times New Roman"/>
          <w:i/>
          <w:iCs/>
          <w:sz w:val="24"/>
          <w:szCs w:val="24"/>
        </w:rPr>
        <w:t>.</w:t>
      </w:r>
      <w:r w:rsidR="009F1A10" w:rsidRPr="009F1A10">
        <w:rPr>
          <w:rFonts w:ascii="Times New Roman" w:eastAsia="Times New Roman" w:hAnsi="Times New Roman" w:cs="Times New Roman"/>
          <w:i/>
          <w:iCs/>
          <w:sz w:val="24"/>
          <w:szCs w:val="24"/>
        </w:rPr>
        <w:t xml:space="preserve"> al</w:t>
      </w:r>
      <w:r w:rsidR="009F1A10">
        <w:rPr>
          <w:rFonts w:ascii="Times New Roman" w:eastAsia="Times New Roman" w:hAnsi="Times New Roman" w:cs="Times New Roman"/>
          <w:sz w:val="24"/>
          <w:szCs w:val="24"/>
        </w:rPr>
        <w:t xml:space="preserve">., </w:t>
      </w:r>
      <w:r w:rsidRPr="001B55B5">
        <w:rPr>
          <w:rFonts w:ascii="Times New Roman" w:eastAsia="Times New Roman" w:hAnsi="Times New Roman" w:cs="Times New Roman"/>
          <w:sz w:val="24"/>
          <w:szCs w:val="24"/>
        </w:rPr>
        <w:t>2012).</w:t>
      </w:r>
    </w:p>
    <w:p w14:paraId="25D077D9" w14:textId="1CD65EF4" w:rsidR="001B55B5" w:rsidRPr="0085781E" w:rsidRDefault="001B55B5" w:rsidP="001B6A79">
      <w:pPr>
        <w:rPr>
          <w:rFonts w:asciiTheme="majorBidi" w:hAnsiTheme="majorBidi" w:cstheme="majorBidi"/>
          <w:color w:val="000000"/>
          <w:sz w:val="24"/>
          <w:szCs w:val="24"/>
        </w:rPr>
      </w:pPr>
      <w:r w:rsidRPr="001B55B5">
        <w:rPr>
          <w:rFonts w:ascii="Times New Roman" w:eastAsia="Times New Roman" w:hAnsi="Times New Roman" w:cs="Times New Roman"/>
          <w:sz w:val="24"/>
          <w:szCs w:val="24"/>
        </w:rPr>
        <w:t>The Mochok</w:t>
      </w:r>
      <w:r w:rsidR="00A500B2">
        <w:rPr>
          <w:rFonts w:ascii="Times New Roman" w:eastAsia="Times New Roman" w:hAnsi="Times New Roman" w:cs="Times New Roman"/>
          <w:sz w:val="24"/>
          <w:szCs w:val="24"/>
        </w:rPr>
        <w:t>idae</w:t>
      </w:r>
      <w:r w:rsidR="00422789">
        <w:rPr>
          <w:rFonts w:ascii="Times New Roman" w:eastAsia="Times New Roman" w:hAnsi="Times New Roman" w:cs="Times New Roman"/>
          <w:sz w:val="24"/>
          <w:szCs w:val="24"/>
        </w:rPr>
        <w:t xml:space="preserve"> family </w:t>
      </w:r>
      <w:r w:rsidR="00BC2F40">
        <w:rPr>
          <w:rFonts w:ascii="Times New Roman" w:eastAsia="Times New Roman" w:hAnsi="Times New Roman" w:cs="Times New Roman"/>
          <w:sz w:val="24"/>
          <w:szCs w:val="24"/>
        </w:rPr>
        <w:t>is</w:t>
      </w:r>
      <w:r w:rsidR="00422789">
        <w:rPr>
          <w:rFonts w:ascii="Times New Roman" w:eastAsia="Times New Roman" w:hAnsi="Times New Roman" w:cs="Times New Roman"/>
          <w:sz w:val="24"/>
          <w:szCs w:val="24"/>
        </w:rPr>
        <w:t xml:space="preserve"> </w:t>
      </w:r>
      <w:r w:rsidR="00BC2F40">
        <w:rPr>
          <w:rFonts w:ascii="Times New Roman" w:eastAsia="Times New Roman" w:hAnsi="Times New Roman" w:cs="Times New Roman"/>
          <w:sz w:val="24"/>
          <w:szCs w:val="24"/>
        </w:rPr>
        <w:t xml:space="preserve">a </w:t>
      </w:r>
      <w:r w:rsidR="00422789">
        <w:rPr>
          <w:rFonts w:ascii="Times New Roman" w:eastAsia="Times New Roman" w:hAnsi="Times New Roman" w:cs="Times New Roman"/>
          <w:sz w:val="24"/>
          <w:szCs w:val="24"/>
        </w:rPr>
        <w:t>Pan-African</w:t>
      </w:r>
      <w:r w:rsidR="00A500B2">
        <w:rPr>
          <w:rFonts w:ascii="Times New Roman" w:eastAsia="Times New Roman" w:hAnsi="Times New Roman" w:cs="Times New Roman"/>
          <w:sz w:val="24"/>
          <w:szCs w:val="24"/>
        </w:rPr>
        <w:t xml:space="preserve"> </w:t>
      </w:r>
      <w:r w:rsidR="00A12D50">
        <w:rPr>
          <w:rFonts w:ascii="Times New Roman" w:eastAsia="Times New Roman" w:hAnsi="Times New Roman" w:cs="Times New Roman"/>
          <w:sz w:val="24"/>
          <w:szCs w:val="24"/>
        </w:rPr>
        <w:t>fish</w:t>
      </w:r>
      <w:r w:rsidR="001E2CA6">
        <w:rPr>
          <w:rFonts w:ascii="Times New Roman" w:eastAsia="Times New Roman" w:hAnsi="Times New Roman" w:cs="Times New Roman"/>
          <w:sz w:val="24"/>
          <w:szCs w:val="24"/>
        </w:rPr>
        <w:t xml:space="preserve"> (</w:t>
      </w:r>
      <w:r w:rsidR="0085781E">
        <w:rPr>
          <w:rFonts w:asciiTheme="majorBidi" w:hAnsiTheme="majorBidi" w:cstheme="majorBidi"/>
          <w:color w:val="000000"/>
          <w:sz w:val="24"/>
          <w:szCs w:val="24"/>
        </w:rPr>
        <w:t xml:space="preserve">Day </w:t>
      </w:r>
      <w:r w:rsidR="0085781E">
        <w:rPr>
          <w:rFonts w:asciiTheme="majorBidi" w:hAnsiTheme="majorBidi" w:cstheme="majorBidi"/>
          <w:i/>
          <w:iCs/>
          <w:color w:val="000000"/>
          <w:sz w:val="24"/>
          <w:szCs w:val="24"/>
        </w:rPr>
        <w:t>et. al.,</w:t>
      </w:r>
      <w:r w:rsidR="0085781E">
        <w:rPr>
          <w:rFonts w:asciiTheme="majorBidi" w:hAnsiTheme="majorBidi" w:cstheme="majorBidi"/>
          <w:color w:val="000000"/>
          <w:sz w:val="24"/>
          <w:szCs w:val="24"/>
        </w:rPr>
        <w:t>2013</w:t>
      </w:r>
      <w:r w:rsidR="001B6A79">
        <w:rPr>
          <w:rFonts w:asciiTheme="majorBidi" w:hAnsiTheme="majorBidi" w:cstheme="majorBidi"/>
          <w:color w:val="000000"/>
          <w:sz w:val="24"/>
          <w:szCs w:val="24"/>
        </w:rPr>
        <w:t>,</w:t>
      </w:r>
      <w:r w:rsidR="0085781E">
        <w:rPr>
          <w:rFonts w:asciiTheme="majorBidi" w:hAnsiTheme="majorBidi" w:cstheme="majorBidi"/>
          <w:color w:val="000000"/>
          <w:sz w:val="24"/>
          <w:szCs w:val="24"/>
        </w:rPr>
        <w:t xml:space="preserve"> </w:t>
      </w:r>
      <w:r w:rsidR="001B6A79" w:rsidRPr="001B6A79">
        <w:rPr>
          <w:rFonts w:asciiTheme="majorBidi" w:hAnsiTheme="majorBidi" w:cstheme="majorBidi"/>
          <w:color w:val="000000"/>
          <w:sz w:val="24"/>
          <w:szCs w:val="24"/>
          <w:highlight w:val="yellow"/>
        </w:rPr>
        <w:t>and</w:t>
      </w:r>
      <w:r w:rsidR="0085781E">
        <w:rPr>
          <w:rFonts w:asciiTheme="majorBidi" w:hAnsiTheme="majorBidi" w:cstheme="majorBidi"/>
          <w:color w:val="000000"/>
          <w:sz w:val="24"/>
          <w:szCs w:val="24"/>
        </w:rPr>
        <w:t xml:space="preserve"> Pinton </w:t>
      </w:r>
      <w:r w:rsidR="0085781E">
        <w:rPr>
          <w:rFonts w:asciiTheme="majorBidi" w:hAnsiTheme="majorBidi" w:cstheme="majorBidi"/>
          <w:i/>
          <w:iCs/>
          <w:color w:val="000000"/>
          <w:sz w:val="24"/>
          <w:szCs w:val="24"/>
        </w:rPr>
        <w:t>al.,</w:t>
      </w:r>
      <w:r w:rsidR="0085781E">
        <w:rPr>
          <w:rFonts w:asciiTheme="majorBidi" w:hAnsiTheme="majorBidi" w:cstheme="majorBidi"/>
          <w:color w:val="000000"/>
          <w:sz w:val="24"/>
          <w:szCs w:val="24"/>
        </w:rPr>
        <w:t>2013</w:t>
      </w:r>
      <w:r w:rsidR="001E2CA6">
        <w:rPr>
          <w:rFonts w:ascii="Times New Roman" w:eastAsia="Times New Roman" w:hAnsi="Times New Roman" w:cs="Times New Roman"/>
          <w:sz w:val="24"/>
          <w:szCs w:val="24"/>
        </w:rPr>
        <w:t>)</w:t>
      </w:r>
      <w:r w:rsidR="00A500B2">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w:t>
      </w:r>
      <w:r w:rsidR="00A500B2">
        <w:rPr>
          <w:rFonts w:ascii="Times New Roman" w:eastAsia="Times New Roman" w:hAnsi="Times New Roman" w:cs="Times New Roman"/>
          <w:sz w:val="24"/>
          <w:szCs w:val="24"/>
        </w:rPr>
        <w:t>t</w:t>
      </w:r>
      <w:r w:rsidRPr="001B55B5">
        <w:rPr>
          <w:rFonts w:ascii="Times New Roman" w:eastAsia="Times New Roman" w:hAnsi="Times New Roman" w:cs="Times New Roman"/>
          <w:sz w:val="24"/>
          <w:szCs w:val="24"/>
        </w:rPr>
        <w:t xml:space="preserve">he genus </w:t>
      </w:r>
      <w:r w:rsidRPr="001B55B5">
        <w:rPr>
          <w:rFonts w:ascii="Times New Roman" w:eastAsia="Times New Roman" w:hAnsi="Times New Roman" w:cs="Times New Roman"/>
          <w:i/>
          <w:iCs/>
          <w:sz w:val="24"/>
          <w:szCs w:val="24"/>
        </w:rPr>
        <w:t>Synodontis</w:t>
      </w:r>
      <w:r w:rsidRPr="001B55B5">
        <w:rPr>
          <w:rFonts w:ascii="Times New Roman" w:eastAsia="Times New Roman" w:hAnsi="Times New Roman" w:cs="Times New Roman"/>
          <w:sz w:val="24"/>
          <w:szCs w:val="24"/>
        </w:rPr>
        <w:t>, which belongs to th</w:t>
      </w:r>
      <w:r w:rsidR="00752F9C">
        <w:rPr>
          <w:rFonts w:ascii="Times New Roman" w:eastAsia="Times New Roman" w:hAnsi="Times New Roman" w:cs="Times New Roman"/>
          <w:sz w:val="24"/>
          <w:szCs w:val="24"/>
        </w:rPr>
        <w:t>is</w:t>
      </w:r>
      <w:r w:rsidRPr="001B55B5">
        <w:rPr>
          <w:rFonts w:ascii="Times New Roman" w:eastAsia="Times New Roman" w:hAnsi="Times New Roman" w:cs="Times New Roman"/>
          <w:sz w:val="24"/>
          <w:szCs w:val="24"/>
        </w:rPr>
        <w:t xml:space="preserve"> family, is particularly prevalent across Africa, primarily inhabiting tropical aquatic environments</w:t>
      </w:r>
      <w:r w:rsidR="001E2CA6">
        <w:rPr>
          <w:rFonts w:ascii="Times New Roman" w:eastAsia="Times New Roman" w:hAnsi="Times New Roman" w:cs="Times New Roman"/>
          <w:sz w:val="24"/>
          <w:szCs w:val="24"/>
        </w:rPr>
        <w:t xml:space="preserve"> (</w:t>
      </w:r>
      <w:r w:rsidR="002E4BAF" w:rsidRPr="00530C68">
        <w:rPr>
          <w:rFonts w:ascii="Times New Roman" w:eastAsia="Times New Roman" w:hAnsi="Times New Roman" w:cs="Times New Roman"/>
          <w:sz w:val="24"/>
          <w:szCs w:val="24"/>
        </w:rPr>
        <w:t>Yongo</w:t>
      </w:r>
      <w:r w:rsidR="002E4BAF">
        <w:rPr>
          <w:rFonts w:ascii="Times New Roman" w:eastAsia="Times New Roman" w:hAnsi="Times New Roman" w:cs="Times New Roman"/>
          <w:sz w:val="24"/>
          <w:szCs w:val="24"/>
        </w:rPr>
        <w:t xml:space="preserve"> </w:t>
      </w:r>
      <w:r w:rsidR="002E4BAF">
        <w:rPr>
          <w:rFonts w:ascii="Times New Roman" w:eastAsia="Times New Roman" w:hAnsi="Times New Roman" w:cs="Times New Roman"/>
          <w:i/>
          <w:iCs/>
          <w:sz w:val="24"/>
          <w:szCs w:val="24"/>
        </w:rPr>
        <w:t>et. al.</w:t>
      </w:r>
      <w:r w:rsidR="002E4BAF">
        <w:rPr>
          <w:rFonts w:ascii="Times New Roman" w:eastAsia="Times New Roman" w:hAnsi="Times New Roman" w:cs="Times New Roman"/>
          <w:sz w:val="24"/>
          <w:szCs w:val="24"/>
        </w:rPr>
        <w:t>, 2019</w:t>
      </w:r>
      <w:r w:rsidR="001E2CA6">
        <w:rPr>
          <w:rFonts w:ascii="Times New Roman" w:eastAsia="Times New Roman" w:hAnsi="Times New Roman" w:cs="Times New Roman"/>
          <w:sz w:val="24"/>
          <w:szCs w:val="24"/>
        </w:rPr>
        <w:t>)</w:t>
      </w:r>
      <w:r w:rsidR="00A12D50">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w:t>
      </w:r>
      <w:r w:rsidR="00B6778E">
        <w:rPr>
          <w:rFonts w:ascii="Times New Roman" w:eastAsia="Times New Roman" w:hAnsi="Times New Roman" w:cs="Times New Roman"/>
          <w:sz w:val="24"/>
          <w:szCs w:val="24"/>
        </w:rPr>
        <w:t xml:space="preserve">these genera were </w:t>
      </w:r>
      <w:r w:rsidR="00A500B2">
        <w:rPr>
          <w:rFonts w:ascii="Times New Roman" w:eastAsia="Times New Roman" w:hAnsi="Times New Roman" w:cs="Times New Roman"/>
          <w:sz w:val="24"/>
          <w:szCs w:val="24"/>
        </w:rPr>
        <w:t xml:space="preserve">represented </w:t>
      </w:r>
      <w:r w:rsidR="00A12D50">
        <w:rPr>
          <w:rFonts w:ascii="Times New Roman" w:eastAsia="Times New Roman" w:hAnsi="Times New Roman" w:cs="Times New Roman"/>
          <w:sz w:val="24"/>
          <w:szCs w:val="24"/>
        </w:rPr>
        <w:t>by</w:t>
      </w:r>
      <w:r w:rsidR="001E2CA6">
        <w:rPr>
          <w:rFonts w:ascii="Times New Roman" w:eastAsia="Times New Roman" w:hAnsi="Times New Roman" w:cs="Times New Roman"/>
          <w:sz w:val="24"/>
          <w:szCs w:val="24"/>
        </w:rPr>
        <w:t xml:space="preserve"> </w:t>
      </w:r>
      <w:r w:rsidR="0067619F">
        <w:rPr>
          <w:rFonts w:ascii="Times New Roman" w:eastAsia="Times New Roman" w:hAnsi="Times New Roman" w:cs="Times New Roman"/>
          <w:sz w:val="24"/>
          <w:szCs w:val="24"/>
        </w:rPr>
        <w:t>131</w:t>
      </w:r>
      <w:r w:rsidR="001E2CA6">
        <w:rPr>
          <w:rFonts w:ascii="Times New Roman" w:eastAsia="Times New Roman" w:hAnsi="Times New Roman" w:cs="Times New Roman"/>
          <w:sz w:val="24"/>
          <w:szCs w:val="24"/>
        </w:rPr>
        <w:t xml:space="preserve"> species</w:t>
      </w:r>
      <w:r w:rsidRPr="001B55B5">
        <w:rPr>
          <w:rFonts w:ascii="Times New Roman" w:eastAsia="Times New Roman" w:hAnsi="Times New Roman" w:cs="Times New Roman"/>
          <w:sz w:val="24"/>
          <w:szCs w:val="24"/>
        </w:rPr>
        <w:t xml:space="preserve"> </w:t>
      </w:r>
      <w:r w:rsidR="001E2CA6">
        <w:rPr>
          <w:rFonts w:ascii="Times New Roman" w:eastAsia="Times New Roman" w:hAnsi="Times New Roman" w:cs="Times New Roman"/>
          <w:sz w:val="24"/>
          <w:szCs w:val="24"/>
        </w:rPr>
        <w:t>(</w:t>
      </w:r>
      <w:r w:rsidR="0067619F">
        <w:rPr>
          <w:rFonts w:ascii="Times New Roman" w:eastAsia="Times New Roman" w:hAnsi="Times New Roman" w:cs="Times New Roman"/>
          <w:sz w:val="24"/>
          <w:szCs w:val="24"/>
        </w:rPr>
        <w:t>Fricke</w:t>
      </w:r>
      <w:r w:rsidR="0067619F" w:rsidRPr="0067619F">
        <w:rPr>
          <w:rFonts w:ascii="Times New Roman" w:eastAsia="Times New Roman" w:hAnsi="Times New Roman" w:cs="Times New Roman"/>
          <w:sz w:val="24"/>
          <w:szCs w:val="24"/>
        </w:rPr>
        <w:t xml:space="preserve"> </w:t>
      </w:r>
      <w:r w:rsidR="0067619F">
        <w:rPr>
          <w:rFonts w:ascii="Times New Roman" w:eastAsia="Times New Roman" w:hAnsi="Times New Roman" w:cs="Times New Roman"/>
          <w:i/>
          <w:iCs/>
          <w:sz w:val="24"/>
          <w:szCs w:val="24"/>
        </w:rPr>
        <w:t>et. al.,</w:t>
      </w:r>
      <w:r w:rsidR="0067619F">
        <w:rPr>
          <w:rFonts w:ascii="Times New Roman" w:eastAsia="Times New Roman" w:hAnsi="Times New Roman" w:cs="Times New Roman"/>
          <w:sz w:val="24"/>
          <w:szCs w:val="24"/>
        </w:rPr>
        <w:t xml:space="preserve"> 2019</w:t>
      </w:r>
      <w:r w:rsidRPr="001B55B5">
        <w:rPr>
          <w:rFonts w:ascii="Times New Roman" w:eastAsia="Times New Roman" w:hAnsi="Times New Roman" w:cs="Times New Roman"/>
          <w:sz w:val="24"/>
          <w:szCs w:val="24"/>
        </w:rPr>
        <w:t xml:space="preserve">). </w:t>
      </w:r>
      <w:r w:rsidR="00A1680C">
        <w:rPr>
          <w:rFonts w:ascii="Times New Roman" w:eastAsia="Times New Roman" w:hAnsi="Times New Roman" w:cs="Times New Roman"/>
          <w:sz w:val="24"/>
          <w:szCs w:val="24"/>
        </w:rPr>
        <w:t>The p</w:t>
      </w:r>
      <w:r w:rsidRPr="001B55B5">
        <w:rPr>
          <w:rFonts w:ascii="Times New Roman" w:eastAsia="Times New Roman" w:hAnsi="Times New Roman" w:cs="Times New Roman"/>
          <w:sz w:val="24"/>
          <w:szCs w:val="24"/>
        </w:rPr>
        <w:t>revious research</w:t>
      </w:r>
      <w:r w:rsidR="00D558A6">
        <w:rPr>
          <w:rFonts w:ascii="Times New Roman" w:eastAsia="Times New Roman" w:hAnsi="Times New Roman" w:cs="Times New Roman"/>
          <w:sz w:val="24"/>
          <w:szCs w:val="24"/>
        </w:rPr>
        <w:t xml:space="preserve"> </w:t>
      </w:r>
      <w:r w:rsidRPr="001B55B5">
        <w:rPr>
          <w:rFonts w:ascii="Times New Roman" w:eastAsia="Times New Roman" w:hAnsi="Times New Roman" w:cs="Times New Roman"/>
          <w:sz w:val="24"/>
          <w:szCs w:val="24"/>
        </w:rPr>
        <w:t xml:space="preserve">has focused on various aspects of these species, particularly their age and growth parameters, in locations such as the Lower River Nun in Nigeria and the Jebel Aulia reservoir on the White Nile in Sudan, as investigated by </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Abowei and Hart</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2009</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Araoye </w:t>
      </w:r>
      <w:r w:rsidRPr="001B55B5">
        <w:rPr>
          <w:rFonts w:ascii="Times New Roman" w:eastAsia="Times New Roman" w:hAnsi="Times New Roman" w:cs="Times New Roman"/>
          <w:i/>
          <w:iCs/>
          <w:sz w:val="24"/>
          <w:szCs w:val="24"/>
        </w:rPr>
        <w:t>et</w:t>
      </w:r>
      <w:r w:rsidR="005E3B47" w:rsidRPr="005E3B47">
        <w:rPr>
          <w:rFonts w:ascii="Times New Roman" w:eastAsia="Times New Roman" w:hAnsi="Times New Roman" w:cs="Times New Roman"/>
          <w:i/>
          <w:iCs/>
          <w:sz w:val="24"/>
          <w:szCs w:val="24"/>
        </w:rPr>
        <w:t>.</w:t>
      </w:r>
      <w:r w:rsidRPr="001B55B5">
        <w:rPr>
          <w:rFonts w:ascii="Times New Roman" w:eastAsia="Times New Roman" w:hAnsi="Times New Roman" w:cs="Times New Roman"/>
          <w:i/>
          <w:iCs/>
          <w:sz w:val="24"/>
          <w:szCs w:val="24"/>
        </w:rPr>
        <w:t xml:space="preserve"> al</w:t>
      </w:r>
      <w:r w:rsidRPr="001B55B5">
        <w:rPr>
          <w:rFonts w:ascii="Times New Roman" w:eastAsia="Times New Roman" w:hAnsi="Times New Roman" w:cs="Times New Roman"/>
          <w:sz w:val="24"/>
          <w:szCs w:val="24"/>
        </w:rPr>
        <w:t>.</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2002</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Akombo </w:t>
      </w:r>
      <w:r w:rsidRPr="001B55B5">
        <w:rPr>
          <w:rFonts w:ascii="Times New Roman" w:eastAsia="Times New Roman" w:hAnsi="Times New Roman" w:cs="Times New Roman"/>
          <w:i/>
          <w:iCs/>
          <w:sz w:val="24"/>
          <w:szCs w:val="24"/>
        </w:rPr>
        <w:t>et</w:t>
      </w:r>
      <w:r w:rsidR="005E3B47" w:rsidRPr="005E3B47">
        <w:rPr>
          <w:rFonts w:ascii="Times New Roman" w:eastAsia="Times New Roman" w:hAnsi="Times New Roman" w:cs="Times New Roman"/>
          <w:i/>
          <w:iCs/>
          <w:sz w:val="24"/>
          <w:szCs w:val="24"/>
        </w:rPr>
        <w:t>.</w:t>
      </w:r>
      <w:r w:rsidRPr="001B55B5">
        <w:rPr>
          <w:rFonts w:ascii="Times New Roman" w:eastAsia="Times New Roman" w:hAnsi="Times New Roman" w:cs="Times New Roman"/>
          <w:i/>
          <w:iCs/>
          <w:sz w:val="24"/>
          <w:szCs w:val="24"/>
        </w:rPr>
        <w:t xml:space="preserve"> al</w:t>
      </w:r>
      <w:r w:rsidRPr="001B55B5">
        <w:rPr>
          <w:rFonts w:ascii="Times New Roman" w:eastAsia="Times New Roman" w:hAnsi="Times New Roman" w:cs="Times New Roman"/>
          <w:sz w:val="24"/>
          <w:szCs w:val="24"/>
        </w:rPr>
        <w:t>.</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2015</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and Halim and Guma</w:t>
      </w:r>
      <w:r w:rsidR="005E3B47">
        <w:rPr>
          <w:rFonts w:ascii="Times New Roman" w:eastAsia="Times New Roman" w:hAnsi="Times New Roman" w:cs="Times New Roman"/>
          <w:sz w:val="24"/>
          <w:szCs w:val="24"/>
        </w:rPr>
        <w:t>,</w:t>
      </w:r>
      <w:r w:rsidRPr="001B55B5">
        <w:rPr>
          <w:rFonts w:ascii="Times New Roman" w:eastAsia="Times New Roman" w:hAnsi="Times New Roman" w:cs="Times New Roman"/>
          <w:sz w:val="24"/>
          <w:szCs w:val="24"/>
        </w:rPr>
        <w:t xml:space="preserve"> 1989).</w:t>
      </w:r>
    </w:p>
    <w:p w14:paraId="49927D20" w14:textId="77777777" w:rsidR="00942A8E" w:rsidRPr="001B55B5" w:rsidRDefault="00E85C1D" w:rsidP="00C60C5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present investigation aimed</w:t>
      </w:r>
      <w:r w:rsidR="00942A8E">
        <w:rPr>
          <w:rFonts w:ascii="Times New Roman" w:eastAsia="Times New Roman" w:hAnsi="Times New Roman" w:cs="Times New Roman"/>
          <w:sz w:val="24"/>
          <w:szCs w:val="24"/>
        </w:rPr>
        <w:t xml:space="preserve"> to establish the von Bertalanffy growth model, </w:t>
      </w:r>
      <w:r w:rsidR="00C60C5A">
        <w:rPr>
          <w:rFonts w:ascii="Times New Roman" w:eastAsia="Times New Roman" w:hAnsi="Times New Roman" w:cs="Times New Roman"/>
          <w:sz w:val="24"/>
          <w:szCs w:val="24"/>
        </w:rPr>
        <w:t>total (</w:t>
      </w:r>
      <w:r w:rsidR="00942A8E">
        <w:rPr>
          <w:rFonts w:ascii="Times New Roman" w:eastAsia="Times New Roman" w:hAnsi="Times New Roman" w:cs="Times New Roman"/>
          <w:sz w:val="24"/>
          <w:szCs w:val="24"/>
        </w:rPr>
        <w:t>Z</w:t>
      </w:r>
      <w:r w:rsidR="00C60C5A">
        <w:rPr>
          <w:rFonts w:ascii="Times New Roman" w:eastAsia="Times New Roman" w:hAnsi="Times New Roman" w:cs="Times New Roman"/>
          <w:sz w:val="24"/>
          <w:szCs w:val="24"/>
        </w:rPr>
        <w:t>)</w:t>
      </w:r>
      <w:r w:rsidR="00942A8E">
        <w:rPr>
          <w:rFonts w:ascii="Times New Roman" w:eastAsia="Times New Roman" w:hAnsi="Times New Roman" w:cs="Times New Roman"/>
          <w:sz w:val="24"/>
          <w:szCs w:val="24"/>
        </w:rPr>
        <w:t xml:space="preserve">, </w:t>
      </w:r>
      <w:r w:rsidR="00C60C5A">
        <w:rPr>
          <w:rFonts w:ascii="Times New Roman" w:eastAsia="Times New Roman" w:hAnsi="Times New Roman" w:cs="Times New Roman"/>
          <w:sz w:val="24"/>
          <w:szCs w:val="24"/>
        </w:rPr>
        <w:t>natural (</w:t>
      </w:r>
      <w:r w:rsidR="00942A8E">
        <w:rPr>
          <w:rFonts w:ascii="Times New Roman" w:eastAsia="Times New Roman" w:hAnsi="Times New Roman" w:cs="Times New Roman"/>
          <w:sz w:val="24"/>
          <w:szCs w:val="24"/>
        </w:rPr>
        <w:t>M</w:t>
      </w:r>
      <w:r w:rsidR="00C60C5A">
        <w:rPr>
          <w:rFonts w:ascii="Times New Roman" w:eastAsia="Times New Roman" w:hAnsi="Times New Roman" w:cs="Times New Roman"/>
          <w:sz w:val="24"/>
          <w:szCs w:val="24"/>
        </w:rPr>
        <w:t>)</w:t>
      </w:r>
      <w:r w:rsidR="00942A8E">
        <w:rPr>
          <w:rFonts w:ascii="Times New Roman" w:eastAsia="Times New Roman" w:hAnsi="Times New Roman" w:cs="Times New Roman"/>
          <w:sz w:val="24"/>
          <w:szCs w:val="24"/>
        </w:rPr>
        <w:t>,</w:t>
      </w:r>
      <w:r w:rsidR="00C60C5A">
        <w:rPr>
          <w:rFonts w:ascii="Times New Roman" w:eastAsia="Times New Roman" w:hAnsi="Times New Roman" w:cs="Times New Roman"/>
          <w:sz w:val="24"/>
          <w:szCs w:val="24"/>
        </w:rPr>
        <w:t xml:space="preserve"> and fishing</w:t>
      </w:r>
      <w:r w:rsidR="00942A8E">
        <w:rPr>
          <w:rFonts w:ascii="Times New Roman" w:eastAsia="Times New Roman" w:hAnsi="Times New Roman" w:cs="Times New Roman"/>
          <w:sz w:val="24"/>
          <w:szCs w:val="24"/>
        </w:rPr>
        <w:t xml:space="preserve"> </w:t>
      </w:r>
      <w:r w:rsidR="00C60C5A">
        <w:rPr>
          <w:rFonts w:ascii="Times New Roman" w:eastAsia="Times New Roman" w:hAnsi="Times New Roman" w:cs="Times New Roman"/>
          <w:sz w:val="24"/>
          <w:szCs w:val="24"/>
        </w:rPr>
        <w:t>(</w:t>
      </w:r>
      <w:r w:rsidR="00942A8E">
        <w:rPr>
          <w:rFonts w:ascii="Times New Roman" w:eastAsia="Times New Roman" w:hAnsi="Times New Roman" w:cs="Times New Roman"/>
          <w:sz w:val="24"/>
          <w:szCs w:val="24"/>
        </w:rPr>
        <w:t>F</w:t>
      </w:r>
      <w:r w:rsidR="00C60C5A">
        <w:rPr>
          <w:rFonts w:ascii="Times New Roman" w:eastAsia="Times New Roman" w:hAnsi="Times New Roman" w:cs="Times New Roman"/>
          <w:sz w:val="24"/>
          <w:szCs w:val="24"/>
        </w:rPr>
        <w:t>) mortality rate</w:t>
      </w:r>
      <w:r w:rsidR="00942A8E">
        <w:rPr>
          <w:rFonts w:ascii="Times New Roman" w:eastAsia="Times New Roman" w:hAnsi="Times New Roman" w:cs="Times New Roman"/>
          <w:sz w:val="24"/>
          <w:szCs w:val="24"/>
        </w:rPr>
        <w:t xml:space="preserve">, </w:t>
      </w:r>
      <w:r w:rsidR="00C60C5A">
        <w:rPr>
          <w:rFonts w:ascii="Times New Roman" w:eastAsia="Times New Roman" w:hAnsi="Times New Roman" w:cs="Times New Roman"/>
          <w:sz w:val="24"/>
          <w:szCs w:val="24"/>
        </w:rPr>
        <w:t>exploitation rate (</w:t>
      </w:r>
      <w:r w:rsidR="00942A8E">
        <w:rPr>
          <w:rFonts w:ascii="Times New Roman" w:eastAsia="Times New Roman" w:hAnsi="Times New Roman" w:cs="Times New Roman"/>
          <w:sz w:val="24"/>
          <w:szCs w:val="24"/>
        </w:rPr>
        <w:t>E</w:t>
      </w:r>
      <w:r w:rsidR="00C60C5A">
        <w:rPr>
          <w:rFonts w:ascii="Times New Roman" w:eastAsia="Times New Roman" w:hAnsi="Times New Roman" w:cs="Times New Roman"/>
          <w:sz w:val="24"/>
          <w:szCs w:val="24"/>
        </w:rPr>
        <w:t>)</w:t>
      </w:r>
      <w:r w:rsidR="00942A8E">
        <w:rPr>
          <w:rFonts w:ascii="Times New Roman" w:eastAsia="Times New Roman" w:hAnsi="Times New Roman" w:cs="Times New Roman"/>
          <w:sz w:val="24"/>
          <w:szCs w:val="24"/>
        </w:rPr>
        <w:t>,</w:t>
      </w:r>
      <w:r w:rsidR="00C60C5A">
        <w:rPr>
          <w:rFonts w:ascii="Times New Roman" w:eastAsia="Times New Roman" w:hAnsi="Times New Roman" w:cs="Times New Roman"/>
          <w:sz w:val="24"/>
          <w:szCs w:val="24"/>
        </w:rPr>
        <w:t xml:space="preserve"> length of first maturity</w:t>
      </w:r>
      <w:r w:rsidR="00942A8E">
        <w:rPr>
          <w:rFonts w:ascii="Times New Roman" w:eastAsia="Times New Roman" w:hAnsi="Times New Roman" w:cs="Times New Roman"/>
          <w:sz w:val="24"/>
          <w:szCs w:val="24"/>
        </w:rPr>
        <w:t xml:space="preserve"> </w:t>
      </w:r>
      <w:r w:rsidR="00C60C5A">
        <w:rPr>
          <w:rFonts w:ascii="Times New Roman" w:eastAsia="Times New Roman" w:hAnsi="Times New Roman" w:cs="Times New Roman"/>
          <w:sz w:val="24"/>
          <w:szCs w:val="24"/>
        </w:rPr>
        <w:t>(</w:t>
      </w:r>
      <w:r w:rsidR="00942A8E" w:rsidRPr="00942A8E">
        <w:rPr>
          <w:rFonts w:ascii="Times New Roman" w:eastAsia="Times New Roman" w:hAnsi="Times New Roman" w:cs="Times New Roman"/>
          <w:i/>
          <w:iCs/>
          <w:sz w:val="24"/>
          <w:szCs w:val="24"/>
        </w:rPr>
        <w:t>L</w:t>
      </w:r>
      <w:r w:rsidR="00942A8E">
        <w:rPr>
          <w:rFonts w:ascii="Times New Roman" w:eastAsia="Times New Roman" w:hAnsi="Times New Roman" w:cs="Times New Roman"/>
          <w:i/>
          <w:iCs/>
          <w:sz w:val="24"/>
          <w:szCs w:val="24"/>
          <w:vertAlign w:val="subscript"/>
        </w:rPr>
        <w:t>m</w:t>
      </w:r>
      <w:r w:rsidR="00C60C5A">
        <w:rPr>
          <w:rFonts w:ascii="Times New Roman" w:eastAsia="Times New Roman" w:hAnsi="Times New Roman" w:cs="Times New Roman"/>
          <w:sz w:val="24"/>
          <w:szCs w:val="24"/>
        </w:rPr>
        <w:t>)</w:t>
      </w:r>
      <w:r w:rsidR="00942A8E">
        <w:rPr>
          <w:rFonts w:ascii="Times New Roman" w:eastAsia="Times New Roman" w:hAnsi="Times New Roman" w:cs="Times New Roman"/>
          <w:sz w:val="24"/>
          <w:szCs w:val="24"/>
        </w:rPr>
        <w:t>, and</w:t>
      </w:r>
      <w:r w:rsidR="00C60C5A">
        <w:rPr>
          <w:rFonts w:ascii="Times New Roman" w:eastAsia="Times New Roman" w:hAnsi="Times New Roman" w:cs="Times New Roman"/>
          <w:sz w:val="24"/>
          <w:szCs w:val="24"/>
        </w:rPr>
        <w:t xml:space="preserve"> </w:t>
      </w:r>
      <w:r w:rsidR="00C60C5A">
        <w:rPr>
          <w:rFonts w:asciiTheme="majorBidi" w:hAnsiTheme="majorBidi" w:cstheme="majorBidi"/>
          <w:sz w:val="24"/>
          <w:szCs w:val="24"/>
        </w:rPr>
        <w:t>the length at optimum cohort biomass</w:t>
      </w:r>
      <w:r w:rsidR="00942A8E">
        <w:rPr>
          <w:rFonts w:ascii="Times New Roman" w:eastAsia="Times New Roman" w:hAnsi="Times New Roman" w:cs="Times New Roman"/>
          <w:sz w:val="24"/>
          <w:szCs w:val="24"/>
        </w:rPr>
        <w:t xml:space="preserve"> </w:t>
      </w:r>
      <w:r w:rsidR="00C60C5A">
        <w:rPr>
          <w:rFonts w:ascii="Times New Roman" w:eastAsia="Times New Roman" w:hAnsi="Times New Roman" w:cs="Times New Roman"/>
          <w:sz w:val="24"/>
          <w:szCs w:val="24"/>
        </w:rPr>
        <w:t>(</w:t>
      </w:r>
      <w:r w:rsidR="00942A8E" w:rsidRPr="00942A8E">
        <w:rPr>
          <w:rFonts w:ascii="Times New Roman" w:eastAsia="Times New Roman" w:hAnsi="Times New Roman" w:cs="Times New Roman"/>
          <w:i/>
          <w:iCs/>
          <w:sz w:val="24"/>
          <w:szCs w:val="24"/>
        </w:rPr>
        <w:t>L</w:t>
      </w:r>
      <w:r w:rsidR="00942A8E" w:rsidRPr="00942A8E">
        <w:rPr>
          <w:rFonts w:ascii="Times New Roman" w:eastAsia="Times New Roman" w:hAnsi="Times New Roman" w:cs="Times New Roman"/>
          <w:i/>
          <w:iCs/>
          <w:sz w:val="24"/>
          <w:szCs w:val="24"/>
          <w:vertAlign w:val="subscript"/>
        </w:rPr>
        <w:t>opt</w:t>
      </w:r>
      <w:r w:rsidR="00C60C5A">
        <w:rPr>
          <w:rFonts w:ascii="Times New Roman" w:eastAsia="Times New Roman" w:hAnsi="Times New Roman" w:cs="Times New Roman"/>
          <w:sz w:val="24"/>
          <w:szCs w:val="24"/>
        </w:rPr>
        <w:t>)</w:t>
      </w:r>
      <w:r w:rsidR="00942A8E">
        <w:rPr>
          <w:rFonts w:ascii="Times New Roman" w:eastAsia="Times New Roman" w:hAnsi="Times New Roman" w:cs="Times New Roman"/>
          <w:sz w:val="24"/>
          <w:szCs w:val="24"/>
        </w:rPr>
        <w:t xml:space="preserve"> for </w:t>
      </w:r>
      <w:r w:rsidR="00942A8E" w:rsidRPr="00EB0BE1">
        <w:rPr>
          <w:rFonts w:asciiTheme="majorBidi" w:hAnsiTheme="majorBidi" w:cstheme="majorBidi"/>
          <w:i/>
          <w:iCs/>
          <w:sz w:val="24"/>
          <w:szCs w:val="24"/>
        </w:rPr>
        <w:t xml:space="preserve">Synodontis schall </w:t>
      </w:r>
      <w:r w:rsidR="00942A8E" w:rsidRPr="00EB0BE1">
        <w:rPr>
          <w:rFonts w:asciiTheme="majorBidi" w:hAnsiTheme="majorBidi" w:cstheme="majorBidi"/>
          <w:sz w:val="24"/>
          <w:szCs w:val="24"/>
        </w:rPr>
        <w:t xml:space="preserve">in the </w:t>
      </w:r>
      <w:r w:rsidR="00942A8E">
        <w:rPr>
          <w:rFonts w:asciiTheme="majorBidi" w:hAnsiTheme="majorBidi" w:cstheme="majorBidi"/>
          <w:sz w:val="24"/>
          <w:szCs w:val="24"/>
        </w:rPr>
        <w:t>Roseries reservoir</w:t>
      </w:r>
      <w:r w:rsidR="00942A8E" w:rsidRPr="00EB0BE1">
        <w:rPr>
          <w:rFonts w:asciiTheme="majorBidi" w:hAnsiTheme="majorBidi" w:cstheme="majorBidi"/>
          <w:sz w:val="24"/>
          <w:szCs w:val="24"/>
        </w:rPr>
        <w:t xml:space="preserve"> </w:t>
      </w:r>
      <w:r w:rsidR="00942A8E">
        <w:rPr>
          <w:rFonts w:asciiTheme="majorBidi" w:hAnsiTheme="majorBidi" w:cstheme="majorBidi"/>
          <w:sz w:val="24"/>
          <w:szCs w:val="24"/>
        </w:rPr>
        <w:t>(</w:t>
      </w:r>
      <w:r w:rsidR="00942A8E" w:rsidRPr="00EB0BE1">
        <w:rPr>
          <w:rFonts w:asciiTheme="majorBidi" w:hAnsiTheme="majorBidi" w:cstheme="majorBidi"/>
          <w:sz w:val="24"/>
          <w:szCs w:val="24"/>
        </w:rPr>
        <w:t>Sudan</w:t>
      </w:r>
      <w:r w:rsidR="00942A8E">
        <w:rPr>
          <w:rFonts w:asciiTheme="majorBidi" w:hAnsiTheme="majorBidi" w:cstheme="majorBidi"/>
          <w:sz w:val="24"/>
          <w:szCs w:val="24"/>
        </w:rPr>
        <w:t>).</w:t>
      </w:r>
    </w:p>
    <w:p w14:paraId="13D6FE6F" w14:textId="77777777" w:rsidR="0087588C" w:rsidRDefault="0087588C" w:rsidP="00F423E4">
      <w:pPr>
        <w:tabs>
          <w:tab w:val="left" w:pos="8340"/>
        </w:tabs>
        <w:rPr>
          <w:rFonts w:asciiTheme="majorBidi" w:hAnsiTheme="majorBidi" w:cstheme="majorBidi"/>
          <w:sz w:val="24"/>
          <w:szCs w:val="24"/>
        </w:rPr>
      </w:pPr>
      <w:r w:rsidRPr="0087588C">
        <w:rPr>
          <w:rFonts w:asciiTheme="majorBidi" w:hAnsiTheme="majorBidi" w:cstheme="majorBidi"/>
          <w:b/>
          <w:bCs/>
          <w:sz w:val="24"/>
          <w:szCs w:val="24"/>
        </w:rPr>
        <w:t>Material and Methods</w:t>
      </w:r>
      <w:r>
        <w:rPr>
          <w:rFonts w:asciiTheme="majorBidi" w:hAnsiTheme="majorBidi" w:cstheme="majorBidi"/>
          <w:sz w:val="24"/>
          <w:szCs w:val="24"/>
        </w:rPr>
        <w:t>:</w:t>
      </w:r>
    </w:p>
    <w:p w14:paraId="39EB9894" w14:textId="77777777" w:rsidR="009E59C8" w:rsidRDefault="009E59C8" w:rsidP="00750315">
      <w:pPr>
        <w:contextualSpacing/>
        <w:outlineLvl w:val="2"/>
        <w:rPr>
          <w:rFonts w:ascii="Times New Roman" w:eastAsia="SimSun" w:hAnsi="Times New Roman" w:cs="Times New Roman"/>
          <w:sz w:val="24"/>
          <w:szCs w:val="24"/>
        </w:rPr>
      </w:pPr>
      <w:r w:rsidRPr="00515572">
        <w:rPr>
          <w:rFonts w:ascii="Times New Roman" w:eastAsia="Times New Roman" w:hAnsi="Times New Roman" w:cs="Times New Roman"/>
          <w:b/>
          <w:bCs/>
          <w:sz w:val="24"/>
          <w:szCs w:val="24"/>
        </w:rPr>
        <w:t>Study area</w:t>
      </w:r>
      <w:r w:rsidRPr="00515572">
        <w:rPr>
          <w:rFonts w:ascii="Times New Roman" w:eastAsia="Times New Roman" w:hAnsi="Times New Roman" w:cs="Times New Roman"/>
          <w:sz w:val="24"/>
          <w:szCs w:val="24"/>
        </w:rPr>
        <w:t>:</w:t>
      </w:r>
      <w:r w:rsidR="00750315">
        <w:rPr>
          <w:rFonts w:ascii="Times New Roman" w:eastAsia="Times New Roman" w:hAnsi="Times New Roman" w:cs="Times New Roman"/>
          <w:sz w:val="24"/>
          <w:szCs w:val="24"/>
        </w:rPr>
        <w:t xml:space="preserve"> </w:t>
      </w:r>
      <w:r w:rsidRPr="00515572">
        <w:rPr>
          <w:rFonts w:ascii="Times New Roman" w:eastAsia="SimSun" w:hAnsi="Times New Roman" w:cs="Times New Roman"/>
          <w:sz w:val="24"/>
          <w:szCs w:val="24"/>
        </w:rPr>
        <w:t>The Roseires Dam is located on the Blue Nile River in Sudan (</w:t>
      </w:r>
      <w:r w:rsidR="00861324">
        <w:rPr>
          <w:rFonts w:ascii="Times New Roman" w:eastAsia="SimSun" w:hAnsi="Times New Roman" w:cs="Times New Roman"/>
          <w:sz w:val="24"/>
          <w:szCs w:val="24"/>
        </w:rPr>
        <w:t>Map</w:t>
      </w:r>
      <w:r w:rsidRPr="00515572">
        <w:rPr>
          <w:rFonts w:ascii="Times New Roman" w:eastAsia="SimSun" w:hAnsi="Times New Roman" w:cs="Times New Roman"/>
          <w:sz w:val="24"/>
          <w:szCs w:val="24"/>
        </w:rPr>
        <w:t xml:space="preserve">. 1) and </w:t>
      </w:r>
      <w:r w:rsidR="000D34DA">
        <w:rPr>
          <w:rFonts w:ascii="Times New Roman" w:eastAsia="SimSun" w:hAnsi="Times New Roman" w:cs="Times New Roman"/>
          <w:sz w:val="24"/>
          <w:szCs w:val="24"/>
        </w:rPr>
        <w:t>is</w:t>
      </w:r>
      <w:r w:rsidRPr="00515572">
        <w:rPr>
          <w:rFonts w:ascii="Times New Roman" w:eastAsia="SimSun" w:hAnsi="Times New Roman" w:cs="Times New Roman"/>
          <w:sz w:val="24"/>
          <w:szCs w:val="24"/>
        </w:rPr>
        <w:t xml:space="preserve"> a critical water storage facility for agricultural irrigation and hydroelectric power generation. Situated approximately 550 km from Khartoum, the dam was initially constructed in 1966. A second </w:t>
      </w:r>
      <w:r w:rsidR="000D34DA">
        <w:rPr>
          <w:rFonts w:ascii="Times New Roman" w:eastAsia="SimSun" w:hAnsi="Times New Roman" w:cs="Times New Roman"/>
          <w:sz w:val="24"/>
          <w:szCs w:val="24"/>
        </w:rPr>
        <w:t>construction phase</w:t>
      </w:r>
      <w:r w:rsidRPr="00515572">
        <w:rPr>
          <w:rFonts w:ascii="Times New Roman" w:eastAsia="SimSun" w:hAnsi="Times New Roman" w:cs="Times New Roman"/>
          <w:sz w:val="24"/>
          <w:szCs w:val="24"/>
        </w:rPr>
        <w:t xml:space="preserve"> raised its height from 68 m to 78 m, increasing storage capacity from 3.0 billion m³ to 7.3 billion m³. The reservoir now supports local fisheries, providing livelihoods, employment, and income for nearby communities. Fish samples were collected from four designated sites (Table 1).</w:t>
      </w:r>
    </w:p>
    <w:p w14:paraId="1E493EB5" w14:textId="77777777" w:rsidR="009E59C8" w:rsidRDefault="009E59C8" w:rsidP="0056398E">
      <w:pPr>
        <w:contextualSpacing/>
        <w:jc w:val="center"/>
        <w:rPr>
          <w:rFonts w:ascii="Times New Roman" w:eastAsia="SimSun" w:hAnsi="Times New Roman" w:cs="Times New Roman"/>
          <w:sz w:val="24"/>
          <w:szCs w:val="24"/>
        </w:rPr>
      </w:pPr>
      <w:r w:rsidRPr="004E18F9">
        <w:rPr>
          <w:rFonts w:ascii="Times New Roman" w:eastAsia="SimSun" w:hAnsi="Times New Roman" w:cs="Times New Roman"/>
          <w:noProof/>
          <w:sz w:val="24"/>
          <w:szCs w:val="24"/>
        </w:rPr>
        <w:lastRenderedPageBreak/>
        <w:drawing>
          <wp:inline distT="0" distB="0" distL="0" distR="0" wp14:anchorId="699CDCF0" wp14:editId="41D4C45F">
            <wp:extent cx="3188262" cy="2783205"/>
            <wp:effectExtent l="0" t="0" r="0" b="0"/>
            <wp:docPr id="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89565" cy="2871638"/>
                    </a:xfrm>
                    <a:prstGeom prst="rect">
                      <a:avLst/>
                    </a:prstGeom>
                  </pic:spPr>
                </pic:pic>
              </a:graphicData>
            </a:graphic>
          </wp:inline>
        </w:drawing>
      </w:r>
    </w:p>
    <w:p w14:paraId="7AF77087" w14:textId="77777777" w:rsidR="009E59C8" w:rsidRPr="00851866" w:rsidRDefault="00861324" w:rsidP="00851866">
      <w:pPr>
        <w:pStyle w:val="NormalWeb"/>
        <w:spacing w:before="0" w:beforeAutospacing="0" w:after="0" w:afterAutospacing="0" w:line="360" w:lineRule="auto"/>
        <w:contextualSpacing/>
      </w:pPr>
      <w:r>
        <w:rPr>
          <w:rFonts w:eastAsia="SimSun"/>
          <w:bCs/>
        </w:rPr>
        <w:t>Map</w:t>
      </w:r>
      <w:r w:rsidR="009E59C8">
        <w:rPr>
          <w:rFonts w:eastAsia="SimSun"/>
          <w:bCs/>
        </w:rPr>
        <w:t>. 1. Roseires Dam</w:t>
      </w:r>
      <w:r w:rsidR="009E59C8" w:rsidRPr="004E18F9">
        <w:rPr>
          <w:rFonts w:eastAsia="SimSun"/>
          <w:bCs/>
        </w:rPr>
        <w:t xml:space="preserve"> in Sudan, </w:t>
      </w:r>
      <w:r w:rsidR="009E59C8">
        <w:rPr>
          <w:rFonts w:eastAsia="SimSun"/>
          <w:bCs/>
        </w:rPr>
        <w:t>Africa (</w:t>
      </w:r>
      <w:r w:rsidR="009E59C8" w:rsidRPr="00183BFB">
        <w:t>11°47′53″N 34°23′15″E</w:t>
      </w:r>
      <w:r w:rsidR="009E59C8" w:rsidRPr="00183BFB">
        <w:rPr>
          <w:rFonts w:ascii="Tahoma" w:hAnsi="Tahoma" w:cs="Tahoma"/>
        </w:rPr>
        <w:t>﻿</w:t>
      </w:r>
      <w:r w:rsidR="009E59C8" w:rsidRPr="00183BFB">
        <w:t xml:space="preserve"> / </w:t>
      </w:r>
      <w:r w:rsidR="009E59C8" w:rsidRPr="00183BFB">
        <w:rPr>
          <w:rFonts w:ascii="Tahoma" w:hAnsi="Tahoma" w:cs="Tahoma"/>
        </w:rPr>
        <w:t>﻿</w:t>
      </w:r>
      <w:r w:rsidR="009E59C8" w:rsidRPr="00183BFB">
        <w:t>11.79806°N 34.38750°E</w:t>
      </w:r>
      <w:r w:rsidR="009E59C8" w:rsidRPr="00183BFB">
        <w:rPr>
          <w:rFonts w:ascii="Tahoma" w:hAnsi="Tahoma" w:cs="Tahoma"/>
        </w:rPr>
        <w:t>﻿</w:t>
      </w:r>
      <w:r w:rsidR="009E59C8" w:rsidRPr="00183BFB">
        <w:t xml:space="preserve"> / 11.79806; 34.38750</w:t>
      </w:r>
      <w:r w:rsidR="009E59C8">
        <w:rPr>
          <w:rFonts w:eastAsia="SimSun"/>
          <w:bCs/>
        </w:rPr>
        <w:t xml:space="preserve">). </w:t>
      </w:r>
      <w:r w:rsidR="009E59C8" w:rsidRPr="004E18F9">
        <w:rPr>
          <w:rFonts w:eastAsia="SimSun"/>
        </w:rPr>
        <w:t>From Ayn network (https://3ayin.com/en/sudan-authorities-support-while-affected-communities-fear-africas-largest-dam/)</w:t>
      </w:r>
    </w:p>
    <w:p w14:paraId="01A4F5E4" w14:textId="77777777" w:rsidR="009E59C8" w:rsidRPr="00515572" w:rsidRDefault="009E59C8" w:rsidP="009E59C8">
      <w:pPr>
        <w:contextualSpacing/>
        <w:rPr>
          <w:rFonts w:ascii="Times New Roman" w:eastAsia="Times New Roman" w:hAnsi="Times New Roman" w:cs="Times New Roman"/>
          <w:sz w:val="24"/>
          <w:szCs w:val="24"/>
        </w:rPr>
      </w:pPr>
      <w:r w:rsidRPr="00515572">
        <w:rPr>
          <w:rFonts w:ascii="Times New Roman" w:eastAsia="SimSun" w:hAnsi="Times New Roman" w:cs="Times New Roman"/>
          <w:b/>
          <w:bCs/>
          <w:sz w:val="24"/>
          <w:szCs w:val="24"/>
        </w:rPr>
        <w:t>T</w:t>
      </w:r>
      <w:r w:rsidRPr="00515572">
        <w:rPr>
          <w:rFonts w:ascii="Times New Roman" w:eastAsia="Times New Roman" w:hAnsi="Times New Roman" w:cs="Times New Roman"/>
          <w:b/>
          <w:bCs/>
          <w:sz w:val="24"/>
          <w:szCs w:val="24"/>
        </w:rPr>
        <w:t>able 1. The coordinates of the fish sampling sites in Roseires Reservoir (Blue Nile, Sudan) and the distance from the Damazin City.</w:t>
      </w:r>
      <w:r w:rsidRPr="00515572">
        <w:rPr>
          <w:rFonts w:ascii="Times New Roman" w:eastAsia="Times New Roman" w:hAnsi="Times New Roman" w:cs="Times New Roman"/>
          <w:sz w:val="24"/>
          <w:szCs w:val="24"/>
        </w:rPr>
        <w:t xml:space="preserve"> </w:t>
      </w:r>
    </w:p>
    <w:tbl>
      <w:tblPr>
        <w:tblStyle w:val="TableNormal1"/>
        <w:tblW w:w="77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2552"/>
        <w:gridCol w:w="1701"/>
      </w:tblGrid>
      <w:tr w:rsidR="009E59C8" w:rsidRPr="00515572" w14:paraId="3231E491" w14:textId="77777777" w:rsidTr="00CF60C3">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3079CF45" w14:textId="77777777" w:rsidR="009E59C8" w:rsidRPr="00027516" w:rsidRDefault="009E59C8" w:rsidP="00CF60C3">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Site</w:t>
            </w:r>
          </w:p>
        </w:tc>
        <w:tc>
          <w:tcPr>
            <w:tcW w:w="1843" w:type="dxa"/>
            <w:tcBorders>
              <w:top w:val="single" w:sz="4" w:space="0" w:color="auto"/>
              <w:left w:val="single" w:sz="4" w:space="0" w:color="auto"/>
              <w:bottom w:val="single" w:sz="4" w:space="0" w:color="auto"/>
              <w:right w:val="single" w:sz="4" w:space="0" w:color="auto"/>
            </w:tcBorders>
            <w:hideMark/>
          </w:tcPr>
          <w:p w14:paraId="4C1160AF" w14:textId="77777777" w:rsidR="009E59C8" w:rsidRPr="00027516" w:rsidRDefault="009E59C8" w:rsidP="00CF60C3">
            <w:pPr>
              <w:autoSpaceDE w:val="0"/>
              <w:autoSpaceDN w:val="0"/>
              <w:adjustRightInd w:val="0"/>
              <w:spacing w:line="360" w:lineRule="auto"/>
              <w:contextualSpacing/>
              <w:jc w:val="center"/>
              <w:rPr>
                <w:rFonts w:eastAsia="Calibri"/>
                <w:b/>
                <w:color w:val="000000"/>
                <w:sz w:val="24"/>
                <w:szCs w:val="24"/>
              </w:rPr>
            </w:pPr>
            <w:r w:rsidRPr="00027516">
              <w:rPr>
                <w:rFonts w:eastAsia="Calibri"/>
                <w:b/>
                <w:color w:val="000000"/>
                <w:sz w:val="24"/>
                <w:szCs w:val="24"/>
              </w:rPr>
              <w:t>Distance (km)</w:t>
            </w:r>
          </w:p>
        </w:tc>
        <w:tc>
          <w:tcPr>
            <w:tcW w:w="2552" w:type="dxa"/>
            <w:tcBorders>
              <w:top w:val="single" w:sz="4" w:space="0" w:color="auto"/>
              <w:left w:val="single" w:sz="4" w:space="0" w:color="auto"/>
              <w:bottom w:val="single" w:sz="4" w:space="0" w:color="auto"/>
              <w:right w:val="single" w:sz="4" w:space="0" w:color="auto"/>
            </w:tcBorders>
            <w:hideMark/>
          </w:tcPr>
          <w:p w14:paraId="51B6FE04" w14:textId="77777777" w:rsidR="009E59C8" w:rsidRPr="00027516" w:rsidRDefault="009E59C8" w:rsidP="00CF60C3">
            <w:pPr>
              <w:autoSpaceDE w:val="0"/>
              <w:autoSpaceDN w:val="0"/>
              <w:adjustRightInd w:val="0"/>
              <w:spacing w:line="360" w:lineRule="auto"/>
              <w:contextualSpacing/>
              <w:jc w:val="center"/>
              <w:rPr>
                <w:rFonts w:eastAsia="Calibri"/>
                <w:b/>
                <w:color w:val="000000"/>
                <w:sz w:val="24"/>
                <w:szCs w:val="24"/>
              </w:rPr>
            </w:pPr>
            <w:r w:rsidRPr="00027516">
              <w:rPr>
                <w:rFonts w:eastAsia="Calibri"/>
                <w:b/>
                <w:color w:val="000000"/>
                <w:sz w:val="24"/>
                <w:szCs w:val="24"/>
              </w:rPr>
              <w:t>Coordinate</w:t>
            </w:r>
          </w:p>
        </w:tc>
        <w:tc>
          <w:tcPr>
            <w:tcW w:w="1701" w:type="dxa"/>
            <w:tcBorders>
              <w:top w:val="single" w:sz="4" w:space="0" w:color="auto"/>
              <w:left w:val="single" w:sz="4" w:space="0" w:color="auto"/>
              <w:bottom w:val="single" w:sz="4" w:space="0" w:color="auto"/>
              <w:right w:val="single" w:sz="4" w:space="0" w:color="auto"/>
            </w:tcBorders>
            <w:hideMark/>
          </w:tcPr>
          <w:p w14:paraId="743BB8EA" w14:textId="77777777" w:rsidR="009E59C8" w:rsidRPr="00027516" w:rsidRDefault="009E59C8" w:rsidP="00CF60C3">
            <w:pPr>
              <w:autoSpaceDE w:val="0"/>
              <w:autoSpaceDN w:val="0"/>
              <w:adjustRightInd w:val="0"/>
              <w:spacing w:line="360" w:lineRule="auto"/>
              <w:contextualSpacing/>
              <w:jc w:val="center"/>
              <w:rPr>
                <w:rFonts w:eastAsia="Calibri"/>
                <w:b/>
                <w:color w:val="000000"/>
                <w:sz w:val="24"/>
                <w:szCs w:val="24"/>
              </w:rPr>
            </w:pPr>
            <w:r w:rsidRPr="00027516">
              <w:rPr>
                <w:rFonts w:eastAsia="Calibri"/>
                <w:b/>
                <w:color w:val="000000"/>
                <w:sz w:val="24"/>
                <w:szCs w:val="24"/>
              </w:rPr>
              <w:t>Elevation (m)</w:t>
            </w:r>
          </w:p>
        </w:tc>
      </w:tr>
      <w:tr w:rsidR="009E59C8" w:rsidRPr="00515572" w14:paraId="3368070A" w14:textId="77777777" w:rsidTr="00CF60C3">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3F1A5662" w14:textId="77777777" w:rsidR="009E59C8" w:rsidRPr="00027516" w:rsidRDefault="009E59C8" w:rsidP="00CF60C3">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 xml:space="preserve">Awal Bab </w:t>
            </w:r>
          </w:p>
        </w:tc>
        <w:tc>
          <w:tcPr>
            <w:tcW w:w="1843" w:type="dxa"/>
            <w:tcBorders>
              <w:top w:val="single" w:sz="4" w:space="0" w:color="auto"/>
              <w:left w:val="single" w:sz="4" w:space="0" w:color="auto"/>
              <w:bottom w:val="single" w:sz="4" w:space="0" w:color="auto"/>
              <w:right w:val="single" w:sz="4" w:space="0" w:color="auto"/>
            </w:tcBorders>
            <w:hideMark/>
          </w:tcPr>
          <w:p w14:paraId="7070C0EB"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30A5F6FA"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11°45'14"N 34°21'51"E</w:t>
            </w:r>
          </w:p>
        </w:tc>
        <w:tc>
          <w:tcPr>
            <w:tcW w:w="1701" w:type="dxa"/>
            <w:tcBorders>
              <w:top w:val="single" w:sz="4" w:space="0" w:color="auto"/>
              <w:left w:val="single" w:sz="4" w:space="0" w:color="auto"/>
              <w:bottom w:val="single" w:sz="4" w:space="0" w:color="auto"/>
              <w:right w:val="single" w:sz="4" w:space="0" w:color="auto"/>
            </w:tcBorders>
            <w:hideMark/>
          </w:tcPr>
          <w:p w14:paraId="6A00952E"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487</w:t>
            </w:r>
          </w:p>
        </w:tc>
      </w:tr>
      <w:tr w:rsidR="009E59C8" w:rsidRPr="00515572" w14:paraId="060E121C" w14:textId="77777777" w:rsidTr="00CF60C3">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38E2D1BE" w14:textId="77777777" w:rsidR="009E59C8" w:rsidRPr="00027516" w:rsidRDefault="009E59C8" w:rsidP="00CF60C3">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 xml:space="preserve">EL Regiba </w:t>
            </w:r>
          </w:p>
        </w:tc>
        <w:tc>
          <w:tcPr>
            <w:tcW w:w="1843" w:type="dxa"/>
            <w:tcBorders>
              <w:top w:val="single" w:sz="4" w:space="0" w:color="auto"/>
              <w:left w:val="single" w:sz="4" w:space="0" w:color="auto"/>
              <w:bottom w:val="single" w:sz="4" w:space="0" w:color="auto"/>
              <w:right w:val="single" w:sz="4" w:space="0" w:color="auto"/>
            </w:tcBorders>
            <w:hideMark/>
          </w:tcPr>
          <w:p w14:paraId="709527F5"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14:paraId="252ADC37"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11°38'39"N 34°20'51"E</w:t>
            </w:r>
          </w:p>
        </w:tc>
        <w:tc>
          <w:tcPr>
            <w:tcW w:w="1701" w:type="dxa"/>
            <w:tcBorders>
              <w:top w:val="single" w:sz="4" w:space="0" w:color="auto"/>
              <w:left w:val="single" w:sz="4" w:space="0" w:color="auto"/>
              <w:bottom w:val="single" w:sz="4" w:space="0" w:color="auto"/>
              <w:right w:val="single" w:sz="4" w:space="0" w:color="auto"/>
            </w:tcBorders>
            <w:hideMark/>
          </w:tcPr>
          <w:p w14:paraId="784EE758"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497</w:t>
            </w:r>
          </w:p>
        </w:tc>
      </w:tr>
      <w:tr w:rsidR="009E59C8" w:rsidRPr="00515572" w14:paraId="4D337BCC" w14:textId="77777777" w:rsidTr="00CF60C3">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64D96874" w14:textId="77777777" w:rsidR="009E59C8" w:rsidRPr="00027516" w:rsidRDefault="009E59C8" w:rsidP="00CF60C3">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 xml:space="preserve">Kirma </w:t>
            </w:r>
          </w:p>
        </w:tc>
        <w:tc>
          <w:tcPr>
            <w:tcW w:w="1843" w:type="dxa"/>
            <w:tcBorders>
              <w:top w:val="single" w:sz="4" w:space="0" w:color="auto"/>
              <w:left w:val="single" w:sz="4" w:space="0" w:color="auto"/>
              <w:bottom w:val="single" w:sz="4" w:space="0" w:color="auto"/>
              <w:right w:val="single" w:sz="4" w:space="0" w:color="auto"/>
            </w:tcBorders>
            <w:hideMark/>
          </w:tcPr>
          <w:p w14:paraId="03891165"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43</w:t>
            </w:r>
          </w:p>
        </w:tc>
        <w:tc>
          <w:tcPr>
            <w:tcW w:w="2552" w:type="dxa"/>
            <w:tcBorders>
              <w:top w:val="single" w:sz="4" w:space="0" w:color="auto"/>
              <w:left w:val="single" w:sz="4" w:space="0" w:color="auto"/>
              <w:bottom w:val="single" w:sz="4" w:space="0" w:color="auto"/>
              <w:right w:val="single" w:sz="4" w:space="0" w:color="auto"/>
            </w:tcBorders>
            <w:hideMark/>
          </w:tcPr>
          <w:p w14:paraId="3C6D0EB5"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11°41'09"N 34°30'35"E</w:t>
            </w:r>
          </w:p>
        </w:tc>
        <w:tc>
          <w:tcPr>
            <w:tcW w:w="1701" w:type="dxa"/>
            <w:tcBorders>
              <w:top w:val="single" w:sz="4" w:space="0" w:color="auto"/>
              <w:left w:val="single" w:sz="4" w:space="0" w:color="auto"/>
              <w:bottom w:val="single" w:sz="4" w:space="0" w:color="auto"/>
              <w:right w:val="single" w:sz="4" w:space="0" w:color="auto"/>
            </w:tcBorders>
            <w:hideMark/>
          </w:tcPr>
          <w:p w14:paraId="3EDA0661"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506</w:t>
            </w:r>
          </w:p>
        </w:tc>
      </w:tr>
      <w:tr w:rsidR="009E59C8" w:rsidRPr="00515572" w14:paraId="12C9BB2B" w14:textId="77777777" w:rsidTr="00CF60C3">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4B2122AA" w14:textId="77777777" w:rsidR="009E59C8" w:rsidRPr="00027516" w:rsidRDefault="009E59C8" w:rsidP="00CF60C3">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 xml:space="preserve">Wad EL Mahi </w:t>
            </w:r>
          </w:p>
        </w:tc>
        <w:tc>
          <w:tcPr>
            <w:tcW w:w="1843" w:type="dxa"/>
            <w:tcBorders>
              <w:top w:val="single" w:sz="4" w:space="0" w:color="auto"/>
              <w:left w:val="single" w:sz="4" w:space="0" w:color="auto"/>
              <w:bottom w:val="single" w:sz="4" w:space="0" w:color="auto"/>
              <w:right w:val="single" w:sz="4" w:space="0" w:color="auto"/>
            </w:tcBorders>
            <w:hideMark/>
          </w:tcPr>
          <w:p w14:paraId="513BC0A1"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80</w:t>
            </w:r>
          </w:p>
        </w:tc>
        <w:tc>
          <w:tcPr>
            <w:tcW w:w="2552" w:type="dxa"/>
            <w:tcBorders>
              <w:top w:val="single" w:sz="4" w:space="0" w:color="auto"/>
              <w:left w:val="single" w:sz="4" w:space="0" w:color="auto"/>
              <w:bottom w:val="single" w:sz="4" w:space="0" w:color="auto"/>
              <w:right w:val="single" w:sz="4" w:space="0" w:color="auto"/>
            </w:tcBorders>
            <w:hideMark/>
          </w:tcPr>
          <w:p w14:paraId="7C59B767"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11°25'27"N 34°40'17"E</w:t>
            </w:r>
          </w:p>
        </w:tc>
        <w:tc>
          <w:tcPr>
            <w:tcW w:w="1701" w:type="dxa"/>
            <w:tcBorders>
              <w:top w:val="single" w:sz="4" w:space="0" w:color="auto"/>
              <w:left w:val="single" w:sz="4" w:space="0" w:color="auto"/>
              <w:bottom w:val="single" w:sz="4" w:space="0" w:color="auto"/>
              <w:right w:val="single" w:sz="4" w:space="0" w:color="auto"/>
            </w:tcBorders>
            <w:hideMark/>
          </w:tcPr>
          <w:p w14:paraId="18DDDF3C" w14:textId="77777777" w:rsidR="009E59C8" w:rsidRPr="00515572" w:rsidRDefault="009E59C8" w:rsidP="00CF60C3">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507</w:t>
            </w:r>
          </w:p>
        </w:tc>
      </w:tr>
    </w:tbl>
    <w:p w14:paraId="601E2734" w14:textId="77777777" w:rsidR="005E5528" w:rsidRDefault="005E5528" w:rsidP="009E59C8">
      <w:pPr>
        <w:autoSpaceDE w:val="0"/>
        <w:autoSpaceDN w:val="0"/>
        <w:adjustRightInd w:val="0"/>
        <w:contextualSpacing/>
        <w:rPr>
          <w:rFonts w:ascii="Times New Roman" w:eastAsia="Calibri" w:hAnsi="Times New Roman" w:cs="Times New Roman"/>
          <w:b/>
          <w:bCs/>
          <w:color w:val="000000"/>
          <w:sz w:val="24"/>
          <w:szCs w:val="24"/>
        </w:rPr>
      </w:pPr>
    </w:p>
    <w:p w14:paraId="7FD2D3C6" w14:textId="77777777" w:rsidR="009E59C8" w:rsidRPr="00515572" w:rsidRDefault="009E59C8" w:rsidP="00750315">
      <w:pPr>
        <w:autoSpaceDE w:val="0"/>
        <w:autoSpaceDN w:val="0"/>
        <w:adjustRightInd w:val="0"/>
        <w:contextualSpacing/>
        <w:rPr>
          <w:rFonts w:ascii="Times New Roman" w:eastAsia="Times New Roman" w:hAnsi="Times New Roman" w:cs="Times New Roman"/>
          <w:color w:val="000000"/>
          <w:sz w:val="24"/>
          <w:szCs w:val="24"/>
        </w:rPr>
      </w:pPr>
      <w:r w:rsidRPr="00515572">
        <w:rPr>
          <w:rFonts w:ascii="Times New Roman" w:eastAsia="Calibri" w:hAnsi="Times New Roman" w:cs="Times New Roman"/>
          <w:b/>
          <w:bCs/>
          <w:color w:val="000000"/>
          <w:sz w:val="24"/>
          <w:szCs w:val="24"/>
        </w:rPr>
        <w:t>Samples collection:</w:t>
      </w:r>
      <w:r w:rsidR="00750315">
        <w:rPr>
          <w:rFonts w:ascii="Times New Roman" w:eastAsia="Calibri" w:hAnsi="Times New Roman" w:cs="Times New Roman"/>
          <w:b/>
          <w:bCs/>
          <w:color w:val="000000"/>
          <w:sz w:val="24"/>
          <w:szCs w:val="24"/>
        </w:rPr>
        <w:t xml:space="preserve"> </w:t>
      </w:r>
      <w:r w:rsidRPr="00515572">
        <w:rPr>
          <w:rFonts w:ascii="Times New Roman" w:eastAsia="Times New Roman" w:hAnsi="Times New Roman" w:cs="Times New Roman"/>
          <w:color w:val="000000"/>
          <w:sz w:val="24"/>
          <w:szCs w:val="24"/>
        </w:rPr>
        <w:t xml:space="preserve">A total of </w:t>
      </w:r>
      <w:r w:rsidR="00641319">
        <w:rPr>
          <w:rFonts w:ascii="Times New Roman" w:eastAsia="Times New Roman" w:hAnsi="Times New Roman" w:cs="Times New Roman"/>
          <w:color w:val="000000"/>
          <w:sz w:val="24"/>
          <w:szCs w:val="24"/>
        </w:rPr>
        <w:t>416</w:t>
      </w:r>
      <w:r w:rsidRPr="00515572">
        <w:rPr>
          <w:rFonts w:ascii="Times New Roman" w:eastAsia="Times New Roman" w:hAnsi="Times New Roman" w:cs="Times New Roman"/>
          <w:color w:val="000000"/>
          <w:sz w:val="24"/>
          <w:szCs w:val="24"/>
        </w:rPr>
        <w:t xml:space="preserve"> fish specimens were collected monthly from the four sites (Table 1) between </w:t>
      </w:r>
      <w:r w:rsidR="00F46975">
        <w:rPr>
          <w:rFonts w:ascii="Times New Roman" w:eastAsia="Times New Roman" w:hAnsi="Times New Roman" w:cs="Times New Roman"/>
          <w:color w:val="000000"/>
          <w:sz w:val="24"/>
          <w:szCs w:val="24"/>
        </w:rPr>
        <w:t>January to December 2022</w:t>
      </w:r>
      <w:r w:rsidRPr="00515572">
        <w:rPr>
          <w:rFonts w:ascii="Times New Roman" w:eastAsia="Times New Roman" w:hAnsi="Times New Roman" w:cs="Times New Roman"/>
          <w:color w:val="000000"/>
          <w:sz w:val="24"/>
          <w:szCs w:val="24"/>
        </w:rPr>
        <w:t xml:space="preserve">. Gillnets with stretched mesh sizes of 2 cm, 4 cm, 6 cm, and 8 cm were </w:t>
      </w:r>
      <w:r w:rsidRPr="00515572">
        <w:rPr>
          <w:rFonts w:ascii="Times New Roman" w:eastAsia="SimSun" w:hAnsi="Times New Roman" w:cs="Times New Roman"/>
          <w:sz w:val="24"/>
          <w:szCs w:val="24"/>
        </w:rPr>
        <w:t>used</w:t>
      </w:r>
      <w:r w:rsidRPr="00515572">
        <w:rPr>
          <w:rFonts w:ascii="Times New Roman" w:eastAsia="Times New Roman" w:hAnsi="Times New Roman" w:cs="Times New Roman"/>
          <w:color w:val="000000"/>
          <w:sz w:val="24"/>
          <w:szCs w:val="24"/>
        </w:rPr>
        <w:t xml:space="preserve">, with lengths of 50 m, 90 m, 95 m, and 100 m and depths of 2 m, 4 m, and 4.5 m, respectively (Table 2). Fish identification followed Neumann </w:t>
      </w:r>
      <w:r w:rsidRPr="00FC3256">
        <w:rPr>
          <w:rFonts w:ascii="Times New Roman" w:eastAsia="Times New Roman" w:hAnsi="Times New Roman" w:cs="Times New Roman"/>
          <w:i/>
          <w:iCs/>
          <w:color w:val="000000"/>
          <w:sz w:val="24"/>
          <w:szCs w:val="24"/>
        </w:rPr>
        <w:t>et. al</w:t>
      </w:r>
      <w:r w:rsidRPr="0051557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515572">
        <w:rPr>
          <w:rFonts w:ascii="Times New Roman" w:eastAsia="Times New Roman" w:hAnsi="Times New Roman" w:cs="Times New Roman"/>
          <w:color w:val="000000"/>
          <w:sz w:val="24"/>
          <w:szCs w:val="24"/>
        </w:rPr>
        <w:t xml:space="preserve"> (2016). Total length (TL) was measured to the nearest 1.0 mm from the snout tip to the end of the caudal fin using a measuring board. Body weight was recorded to the nearest 1.0 g using a digital balance (FRUIT 2000B).</w:t>
      </w:r>
    </w:p>
    <w:p w14:paraId="5613439F" w14:textId="77777777" w:rsidR="009E59C8" w:rsidRPr="00027516" w:rsidRDefault="009E59C8" w:rsidP="00E95129">
      <w:pPr>
        <w:autoSpaceDE w:val="0"/>
        <w:autoSpaceDN w:val="0"/>
        <w:adjustRightInd w:val="0"/>
        <w:contextualSpacing/>
        <w:rPr>
          <w:rFonts w:ascii="Times New Roman" w:eastAsia="Calibri" w:hAnsi="Times New Roman" w:cs="Times New Roman"/>
          <w:b/>
          <w:color w:val="000000"/>
          <w:sz w:val="24"/>
          <w:szCs w:val="24"/>
        </w:rPr>
      </w:pPr>
      <w:r w:rsidRPr="00027516">
        <w:rPr>
          <w:rFonts w:ascii="Times New Roman" w:eastAsia="Calibri" w:hAnsi="Times New Roman" w:cs="Times New Roman"/>
          <w:b/>
          <w:color w:val="000000"/>
          <w:sz w:val="24"/>
          <w:szCs w:val="24"/>
        </w:rPr>
        <w:t>Table 2. Specifications of gillnets used for fish sampling.</w:t>
      </w:r>
    </w:p>
    <w:tbl>
      <w:tblPr>
        <w:tblStyle w:val="TableNormal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559"/>
        <w:gridCol w:w="1843"/>
      </w:tblGrid>
      <w:tr w:rsidR="009E59C8" w:rsidRPr="00515572" w14:paraId="56B8C9D9" w14:textId="77777777" w:rsidTr="00CF60C3">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3C160BCB" w14:textId="77777777" w:rsidR="009E59C8" w:rsidRPr="00027516" w:rsidRDefault="009E59C8" w:rsidP="00CF60C3">
            <w:pPr>
              <w:autoSpaceDE w:val="0"/>
              <w:autoSpaceDN w:val="0"/>
              <w:bidi/>
              <w:adjustRightInd w:val="0"/>
              <w:spacing w:line="360" w:lineRule="auto"/>
              <w:contextualSpacing/>
              <w:jc w:val="center"/>
              <w:rPr>
                <w:rFonts w:eastAsia="Calibri"/>
                <w:b/>
                <w:color w:val="000000"/>
                <w:sz w:val="24"/>
                <w:szCs w:val="24"/>
              </w:rPr>
            </w:pPr>
            <w:r w:rsidRPr="00027516">
              <w:rPr>
                <w:rFonts w:eastAsia="Calibri"/>
                <w:b/>
                <w:color w:val="000000"/>
                <w:sz w:val="24"/>
                <w:szCs w:val="24"/>
              </w:rPr>
              <w:t>Gear No.</w:t>
            </w:r>
          </w:p>
        </w:tc>
        <w:tc>
          <w:tcPr>
            <w:tcW w:w="1418" w:type="dxa"/>
            <w:tcBorders>
              <w:top w:val="single" w:sz="4" w:space="0" w:color="auto"/>
              <w:left w:val="single" w:sz="4" w:space="0" w:color="auto"/>
              <w:bottom w:val="single" w:sz="4" w:space="0" w:color="auto"/>
              <w:right w:val="single" w:sz="4" w:space="0" w:color="auto"/>
            </w:tcBorders>
            <w:hideMark/>
          </w:tcPr>
          <w:p w14:paraId="34CF4D34" w14:textId="77777777" w:rsidR="009E59C8" w:rsidRPr="00027516" w:rsidRDefault="009E59C8" w:rsidP="00CF60C3">
            <w:pPr>
              <w:autoSpaceDE w:val="0"/>
              <w:autoSpaceDN w:val="0"/>
              <w:bidi/>
              <w:adjustRightInd w:val="0"/>
              <w:spacing w:line="360" w:lineRule="auto"/>
              <w:contextualSpacing/>
              <w:jc w:val="center"/>
              <w:rPr>
                <w:rFonts w:eastAsia="Calibri"/>
                <w:b/>
                <w:color w:val="000000"/>
                <w:sz w:val="24"/>
                <w:szCs w:val="24"/>
              </w:rPr>
            </w:pPr>
            <w:r w:rsidRPr="00027516">
              <w:rPr>
                <w:rFonts w:eastAsia="Calibri"/>
                <w:b/>
                <w:color w:val="000000"/>
                <w:sz w:val="24"/>
                <w:szCs w:val="24"/>
              </w:rPr>
              <w:t>Length (m)</w:t>
            </w:r>
          </w:p>
        </w:tc>
        <w:tc>
          <w:tcPr>
            <w:tcW w:w="1559" w:type="dxa"/>
            <w:tcBorders>
              <w:top w:val="single" w:sz="4" w:space="0" w:color="auto"/>
              <w:left w:val="single" w:sz="4" w:space="0" w:color="auto"/>
              <w:bottom w:val="single" w:sz="4" w:space="0" w:color="auto"/>
              <w:right w:val="single" w:sz="4" w:space="0" w:color="auto"/>
            </w:tcBorders>
            <w:hideMark/>
          </w:tcPr>
          <w:p w14:paraId="0FD1914B" w14:textId="77777777" w:rsidR="009E59C8" w:rsidRPr="00027516" w:rsidRDefault="009E59C8" w:rsidP="00CF60C3">
            <w:pPr>
              <w:autoSpaceDE w:val="0"/>
              <w:autoSpaceDN w:val="0"/>
              <w:bidi/>
              <w:adjustRightInd w:val="0"/>
              <w:spacing w:line="360" w:lineRule="auto"/>
              <w:contextualSpacing/>
              <w:jc w:val="center"/>
              <w:rPr>
                <w:rFonts w:eastAsia="Calibri"/>
                <w:b/>
                <w:color w:val="000000"/>
                <w:sz w:val="24"/>
                <w:szCs w:val="24"/>
              </w:rPr>
            </w:pPr>
            <w:r w:rsidRPr="00027516">
              <w:rPr>
                <w:rFonts w:eastAsia="Calibri"/>
                <w:b/>
                <w:color w:val="000000"/>
                <w:sz w:val="24"/>
                <w:szCs w:val="24"/>
              </w:rPr>
              <w:t>Depth (m)</w:t>
            </w:r>
          </w:p>
        </w:tc>
        <w:tc>
          <w:tcPr>
            <w:tcW w:w="1843" w:type="dxa"/>
            <w:tcBorders>
              <w:top w:val="single" w:sz="4" w:space="0" w:color="auto"/>
              <w:left w:val="single" w:sz="4" w:space="0" w:color="auto"/>
              <w:bottom w:val="single" w:sz="4" w:space="0" w:color="auto"/>
              <w:right w:val="single" w:sz="4" w:space="0" w:color="auto"/>
            </w:tcBorders>
            <w:hideMark/>
          </w:tcPr>
          <w:p w14:paraId="75BFB612" w14:textId="77777777" w:rsidR="009E59C8" w:rsidRPr="00027516" w:rsidRDefault="009E59C8" w:rsidP="00CF60C3">
            <w:pPr>
              <w:autoSpaceDE w:val="0"/>
              <w:autoSpaceDN w:val="0"/>
              <w:bidi/>
              <w:adjustRightInd w:val="0"/>
              <w:spacing w:line="360" w:lineRule="auto"/>
              <w:contextualSpacing/>
              <w:jc w:val="center"/>
              <w:rPr>
                <w:rFonts w:eastAsia="Calibri"/>
                <w:b/>
                <w:color w:val="000000"/>
                <w:sz w:val="24"/>
                <w:szCs w:val="24"/>
              </w:rPr>
            </w:pPr>
            <w:r w:rsidRPr="00027516">
              <w:rPr>
                <w:rFonts w:eastAsia="Calibri"/>
                <w:b/>
                <w:color w:val="000000"/>
                <w:sz w:val="24"/>
                <w:szCs w:val="24"/>
              </w:rPr>
              <w:t>Mesh size (cm)</w:t>
            </w:r>
          </w:p>
        </w:tc>
      </w:tr>
      <w:tr w:rsidR="009E59C8" w:rsidRPr="00515572" w14:paraId="00C588E2" w14:textId="77777777" w:rsidTr="00CF60C3">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0A2466AC" w14:textId="77777777" w:rsidR="009E59C8" w:rsidRPr="00B41C6E" w:rsidRDefault="009E59C8" w:rsidP="00CF60C3">
            <w:pPr>
              <w:autoSpaceDE w:val="0"/>
              <w:autoSpaceDN w:val="0"/>
              <w:bidi/>
              <w:adjustRightInd w:val="0"/>
              <w:spacing w:line="360" w:lineRule="auto"/>
              <w:contextualSpacing/>
              <w:jc w:val="center"/>
              <w:rPr>
                <w:rFonts w:eastAsia="Calibri"/>
                <w:b/>
                <w:color w:val="000000"/>
                <w:sz w:val="24"/>
                <w:szCs w:val="24"/>
              </w:rPr>
            </w:pPr>
            <w:r w:rsidRPr="00B41C6E">
              <w:rPr>
                <w:rFonts w:eastAsia="Calibri"/>
                <w:b/>
                <w:color w:val="000000"/>
                <w:sz w:val="24"/>
                <w:szCs w:val="24"/>
              </w:rPr>
              <w:lastRenderedPageBreak/>
              <w:t>2</w:t>
            </w:r>
          </w:p>
        </w:tc>
        <w:tc>
          <w:tcPr>
            <w:tcW w:w="1418" w:type="dxa"/>
            <w:tcBorders>
              <w:top w:val="single" w:sz="4" w:space="0" w:color="auto"/>
              <w:left w:val="single" w:sz="4" w:space="0" w:color="auto"/>
              <w:bottom w:val="single" w:sz="4" w:space="0" w:color="auto"/>
              <w:right w:val="single" w:sz="4" w:space="0" w:color="auto"/>
            </w:tcBorders>
            <w:hideMark/>
          </w:tcPr>
          <w:p w14:paraId="318389FC"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50</w:t>
            </w:r>
          </w:p>
        </w:tc>
        <w:tc>
          <w:tcPr>
            <w:tcW w:w="1559" w:type="dxa"/>
            <w:tcBorders>
              <w:top w:val="single" w:sz="4" w:space="0" w:color="auto"/>
              <w:left w:val="single" w:sz="4" w:space="0" w:color="auto"/>
              <w:bottom w:val="single" w:sz="4" w:space="0" w:color="auto"/>
              <w:right w:val="single" w:sz="4" w:space="0" w:color="auto"/>
            </w:tcBorders>
            <w:hideMark/>
          </w:tcPr>
          <w:p w14:paraId="1E51568D"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31721612"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2</w:t>
            </w:r>
          </w:p>
        </w:tc>
      </w:tr>
      <w:tr w:rsidR="009E59C8" w:rsidRPr="00515572" w14:paraId="4C0420F5" w14:textId="77777777" w:rsidTr="00CF60C3">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3520FF7F" w14:textId="77777777" w:rsidR="009E59C8" w:rsidRPr="00B41C6E" w:rsidRDefault="009E59C8" w:rsidP="00CF60C3">
            <w:pPr>
              <w:autoSpaceDE w:val="0"/>
              <w:autoSpaceDN w:val="0"/>
              <w:bidi/>
              <w:adjustRightInd w:val="0"/>
              <w:spacing w:line="360" w:lineRule="auto"/>
              <w:contextualSpacing/>
              <w:jc w:val="center"/>
              <w:rPr>
                <w:rFonts w:eastAsia="Calibri"/>
                <w:b/>
                <w:color w:val="000000"/>
                <w:sz w:val="24"/>
                <w:szCs w:val="24"/>
              </w:rPr>
            </w:pPr>
            <w:r w:rsidRPr="00B41C6E">
              <w:rPr>
                <w:rFonts w:eastAsia="Calibri"/>
                <w:b/>
                <w:color w:val="000000"/>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14:paraId="4DF68A39"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14:paraId="06217EF2"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14:paraId="4E0FB79F"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4</w:t>
            </w:r>
          </w:p>
        </w:tc>
      </w:tr>
      <w:tr w:rsidR="009E59C8" w:rsidRPr="00515572" w14:paraId="24F9BAF0" w14:textId="77777777" w:rsidTr="00CF60C3">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55713ACF" w14:textId="77777777" w:rsidR="009E59C8" w:rsidRPr="00B41C6E" w:rsidRDefault="009E59C8" w:rsidP="00CF60C3">
            <w:pPr>
              <w:autoSpaceDE w:val="0"/>
              <w:autoSpaceDN w:val="0"/>
              <w:bidi/>
              <w:adjustRightInd w:val="0"/>
              <w:spacing w:line="360" w:lineRule="auto"/>
              <w:contextualSpacing/>
              <w:jc w:val="center"/>
              <w:rPr>
                <w:rFonts w:eastAsia="Calibri"/>
                <w:b/>
                <w:color w:val="000000"/>
                <w:sz w:val="24"/>
                <w:szCs w:val="24"/>
              </w:rPr>
            </w:pPr>
            <w:r w:rsidRPr="00B41C6E">
              <w:rPr>
                <w:rFonts w:eastAsia="Calibri"/>
                <w:b/>
                <w:color w:val="000000"/>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14:paraId="73E9EEF0"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95</w:t>
            </w:r>
          </w:p>
        </w:tc>
        <w:tc>
          <w:tcPr>
            <w:tcW w:w="1559" w:type="dxa"/>
            <w:tcBorders>
              <w:top w:val="single" w:sz="4" w:space="0" w:color="auto"/>
              <w:left w:val="single" w:sz="4" w:space="0" w:color="auto"/>
              <w:bottom w:val="single" w:sz="4" w:space="0" w:color="auto"/>
              <w:right w:val="single" w:sz="4" w:space="0" w:color="auto"/>
            </w:tcBorders>
            <w:hideMark/>
          </w:tcPr>
          <w:p w14:paraId="708061EC"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14:paraId="08399AF1"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6</w:t>
            </w:r>
          </w:p>
        </w:tc>
      </w:tr>
      <w:tr w:rsidR="009E59C8" w:rsidRPr="00515572" w14:paraId="4E6C6C97" w14:textId="77777777" w:rsidTr="00CF60C3">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1B85432F" w14:textId="77777777" w:rsidR="009E59C8" w:rsidRPr="00B41C6E" w:rsidRDefault="009E59C8" w:rsidP="00CF60C3">
            <w:pPr>
              <w:autoSpaceDE w:val="0"/>
              <w:autoSpaceDN w:val="0"/>
              <w:bidi/>
              <w:adjustRightInd w:val="0"/>
              <w:spacing w:line="360" w:lineRule="auto"/>
              <w:contextualSpacing/>
              <w:jc w:val="center"/>
              <w:rPr>
                <w:rFonts w:eastAsia="Calibri"/>
                <w:b/>
                <w:color w:val="000000"/>
                <w:sz w:val="24"/>
                <w:szCs w:val="24"/>
              </w:rPr>
            </w:pPr>
            <w:r w:rsidRPr="00B41C6E">
              <w:rPr>
                <w:rFonts w:eastAsia="Calibri"/>
                <w:b/>
                <w:color w:val="000000"/>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14:paraId="626F2C2D"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14:paraId="5DFEACD6"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4.5</w:t>
            </w:r>
          </w:p>
        </w:tc>
        <w:tc>
          <w:tcPr>
            <w:tcW w:w="1843" w:type="dxa"/>
            <w:tcBorders>
              <w:top w:val="single" w:sz="4" w:space="0" w:color="auto"/>
              <w:left w:val="single" w:sz="4" w:space="0" w:color="auto"/>
              <w:bottom w:val="single" w:sz="4" w:space="0" w:color="auto"/>
              <w:right w:val="single" w:sz="4" w:space="0" w:color="auto"/>
            </w:tcBorders>
            <w:hideMark/>
          </w:tcPr>
          <w:p w14:paraId="0E397C91" w14:textId="77777777" w:rsidR="009E59C8" w:rsidRPr="00515572" w:rsidRDefault="009E59C8" w:rsidP="00CF60C3">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8</w:t>
            </w:r>
          </w:p>
        </w:tc>
      </w:tr>
    </w:tbl>
    <w:p w14:paraId="308EB340" w14:textId="71A29AEB" w:rsidR="009E59C8" w:rsidRPr="00515572" w:rsidRDefault="009E59C8" w:rsidP="001B6A79">
      <w:pPr>
        <w:autoSpaceDE w:val="0"/>
        <w:autoSpaceDN w:val="0"/>
        <w:adjustRightInd w:val="0"/>
        <w:contextualSpacing/>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 xml:space="preserve">Length-Weight </w:t>
      </w:r>
      <w:r w:rsidRPr="00027516">
        <w:rPr>
          <w:rFonts w:ascii="Times New Roman" w:eastAsia="Calibri" w:hAnsi="Times New Roman" w:cs="Times New Roman"/>
          <w:b/>
          <w:bCs/>
          <w:color w:val="000000"/>
          <w:sz w:val="24"/>
          <w:szCs w:val="24"/>
        </w:rPr>
        <w:t>Relationship</w:t>
      </w:r>
      <w:r w:rsidRPr="00515572">
        <w:rPr>
          <w:rFonts w:ascii="Times New Roman" w:eastAsia="Times New Roman" w:hAnsi="Times New Roman" w:cs="Times New Roman"/>
          <w:b/>
          <w:bCs/>
          <w:sz w:val="24"/>
          <w:szCs w:val="24"/>
        </w:rPr>
        <w:t>:</w:t>
      </w:r>
      <w:r w:rsidR="00276F07">
        <w:rPr>
          <w:rFonts w:ascii="Times New Roman" w:eastAsia="Times New Roman" w:hAnsi="Times New Roman" w:cs="Times New Roman"/>
          <w:b/>
          <w:bCs/>
          <w:sz w:val="24"/>
          <w:szCs w:val="24"/>
        </w:rPr>
        <w:t xml:space="preserve"> </w:t>
      </w:r>
      <w:r w:rsidRPr="00515572">
        <w:rPr>
          <w:rFonts w:ascii="Times New Roman" w:eastAsia="Calibri" w:hAnsi="Times New Roman" w:cs="Times New Roman"/>
          <w:color w:val="000000"/>
          <w:sz w:val="24"/>
          <w:szCs w:val="24"/>
        </w:rPr>
        <w:t xml:space="preserve">The length-weight relationship for </w:t>
      </w:r>
      <w:r w:rsidR="00641319">
        <w:rPr>
          <w:rFonts w:ascii="Times New Roman" w:eastAsia="Calibri" w:hAnsi="Times New Roman" w:cs="Times New Roman"/>
          <w:color w:val="000000"/>
          <w:sz w:val="24"/>
          <w:szCs w:val="24"/>
        </w:rPr>
        <w:t>S</w:t>
      </w:r>
      <w:r w:rsidRPr="00515572">
        <w:rPr>
          <w:rFonts w:ascii="Times New Roman" w:eastAsia="Calibri" w:hAnsi="Times New Roman" w:cs="Times New Roman"/>
          <w:i/>
          <w:iCs/>
          <w:color w:val="000000"/>
          <w:sz w:val="24"/>
          <w:szCs w:val="24"/>
        </w:rPr>
        <w:t xml:space="preserve">. </w:t>
      </w:r>
      <w:r w:rsidR="00641319">
        <w:rPr>
          <w:rFonts w:ascii="Times New Roman" w:eastAsia="Calibri" w:hAnsi="Times New Roman" w:cs="Times New Roman"/>
          <w:i/>
          <w:iCs/>
          <w:color w:val="000000"/>
          <w:sz w:val="24"/>
          <w:szCs w:val="24"/>
        </w:rPr>
        <w:t>schall</w:t>
      </w:r>
      <w:r w:rsidRPr="00515572">
        <w:rPr>
          <w:rFonts w:ascii="Times New Roman" w:eastAsia="Calibri" w:hAnsi="Times New Roman" w:cs="Times New Roman"/>
          <w:color w:val="000000"/>
          <w:sz w:val="24"/>
          <w:szCs w:val="24"/>
        </w:rPr>
        <w:t xml:space="preserve"> was determined using the Le Cren equation:</w:t>
      </w:r>
      <w:r w:rsidR="00276F0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001B6A79" w:rsidRPr="001B6A79">
        <w:rPr>
          <w:rFonts w:ascii="Times New Roman" w:eastAsia="Calibri" w:hAnsi="Times New Roman" w:cs="Times New Roman"/>
          <w:color w:val="000000"/>
          <w:sz w:val="24"/>
          <w:szCs w:val="24"/>
          <w:highlight w:val="yellow"/>
        </w:rPr>
        <w:t>W = a L</w:t>
      </w:r>
      <w:r w:rsidR="001B6A79">
        <w:rPr>
          <w:rFonts w:ascii="Times New Roman" w:eastAsia="Calibri" w:hAnsi="Times New Roman" w:cs="Times New Roman"/>
          <w:color w:val="000000"/>
          <w:sz w:val="24"/>
          <w:szCs w:val="24"/>
          <w:highlight w:val="yellow"/>
        </w:rPr>
        <w:t xml:space="preserve"> </w:t>
      </w:r>
      <w:r w:rsidR="001B6A79" w:rsidRPr="001B6A79">
        <w:rPr>
          <w:rFonts w:ascii="Times New Roman" w:eastAsia="Calibri" w:hAnsi="Times New Roman" w:cs="Times New Roman"/>
          <w:color w:val="000000"/>
          <w:sz w:val="24"/>
          <w:szCs w:val="24"/>
          <w:highlight w:val="yellow"/>
        </w:rPr>
        <w:t>b</w:t>
      </w:r>
      <w:r w:rsidR="00276F07">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where</w:t>
      </w:r>
      <w:r w:rsidR="00276F07">
        <w:rPr>
          <w:rFonts w:ascii="Times New Roman" w:eastAsia="Calibri" w:hAnsi="Times New Roman" w:cs="Times New Roman"/>
          <w:color w:val="000000"/>
          <w:sz w:val="24"/>
          <w:szCs w:val="24"/>
        </w:rPr>
        <w:t xml:space="preserve"> </w:t>
      </w:r>
      <w:r w:rsidRPr="00515572">
        <w:rPr>
          <w:rFonts w:ascii="Times New Roman" w:eastAsia="Times New Roman" w:hAnsi="Times New Roman" w:cs="Times New Roman"/>
          <w:sz w:val="24"/>
          <w:szCs w:val="24"/>
        </w:rPr>
        <w:t>W represents total weight, L</w:t>
      </w:r>
      <w:r>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 xml:space="preserve"> total length, </w:t>
      </w:r>
      <w:r w:rsidRPr="00515572">
        <w:rPr>
          <w:rFonts w:ascii="Times New Roman" w:eastAsia="Times New Roman" w:hAnsi="Times New Roman" w:cs="Times New Roman"/>
          <w:i/>
          <w:iCs/>
          <w:sz w:val="24"/>
          <w:szCs w:val="24"/>
        </w:rPr>
        <w:t>a</w:t>
      </w:r>
      <w:r>
        <w:rPr>
          <w:rFonts w:ascii="Times New Roman" w:eastAsia="Times New Roman" w:hAnsi="Times New Roman" w:cs="Times New Roman"/>
          <w:iCs/>
          <w:sz w:val="24"/>
          <w:szCs w:val="24"/>
        </w:rPr>
        <w:t>:</w:t>
      </w:r>
      <w:r w:rsidRPr="00515572">
        <w:rPr>
          <w:rFonts w:ascii="Times New Roman" w:eastAsia="Times New Roman" w:hAnsi="Times New Roman" w:cs="Times New Roman"/>
          <w:sz w:val="24"/>
          <w:szCs w:val="24"/>
        </w:rPr>
        <w:t xml:space="preserve"> the intercept, and </w:t>
      </w:r>
      <w:r w:rsidRPr="00515572">
        <w:rPr>
          <w:rFonts w:ascii="Times New Roman" w:eastAsia="Times New Roman" w:hAnsi="Times New Roman" w:cs="Times New Roman"/>
          <w:i/>
          <w:iCs/>
          <w:sz w:val="24"/>
          <w:szCs w:val="24"/>
        </w:rPr>
        <w:t>b</w:t>
      </w:r>
      <w:r>
        <w:rPr>
          <w:rFonts w:ascii="Times New Roman" w:eastAsia="Times New Roman" w:hAnsi="Times New Roman" w:cs="Times New Roman"/>
          <w:iCs/>
          <w:sz w:val="24"/>
          <w:szCs w:val="24"/>
        </w:rPr>
        <w:t>:</w:t>
      </w:r>
      <w:r w:rsidRPr="00515572">
        <w:rPr>
          <w:rFonts w:ascii="Times New Roman" w:eastAsia="Times New Roman" w:hAnsi="Times New Roman" w:cs="Times New Roman"/>
          <w:sz w:val="24"/>
          <w:szCs w:val="24"/>
        </w:rPr>
        <w:t xml:space="preserve"> the regression coefficient.</w:t>
      </w:r>
    </w:p>
    <w:p w14:paraId="6D7F6248" w14:textId="77777777" w:rsidR="009E59C8" w:rsidRPr="00515572" w:rsidRDefault="009E59C8" w:rsidP="009E59C8">
      <w:pPr>
        <w:autoSpaceDE w:val="0"/>
        <w:autoSpaceDN w:val="0"/>
        <w:adjustRightInd w:val="0"/>
        <w:contextualSpacing/>
        <w:rPr>
          <w:rFonts w:ascii="Times New Roman" w:eastAsia="Times New Roman" w:hAnsi="Times New Roman" w:cs="Times New Roman"/>
          <w:b/>
          <w:bCs/>
          <w:sz w:val="24"/>
          <w:szCs w:val="24"/>
        </w:rPr>
      </w:pPr>
      <w:r w:rsidRPr="00027516">
        <w:rPr>
          <w:rFonts w:ascii="Times New Roman" w:eastAsia="Calibri" w:hAnsi="Times New Roman" w:cs="Times New Roman"/>
          <w:b/>
          <w:bCs/>
          <w:color w:val="000000"/>
          <w:sz w:val="24"/>
          <w:szCs w:val="24"/>
        </w:rPr>
        <w:t>Growth</w:t>
      </w:r>
      <w:r w:rsidRPr="00515572">
        <w:rPr>
          <w:rFonts w:ascii="Times New Roman" w:eastAsia="Times New Roman" w:hAnsi="Times New Roman" w:cs="Times New Roman"/>
          <w:b/>
          <w:bCs/>
          <w:sz w:val="24"/>
          <w:szCs w:val="24"/>
        </w:rPr>
        <w:t xml:space="preserve"> Parameters:</w:t>
      </w:r>
    </w:p>
    <w:p w14:paraId="4AEA61A9" w14:textId="77777777" w:rsidR="009E59C8" w:rsidRPr="00515572" w:rsidRDefault="009E59C8" w:rsidP="00035491">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The von Bertalanffy growth model was applied to estimate growth patterns, with key parameters including asymptotic length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and growth coefficient (</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derived from the von Bertalanffy growth function:</w:t>
      </w:r>
      <w:r w:rsidR="00035491">
        <w:rPr>
          <w:rFonts w:ascii="Times New Roman" w:eastAsia="Times New Roman" w:hAnsi="Times New Roman" w:cs="Times New Roman"/>
          <w:sz w:val="24"/>
          <w:szCs w:val="24"/>
        </w:rPr>
        <w:t xml:space="preserve"> </w:t>
      </w:r>
      <w:r w:rsidRPr="009B1F3F">
        <w:rPr>
          <w:rFonts w:ascii="Times New Roman" w:eastAsia="Times New Roman" w:hAnsi="Times New Roman" w:cs="Times New Roman"/>
          <w:i/>
          <w:iCs/>
          <w:sz w:val="24"/>
          <w:szCs w:val="24"/>
        </w:rPr>
        <w:t>Lt</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(1-e</w:t>
      </w:r>
      <w:r w:rsidRPr="00746C0C">
        <w:rPr>
          <w:rFonts w:ascii="Times New Roman" w:eastAsia="Times New Roman" w:hAnsi="Times New Roman" w:cs="Times New Roman"/>
          <w:sz w:val="24"/>
          <w:szCs w:val="24"/>
          <w:vertAlign w:val="superscript"/>
        </w:rPr>
        <w:t>-k(t-t0)</w:t>
      </w:r>
      <w:r w:rsidRPr="00515572">
        <w:rPr>
          <w:rFonts w:ascii="Times New Roman" w:eastAsia="Times New Roman" w:hAnsi="Times New Roman" w:cs="Times New Roman"/>
          <w:sz w:val="24"/>
          <w:szCs w:val="24"/>
        </w:rPr>
        <w:t>).</w:t>
      </w:r>
    </w:p>
    <w:p w14:paraId="1CB173D4" w14:textId="77777777" w:rsidR="009E59C8" w:rsidRPr="00515572" w:rsidRDefault="009E59C8" w:rsidP="009E59C8">
      <w:pPr>
        <w:contextualSpacing/>
        <w:rPr>
          <w:rFonts w:ascii="Times New Roman" w:eastAsia="Times New Roman" w:hAnsi="Times New Roman" w:cs="Times New Roman"/>
          <w:sz w:val="24"/>
          <w:szCs w:val="24"/>
        </w:rPr>
      </w:pPr>
      <w:r w:rsidRPr="000D08DB">
        <w:rPr>
          <w:rFonts w:ascii="Times New Roman" w:eastAsia="Times New Roman" w:hAnsi="Times New Roman" w:cs="Times New Roman"/>
          <w:b/>
          <w:sz w:val="24"/>
          <w:szCs w:val="24"/>
        </w:rPr>
        <w:t>The theoretical age at zero length (t</w:t>
      </w:r>
      <w:r w:rsidRPr="000D08DB">
        <w:rPr>
          <w:rFonts w:ascii="Times New Roman" w:eastAsia="Times New Roman" w:hAnsi="Times New Roman" w:cs="Times New Roman"/>
          <w:b/>
          <w:sz w:val="24"/>
          <w:szCs w:val="24"/>
          <w:vertAlign w:val="subscript"/>
        </w:rPr>
        <w:t>0</w:t>
      </w:r>
      <w:r w:rsidRPr="000D08DB">
        <w:rPr>
          <w:rFonts w:ascii="Times New Roman" w:eastAsia="Times New Roman" w:hAnsi="Times New Roman" w:cs="Times New Roman"/>
          <w:b/>
          <w:sz w:val="24"/>
          <w:szCs w:val="24"/>
        </w:rPr>
        <w:t>)</w:t>
      </w:r>
      <w:r w:rsidRPr="000D08DB">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was calculated as:</w:t>
      </w:r>
    </w:p>
    <w:p w14:paraId="5EB540EA" w14:textId="77777777" w:rsidR="009E59C8" w:rsidRPr="00515572" w:rsidRDefault="009E59C8" w:rsidP="009B1F3F">
      <w:pPr>
        <w:contextualSpacing/>
        <w:jc w:val="center"/>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log</w:t>
      </w:r>
      <w:r w:rsidRPr="00515572">
        <w:rPr>
          <w:rFonts w:ascii="Times New Roman" w:eastAsia="Times New Roman" w:hAnsi="Times New Roman" w:cs="Times New Roman"/>
          <w:sz w:val="24"/>
          <w:szCs w:val="24"/>
          <w:vertAlign w:val="subscript"/>
        </w:rPr>
        <w:t>10</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t</w:t>
      </w:r>
      <w:r w:rsidRPr="00515572">
        <w:rPr>
          <w:rFonts w:ascii="Times New Roman" w:eastAsia="Times New Roman" w:hAnsi="Times New Roman" w:cs="Times New Roman"/>
          <w:sz w:val="24"/>
          <w:szCs w:val="24"/>
          <w:vertAlign w:val="subscript"/>
        </w:rPr>
        <w:t>0</w:t>
      </w:r>
      <w:r w:rsidRPr="00515572">
        <w:rPr>
          <w:rFonts w:ascii="Times New Roman" w:eastAsia="Times New Roman" w:hAnsi="Times New Roman" w:cs="Times New Roman"/>
          <w:sz w:val="24"/>
          <w:szCs w:val="24"/>
        </w:rPr>
        <w:t>) = − 0.3922 − 0.2758 × log</w:t>
      </w:r>
      <w:r w:rsidRPr="00515572">
        <w:rPr>
          <w:rFonts w:ascii="Times New Roman" w:eastAsia="Times New Roman" w:hAnsi="Times New Roman" w:cs="Times New Roman"/>
          <w:sz w:val="24"/>
          <w:szCs w:val="24"/>
          <w:vertAlign w:val="subscript"/>
        </w:rPr>
        <w:t xml:space="preserve">10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− 1.038 × log</w:t>
      </w:r>
      <w:r w:rsidRPr="00515572">
        <w:rPr>
          <w:rFonts w:ascii="Times New Roman" w:eastAsia="Times New Roman" w:hAnsi="Times New Roman" w:cs="Times New Roman"/>
          <w:sz w:val="24"/>
          <w:szCs w:val="24"/>
          <w:vertAlign w:val="subscript"/>
        </w:rPr>
        <w:t>10</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(Pauly, 1979).</w:t>
      </w:r>
    </w:p>
    <w:p w14:paraId="6A8833FC" w14:textId="77777777" w:rsidR="009E59C8" w:rsidRPr="00515572" w:rsidRDefault="009E59C8" w:rsidP="009E59C8">
      <w:pPr>
        <w:autoSpaceDE w:val="0"/>
        <w:spacing w:beforeLines="75" w:before="180"/>
        <w:contextualSpacing/>
        <w:rPr>
          <w:rFonts w:ascii="Times New Roman" w:eastAsia="Times New Roman" w:hAnsi="Times New Roman" w:cs="Times New Roman"/>
          <w:i/>
          <w:iCs/>
          <w:sz w:val="24"/>
          <w:szCs w:val="24"/>
        </w:rPr>
      </w:pPr>
      <w:r w:rsidRPr="000D08DB">
        <w:rPr>
          <w:rFonts w:ascii="Times New Roman" w:eastAsia="Times New Roman" w:hAnsi="Times New Roman" w:cs="Times New Roman"/>
          <w:b/>
          <w:sz w:val="24"/>
          <w:szCs w:val="24"/>
        </w:rPr>
        <w:t>Longevity T</w:t>
      </w:r>
      <w:r w:rsidRPr="000D08DB">
        <w:rPr>
          <w:rFonts w:ascii="Times New Roman" w:eastAsia="Times New Roman" w:hAnsi="Times New Roman" w:cs="Times New Roman"/>
          <w:b/>
          <w:i/>
          <w:iCs/>
          <w:sz w:val="24"/>
          <w:szCs w:val="24"/>
          <w:vertAlign w:val="subscript"/>
        </w:rPr>
        <w:t>max</w:t>
      </w:r>
      <w:r w:rsidRPr="00515572">
        <w:rPr>
          <w:rFonts w:ascii="Times New Roman" w:eastAsia="Times New Roman" w:hAnsi="Times New Roman" w:cs="Times New Roman"/>
          <w:i/>
          <w:iCs/>
          <w:sz w:val="24"/>
          <w:szCs w:val="24"/>
          <w:vertAlign w:val="subscript"/>
        </w:rPr>
        <w:t xml:space="preserve"> </w:t>
      </w:r>
      <w:r w:rsidRPr="00515572">
        <w:rPr>
          <w:rFonts w:ascii="Times New Roman" w:eastAsia="Times New Roman" w:hAnsi="Times New Roman" w:cs="Times New Roman"/>
          <w:sz w:val="24"/>
          <w:szCs w:val="24"/>
        </w:rPr>
        <w:t xml:space="preserve">was estimated as </w:t>
      </w:r>
      <w:r>
        <w:rPr>
          <w:rFonts w:ascii="Times New Roman" w:eastAsia="Times New Roman" w:hAnsi="Times New Roman" w:cs="Times New Roman"/>
          <w:sz w:val="24"/>
          <w:szCs w:val="24"/>
        </w:rPr>
        <w:t>3/</w:t>
      </w:r>
      <w:r>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 </w:t>
      </w:r>
      <w:r>
        <w:rPr>
          <w:rFonts w:ascii="Times New Roman" w:eastAsia="Times New Roman" w:hAnsi="Times New Roman" w:cs="Times New Roman"/>
          <w:i/>
          <w:iCs/>
          <w:sz w:val="24"/>
          <w:szCs w:val="24"/>
        </w:rPr>
        <w:t>t</w:t>
      </w:r>
      <w:r w:rsidRPr="00E13279">
        <w:rPr>
          <w:rFonts w:ascii="Times New Roman" w:eastAsia="Times New Roman" w:hAnsi="Times New Roman" w:cs="Times New Roman"/>
          <w:sz w:val="24"/>
          <w:szCs w:val="24"/>
          <w:vertAlign w:val="subscript"/>
        </w:rPr>
        <w:t>0</w:t>
      </w:r>
      <w:r w:rsidRPr="00515572">
        <w:rPr>
          <w:rFonts w:ascii="Times New Roman" w:eastAsia="Times New Roman" w:hAnsi="Times New Roman" w:cs="Times New Roman"/>
          <w:i/>
          <w:iCs/>
          <w:sz w:val="24"/>
          <w:szCs w:val="24"/>
        </w:rPr>
        <w:t>.</w:t>
      </w:r>
    </w:p>
    <w:p w14:paraId="063F48BB" w14:textId="77777777" w:rsidR="009E59C8" w:rsidRDefault="009E59C8" w:rsidP="00035491">
      <w:pPr>
        <w:contextualSpacing/>
        <w:rPr>
          <w:rFonts w:ascii="Times New Roman" w:eastAsia="Times New Roman" w:hAnsi="Times New Roman" w:cs="Times New Roman"/>
          <w:sz w:val="24"/>
          <w:szCs w:val="24"/>
          <w:lang w:val="fr-FR"/>
        </w:rPr>
      </w:pPr>
      <w:r w:rsidRPr="000D08DB">
        <w:rPr>
          <w:rFonts w:ascii="Times New Roman" w:eastAsia="Times New Roman" w:hAnsi="Times New Roman" w:cs="Times New Roman"/>
          <w:b/>
          <w:sz w:val="24"/>
          <w:szCs w:val="24"/>
        </w:rPr>
        <w:t>The growth performance index (</w:t>
      </w:r>
      <w:r w:rsidRPr="000D08DB">
        <w:rPr>
          <w:rFonts w:ascii="Times New Roman" w:eastAsia="Times New Roman" w:hAnsi="Times New Roman" w:cs="Times New Roman"/>
          <w:b/>
          <w:i/>
          <w:sz w:val="24"/>
          <w:szCs w:val="24"/>
        </w:rPr>
        <w:t>ϕ</w:t>
      </w:r>
      <w:r w:rsidRPr="000D08DB">
        <w:rPr>
          <w:rFonts w:ascii="Times New Roman" w:eastAsia="Times New Roman" w:hAnsi="Times New Roman" w:cs="Times New Roman"/>
          <w:b/>
          <w:sz w:val="24"/>
          <w:szCs w:val="24"/>
        </w:rPr>
        <w:t xml:space="preserve"> ′)</w:t>
      </w:r>
      <w:r w:rsidR="00B80500">
        <w:rPr>
          <w:rFonts w:ascii="Times New Roman" w:eastAsia="Times New Roman" w:hAnsi="Times New Roman" w:cs="Times New Roman"/>
          <w:b/>
          <w:sz w:val="24"/>
          <w:szCs w:val="24"/>
        </w:rPr>
        <w:t xml:space="preserve"> </w:t>
      </w:r>
      <w:r w:rsidRPr="00515572">
        <w:rPr>
          <w:rFonts w:ascii="Times New Roman" w:eastAsia="Times New Roman" w:hAnsi="Times New Roman" w:cs="Times New Roman"/>
          <w:sz w:val="24"/>
          <w:szCs w:val="24"/>
        </w:rPr>
        <w:t>was calculated as:</w:t>
      </w:r>
      <w:r w:rsidR="00035491">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ϕ</w:t>
      </w:r>
      <w:r w:rsidRPr="00444C8E">
        <w:rPr>
          <w:rFonts w:ascii="Times New Roman" w:eastAsia="Times New Roman" w:hAnsi="Times New Roman" w:cs="Times New Roman"/>
          <w:sz w:val="24"/>
          <w:szCs w:val="24"/>
          <w:lang w:val="fr-FR"/>
        </w:rPr>
        <w:t xml:space="preserve"> ′ = 2 </w:t>
      </w:r>
      <w:r w:rsidRPr="004E18F9">
        <w:rPr>
          <w:rFonts w:ascii="Times New Roman" w:eastAsia="Times New Roman" w:hAnsi="Times New Roman" w:cs="Times New Roman"/>
          <w:i/>
          <w:iCs/>
          <w:sz w:val="24"/>
          <w:szCs w:val="24"/>
          <w:lang w:val="fr-FR"/>
        </w:rPr>
        <w:t>log</w:t>
      </w:r>
      <w:r w:rsidRPr="004E18F9">
        <w:rPr>
          <w:rFonts w:ascii="Times New Roman" w:eastAsia="Times New Roman" w:hAnsi="Times New Roman" w:cs="Times New Roman"/>
          <w:i/>
          <w:iCs/>
          <w:sz w:val="24"/>
          <w:szCs w:val="24"/>
          <w:vertAlign w:val="subscript"/>
          <w:lang w:val="fr-FR"/>
        </w:rPr>
        <w:t>10</w:t>
      </w:r>
      <w:r w:rsidRPr="00444C8E">
        <w:rPr>
          <w:rFonts w:ascii="Times New Roman" w:eastAsia="Times New Roman" w:hAnsi="Times New Roman" w:cs="Times New Roman"/>
          <w:sz w:val="24"/>
          <w:szCs w:val="24"/>
          <w:lang w:val="fr-FR"/>
        </w:rPr>
        <w:t xml:space="preserve"> </w:t>
      </w:r>
      <w:r w:rsidRPr="00444C8E">
        <w:rPr>
          <w:rFonts w:ascii="Times New Roman" w:eastAsia="Times New Roman" w:hAnsi="Times New Roman" w:cs="Times New Roman"/>
          <w:i/>
          <w:iCs/>
          <w:sz w:val="24"/>
          <w:szCs w:val="24"/>
          <w:lang w:val="fr-FR"/>
        </w:rPr>
        <w:t>L</w:t>
      </w:r>
      <w:r w:rsidRPr="00444C8E">
        <w:rPr>
          <w:rFonts w:ascii="Times New Roman" w:eastAsia="Times New Roman" w:hAnsi="Times New Roman" w:cs="Times New Roman"/>
          <w:i/>
          <w:iCs/>
          <w:sz w:val="24"/>
          <w:szCs w:val="24"/>
          <w:vertAlign w:val="subscript"/>
          <w:lang w:val="fr-FR"/>
        </w:rPr>
        <w:t>∞</w:t>
      </w:r>
      <w:r w:rsidRPr="00444C8E">
        <w:rPr>
          <w:rFonts w:ascii="Times New Roman" w:eastAsia="Times New Roman" w:hAnsi="Times New Roman" w:cs="Times New Roman"/>
          <w:sz w:val="24"/>
          <w:szCs w:val="24"/>
          <w:lang w:val="fr-FR"/>
        </w:rPr>
        <w:t xml:space="preserve"> + log</w:t>
      </w:r>
      <w:r w:rsidRPr="00444C8E">
        <w:rPr>
          <w:rFonts w:ascii="Times New Roman" w:eastAsia="Times New Roman" w:hAnsi="Times New Roman" w:cs="Times New Roman"/>
          <w:sz w:val="24"/>
          <w:szCs w:val="24"/>
          <w:vertAlign w:val="subscript"/>
          <w:lang w:val="fr-FR"/>
        </w:rPr>
        <w:t>10</w:t>
      </w:r>
      <w:r w:rsidRPr="00444C8E">
        <w:rPr>
          <w:rFonts w:ascii="Times New Roman" w:eastAsia="Times New Roman" w:hAnsi="Times New Roman" w:cs="Times New Roman"/>
          <w:sz w:val="24"/>
          <w:szCs w:val="24"/>
          <w:lang w:val="fr-FR"/>
        </w:rPr>
        <w:t xml:space="preserve"> K. (Moreau </w:t>
      </w:r>
      <w:r>
        <w:rPr>
          <w:rFonts w:ascii="Times New Roman" w:eastAsia="Times New Roman" w:hAnsi="Times New Roman" w:cs="Times New Roman"/>
          <w:i/>
          <w:iCs/>
          <w:sz w:val="24"/>
          <w:szCs w:val="24"/>
          <w:lang w:val="fr-FR"/>
        </w:rPr>
        <w:t>et</w:t>
      </w:r>
      <w:r w:rsidR="00867D18">
        <w:rPr>
          <w:rFonts w:ascii="Times New Roman" w:eastAsia="Times New Roman" w:hAnsi="Times New Roman" w:cs="Times New Roman"/>
          <w:i/>
          <w:iCs/>
          <w:sz w:val="24"/>
          <w:szCs w:val="24"/>
          <w:lang w:val="fr-FR"/>
        </w:rPr>
        <w:t>.</w:t>
      </w:r>
      <w:r w:rsidRPr="00444C8E">
        <w:rPr>
          <w:rFonts w:ascii="Times New Roman" w:eastAsia="Times New Roman" w:hAnsi="Times New Roman" w:cs="Times New Roman"/>
          <w:i/>
          <w:iCs/>
          <w:sz w:val="24"/>
          <w:szCs w:val="24"/>
          <w:lang w:val="fr-FR"/>
        </w:rPr>
        <w:t xml:space="preserve"> </w:t>
      </w:r>
      <w:proofErr w:type="gramStart"/>
      <w:r w:rsidRPr="00444C8E">
        <w:rPr>
          <w:rFonts w:ascii="Times New Roman" w:eastAsia="Times New Roman" w:hAnsi="Times New Roman" w:cs="Times New Roman"/>
          <w:i/>
          <w:iCs/>
          <w:sz w:val="24"/>
          <w:szCs w:val="24"/>
          <w:lang w:val="fr-FR"/>
        </w:rPr>
        <w:t>al</w:t>
      </w:r>
      <w:proofErr w:type="gramEnd"/>
      <w:r w:rsidRPr="00444C8E">
        <w:rPr>
          <w:rFonts w:ascii="Times New Roman" w:eastAsia="Times New Roman" w:hAnsi="Times New Roman" w:cs="Times New Roman"/>
          <w:sz w:val="24"/>
          <w:szCs w:val="24"/>
          <w:lang w:val="fr-FR"/>
        </w:rPr>
        <w:t>., 1986)</w:t>
      </w:r>
      <w:r w:rsidR="00652C9E">
        <w:rPr>
          <w:rFonts w:ascii="Times New Roman" w:eastAsia="Times New Roman" w:hAnsi="Times New Roman" w:cs="Times New Roman"/>
          <w:sz w:val="24"/>
          <w:szCs w:val="24"/>
          <w:lang w:val="fr-FR"/>
        </w:rPr>
        <w:t>.</w:t>
      </w:r>
    </w:p>
    <w:p w14:paraId="44D5DCEA" w14:textId="77777777" w:rsidR="00652C9E" w:rsidRDefault="00652C9E" w:rsidP="003E5042">
      <w:pPr>
        <w:rPr>
          <w:rFonts w:ascii="Times New Roman" w:eastAsia="Times New Roman" w:hAnsi="Times New Roman" w:cs="Times New Roman"/>
          <w:sz w:val="24"/>
          <w:szCs w:val="24"/>
        </w:rPr>
      </w:pPr>
      <w:r w:rsidRPr="00652C9E">
        <w:rPr>
          <w:rFonts w:ascii="Times New Roman" w:eastAsia="Times New Roman" w:hAnsi="Times New Roman" w:cs="Times New Roman"/>
          <w:b/>
          <w:bCs/>
          <w:sz w:val="24"/>
          <w:szCs w:val="24"/>
          <w:lang w:val="fr-FR"/>
        </w:rPr>
        <w:t>Age at first sexual maturity (</w:t>
      </w:r>
      <w:r w:rsidRPr="00B6365B">
        <w:rPr>
          <w:rFonts w:ascii="Times New Roman" w:eastAsia="Times New Roman" w:hAnsi="Times New Roman" w:cs="Times New Roman"/>
          <w:b/>
          <w:bCs/>
          <w:i/>
          <w:iCs/>
          <w:sz w:val="24"/>
          <w:szCs w:val="24"/>
          <w:lang w:val="fr-FR"/>
        </w:rPr>
        <w:t>t</w:t>
      </w:r>
      <w:r w:rsidRPr="00B6365B">
        <w:rPr>
          <w:rFonts w:ascii="Times New Roman" w:eastAsia="Times New Roman" w:hAnsi="Times New Roman" w:cs="Times New Roman"/>
          <w:b/>
          <w:bCs/>
          <w:i/>
          <w:iCs/>
          <w:sz w:val="24"/>
          <w:szCs w:val="24"/>
          <w:vertAlign w:val="subscript"/>
          <w:lang w:val="fr-FR"/>
        </w:rPr>
        <w:t>m50</w:t>
      </w:r>
      <w:proofErr w:type="gramStart"/>
      <w:r w:rsidRPr="00652C9E">
        <w:rPr>
          <w:rFonts w:ascii="Times New Roman" w:eastAsia="Times New Roman" w:hAnsi="Times New Roman" w:cs="Times New Roman"/>
          <w:b/>
          <w:bCs/>
          <w:sz w:val="24"/>
          <w:szCs w:val="24"/>
          <w:lang w:val="fr-FR"/>
        </w:rPr>
        <w:t>)</w:t>
      </w:r>
      <w:r>
        <w:rPr>
          <w:rFonts w:ascii="Times New Roman" w:eastAsia="Times New Roman" w:hAnsi="Times New Roman" w:cs="Times New Roman"/>
          <w:sz w:val="24"/>
          <w:szCs w:val="24"/>
          <w:lang w:val="fr-FR"/>
        </w:rPr>
        <w:t>:</w:t>
      </w:r>
      <w:proofErr w:type="gramEnd"/>
      <w:r>
        <w:rPr>
          <w:rFonts w:ascii="Times New Roman" w:eastAsia="Times New Roman" w:hAnsi="Times New Roman" w:cs="Times New Roman"/>
          <w:sz w:val="24"/>
          <w:szCs w:val="24"/>
          <w:lang w:val="fr-FR"/>
        </w:rPr>
        <w:t xml:space="preserve"> </w:t>
      </w:r>
      <w:r w:rsidR="005F1113">
        <w:rPr>
          <w:rFonts w:ascii="Times New Roman" w:eastAsia="Times New Roman" w:hAnsi="Times New Roman" w:cs="Times New Roman"/>
          <w:sz w:val="24"/>
          <w:szCs w:val="24"/>
          <w:lang w:val="fr-FR"/>
        </w:rPr>
        <w:t xml:space="preserve">The commonly used equation of von Bertalanffy (Bertalanffy, 1938) </w:t>
      </w:r>
      <w:r w:rsidR="003E5042">
        <w:rPr>
          <w:rFonts w:ascii="Times New Roman" w:eastAsia="Times New Roman" w:hAnsi="Times New Roman" w:cs="Times New Roman"/>
          <w:sz w:val="24"/>
          <w:szCs w:val="24"/>
          <w:lang w:val="fr-FR"/>
        </w:rPr>
        <w:t xml:space="preserve">is </w:t>
      </w:r>
      <w:r w:rsidR="002C39B0">
        <w:rPr>
          <w:rFonts w:ascii="Times New Roman" w:eastAsia="Times New Roman" w:hAnsi="Times New Roman" w:cs="Times New Roman"/>
          <w:sz w:val="24"/>
          <w:szCs w:val="24"/>
          <w:lang w:val="fr-FR"/>
        </w:rPr>
        <w:t>calculated</w:t>
      </w:r>
      <w:r w:rsidR="005F1113">
        <w:rPr>
          <w:rFonts w:ascii="Times New Roman" w:eastAsia="Times New Roman" w:hAnsi="Times New Roman" w:cs="Times New Roman"/>
          <w:sz w:val="24"/>
          <w:szCs w:val="24"/>
          <w:lang w:val="fr-FR"/>
        </w:rPr>
        <w:t xml:space="preserve"> as follows</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iCs/>
          <w:sz w:val="24"/>
          <w:szCs w:val="24"/>
          <w:lang w:val="fr-FR"/>
        </w:rPr>
        <w:t>t</w:t>
      </w:r>
      <w:r>
        <w:rPr>
          <w:rFonts w:ascii="Times New Roman" w:eastAsia="Times New Roman" w:hAnsi="Times New Roman" w:cs="Times New Roman"/>
          <w:i/>
          <w:iCs/>
          <w:sz w:val="24"/>
          <w:szCs w:val="24"/>
          <w:vertAlign w:val="subscript"/>
          <w:lang w:val="fr-FR"/>
        </w:rPr>
        <w:t>(L)</w:t>
      </w:r>
      <w:r>
        <w:rPr>
          <w:rFonts w:ascii="Times New Roman" w:eastAsia="Times New Roman" w:hAnsi="Times New Roman" w:cs="Times New Roman"/>
          <w:sz w:val="24"/>
          <w:szCs w:val="24"/>
          <w:lang w:val="fr-FR"/>
        </w:rPr>
        <w:t xml:space="preserve"> = </w:t>
      </w:r>
      <w:r>
        <w:rPr>
          <w:rFonts w:ascii="Times New Roman" w:eastAsia="Times New Roman" w:hAnsi="Times New Roman" w:cs="Times New Roman"/>
          <w:i/>
          <w:iCs/>
          <w:sz w:val="24"/>
          <w:szCs w:val="24"/>
          <w:lang w:val="fr-FR"/>
        </w:rPr>
        <w:t>t</w:t>
      </w:r>
      <w:r w:rsidRPr="00652C9E">
        <w:rPr>
          <w:rFonts w:ascii="Times New Roman" w:eastAsia="Times New Roman" w:hAnsi="Times New Roman" w:cs="Times New Roman"/>
          <w:i/>
          <w:iCs/>
          <w:sz w:val="24"/>
          <w:szCs w:val="24"/>
          <w:vertAlign w:val="subscript"/>
          <w:lang w:val="fr-FR"/>
        </w:rPr>
        <w:t>0</w:t>
      </w:r>
      <w:r>
        <w:rPr>
          <w:rFonts w:ascii="Times New Roman" w:eastAsia="Times New Roman" w:hAnsi="Times New Roman" w:cs="Times New Roman"/>
          <w:i/>
          <w:iCs/>
          <w:sz w:val="24"/>
          <w:szCs w:val="24"/>
          <w:lang w:val="fr-FR"/>
        </w:rPr>
        <w:t>-</w:t>
      </w:r>
      <w:r w:rsidRPr="00652C9E">
        <w:rPr>
          <w:rFonts w:ascii="Times New Roman" w:eastAsia="Times New Roman" w:hAnsi="Times New Roman" w:cs="Times New Roman"/>
          <w:sz w:val="24"/>
          <w:szCs w:val="24"/>
          <w:lang w:val="fr-FR"/>
        </w:rPr>
        <w:t>1/</w:t>
      </w:r>
      <w:r w:rsidRPr="00652C9E">
        <w:rPr>
          <w:rFonts w:ascii="Times New Roman" w:eastAsia="Times New Roman" w:hAnsi="Times New Roman" w:cs="Times New Roman"/>
          <w:i/>
          <w:iCs/>
          <w:sz w:val="24"/>
          <w:szCs w:val="24"/>
          <w:lang w:val="fr-FR"/>
        </w:rPr>
        <w:t>K</w:t>
      </w:r>
      <w:r>
        <w:rPr>
          <w:rFonts w:ascii="Times New Roman" w:eastAsia="Times New Roman" w:hAnsi="Times New Roman" w:cs="Times New Roman"/>
          <w:sz w:val="24"/>
          <w:szCs w:val="24"/>
          <w:lang w:val="fr-FR"/>
        </w:rPr>
        <w:t xml:space="preserve"> Ln(1-</w:t>
      </w:r>
      <w:r w:rsidRPr="0076177A">
        <w:rPr>
          <w:rFonts w:ascii="Times New Roman" w:eastAsia="Times New Roman" w:hAnsi="Times New Roman" w:cs="Times New Roman"/>
          <w:i/>
          <w:iCs/>
          <w:sz w:val="24"/>
          <w:szCs w:val="24"/>
          <w:lang w:val="fr-FR"/>
        </w:rPr>
        <w:t>L</w:t>
      </w:r>
      <w:r>
        <w:rPr>
          <w:rFonts w:ascii="Times New Roman" w:eastAsia="Times New Roman" w:hAnsi="Times New Roman" w:cs="Times New Roman"/>
          <w:sz w:val="24"/>
          <w:szCs w:val="24"/>
          <w:lang w:val="fr-FR"/>
        </w:rPr>
        <w:t>/</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Pr>
          <w:rFonts w:ascii="Times New Roman" w:eastAsia="Times New Roman" w:hAnsi="Times New Roman" w:cs="Times New Roman"/>
          <w:sz w:val="24"/>
          <w:szCs w:val="24"/>
        </w:rPr>
        <w:t xml:space="preserve">), where </w:t>
      </w:r>
      <w:r>
        <w:rPr>
          <w:rFonts w:ascii="Times New Roman" w:eastAsia="Times New Roman" w:hAnsi="Times New Roman" w:cs="Times New Roman"/>
          <w:i/>
          <w:iCs/>
          <w:sz w:val="24"/>
          <w:szCs w:val="24"/>
          <w:lang w:val="fr-FR"/>
        </w:rPr>
        <w:t>t</w:t>
      </w:r>
      <w:r>
        <w:rPr>
          <w:rFonts w:ascii="Times New Roman" w:eastAsia="Times New Roman" w:hAnsi="Times New Roman" w:cs="Times New Roman"/>
          <w:i/>
          <w:iCs/>
          <w:sz w:val="24"/>
          <w:szCs w:val="24"/>
          <w:vertAlign w:val="subscript"/>
          <w:lang w:val="fr-FR"/>
        </w:rPr>
        <w:t>(L)</w:t>
      </w:r>
      <w:r>
        <w:rPr>
          <w:rFonts w:ascii="Times New Roman" w:eastAsia="Times New Roman" w:hAnsi="Times New Roman" w:cs="Times New Roman"/>
          <w:sz w:val="24"/>
          <w:szCs w:val="24"/>
          <w:lang w:val="fr-FR"/>
        </w:rPr>
        <w:t xml:space="preserve"> is the age at length </w:t>
      </w:r>
      <w:r w:rsidRPr="0076177A">
        <w:rPr>
          <w:rFonts w:ascii="Times New Roman" w:eastAsia="Times New Roman" w:hAnsi="Times New Roman" w:cs="Times New Roman"/>
          <w:i/>
          <w:iCs/>
          <w:sz w:val="24"/>
          <w:szCs w:val="24"/>
          <w:lang w:val="fr-FR"/>
        </w:rPr>
        <w:t>L</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i/>
          <w:iCs/>
          <w:sz w:val="24"/>
          <w:szCs w:val="24"/>
          <w:lang w:val="fr-FR"/>
        </w:rPr>
        <w:t>t</w:t>
      </w:r>
      <w:r w:rsidRPr="00652C9E">
        <w:rPr>
          <w:rFonts w:ascii="Times New Roman" w:eastAsia="Times New Roman" w:hAnsi="Times New Roman" w:cs="Times New Roman"/>
          <w:i/>
          <w:iCs/>
          <w:sz w:val="24"/>
          <w:szCs w:val="24"/>
          <w:vertAlign w:val="subscript"/>
          <w:lang w:val="fr-FR"/>
        </w:rPr>
        <w:t>0</w:t>
      </w:r>
      <w:r>
        <w:rPr>
          <w:rFonts w:ascii="Times New Roman" w:eastAsia="Times New Roman" w:hAnsi="Times New Roman" w:cs="Times New Roman"/>
          <w:sz w:val="24"/>
          <w:szCs w:val="24"/>
          <w:lang w:val="fr-FR"/>
        </w:rPr>
        <w:t xml:space="preserve">, </w:t>
      </w:r>
      <w:r w:rsidRPr="00652C9E">
        <w:rPr>
          <w:rFonts w:ascii="Times New Roman" w:eastAsia="Times New Roman" w:hAnsi="Times New Roman" w:cs="Times New Roman"/>
          <w:i/>
          <w:iCs/>
          <w:sz w:val="24"/>
          <w:szCs w:val="24"/>
          <w:lang w:val="fr-FR"/>
        </w:rPr>
        <w:t>K</w:t>
      </w:r>
      <w:r>
        <w:rPr>
          <w:rFonts w:ascii="Times New Roman" w:eastAsia="Times New Roman" w:hAnsi="Times New Roman" w:cs="Times New Roman"/>
          <w:sz w:val="24"/>
          <w:szCs w:val="24"/>
          <w:lang w:val="fr-FR"/>
        </w:rPr>
        <w:t xml:space="preserve">, and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Pr>
          <w:rFonts w:ascii="Times New Roman" w:eastAsia="Times New Roman" w:hAnsi="Times New Roman" w:cs="Times New Roman"/>
          <w:sz w:val="24"/>
          <w:szCs w:val="24"/>
        </w:rPr>
        <w:t xml:space="preserve"> are population growth parameters.</w:t>
      </w:r>
    </w:p>
    <w:p w14:paraId="5B88D293" w14:textId="77777777" w:rsidR="005E7CB3" w:rsidRDefault="00DD4510" w:rsidP="005E7CB3">
      <w:pPr>
        <w:rPr>
          <w:rFonts w:ascii="Times New Roman" w:eastAsia="Times New Roman" w:hAnsi="Times New Roman" w:cs="Times New Roman"/>
          <w:sz w:val="24"/>
          <w:szCs w:val="24"/>
        </w:rPr>
      </w:pPr>
      <w:r w:rsidRPr="00DD4510">
        <w:rPr>
          <w:rFonts w:ascii="Times New Roman" w:eastAsia="Times New Roman" w:hAnsi="Times New Roman" w:cs="Times New Roman"/>
          <w:b/>
          <w:bCs/>
          <w:sz w:val="24"/>
          <w:szCs w:val="24"/>
        </w:rPr>
        <w:t>Length at first maturity (</w:t>
      </w:r>
      <w:r w:rsidRPr="00DD4510">
        <w:rPr>
          <w:rFonts w:ascii="Times New Roman" w:eastAsia="Times New Roman" w:hAnsi="Times New Roman" w:cs="Times New Roman"/>
          <w:b/>
          <w:bCs/>
          <w:i/>
          <w:iCs/>
          <w:sz w:val="24"/>
          <w:szCs w:val="24"/>
        </w:rPr>
        <w:t>L</w:t>
      </w:r>
      <w:r w:rsidRPr="00DD4510">
        <w:rPr>
          <w:rFonts w:ascii="Times New Roman" w:eastAsia="Times New Roman" w:hAnsi="Times New Roman" w:cs="Times New Roman"/>
          <w:b/>
          <w:bCs/>
          <w:i/>
          <w:iCs/>
          <w:sz w:val="24"/>
          <w:szCs w:val="24"/>
          <w:vertAlign w:val="subscript"/>
        </w:rPr>
        <w:t>m</w:t>
      </w:r>
      <w:r w:rsidRPr="00DD451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DD4510">
        <w:rPr>
          <w:rFonts w:ascii="Times New Roman" w:eastAsia="Times New Roman" w:hAnsi="Times New Roman" w:cs="Times New Roman"/>
          <w:i/>
          <w:iCs/>
          <w:sz w:val="24"/>
          <w:szCs w:val="24"/>
        </w:rPr>
        <w:t>L</w:t>
      </w:r>
      <w:r w:rsidRPr="00DD4510">
        <w:rPr>
          <w:rFonts w:ascii="Times New Roman" w:eastAsia="Times New Roman" w:hAnsi="Times New Roman" w:cs="Times New Roman"/>
          <w:i/>
          <w:iCs/>
          <w:sz w:val="24"/>
          <w:szCs w:val="24"/>
          <w:vertAlign w:val="subscript"/>
        </w:rPr>
        <w:t>m</w:t>
      </w:r>
      <w:r>
        <w:rPr>
          <w:rFonts w:ascii="Times New Roman" w:eastAsia="Times New Roman" w:hAnsi="Times New Roman" w:cs="Times New Roman"/>
          <w:sz w:val="24"/>
          <w:szCs w:val="24"/>
        </w:rPr>
        <w:t xml:space="preserve"> was estimated from Froese and Binohla</w:t>
      </w:r>
      <w:r w:rsidR="005F1113">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(2000) as</w:t>
      </w:r>
      <w:r w:rsidR="005E7CB3">
        <w:rPr>
          <w:rFonts w:ascii="Times New Roman" w:eastAsia="Times New Roman" w:hAnsi="Times New Roman" w:cs="Times New Roman"/>
          <w:sz w:val="24"/>
          <w:szCs w:val="24"/>
        </w:rPr>
        <w:t>:</w:t>
      </w:r>
      <w:r w:rsidR="00276F07">
        <w:rPr>
          <w:rFonts w:ascii="Times New Roman" w:eastAsia="Times New Roman" w:hAnsi="Times New Roman" w:cs="Times New Roman"/>
          <w:sz w:val="24"/>
          <w:szCs w:val="24"/>
        </w:rPr>
        <w:t xml:space="preserve"> </w:t>
      </w:r>
    </w:p>
    <w:p w14:paraId="2B033BE1" w14:textId="77777777" w:rsidR="00DD4510" w:rsidRPr="00DD4510" w:rsidRDefault="00276F07" w:rsidP="00452CC2">
      <w:pPr>
        <w:jc w:val="center"/>
      </w:pPr>
      <w:r w:rsidRPr="006E6E80">
        <w:rPr>
          <w:rFonts w:ascii="Times New Roman" w:eastAsia="Times New Roman" w:hAnsi="Times New Roman" w:cs="Times New Roman"/>
          <w:i/>
          <w:iCs/>
          <w:sz w:val="24"/>
          <w:szCs w:val="24"/>
        </w:rPr>
        <w:t>log</w:t>
      </w:r>
      <w:r w:rsidRPr="006E6E80">
        <w:rPr>
          <w:rFonts w:ascii="Times New Roman" w:eastAsia="Times New Roman" w:hAnsi="Times New Roman" w:cs="Times New Roman"/>
          <w:i/>
          <w:iCs/>
          <w:sz w:val="24"/>
          <w:szCs w:val="24"/>
          <w:vertAlign w:val="subscript"/>
        </w:rPr>
        <w:t>10</w:t>
      </w:r>
      <w:r>
        <w:rPr>
          <w:rFonts w:ascii="Times New Roman" w:eastAsia="Times New Roman" w:hAnsi="Times New Roman" w:cs="Times New Roman"/>
          <w:i/>
          <w:iCs/>
          <w:sz w:val="24"/>
          <w:szCs w:val="24"/>
          <w:vertAlign w:val="subscript"/>
        </w:rPr>
        <w:t xml:space="preserve"> </w:t>
      </w:r>
      <w:r w:rsidR="00DD4510" w:rsidRPr="00DD4510">
        <w:rPr>
          <w:rFonts w:ascii="Times New Roman" w:eastAsia="Times New Roman" w:hAnsi="Times New Roman" w:cs="Times New Roman"/>
          <w:i/>
          <w:iCs/>
          <w:sz w:val="24"/>
          <w:szCs w:val="24"/>
        </w:rPr>
        <w:t>L</w:t>
      </w:r>
      <w:r w:rsidR="00DD4510" w:rsidRPr="00DD4510">
        <w:rPr>
          <w:rFonts w:ascii="Times New Roman" w:eastAsia="Times New Roman" w:hAnsi="Times New Roman" w:cs="Times New Roman"/>
          <w:i/>
          <w:iCs/>
          <w:sz w:val="24"/>
          <w:szCs w:val="24"/>
          <w:vertAlign w:val="subscript"/>
        </w:rPr>
        <w:t>m</w:t>
      </w:r>
      <w:r w:rsidR="00DD4510">
        <w:rPr>
          <w:rFonts w:ascii="Times New Roman" w:eastAsia="Times New Roman" w:hAnsi="Times New Roman" w:cs="Times New Roman"/>
          <w:sz w:val="24"/>
          <w:szCs w:val="24"/>
        </w:rPr>
        <w:t xml:space="preserve"> = 0.8776</w:t>
      </w:r>
      <w:r w:rsidR="009D2378">
        <w:rPr>
          <w:rFonts w:ascii="Times New Roman" w:eastAsia="Times New Roman" w:hAnsi="Times New Roman" w:cs="Times New Roman"/>
          <w:sz w:val="24"/>
          <w:szCs w:val="24"/>
        </w:rPr>
        <w:t xml:space="preserve"> </w:t>
      </w:r>
      <w:r w:rsidR="009D2378" w:rsidRPr="00515572">
        <w:rPr>
          <w:rFonts w:ascii="Times New Roman" w:eastAsia="Times New Roman" w:hAnsi="Times New Roman" w:cs="Times New Roman"/>
          <w:sz w:val="24"/>
          <w:szCs w:val="24"/>
        </w:rPr>
        <w:t>×</w:t>
      </w:r>
      <w:r w:rsidR="00DD4510">
        <w:rPr>
          <w:rFonts w:ascii="Times New Roman" w:eastAsia="Times New Roman" w:hAnsi="Times New Roman" w:cs="Times New Roman"/>
          <w:sz w:val="24"/>
          <w:szCs w:val="24"/>
        </w:rPr>
        <w:t xml:space="preserve"> </w:t>
      </w:r>
      <w:r w:rsidR="00452CC2" w:rsidRPr="00444C8E">
        <w:rPr>
          <w:rFonts w:ascii="Times New Roman" w:eastAsia="Times New Roman" w:hAnsi="Times New Roman" w:cs="Times New Roman"/>
          <w:sz w:val="24"/>
          <w:szCs w:val="24"/>
          <w:lang w:val="fr-FR"/>
        </w:rPr>
        <w:t>log</w:t>
      </w:r>
      <w:r w:rsidR="00452CC2" w:rsidRPr="00444C8E">
        <w:rPr>
          <w:rFonts w:ascii="Times New Roman" w:eastAsia="Times New Roman" w:hAnsi="Times New Roman" w:cs="Times New Roman"/>
          <w:sz w:val="24"/>
          <w:szCs w:val="24"/>
          <w:vertAlign w:val="subscript"/>
          <w:lang w:val="fr-FR"/>
        </w:rPr>
        <w:t>10</w:t>
      </w:r>
      <w:r w:rsidR="00452CC2">
        <w:rPr>
          <w:rFonts w:ascii="Times New Roman" w:eastAsia="Times New Roman" w:hAnsi="Times New Roman" w:cs="Times New Roman"/>
          <w:sz w:val="24"/>
          <w:szCs w:val="24"/>
          <w:vertAlign w:val="subscript"/>
          <w:lang w:val="fr-FR"/>
        </w:rPr>
        <w:t xml:space="preserve"> </w:t>
      </w:r>
      <w:r w:rsidR="00DD4510" w:rsidRPr="00515572">
        <w:rPr>
          <w:rFonts w:ascii="Times New Roman" w:eastAsia="Times New Roman" w:hAnsi="Times New Roman" w:cs="Times New Roman"/>
          <w:i/>
          <w:iCs/>
          <w:sz w:val="24"/>
          <w:szCs w:val="24"/>
        </w:rPr>
        <w:t>L</w:t>
      </w:r>
      <w:r w:rsidR="00DD4510" w:rsidRPr="00515572">
        <w:rPr>
          <w:rFonts w:ascii="Times New Roman" w:eastAsia="Times New Roman" w:hAnsi="Times New Roman" w:cs="Times New Roman"/>
          <w:i/>
          <w:iCs/>
          <w:sz w:val="24"/>
          <w:szCs w:val="24"/>
          <w:vertAlign w:val="subscript"/>
        </w:rPr>
        <w:t>∞</w:t>
      </w:r>
      <w:r w:rsidR="00DD4510">
        <w:rPr>
          <w:rFonts w:ascii="Times New Roman" w:eastAsia="Times New Roman" w:hAnsi="Times New Roman" w:cs="Times New Roman"/>
          <w:sz w:val="24"/>
          <w:szCs w:val="24"/>
        </w:rPr>
        <w:t>-0.38.</w:t>
      </w:r>
    </w:p>
    <w:p w14:paraId="361CDE7C" w14:textId="77777777" w:rsidR="009E59C8" w:rsidRPr="004E18F9" w:rsidRDefault="009E59C8" w:rsidP="009E59C8">
      <w:pPr>
        <w:contextualSpacing/>
        <w:rPr>
          <w:rFonts w:ascii="Times New Roman" w:eastAsia="Times New Roman" w:hAnsi="Times New Roman" w:cs="Times New Roman"/>
          <w:sz w:val="24"/>
          <w:szCs w:val="24"/>
          <w:lang w:val="fr-FR"/>
        </w:rPr>
      </w:pPr>
      <w:r w:rsidRPr="00027516">
        <w:rPr>
          <w:rFonts w:ascii="Times New Roman" w:eastAsia="Calibri" w:hAnsi="Times New Roman" w:cs="Times New Roman"/>
          <w:b/>
          <w:bCs/>
          <w:color w:val="000000"/>
          <w:sz w:val="24"/>
          <w:szCs w:val="24"/>
        </w:rPr>
        <w:t>Mortality</w:t>
      </w:r>
      <w:r w:rsidRPr="00515572">
        <w:rPr>
          <w:rFonts w:ascii="Times New Roman" w:eastAsia="Times New Roman" w:hAnsi="Times New Roman" w:cs="Times New Roman"/>
          <w:b/>
          <w:bCs/>
          <w:sz w:val="24"/>
          <w:szCs w:val="24"/>
        </w:rPr>
        <w:t xml:space="preserve"> Parameters:</w:t>
      </w:r>
    </w:p>
    <w:p w14:paraId="0C901A49" w14:textId="77777777" w:rsidR="009E59C8" w:rsidRPr="00515572" w:rsidRDefault="009E59C8" w:rsidP="009E59C8">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The total annual instantaneous mortality rate (Z) was estimated using length-converted catch curves. Natural mortality (M) was calculated following Pauly (1980):</w:t>
      </w:r>
    </w:p>
    <w:p w14:paraId="0F4D10D4" w14:textId="77777777" w:rsidR="009E59C8" w:rsidRPr="00515572" w:rsidRDefault="009E59C8" w:rsidP="006E6E80">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E6E80">
        <w:rPr>
          <w:rFonts w:ascii="Times New Roman" w:eastAsia="Times New Roman" w:hAnsi="Times New Roman" w:cs="Times New Roman"/>
          <w:i/>
          <w:iCs/>
          <w:sz w:val="24"/>
          <w:szCs w:val="24"/>
        </w:rPr>
        <w:t>log</w:t>
      </w:r>
      <w:r w:rsidRPr="006E6E80">
        <w:rPr>
          <w:rFonts w:ascii="Times New Roman" w:eastAsia="Times New Roman" w:hAnsi="Times New Roman" w:cs="Times New Roman"/>
          <w:i/>
          <w:iCs/>
          <w:sz w:val="24"/>
          <w:szCs w:val="24"/>
          <w:vertAlign w:val="subscript"/>
        </w:rPr>
        <w:t>10</w:t>
      </w:r>
      <w:r w:rsidR="006E6E80">
        <w:rPr>
          <w:rFonts w:ascii="Times New Roman" w:eastAsia="Times New Roman" w:hAnsi="Times New Roman" w:cs="Times New Roman"/>
          <w:i/>
          <w:iCs/>
          <w:sz w:val="24"/>
          <w:szCs w:val="24"/>
          <w:vertAlign w:val="subscript"/>
        </w:rPr>
        <w:t xml:space="preserve"> </w:t>
      </w:r>
      <w:r w:rsidRPr="00515572">
        <w:rPr>
          <w:rFonts w:ascii="Times New Roman" w:eastAsia="Times New Roman" w:hAnsi="Times New Roman" w:cs="Times New Roman"/>
          <w:sz w:val="24"/>
          <w:szCs w:val="24"/>
        </w:rPr>
        <w:t xml:space="preserve">M = - 0.0066 - 0.279 × </w:t>
      </w:r>
      <w:r w:rsidRPr="006E6E80">
        <w:rPr>
          <w:rFonts w:ascii="Times New Roman" w:eastAsia="Times New Roman" w:hAnsi="Times New Roman" w:cs="Times New Roman"/>
          <w:i/>
          <w:iCs/>
          <w:sz w:val="24"/>
          <w:szCs w:val="24"/>
        </w:rPr>
        <w:t>log</w:t>
      </w:r>
      <w:r w:rsidRPr="006E6E80">
        <w:rPr>
          <w:rFonts w:ascii="Times New Roman" w:eastAsia="Times New Roman" w:hAnsi="Times New Roman" w:cs="Times New Roman"/>
          <w:i/>
          <w:iCs/>
          <w:sz w:val="24"/>
          <w:szCs w:val="24"/>
          <w:vertAlign w:val="subscript"/>
        </w:rPr>
        <w:t>10</w:t>
      </w:r>
      <w:r w:rsidR="006E6E80">
        <w:rPr>
          <w:rFonts w:ascii="Times New Roman" w:eastAsia="Times New Roman" w:hAnsi="Times New Roman" w:cs="Times New Roman"/>
          <w:i/>
          <w:iCs/>
          <w:sz w:val="24"/>
          <w:szCs w:val="24"/>
          <w:vertAlign w:val="subscript"/>
        </w:rPr>
        <w:t xml:space="preserve">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vertAlign w:val="subscript"/>
        </w:rPr>
        <w:t>∞</w:t>
      </w:r>
      <w:r w:rsidRPr="00515572">
        <w:rPr>
          <w:rFonts w:ascii="Times New Roman" w:eastAsia="Times New Roman" w:hAnsi="Times New Roman" w:cs="Times New Roman"/>
          <w:sz w:val="24"/>
          <w:szCs w:val="24"/>
        </w:rPr>
        <w:t xml:space="preserve">+ 0.6543 × </w:t>
      </w:r>
      <w:r w:rsidR="006E6E80" w:rsidRPr="006E6E80">
        <w:rPr>
          <w:rFonts w:ascii="Times New Roman" w:eastAsia="Times New Roman" w:hAnsi="Times New Roman" w:cs="Times New Roman"/>
          <w:i/>
          <w:iCs/>
          <w:sz w:val="24"/>
          <w:szCs w:val="24"/>
        </w:rPr>
        <w:t>log</w:t>
      </w:r>
      <w:r w:rsidR="006E6E80" w:rsidRPr="006E6E80">
        <w:rPr>
          <w:rFonts w:ascii="Times New Roman" w:eastAsia="Times New Roman" w:hAnsi="Times New Roman" w:cs="Times New Roman"/>
          <w:i/>
          <w:iCs/>
          <w:sz w:val="24"/>
          <w:szCs w:val="24"/>
          <w:vertAlign w:val="subscript"/>
        </w:rPr>
        <w:t>10</w:t>
      </w:r>
      <w:r w:rsidR="006E6E80">
        <w:rPr>
          <w:rFonts w:ascii="Times New Roman" w:eastAsia="Times New Roman" w:hAnsi="Times New Roman" w:cs="Times New Roman"/>
          <w:i/>
          <w:iCs/>
          <w:sz w:val="24"/>
          <w:szCs w:val="24"/>
          <w:vertAlign w:val="subscript"/>
        </w:rPr>
        <w:t xml:space="preserve"> </w:t>
      </w:r>
      <w:r w:rsidRPr="00515572">
        <w:rPr>
          <w:rFonts w:ascii="Times New Roman" w:eastAsia="Times New Roman" w:hAnsi="Times New Roman" w:cs="Times New Roman"/>
          <w:sz w:val="24"/>
          <w:szCs w:val="24"/>
        </w:rPr>
        <w:t xml:space="preserve">K + 0.4634 × </w:t>
      </w:r>
      <w:r w:rsidR="006E6E80" w:rsidRPr="006E6E80">
        <w:rPr>
          <w:rFonts w:ascii="Times New Roman" w:eastAsia="Times New Roman" w:hAnsi="Times New Roman" w:cs="Times New Roman"/>
          <w:i/>
          <w:iCs/>
          <w:sz w:val="24"/>
          <w:szCs w:val="24"/>
        </w:rPr>
        <w:t>log</w:t>
      </w:r>
      <w:r w:rsidR="006E6E80" w:rsidRPr="006E6E80">
        <w:rPr>
          <w:rFonts w:ascii="Times New Roman" w:eastAsia="Times New Roman" w:hAnsi="Times New Roman" w:cs="Times New Roman"/>
          <w:i/>
          <w:iCs/>
          <w:sz w:val="24"/>
          <w:szCs w:val="24"/>
          <w:vertAlign w:val="subscript"/>
        </w:rPr>
        <w:t>10</w:t>
      </w:r>
      <w:r w:rsidR="006E6E80">
        <w:rPr>
          <w:rFonts w:ascii="Times New Roman" w:eastAsia="Times New Roman" w:hAnsi="Times New Roman" w:cs="Times New Roman"/>
          <w:i/>
          <w:iCs/>
          <w:sz w:val="24"/>
          <w:szCs w:val="24"/>
          <w:vertAlign w:val="subscript"/>
        </w:rPr>
        <w:t xml:space="preserve"> </w:t>
      </w:r>
      <w:r>
        <w:rPr>
          <w:rFonts w:ascii="Times New Roman" w:eastAsia="Times New Roman" w:hAnsi="Times New Roman" w:cs="Times New Roman"/>
          <w:sz w:val="24"/>
          <w:szCs w:val="24"/>
        </w:rPr>
        <w:t>T.</w:t>
      </w:r>
    </w:p>
    <w:p w14:paraId="1A8B523C" w14:textId="77777777" w:rsidR="009E59C8" w:rsidRPr="00515572" w:rsidRDefault="009E59C8" w:rsidP="009E59C8">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Where: M = instantaneous natural mortality,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asymptotic length, “T” mean surface temperature (24.5 °C), and “</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 growth rate. </w:t>
      </w:r>
    </w:p>
    <w:p w14:paraId="6DDE8AA1" w14:textId="77777777" w:rsidR="009E59C8" w:rsidRPr="00515572" w:rsidRDefault="009E59C8" w:rsidP="00035491">
      <w:pPr>
        <w:contextualSpacing/>
        <w:rPr>
          <w:rFonts w:ascii="Times New Roman" w:eastAsia="Calibri" w:hAnsi="Times New Roman" w:cs="Times New Roman"/>
          <w:sz w:val="24"/>
          <w:szCs w:val="24"/>
        </w:rPr>
      </w:pPr>
      <w:r w:rsidRPr="00515572">
        <w:rPr>
          <w:rFonts w:ascii="Times New Roman" w:eastAsia="Times New Roman" w:hAnsi="Times New Roman" w:cs="Times New Roman"/>
          <w:b/>
          <w:bCs/>
          <w:sz w:val="24"/>
          <w:szCs w:val="24"/>
        </w:rPr>
        <w:t>Fishing mortality (F)</w:t>
      </w:r>
      <w:r w:rsidRPr="00515572">
        <w:rPr>
          <w:rFonts w:ascii="Times New Roman" w:eastAsia="Times New Roman" w:hAnsi="Times New Roman" w:cs="Times New Roman"/>
          <w:sz w:val="24"/>
          <w:szCs w:val="24"/>
        </w:rPr>
        <w:t xml:space="preserve"> was derived as (Beverton &amp; Holt, 1957):</w:t>
      </w:r>
      <w:r w:rsidR="00035491">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F = Z – M.</w:t>
      </w:r>
    </w:p>
    <w:p w14:paraId="0D794398" w14:textId="77777777" w:rsidR="009E59C8" w:rsidRPr="00515572" w:rsidRDefault="009E59C8" w:rsidP="00E36EF7">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The exploitation rate (E)</w:t>
      </w:r>
      <w:r w:rsidRPr="00515572">
        <w:rPr>
          <w:rFonts w:ascii="Times New Roman" w:eastAsia="Times New Roman" w:hAnsi="Times New Roman" w:cs="Times New Roman"/>
          <w:sz w:val="24"/>
          <w:szCs w:val="24"/>
        </w:rPr>
        <w:t xml:space="preserve"> was </w:t>
      </w:r>
      <w:r w:rsidR="00E36EF7">
        <w:rPr>
          <w:rFonts w:ascii="Times New Roman" w:eastAsia="Times New Roman" w:hAnsi="Times New Roman" w:cs="Times New Roman"/>
          <w:sz w:val="24"/>
          <w:szCs w:val="24"/>
        </w:rPr>
        <w:t>calculated using the formula provided by Gulland (</w:t>
      </w:r>
      <w:r w:rsidRPr="00515572">
        <w:rPr>
          <w:rFonts w:ascii="Times New Roman" w:eastAsia="Times New Roman" w:hAnsi="Times New Roman" w:cs="Times New Roman"/>
          <w:sz w:val="24"/>
          <w:szCs w:val="24"/>
        </w:rPr>
        <w:t>1971):</w:t>
      </w:r>
      <w:r w:rsidR="00E36EF7">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E = F/Z.</w:t>
      </w:r>
    </w:p>
    <w:p w14:paraId="0022D080" w14:textId="77777777" w:rsidR="009E59C8" w:rsidRPr="00515572" w:rsidRDefault="009E59C8" w:rsidP="009E59C8">
      <w:pPr>
        <w:autoSpaceDE w:val="0"/>
        <w:autoSpaceDN w:val="0"/>
        <w:adjustRightInd w:val="0"/>
        <w:contextualSpacing/>
        <w:rPr>
          <w:rFonts w:ascii="Times New Roman" w:eastAsia="Times New Roman" w:hAnsi="Times New Roman" w:cs="Times New Roman"/>
          <w:b/>
          <w:bCs/>
          <w:sz w:val="24"/>
          <w:szCs w:val="24"/>
        </w:rPr>
      </w:pPr>
      <w:r w:rsidRPr="00027516">
        <w:rPr>
          <w:rFonts w:ascii="Times New Roman" w:eastAsia="Calibri" w:hAnsi="Times New Roman" w:cs="Times New Roman"/>
          <w:b/>
          <w:bCs/>
          <w:color w:val="000000"/>
          <w:sz w:val="24"/>
          <w:szCs w:val="24"/>
        </w:rPr>
        <w:t>Relative</w:t>
      </w:r>
      <w:r w:rsidRPr="00515572">
        <w:rPr>
          <w:rFonts w:ascii="Times New Roman" w:eastAsia="Times New Roman" w:hAnsi="Times New Roman" w:cs="Times New Roman"/>
          <w:b/>
          <w:bCs/>
          <w:sz w:val="24"/>
          <w:szCs w:val="24"/>
        </w:rPr>
        <w:t xml:space="preserve"> Yield and Biomass per Recruit:</w:t>
      </w:r>
    </w:p>
    <w:p w14:paraId="52A56D68" w14:textId="77777777" w:rsidR="009E59C8" w:rsidRPr="00515572" w:rsidRDefault="009E59C8" w:rsidP="009E59C8">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lastRenderedPageBreak/>
        <w:t>The model by Pauly &amp; Soriano (1986) was used to predict Y′/R, while relative biomass per recruit (B′/R) was estimated fo</w:t>
      </w:r>
      <w:r>
        <w:rPr>
          <w:rFonts w:ascii="Times New Roman" w:eastAsia="Times New Roman" w:hAnsi="Times New Roman" w:cs="Times New Roman"/>
          <w:sz w:val="24"/>
          <w:szCs w:val="24"/>
        </w:rPr>
        <w:t xml:space="preserve">llowing Gayanilo </w:t>
      </w:r>
      <w:r w:rsidRPr="00407666">
        <w:rPr>
          <w:rFonts w:ascii="Times New Roman" w:eastAsia="Times New Roman" w:hAnsi="Times New Roman" w:cs="Times New Roman"/>
          <w:i/>
          <w:iCs/>
          <w:sz w:val="24"/>
          <w:szCs w:val="24"/>
        </w:rPr>
        <w:t>et</w:t>
      </w:r>
      <w:r w:rsidR="00407666" w:rsidRPr="00407666">
        <w:rPr>
          <w:rFonts w:ascii="Times New Roman" w:eastAsia="Times New Roman" w:hAnsi="Times New Roman" w:cs="Times New Roman"/>
          <w:i/>
          <w:iCs/>
          <w:sz w:val="24"/>
          <w:szCs w:val="24"/>
        </w:rPr>
        <w:t>.</w:t>
      </w:r>
      <w:r w:rsidRPr="00407666">
        <w:rPr>
          <w:rFonts w:ascii="Times New Roman" w:eastAsia="Times New Roman" w:hAnsi="Times New Roman" w:cs="Times New Roman"/>
          <w:i/>
          <w:iCs/>
          <w:sz w:val="24"/>
          <w:szCs w:val="24"/>
        </w:rPr>
        <w:t xml:space="preserve"> al</w:t>
      </w:r>
      <w:r>
        <w:rPr>
          <w:rFonts w:ascii="Times New Roman" w:eastAsia="Times New Roman" w:hAnsi="Times New Roman" w:cs="Times New Roman"/>
          <w:sz w:val="24"/>
          <w:szCs w:val="24"/>
        </w:rPr>
        <w:t>.</w:t>
      </w:r>
      <w:r w:rsidR="004076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(2005). </w:t>
      </w:r>
      <w:r w:rsidRPr="00515572">
        <w:rPr>
          <w:rFonts w:ascii="Times New Roman" w:eastAsia="Times New Roman" w:hAnsi="Times New Roman" w:cs="Times New Roman"/>
          <w:sz w:val="24"/>
          <w:szCs w:val="24"/>
        </w:rPr>
        <w:t>Key reference points included:</w:t>
      </w:r>
    </w:p>
    <w:p w14:paraId="2F62FD62" w14:textId="77777777" w:rsidR="009E59C8" w:rsidRPr="00515572" w:rsidRDefault="009E59C8" w:rsidP="009E59C8">
      <w:pPr>
        <w:contextualSpacing/>
        <w:rPr>
          <w:rFonts w:ascii="Times New Roman" w:eastAsia="Times New Roman" w:hAnsi="Times New Roman" w:cs="Times New Roman"/>
          <w:sz w:val="24"/>
          <w:szCs w:val="24"/>
        </w:rPr>
      </w:pPr>
      <w:r w:rsidRPr="00444C8E">
        <w:rPr>
          <w:rFonts w:ascii="Times New Roman" w:eastAsia="Times New Roman" w:hAnsi="Times New Roman" w:cs="Times New Roman"/>
          <w:b/>
          <w:sz w:val="24"/>
          <w:szCs w:val="24"/>
        </w:rPr>
        <w:t>Maximum exploitation rate</w:t>
      </w:r>
      <w:r w:rsidRPr="00515572">
        <w:rPr>
          <w:rFonts w:ascii="Times New Roman" w:eastAsia="Times New Roman" w:hAnsi="Times New Roman" w:cs="Times New Roman"/>
          <w:sz w:val="24"/>
          <w:szCs w:val="24"/>
        </w:rPr>
        <w:t xml:space="preserve"> (E</w:t>
      </w:r>
      <w:r w:rsidRPr="00444C8E">
        <w:rPr>
          <w:rFonts w:ascii="Times New Roman" w:eastAsia="Times New Roman" w:hAnsi="Times New Roman" w:cs="Times New Roman"/>
          <w:i/>
          <w:iCs/>
          <w:sz w:val="24"/>
          <w:szCs w:val="24"/>
          <w:vertAlign w:val="subscript"/>
        </w:rPr>
        <w:t>max</w:t>
      </w:r>
      <w:r w:rsidRPr="00515572">
        <w:rPr>
          <w:rFonts w:ascii="Times New Roman" w:eastAsia="Times New Roman" w:hAnsi="Times New Roman" w:cs="Times New Roman"/>
          <w:sz w:val="24"/>
          <w:szCs w:val="24"/>
        </w:rPr>
        <w:t>),</w:t>
      </w:r>
    </w:p>
    <w:p w14:paraId="039F6F39" w14:textId="77777777" w:rsidR="009E59C8" w:rsidRPr="00515572" w:rsidRDefault="009E59C8" w:rsidP="009E59C8">
      <w:pPr>
        <w:contextualSpacing/>
        <w:rPr>
          <w:rFonts w:ascii="Times New Roman" w:eastAsia="Times New Roman" w:hAnsi="Times New Roman" w:cs="Times New Roman"/>
          <w:sz w:val="24"/>
          <w:szCs w:val="24"/>
        </w:rPr>
      </w:pPr>
      <w:r w:rsidRPr="00444C8E">
        <w:rPr>
          <w:rFonts w:ascii="Times New Roman" w:eastAsia="Times New Roman" w:hAnsi="Times New Roman" w:cs="Times New Roman"/>
          <w:b/>
          <w:sz w:val="24"/>
          <w:szCs w:val="24"/>
        </w:rPr>
        <w:t>Exploitation rate at 10% virgin biomass</w:t>
      </w:r>
      <w:r w:rsidRPr="00515572">
        <w:rPr>
          <w:rFonts w:ascii="Times New Roman" w:eastAsia="Times New Roman" w:hAnsi="Times New Roman" w:cs="Times New Roman"/>
          <w:sz w:val="24"/>
          <w:szCs w:val="24"/>
        </w:rPr>
        <w:t xml:space="preserve"> (E</w:t>
      </w:r>
      <w:r w:rsidRPr="00515572">
        <w:rPr>
          <w:rFonts w:ascii="Times New Roman" w:eastAsia="Times New Roman" w:hAnsi="Times New Roman" w:cs="Times New Roman"/>
          <w:sz w:val="24"/>
          <w:szCs w:val="24"/>
          <w:vertAlign w:val="subscript"/>
        </w:rPr>
        <w:t>0.1</w:t>
      </w:r>
      <w:r w:rsidRPr="00515572">
        <w:rPr>
          <w:rFonts w:ascii="Times New Roman" w:eastAsia="Times New Roman" w:hAnsi="Times New Roman" w:cs="Times New Roman"/>
          <w:sz w:val="24"/>
          <w:szCs w:val="24"/>
        </w:rPr>
        <w:t>),</w:t>
      </w:r>
    </w:p>
    <w:p w14:paraId="167A9049" w14:textId="77777777" w:rsidR="009E59C8" w:rsidRDefault="009E59C8" w:rsidP="009E59C8">
      <w:pPr>
        <w:contextualSpacing/>
        <w:rPr>
          <w:rFonts w:ascii="Times New Roman" w:eastAsia="Times New Roman" w:hAnsi="Times New Roman" w:cs="Times New Roman"/>
          <w:sz w:val="24"/>
          <w:szCs w:val="24"/>
        </w:rPr>
      </w:pPr>
      <w:r w:rsidRPr="00444C8E">
        <w:rPr>
          <w:rFonts w:ascii="Times New Roman" w:eastAsia="Times New Roman" w:hAnsi="Times New Roman" w:cs="Times New Roman"/>
          <w:b/>
          <w:sz w:val="24"/>
          <w:szCs w:val="24"/>
        </w:rPr>
        <w:t>Exploitation rate at 50% virgin biomass</w:t>
      </w:r>
      <w:r w:rsidRPr="00515572">
        <w:rPr>
          <w:rFonts w:ascii="Times New Roman" w:eastAsia="Times New Roman" w:hAnsi="Times New Roman" w:cs="Times New Roman"/>
          <w:sz w:val="24"/>
          <w:szCs w:val="24"/>
        </w:rPr>
        <w:t xml:space="preserve"> (E</w:t>
      </w:r>
      <w:r w:rsidRPr="00515572">
        <w:rPr>
          <w:rFonts w:ascii="Times New Roman" w:eastAsia="Times New Roman" w:hAnsi="Times New Roman" w:cs="Times New Roman"/>
          <w:sz w:val="24"/>
          <w:szCs w:val="24"/>
          <w:vertAlign w:val="subscript"/>
        </w:rPr>
        <w:t>0.5</w:t>
      </w:r>
      <w:r w:rsidRPr="00515572">
        <w:rPr>
          <w:rFonts w:ascii="Times New Roman" w:eastAsia="Times New Roman" w:hAnsi="Times New Roman" w:cs="Times New Roman"/>
          <w:sz w:val="24"/>
          <w:szCs w:val="24"/>
        </w:rPr>
        <w:t>).</w:t>
      </w:r>
    </w:p>
    <w:p w14:paraId="76FE0B4C" w14:textId="77777777" w:rsidR="009E59C8" w:rsidRPr="00515572" w:rsidRDefault="009E59C8" w:rsidP="009E59C8">
      <w:pPr>
        <w:autoSpaceDE w:val="0"/>
        <w:autoSpaceDN w:val="0"/>
        <w:adjustRightInd w:val="0"/>
        <w:contextualSpacing/>
        <w:rPr>
          <w:rFonts w:ascii="Times New Roman" w:eastAsia="Times New Roman" w:hAnsi="Times New Roman" w:cs="Times New Roman"/>
          <w:sz w:val="24"/>
          <w:szCs w:val="24"/>
        </w:rPr>
      </w:pPr>
      <w:r w:rsidRPr="00027516">
        <w:rPr>
          <w:rFonts w:ascii="Times New Roman" w:eastAsia="Calibri" w:hAnsi="Times New Roman" w:cs="Times New Roman"/>
          <w:b/>
          <w:bCs/>
          <w:color w:val="000000"/>
          <w:sz w:val="24"/>
          <w:szCs w:val="24"/>
        </w:rPr>
        <w:t>Length</w:t>
      </w:r>
      <w:r w:rsidRPr="00515572">
        <w:rPr>
          <w:rFonts w:ascii="Times New Roman" w:eastAsia="Times New Roman" w:hAnsi="Times New Roman" w:cs="Times New Roman"/>
          <w:b/>
          <w:bCs/>
          <w:sz w:val="24"/>
          <w:szCs w:val="24"/>
        </w:rPr>
        <w:t xml:space="preserve"> at First Capture</w:t>
      </w:r>
      <w:r w:rsidRPr="000D08DB">
        <w:rPr>
          <w:rFonts w:ascii="Times New Roman" w:eastAsia="Times New Roman" w:hAnsi="Times New Roman" w:cs="Times New Roman"/>
          <w:b/>
          <w:sz w:val="24"/>
          <w:szCs w:val="24"/>
        </w:rPr>
        <w:t>,</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c</w:t>
      </w:r>
      <w:r w:rsidRPr="005155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was determined using Beverton and Holt's equation:</w:t>
      </w:r>
    </w:p>
    <w:p w14:paraId="0B044717" w14:textId="77777777" w:rsidR="009E59C8" w:rsidRPr="00515572" w:rsidRDefault="009E59C8" w:rsidP="00CA4660">
      <w:pPr>
        <w:contextualSpacing/>
        <w:jc w:val="center"/>
        <w:rPr>
          <w:rFonts w:ascii="Times New Roman" w:eastAsia="Times New Roman" w:hAnsi="Times New Roman" w:cs="Times New Roman"/>
          <w:sz w:val="24"/>
          <w:szCs w:val="24"/>
        </w:rPr>
      </w:pP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c</w:t>
      </w:r>
      <w:r w:rsidRPr="00515572">
        <w:rPr>
          <w:rFonts w:ascii="Times New Roman" w:eastAsia="Times New Roman" w:hAnsi="Times New Roman" w:cs="Times New Roman"/>
          <w:sz w:val="24"/>
          <w:szCs w:val="24"/>
        </w:rPr>
        <w:t xml:space="preserve"> =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rPr>
        <w:t>-</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rPr>
        <w:t xml:space="preserve">) ÷ Z.  Beverton </w:t>
      </w:r>
      <w:r>
        <w:rPr>
          <w:rFonts w:ascii="Times New Roman" w:eastAsia="Times New Roman" w:hAnsi="Times New Roman" w:cs="Times New Roman"/>
          <w:sz w:val="24"/>
          <w:szCs w:val="24"/>
        </w:rPr>
        <w:t>and</w:t>
      </w:r>
      <w:r w:rsidRPr="00515572">
        <w:rPr>
          <w:rFonts w:ascii="Times New Roman" w:eastAsia="Times New Roman" w:hAnsi="Times New Roman" w:cs="Times New Roman"/>
          <w:sz w:val="24"/>
          <w:szCs w:val="24"/>
        </w:rPr>
        <w:t xml:space="preserve"> Holt, (1957).</w:t>
      </w:r>
    </w:p>
    <w:p w14:paraId="3E280729" w14:textId="77777777" w:rsidR="009E59C8" w:rsidRPr="00515572" w:rsidRDefault="009E59C8" w:rsidP="009E59C8">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Where: </w:t>
      </w:r>
      <w:r w:rsidRPr="00515572">
        <w:rPr>
          <w:rFonts w:ascii="Times New Roman" w:eastAsia="Times New Roman" w:hAnsi="Times New Roman" w:cs="Times New Roman"/>
          <w:i/>
          <w:iCs/>
          <w:sz w:val="24"/>
          <w:szCs w:val="24"/>
        </w:rPr>
        <w:t xml:space="preserve">L̄ </w:t>
      </w:r>
      <w:r w:rsidRPr="00515572">
        <w:rPr>
          <w:rFonts w:ascii="Times New Roman" w:eastAsia="Times New Roman" w:hAnsi="Times New Roman" w:cs="Times New Roman"/>
          <w:sz w:val="24"/>
          <w:szCs w:val="24"/>
        </w:rPr>
        <w:t xml:space="preserve">= mean length of the fish catch; </w:t>
      </w:r>
      <w:r w:rsidRPr="00A73C9E">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 growth coefficient; </w:t>
      </w:r>
      <w:r w:rsidRPr="00A73C9E">
        <w:rPr>
          <w:rFonts w:ascii="Times New Roman" w:eastAsia="Times New Roman" w:hAnsi="Times New Roman" w:cs="Times New Roman"/>
          <w:i/>
          <w:iCs/>
          <w:sz w:val="24"/>
          <w:szCs w:val="24"/>
        </w:rPr>
        <w:t>L</w:t>
      </w:r>
      <w:r w:rsidRPr="007616A0">
        <w:rPr>
          <w:rFonts w:ascii="Times New Roman" w:eastAsia="Times New Roman" w:hAnsi="Times New Roman" w:cs="Times New Roman"/>
          <w:sz w:val="24"/>
          <w:szCs w:val="24"/>
          <w:vertAlign w:val="subscript"/>
        </w:rPr>
        <w:t>∞</w:t>
      </w:r>
      <w:r w:rsidRPr="00515572">
        <w:rPr>
          <w:rFonts w:ascii="Times New Roman" w:eastAsia="Times New Roman" w:hAnsi="Times New Roman" w:cs="Times New Roman"/>
          <w:sz w:val="24"/>
          <w:szCs w:val="24"/>
        </w:rPr>
        <w:t xml:space="preserve"> = asymptotic length</w:t>
      </w:r>
      <w:r>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 xml:space="preserve"> and = the total mortality.</w:t>
      </w:r>
    </w:p>
    <w:p w14:paraId="20A78684" w14:textId="77777777" w:rsidR="009E59C8" w:rsidRPr="00515572" w:rsidRDefault="009E59C8" w:rsidP="009E59C8">
      <w:pPr>
        <w:contextualSpacing/>
        <w:rPr>
          <w:rFonts w:ascii="Times New Roman" w:eastAsia="Calibri" w:hAnsi="Times New Roman" w:cs="Times New Roman"/>
          <w:color w:val="000000"/>
          <w:sz w:val="24"/>
          <w:szCs w:val="24"/>
        </w:rPr>
      </w:pPr>
      <w:r w:rsidRPr="000D08DB">
        <w:rPr>
          <w:rFonts w:ascii="Times New Roman" w:eastAsia="Calibri" w:hAnsi="Times New Roman" w:cs="Times New Roman"/>
          <w:b/>
          <w:color w:val="000000"/>
          <w:sz w:val="24"/>
          <w:szCs w:val="24"/>
        </w:rPr>
        <w:t>The age at first capture (</w:t>
      </w:r>
      <w:r w:rsidRPr="000D08DB">
        <w:rPr>
          <w:rFonts w:ascii="Times New Roman" w:eastAsia="Calibri" w:hAnsi="Times New Roman" w:cs="Times New Roman"/>
          <w:b/>
          <w:i/>
          <w:iCs/>
          <w:color w:val="000000"/>
          <w:sz w:val="24"/>
          <w:szCs w:val="24"/>
        </w:rPr>
        <w:t>t</w:t>
      </w:r>
      <w:r w:rsidRPr="000D08DB">
        <w:rPr>
          <w:rFonts w:ascii="Times New Roman" w:eastAsia="Calibri" w:hAnsi="Times New Roman" w:cs="Times New Roman"/>
          <w:i/>
          <w:iCs/>
          <w:color w:val="000000"/>
          <w:sz w:val="24"/>
          <w:szCs w:val="24"/>
          <w:vertAlign w:val="subscript"/>
        </w:rPr>
        <w:t>c</w:t>
      </w:r>
      <w:r w:rsidRPr="000D08DB">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was determined from the estimated growth parameters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Calibri" w:hAnsi="Times New Roman" w:cs="Times New Roman"/>
          <w:color w:val="000000"/>
          <w:sz w:val="24"/>
          <w:szCs w:val="24"/>
        </w:rPr>
        <w:t xml:space="preserve">, </w:t>
      </w:r>
      <w:r w:rsidRPr="00515572">
        <w:rPr>
          <w:rFonts w:ascii="Times New Roman" w:eastAsia="Calibri" w:hAnsi="Times New Roman" w:cs="Times New Roman"/>
          <w:i/>
          <w:iCs/>
          <w:color w:val="000000"/>
          <w:sz w:val="24"/>
          <w:szCs w:val="24"/>
        </w:rPr>
        <w:t>K</w:t>
      </w:r>
      <w:r w:rsidRPr="00515572">
        <w:rPr>
          <w:rFonts w:ascii="Times New Roman" w:eastAsia="Calibri" w:hAnsi="Times New Roman" w:cs="Times New Roman"/>
          <w:color w:val="000000"/>
          <w:sz w:val="24"/>
          <w:szCs w:val="24"/>
        </w:rPr>
        <w:t xml:space="preserve">, and </w:t>
      </w:r>
      <w:r w:rsidRPr="00515572">
        <w:rPr>
          <w:rFonts w:ascii="Times New Roman" w:eastAsia="Calibri" w:hAnsi="Times New Roman" w:cs="Times New Roman"/>
          <w:i/>
          <w:iCs/>
          <w:color w:val="000000"/>
          <w:sz w:val="24"/>
          <w:szCs w:val="24"/>
        </w:rPr>
        <w:t>t</w:t>
      </w:r>
      <w:r w:rsidRPr="00515572">
        <w:rPr>
          <w:rFonts w:ascii="Times New Roman" w:eastAsia="Calibri" w:hAnsi="Times New Roman" w:cs="Times New Roman"/>
          <w:color w:val="000000"/>
          <w:sz w:val="24"/>
          <w:szCs w:val="24"/>
          <w:vertAlign w:val="subscript"/>
        </w:rPr>
        <w:t>0</w:t>
      </w:r>
      <w:r w:rsidRPr="00515572">
        <w:rPr>
          <w:rFonts w:ascii="Times New Roman" w:eastAsia="Calibri" w:hAnsi="Times New Roman" w:cs="Times New Roman"/>
          <w:color w:val="000000"/>
          <w:sz w:val="24"/>
          <w:szCs w:val="24"/>
        </w:rPr>
        <w:t xml:space="preserve">) using the ELEFAN I method following Gayanilo </w:t>
      </w:r>
      <w:r w:rsidRPr="00515572">
        <w:rPr>
          <w:rFonts w:ascii="Times New Roman" w:eastAsia="Calibri" w:hAnsi="Times New Roman" w:cs="Times New Roman"/>
          <w:i/>
          <w:iCs/>
          <w:color w:val="000000"/>
          <w:sz w:val="24"/>
          <w:szCs w:val="24"/>
        </w:rPr>
        <w:t>et. al</w:t>
      </w:r>
      <w:r w:rsidRPr="00515572">
        <w:rPr>
          <w:rFonts w:ascii="Times New Roman" w:eastAsia="Calibri" w:hAnsi="Times New Roman" w:cs="Times New Roman"/>
          <w:color w:val="000000"/>
          <w:sz w:val="24"/>
          <w:szCs w:val="24"/>
        </w:rPr>
        <w:t xml:space="preserve">., (2005). </w:t>
      </w:r>
    </w:p>
    <w:p w14:paraId="55E02887" w14:textId="77777777" w:rsidR="009E59C8" w:rsidRPr="00515572" w:rsidRDefault="009E59C8" w:rsidP="00E04126">
      <w:pPr>
        <w:autoSpaceDE w:val="0"/>
        <w:autoSpaceDN w:val="0"/>
        <w:adjustRightInd w:val="0"/>
        <w:contextualSpacing/>
        <w:rPr>
          <w:rFonts w:ascii="Times New Roman" w:eastAsia="Calibri" w:hAnsi="Times New Roman" w:cs="Times New Roman"/>
          <w:color w:val="000000"/>
          <w:sz w:val="24"/>
          <w:szCs w:val="24"/>
        </w:rPr>
      </w:pPr>
      <w:r w:rsidRPr="00027516">
        <w:rPr>
          <w:rFonts w:ascii="Times New Roman" w:eastAsia="Calibri" w:hAnsi="Times New Roman" w:cs="Times New Roman"/>
          <w:b/>
          <w:bCs/>
          <w:color w:val="000000"/>
          <w:sz w:val="24"/>
          <w:szCs w:val="24"/>
        </w:rPr>
        <w:t>Recruitment</w:t>
      </w:r>
      <w:r w:rsidRPr="00515572">
        <w:rPr>
          <w:rFonts w:ascii="Times New Roman" w:eastAsia="Times New Roman" w:hAnsi="Times New Roman" w:cs="Times New Roman"/>
          <w:b/>
          <w:bCs/>
          <w:sz w:val="24"/>
          <w:szCs w:val="24"/>
        </w:rPr>
        <w:t xml:space="preserve"> Patterns</w:t>
      </w:r>
      <w:r w:rsidRPr="00515572">
        <w:rPr>
          <w:rFonts w:ascii="Times New Roman" w:eastAsia="Calibri" w:hAnsi="Times New Roman" w:cs="Times New Roman"/>
          <w:color w:val="000000"/>
          <w:sz w:val="24"/>
          <w:szCs w:val="24"/>
        </w:rPr>
        <w:t xml:space="preserve"> were analyzed using FiSAT’s "Percent of sample total" option. </w:t>
      </w:r>
      <w:r w:rsidR="00E04126">
        <w:rPr>
          <w:rFonts w:ascii="Times New Roman" w:eastAsia="Calibri" w:hAnsi="Times New Roman" w:cs="Times New Roman"/>
          <w:color w:val="000000"/>
          <w:sz w:val="24"/>
          <w:szCs w:val="24"/>
        </w:rPr>
        <w:t>When</w:t>
      </w:r>
      <w:r w:rsidRPr="00515572">
        <w:rPr>
          <w:rFonts w:ascii="Times New Roman" w:eastAsia="Calibri" w:hAnsi="Times New Roman" w:cs="Times New Roman"/>
          <w:color w:val="000000"/>
          <w:sz w:val="24"/>
          <w:szCs w:val="24"/>
        </w:rPr>
        <w:t xml:space="preserve"> the samples had dissimilar sizes.</w:t>
      </w:r>
    </w:p>
    <w:p w14:paraId="137FB430" w14:textId="77777777" w:rsidR="009E59C8" w:rsidRPr="00515572" w:rsidRDefault="009E59C8" w:rsidP="00B57AE1">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Maximum fishing effort (F</w:t>
      </w:r>
      <w:r w:rsidRPr="00515572">
        <w:rPr>
          <w:rFonts w:ascii="Times New Roman" w:eastAsia="Times New Roman" w:hAnsi="Times New Roman" w:cs="Times New Roman"/>
          <w:b/>
          <w:bCs/>
          <w:i/>
          <w:iCs/>
          <w:sz w:val="24"/>
          <w:szCs w:val="24"/>
          <w:vertAlign w:val="subscript"/>
        </w:rPr>
        <w:t>max</w:t>
      </w:r>
      <w:r w:rsidRPr="00515572">
        <w:rPr>
          <w:rFonts w:ascii="Times New Roman" w:eastAsia="Times New Roman" w:hAnsi="Times New Roman" w:cs="Times New Roman"/>
          <w:b/>
          <w:bCs/>
          <w:sz w:val="24"/>
          <w:szCs w:val="24"/>
        </w:rPr>
        <w:t>)</w:t>
      </w:r>
      <w:r w:rsidRPr="00515572">
        <w:rPr>
          <w:rFonts w:ascii="Times New Roman" w:eastAsia="Times New Roman" w:hAnsi="Times New Roman" w:cs="Times New Roman"/>
          <w:sz w:val="24"/>
          <w:szCs w:val="24"/>
        </w:rPr>
        <w:t xml:space="preserve"> was determined as:</w:t>
      </w:r>
      <w:r w:rsidR="00B57AE1">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0.67×</w:t>
      </w:r>
      <w:r w:rsidRPr="000D7EF7">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/0.67-</w:t>
      </w:r>
      <w:r w:rsidRPr="000D7EF7">
        <w:rPr>
          <w:rFonts w:ascii="Times New Roman" w:eastAsia="Times New Roman" w:hAnsi="Times New Roman" w:cs="Times New Roman"/>
          <w:i/>
          <w:iCs/>
          <w:sz w:val="24"/>
          <w:szCs w:val="24"/>
        </w:rPr>
        <w:t>L</w:t>
      </w:r>
      <w:r w:rsidRPr="000D7EF7">
        <w:rPr>
          <w:rFonts w:ascii="Times New Roman" w:eastAsia="Times New Roman" w:hAnsi="Times New Roman" w:cs="Times New Roman"/>
          <w:sz w:val="24"/>
          <w:szCs w:val="24"/>
          <w:vertAlign w:val="subscript"/>
        </w:rPr>
        <w:t>c</w:t>
      </w:r>
      <w:r w:rsidRPr="00515572">
        <w:rPr>
          <w:rFonts w:ascii="Times New Roman" w:eastAsia="Times New Roman" w:hAnsi="Times New Roman" w:cs="Times New Roman"/>
          <w:sz w:val="24"/>
          <w:szCs w:val="24"/>
        </w:rPr>
        <w:t xml:space="preserve"> (Hoggarth </w:t>
      </w:r>
      <w:r w:rsidRPr="00515572">
        <w:rPr>
          <w:rFonts w:ascii="Times New Roman" w:eastAsia="Times New Roman" w:hAnsi="Times New Roman" w:cs="Times New Roman"/>
          <w:i/>
          <w:iCs/>
          <w:sz w:val="24"/>
          <w:szCs w:val="24"/>
        </w:rPr>
        <w:t>et. al</w:t>
      </w:r>
      <w:r w:rsidRPr="00515572">
        <w:rPr>
          <w:rFonts w:ascii="Times New Roman" w:eastAsia="Times New Roman" w:hAnsi="Times New Roman" w:cs="Times New Roman"/>
          <w:sz w:val="24"/>
          <w:szCs w:val="24"/>
        </w:rPr>
        <w:t>., 2006).</w:t>
      </w:r>
    </w:p>
    <w:p w14:paraId="2530538E" w14:textId="77777777" w:rsidR="009E59C8" w:rsidRPr="00515572" w:rsidRDefault="009E59C8" w:rsidP="00B57AE1">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The precautionary limit reference point (F</w:t>
      </w:r>
      <w:r w:rsidRPr="00515572">
        <w:rPr>
          <w:rFonts w:ascii="Times New Roman" w:eastAsia="Times New Roman" w:hAnsi="Times New Roman" w:cs="Times New Roman"/>
          <w:b/>
          <w:bCs/>
          <w:i/>
          <w:iCs/>
          <w:sz w:val="24"/>
          <w:szCs w:val="24"/>
          <w:vertAlign w:val="subscript"/>
        </w:rPr>
        <w:t>limit</w:t>
      </w:r>
      <w:r w:rsidRPr="00515572">
        <w:rPr>
          <w:rFonts w:ascii="Times New Roman" w:eastAsia="Times New Roman" w:hAnsi="Times New Roman" w:cs="Times New Roman"/>
          <w:b/>
          <w:bCs/>
          <w:sz w:val="24"/>
          <w:szCs w:val="24"/>
        </w:rPr>
        <w:t>)</w:t>
      </w:r>
      <w:r w:rsidRPr="00515572">
        <w:rPr>
          <w:rFonts w:ascii="Times New Roman" w:eastAsia="Times New Roman" w:hAnsi="Times New Roman" w:cs="Times New Roman"/>
          <w:sz w:val="24"/>
          <w:szCs w:val="24"/>
        </w:rPr>
        <w:t xml:space="preserve"> was set at:</w:t>
      </w:r>
      <w:r w:rsidR="00B57AE1">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⅔×M (Patterson, 1992).</w:t>
      </w:r>
    </w:p>
    <w:p w14:paraId="4A023851" w14:textId="77777777" w:rsidR="009E59C8" w:rsidRPr="00515572" w:rsidRDefault="009E59C8" w:rsidP="00B57AE1">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Precautionary target reference point (F</w:t>
      </w:r>
      <w:r w:rsidRPr="00515572">
        <w:rPr>
          <w:rFonts w:ascii="Times New Roman" w:eastAsia="Times New Roman" w:hAnsi="Times New Roman" w:cs="Times New Roman"/>
          <w:b/>
          <w:bCs/>
          <w:i/>
          <w:iCs/>
          <w:sz w:val="24"/>
          <w:szCs w:val="24"/>
          <w:vertAlign w:val="subscript"/>
        </w:rPr>
        <w:t>opt</w:t>
      </w:r>
      <w:r w:rsidRPr="00515572">
        <w:rPr>
          <w:rFonts w:ascii="Times New Roman" w:eastAsia="Times New Roman" w:hAnsi="Times New Roman" w:cs="Times New Roman"/>
          <w:b/>
          <w:bCs/>
          <w:sz w:val="24"/>
          <w:szCs w:val="24"/>
        </w:rPr>
        <w:t>)</w:t>
      </w:r>
      <w:r w:rsidRPr="00515572">
        <w:rPr>
          <w:rFonts w:ascii="Times New Roman" w:eastAsia="Times New Roman" w:hAnsi="Times New Roman" w:cs="Times New Roman"/>
          <w:sz w:val="24"/>
          <w:szCs w:val="24"/>
        </w:rPr>
        <w:t xml:space="preserve"> was calculated as:</w:t>
      </w:r>
      <w:r w:rsidR="00B57AE1">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0.4×M (Pauly, 1984).</w:t>
      </w:r>
    </w:p>
    <w:p w14:paraId="52374B13" w14:textId="77777777" w:rsidR="009E59C8" w:rsidRPr="00515572" w:rsidRDefault="009E59C8" w:rsidP="009E59C8">
      <w:pPr>
        <w:autoSpaceDE w:val="0"/>
        <w:autoSpaceDN w:val="0"/>
        <w:adjustRightInd w:val="0"/>
        <w:contextualSpacing/>
        <w:rPr>
          <w:rFonts w:ascii="Times New Roman" w:eastAsia="Times New Roman" w:hAnsi="Times New Roman" w:cs="Times New Roman"/>
          <w:b/>
          <w:bCs/>
          <w:sz w:val="24"/>
          <w:szCs w:val="24"/>
        </w:rPr>
      </w:pPr>
      <w:r w:rsidRPr="00515572">
        <w:rPr>
          <w:rFonts w:ascii="Times New Roman" w:eastAsia="Times New Roman" w:hAnsi="Times New Roman" w:cs="Times New Roman"/>
          <w:b/>
          <w:bCs/>
          <w:sz w:val="24"/>
          <w:szCs w:val="24"/>
        </w:rPr>
        <w:t xml:space="preserve">Virtual </w:t>
      </w:r>
      <w:r w:rsidRPr="00027516">
        <w:rPr>
          <w:rFonts w:ascii="Times New Roman" w:eastAsia="Calibri" w:hAnsi="Times New Roman" w:cs="Times New Roman"/>
          <w:b/>
          <w:bCs/>
          <w:color w:val="000000"/>
          <w:sz w:val="24"/>
          <w:szCs w:val="24"/>
        </w:rPr>
        <w:t>Population</w:t>
      </w:r>
      <w:r w:rsidRPr="00515572">
        <w:rPr>
          <w:rFonts w:ascii="Times New Roman" w:eastAsia="Times New Roman" w:hAnsi="Times New Roman" w:cs="Times New Roman"/>
          <w:b/>
          <w:bCs/>
          <w:sz w:val="24"/>
          <w:szCs w:val="24"/>
        </w:rPr>
        <w:t xml:space="preserve"> Analysis:</w:t>
      </w:r>
    </w:p>
    <w:p w14:paraId="2E47F4F7" w14:textId="77777777" w:rsidR="009E59C8" w:rsidRPr="00515572" w:rsidRDefault="009E59C8" w:rsidP="009E59C8">
      <w:pPr>
        <w:contextualSpacing/>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Structured virtual population analysis was conducted using FiSAT II software, incorporating parameters such as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M, and </w:t>
      </w:r>
      <w:r w:rsidRPr="00515572">
        <w:rPr>
          <w:rFonts w:ascii="Times New Roman" w:eastAsia="Times New Roman" w:hAnsi="Times New Roman" w:cs="Times New Roman"/>
          <w:i/>
          <w:iCs/>
          <w:sz w:val="24"/>
          <w:szCs w:val="24"/>
        </w:rPr>
        <w:t>F</w:t>
      </w:r>
      <w:r w:rsidRPr="00515572">
        <w:rPr>
          <w:rFonts w:ascii="Times New Roman" w:eastAsia="Times New Roman" w:hAnsi="Times New Roman" w:cs="Times New Roman"/>
          <w:sz w:val="24"/>
          <w:szCs w:val="24"/>
        </w:rPr>
        <w:t xml:space="preserve">. Biological reference points were derived </w:t>
      </w:r>
      <w:r w:rsidR="00E04126">
        <w:rPr>
          <w:rFonts w:ascii="Times New Roman" w:eastAsia="Times New Roman" w:hAnsi="Times New Roman" w:cs="Times New Roman"/>
          <w:sz w:val="24"/>
          <w:szCs w:val="24"/>
        </w:rPr>
        <w:t xml:space="preserve">from </w:t>
      </w:r>
      <w:r w:rsidRPr="00515572">
        <w:rPr>
          <w:rFonts w:ascii="Times New Roman" w:eastAsia="Times New Roman" w:hAnsi="Times New Roman" w:cs="Times New Roman"/>
          <w:sz w:val="24"/>
          <w:szCs w:val="24"/>
        </w:rPr>
        <w:t>Beverton and Holt’s model (1992).</w:t>
      </w:r>
    </w:p>
    <w:p w14:paraId="198D7223" w14:textId="77777777" w:rsidR="009E59C8" w:rsidRPr="00515572" w:rsidRDefault="009E59C8" w:rsidP="00035491">
      <w:pPr>
        <w:autoSpaceDE w:val="0"/>
        <w:autoSpaceDN w:val="0"/>
        <w:adjustRightInd w:val="0"/>
        <w:contextualSpacing/>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Optimum cohort biomass</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b/>
          <w:bCs/>
          <w:sz w:val="24"/>
          <w:szCs w:val="24"/>
        </w:rPr>
        <w:t xml:space="preserve">length </w:t>
      </w:r>
      <w:r w:rsidRPr="00515572">
        <w:rPr>
          <w:rFonts w:ascii="Times New Roman" w:eastAsia="Times New Roman" w:hAnsi="Times New Roman" w:cs="Times New Roman"/>
          <w:sz w:val="24"/>
          <w:szCs w:val="24"/>
        </w:rPr>
        <w:t>was calculated as:</w:t>
      </w:r>
      <w:r w:rsidR="00035491">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opt</w:t>
      </w:r>
      <w:r w:rsidR="00797124">
        <w:rPr>
          <w:rFonts w:ascii="Times New Roman" w:eastAsia="Times New Roman" w:hAnsi="Times New Roman" w:cs="Times New Roman"/>
          <w:i/>
          <w:iCs/>
          <w:sz w:val="24"/>
          <w:szCs w:val="24"/>
          <w:vertAlign w:val="subscript"/>
        </w:rPr>
        <w:t xml:space="preserve"> </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 (3÷3 + M÷</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w:t>
      </w:r>
    </w:p>
    <w:p w14:paraId="62606A5A" w14:textId="77777777" w:rsidR="009E59C8" w:rsidRDefault="009E59C8" w:rsidP="00750315">
      <w:pPr>
        <w:autoSpaceDE w:val="0"/>
        <w:autoSpaceDN w:val="0"/>
        <w:adjustRightInd w:val="0"/>
        <w:contextualSpacing/>
        <w:rPr>
          <w:rFonts w:ascii="Times New Roman" w:eastAsia="Times New Roman" w:hAnsi="Times New Roman" w:cs="Times New Roman"/>
          <w:b/>
          <w:bCs/>
          <w:sz w:val="24"/>
          <w:szCs w:val="24"/>
        </w:rPr>
      </w:pPr>
      <w:r w:rsidRPr="00515572">
        <w:rPr>
          <w:rFonts w:ascii="Times New Roman" w:eastAsia="Times New Roman" w:hAnsi="Times New Roman" w:cs="Times New Roman"/>
          <w:b/>
          <w:bCs/>
          <w:sz w:val="24"/>
          <w:szCs w:val="24"/>
        </w:rPr>
        <w:t xml:space="preserve">Data </w:t>
      </w:r>
      <w:r w:rsidRPr="00027516">
        <w:rPr>
          <w:rFonts w:ascii="Times New Roman" w:eastAsia="Calibri" w:hAnsi="Times New Roman" w:cs="Times New Roman"/>
          <w:b/>
          <w:bCs/>
          <w:color w:val="000000"/>
          <w:sz w:val="24"/>
          <w:szCs w:val="24"/>
        </w:rPr>
        <w:t>Analysis</w:t>
      </w:r>
      <w:r>
        <w:rPr>
          <w:rFonts w:ascii="Times New Roman" w:eastAsia="Times New Roman" w:hAnsi="Times New Roman" w:cs="Times New Roman"/>
          <w:b/>
          <w:bCs/>
          <w:sz w:val="24"/>
          <w:szCs w:val="24"/>
        </w:rPr>
        <w:t>:</w:t>
      </w:r>
      <w:r w:rsidR="00750315">
        <w:rPr>
          <w:rFonts w:ascii="Times New Roman" w:eastAsia="Times New Roman" w:hAnsi="Times New Roman" w:cs="Times New Roman"/>
          <w:b/>
          <w:bCs/>
          <w:sz w:val="24"/>
          <w:szCs w:val="24"/>
        </w:rPr>
        <w:t xml:space="preserve"> </w:t>
      </w:r>
      <w:r w:rsidR="00750315" w:rsidRPr="00515572">
        <w:rPr>
          <w:rFonts w:ascii="Times New Roman" w:eastAsia="Times New Roman" w:hAnsi="Times New Roman" w:cs="Times New Roman"/>
          <w:sz w:val="24"/>
          <w:szCs w:val="24"/>
        </w:rPr>
        <w:t>Microsoft Excel</w:t>
      </w:r>
      <w:r w:rsidR="00750315">
        <w:rPr>
          <w:rFonts w:ascii="Times New Roman" w:eastAsia="Times New Roman" w:hAnsi="Times New Roman" w:cs="Times New Roman"/>
          <w:sz w:val="24"/>
          <w:szCs w:val="24"/>
        </w:rPr>
        <w:t xml:space="preserve"> was used to estimate the Length-weight relationships</w:t>
      </w:r>
      <w:r w:rsidRPr="00515572">
        <w:rPr>
          <w:rFonts w:ascii="Times New Roman" w:eastAsia="Times New Roman" w:hAnsi="Times New Roman" w:cs="Times New Roman"/>
          <w:sz w:val="24"/>
          <w:szCs w:val="24"/>
        </w:rPr>
        <w:t xml:space="preserve">, while population parameters were estimated using FiSAT (Gayanilo </w:t>
      </w:r>
      <w:r w:rsidRPr="007616A0">
        <w:rPr>
          <w:rFonts w:ascii="Times New Roman" w:eastAsia="Times New Roman" w:hAnsi="Times New Roman" w:cs="Times New Roman"/>
          <w:i/>
          <w:sz w:val="24"/>
          <w:szCs w:val="24"/>
        </w:rPr>
        <w:t>et</w:t>
      </w:r>
      <w:r w:rsidR="00A73C9E">
        <w:rPr>
          <w:rFonts w:ascii="Times New Roman" w:eastAsia="Times New Roman" w:hAnsi="Times New Roman" w:cs="Times New Roman"/>
          <w:i/>
          <w:sz w:val="24"/>
          <w:szCs w:val="24"/>
        </w:rPr>
        <w:t>.</w:t>
      </w:r>
      <w:r w:rsidRPr="007616A0">
        <w:rPr>
          <w:rFonts w:ascii="Times New Roman" w:eastAsia="Times New Roman" w:hAnsi="Times New Roman" w:cs="Times New Roman"/>
          <w:i/>
          <w:sz w:val="24"/>
          <w:szCs w:val="24"/>
        </w:rPr>
        <w:t xml:space="preserve"> al</w:t>
      </w:r>
      <w:r w:rsidRPr="00515572">
        <w:rPr>
          <w:rFonts w:ascii="Times New Roman" w:eastAsia="Times New Roman" w:hAnsi="Times New Roman" w:cs="Times New Roman"/>
          <w:sz w:val="24"/>
          <w:szCs w:val="24"/>
        </w:rPr>
        <w:t>., 1996; Pauly &amp; Morgan, 1987).</w:t>
      </w:r>
    </w:p>
    <w:p w14:paraId="27DCDD08" w14:textId="77777777" w:rsidR="008D330D" w:rsidRDefault="0087588C" w:rsidP="00F423E4">
      <w:pPr>
        <w:tabs>
          <w:tab w:val="left" w:pos="8340"/>
        </w:tabs>
        <w:rPr>
          <w:rFonts w:asciiTheme="majorBidi" w:hAnsiTheme="majorBidi" w:cstheme="majorBidi"/>
          <w:sz w:val="24"/>
          <w:szCs w:val="24"/>
        </w:rPr>
      </w:pPr>
      <w:r w:rsidRPr="0087588C">
        <w:rPr>
          <w:rFonts w:asciiTheme="majorBidi" w:hAnsiTheme="majorBidi" w:cstheme="majorBidi"/>
          <w:b/>
          <w:bCs/>
          <w:sz w:val="24"/>
          <w:szCs w:val="24"/>
        </w:rPr>
        <w:t>Results</w:t>
      </w:r>
      <w:r>
        <w:rPr>
          <w:rFonts w:asciiTheme="majorBidi" w:hAnsiTheme="majorBidi" w:cstheme="majorBidi"/>
          <w:sz w:val="24"/>
          <w:szCs w:val="24"/>
        </w:rPr>
        <w:t>:</w:t>
      </w:r>
      <w:r w:rsidR="001B7B55">
        <w:rPr>
          <w:rFonts w:asciiTheme="majorBidi" w:hAnsiTheme="majorBidi" w:cstheme="majorBidi"/>
          <w:sz w:val="24"/>
          <w:szCs w:val="24"/>
        </w:rPr>
        <w:tab/>
      </w:r>
    </w:p>
    <w:p w14:paraId="5F1849AE" w14:textId="77777777" w:rsidR="00CE11EA" w:rsidRDefault="00A80AA8" w:rsidP="008E65AE">
      <w:pPr>
        <w:tabs>
          <w:tab w:val="left" w:pos="8340"/>
        </w:tabs>
        <w:rPr>
          <w:rFonts w:asciiTheme="majorBidi" w:hAnsiTheme="majorBidi" w:cstheme="majorBidi"/>
          <w:sz w:val="24"/>
          <w:szCs w:val="24"/>
        </w:rPr>
      </w:pPr>
      <w:r>
        <w:rPr>
          <w:rFonts w:asciiTheme="majorBidi" w:hAnsiTheme="majorBidi" w:cstheme="majorBidi"/>
          <w:sz w:val="24"/>
          <w:szCs w:val="24"/>
        </w:rPr>
        <w:t>During this investigation</w:t>
      </w:r>
      <w:r w:rsidR="00641319">
        <w:rPr>
          <w:rFonts w:asciiTheme="majorBidi" w:hAnsiTheme="majorBidi" w:cstheme="majorBidi"/>
          <w:sz w:val="24"/>
          <w:szCs w:val="24"/>
        </w:rPr>
        <w:t>,</w:t>
      </w:r>
      <w:r w:rsidR="005B66FF">
        <w:rPr>
          <w:rFonts w:asciiTheme="majorBidi" w:hAnsiTheme="majorBidi" w:cstheme="majorBidi"/>
          <w:sz w:val="24"/>
          <w:szCs w:val="24"/>
        </w:rPr>
        <w:t xml:space="preserve"> a total of</w:t>
      </w:r>
      <w:r>
        <w:rPr>
          <w:rFonts w:asciiTheme="majorBidi" w:hAnsiTheme="majorBidi" w:cstheme="majorBidi"/>
          <w:sz w:val="24"/>
          <w:szCs w:val="24"/>
        </w:rPr>
        <w:t xml:space="preserve"> 416 specimens</w:t>
      </w:r>
      <w:r w:rsidR="00BC2B87">
        <w:rPr>
          <w:rFonts w:asciiTheme="majorBidi" w:hAnsiTheme="majorBidi" w:cstheme="majorBidi"/>
          <w:sz w:val="24"/>
          <w:szCs w:val="24"/>
        </w:rPr>
        <w:t xml:space="preserve"> of </w:t>
      </w:r>
      <w:r w:rsidR="00BC2B87">
        <w:rPr>
          <w:rFonts w:asciiTheme="majorBidi" w:hAnsiTheme="majorBidi" w:cstheme="majorBidi"/>
          <w:i/>
          <w:iCs/>
          <w:sz w:val="24"/>
          <w:szCs w:val="24"/>
        </w:rPr>
        <w:t>Synodontis schall</w:t>
      </w:r>
      <w:r w:rsidR="00BC2B87">
        <w:rPr>
          <w:rFonts w:asciiTheme="majorBidi" w:hAnsiTheme="majorBidi" w:cstheme="majorBidi"/>
          <w:sz w:val="24"/>
          <w:szCs w:val="24"/>
        </w:rPr>
        <w:t xml:space="preserve"> </w:t>
      </w:r>
      <w:r>
        <w:rPr>
          <w:rFonts w:asciiTheme="majorBidi" w:hAnsiTheme="majorBidi" w:cstheme="majorBidi"/>
          <w:sz w:val="24"/>
          <w:szCs w:val="24"/>
        </w:rPr>
        <w:t>were collected</w:t>
      </w:r>
      <w:r w:rsidR="009E5422">
        <w:rPr>
          <w:rFonts w:asciiTheme="majorBidi" w:hAnsiTheme="majorBidi" w:cstheme="majorBidi"/>
          <w:sz w:val="24"/>
          <w:szCs w:val="24"/>
        </w:rPr>
        <w:t xml:space="preserve"> monthly</w:t>
      </w:r>
      <w:r>
        <w:rPr>
          <w:rFonts w:asciiTheme="majorBidi" w:hAnsiTheme="majorBidi" w:cstheme="majorBidi"/>
          <w:sz w:val="24"/>
          <w:szCs w:val="24"/>
        </w:rPr>
        <w:t xml:space="preserve"> from four sites</w:t>
      </w:r>
      <w:r w:rsidR="00D30066">
        <w:rPr>
          <w:rFonts w:asciiTheme="majorBidi" w:hAnsiTheme="majorBidi" w:cstheme="majorBidi"/>
          <w:sz w:val="24"/>
          <w:szCs w:val="24"/>
        </w:rPr>
        <w:t xml:space="preserve"> in Roseries reservoir</w:t>
      </w:r>
      <w:r>
        <w:rPr>
          <w:rFonts w:asciiTheme="majorBidi" w:hAnsiTheme="majorBidi" w:cstheme="majorBidi"/>
          <w:sz w:val="24"/>
          <w:szCs w:val="24"/>
        </w:rPr>
        <w:t xml:space="preserve"> </w:t>
      </w:r>
      <w:r w:rsidR="007D6D2E">
        <w:rPr>
          <w:rFonts w:asciiTheme="majorBidi" w:hAnsiTheme="majorBidi" w:cstheme="majorBidi"/>
          <w:sz w:val="24"/>
          <w:szCs w:val="24"/>
        </w:rPr>
        <w:t>from</w:t>
      </w:r>
      <w:r>
        <w:rPr>
          <w:rFonts w:asciiTheme="majorBidi" w:hAnsiTheme="majorBidi" w:cstheme="majorBidi"/>
          <w:sz w:val="24"/>
          <w:szCs w:val="24"/>
        </w:rPr>
        <w:t xml:space="preserve"> January </w:t>
      </w:r>
      <w:r w:rsidR="00BA37EA">
        <w:rPr>
          <w:rFonts w:asciiTheme="majorBidi" w:hAnsiTheme="majorBidi" w:cstheme="majorBidi"/>
          <w:sz w:val="24"/>
          <w:szCs w:val="24"/>
        </w:rPr>
        <w:t>to</w:t>
      </w:r>
      <w:r>
        <w:rPr>
          <w:rFonts w:asciiTheme="majorBidi" w:hAnsiTheme="majorBidi" w:cstheme="majorBidi"/>
          <w:sz w:val="24"/>
          <w:szCs w:val="24"/>
        </w:rPr>
        <w:t xml:space="preserve"> December 2022. The</w:t>
      </w:r>
      <w:r w:rsidR="00950765">
        <w:rPr>
          <w:rFonts w:asciiTheme="majorBidi" w:hAnsiTheme="majorBidi" w:cstheme="majorBidi"/>
          <w:sz w:val="24"/>
          <w:szCs w:val="24"/>
        </w:rPr>
        <w:t xml:space="preserve"> total</w:t>
      </w:r>
      <w:r>
        <w:rPr>
          <w:rFonts w:asciiTheme="majorBidi" w:hAnsiTheme="majorBidi" w:cstheme="majorBidi"/>
          <w:sz w:val="24"/>
          <w:szCs w:val="24"/>
        </w:rPr>
        <w:t xml:space="preserve"> length</w:t>
      </w:r>
      <w:r w:rsidR="00950765">
        <w:rPr>
          <w:rFonts w:asciiTheme="majorBidi" w:hAnsiTheme="majorBidi" w:cstheme="majorBidi"/>
          <w:sz w:val="24"/>
          <w:szCs w:val="24"/>
        </w:rPr>
        <w:t xml:space="preserve"> (TL)</w:t>
      </w:r>
      <w:r>
        <w:rPr>
          <w:rFonts w:asciiTheme="majorBidi" w:hAnsiTheme="majorBidi" w:cstheme="majorBidi"/>
          <w:sz w:val="24"/>
          <w:szCs w:val="24"/>
        </w:rPr>
        <w:t xml:space="preserve"> of </w:t>
      </w:r>
      <w:r w:rsidR="004A1072">
        <w:rPr>
          <w:rFonts w:asciiTheme="majorBidi" w:hAnsiTheme="majorBidi" w:cstheme="majorBidi"/>
          <w:sz w:val="24"/>
          <w:szCs w:val="24"/>
        </w:rPr>
        <w:t>specimens</w:t>
      </w:r>
      <w:r>
        <w:rPr>
          <w:rFonts w:asciiTheme="majorBidi" w:hAnsiTheme="majorBidi" w:cstheme="majorBidi"/>
          <w:sz w:val="24"/>
          <w:szCs w:val="24"/>
        </w:rPr>
        <w:t xml:space="preserve"> ranged between 8.5 cm to 47 cm with an average </w:t>
      </w:r>
      <w:r w:rsidR="00641319">
        <w:rPr>
          <w:rFonts w:asciiTheme="majorBidi" w:hAnsiTheme="majorBidi" w:cstheme="majorBidi"/>
          <w:sz w:val="24"/>
          <w:szCs w:val="24"/>
        </w:rPr>
        <w:t xml:space="preserve">of </w:t>
      </w:r>
      <w:r>
        <w:rPr>
          <w:rFonts w:asciiTheme="majorBidi" w:hAnsiTheme="majorBidi" w:cstheme="majorBidi"/>
          <w:sz w:val="24"/>
          <w:szCs w:val="24"/>
        </w:rPr>
        <w:t>20.176 ± 5.417 cm</w:t>
      </w:r>
      <w:r w:rsidR="00CE11EA">
        <w:rPr>
          <w:rFonts w:asciiTheme="majorBidi" w:hAnsiTheme="majorBidi" w:cstheme="majorBidi"/>
          <w:sz w:val="24"/>
          <w:szCs w:val="24"/>
        </w:rPr>
        <w:t xml:space="preserve">, as appears in </w:t>
      </w:r>
      <w:r w:rsidR="008E65AE">
        <w:rPr>
          <w:rFonts w:asciiTheme="majorBidi" w:hAnsiTheme="majorBidi" w:cstheme="majorBidi"/>
          <w:sz w:val="24"/>
          <w:szCs w:val="24"/>
        </w:rPr>
        <w:t>Fig.</w:t>
      </w:r>
      <w:r w:rsidR="00CE11EA">
        <w:rPr>
          <w:rFonts w:asciiTheme="majorBidi" w:hAnsiTheme="majorBidi" w:cstheme="majorBidi"/>
          <w:sz w:val="24"/>
          <w:szCs w:val="24"/>
        </w:rPr>
        <w:t xml:space="preserve"> (1)</w:t>
      </w:r>
      <w:r>
        <w:rPr>
          <w:rFonts w:asciiTheme="majorBidi" w:hAnsiTheme="majorBidi" w:cstheme="majorBidi"/>
          <w:sz w:val="24"/>
          <w:szCs w:val="24"/>
        </w:rPr>
        <w:t>.</w:t>
      </w:r>
    </w:p>
    <w:p w14:paraId="41CF86E1" w14:textId="77777777" w:rsidR="00CE11EA" w:rsidRDefault="00CE11EA" w:rsidP="00CE11EA">
      <w:pPr>
        <w:tabs>
          <w:tab w:val="left" w:pos="8340"/>
        </w:tabs>
        <w:jc w:val="center"/>
        <w:rPr>
          <w:rFonts w:asciiTheme="majorBidi" w:hAnsiTheme="majorBidi" w:cstheme="majorBidi"/>
          <w:sz w:val="24"/>
          <w:szCs w:val="24"/>
        </w:rPr>
      </w:pPr>
      <w:r w:rsidRPr="00BF23D2">
        <w:rPr>
          <w:rFonts w:asciiTheme="majorBidi" w:hAnsiTheme="majorBidi" w:cstheme="majorBidi"/>
          <w:noProof/>
          <w:sz w:val="24"/>
          <w:szCs w:val="24"/>
        </w:rPr>
        <w:lastRenderedPageBreak/>
        <w:drawing>
          <wp:inline distT="0" distB="0" distL="0" distR="0" wp14:anchorId="1A7E3A8B" wp14:editId="7798ABA7">
            <wp:extent cx="5021580" cy="1638300"/>
            <wp:effectExtent l="0" t="0" r="7620" b="0"/>
            <wp:docPr id="2" name="Picture 2" descr="E:\Tangroo\S. schall\Decomposition of composite distributions using Bhattacharya's method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ngroo\S. schall\Decomposition of composite distributions using Bhattacharya's methods.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1580" cy="1638300"/>
                    </a:xfrm>
                    <a:prstGeom prst="rect">
                      <a:avLst/>
                    </a:prstGeom>
                    <a:noFill/>
                    <a:ln>
                      <a:noFill/>
                    </a:ln>
                  </pic:spPr>
                </pic:pic>
              </a:graphicData>
            </a:graphic>
          </wp:inline>
        </w:drawing>
      </w:r>
    </w:p>
    <w:p w14:paraId="51764A71" w14:textId="77777777" w:rsidR="00CE11EA" w:rsidRDefault="00CE11EA" w:rsidP="00CE11EA">
      <w:pPr>
        <w:tabs>
          <w:tab w:val="left" w:pos="8340"/>
        </w:tabs>
        <w:rPr>
          <w:rFonts w:asciiTheme="majorBidi" w:hAnsiTheme="majorBidi" w:cstheme="majorBidi"/>
          <w:sz w:val="24"/>
          <w:szCs w:val="24"/>
        </w:rPr>
      </w:pPr>
      <w:r>
        <w:rPr>
          <w:rFonts w:asciiTheme="majorBidi" w:hAnsiTheme="majorBidi" w:cstheme="majorBidi"/>
          <w:sz w:val="24"/>
          <w:szCs w:val="24"/>
        </w:rPr>
        <w:t xml:space="preserve">Fig. (1): Decomposition of composite distribution using </w:t>
      </w:r>
      <w:r w:rsidRPr="00BF23D2">
        <w:rPr>
          <w:rFonts w:asciiTheme="majorBidi" w:hAnsiTheme="majorBidi" w:cstheme="majorBidi"/>
          <w:sz w:val="24"/>
          <w:szCs w:val="24"/>
        </w:rPr>
        <w:t>Bhattacharya's methods</w:t>
      </w:r>
      <w:r>
        <w:rPr>
          <w:rFonts w:asciiTheme="majorBidi" w:hAnsiTheme="majorBidi" w:cstheme="majorBidi"/>
          <w:sz w:val="24"/>
          <w:szCs w:val="24"/>
        </w:rPr>
        <w:t>.</w:t>
      </w:r>
    </w:p>
    <w:p w14:paraId="4212AFAF" w14:textId="77777777" w:rsidR="001B7B55" w:rsidRPr="002C26DD" w:rsidRDefault="00F54400" w:rsidP="00F54400">
      <w:pPr>
        <w:tabs>
          <w:tab w:val="left" w:pos="8340"/>
        </w:tabs>
        <w:rPr>
          <w:rFonts w:asciiTheme="majorBidi" w:hAnsiTheme="majorBidi" w:cstheme="majorBidi"/>
          <w:sz w:val="24"/>
          <w:szCs w:val="24"/>
        </w:rPr>
      </w:pPr>
      <w:r>
        <w:rPr>
          <w:rFonts w:asciiTheme="majorBidi" w:hAnsiTheme="majorBidi" w:cstheme="majorBidi"/>
          <w:sz w:val="24"/>
          <w:szCs w:val="24"/>
        </w:rPr>
        <w:t xml:space="preserve">In </w:t>
      </w:r>
      <w:r w:rsidR="00E04126">
        <w:rPr>
          <w:rFonts w:asciiTheme="majorBidi" w:hAnsiTheme="majorBidi" w:cstheme="majorBidi"/>
          <w:sz w:val="24"/>
          <w:szCs w:val="24"/>
        </w:rPr>
        <w:t xml:space="preserve">the </w:t>
      </w:r>
      <w:r>
        <w:rPr>
          <w:rFonts w:asciiTheme="majorBidi" w:hAnsiTheme="majorBidi" w:cstheme="majorBidi"/>
          <w:sz w:val="24"/>
          <w:szCs w:val="24"/>
        </w:rPr>
        <w:t>present study, t</w:t>
      </w:r>
      <w:r w:rsidR="002C26DD">
        <w:rPr>
          <w:rFonts w:asciiTheme="majorBidi" w:hAnsiTheme="majorBidi" w:cstheme="majorBidi"/>
          <w:sz w:val="24"/>
          <w:szCs w:val="24"/>
        </w:rPr>
        <w:t xml:space="preserve">he length-weight relationship of </w:t>
      </w:r>
      <w:r w:rsidR="002C26DD">
        <w:rPr>
          <w:rFonts w:asciiTheme="majorBidi" w:hAnsiTheme="majorBidi" w:cstheme="majorBidi"/>
          <w:i/>
          <w:iCs/>
          <w:sz w:val="24"/>
          <w:szCs w:val="24"/>
        </w:rPr>
        <w:t>S. schall</w:t>
      </w:r>
      <w:r w:rsidR="002C26DD">
        <w:rPr>
          <w:rFonts w:asciiTheme="majorBidi" w:hAnsiTheme="majorBidi" w:cstheme="majorBidi"/>
          <w:sz w:val="24"/>
          <w:szCs w:val="24"/>
        </w:rPr>
        <w:t xml:space="preserve"> exhibited a negative allometric growth pattern </w:t>
      </w:r>
      <w:r>
        <w:rPr>
          <w:rFonts w:asciiTheme="majorBidi" w:hAnsiTheme="majorBidi" w:cstheme="majorBidi"/>
          <w:sz w:val="24"/>
          <w:szCs w:val="24"/>
        </w:rPr>
        <w:t>(</w:t>
      </w:r>
      <w:r w:rsidR="002C26DD">
        <w:rPr>
          <w:rFonts w:asciiTheme="majorBidi" w:hAnsiTheme="majorBidi" w:cstheme="majorBidi"/>
          <w:sz w:val="24"/>
          <w:szCs w:val="24"/>
        </w:rPr>
        <w:t>b-value 2.193</w:t>
      </w:r>
      <w:r>
        <w:rPr>
          <w:rFonts w:asciiTheme="majorBidi" w:hAnsiTheme="majorBidi" w:cstheme="majorBidi"/>
          <w:sz w:val="24"/>
          <w:szCs w:val="24"/>
        </w:rPr>
        <w:t>)</w:t>
      </w:r>
      <w:r w:rsidR="002C26DD">
        <w:rPr>
          <w:rFonts w:asciiTheme="majorBidi" w:hAnsiTheme="majorBidi" w:cstheme="majorBidi"/>
          <w:sz w:val="24"/>
          <w:szCs w:val="24"/>
        </w:rPr>
        <w:t xml:space="preserve"> with moderate correlation (</w:t>
      </w:r>
      <w:r w:rsidR="002C26DD">
        <w:rPr>
          <w:rFonts w:asciiTheme="majorBidi" w:hAnsiTheme="majorBidi" w:cstheme="majorBidi"/>
          <w:i/>
          <w:iCs/>
          <w:sz w:val="24"/>
          <w:szCs w:val="24"/>
        </w:rPr>
        <w:t xml:space="preserve">r = </w:t>
      </w:r>
      <w:r w:rsidR="002C26DD">
        <w:rPr>
          <w:rFonts w:asciiTheme="majorBidi" w:hAnsiTheme="majorBidi" w:cstheme="majorBidi"/>
          <w:sz w:val="24"/>
          <w:szCs w:val="24"/>
        </w:rPr>
        <w:t>0.764)</w:t>
      </w:r>
      <w:r w:rsidR="00CE11EA">
        <w:rPr>
          <w:rFonts w:asciiTheme="majorBidi" w:hAnsiTheme="majorBidi" w:cstheme="majorBidi"/>
          <w:sz w:val="24"/>
          <w:szCs w:val="24"/>
        </w:rPr>
        <w:t>, as shown in Fig. (2</w:t>
      </w:r>
      <w:r w:rsidR="00FD0DBA">
        <w:rPr>
          <w:rFonts w:asciiTheme="majorBidi" w:hAnsiTheme="majorBidi" w:cstheme="majorBidi"/>
          <w:sz w:val="24"/>
          <w:szCs w:val="24"/>
        </w:rPr>
        <w:t>)</w:t>
      </w:r>
      <w:r w:rsidR="002C26DD">
        <w:rPr>
          <w:rFonts w:asciiTheme="majorBidi" w:hAnsiTheme="majorBidi" w:cstheme="majorBidi"/>
          <w:sz w:val="24"/>
          <w:szCs w:val="24"/>
        </w:rPr>
        <w:t>.</w:t>
      </w:r>
    </w:p>
    <w:p w14:paraId="61EAB639" w14:textId="77777777" w:rsidR="001B7B55" w:rsidRDefault="001B7B55" w:rsidP="00F423E4">
      <w:pPr>
        <w:tabs>
          <w:tab w:val="left" w:pos="8340"/>
        </w:tabs>
        <w:jc w:val="center"/>
        <w:rPr>
          <w:rFonts w:asciiTheme="majorBidi" w:hAnsiTheme="majorBidi" w:cstheme="majorBidi"/>
          <w:sz w:val="24"/>
          <w:szCs w:val="24"/>
        </w:rPr>
      </w:pPr>
      <w:r>
        <w:rPr>
          <w:noProof/>
        </w:rPr>
        <w:drawing>
          <wp:inline distT="0" distB="0" distL="0" distR="0" wp14:anchorId="36FE189C" wp14:editId="4D02E4B9">
            <wp:extent cx="3886200" cy="2255520"/>
            <wp:effectExtent l="0" t="0" r="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5D86E5" w14:textId="77777777" w:rsidR="001B7B55" w:rsidRDefault="001B7B55" w:rsidP="004B6D16">
      <w:pPr>
        <w:tabs>
          <w:tab w:val="left" w:pos="8340"/>
        </w:tabs>
        <w:rPr>
          <w:rFonts w:asciiTheme="majorBidi" w:hAnsiTheme="majorBidi" w:cstheme="majorBidi"/>
          <w:sz w:val="24"/>
          <w:szCs w:val="24"/>
        </w:rPr>
      </w:pPr>
      <w:r>
        <w:rPr>
          <w:rFonts w:asciiTheme="majorBidi" w:hAnsiTheme="majorBidi" w:cstheme="majorBidi"/>
          <w:sz w:val="24"/>
          <w:szCs w:val="24"/>
        </w:rPr>
        <w:t>Fig.</w:t>
      </w:r>
      <w:r w:rsidR="00770A2F">
        <w:rPr>
          <w:rFonts w:asciiTheme="majorBidi" w:hAnsiTheme="majorBidi" w:cstheme="majorBidi"/>
          <w:sz w:val="24"/>
          <w:szCs w:val="24"/>
        </w:rPr>
        <w:t xml:space="preserve"> </w:t>
      </w:r>
      <w:r w:rsidR="00CE11EA">
        <w:rPr>
          <w:rFonts w:asciiTheme="majorBidi" w:hAnsiTheme="majorBidi" w:cstheme="majorBidi"/>
          <w:sz w:val="24"/>
          <w:szCs w:val="24"/>
        </w:rPr>
        <w:t>(2</w:t>
      </w:r>
      <w:r w:rsidR="004B6D16">
        <w:rPr>
          <w:rFonts w:asciiTheme="majorBidi" w:hAnsiTheme="majorBidi" w:cstheme="majorBidi"/>
          <w:sz w:val="24"/>
          <w:szCs w:val="24"/>
        </w:rPr>
        <w:t>)</w:t>
      </w:r>
      <w:r>
        <w:rPr>
          <w:rFonts w:asciiTheme="majorBidi" w:hAnsiTheme="majorBidi" w:cstheme="majorBidi"/>
          <w:sz w:val="24"/>
          <w:szCs w:val="24"/>
        </w:rPr>
        <w:t xml:space="preserve">: Length-weight relationship of </w:t>
      </w:r>
      <w:r>
        <w:rPr>
          <w:rFonts w:asciiTheme="majorBidi" w:hAnsiTheme="majorBidi" w:cstheme="majorBidi"/>
          <w:i/>
          <w:iCs/>
          <w:sz w:val="24"/>
          <w:szCs w:val="24"/>
        </w:rPr>
        <w:t>S. schall</w:t>
      </w:r>
      <w:r>
        <w:rPr>
          <w:rFonts w:asciiTheme="majorBidi" w:hAnsiTheme="majorBidi" w:cstheme="majorBidi"/>
          <w:sz w:val="24"/>
          <w:szCs w:val="24"/>
        </w:rPr>
        <w:t xml:space="preserve"> in Roseries reservoir.</w:t>
      </w:r>
    </w:p>
    <w:p w14:paraId="130CBF09" w14:textId="77777777" w:rsidR="00AD5335" w:rsidRDefault="00CD0DA7" w:rsidP="005F124A">
      <w:pPr>
        <w:rPr>
          <w:rFonts w:asciiTheme="majorBidi" w:hAnsiTheme="majorBidi" w:cstheme="majorBidi"/>
          <w:sz w:val="24"/>
          <w:szCs w:val="24"/>
        </w:rPr>
      </w:pPr>
      <w:r>
        <w:rPr>
          <w:rFonts w:asciiTheme="majorBidi" w:hAnsiTheme="majorBidi" w:cstheme="majorBidi"/>
          <w:sz w:val="24"/>
          <w:szCs w:val="24"/>
        </w:rPr>
        <w:t>In this</w:t>
      </w:r>
      <w:r w:rsidR="00CE11EA">
        <w:rPr>
          <w:rFonts w:asciiTheme="majorBidi" w:hAnsiTheme="majorBidi" w:cstheme="majorBidi"/>
          <w:sz w:val="24"/>
          <w:szCs w:val="24"/>
        </w:rPr>
        <w:t xml:space="preserve"> study</w:t>
      </w:r>
      <w:r w:rsidR="00762FAB">
        <w:rPr>
          <w:rFonts w:asciiTheme="majorBidi" w:hAnsiTheme="majorBidi" w:cstheme="majorBidi"/>
          <w:sz w:val="24"/>
          <w:szCs w:val="24"/>
        </w:rPr>
        <w:t>,</w:t>
      </w:r>
      <w:r w:rsidR="00CE11EA">
        <w:rPr>
          <w:rFonts w:asciiTheme="majorBidi" w:hAnsiTheme="majorBidi" w:cstheme="majorBidi"/>
          <w:sz w:val="24"/>
          <w:szCs w:val="24"/>
        </w:rPr>
        <w:t xml:space="preserve"> the growth was determined according to von Bertalanffy equation</w:t>
      </w:r>
      <w:r w:rsidR="005F124A">
        <w:rPr>
          <w:rFonts w:asciiTheme="majorBidi" w:hAnsiTheme="majorBidi" w:cstheme="majorBidi"/>
          <w:sz w:val="24"/>
          <w:szCs w:val="24"/>
        </w:rPr>
        <w:t xml:space="preserve"> using ELEFAN nodule in FiSAT; yielded</w:t>
      </w:r>
      <w:r w:rsidR="00CE11EA">
        <w:rPr>
          <w:rFonts w:asciiTheme="majorBidi" w:hAnsiTheme="majorBidi" w:cstheme="majorBidi"/>
          <w:sz w:val="24"/>
          <w:szCs w:val="24"/>
        </w:rPr>
        <w:t xml:space="preserve"> </w:t>
      </w:r>
      <w:r w:rsidR="00D85C54">
        <w:rPr>
          <w:rFonts w:asciiTheme="majorBidi" w:hAnsiTheme="majorBidi" w:cstheme="majorBidi"/>
          <w:sz w:val="24"/>
          <w:szCs w:val="24"/>
        </w:rPr>
        <w:t>an</w:t>
      </w:r>
      <w:r w:rsidR="00CE11EA">
        <w:rPr>
          <w:rFonts w:asciiTheme="majorBidi" w:hAnsiTheme="majorBidi" w:cstheme="majorBidi"/>
          <w:sz w:val="24"/>
          <w:szCs w:val="24"/>
        </w:rPr>
        <w:t xml:space="preserve"> </w:t>
      </w:r>
      <w:r w:rsidR="00D85C54">
        <w:rPr>
          <w:rFonts w:asciiTheme="majorBidi" w:hAnsiTheme="majorBidi" w:cstheme="majorBidi"/>
          <w:sz w:val="24"/>
          <w:szCs w:val="24"/>
        </w:rPr>
        <w:t>asymptotic</w:t>
      </w:r>
      <w:r w:rsidR="00CE11EA">
        <w:rPr>
          <w:rFonts w:asciiTheme="majorBidi" w:hAnsiTheme="majorBidi" w:cstheme="majorBidi"/>
          <w:sz w:val="24"/>
          <w:szCs w:val="24"/>
        </w:rPr>
        <w:t xml:space="preserve"> length (</w:t>
      </w:r>
      <w:r w:rsidR="00CE11EA">
        <w:rPr>
          <w:rFonts w:asciiTheme="majorBidi" w:hAnsiTheme="majorBidi" w:cstheme="majorBidi"/>
          <w:i/>
          <w:iCs/>
          <w:sz w:val="24"/>
          <w:szCs w:val="24"/>
        </w:rPr>
        <w:t>L</w:t>
      </w:r>
      <w:r w:rsidR="00CE11EA" w:rsidRPr="00CE11EA">
        <w:rPr>
          <w:rFonts w:asciiTheme="majorBidi" w:hAnsiTheme="majorBidi" w:cstheme="majorBidi"/>
          <w:i/>
          <w:iCs/>
          <w:sz w:val="24"/>
          <w:szCs w:val="24"/>
          <w:vertAlign w:val="subscript"/>
        </w:rPr>
        <w:t>∞</w:t>
      </w:r>
      <w:r w:rsidR="00CE11EA">
        <w:rPr>
          <w:rFonts w:asciiTheme="majorBidi" w:hAnsiTheme="majorBidi" w:cstheme="majorBidi"/>
          <w:sz w:val="24"/>
          <w:szCs w:val="24"/>
        </w:rPr>
        <w:t xml:space="preserve"> = 50.4 cm), growth curvature (</w:t>
      </w:r>
      <w:r w:rsidR="00CE11EA">
        <w:rPr>
          <w:rFonts w:asciiTheme="majorBidi" w:hAnsiTheme="majorBidi" w:cstheme="majorBidi"/>
          <w:i/>
          <w:iCs/>
          <w:sz w:val="24"/>
          <w:szCs w:val="24"/>
        </w:rPr>
        <w:t>K</w:t>
      </w:r>
      <w:r w:rsidR="00CE11EA">
        <w:rPr>
          <w:rFonts w:asciiTheme="majorBidi" w:hAnsiTheme="majorBidi" w:cstheme="majorBidi"/>
          <w:sz w:val="24"/>
          <w:szCs w:val="24"/>
        </w:rPr>
        <w:t xml:space="preserve"> = 0.17</w:t>
      </w:r>
      <w:r w:rsidR="006D10E3">
        <w:rPr>
          <w:rFonts w:asciiTheme="majorBidi" w:hAnsiTheme="majorBidi" w:cstheme="majorBidi"/>
          <w:sz w:val="24"/>
          <w:szCs w:val="24"/>
        </w:rPr>
        <w:t xml:space="preserve"> yr. </w:t>
      </w:r>
      <w:r w:rsidR="006D10E3" w:rsidRPr="006D10E3">
        <w:rPr>
          <w:rFonts w:asciiTheme="majorBidi" w:hAnsiTheme="majorBidi" w:cstheme="majorBidi"/>
          <w:sz w:val="24"/>
          <w:szCs w:val="24"/>
          <w:vertAlign w:val="superscript"/>
        </w:rPr>
        <w:t>-1</w:t>
      </w:r>
      <w:r w:rsidR="00CE11EA">
        <w:rPr>
          <w:rFonts w:asciiTheme="majorBidi" w:hAnsiTheme="majorBidi" w:cstheme="majorBidi"/>
          <w:sz w:val="24"/>
          <w:szCs w:val="24"/>
        </w:rPr>
        <w:t>), and theoretical age at length zero (</w:t>
      </w:r>
      <w:r w:rsidR="00CE11EA" w:rsidRPr="00CE11EA">
        <w:rPr>
          <w:rFonts w:asciiTheme="majorBidi" w:hAnsiTheme="majorBidi" w:cstheme="majorBidi"/>
          <w:i/>
          <w:iCs/>
          <w:sz w:val="24"/>
          <w:szCs w:val="24"/>
        </w:rPr>
        <w:t>t</w:t>
      </w:r>
      <w:r w:rsidR="00CE11EA" w:rsidRPr="00CE11EA">
        <w:rPr>
          <w:rFonts w:asciiTheme="majorBidi" w:hAnsiTheme="majorBidi" w:cstheme="majorBidi"/>
          <w:sz w:val="24"/>
          <w:szCs w:val="24"/>
          <w:vertAlign w:val="subscript"/>
        </w:rPr>
        <w:t>0</w:t>
      </w:r>
      <w:r w:rsidR="00CE11EA">
        <w:rPr>
          <w:rFonts w:asciiTheme="majorBidi" w:hAnsiTheme="majorBidi" w:cstheme="majorBidi"/>
          <w:sz w:val="24"/>
          <w:szCs w:val="24"/>
        </w:rPr>
        <w:t xml:space="preserve"> = -0.063)</w:t>
      </w:r>
      <w:r w:rsidR="000E3D7B">
        <w:rPr>
          <w:rFonts w:asciiTheme="majorBidi" w:hAnsiTheme="majorBidi" w:cstheme="majorBidi"/>
          <w:sz w:val="24"/>
          <w:szCs w:val="24"/>
        </w:rPr>
        <w:t>, while growth performance index (</w:t>
      </w:r>
      <w:r w:rsidR="000E3D7B" w:rsidRPr="00C245A3">
        <w:rPr>
          <w:rFonts w:asciiTheme="majorBidi" w:hAnsiTheme="majorBidi" w:cstheme="majorBidi"/>
          <w:sz w:val="24"/>
          <w:szCs w:val="24"/>
        </w:rPr>
        <w:t>Փ</w:t>
      </w:r>
      <w:r w:rsidR="000E3D7B">
        <w:rPr>
          <w:rFonts w:asciiTheme="majorBidi" w:hAnsiTheme="majorBidi" w:cstheme="majorBidi"/>
          <w:sz w:val="24"/>
          <w:szCs w:val="24"/>
        </w:rPr>
        <w:t>') calculated to be 2.635; the longevity (T</w:t>
      </w:r>
      <w:r w:rsidR="000E3D7B" w:rsidRPr="000E3D7B">
        <w:rPr>
          <w:rFonts w:asciiTheme="majorBidi" w:hAnsiTheme="majorBidi" w:cstheme="majorBidi"/>
          <w:i/>
          <w:iCs/>
          <w:sz w:val="24"/>
          <w:szCs w:val="24"/>
          <w:vertAlign w:val="subscript"/>
        </w:rPr>
        <w:t>max</w:t>
      </w:r>
      <w:r w:rsidR="000E3D7B">
        <w:rPr>
          <w:rFonts w:asciiTheme="majorBidi" w:hAnsiTheme="majorBidi" w:cstheme="majorBidi"/>
          <w:sz w:val="24"/>
          <w:szCs w:val="24"/>
        </w:rPr>
        <w:t>) reach 17.58 years</w:t>
      </w:r>
      <w:r w:rsidR="00AA708F">
        <w:rPr>
          <w:rFonts w:asciiTheme="majorBidi" w:hAnsiTheme="majorBidi" w:cstheme="majorBidi"/>
          <w:sz w:val="24"/>
          <w:szCs w:val="24"/>
        </w:rPr>
        <w:t xml:space="preserve">, as shown in (Fig. 3 &amp; </w:t>
      </w:r>
      <w:r w:rsidR="00AA708F" w:rsidRPr="009A3B9B">
        <w:rPr>
          <w:rFonts w:asciiTheme="majorBidi" w:hAnsiTheme="majorBidi" w:cstheme="majorBidi"/>
          <w:sz w:val="24"/>
          <w:szCs w:val="24"/>
        </w:rPr>
        <w:t>Table</w:t>
      </w:r>
      <w:r w:rsidR="00AA708F">
        <w:rPr>
          <w:rFonts w:asciiTheme="majorBidi" w:hAnsiTheme="majorBidi" w:cstheme="majorBidi"/>
          <w:sz w:val="24"/>
          <w:szCs w:val="24"/>
        </w:rPr>
        <w:t xml:space="preserve"> 3)</w:t>
      </w:r>
      <w:r w:rsidR="000E3D7B">
        <w:rPr>
          <w:rFonts w:asciiTheme="majorBidi" w:hAnsiTheme="majorBidi" w:cstheme="majorBidi"/>
          <w:sz w:val="24"/>
          <w:szCs w:val="24"/>
        </w:rPr>
        <w:t>.</w:t>
      </w:r>
      <w:r w:rsidR="003E688A">
        <w:rPr>
          <w:rFonts w:asciiTheme="majorBidi" w:hAnsiTheme="majorBidi" w:cstheme="majorBidi"/>
          <w:sz w:val="24"/>
          <w:szCs w:val="24"/>
        </w:rPr>
        <w:t xml:space="preserve"> The estimated length at first maturity (</w:t>
      </w:r>
      <w:r w:rsidR="003E688A">
        <w:rPr>
          <w:rFonts w:asciiTheme="majorBidi" w:hAnsiTheme="majorBidi" w:cstheme="majorBidi"/>
          <w:i/>
          <w:iCs/>
          <w:sz w:val="24"/>
          <w:szCs w:val="24"/>
        </w:rPr>
        <w:t>L</w:t>
      </w:r>
      <w:r w:rsidR="003E688A" w:rsidRPr="003E688A">
        <w:rPr>
          <w:rFonts w:asciiTheme="majorBidi" w:hAnsiTheme="majorBidi" w:cstheme="majorBidi"/>
          <w:i/>
          <w:iCs/>
          <w:sz w:val="24"/>
          <w:szCs w:val="24"/>
          <w:vertAlign w:val="subscript"/>
        </w:rPr>
        <w:t>m50</w:t>
      </w:r>
      <w:r w:rsidR="003E688A">
        <w:rPr>
          <w:rFonts w:asciiTheme="majorBidi" w:hAnsiTheme="majorBidi" w:cstheme="majorBidi"/>
          <w:sz w:val="24"/>
          <w:szCs w:val="24"/>
        </w:rPr>
        <w:t xml:space="preserve">) for the shield-head catfish </w:t>
      </w:r>
      <w:r w:rsidR="003E688A">
        <w:rPr>
          <w:rFonts w:asciiTheme="majorBidi" w:hAnsiTheme="majorBidi" w:cstheme="majorBidi"/>
          <w:i/>
          <w:iCs/>
          <w:sz w:val="24"/>
          <w:szCs w:val="24"/>
        </w:rPr>
        <w:t>S. schall</w:t>
      </w:r>
      <w:r w:rsidR="00F76B07">
        <w:rPr>
          <w:rFonts w:asciiTheme="majorBidi" w:hAnsiTheme="majorBidi" w:cstheme="majorBidi"/>
          <w:i/>
          <w:iCs/>
          <w:sz w:val="24"/>
          <w:szCs w:val="24"/>
        </w:rPr>
        <w:t>,</w:t>
      </w:r>
      <w:r w:rsidR="003E688A">
        <w:rPr>
          <w:rFonts w:asciiTheme="majorBidi" w:hAnsiTheme="majorBidi" w:cstheme="majorBidi"/>
          <w:sz w:val="24"/>
          <w:szCs w:val="24"/>
        </w:rPr>
        <w:t xml:space="preserve"> which inhabits the Roseries reservoir</w:t>
      </w:r>
      <w:r w:rsidR="00F76B07">
        <w:rPr>
          <w:rFonts w:asciiTheme="majorBidi" w:hAnsiTheme="majorBidi" w:cstheme="majorBidi"/>
          <w:sz w:val="24"/>
          <w:szCs w:val="24"/>
        </w:rPr>
        <w:t>,</w:t>
      </w:r>
      <w:r w:rsidR="003E688A">
        <w:rPr>
          <w:rFonts w:asciiTheme="majorBidi" w:hAnsiTheme="majorBidi" w:cstheme="majorBidi"/>
          <w:sz w:val="24"/>
          <w:szCs w:val="24"/>
        </w:rPr>
        <w:t xml:space="preserve"> was </w:t>
      </w:r>
      <w:r w:rsidR="00E65584">
        <w:rPr>
          <w:rFonts w:asciiTheme="majorBidi" w:hAnsiTheme="majorBidi" w:cstheme="majorBidi"/>
          <w:sz w:val="24"/>
          <w:szCs w:val="24"/>
        </w:rPr>
        <w:t>13.003</w:t>
      </w:r>
      <w:r w:rsidR="003E688A">
        <w:rPr>
          <w:rFonts w:asciiTheme="majorBidi" w:hAnsiTheme="majorBidi" w:cstheme="majorBidi"/>
          <w:sz w:val="24"/>
          <w:szCs w:val="24"/>
        </w:rPr>
        <w:t xml:space="preserve"> cm</w:t>
      </w:r>
      <w:r w:rsidR="008253C1">
        <w:rPr>
          <w:rFonts w:asciiTheme="majorBidi" w:hAnsiTheme="majorBidi" w:cstheme="majorBidi"/>
          <w:sz w:val="24"/>
          <w:szCs w:val="24"/>
        </w:rPr>
        <w:t>;</w:t>
      </w:r>
      <w:r w:rsidR="003E688A">
        <w:rPr>
          <w:rFonts w:asciiTheme="majorBidi" w:hAnsiTheme="majorBidi" w:cstheme="majorBidi"/>
          <w:sz w:val="24"/>
          <w:szCs w:val="24"/>
        </w:rPr>
        <w:t xml:space="preserve"> converting these lengths to the corresponding age at first sexual maturity (</w:t>
      </w:r>
      <w:r w:rsidR="003E688A" w:rsidRPr="004F1373">
        <w:rPr>
          <w:rFonts w:asciiTheme="majorBidi" w:hAnsiTheme="majorBidi" w:cstheme="majorBidi"/>
          <w:i/>
          <w:iCs/>
          <w:sz w:val="24"/>
          <w:szCs w:val="24"/>
        </w:rPr>
        <w:t>t</w:t>
      </w:r>
      <w:r w:rsidR="003E688A" w:rsidRPr="004F1373">
        <w:rPr>
          <w:rFonts w:asciiTheme="majorBidi" w:hAnsiTheme="majorBidi" w:cstheme="majorBidi"/>
          <w:sz w:val="24"/>
          <w:szCs w:val="24"/>
          <w:vertAlign w:val="subscript"/>
        </w:rPr>
        <w:t>m50</w:t>
      </w:r>
      <w:r w:rsidR="003E688A">
        <w:rPr>
          <w:rFonts w:asciiTheme="majorBidi" w:hAnsiTheme="majorBidi" w:cstheme="majorBidi"/>
          <w:sz w:val="24"/>
          <w:szCs w:val="24"/>
        </w:rPr>
        <w:t>) using the von Bertalanffy formula gave 2.25 yr.</w:t>
      </w:r>
      <w:r w:rsidR="003E688A" w:rsidRPr="000C775F">
        <w:rPr>
          <w:rFonts w:asciiTheme="majorBidi" w:hAnsiTheme="majorBidi" w:cstheme="majorBidi"/>
          <w:sz w:val="24"/>
          <w:szCs w:val="24"/>
          <w:vertAlign w:val="superscript"/>
        </w:rPr>
        <w:t>-1</w:t>
      </w:r>
      <w:r>
        <w:rPr>
          <w:rFonts w:asciiTheme="majorBidi" w:hAnsiTheme="majorBidi" w:cstheme="majorBidi"/>
          <w:sz w:val="24"/>
          <w:szCs w:val="24"/>
        </w:rPr>
        <w:t>, as shown in Table (3).</w:t>
      </w:r>
    </w:p>
    <w:p w14:paraId="6B096674" w14:textId="77777777" w:rsidR="00BF23D2" w:rsidRDefault="00BF23D2" w:rsidP="00F423E4">
      <w:pPr>
        <w:tabs>
          <w:tab w:val="left" w:pos="8340"/>
        </w:tabs>
        <w:jc w:val="center"/>
        <w:rPr>
          <w:rFonts w:asciiTheme="majorBidi" w:hAnsiTheme="majorBidi" w:cstheme="majorBidi"/>
          <w:sz w:val="24"/>
          <w:szCs w:val="24"/>
        </w:rPr>
      </w:pPr>
      <w:r w:rsidRPr="00BF23D2">
        <w:rPr>
          <w:rFonts w:asciiTheme="majorBidi" w:hAnsiTheme="majorBidi" w:cstheme="majorBidi"/>
          <w:noProof/>
          <w:sz w:val="24"/>
          <w:szCs w:val="24"/>
        </w:rPr>
        <w:lastRenderedPageBreak/>
        <w:drawing>
          <wp:inline distT="0" distB="0" distL="0" distR="0" wp14:anchorId="030D7510" wp14:editId="365090D9">
            <wp:extent cx="5722620" cy="2613660"/>
            <wp:effectExtent l="0" t="0" r="0" b="0"/>
            <wp:docPr id="3" name="Picture 3" descr="E:\Tangroo\S. schall\von Bertalanffy growth function and length frequency Plo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angroo\S. schall\von Bertalanffy growth function and length frequency Plot.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2620" cy="2613660"/>
                    </a:xfrm>
                    <a:prstGeom prst="rect">
                      <a:avLst/>
                    </a:prstGeom>
                    <a:noFill/>
                    <a:ln>
                      <a:noFill/>
                    </a:ln>
                  </pic:spPr>
                </pic:pic>
              </a:graphicData>
            </a:graphic>
          </wp:inline>
        </w:drawing>
      </w:r>
    </w:p>
    <w:p w14:paraId="62AC5418" w14:textId="77777777" w:rsidR="00BF23D2" w:rsidRDefault="00BF23D2" w:rsidP="00F27C69">
      <w:pPr>
        <w:tabs>
          <w:tab w:val="left" w:pos="8340"/>
        </w:tabs>
        <w:rPr>
          <w:rFonts w:asciiTheme="majorBidi" w:hAnsiTheme="majorBidi" w:cstheme="majorBidi"/>
          <w:sz w:val="24"/>
          <w:szCs w:val="24"/>
        </w:rPr>
      </w:pPr>
      <w:r>
        <w:rPr>
          <w:rFonts w:asciiTheme="majorBidi" w:hAnsiTheme="majorBidi" w:cstheme="majorBidi"/>
          <w:sz w:val="24"/>
          <w:szCs w:val="24"/>
        </w:rPr>
        <w:t xml:space="preserve">Fig. </w:t>
      </w:r>
      <w:r w:rsidR="00AA708F">
        <w:rPr>
          <w:rFonts w:asciiTheme="majorBidi" w:hAnsiTheme="majorBidi" w:cstheme="majorBidi"/>
          <w:sz w:val="24"/>
          <w:szCs w:val="24"/>
        </w:rPr>
        <w:t>(3)</w:t>
      </w:r>
      <w:r>
        <w:rPr>
          <w:rFonts w:asciiTheme="majorBidi" w:hAnsiTheme="majorBidi" w:cstheme="majorBidi"/>
          <w:sz w:val="24"/>
          <w:szCs w:val="24"/>
        </w:rPr>
        <w:t xml:space="preserve">: </w:t>
      </w:r>
      <w:r w:rsidRPr="00BF23D2">
        <w:rPr>
          <w:rFonts w:asciiTheme="majorBidi" w:hAnsiTheme="majorBidi" w:cstheme="majorBidi"/>
          <w:sz w:val="24"/>
          <w:szCs w:val="24"/>
        </w:rPr>
        <w:t xml:space="preserve">von Bertalanffy growth </w:t>
      </w:r>
      <w:r w:rsidR="00F27C69">
        <w:rPr>
          <w:rFonts w:asciiTheme="majorBidi" w:hAnsiTheme="majorBidi" w:cstheme="majorBidi"/>
          <w:sz w:val="24"/>
          <w:szCs w:val="24"/>
        </w:rPr>
        <w:t xml:space="preserve">curve for </w:t>
      </w:r>
      <w:r w:rsidR="00F27C69">
        <w:rPr>
          <w:rFonts w:asciiTheme="majorBidi" w:hAnsiTheme="majorBidi" w:cstheme="majorBidi"/>
          <w:i/>
          <w:iCs/>
          <w:sz w:val="24"/>
          <w:szCs w:val="24"/>
        </w:rPr>
        <w:t>S. schall</w:t>
      </w:r>
      <w:r w:rsidRPr="00BF23D2">
        <w:rPr>
          <w:rFonts w:asciiTheme="majorBidi" w:hAnsiTheme="majorBidi" w:cstheme="majorBidi"/>
          <w:sz w:val="24"/>
          <w:szCs w:val="24"/>
        </w:rPr>
        <w:t xml:space="preserve"> </w:t>
      </w:r>
      <w:r w:rsidR="00F27C69">
        <w:rPr>
          <w:rFonts w:asciiTheme="majorBidi" w:hAnsiTheme="majorBidi" w:cstheme="majorBidi"/>
          <w:sz w:val="24"/>
          <w:szCs w:val="24"/>
        </w:rPr>
        <w:t>in Roseries reservoir</w:t>
      </w:r>
      <w:r>
        <w:rPr>
          <w:rFonts w:asciiTheme="majorBidi" w:hAnsiTheme="majorBidi" w:cstheme="majorBidi"/>
          <w:sz w:val="24"/>
          <w:szCs w:val="24"/>
        </w:rPr>
        <w:t>.</w:t>
      </w:r>
    </w:p>
    <w:p w14:paraId="0823028D" w14:textId="77777777" w:rsidR="00605AF9" w:rsidRPr="00605AF9" w:rsidRDefault="00605AF9" w:rsidP="005B0F70">
      <w:pPr>
        <w:tabs>
          <w:tab w:val="left" w:pos="8340"/>
        </w:tabs>
        <w:rPr>
          <w:rFonts w:asciiTheme="majorBidi" w:hAnsiTheme="majorBidi" w:cstheme="majorBidi"/>
          <w:sz w:val="24"/>
          <w:szCs w:val="24"/>
        </w:rPr>
      </w:pPr>
      <w:r>
        <w:rPr>
          <w:rFonts w:asciiTheme="majorBidi" w:hAnsiTheme="majorBidi" w:cstheme="majorBidi"/>
          <w:sz w:val="24"/>
          <w:szCs w:val="24"/>
        </w:rPr>
        <w:t>In this investigation</w:t>
      </w:r>
      <w:r w:rsidR="00CA4660">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i/>
          <w:iCs/>
          <w:sz w:val="24"/>
          <w:szCs w:val="24"/>
        </w:rPr>
        <w:t>S. schall</w:t>
      </w:r>
      <w:r>
        <w:rPr>
          <w:rFonts w:asciiTheme="majorBidi" w:hAnsiTheme="majorBidi" w:cstheme="majorBidi"/>
          <w:sz w:val="24"/>
          <w:szCs w:val="24"/>
        </w:rPr>
        <w:t xml:space="preserve"> showed instantaneous</w:t>
      </w:r>
      <w:r w:rsidR="00F27C69">
        <w:rPr>
          <w:rFonts w:asciiTheme="majorBidi" w:hAnsiTheme="majorBidi" w:cstheme="majorBidi"/>
          <w:sz w:val="24"/>
          <w:szCs w:val="24"/>
        </w:rPr>
        <w:t xml:space="preserve"> mortality parameters as:</w:t>
      </w:r>
      <w:r>
        <w:rPr>
          <w:rFonts w:asciiTheme="majorBidi" w:hAnsiTheme="majorBidi" w:cstheme="majorBidi"/>
          <w:sz w:val="24"/>
          <w:szCs w:val="24"/>
        </w:rPr>
        <w:t xml:space="preserve"> total (Z), natural (M), and fishing (F) mortality as 0.63 yr. </w:t>
      </w:r>
      <w:r w:rsidRPr="00605AF9">
        <w:rPr>
          <w:rFonts w:asciiTheme="majorBidi" w:hAnsiTheme="majorBidi" w:cstheme="majorBidi"/>
          <w:sz w:val="24"/>
          <w:szCs w:val="24"/>
          <w:vertAlign w:val="superscript"/>
        </w:rPr>
        <w:t>-1</w:t>
      </w:r>
      <w:r>
        <w:rPr>
          <w:rFonts w:asciiTheme="majorBidi" w:hAnsiTheme="majorBidi" w:cstheme="majorBidi"/>
          <w:sz w:val="24"/>
          <w:szCs w:val="24"/>
        </w:rPr>
        <w:t xml:space="preserve">, 0.46 yr. </w:t>
      </w:r>
      <w:r w:rsidRPr="00605AF9">
        <w:rPr>
          <w:rFonts w:asciiTheme="majorBidi" w:hAnsiTheme="majorBidi" w:cstheme="majorBidi"/>
          <w:sz w:val="24"/>
          <w:szCs w:val="24"/>
          <w:vertAlign w:val="superscript"/>
        </w:rPr>
        <w:t>-1</w:t>
      </w:r>
      <w:r>
        <w:rPr>
          <w:rFonts w:asciiTheme="majorBidi" w:hAnsiTheme="majorBidi" w:cstheme="majorBidi"/>
          <w:sz w:val="24"/>
          <w:szCs w:val="24"/>
        </w:rPr>
        <w:t xml:space="preserve">, and 0.17 yr. </w:t>
      </w:r>
      <w:r w:rsidRPr="00605AF9">
        <w:rPr>
          <w:rFonts w:asciiTheme="majorBidi" w:hAnsiTheme="majorBidi" w:cstheme="majorBidi"/>
          <w:sz w:val="24"/>
          <w:szCs w:val="24"/>
          <w:vertAlign w:val="superscript"/>
        </w:rPr>
        <w:t>-1</w:t>
      </w:r>
      <w:r>
        <w:rPr>
          <w:rFonts w:asciiTheme="majorBidi" w:hAnsiTheme="majorBidi" w:cstheme="majorBidi"/>
          <w:sz w:val="24"/>
          <w:szCs w:val="24"/>
        </w:rPr>
        <w:t xml:space="preserve">, respectively; reflected exploitation rate </w:t>
      </w:r>
      <w:r w:rsidR="00EA25EB">
        <w:rPr>
          <w:rFonts w:asciiTheme="majorBidi" w:hAnsiTheme="majorBidi" w:cstheme="majorBidi"/>
          <w:sz w:val="24"/>
          <w:szCs w:val="24"/>
        </w:rPr>
        <w:t xml:space="preserve">(E = 0.28); as shown in </w:t>
      </w:r>
      <w:r w:rsidR="005B0F70">
        <w:rPr>
          <w:rFonts w:asciiTheme="majorBidi" w:hAnsiTheme="majorBidi" w:cstheme="majorBidi"/>
          <w:sz w:val="24"/>
          <w:szCs w:val="24"/>
        </w:rPr>
        <w:t>(</w:t>
      </w:r>
      <w:r w:rsidR="00EA25EB">
        <w:rPr>
          <w:rFonts w:asciiTheme="majorBidi" w:hAnsiTheme="majorBidi" w:cstheme="majorBidi"/>
          <w:sz w:val="24"/>
          <w:szCs w:val="24"/>
        </w:rPr>
        <w:t>Fig. 4</w:t>
      </w:r>
      <w:r w:rsidR="005B0F70">
        <w:rPr>
          <w:rFonts w:asciiTheme="majorBidi" w:hAnsiTheme="majorBidi" w:cstheme="majorBidi"/>
          <w:sz w:val="24"/>
          <w:szCs w:val="24"/>
        </w:rPr>
        <w:t xml:space="preserve"> &amp;</w:t>
      </w:r>
      <w:r w:rsidR="00EA25EB">
        <w:rPr>
          <w:rFonts w:asciiTheme="majorBidi" w:hAnsiTheme="majorBidi" w:cstheme="majorBidi"/>
          <w:sz w:val="24"/>
          <w:szCs w:val="24"/>
        </w:rPr>
        <w:t xml:space="preserve"> Table </w:t>
      </w:r>
      <w:r w:rsidR="00EA25EB" w:rsidRPr="009A3B9B">
        <w:rPr>
          <w:rFonts w:asciiTheme="majorBidi" w:hAnsiTheme="majorBidi" w:cstheme="majorBidi"/>
          <w:sz w:val="24"/>
          <w:szCs w:val="24"/>
        </w:rPr>
        <w:t>3</w:t>
      </w:r>
      <w:r w:rsidR="00EA25EB">
        <w:rPr>
          <w:rFonts w:asciiTheme="majorBidi" w:hAnsiTheme="majorBidi" w:cstheme="majorBidi"/>
          <w:sz w:val="24"/>
          <w:szCs w:val="24"/>
        </w:rPr>
        <w:t>).</w:t>
      </w:r>
      <w:r>
        <w:rPr>
          <w:rFonts w:asciiTheme="majorBidi" w:hAnsiTheme="majorBidi" w:cstheme="majorBidi"/>
          <w:sz w:val="24"/>
          <w:szCs w:val="24"/>
        </w:rPr>
        <w:t xml:space="preserve"> </w:t>
      </w:r>
    </w:p>
    <w:p w14:paraId="422588EE" w14:textId="77777777" w:rsidR="00BF23D2" w:rsidRDefault="00BF23D2" w:rsidP="00F423E4">
      <w:pPr>
        <w:tabs>
          <w:tab w:val="left" w:pos="8340"/>
        </w:tabs>
        <w:rPr>
          <w:rFonts w:asciiTheme="majorBidi" w:hAnsiTheme="majorBidi" w:cstheme="majorBidi"/>
          <w:sz w:val="24"/>
          <w:szCs w:val="24"/>
        </w:rPr>
      </w:pPr>
    </w:p>
    <w:p w14:paraId="3502E4A9" w14:textId="77777777" w:rsidR="00BF23D2" w:rsidRDefault="00BF23D2" w:rsidP="00CE11EA">
      <w:pPr>
        <w:tabs>
          <w:tab w:val="left" w:pos="8340"/>
        </w:tabs>
        <w:jc w:val="center"/>
        <w:rPr>
          <w:rFonts w:asciiTheme="majorBidi" w:hAnsiTheme="majorBidi" w:cstheme="majorBidi"/>
          <w:sz w:val="24"/>
          <w:szCs w:val="24"/>
        </w:rPr>
      </w:pPr>
      <w:r w:rsidRPr="00BF23D2">
        <w:rPr>
          <w:rFonts w:asciiTheme="majorBidi" w:hAnsiTheme="majorBidi" w:cstheme="majorBidi"/>
          <w:noProof/>
          <w:sz w:val="24"/>
          <w:szCs w:val="24"/>
        </w:rPr>
        <w:drawing>
          <wp:inline distT="0" distB="0" distL="0" distR="0" wp14:anchorId="4BD1AADA" wp14:editId="45944BC1">
            <wp:extent cx="3032760" cy="2827020"/>
            <wp:effectExtent l="0" t="0" r="0" b="0"/>
            <wp:docPr id="4" name="Picture 4" descr="E:\Tangroo\S. schall\Mortalit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angroo\S. schall\Mortality.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2760" cy="2827020"/>
                    </a:xfrm>
                    <a:prstGeom prst="rect">
                      <a:avLst/>
                    </a:prstGeom>
                    <a:noFill/>
                    <a:ln>
                      <a:noFill/>
                    </a:ln>
                  </pic:spPr>
                </pic:pic>
              </a:graphicData>
            </a:graphic>
          </wp:inline>
        </w:drawing>
      </w:r>
    </w:p>
    <w:p w14:paraId="4B0AE4D6" w14:textId="77777777" w:rsidR="00BF23D2" w:rsidRPr="00F27C69" w:rsidRDefault="00BF23D2" w:rsidP="00F27C69">
      <w:pPr>
        <w:contextualSpacing/>
        <w:rPr>
          <w:rFonts w:ascii="Times New Roman" w:eastAsia="Calibri" w:hAnsi="Times New Roman" w:cs="Times New Roman"/>
          <w:bCs/>
          <w:sz w:val="24"/>
          <w:szCs w:val="24"/>
        </w:rPr>
      </w:pPr>
      <w:r>
        <w:rPr>
          <w:rFonts w:asciiTheme="majorBidi" w:hAnsiTheme="majorBidi" w:cstheme="majorBidi"/>
          <w:sz w:val="24"/>
          <w:szCs w:val="24"/>
        </w:rPr>
        <w:t xml:space="preserve">Fig. </w:t>
      </w:r>
      <w:r w:rsidR="00EA25EB">
        <w:rPr>
          <w:rFonts w:asciiTheme="majorBidi" w:hAnsiTheme="majorBidi" w:cstheme="majorBidi"/>
          <w:sz w:val="24"/>
          <w:szCs w:val="24"/>
        </w:rPr>
        <w:t>(4)</w:t>
      </w:r>
      <w:r>
        <w:rPr>
          <w:rFonts w:asciiTheme="majorBidi" w:hAnsiTheme="majorBidi" w:cstheme="majorBidi"/>
          <w:sz w:val="24"/>
          <w:szCs w:val="24"/>
        </w:rPr>
        <w:t xml:space="preserve">: </w:t>
      </w:r>
      <w:r w:rsidR="00F27C69" w:rsidRPr="00F27C69">
        <w:rPr>
          <w:rFonts w:ascii="Times New Roman" w:eastAsia="Calibri" w:hAnsi="Times New Roman" w:cs="Times New Roman"/>
          <w:bCs/>
          <w:sz w:val="24"/>
          <w:szCs w:val="24"/>
        </w:rPr>
        <w:t>Von Bertalanffy growth curve (a) (</w:t>
      </w:r>
      <w:r w:rsidR="00F27C69" w:rsidRPr="00F27C69">
        <w:rPr>
          <w:rFonts w:ascii="Times New Roman" w:eastAsia="Times New Roman" w:hAnsi="Times New Roman" w:cs="Times New Roman"/>
          <w:bCs/>
          <w:i/>
          <w:iCs/>
          <w:sz w:val="24"/>
          <w:szCs w:val="24"/>
        </w:rPr>
        <w:t>L</w:t>
      </w:r>
      <w:r w:rsidR="00F27C69" w:rsidRPr="00F27C69">
        <w:rPr>
          <w:rFonts w:ascii="Times New Roman" w:eastAsia="Times New Roman" w:hAnsi="Times New Roman" w:cs="Times New Roman"/>
          <w:bCs/>
          <w:i/>
          <w:iCs/>
          <w:sz w:val="24"/>
          <w:szCs w:val="24"/>
          <w:vertAlign w:val="subscript"/>
        </w:rPr>
        <w:t>∞</w:t>
      </w:r>
      <w:r w:rsidR="00F27C69" w:rsidRPr="00F27C69">
        <w:rPr>
          <w:rFonts w:ascii="Times New Roman" w:eastAsia="Calibri" w:hAnsi="Times New Roman" w:cs="Times New Roman"/>
          <w:bCs/>
          <w:sz w:val="24"/>
          <w:szCs w:val="24"/>
        </w:rPr>
        <w:t>= 5</w:t>
      </w:r>
      <w:r w:rsidR="00F27C69">
        <w:rPr>
          <w:rFonts w:ascii="Times New Roman" w:eastAsia="Calibri" w:hAnsi="Times New Roman" w:cs="Times New Roman"/>
          <w:bCs/>
          <w:sz w:val="24"/>
          <w:szCs w:val="24"/>
        </w:rPr>
        <w:t>0</w:t>
      </w:r>
      <w:r w:rsidR="00F27C69" w:rsidRPr="00F27C69">
        <w:rPr>
          <w:rFonts w:ascii="Times New Roman" w:eastAsia="Calibri" w:hAnsi="Times New Roman" w:cs="Times New Roman"/>
          <w:bCs/>
          <w:sz w:val="24"/>
          <w:szCs w:val="24"/>
        </w:rPr>
        <w:t>.</w:t>
      </w:r>
      <w:r w:rsidR="00F27C69">
        <w:rPr>
          <w:rFonts w:ascii="Times New Roman" w:eastAsia="Calibri" w:hAnsi="Times New Roman" w:cs="Times New Roman"/>
          <w:bCs/>
          <w:sz w:val="24"/>
          <w:szCs w:val="24"/>
        </w:rPr>
        <w:t xml:space="preserve">4 </w:t>
      </w:r>
      <w:r w:rsidR="00F27C69" w:rsidRPr="00F27C69">
        <w:rPr>
          <w:rFonts w:ascii="Times New Roman" w:eastAsia="Calibri" w:hAnsi="Times New Roman" w:cs="Times New Roman"/>
          <w:bCs/>
          <w:sz w:val="24"/>
          <w:szCs w:val="24"/>
        </w:rPr>
        <w:t xml:space="preserve">cm; </w:t>
      </w:r>
      <w:r w:rsidR="00F27C69" w:rsidRPr="00F27C69">
        <w:rPr>
          <w:rFonts w:ascii="Times New Roman" w:eastAsia="Calibri" w:hAnsi="Times New Roman" w:cs="Times New Roman"/>
          <w:bCs/>
          <w:i/>
          <w:iCs/>
          <w:sz w:val="24"/>
          <w:szCs w:val="24"/>
        </w:rPr>
        <w:t>K</w:t>
      </w:r>
      <w:r w:rsidR="00F27C69" w:rsidRPr="00F27C69">
        <w:rPr>
          <w:rFonts w:ascii="Times New Roman" w:eastAsia="Calibri" w:hAnsi="Times New Roman" w:cs="Times New Roman"/>
          <w:bCs/>
          <w:sz w:val="24"/>
          <w:szCs w:val="24"/>
        </w:rPr>
        <w:t xml:space="preserve"> = </w:t>
      </w:r>
      <w:r w:rsidR="00F27C69" w:rsidRPr="004A4BE3">
        <w:rPr>
          <w:rFonts w:asciiTheme="majorBidi" w:hAnsiTheme="majorBidi" w:cstheme="majorBidi"/>
          <w:sz w:val="24"/>
          <w:szCs w:val="24"/>
        </w:rPr>
        <w:t xml:space="preserve">0.17 </w:t>
      </w:r>
      <w:r w:rsidR="00F27C69" w:rsidRPr="00F27C69">
        <w:rPr>
          <w:rFonts w:ascii="Times New Roman" w:eastAsia="Calibri" w:hAnsi="Times New Roman" w:cs="Times New Roman"/>
          <w:bCs/>
          <w:sz w:val="24"/>
          <w:szCs w:val="24"/>
        </w:rPr>
        <w:t>yr.</w:t>
      </w:r>
      <w:r w:rsidR="00F27C69" w:rsidRPr="00F27C69">
        <w:rPr>
          <w:rFonts w:ascii="Times New Roman" w:eastAsia="Calibri" w:hAnsi="Times New Roman" w:cs="Times New Roman"/>
          <w:bCs/>
          <w:sz w:val="24"/>
          <w:szCs w:val="24"/>
          <w:vertAlign w:val="superscript"/>
        </w:rPr>
        <w:t>-1</w:t>
      </w:r>
      <w:r w:rsidR="00F27C69" w:rsidRPr="00F27C69">
        <w:rPr>
          <w:rFonts w:ascii="Times New Roman" w:eastAsia="Calibri" w:hAnsi="Times New Roman" w:cs="Times New Roman"/>
          <w:bCs/>
          <w:sz w:val="24"/>
          <w:szCs w:val="24"/>
        </w:rPr>
        <w:t>) overlaid on length-frequency distribution, and (</w:t>
      </w:r>
      <w:r w:rsidR="00F27C69" w:rsidRPr="00F27C69">
        <w:rPr>
          <w:rFonts w:ascii="Times New Roman" w:eastAsia="Calibri" w:hAnsi="Times New Roman" w:cs="Times New Roman"/>
          <w:bCs/>
          <w:i/>
          <w:iCs/>
          <w:sz w:val="24"/>
          <w:szCs w:val="24"/>
        </w:rPr>
        <w:t>b</w:t>
      </w:r>
      <w:r w:rsidR="00F27C69" w:rsidRPr="00F27C69">
        <w:rPr>
          <w:rFonts w:ascii="Times New Roman" w:eastAsia="Calibri" w:hAnsi="Times New Roman" w:cs="Times New Roman"/>
          <w:bCs/>
          <w:sz w:val="24"/>
          <w:szCs w:val="24"/>
        </w:rPr>
        <w:t xml:space="preserve">) linearized length-converted catch curve for </w:t>
      </w:r>
      <w:r w:rsidR="00F27C69">
        <w:rPr>
          <w:rFonts w:ascii="Times New Roman" w:eastAsia="Calibri" w:hAnsi="Times New Roman" w:cs="Times New Roman"/>
          <w:bCs/>
          <w:i/>
          <w:iCs/>
          <w:sz w:val="24"/>
          <w:szCs w:val="24"/>
        </w:rPr>
        <w:t>S. schall</w:t>
      </w:r>
      <w:r w:rsidR="00F27C69" w:rsidRPr="00F27C69">
        <w:rPr>
          <w:rFonts w:ascii="Times New Roman" w:eastAsia="Calibri" w:hAnsi="Times New Roman" w:cs="Times New Roman"/>
          <w:bCs/>
          <w:sz w:val="24"/>
          <w:szCs w:val="24"/>
        </w:rPr>
        <w:t xml:space="preserve"> in Roseires reservoir.</w:t>
      </w:r>
    </w:p>
    <w:p w14:paraId="7BF9BD7B" w14:textId="77777777" w:rsidR="00E76F31" w:rsidRDefault="00E76F31" w:rsidP="00551AF1">
      <w:pPr>
        <w:tabs>
          <w:tab w:val="left" w:pos="8340"/>
        </w:tabs>
        <w:rPr>
          <w:rFonts w:asciiTheme="majorBidi" w:hAnsiTheme="majorBidi" w:cstheme="majorBidi"/>
          <w:sz w:val="24"/>
          <w:szCs w:val="24"/>
        </w:rPr>
      </w:pPr>
      <w:r>
        <w:rPr>
          <w:rFonts w:asciiTheme="majorBidi" w:hAnsiTheme="majorBidi" w:cstheme="majorBidi"/>
          <w:sz w:val="24"/>
          <w:szCs w:val="24"/>
        </w:rPr>
        <w:t xml:space="preserve">In this study, Shield-head catfish </w:t>
      </w:r>
      <w:r w:rsidR="00551AF1">
        <w:rPr>
          <w:rFonts w:asciiTheme="majorBidi" w:hAnsiTheme="majorBidi" w:cstheme="majorBidi"/>
          <w:sz w:val="24"/>
          <w:szCs w:val="24"/>
        </w:rPr>
        <w:t>demonstrated</w:t>
      </w:r>
      <w:r>
        <w:rPr>
          <w:rFonts w:asciiTheme="majorBidi" w:hAnsiTheme="majorBidi" w:cstheme="majorBidi"/>
          <w:sz w:val="24"/>
          <w:szCs w:val="24"/>
        </w:rPr>
        <w:t xml:space="preserve"> continuous recruitment, as shown in Fig. (5).</w:t>
      </w:r>
    </w:p>
    <w:p w14:paraId="36E70C6C" w14:textId="77777777" w:rsidR="004C7B4F" w:rsidRDefault="004C7B4F" w:rsidP="00F423E4">
      <w:pPr>
        <w:tabs>
          <w:tab w:val="left" w:pos="8340"/>
        </w:tabs>
        <w:jc w:val="center"/>
        <w:rPr>
          <w:rFonts w:asciiTheme="majorBidi" w:hAnsiTheme="majorBidi" w:cstheme="majorBidi"/>
          <w:sz w:val="24"/>
          <w:szCs w:val="24"/>
        </w:rPr>
      </w:pPr>
      <w:r w:rsidRPr="004C7B4F">
        <w:rPr>
          <w:rFonts w:asciiTheme="majorBidi" w:hAnsiTheme="majorBidi" w:cstheme="majorBidi"/>
          <w:noProof/>
          <w:sz w:val="24"/>
          <w:szCs w:val="24"/>
        </w:rPr>
        <w:lastRenderedPageBreak/>
        <w:drawing>
          <wp:inline distT="0" distB="0" distL="0" distR="0" wp14:anchorId="652B0DCB" wp14:editId="3FBD070D">
            <wp:extent cx="3070860" cy="2788920"/>
            <wp:effectExtent l="0" t="0" r="0" b="0"/>
            <wp:docPr id="5" name="Picture 5" descr="E:\Tangroo\S. schall\Recruitment patter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angroo\S. schall\Recruitment pattern.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0860" cy="2788920"/>
                    </a:xfrm>
                    <a:prstGeom prst="rect">
                      <a:avLst/>
                    </a:prstGeom>
                    <a:noFill/>
                    <a:ln>
                      <a:noFill/>
                    </a:ln>
                  </pic:spPr>
                </pic:pic>
              </a:graphicData>
            </a:graphic>
          </wp:inline>
        </w:drawing>
      </w:r>
    </w:p>
    <w:p w14:paraId="58D46512" w14:textId="77777777" w:rsidR="004C7B4F" w:rsidRDefault="004C7B4F" w:rsidP="00F423E4">
      <w:pPr>
        <w:tabs>
          <w:tab w:val="left" w:pos="8340"/>
        </w:tabs>
        <w:rPr>
          <w:rFonts w:asciiTheme="majorBidi" w:hAnsiTheme="majorBidi" w:cstheme="majorBidi"/>
          <w:sz w:val="24"/>
          <w:szCs w:val="24"/>
        </w:rPr>
      </w:pPr>
      <w:r>
        <w:rPr>
          <w:rFonts w:asciiTheme="majorBidi" w:hAnsiTheme="majorBidi" w:cstheme="majorBidi"/>
          <w:sz w:val="24"/>
          <w:szCs w:val="24"/>
        </w:rPr>
        <w:t xml:space="preserve">Fig. </w:t>
      </w:r>
      <w:r w:rsidR="00F44ECD">
        <w:rPr>
          <w:rFonts w:asciiTheme="majorBidi" w:hAnsiTheme="majorBidi" w:cstheme="majorBidi"/>
          <w:sz w:val="24"/>
          <w:szCs w:val="24"/>
        </w:rPr>
        <w:t>(5)</w:t>
      </w:r>
      <w:r>
        <w:rPr>
          <w:rFonts w:asciiTheme="majorBidi" w:hAnsiTheme="majorBidi" w:cstheme="majorBidi"/>
          <w:sz w:val="24"/>
          <w:szCs w:val="24"/>
        </w:rPr>
        <w:t>: Recruitment pattern</w:t>
      </w:r>
      <w:r w:rsidR="00551AF1">
        <w:rPr>
          <w:rFonts w:asciiTheme="majorBidi" w:hAnsiTheme="majorBidi" w:cstheme="majorBidi"/>
          <w:sz w:val="24"/>
          <w:szCs w:val="24"/>
        </w:rPr>
        <w:t xml:space="preserve"> of </w:t>
      </w:r>
      <w:r w:rsidR="00551AF1">
        <w:rPr>
          <w:rFonts w:asciiTheme="majorBidi" w:hAnsiTheme="majorBidi" w:cstheme="majorBidi"/>
          <w:i/>
          <w:iCs/>
          <w:sz w:val="24"/>
          <w:szCs w:val="24"/>
        </w:rPr>
        <w:t xml:space="preserve">S. schall </w:t>
      </w:r>
      <w:r w:rsidR="00551AF1">
        <w:rPr>
          <w:rFonts w:asciiTheme="majorBidi" w:hAnsiTheme="majorBidi" w:cstheme="majorBidi"/>
          <w:sz w:val="24"/>
          <w:szCs w:val="24"/>
        </w:rPr>
        <w:t>in Roseries reservoir</w:t>
      </w:r>
      <w:r>
        <w:rPr>
          <w:rFonts w:asciiTheme="majorBidi" w:hAnsiTheme="majorBidi" w:cstheme="majorBidi"/>
          <w:sz w:val="24"/>
          <w:szCs w:val="24"/>
        </w:rPr>
        <w:t>.</w:t>
      </w:r>
    </w:p>
    <w:p w14:paraId="67365B92" w14:textId="77777777" w:rsidR="004C7B4F" w:rsidRPr="00B622CA" w:rsidRDefault="00813A8A" w:rsidP="00EF438A">
      <w:pPr>
        <w:rPr>
          <w:rFonts w:asciiTheme="majorBidi" w:hAnsiTheme="majorBidi" w:cstheme="majorBidi"/>
          <w:sz w:val="24"/>
          <w:szCs w:val="24"/>
          <w:u w:val="single"/>
        </w:rPr>
      </w:pPr>
      <w:r>
        <w:rPr>
          <w:rFonts w:asciiTheme="majorBidi" w:hAnsiTheme="majorBidi" w:cstheme="majorBidi"/>
          <w:sz w:val="24"/>
          <w:szCs w:val="24"/>
        </w:rPr>
        <w:t xml:space="preserve">The probability of capture at </w:t>
      </w:r>
      <w:r>
        <w:rPr>
          <w:rFonts w:asciiTheme="majorBidi" w:hAnsiTheme="majorBidi" w:cstheme="majorBidi"/>
          <w:i/>
          <w:iCs/>
          <w:sz w:val="24"/>
          <w:szCs w:val="24"/>
        </w:rPr>
        <w:t>L</w:t>
      </w:r>
      <w:r w:rsidRPr="00813A8A">
        <w:rPr>
          <w:rFonts w:asciiTheme="majorBidi" w:hAnsiTheme="majorBidi" w:cstheme="majorBidi"/>
          <w:sz w:val="24"/>
          <w:szCs w:val="24"/>
          <w:vertAlign w:val="subscript"/>
        </w:rPr>
        <w:t>25</w:t>
      </w:r>
      <w:r>
        <w:rPr>
          <w:rFonts w:asciiTheme="majorBidi" w:hAnsiTheme="majorBidi" w:cstheme="majorBidi"/>
          <w:sz w:val="24"/>
          <w:szCs w:val="24"/>
        </w:rPr>
        <w:t xml:space="preserve">, </w:t>
      </w:r>
      <w:r>
        <w:rPr>
          <w:rFonts w:asciiTheme="majorBidi" w:hAnsiTheme="majorBidi" w:cstheme="majorBidi"/>
          <w:i/>
          <w:iCs/>
          <w:sz w:val="24"/>
          <w:szCs w:val="24"/>
        </w:rPr>
        <w:t>L</w:t>
      </w:r>
      <w:r w:rsidRPr="00813A8A">
        <w:rPr>
          <w:rFonts w:asciiTheme="majorBidi" w:hAnsiTheme="majorBidi" w:cstheme="majorBidi"/>
          <w:i/>
          <w:iCs/>
          <w:sz w:val="24"/>
          <w:szCs w:val="24"/>
          <w:vertAlign w:val="subscript"/>
        </w:rPr>
        <w:t>50</w:t>
      </w:r>
      <w:r>
        <w:rPr>
          <w:rFonts w:asciiTheme="majorBidi" w:hAnsiTheme="majorBidi" w:cstheme="majorBidi"/>
          <w:sz w:val="24"/>
          <w:szCs w:val="24"/>
        </w:rPr>
        <w:t xml:space="preserve">, and </w:t>
      </w:r>
      <w:r>
        <w:rPr>
          <w:rFonts w:asciiTheme="majorBidi" w:hAnsiTheme="majorBidi" w:cstheme="majorBidi"/>
          <w:i/>
          <w:iCs/>
          <w:sz w:val="24"/>
          <w:szCs w:val="24"/>
        </w:rPr>
        <w:t>L</w:t>
      </w:r>
      <w:r>
        <w:rPr>
          <w:rFonts w:asciiTheme="majorBidi" w:hAnsiTheme="majorBidi" w:cstheme="majorBidi"/>
          <w:sz w:val="24"/>
          <w:szCs w:val="24"/>
          <w:vertAlign w:val="subscript"/>
        </w:rPr>
        <w:t>7</w:t>
      </w:r>
      <w:r w:rsidRPr="00813A8A">
        <w:rPr>
          <w:rFonts w:asciiTheme="majorBidi" w:hAnsiTheme="majorBidi" w:cstheme="majorBidi"/>
          <w:sz w:val="24"/>
          <w:szCs w:val="24"/>
          <w:vertAlign w:val="subscript"/>
        </w:rPr>
        <w:t>5</w:t>
      </w:r>
      <w:r>
        <w:rPr>
          <w:rFonts w:asciiTheme="majorBidi" w:hAnsiTheme="majorBidi" w:cstheme="majorBidi"/>
          <w:sz w:val="24"/>
          <w:szCs w:val="24"/>
        </w:rPr>
        <w:t xml:space="preserve"> was recorded at 13.78 cm, 16.39 cm, and 19.01 cm, respectively</w:t>
      </w:r>
      <w:r w:rsidR="00086053">
        <w:rPr>
          <w:rFonts w:asciiTheme="majorBidi" w:hAnsiTheme="majorBidi" w:cstheme="majorBidi"/>
          <w:sz w:val="24"/>
          <w:szCs w:val="24"/>
        </w:rPr>
        <w:t>; While, the first capture length at 8.5 cm</w:t>
      </w:r>
      <w:r>
        <w:rPr>
          <w:rFonts w:asciiTheme="majorBidi" w:hAnsiTheme="majorBidi" w:cstheme="majorBidi"/>
          <w:sz w:val="24"/>
          <w:szCs w:val="24"/>
        </w:rPr>
        <w:t xml:space="preserve"> (Fig. 6 &amp; Table </w:t>
      </w:r>
      <w:r w:rsidRPr="009A3B9B">
        <w:rPr>
          <w:rFonts w:asciiTheme="majorBidi" w:hAnsiTheme="majorBidi" w:cstheme="majorBidi"/>
          <w:sz w:val="24"/>
          <w:szCs w:val="24"/>
        </w:rPr>
        <w:t>3</w:t>
      </w:r>
      <w:r w:rsidR="00172C67">
        <w:rPr>
          <w:rFonts w:asciiTheme="majorBidi" w:hAnsiTheme="majorBidi" w:cstheme="majorBidi"/>
          <w:sz w:val="24"/>
          <w:szCs w:val="24"/>
        </w:rPr>
        <w:t>).</w:t>
      </w:r>
      <w:r w:rsidR="001E49E4">
        <w:rPr>
          <w:rFonts w:asciiTheme="majorBidi" w:hAnsiTheme="majorBidi" w:cstheme="majorBidi"/>
          <w:sz w:val="24"/>
          <w:szCs w:val="24"/>
        </w:rPr>
        <w:t xml:space="preserve"> </w:t>
      </w:r>
      <w:r w:rsidR="001E49E4" w:rsidRPr="00F74C93">
        <w:rPr>
          <w:rFonts w:asciiTheme="majorBidi" w:eastAsia="Times New Roman" w:hAnsiTheme="majorBidi" w:cstheme="majorBidi"/>
          <w:sz w:val="24"/>
          <w:szCs w:val="24"/>
        </w:rPr>
        <w:t xml:space="preserve">Additionally, </w:t>
      </w:r>
      <w:r w:rsidR="00EF438A">
        <w:rPr>
          <w:rFonts w:asciiTheme="majorBidi" w:eastAsia="Times New Roman" w:hAnsiTheme="majorBidi" w:cstheme="majorBidi"/>
          <w:sz w:val="24"/>
          <w:szCs w:val="24"/>
        </w:rPr>
        <w:t>the</w:t>
      </w:r>
      <w:r w:rsidR="001E49E4">
        <w:rPr>
          <w:rFonts w:asciiTheme="majorBidi" w:eastAsia="Times New Roman" w:hAnsiTheme="majorBidi" w:cstheme="majorBidi"/>
          <w:sz w:val="24"/>
          <w:szCs w:val="24"/>
        </w:rPr>
        <w:t xml:space="preserve"> maturity age (</w:t>
      </w:r>
      <w:r w:rsidR="001E49E4">
        <w:rPr>
          <w:rFonts w:asciiTheme="majorBidi" w:eastAsia="Times New Roman" w:hAnsiTheme="majorBidi" w:cstheme="majorBidi"/>
          <w:i/>
          <w:iCs/>
          <w:sz w:val="24"/>
          <w:szCs w:val="24"/>
        </w:rPr>
        <w:t>t</w:t>
      </w:r>
      <w:r w:rsidR="001E49E4" w:rsidRPr="001E49E4">
        <w:rPr>
          <w:rFonts w:asciiTheme="majorBidi" w:eastAsia="Times New Roman" w:hAnsiTheme="majorBidi" w:cstheme="majorBidi"/>
          <w:i/>
          <w:iCs/>
          <w:sz w:val="24"/>
          <w:szCs w:val="24"/>
          <w:vertAlign w:val="subscript"/>
        </w:rPr>
        <w:t>m50</w:t>
      </w:r>
      <w:r w:rsidR="001E49E4">
        <w:rPr>
          <w:rFonts w:asciiTheme="majorBidi" w:eastAsia="Times New Roman" w:hAnsiTheme="majorBidi" w:cstheme="majorBidi"/>
          <w:sz w:val="24"/>
          <w:szCs w:val="24"/>
        </w:rPr>
        <w:t xml:space="preserve">) was estimated as </w:t>
      </w:r>
      <w:r w:rsidR="001E49E4">
        <w:rPr>
          <w:rFonts w:asciiTheme="majorBidi" w:hAnsiTheme="majorBidi" w:cstheme="majorBidi"/>
          <w:sz w:val="24"/>
          <w:szCs w:val="24"/>
        </w:rPr>
        <w:t>2.25 yr.</w:t>
      </w:r>
      <w:r w:rsidR="001E49E4" w:rsidRPr="001E49E4">
        <w:rPr>
          <w:rFonts w:asciiTheme="majorBidi" w:hAnsiTheme="majorBidi" w:cstheme="majorBidi"/>
          <w:sz w:val="24"/>
          <w:szCs w:val="24"/>
          <w:vertAlign w:val="superscript"/>
        </w:rPr>
        <w:t>-1</w:t>
      </w:r>
      <w:r w:rsidR="001E49E4">
        <w:rPr>
          <w:rFonts w:asciiTheme="majorBidi" w:hAnsiTheme="majorBidi" w:cstheme="majorBidi"/>
          <w:sz w:val="24"/>
          <w:szCs w:val="24"/>
        </w:rPr>
        <w:t xml:space="preserve"> as shown in Table (3).</w:t>
      </w:r>
    </w:p>
    <w:p w14:paraId="2B63EFCB" w14:textId="77777777" w:rsidR="004C7B4F" w:rsidRDefault="007D1409" w:rsidP="00F423E4">
      <w:pPr>
        <w:tabs>
          <w:tab w:val="left" w:pos="8340"/>
        </w:tabs>
        <w:rPr>
          <w:rFonts w:asciiTheme="majorBidi" w:hAnsiTheme="majorBidi" w:cstheme="majorBidi"/>
          <w:sz w:val="24"/>
          <w:szCs w:val="24"/>
        </w:rPr>
      </w:pPr>
      <w:r w:rsidRPr="007D1409">
        <w:rPr>
          <w:rFonts w:asciiTheme="majorBidi" w:hAnsiTheme="majorBidi" w:cstheme="majorBidi"/>
          <w:noProof/>
          <w:sz w:val="24"/>
          <w:szCs w:val="24"/>
        </w:rPr>
        <w:drawing>
          <wp:inline distT="0" distB="0" distL="0" distR="0" wp14:anchorId="51C4638D" wp14:editId="762BEC4A">
            <wp:extent cx="2827020" cy="2636520"/>
            <wp:effectExtent l="0" t="0" r="0" b="0"/>
            <wp:docPr id="7" name="Picture 7" descr="E:\Tangroo\S. schall\Gillnet selecti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angroo\S. schall\Gillnet selection.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7020" cy="2636520"/>
                    </a:xfrm>
                    <a:prstGeom prst="rect">
                      <a:avLst/>
                    </a:prstGeom>
                    <a:noFill/>
                    <a:ln>
                      <a:noFill/>
                    </a:ln>
                  </pic:spPr>
                </pic:pic>
              </a:graphicData>
            </a:graphic>
          </wp:inline>
        </w:drawing>
      </w:r>
      <w:r w:rsidRPr="007D1409">
        <w:rPr>
          <w:rFonts w:asciiTheme="majorBidi" w:hAnsiTheme="majorBidi" w:cstheme="majorBidi"/>
          <w:noProof/>
          <w:sz w:val="24"/>
          <w:szCs w:val="24"/>
        </w:rPr>
        <w:drawing>
          <wp:inline distT="0" distB="0" distL="0" distR="0" wp14:anchorId="0E14CB72" wp14:editId="4ECD91EE">
            <wp:extent cx="3032760" cy="2827020"/>
            <wp:effectExtent l="0" t="0" r="0" b="0"/>
            <wp:docPr id="6" name="Picture 6" descr="E:\Tangroo\S. schall\Probability of cap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angroo\S. schall\Probability of capture.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2760" cy="2827020"/>
                    </a:xfrm>
                    <a:prstGeom prst="rect">
                      <a:avLst/>
                    </a:prstGeom>
                    <a:noFill/>
                    <a:ln>
                      <a:noFill/>
                    </a:ln>
                  </pic:spPr>
                </pic:pic>
              </a:graphicData>
            </a:graphic>
          </wp:inline>
        </w:drawing>
      </w:r>
    </w:p>
    <w:p w14:paraId="33F30CF9" w14:textId="77777777" w:rsidR="007D1409" w:rsidRDefault="007D1409" w:rsidP="005B0F70">
      <w:pPr>
        <w:tabs>
          <w:tab w:val="left" w:pos="8340"/>
        </w:tabs>
        <w:rPr>
          <w:rFonts w:asciiTheme="majorBidi" w:hAnsiTheme="majorBidi" w:cstheme="majorBidi"/>
          <w:sz w:val="24"/>
          <w:szCs w:val="24"/>
        </w:rPr>
      </w:pPr>
      <w:r>
        <w:rPr>
          <w:rFonts w:asciiTheme="majorBidi" w:hAnsiTheme="majorBidi" w:cstheme="majorBidi"/>
          <w:sz w:val="24"/>
          <w:szCs w:val="24"/>
        </w:rPr>
        <w:t xml:space="preserve">Fig. </w:t>
      </w:r>
      <w:r w:rsidR="00B622CA">
        <w:rPr>
          <w:rFonts w:asciiTheme="majorBidi" w:hAnsiTheme="majorBidi" w:cstheme="majorBidi"/>
          <w:sz w:val="24"/>
          <w:szCs w:val="24"/>
        </w:rPr>
        <w:t>(6)</w:t>
      </w:r>
      <w:r>
        <w:rPr>
          <w:rFonts w:asciiTheme="majorBidi" w:hAnsiTheme="majorBidi" w:cstheme="majorBidi"/>
          <w:sz w:val="24"/>
          <w:szCs w:val="24"/>
        </w:rPr>
        <w:t xml:space="preserve">: </w:t>
      </w:r>
      <w:r w:rsidR="005B0F70">
        <w:rPr>
          <w:rFonts w:asciiTheme="majorBidi" w:hAnsiTheme="majorBidi" w:cstheme="majorBidi"/>
          <w:sz w:val="24"/>
          <w:szCs w:val="24"/>
        </w:rPr>
        <w:t>The</w:t>
      </w:r>
      <w:r>
        <w:rPr>
          <w:rFonts w:asciiTheme="majorBidi" w:hAnsiTheme="majorBidi" w:cstheme="majorBidi"/>
          <w:sz w:val="24"/>
          <w:szCs w:val="24"/>
        </w:rPr>
        <w:t xml:space="preserve"> probability of capture</w:t>
      </w:r>
      <w:r w:rsidR="00551AF1">
        <w:rPr>
          <w:rFonts w:asciiTheme="majorBidi" w:hAnsiTheme="majorBidi" w:cstheme="majorBidi"/>
          <w:sz w:val="24"/>
          <w:szCs w:val="24"/>
        </w:rPr>
        <w:t xml:space="preserve"> of </w:t>
      </w:r>
      <w:r w:rsidR="00551AF1">
        <w:rPr>
          <w:rFonts w:asciiTheme="majorBidi" w:hAnsiTheme="majorBidi" w:cstheme="majorBidi"/>
          <w:i/>
          <w:iCs/>
          <w:sz w:val="24"/>
          <w:szCs w:val="24"/>
        </w:rPr>
        <w:t>S. schall</w:t>
      </w:r>
      <w:r w:rsidR="00551AF1">
        <w:rPr>
          <w:rFonts w:asciiTheme="majorBidi" w:hAnsiTheme="majorBidi" w:cstheme="majorBidi"/>
          <w:sz w:val="24"/>
          <w:szCs w:val="24"/>
        </w:rPr>
        <w:t xml:space="preserve"> in Roseries reservoir obtained from the selecti</w:t>
      </w:r>
      <w:r w:rsidR="005B0F70">
        <w:rPr>
          <w:rFonts w:asciiTheme="majorBidi" w:hAnsiTheme="majorBidi" w:cstheme="majorBidi"/>
          <w:sz w:val="24"/>
          <w:szCs w:val="24"/>
        </w:rPr>
        <w:t>ve</w:t>
      </w:r>
      <w:r w:rsidR="00551AF1">
        <w:rPr>
          <w:rFonts w:asciiTheme="majorBidi" w:hAnsiTheme="majorBidi" w:cstheme="majorBidi"/>
          <w:sz w:val="24"/>
          <w:szCs w:val="24"/>
        </w:rPr>
        <w:t xml:space="preserve"> curve</w:t>
      </w:r>
      <w:r>
        <w:rPr>
          <w:rFonts w:asciiTheme="majorBidi" w:hAnsiTheme="majorBidi" w:cstheme="majorBidi"/>
          <w:sz w:val="24"/>
          <w:szCs w:val="24"/>
        </w:rPr>
        <w:t>.</w:t>
      </w:r>
    </w:p>
    <w:p w14:paraId="0E457837" w14:textId="77777777" w:rsidR="00B622CA" w:rsidRDefault="00B622CA" w:rsidP="006D2228">
      <w:pPr>
        <w:tabs>
          <w:tab w:val="left" w:pos="8340"/>
        </w:tabs>
        <w:rPr>
          <w:rFonts w:asciiTheme="majorBidi" w:hAnsiTheme="majorBidi" w:cstheme="majorBidi"/>
          <w:sz w:val="24"/>
          <w:szCs w:val="24"/>
        </w:rPr>
      </w:pPr>
      <w:r>
        <w:rPr>
          <w:rFonts w:asciiTheme="majorBidi" w:hAnsiTheme="majorBidi" w:cstheme="majorBidi"/>
          <w:sz w:val="24"/>
          <w:szCs w:val="24"/>
        </w:rPr>
        <w:t>The relative yield per recruit and relative biomass per recruit (B/R) were calculated based on exploitation ratios. A Y/R value of 0.06 was observed at an exploitation ratio of E</w:t>
      </w:r>
      <w:r w:rsidRPr="00B622CA">
        <w:rPr>
          <w:rFonts w:asciiTheme="majorBidi" w:hAnsiTheme="majorBidi" w:cstheme="majorBidi"/>
          <w:sz w:val="24"/>
          <w:szCs w:val="24"/>
          <w:vertAlign w:val="subscript"/>
        </w:rPr>
        <w:t>01</w:t>
      </w:r>
      <w:r w:rsidR="00E04126">
        <w:rPr>
          <w:rFonts w:asciiTheme="majorBidi" w:hAnsiTheme="majorBidi" w:cstheme="majorBidi"/>
          <w:sz w:val="24"/>
          <w:szCs w:val="24"/>
          <w:vertAlign w:val="subscript"/>
        </w:rPr>
        <w:t>,</w:t>
      </w:r>
      <w:r>
        <w:rPr>
          <w:rFonts w:asciiTheme="majorBidi" w:hAnsiTheme="majorBidi" w:cstheme="majorBidi"/>
          <w:sz w:val="24"/>
          <w:szCs w:val="24"/>
        </w:rPr>
        <w:t xml:space="preserve"> and E</w:t>
      </w:r>
      <w:r w:rsidRPr="00B622CA">
        <w:rPr>
          <w:rFonts w:asciiTheme="majorBidi" w:hAnsiTheme="majorBidi" w:cstheme="majorBidi"/>
          <w:sz w:val="24"/>
          <w:szCs w:val="24"/>
          <w:vertAlign w:val="subscript"/>
        </w:rPr>
        <w:t>05</w:t>
      </w:r>
      <w:r>
        <w:rPr>
          <w:rFonts w:asciiTheme="majorBidi" w:hAnsiTheme="majorBidi" w:cstheme="majorBidi"/>
          <w:sz w:val="24"/>
          <w:szCs w:val="24"/>
        </w:rPr>
        <w:t xml:space="preserve"> </w:t>
      </w:r>
      <w:r w:rsidR="00CD34D2">
        <w:rPr>
          <w:rFonts w:asciiTheme="majorBidi" w:hAnsiTheme="majorBidi" w:cstheme="majorBidi"/>
          <w:sz w:val="24"/>
          <w:szCs w:val="24"/>
        </w:rPr>
        <w:t>was 0.304 – 0.272. While an exploitation rate (E) and maximum exploitation (E</w:t>
      </w:r>
      <w:r w:rsidR="00CD34D2" w:rsidRPr="00CD34D2">
        <w:rPr>
          <w:rFonts w:asciiTheme="majorBidi" w:hAnsiTheme="majorBidi" w:cstheme="majorBidi"/>
          <w:i/>
          <w:iCs/>
          <w:sz w:val="24"/>
          <w:szCs w:val="24"/>
          <w:vertAlign w:val="subscript"/>
        </w:rPr>
        <w:t>max</w:t>
      </w:r>
      <w:r w:rsidR="00CD34D2">
        <w:rPr>
          <w:rFonts w:asciiTheme="majorBidi" w:hAnsiTheme="majorBidi" w:cstheme="majorBidi"/>
          <w:sz w:val="24"/>
          <w:szCs w:val="24"/>
        </w:rPr>
        <w:t xml:space="preserve">) were recorded at </w:t>
      </w:r>
      <w:r w:rsidR="00FA796C">
        <w:rPr>
          <w:rFonts w:asciiTheme="majorBidi" w:hAnsiTheme="majorBidi" w:cstheme="majorBidi"/>
          <w:sz w:val="24"/>
          <w:szCs w:val="24"/>
        </w:rPr>
        <w:lastRenderedPageBreak/>
        <w:t xml:space="preserve">0.28 and </w:t>
      </w:r>
      <w:r w:rsidR="00CD34D2">
        <w:rPr>
          <w:rFonts w:asciiTheme="majorBidi" w:hAnsiTheme="majorBidi" w:cstheme="majorBidi"/>
          <w:sz w:val="24"/>
          <w:szCs w:val="24"/>
        </w:rPr>
        <w:t>0.409, respectively (Table 3 &amp; Fig. 7)</w:t>
      </w:r>
      <w:r w:rsidR="00C86008">
        <w:rPr>
          <w:rFonts w:asciiTheme="majorBidi" w:hAnsiTheme="majorBidi" w:cstheme="majorBidi"/>
          <w:sz w:val="24"/>
          <w:szCs w:val="24"/>
        </w:rPr>
        <w:t>.</w:t>
      </w:r>
      <w:r w:rsidR="00E308F3">
        <w:rPr>
          <w:rFonts w:asciiTheme="majorBidi" w:hAnsiTheme="majorBidi" w:cstheme="majorBidi"/>
          <w:sz w:val="24"/>
          <w:szCs w:val="24"/>
        </w:rPr>
        <w:t xml:space="preserve"> Additionally, the length at optimum cohort biomass (</w:t>
      </w:r>
      <w:r w:rsidR="00E308F3">
        <w:rPr>
          <w:rFonts w:asciiTheme="majorBidi" w:hAnsiTheme="majorBidi" w:cstheme="majorBidi"/>
          <w:i/>
          <w:iCs/>
          <w:sz w:val="24"/>
          <w:szCs w:val="24"/>
        </w:rPr>
        <w:t>L</w:t>
      </w:r>
      <w:r w:rsidR="00E308F3">
        <w:rPr>
          <w:rFonts w:asciiTheme="majorBidi" w:hAnsiTheme="majorBidi" w:cstheme="majorBidi"/>
          <w:i/>
          <w:iCs/>
          <w:sz w:val="24"/>
          <w:szCs w:val="24"/>
          <w:vertAlign w:val="subscript"/>
        </w:rPr>
        <w:t>opt</w:t>
      </w:r>
      <w:r w:rsidR="00E308F3">
        <w:rPr>
          <w:rFonts w:asciiTheme="majorBidi" w:hAnsiTheme="majorBidi" w:cstheme="majorBidi"/>
          <w:sz w:val="24"/>
          <w:szCs w:val="24"/>
        </w:rPr>
        <w:t>)</w:t>
      </w:r>
      <w:r w:rsidR="006D2228">
        <w:rPr>
          <w:rFonts w:asciiTheme="majorBidi" w:hAnsiTheme="majorBidi" w:cstheme="majorBidi"/>
          <w:sz w:val="24"/>
          <w:szCs w:val="24"/>
        </w:rPr>
        <w:t xml:space="preserve">, </w:t>
      </w:r>
      <w:r w:rsidR="006D2228">
        <w:rPr>
          <w:rFonts w:asciiTheme="majorBidi" w:eastAsia="Times New Roman" w:hAnsiTheme="majorBidi" w:cstheme="majorBidi"/>
          <w:sz w:val="24"/>
          <w:szCs w:val="24"/>
        </w:rPr>
        <w:t>and length of first maturity (</w:t>
      </w:r>
      <w:r w:rsidR="006D2228">
        <w:rPr>
          <w:rFonts w:asciiTheme="majorBidi" w:eastAsia="Times New Roman" w:hAnsiTheme="majorBidi" w:cstheme="majorBidi"/>
          <w:i/>
          <w:iCs/>
          <w:sz w:val="24"/>
          <w:szCs w:val="24"/>
        </w:rPr>
        <w:t>L</w:t>
      </w:r>
      <w:r w:rsidR="006D2228" w:rsidRPr="001E49E4">
        <w:rPr>
          <w:rFonts w:asciiTheme="majorBidi" w:eastAsia="Times New Roman" w:hAnsiTheme="majorBidi" w:cstheme="majorBidi"/>
          <w:i/>
          <w:iCs/>
          <w:sz w:val="24"/>
          <w:szCs w:val="24"/>
          <w:vertAlign w:val="subscript"/>
        </w:rPr>
        <w:t>m50</w:t>
      </w:r>
      <w:r w:rsidR="006D2228">
        <w:rPr>
          <w:rFonts w:asciiTheme="majorBidi" w:eastAsia="Times New Roman" w:hAnsiTheme="majorBidi" w:cstheme="majorBidi"/>
          <w:sz w:val="24"/>
          <w:szCs w:val="24"/>
        </w:rPr>
        <w:t>)</w:t>
      </w:r>
      <w:r w:rsidR="006D2228" w:rsidRPr="00F74C93">
        <w:rPr>
          <w:rFonts w:asciiTheme="majorBidi" w:eastAsia="Times New Roman" w:hAnsiTheme="majorBidi" w:cstheme="majorBidi"/>
          <w:sz w:val="24"/>
          <w:szCs w:val="24"/>
        </w:rPr>
        <w:t xml:space="preserve"> was determined </w:t>
      </w:r>
      <w:r w:rsidR="006D2228">
        <w:rPr>
          <w:rFonts w:asciiTheme="majorBidi" w:eastAsia="Times New Roman" w:hAnsiTheme="majorBidi" w:cstheme="majorBidi"/>
          <w:sz w:val="24"/>
          <w:szCs w:val="24"/>
        </w:rPr>
        <w:t>to be</w:t>
      </w:r>
      <w:r w:rsidR="006D2228" w:rsidRPr="00F74C93">
        <w:rPr>
          <w:rFonts w:asciiTheme="majorBidi" w:eastAsia="Times New Roman" w:hAnsiTheme="majorBidi" w:cstheme="majorBidi"/>
          <w:sz w:val="24"/>
          <w:szCs w:val="24"/>
        </w:rPr>
        <w:t xml:space="preserve"> </w:t>
      </w:r>
      <w:r w:rsidR="006D2228">
        <w:rPr>
          <w:rFonts w:asciiTheme="majorBidi" w:hAnsiTheme="majorBidi" w:cstheme="majorBidi"/>
          <w:sz w:val="24"/>
          <w:szCs w:val="24"/>
        </w:rPr>
        <w:t xml:space="preserve">26.5 cm, and 13.003 </w:t>
      </w:r>
      <w:r w:rsidR="006D2228" w:rsidRPr="00F74C93">
        <w:rPr>
          <w:rFonts w:asciiTheme="majorBidi" w:eastAsia="Times New Roman" w:hAnsiTheme="majorBidi" w:cstheme="majorBidi"/>
          <w:sz w:val="24"/>
          <w:szCs w:val="24"/>
        </w:rPr>
        <w:t>cm</w:t>
      </w:r>
      <w:r w:rsidR="006D2228">
        <w:rPr>
          <w:rFonts w:asciiTheme="majorBidi" w:eastAsia="Times New Roman" w:hAnsiTheme="majorBidi" w:cstheme="majorBidi"/>
          <w:sz w:val="24"/>
          <w:szCs w:val="24"/>
        </w:rPr>
        <w:t>, respectively</w:t>
      </w:r>
      <w:r w:rsidR="00E308F3">
        <w:rPr>
          <w:rFonts w:asciiTheme="majorBidi" w:hAnsiTheme="majorBidi" w:cstheme="majorBidi"/>
          <w:sz w:val="24"/>
          <w:szCs w:val="24"/>
        </w:rPr>
        <w:t xml:space="preserve"> (Table, 3).</w:t>
      </w:r>
    </w:p>
    <w:p w14:paraId="1A217B99" w14:textId="77777777" w:rsidR="007D1409" w:rsidRDefault="007D1409" w:rsidP="00F423E4">
      <w:pPr>
        <w:tabs>
          <w:tab w:val="left" w:pos="8340"/>
        </w:tabs>
        <w:jc w:val="center"/>
        <w:rPr>
          <w:rFonts w:asciiTheme="majorBidi" w:hAnsiTheme="majorBidi" w:cstheme="majorBidi"/>
          <w:sz w:val="24"/>
          <w:szCs w:val="24"/>
        </w:rPr>
      </w:pPr>
      <w:r w:rsidRPr="007D1409">
        <w:rPr>
          <w:rFonts w:asciiTheme="majorBidi" w:hAnsiTheme="majorBidi" w:cstheme="majorBidi"/>
          <w:noProof/>
          <w:sz w:val="24"/>
          <w:szCs w:val="24"/>
        </w:rPr>
        <w:drawing>
          <wp:inline distT="0" distB="0" distL="0" distR="0" wp14:anchorId="3F64362C" wp14:editId="027F003E">
            <wp:extent cx="3398520" cy="2827020"/>
            <wp:effectExtent l="0" t="0" r="0" b="0"/>
            <wp:docPr id="8" name="Picture 8" descr="E:\Tangroo\S. schall\Relative Y B and B R (Knife-edge selecti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angroo\S. schall\Relative Y B and B R (Knife-edge selection).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8520" cy="2827020"/>
                    </a:xfrm>
                    <a:prstGeom prst="rect">
                      <a:avLst/>
                    </a:prstGeom>
                    <a:noFill/>
                    <a:ln>
                      <a:noFill/>
                    </a:ln>
                  </pic:spPr>
                </pic:pic>
              </a:graphicData>
            </a:graphic>
          </wp:inline>
        </w:drawing>
      </w:r>
    </w:p>
    <w:p w14:paraId="118F571B" w14:textId="77777777" w:rsidR="007D1409" w:rsidRPr="00825EB7" w:rsidRDefault="007D1409" w:rsidP="00825EB7">
      <w:pPr>
        <w:contextualSpacing/>
        <w:rPr>
          <w:rFonts w:ascii="Times New Roman" w:eastAsia="Calibri" w:hAnsi="Times New Roman" w:cs="Times New Roman"/>
          <w:bCs/>
          <w:sz w:val="24"/>
          <w:szCs w:val="24"/>
        </w:rPr>
      </w:pPr>
      <w:r>
        <w:rPr>
          <w:rFonts w:asciiTheme="majorBidi" w:hAnsiTheme="majorBidi" w:cstheme="majorBidi"/>
          <w:sz w:val="24"/>
          <w:szCs w:val="24"/>
        </w:rPr>
        <w:t xml:space="preserve">Fig. </w:t>
      </w:r>
      <w:r w:rsidR="00730E7A">
        <w:rPr>
          <w:rFonts w:asciiTheme="majorBidi" w:hAnsiTheme="majorBidi" w:cstheme="majorBidi"/>
          <w:sz w:val="24"/>
          <w:szCs w:val="24"/>
        </w:rPr>
        <w:t>(7)</w:t>
      </w:r>
      <w:r>
        <w:rPr>
          <w:rFonts w:asciiTheme="majorBidi" w:hAnsiTheme="majorBidi" w:cstheme="majorBidi"/>
          <w:sz w:val="24"/>
          <w:szCs w:val="24"/>
        </w:rPr>
        <w:t xml:space="preserve">: </w:t>
      </w:r>
      <w:r w:rsidR="00825EB7" w:rsidRPr="00825EB7">
        <w:rPr>
          <w:rFonts w:ascii="Times New Roman" w:eastAsia="Calibri" w:hAnsi="Times New Roman" w:cs="Times New Roman"/>
          <w:bCs/>
          <w:sz w:val="24"/>
          <w:szCs w:val="24"/>
        </w:rPr>
        <w:t xml:space="preserve">Beverton and Holt's relative yield per recruitment (Y/R) and biomass per recruit (B/R) for the </w:t>
      </w:r>
      <w:r w:rsidR="00825EB7">
        <w:rPr>
          <w:rFonts w:ascii="Times New Roman" w:eastAsia="Calibri" w:hAnsi="Times New Roman" w:cs="Times New Roman"/>
          <w:bCs/>
          <w:i/>
          <w:iCs/>
          <w:sz w:val="24"/>
          <w:szCs w:val="24"/>
        </w:rPr>
        <w:t>S. schall</w:t>
      </w:r>
      <w:r w:rsidR="00825EB7" w:rsidRPr="00825EB7">
        <w:rPr>
          <w:rFonts w:ascii="Times New Roman" w:eastAsia="Calibri" w:hAnsi="Times New Roman" w:cs="Times New Roman"/>
          <w:bCs/>
          <w:sz w:val="24"/>
          <w:szCs w:val="24"/>
        </w:rPr>
        <w:t xml:space="preserve"> in Roseires reservoir.</w:t>
      </w:r>
    </w:p>
    <w:p w14:paraId="430D54F7" w14:textId="77777777" w:rsidR="00920CEE" w:rsidRDefault="00920CEE" w:rsidP="005634C9">
      <w:pPr>
        <w:tabs>
          <w:tab w:val="left" w:pos="8340"/>
        </w:tabs>
        <w:rPr>
          <w:rFonts w:asciiTheme="majorBidi" w:hAnsiTheme="majorBidi" w:cstheme="majorBidi"/>
          <w:sz w:val="24"/>
          <w:szCs w:val="24"/>
        </w:rPr>
      </w:pPr>
      <w:r>
        <w:rPr>
          <w:rFonts w:asciiTheme="majorBidi" w:hAnsiTheme="majorBidi" w:cstheme="majorBidi"/>
          <w:sz w:val="24"/>
          <w:szCs w:val="24"/>
        </w:rPr>
        <w:t xml:space="preserve">Population analysis indicated a low catch-to-stock ratio in the reservoir as highlighted by the yellow shading in Fig. (8), particularly in the length range of 18-24 cm. </w:t>
      </w:r>
      <w:r w:rsidR="00E04126">
        <w:rPr>
          <w:rFonts w:asciiTheme="majorBidi" w:hAnsiTheme="majorBidi" w:cstheme="majorBidi"/>
          <w:sz w:val="24"/>
          <w:szCs w:val="24"/>
        </w:rPr>
        <w:t>The</w:t>
      </w:r>
      <w:r>
        <w:rPr>
          <w:rFonts w:asciiTheme="majorBidi" w:hAnsiTheme="majorBidi" w:cstheme="majorBidi"/>
          <w:sz w:val="24"/>
          <w:szCs w:val="24"/>
        </w:rPr>
        <w:t xml:space="preserve"> highest abundance was less than 10 cm (indicated by striped green) </w:t>
      </w:r>
      <w:r w:rsidR="00E04126">
        <w:rPr>
          <w:rFonts w:asciiTheme="majorBidi" w:hAnsiTheme="majorBidi" w:cstheme="majorBidi"/>
          <w:sz w:val="24"/>
          <w:szCs w:val="24"/>
        </w:rPr>
        <w:t xml:space="preserve">and </w:t>
      </w:r>
      <w:r w:rsidR="005634C9">
        <w:rPr>
          <w:rFonts w:asciiTheme="majorBidi" w:hAnsiTheme="majorBidi" w:cstheme="majorBidi"/>
          <w:sz w:val="24"/>
          <w:szCs w:val="24"/>
        </w:rPr>
        <w:t>progressively</w:t>
      </w:r>
      <w:r>
        <w:rPr>
          <w:rFonts w:asciiTheme="majorBidi" w:hAnsiTheme="majorBidi" w:cstheme="majorBidi"/>
          <w:sz w:val="24"/>
          <w:szCs w:val="24"/>
        </w:rPr>
        <w:t xml:space="preserve"> </w:t>
      </w:r>
      <w:r w:rsidR="00E04126">
        <w:rPr>
          <w:rFonts w:asciiTheme="majorBidi" w:hAnsiTheme="majorBidi" w:cstheme="majorBidi"/>
          <w:sz w:val="24"/>
          <w:szCs w:val="24"/>
        </w:rPr>
        <w:t>declined</w:t>
      </w:r>
      <w:r>
        <w:rPr>
          <w:rFonts w:asciiTheme="majorBidi" w:hAnsiTheme="majorBidi" w:cstheme="majorBidi"/>
          <w:sz w:val="24"/>
          <w:szCs w:val="24"/>
        </w:rPr>
        <w:t xml:space="preserve"> with age. Natural mortality was notably high among smaller fish (violet shading)</w:t>
      </w:r>
      <w:r w:rsidR="00F76B07">
        <w:rPr>
          <w:rFonts w:asciiTheme="majorBidi" w:hAnsiTheme="majorBidi" w:cstheme="majorBidi"/>
          <w:sz w:val="24"/>
          <w:szCs w:val="24"/>
        </w:rPr>
        <w:t>,</w:t>
      </w:r>
      <w:r>
        <w:rPr>
          <w:rFonts w:asciiTheme="majorBidi" w:hAnsiTheme="majorBidi" w:cstheme="majorBidi"/>
          <w:sz w:val="24"/>
          <w:szCs w:val="24"/>
        </w:rPr>
        <w:t xml:space="preserve"> while fishing mortality began at 8 cm</w:t>
      </w:r>
      <w:r w:rsidR="00E04126">
        <w:rPr>
          <w:rFonts w:asciiTheme="majorBidi" w:hAnsiTheme="majorBidi" w:cstheme="majorBidi"/>
          <w:sz w:val="24"/>
          <w:szCs w:val="24"/>
        </w:rPr>
        <w:t>,</w:t>
      </w:r>
      <w:r>
        <w:rPr>
          <w:rFonts w:asciiTheme="majorBidi" w:hAnsiTheme="majorBidi" w:cstheme="majorBidi"/>
          <w:sz w:val="24"/>
          <w:szCs w:val="24"/>
        </w:rPr>
        <w:t xml:space="preserve"> peaking at 19.4 cm (red line) as shown in Fig. (8). </w:t>
      </w:r>
    </w:p>
    <w:p w14:paraId="71815D5F" w14:textId="77777777" w:rsidR="00987372" w:rsidRDefault="009F300E" w:rsidP="00AD63FF">
      <w:pPr>
        <w:tabs>
          <w:tab w:val="left" w:pos="8340"/>
        </w:tabs>
        <w:jc w:val="center"/>
        <w:rPr>
          <w:rFonts w:asciiTheme="majorBidi" w:hAnsiTheme="majorBidi" w:cstheme="majorBidi"/>
          <w:sz w:val="24"/>
          <w:szCs w:val="24"/>
        </w:rPr>
      </w:pPr>
      <w:r w:rsidRPr="009F300E">
        <w:rPr>
          <w:rFonts w:asciiTheme="majorBidi" w:hAnsiTheme="majorBidi" w:cstheme="majorBidi"/>
          <w:noProof/>
          <w:sz w:val="24"/>
          <w:szCs w:val="24"/>
        </w:rPr>
        <w:drawing>
          <wp:inline distT="0" distB="0" distL="0" distR="0" wp14:anchorId="5D38FE39" wp14:editId="6E7DB749">
            <wp:extent cx="3771900" cy="2598420"/>
            <wp:effectExtent l="0" t="0" r="0" b="0"/>
            <wp:docPr id="11" name="Picture 11" descr="E:\Tangroo\S. schall\VP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Tangroo\S. schall\VPA.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2598420"/>
                    </a:xfrm>
                    <a:prstGeom prst="rect">
                      <a:avLst/>
                    </a:prstGeom>
                    <a:noFill/>
                    <a:ln>
                      <a:noFill/>
                    </a:ln>
                  </pic:spPr>
                </pic:pic>
              </a:graphicData>
            </a:graphic>
          </wp:inline>
        </w:drawing>
      </w:r>
    </w:p>
    <w:p w14:paraId="0AE7F6F5" w14:textId="77777777" w:rsidR="00987372" w:rsidRPr="007F7ECB" w:rsidRDefault="00987372" w:rsidP="007F7ECB">
      <w:pPr>
        <w:contextualSpacing/>
        <w:rPr>
          <w:rFonts w:ascii="Times New Roman" w:eastAsia="Calibri" w:hAnsi="Times New Roman" w:cs="Times New Roman"/>
          <w:b/>
          <w:sz w:val="24"/>
          <w:szCs w:val="24"/>
        </w:rPr>
      </w:pPr>
      <w:r>
        <w:rPr>
          <w:rFonts w:asciiTheme="majorBidi" w:hAnsiTheme="majorBidi" w:cstheme="majorBidi"/>
          <w:sz w:val="24"/>
          <w:szCs w:val="24"/>
        </w:rPr>
        <w:lastRenderedPageBreak/>
        <w:t xml:space="preserve">Fig. </w:t>
      </w:r>
      <w:r w:rsidR="00920CEE">
        <w:rPr>
          <w:rFonts w:asciiTheme="majorBidi" w:hAnsiTheme="majorBidi" w:cstheme="majorBidi"/>
          <w:sz w:val="24"/>
          <w:szCs w:val="24"/>
        </w:rPr>
        <w:t>(8)</w:t>
      </w:r>
      <w:r>
        <w:rPr>
          <w:rFonts w:asciiTheme="majorBidi" w:hAnsiTheme="majorBidi" w:cstheme="majorBidi"/>
          <w:sz w:val="24"/>
          <w:szCs w:val="24"/>
        </w:rPr>
        <w:t xml:space="preserve">: </w:t>
      </w:r>
      <w:r w:rsidR="007F7ECB" w:rsidRPr="007F7ECB">
        <w:rPr>
          <w:rFonts w:ascii="Times New Roman" w:eastAsia="Calibri" w:hAnsi="Times New Roman" w:cs="Times New Roman"/>
          <w:bCs/>
          <w:sz w:val="24"/>
          <w:szCs w:val="24"/>
        </w:rPr>
        <w:t xml:space="preserve">Length-structured virtual population analysis (VPA) of </w:t>
      </w:r>
      <w:r w:rsidR="007F7ECB">
        <w:rPr>
          <w:rFonts w:ascii="Times New Roman" w:eastAsia="Calibri" w:hAnsi="Times New Roman" w:cs="Times New Roman"/>
          <w:bCs/>
          <w:i/>
          <w:sz w:val="24"/>
          <w:szCs w:val="24"/>
        </w:rPr>
        <w:t>S. schall</w:t>
      </w:r>
      <w:r w:rsidR="007F7ECB" w:rsidRPr="007F7ECB">
        <w:rPr>
          <w:rFonts w:ascii="Times New Roman" w:eastAsia="Calibri" w:hAnsi="Times New Roman" w:cs="Times New Roman"/>
          <w:bCs/>
          <w:sz w:val="24"/>
          <w:szCs w:val="24"/>
        </w:rPr>
        <w:t xml:space="preserve"> in Roseires Reservoir, showing survival (green), natural mortality (purple), and fishing mortality (yellow).</w:t>
      </w:r>
    </w:p>
    <w:p w14:paraId="7FF9C8C7" w14:textId="77777777" w:rsidR="00926503" w:rsidRDefault="00926503" w:rsidP="00F423E4">
      <w:pPr>
        <w:tabs>
          <w:tab w:val="left" w:pos="8340"/>
        </w:tabs>
        <w:rPr>
          <w:rFonts w:asciiTheme="majorBidi" w:hAnsiTheme="majorBidi" w:cstheme="majorBidi"/>
          <w:sz w:val="24"/>
          <w:szCs w:val="24"/>
        </w:rPr>
      </w:pPr>
      <w:r>
        <w:rPr>
          <w:rFonts w:asciiTheme="majorBidi" w:hAnsiTheme="majorBidi" w:cstheme="majorBidi"/>
          <w:sz w:val="24"/>
          <w:szCs w:val="24"/>
        </w:rPr>
        <w:t>Table (</w:t>
      </w:r>
      <w:r w:rsidR="00EB4AE8">
        <w:rPr>
          <w:rFonts w:asciiTheme="majorBidi" w:hAnsiTheme="majorBidi" w:cstheme="majorBidi"/>
          <w:sz w:val="24"/>
          <w:szCs w:val="24"/>
        </w:rPr>
        <w:t>3</w:t>
      </w:r>
      <w:r>
        <w:rPr>
          <w:rFonts w:asciiTheme="majorBidi" w:hAnsiTheme="majorBidi" w:cstheme="majorBidi"/>
          <w:sz w:val="24"/>
          <w:szCs w:val="24"/>
        </w:rPr>
        <w:t xml:space="preserve">): bio-parameters of </w:t>
      </w:r>
      <w:r>
        <w:rPr>
          <w:rFonts w:asciiTheme="majorBidi" w:hAnsiTheme="majorBidi" w:cstheme="majorBidi"/>
          <w:i/>
          <w:iCs/>
          <w:sz w:val="24"/>
          <w:szCs w:val="24"/>
        </w:rPr>
        <w:t>S. schall</w:t>
      </w:r>
      <w:r>
        <w:rPr>
          <w:rFonts w:asciiTheme="majorBidi" w:hAnsiTheme="majorBidi" w:cstheme="majorBidi"/>
          <w:sz w:val="24"/>
          <w:szCs w:val="24"/>
        </w:rPr>
        <w:t xml:space="preserve"> in Roseries reservoir.</w:t>
      </w:r>
    </w:p>
    <w:tbl>
      <w:tblPr>
        <w:tblStyle w:val="TableGrid"/>
        <w:tblW w:w="0" w:type="auto"/>
        <w:jc w:val="center"/>
        <w:tblLook w:val="04A0" w:firstRow="1" w:lastRow="0" w:firstColumn="1" w:lastColumn="0" w:noHBand="0" w:noVBand="1"/>
      </w:tblPr>
      <w:tblGrid>
        <w:gridCol w:w="2337"/>
        <w:gridCol w:w="2337"/>
        <w:gridCol w:w="2338"/>
        <w:gridCol w:w="2338"/>
      </w:tblGrid>
      <w:tr w:rsidR="00926503" w14:paraId="6DA64EA5" w14:textId="77777777" w:rsidTr="00F423E4">
        <w:trPr>
          <w:jc w:val="center"/>
        </w:trPr>
        <w:tc>
          <w:tcPr>
            <w:tcW w:w="2337" w:type="dxa"/>
          </w:tcPr>
          <w:p w14:paraId="2C9867D7" w14:textId="77777777" w:rsidR="00926503" w:rsidRDefault="00926503"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Parameter</w:t>
            </w:r>
          </w:p>
        </w:tc>
        <w:tc>
          <w:tcPr>
            <w:tcW w:w="2337" w:type="dxa"/>
          </w:tcPr>
          <w:p w14:paraId="6DD46C28" w14:textId="77777777" w:rsidR="00926503" w:rsidRDefault="00926503"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Value</w:t>
            </w:r>
          </w:p>
        </w:tc>
        <w:tc>
          <w:tcPr>
            <w:tcW w:w="2338" w:type="dxa"/>
          </w:tcPr>
          <w:p w14:paraId="09463E8F" w14:textId="77777777" w:rsidR="00926503" w:rsidRDefault="00926503"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Parameter</w:t>
            </w:r>
          </w:p>
        </w:tc>
        <w:tc>
          <w:tcPr>
            <w:tcW w:w="2338" w:type="dxa"/>
          </w:tcPr>
          <w:p w14:paraId="66DAA985" w14:textId="77777777" w:rsidR="00926503" w:rsidRDefault="00926503"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Value</w:t>
            </w:r>
          </w:p>
        </w:tc>
      </w:tr>
      <w:tr w:rsidR="00926503" w14:paraId="3068466B" w14:textId="77777777" w:rsidTr="00F423E4">
        <w:trPr>
          <w:jc w:val="center"/>
        </w:trPr>
        <w:tc>
          <w:tcPr>
            <w:tcW w:w="2337" w:type="dxa"/>
          </w:tcPr>
          <w:p w14:paraId="20240F66" w14:textId="77777777" w:rsidR="00926503" w:rsidRPr="007A7AD0" w:rsidRDefault="00926503" w:rsidP="00F423E4">
            <w:pPr>
              <w:tabs>
                <w:tab w:val="left" w:pos="8340"/>
              </w:tabs>
              <w:rPr>
                <w:rFonts w:asciiTheme="majorBidi" w:hAnsiTheme="majorBidi" w:cstheme="majorBidi"/>
                <w:sz w:val="24"/>
                <w:szCs w:val="24"/>
              </w:rPr>
            </w:pPr>
            <w:r>
              <w:rPr>
                <w:rFonts w:asciiTheme="majorBidi" w:hAnsiTheme="majorBidi" w:cstheme="majorBidi"/>
                <w:i/>
                <w:iCs/>
                <w:sz w:val="24"/>
                <w:szCs w:val="24"/>
              </w:rPr>
              <w:t>L</w:t>
            </w:r>
            <w:r w:rsidRPr="00926503">
              <w:rPr>
                <w:rFonts w:asciiTheme="majorBidi" w:hAnsiTheme="majorBidi" w:cstheme="majorBidi"/>
                <w:i/>
                <w:iCs/>
                <w:sz w:val="24"/>
                <w:szCs w:val="24"/>
                <w:vertAlign w:val="subscript"/>
              </w:rPr>
              <w:t>∞</w:t>
            </w:r>
            <w:r w:rsidR="007A7AD0">
              <w:rPr>
                <w:rFonts w:asciiTheme="majorBidi" w:hAnsiTheme="majorBidi" w:cstheme="majorBidi"/>
                <w:sz w:val="24"/>
                <w:szCs w:val="24"/>
              </w:rPr>
              <w:t xml:space="preserve"> (cm)</w:t>
            </w:r>
          </w:p>
        </w:tc>
        <w:tc>
          <w:tcPr>
            <w:tcW w:w="2337" w:type="dxa"/>
          </w:tcPr>
          <w:p w14:paraId="226F6E7C" w14:textId="77777777" w:rsidR="00926503" w:rsidRDefault="007A7AD0"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5</w:t>
            </w:r>
            <w:r w:rsidR="00ED6E7D">
              <w:rPr>
                <w:rFonts w:asciiTheme="majorBidi" w:hAnsiTheme="majorBidi" w:cstheme="majorBidi"/>
                <w:sz w:val="24"/>
                <w:szCs w:val="24"/>
              </w:rPr>
              <w:t>0</w:t>
            </w:r>
            <w:r>
              <w:rPr>
                <w:rFonts w:asciiTheme="majorBidi" w:hAnsiTheme="majorBidi" w:cstheme="majorBidi"/>
                <w:sz w:val="24"/>
                <w:szCs w:val="24"/>
              </w:rPr>
              <w:t>.4</w:t>
            </w:r>
          </w:p>
        </w:tc>
        <w:tc>
          <w:tcPr>
            <w:tcW w:w="2338" w:type="dxa"/>
          </w:tcPr>
          <w:p w14:paraId="27EE47E4" w14:textId="77777777" w:rsidR="00926503" w:rsidRDefault="00E36821" w:rsidP="00F423E4">
            <w:pPr>
              <w:tabs>
                <w:tab w:val="left" w:pos="8340"/>
              </w:tabs>
              <w:rPr>
                <w:rFonts w:asciiTheme="majorBidi" w:hAnsiTheme="majorBidi" w:cstheme="majorBidi"/>
                <w:sz w:val="24"/>
                <w:szCs w:val="24"/>
              </w:rPr>
            </w:pPr>
            <w:r>
              <w:rPr>
                <w:rFonts w:asciiTheme="majorBidi" w:hAnsiTheme="majorBidi" w:cstheme="majorBidi"/>
                <w:sz w:val="24"/>
                <w:szCs w:val="24"/>
              </w:rPr>
              <w:t>E</w:t>
            </w:r>
          </w:p>
        </w:tc>
        <w:tc>
          <w:tcPr>
            <w:tcW w:w="2338" w:type="dxa"/>
          </w:tcPr>
          <w:p w14:paraId="7B48BC2F" w14:textId="77777777" w:rsidR="00926503" w:rsidRDefault="00E36821"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0.28</w:t>
            </w:r>
          </w:p>
        </w:tc>
      </w:tr>
      <w:tr w:rsidR="00926503" w14:paraId="12B2A666" w14:textId="77777777" w:rsidTr="00F423E4">
        <w:trPr>
          <w:jc w:val="center"/>
        </w:trPr>
        <w:tc>
          <w:tcPr>
            <w:tcW w:w="2337" w:type="dxa"/>
          </w:tcPr>
          <w:p w14:paraId="2B624DB7" w14:textId="77777777" w:rsidR="00926503" w:rsidRPr="003A055E" w:rsidRDefault="00926503" w:rsidP="00F423E4">
            <w:pPr>
              <w:tabs>
                <w:tab w:val="left" w:pos="8340"/>
              </w:tabs>
              <w:rPr>
                <w:rFonts w:asciiTheme="majorBidi" w:hAnsiTheme="majorBidi" w:cstheme="majorBidi"/>
                <w:sz w:val="24"/>
                <w:szCs w:val="24"/>
              </w:rPr>
            </w:pPr>
            <w:r>
              <w:rPr>
                <w:rFonts w:asciiTheme="majorBidi" w:hAnsiTheme="majorBidi" w:cstheme="majorBidi"/>
                <w:i/>
                <w:iCs/>
                <w:sz w:val="24"/>
                <w:szCs w:val="24"/>
              </w:rPr>
              <w:t>K</w:t>
            </w:r>
            <w:r w:rsidR="007A7AD0">
              <w:rPr>
                <w:rFonts w:asciiTheme="majorBidi" w:hAnsiTheme="majorBidi" w:cstheme="majorBidi"/>
                <w:sz w:val="24"/>
                <w:szCs w:val="24"/>
              </w:rPr>
              <w:t xml:space="preserve"> </w:t>
            </w:r>
            <w:r w:rsidR="003A055E">
              <w:rPr>
                <w:rFonts w:asciiTheme="majorBidi" w:hAnsiTheme="majorBidi" w:cstheme="majorBidi"/>
                <w:sz w:val="24"/>
                <w:szCs w:val="24"/>
              </w:rPr>
              <w:t>(</w:t>
            </w:r>
            <w:r w:rsidR="007A7AD0">
              <w:rPr>
                <w:rFonts w:asciiTheme="majorBidi" w:hAnsiTheme="majorBidi" w:cstheme="majorBidi"/>
                <w:sz w:val="24"/>
                <w:szCs w:val="24"/>
              </w:rPr>
              <w:t>yr.</w:t>
            </w:r>
            <w:r w:rsidR="007A7AD0" w:rsidRPr="007A7AD0">
              <w:rPr>
                <w:rFonts w:asciiTheme="majorBidi" w:hAnsiTheme="majorBidi" w:cstheme="majorBidi"/>
                <w:sz w:val="24"/>
                <w:szCs w:val="24"/>
                <w:vertAlign w:val="superscript"/>
              </w:rPr>
              <w:t>-1</w:t>
            </w:r>
            <w:r w:rsidR="003A055E">
              <w:rPr>
                <w:rFonts w:asciiTheme="majorBidi" w:hAnsiTheme="majorBidi" w:cstheme="majorBidi"/>
                <w:sz w:val="24"/>
                <w:szCs w:val="24"/>
              </w:rPr>
              <w:t>)</w:t>
            </w:r>
          </w:p>
        </w:tc>
        <w:tc>
          <w:tcPr>
            <w:tcW w:w="2337" w:type="dxa"/>
          </w:tcPr>
          <w:p w14:paraId="754C2CF6" w14:textId="77777777" w:rsidR="00926503" w:rsidRDefault="007A7AD0"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0.17</w:t>
            </w:r>
          </w:p>
        </w:tc>
        <w:tc>
          <w:tcPr>
            <w:tcW w:w="2338" w:type="dxa"/>
          </w:tcPr>
          <w:p w14:paraId="0665BE26" w14:textId="77777777" w:rsidR="00926503" w:rsidRDefault="00D622A3" w:rsidP="00F423E4">
            <w:pPr>
              <w:tabs>
                <w:tab w:val="left" w:pos="8340"/>
              </w:tabs>
              <w:rPr>
                <w:rFonts w:asciiTheme="majorBidi" w:hAnsiTheme="majorBidi" w:cstheme="majorBidi"/>
                <w:sz w:val="24"/>
                <w:szCs w:val="24"/>
              </w:rPr>
            </w:pPr>
            <w:r>
              <w:rPr>
                <w:rFonts w:asciiTheme="majorBidi" w:hAnsiTheme="majorBidi" w:cstheme="majorBidi"/>
                <w:sz w:val="24"/>
                <w:szCs w:val="24"/>
              </w:rPr>
              <w:t>E</w:t>
            </w:r>
            <w:r w:rsidRPr="00F423E4">
              <w:rPr>
                <w:rFonts w:asciiTheme="majorBidi" w:hAnsiTheme="majorBidi" w:cstheme="majorBidi"/>
                <w:sz w:val="24"/>
                <w:szCs w:val="24"/>
                <w:vertAlign w:val="subscript"/>
              </w:rPr>
              <w:t>01</w:t>
            </w:r>
          </w:p>
        </w:tc>
        <w:tc>
          <w:tcPr>
            <w:tcW w:w="2338" w:type="dxa"/>
          </w:tcPr>
          <w:p w14:paraId="083C771F" w14:textId="77777777" w:rsidR="00926503" w:rsidRDefault="0097657B"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0.304</w:t>
            </w:r>
          </w:p>
        </w:tc>
      </w:tr>
      <w:tr w:rsidR="00926503" w14:paraId="241A9AAF" w14:textId="77777777" w:rsidTr="00F423E4">
        <w:trPr>
          <w:jc w:val="center"/>
        </w:trPr>
        <w:tc>
          <w:tcPr>
            <w:tcW w:w="2337" w:type="dxa"/>
          </w:tcPr>
          <w:p w14:paraId="6AA64B21" w14:textId="77777777" w:rsidR="00926503" w:rsidRPr="007A7AD0" w:rsidRDefault="00926503" w:rsidP="00F423E4">
            <w:pPr>
              <w:tabs>
                <w:tab w:val="left" w:pos="8340"/>
              </w:tabs>
              <w:rPr>
                <w:rFonts w:asciiTheme="majorBidi" w:hAnsiTheme="majorBidi" w:cstheme="majorBidi"/>
                <w:sz w:val="24"/>
                <w:szCs w:val="24"/>
              </w:rPr>
            </w:pPr>
            <w:r>
              <w:rPr>
                <w:rFonts w:asciiTheme="majorBidi" w:hAnsiTheme="majorBidi" w:cstheme="majorBidi"/>
                <w:i/>
                <w:iCs/>
                <w:sz w:val="24"/>
                <w:szCs w:val="24"/>
              </w:rPr>
              <w:t>t</w:t>
            </w:r>
            <w:r w:rsidRPr="00926503">
              <w:rPr>
                <w:rFonts w:asciiTheme="majorBidi" w:hAnsiTheme="majorBidi" w:cstheme="majorBidi"/>
                <w:i/>
                <w:iCs/>
                <w:sz w:val="24"/>
                <w:szCs w:val="24"/>
                <w:vertAlign w:val="subscript"/>
              </w:rPr>
              <w:t>0</w:t>
            </w:r>
            <w:r w:rsidR="007A7AD0">
              <w:rPr>
                <w:rFonts w:asciiTheme="majorBidi" w:hAnsiTheme="majorBidi" w:cstheme="majorBidi"/>
                <w:sz w:val="24"/>
                <w:szCs w:val="24"/>
              </w:rPr>
              <w:t xml:space="preserve"> </w:t>
            </w:r>
            <w:r w:rsidR="003A055E">
              <w:rPr>
                <w:rFonts w:asciiTheme="majorBidi" w:hAnsiTheme="majorBidi" w:cstheme="majorBidi"/>
                <w:sz w:val="24"/>
                <w:szCs w:val="24"/>
              </w:rPr>
              <w:t>(yr.</w:t>
            </w:r>
            <w:r w:rsidR="003A055E" w:rsidRPr="007A7AD0">
              <w:rPr>
                <w:rFonts w:asciiTheme="majorBidi" w:hAnsiTheme="majorBidi" w:cstheme="majorBidi"/>
                <w:sz w:val="24"/>
                <w:szCs w:val="24"/>
                <w:vertAlign w:val="superscript"/>
              </w:rPr>
              <w:t>-1</w:t>
            </w:r>
            <w:r w:rsidR="003A055E">
              <w:rPr>
                <w:rFonts w:asciiTheme="majorBidi" w:hAnsiTheme="majorBidi" w:cstheme="majorBidi"/>
                <w:sz w:val="24"/>
                <w:szCs w:val="24"/>
              </w:rPr>
              <w:t>)</w:t>
            </w:r>
          </w:p>
        </w:tc>
        <w:tc>
          <w:tcPr>
            <w:tcW w:w="2337" w:type="dxa"/>
          </w:tcPr>
          <w:p w14:paraId="089D140C" w14:textId="77777777" w:rsidR="00926503" w:rsidRDefault="00ED6E7D"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-0.063</w:t>
            </w:r>
          </w:p>
        </w:tc>
        <w:tc>
          <w:tcPr>
            <w:tcW w:w="2338" w:type="dxa"/>
          </w:tcPr>
          <w:p w14:paraId="0D16C8C9" w14:textId="77777777" w:rsidR="00926503" w:rsidRDefault="00D622A3" w:rsidP="00F423E4">
            <w:pPr>
              <w:tabs>
                <w:tab w:val="left" w:pos="8340"/>
              </w:tabs>
              <w:rPr>
                <w:rFonts w:asciiTheme="majorBidi" w:hAnsiTheme="majorBidi" w:cstheme="majorBidi"/>
                <w:sz w:val="24"/>
                <w:szCs w:val="24"/>
              </w:rPr>
            </w:pPr>
            <w:r>
              <w:rPr>
                <w:rFonts w:asciiTheme="majorBidi" w:hAnsiTheme="majorBidi" w:cstheme="majorBidi"/>
                <w:sz w:val="24"/>
                <w:szCs w:val="24"/>
              </w:rPr>
              <w:t>E</w:t>
            </w:r>
            <w:r w:rsidRPr="00F423E4">
              <w:rPr>
                <w:rFonts w:asciiTheme="majorBidi" w:hAnsiTheme="majorBidi" w:cstheme="majorBidi"/>
                <w:sz w:val="24"/>
                <w:szCs w:val="24"/>
                <w:vertAlign w:val="subscript"/>
              </w:rPr>
              <w:t>05</w:t>
            </w:r>
          </w:p>
        </w:tc>
        <w:tc>
          <w:tcPr>
            <w:tcW w:w="2338" w:type="dxa"/>
          </w:tcPr>
          <w:p w14:paraId="3E2171E1" w14:textId="77777777" w:rsidR="00926503" w:rsidRDefault="0097657B"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0.272</w:t>
            </w:r>
          </w:p>
        </w:tc>
      </w:tr>
      <w:tr w:rsidR="00926503" w14:paraId="7E47DCE2" w14:textId="77777777" w:rsidTr="00F423E4">
        <w:trPr>
          <w:jc w:val="center"/>
        </w:trPr>
        <w:tc>
          <w:tcPr>
            <w:tcW w:w="2337" w:type="dxa"/>
          </w:tcPr>
          <w:p w14:paraId="2BACEC2A" w14:textId="77777777" w:rsidR="00926503" w:rsidRDefault="003A055E" w:rsidP="00F423E4">
            <w:pPr>
              <w:tabs>
                <w:tab w:val="left" w:pos="8340"/>
              </w:tabs>
              <w:rPr>
                <w:rFonts w:asciiTheme="majorBidi" w:hAnsiTheme="majorBidi" w:cstheme="majorBidi"/>
                <w:sz w:val="24"/>
                <w:szCs w:val="24"/>
              </w:rPr>
            </w:pPr>
            <w:r>
              <w:rPr>
                <w:rFonts w:asciiTheme="majorBidi" w:hAnsiTheme="majorBidi" w:cstheme="majorBidi"/>
                <w:sz w:val="24"/>
                <w:szCs w:val="24"/>
              </w:rPr>
              <w:t>Z (yr.</w:t>
            </w:r>
            <w:r w:rsidRPr="007A7AD0">
              <w:rPr>
                <w:rFonts w:asciiTheme="majorBidi" w:hAnsiTheme="majorBidi" w:cstheme="majorBidi"/>
                <w:sz w:val="24"/>
                <w:szCs w:val="24"/>
                <w:vertAlign w:val="superscript"/>
              </w:rPr>
              <w:t>-1</w:t>
            </w:r>
            <w:r>
              <w:rPr>
                <w:rFonts w:asciiTheme="majorBidi" w:hAnsiTheme="majorBidi" w:cstheme="majorBidi"/>
                <w:sz w:val="24"/>
                <w:szCs w:val="24"/>
              </w:rPr>
              <w:t>)</w:t>
            </w:r>
          </w:p>
        </w:tc>
        <w:tc>
          <w:tcPr>
            <w:tcW w:w="2337" w:type="dxa"/>
          </w:tcPr>
          <w:p w14:paraId="23ECD0C4" w14:textId="77777777" w:rsidR="00926503" w:rsidRDefault="003A055E"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0.63</w:t>
            </w:r>
          </w:p>
        </w:tc>
        <w:tc>
          <w:tcPr>
            <w:tcW w:w="2338" w:type="dxa"/>
          </w:tcPr>
          <w:p w14:paraId="4F11A9F2" w14:textId="77777777" w:rsidR="00926503" w:rsidRDefault="00D622A3" w:rsidP="00F423E4">
            <w:pPr>
              <w:tabs>
                <w:tab w:val="left" w:pos="8340"/>
              </w:tabs>
              <w:rPr>
                <w:rFonts w:asciiTheme="majorBidi" w:hAnsiTheme="majorBidi" w:cstheme="majorBidi"/>
                <w:sz w:val="24"/>
                <w:szCs w:val="24"/>
              </w:rPr>
            </w:pPr>
            <w:r>
              <w:rPr>
                <w:rFonts w:asciiTheme="majorBidi" w:hAnsiTheme="majorBidi" w:cstheme="majorBidi"/>
                <w:sz w:val="24"/>
                <w:szCs w:val="24"/>
              </w:rPr>
              <w:t>E</w:t>
            </w:r>
            <w:r w:rsidRPr="00F423E4">
              <w:rPr>
                <w:rFonts w:asciiTheme="majorBidi" w:hAnsiTheme="majorBidi" w:cstheme="majorBidi"/>
                <w:i/>
                <w:iCs/>
                <w:sz w:val="24"/>
                <w:szCs w:val="24"/>
                <w:vertAlign w:val="subscript"/>
              </w:rPr>
              <w:t>max</w:t>
            </w:r>
          </w:p>
        </w:tc>
        <w:tc>
          <w:tcPr>
            <w:tcW w:w="2338" w:type="dxa"/>
          </w:tcPr>
          <w:p w14:paraId="73B19256" w14:textId="77777777" w:rsidR="00926503" w:rsidRDefault="0097657B"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0.409</w:t>
            </w:r>
          </w:p>
        </w:tc>
      </w:tr>
      <w:tr w:rsidR="00926503" w14:paraId="7E14BC28" w14:textId="77777777" w:rsidTr="00F423E4">
        <w:trPr>
          <w:jc w:val="center"/>
        </w:trPr>
        <w:tc>
          <w:tcPr>
            <w:tcW w:w="2337" w:type="dxa"/>
          </w:tcPr>
          <w:p w14:paraId="25F1BCD2" w14:textId="77777777" w:rsidR="00926503" w:rsidRDefault="003A055E" w:rsidP="00F423E4">
            <w:pPr>
              <w:tabs>
                <w:tab w:val="left" w:pos="8340"/>
              </w:tabs>
              <w:rPr>
                <w:rFonts w:asciiTheme="majorBidi" w:hAnsiTheme="majorBidi" w:cstheme="majorBidi"/>
                <w:sz w:val="24"/>
                <w:szCs w:val="24"/>
              </w:rPr>
            </w:pPr>
            <w:r>
              <w:rPr>
                <w:rFonts w:asciiTheme="majorBidi" w:hAnsiTheme="majorBidi" w:cstheme="majorBidi"/>
                <w:sz w:val="24"/>
                <w:szCs w:val="24"/>
              </w:rPr>
              <w:t>M (yr.</w:t>
            </w:r>
            <w:r w:rsidRPr="007A7AD0">
              <w:rPr>
                <w:rFonts w:asciiTheme="majorBidi" w:hAnsiTheme="majorBidi" w:cstheme="majorBidi"/>
                <w:sz w:val="24"/>
                <w:szCs w:val="24"/>
                <w:vertAlign w:val="superscript"/>
              </w:rPr>
              <w:t>-1</w:t>
            </w:r>
            <w:r>
              <w:rPr>
                <w:rFonts w:asciiTheme="majorBidi" w:hAnsiTheme="majorBidi" w:cstheme="majorBidi"/>
                <w:sz w:val="24"/>
                <w:szCs w:val="24"/>
              </w:rPr>
              <w:t>)</w:t>
            </w:r>
          </w:p>
        </w:tc>
        <w:tc>
          <w:tcPr>
            <w:tcW w:w="2337" w:type="dxa"/>
          </w:tcPr>
          <w:p w14:paraId="45E57B5C" w14:textId="77777777" w:rsidR="00926503" w:rsidRDefault="00E36821"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0.46</w:t>
            </w:r>
          </w:p>
        </w:tc>
        <w:tc>
          <w:tcPr>
            <w:tcW w:w="2338" w:type="dxa"/>
          </w:tcPr>
          <w:p w14:paraId="0FBA65AC" w14:textId="77777777" w:rsidR="00926503" w:rsidRDefault="00D622A3" w:rsidP="00F423E4">
            <w:pPr>
              <w:tabs>
                <w:tab w:val="left" w:pos="8340"/>
              </w:tabs>
              <w:rPr>
                <w:rFonts w:asciiTheme="majorBidi" w:hAnsiTheme="majorBidi" w:cstheme="majorBidi"/>
                <w:sz w:val="24"/>
                <w:szCs w:val="24"/>
              </w:rPr>
            </w:pPr>
            <w:r w:rsidRPr="00F423E4">
              <w:rPr>
                <w:rFonts w:asciiTheme="majorBidi" w:hAnsiTheme="majorBidi" w:cstheme="majorBidi"/>
                <w:i/>
                <w:iCs/>
                <w:sz w:val="24"/>
                <w:szCs w:val="24"/>
              </w:rPr>
              <w:t>L</w:t>
            </w:r>
            <w:r w:rsidRPr="00F423E4">
              <w:rPr>
                <w:rFonts w:asciiTheme="majorBidi" w:hAnsiTheme="majorBidi" w:cstheme="majorBidi"/>
                <w:sz w:val="24"/>
                <w:szCs w:val="24"/>
                <w:vertAlign w:val="subscript"/>
              </w:rPr>
              <w:t>25</w:t>
            </w:r>
          </w:p>
        </w:tc>
        <w:tc>
          <w:tcPr>
            <w:tcW w:w="2338" w:type="dxa"/>
          </w:tcPr>
          <w:p w14:paraId="7CDB2483" w14:textId="77777777" w:rsidR="00926503" w:rsidRDefault="00D622A3"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13.78</w:t>
            </w:r>
          </w:p>
        </w:tc>
      </w:tr>
      <w:tr w:rsidR="00926503" w14:paraId="628A473A" w14:textId="77777777" w:rsidTr="00F423E4">
        <w:trPr>
          <w:jc w:val="center"/>
        </w:trPr>
        <w:tc>
          <w:tcPr>
            <w:tcW w:w="2337" w:type="dxa"/>
          </w:tcPr>
          <w:p w14:paraId="7C83536C" w14:textId="77777777" w:rsidR="00926503" w:rsidRDefault="003A055E" w:rsidP="00F423E4">
            <w:pPr>
              <w:tabs>
                <w:tab w:val="left" w:pos="8340"/>
              </w:tabs>
              <w:rPr>
                <w:rFonts w:asciiTheme="majorBidi" w:hAnsiTheme="majorBidi" w:cstheme="majorBidi"/>
                <w:sz w:val="24"/>
                <w:szCs w:val="24"/>
              </w:rPr>
            </w:pPr>
            <w:r>
              <w:rPr>
                <w:rFonts w:asciiTheme="majorBidi" w:hAnsiTheme="majorBidi" w:cstheme="majorBidi"/>
                <w:sz w:val="24"/>
                <w:szCs w:val="24"/>
              </w:rPr>
              <w:t>F (yr.</w:t>
            </w:r>
            <w:r w:rsidRPr="007A7AD0">
              <w:rPr>
                <w:rFonts w:asciiTheme="majorBidi" w:hAnsiTheme="majorBidi" w:cstheme="majorBidi"/>
                <w:sz w:val="24"/>
                <w:szCs w:val="24"/>
                <w:vertAlign w:val="superscript"/>
              </w:rPr>
              <w:t>-1</w:t>
            </w:r>
            <w:r>
              <w:rPr>
                <w:rFonts w:asciiTheme="majorBidi" w:hAnsiTheme="majorBidi" w:cstheme="majorBidi"/>
                <w:sz w:val="24"/>
                <w:szCs w:val="24"/>
              </w:rPr>
              <w:t>)</w:t>
            </w:r>
          </w:p>
        </w:tc>
        <w:tc>
          <w:tcPr>
            <w:tcW w:w="2337" w:type="dxa"/>
          </w:tcPr>
          <w:p w14:paraId="5524510A" w14:textId="77777777" w:rsidR="00926503" w:rsidRDefault="00E36821"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0.17</w:t>
            </w:r>
          </w:p>
        </w:tc>
        <w:tc>
          <w:tcPr>
            <w:tcW w:w="2338" w:type="dxa"/>
          </w:tcPr>
          <w:p w14:paraId="6D45E1BE" w14:textId="77777777" w:rsidR="00926503" w:rsidRDefault="00D622A3" w:rsidP="00F423E4">
            <w:pPr>
              <w:tabs>
                <w:tab w:val="left" w:pos="8340"/>
              </w:tabs>
              <w:rPr>
                <w:rFonts w:asciiTheme="majorBidi" w:hAnsiTheme="majorBidi" w:cstheme="majorBidi"/>
                <w:sz w:val="24"/>
                <w:szCs w:val="24"/>
              </w:rPr>
            </w:pPr>
            <w:r w:rsidRPr="00F423E4">
              <w:rPr>
                <w:rFonts w:asciiTheme="majorBidi" w:hAnsiTheme="majorBidi" w:cstheme="majorBidi"/>
                <w:i/>
                <w:iCs/>
                <w:sz w:val="24"/>
                <w:szCs w:val="24"/>
              </w:rPr>
              <w:t>L</w:t>
            </w:r>
            <w:r w:rsidRPr="00F423E4">
              <w:rPr>
                <w:rFonts w:asciiTheme="majorBidi" w:hAnsiTheme="majorBidi" w:cstheme="majorBidi"/>
                <w:sz w:val="24"/>
                <w:szCs w:val="24"/>
                <w:vertAlign w:val="subscript"/>
              </w:rPr>
              <w:t>50</w:t>
            </w:r>
          </w:p>
        </w:tc>
        <w:tc>
          <w:tcPr>
            <w:tcW w:w="2338" w:type="dxa"/>
          </w:tcPr>
          <w:p w14:paraId="2CF2328E" w14:textId="77777777" w:rsidR="00926503" w:rsidRDefault="00D622A3"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16.39</w:t>
            </w:r>
          </w:p>
        </w:tc>
      </w:tr>
      <w:tr w:rsidR="00926503" w14:paraId="2FC59C0C" w14:textId="77777777" w:rsidTr="00F423E4">
        <w:trPr>
          <w:jc w:val="center"/>
        </w:trPr>
        <w:tc>
          <w:tcPr>
            <w:tcW w:w="2337" w:type="dxa"/>
          </w:tcPr>
          <w:p w14:paraId="6DDB6D82" w14:textId="77777777" w:rsidR="00926503" w:rsidRDefault="003A055E" w:rsidP="00F423E4">
            <w:pPr>
              <w:tabs>
                <w:tab w:val="left" w:pos="8340"/>
              </w:tabs>
              <w:rPr>
                <w:rFonts w:asciiTheme="majorBidi" w:hAnsiTheme="majorBidi" w:cstheme="majorBidi"/>
                <w:sz w:val="24"/>
                <w:szCs w:val="24"/>
              </w:rPr>
            </w:pPr>
            <w:r>
              <w:rPr>
                <w:rFonts w:asciiTheme="majorBidi" w:hAnsiTheme="majorBidi" w:cstheme="majorBidi"/>
                <w:sz w:val="24"/>
                <w:szCs w:val="24"/>
              </w:rPr>
              <w:t xml:space="preserve">Phi </w:t>
            </w:r>
            <w:r w:rsidR="0097521C">
              <w:rPr>
                <w:rFonts w:asciiTheme="majorBidi" w:hAnsiTheme="majorBidi" w:cstheme="majorBidi"/>
                <w:sz w:val="24"/>
                <w:szCs w:val="24"/>
              </w:rPr>
              <w:t>(</w:t>
            </w:r>
            <w:r w:rsidR="0097521C" w:rsidRPr="00C245A3">
              <w:rPr>
                <w:rFonts w:asciiTheme="majorBidi" w:hAnsiTheme="majorBidi" w:cstheme="majorBidi"/>
                <w:sz w:val="24"/>
                <w:szCs w:val="24"/>
              </w:rPr>
              <w:t>Փ</w:t>
            </w:r>
            <w:r w:rsidR="0097521C">
              <w:rPr>
                <w:rFonts w:asciiTheme="majorBidi" w:hAnsiTheme="majorBidi" w:cstheme="majorBidi"/>
                <w:sz w:val="24"/>
                <w:szCs w:val="24"/>
              </w:rPr>
              <w:t>')</w:t>
            </w:r>
          </w:p>
        </w:tc>
        <w:tc>
          <w:tcPr>
            <w:tcW w:w="2337" w:type="dxa"/>
          </w:tcPr>
          <w:p w14:paraId="16051495" w14:textId="77777777" w:rsidR="00926503" w:rsidRDefault="002C48B1"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2.635</w:t>
            </w:r>
          </w:p>
        </w:tc>
        <w:tc>
          <w:tcPr>
            <w:tcW w:w="2338" w:type="dxa"/>
          </w:tcPr>
          <w:p w14:paraId="5BF35173" w14:textId="77777777" w:rsidR="00926503" w:rsidRDefault="00D622A3" w:rsidP="00F423E4">
            <w:pPr>
              <w:tabs>
                <w:tab w:val="left" w:pos="8340"/>
              </w:tabs>
              <w:rPr>
                <w:rFonts w:asciiTheme="majorBidi" w:hAnsiTheme="majorBidi" w:cstheme="majorBidi"/>
                <w:sz w:val="24"/>
                <w:szCs w:val="24"/>
              </w:rPr>
            </w:pPr>
            <w:r w:rsidRPr="00F423E4">
              <w:rPr>
                <w:rFonts w:asciiTheme="majorBidi" w:hAnsiTheme="majorBidi" w:cstheme="majorBidi"/>
                <w:i/>
                <w:iCs/>
                <w:sz w:val="24"/>
                <w:szCs w:val="24"/>
              </w:rPr>
              <w:t>L</w:t>
            </w:r>
            <w:r w:rsidRPr="00F423E4">
              <w:rPr>
                <w:rFonts w:asciiTheme="majorBidi" w:hAnsiTheme="majorBidi" w:cstheme="majorBidi"/>
                <w:sz w:val="24"/>
                <w:szCs w:val="24"/>
                <w:vertAlign w:val="subscript"/>
              </w:rPr>
              <w:t>75</w:t>
            </w:r>
          </w:p>
        </w:tc>
        <w:tc>
          <w:tcPr>
            <w:tcW w:w="2338" w:type="dxa"/>
          </w:tcPr>
          <w:p w14:paraId="208880E5" w14:textId="77777777" w:rsidR="00926503" w:rsidRDefault="00D622A3"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19.01</w:t>
            </w:r>
          </w:p>
        </w:tc>
      </w:tr>
      <w:tr w:rsidR="00D622A3" w14:paraId="7880E632" w14:textId="77777777" w:rsidTr="00F423E4">
        <w:trPr>
          <w:jc w:val="center"/>
        </w:trPr>
        <w:tc>
          <w:tcPr>
            <w:tcW w:w="2337" w:type="dxa"/>
          </w:tcPr>
          <w:p w14:paraId="4B003D71" w14:textId="77777777" w:rsidR="00D622A3" w:rsidRDefault="00884AF9" w:rsidP="00F423E4">
            <w:pPr>
              <w:tabs>
                <w:tab w:val="left" w:pos="8340"/>
              </w:tabs>
              <w:rPr>
                <w:rFonts w:asciiTheme="majorBidi" w:hAnsiTheme="majorBidi" w:cstheme="majorBidi"/>
                <w:sz w:val="24"/>
                <w:szCs w:val="24"/>
              </w:rPr>
            </w:pPr>
            <w:r>
              <w:rPr>
                <w:rFonts w:asciiTheme="majorBidi" w:hAnsiTheme="majorBidi" w:cstheme="majorBidi"/>
                <w:sz w:val="24"/>
                <w:szCs w:val="24"/>
              </w:rPr>
              <w:t>T</w:t>
            </w:r>
            <w:r w:rsidRPr="00F423E4">
              <w:rPr>
                <w:rFonts w:asciiTheme="majorBidi" w:hAnsiTheme="majorBidi" w:cstheme="majorBidi"/>
                <w:i/>
                <w:iCs/>
                <w:sz w:val="24"/>
                <w:szCs w:val="24"/>
                <w:vertAlign w:val="subscript"/>
              </w:rPr>
              <w:t>max</w:t>
            </w:r>
          </w:p>
        </w:tc>
        <w:tc>
          <w:tcPr>
            <w:tcW w:w="2337" w:type="dxa"/>
          </w:tcPr>
          <w:p w14:paraId="63420405" w14:textId="77777777" w:rsidR="00D622A3" w:rsidRPr="0097657B" w:rsidRDefault="00ED6E7D"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17.58</w:t>
            </w:r>
          </w:p>
        </w:tc>
        <w:tc>
          <w:tcPr>
            <w:tcW w:w="2338" w:type="dxa"/>
          </w:tcPr>
          <w:p w14:paraId="76A12A33" w14:textId="77777777" w:rsidR="00D622A3" w:rsidRDefault="00884AF9" w:rsidP="00F423E4">
            <w:pPr>
              <w:tabs>
                <w:tab w:val="left" w:pos="8340"/>
              </w:tabs>
              <w:rPr>
                <w:rFonts w:asciiTheme="majorBidi" w:hAnsiTheme="majorBidi" w:cstheme="majorBidi"/>
                <w:sz w:val="24"/>
                <w:szCs w:val="24"/>
              </w:rPr>
            </w:pPr>
            <w:r w:rsidRPr="00F423E4">
              <w:rPr>
                <w:rFonts w:asciiTheme="majorBidi" w:hAnsiTheme="majorBidi" w:cstheme="majorBidi"/>
                <w:i/>
                <w:iCs/>
                <w:sz w:val="24"/>
                <w:szCs w:val="24"/>
              </w:rPr>
              <w:t>L</w:t>
            </w:r>
            <w:r w:rsidRPr="00F423E4">
              <w:rPr>
                <w:rFonts w:asciiTheme="majorBidi" w:hAnsiTheme="majorBidi" w:cstheme="majorBidi"/>
                <w:i/>
                <w:iCs/>
                <w:sz w:val="24"/>
                <w:szCs w:val="24"/>
                <w:vertAlign w:val="subscript"/>
              </w:rPr>
              <w:t>opt</w:t>
            </w:r>
          </w:p>
        </w:tc>
        <w:tc>
          <w:tcPr>
            <w:tcW w:w="2338" w:type="dxa"/>
          </w:tcPr>
          <w:p w14:paraId="1FDCE66F" w14:textId="77777777" w:rsidR="00D622A3" w:rsidRDefault="00ED6E7D"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26.5</w:t>
            </w:r>
          </w:p>
        </w:tc>
      </w:tr>
      <w:tr w:rsidR="00D622A3" w14:paraId="09B06334" w14:textId="77777777" w:rsidTr="00F423E4">
        <w:trPr>
          <w:jc w:val="center"/>
        </w:trPr>
        <w:tc>
          <w:tcPr>
            <w:tcW w:w="2337" w:type="dxa"/>
          </w:tcPr>
          <w:p w14:paraId="040BFD03" w14:textId="77777777" w:rsidR="00D622A3" w:rsidRDefault="00884AF9" w:rsidP="00F423E4">
            <w:pPr>
              <w:tabs>
                <w:tab w:val="left" w:pos="8340"/>
              </w:tabs>
              <w:rPr>
                <w:rFonts w:asciiTheme="majorBidi" w:hAnsiTheme="majorBidi" w:cstheme="majorBidi"/>
                <w:sz w:val="24"/>
                <w:szCs w:val="24"/>
              </w:rPr>
            </w:pPr>
            <w:r>
              <w:rPr>
                <w:rFonts w:asciiTheme="majorBidi" w:hAnsiTheme="majorBidi" w:cstheme="majorBidi"/>
                <w:sz w:val="24"/>
                <w:szCs w:val="24"/>
              </w:rPr>
              <w:t>F</w:t>
            </w:r>
            <w:r w:rsidRPr="00F423E4">
              <w:rPr>
                <w:rFonts w:asciiTheme="majorBidi" w:hAnsiTheme="majorBidi" w:cstheme="majorBidi"/>
                <w:i/>
                <w:iCs/>
                <w:sz w:val="24"/>
                <w:szCs w:val="24"/>
                <w:vertAlign w:val="subscript"/>
              </w:rPr>
              <w:t>max</w:t>
            </w:r>
          </w:p>
        </w:tc>
        <w:tc>
          <w:tcPr>
            <w:tcW w:w="2337" w:type="dxa"/>
          </w:tcPr>
          <w:p w14:paraId="5AF5FE7B" w14:textId="77777777" w:rsidR="00D622A3" w:rsidRDefault="00ED6E7D"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0.307</w:t>
            </w:r>
          </w:p>
        </w:tc>
        <w:tc>
          <w:tcPr>
            <w:tcW w:w="2338" w:type="dxa"/>
          </w:tcPr>
          <w:p w14:paraId="2A309CD6" w14:textId="77777777" w:rsidR="00D622A3" w:rsidRDefault="00884AF9" w:rsidP="00F423E4">
            <w:pPr>
              <w:tabs>
                <w:tab w:val="left" w:pos="8340"/>
              </w:tabs>
              <w:rPr>
                <w:rFonts w:asciiTheme="majorBidi" w:hAnsiTheme="majorBidi" w:cstheme="majorBidi"/>
                <w:sz w:val="24"/>
                <w:szCs w:val="24"/>
              </w:rPr>
            </w:pPr>
            <w:r w:rsidRPr="00F423E4">
              <w:rPr>
                <w:rFonts w:asciiTheme="majorBidi" w:hAnsiTheme="majorBidi" w:cstheme="majorBidi"/>
                <w:i/>
                <w:iCs/>
                <w:sz w:val="24"/>
                <w:szCs w:val="24"/>
              </w:rPr>
              <w:t>L</w:t>
            </w:r>
            <w:r w:rsidRPr="00F423E4">
              <w:rPr>
                <w:rFonts w:asciiTheme="majorBidi" w:hAnsiTheme="majorBidi" w:cstheme="majorBidi"/>
                <w:i/>
                <w:iCs/>
                <w:sz w:val="24"/>
                <w:szCs w:val="24"/>
                <w:vertAlign w:val="subscript"/>
              </w:rPr>
              <w:t>c</w:t>
            </w:r>
          </w:p>
        </w:tc>
        <w:tc>
          <w:tcPr>
            <w:tcW w:w="2338" w:type="dxa"/>
          </w:tcPr>
          <w:p w14:paraId="25FD83A7" w14:textId="77777777" w:rsidR="00D622A3" w:rsidRDefault="00ED6E7D"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8.5</w:t>
            </w:r>
          </w:p>
        </w:tc>
      </w:tr>
      <w:tr w:rsidR="00884AF9" w14:paraId="05993CB7" w14:textId="77777777" w:rsidTr="00F423E4">
        <w:trPr>
          <w:jc w:val="center"/>
        </w:trPr>
        <w:tc>
          <w:tcPr>
            <w:tcW w:w="2337" w:type="dxa"/>
          </w:tcPr>
          <w:p w14:paraId="4EDA8AF2" w14:textId="77777777" w:rsidR="00884AF9" w:rsidRDefault="00884AF9" w:rsidP="00F423E4">
            <w:pPr>
              <w:tabs>
                <w:tab w:val="left" w:pos="8340"/>
              </w:tabs>
              <w:rPr>
                <w:rFonts w:asciiTheme="majorBidi" w:hAnsiTheme="majorBidi" w:cstheme="majorBidi"/>
                <w:sz w:val="24"/>
                <w:szCs w:val="24"/>
              </w:rPr>
            </w:pPr>
            <w:r>
              <w:rPr>
                <w:rFonts w:asciiTheme="majorBidi" w:hAnsiTheme="majorBidi" w:cstheme="majorBidi"/>
                <w:sz w:val="24"/>
                <w:szCs w:val="24"/>
              </w:rPr>
              <w:t>F</w:t>
            </w:r>
            <w:r w:rsidRPr="00F423E4">
              <w:rPr>
                <w:rFonts w:asciiTheme="majorBidi" w:hAnsiTheme="majorBidi" w:cstheme="majorBidi"/>
                <w:i/>
                <w:iCs/>
                <w:sz w:val="24"/>
                <w:szCs w:val="24"/>
                <w:vertAlign w:val="subscript"/>
              </w:rPr>
              <w:t>limit</w:t>
            </w:r>
          </w:p>
        </w:tc>
        <w:tc>
          <w:tcPr>
            <w:tcW w:w="2337" w:type="dxa"/>
          </w:tcPr>
          <w:p w14:paraId="31114393" w14:textId="77777777" w:rsidR="00884AF9" w:rsidRDefault="00ED6E7D"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0.120</w:t>
            </w:r>
          </w:p>
        </w:tc>
        <w:tc>
          <w:tcPr>
            <w:tcW w:w="2338" w:type="dxa"/>
          </w:tcPr>
          <w:p w14:paraId="7E5A3A30" w14:textId="77777777" w:rsidR="00884AF9" w:rsidRDefault="00884AF9" w:rsidP="00F423E4">
            <w:pPr>
              <w:tabs>
                <w:tab w:val="left" w:pos="8340"/>
              </w:tabs>
              <w:rPr>
                <w:rFonts w:asciiTheme="majorBidi" w:hAnsiTheme="majorBidi" w:cstheme="majorBidi"/>
                <w:sz w:val="24"/>
                <w:szCs w:val="24"/>
              </w:rPr>
            </w:pPr>
            <w:r w:rsidRPr="00F423E4">
              <w:rPr>
                <w:rFonts w:asciiTheme="majorBidi" w:hAnsiTheme="majorBidi" w:cstheme="majorBidi"/>
                <w:i/>
                <w:iCs/>
                <w:sz w:val="24"/>
                <w:szCs w:val="24"/>
              </w:rPr>
              <w:t>L</w:t>
            </w:r>
            <w:r w:rsidRPr="00F423E4">
              <w:rPr>
                <w:rFonts w:asciiTheme="majorBidi" w:hAnsiTheme="majorBidi" w:cstheme="majorBidi"/>
                <w:i/>
                <w:iCs/>
                <w:sz w:val="24"/>
                <w:szCs w:val="24"/>
                <w:vertAlign w:val="subscript"/>
              </w:rPr>
              <w:t>c</w:t>
            </w:r>
            <w:r>
              <w:rPr>
                <w:rFonts w:asciiTheme="majorBidi" w:hAnsiTheme="majorBidi" w:cstheme="majorBidi"/>
                <w:sz w:val="24"/>
                <w:szCs w:val="24"/>
              </w:rPr>
              <w:t>/</w:t>
            </w:r>
            <w:r>
              <w:rPr>
                <w:rFonts w:asciiTheme="majorBidi" w:hAnsiTheme="majorBidi" w:cstheme="majorBidi"/>
                <w:i/>
                <w:iCs/>
                <w:sz w:val="24"/>
                <w:szCs w:val="24"/>
              </w:rPr>
              <w:t>L</w:t>
            </w:r>
            <w:r w:rsidRPr="00926503">
              <w:rPr>
                <w:rFonts w:asciiTheme="majorBidi" w:hAnsiTheme="majorBidi" w:cstheme="majorBidi"/>
                <w:i/>
                <w:iCs/>
                <w:sz w:val="24"/>
                <w:szCs w:val="24"/>
                <w:vertAlign w:val="subscript"/>
              </w:rPr>
              <w:t>∞</w:t>
            </w:r>
          </w:p>
        </w:tc>
        <w:tc>
          <w:tcPr>
            <w:tcW w:w="2338" w:type="dxa"/>
          </w:tcPr>
          <w:p w14:paraId="667730D5" w14:textId="77777777" w:rsidR="00884AF9" w:rsidRPr="0097657B" w:rsidRDefault="00884AF9"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0.001</w:t>
            </w:r>
          </w:p>
        </w:tc>
      </w:tr>
      <w:tr w:rsidR="00884AF9" w14:paraId="3B497C7E" w14:textId="77777777" w:rsidTr="00F423E4">
        <w:trPr>
          <w:jc w:val="center"/>
        </w:trPr>
        <w:tc>
          <w:tcPr>
            <w:tcW w:w="2337" w:type="dxa"/>
          </w:tcPr>
          <w:p w14:paraId="62BAEA15" w14:textId="77777777" w:rsidR="00884AF9" w:rsidRDefault="00884AF9" w:rsidP="00F423E4">
            <w:pPr>
              <w:tabs>
                <w:tab w:val="left" w:pos="8340"/>
              </w:tabs>
              <w:rPr>
                <w:rFonts w:asciiTheme="majorBidi" w:hAnsiTheme="majorBidi" w:cstheme="majorBidi"/>
                <w:sz w:val="24"/>
                <w:szCs w:val="24"/>
              </w:rPr>
            </w:pPr>
            <w:r>
              <w:rPr>
                <w:rFonts w:asciiTheme="majorBidi" w:hAnsiTheme="majorBidi" w:cstheme="majorBidi"/>
                <w:sz w:val="24"/>
                <w:szCs w:val="24"/>
              </w:rPr>
              <w:t>F</w:t>
            </w:r>
            <w:r w:rsidRPr="00F423E4">
              <w:rPr>
                <w:rFonts w:asciiTheme="majorBidi" w:hAnsiTheme="majorBidi" w:cstheme="majorBidi"/>
                <w:i/>
                <w:iCs/>
                <w:sz w:val="24"/>
                <w:szCs w:val="24"/>
                <w:vertAlign w:val="subscript"/>
              </w:rPr>
              <w:t>opt</w:t>
            </w:r>
          </w:p>
        </w:tc>
        <w:tc>
          <w:tcPr>
            <w:tcW w:w="2337" w:type="dxa"/>
          </w:tcPr>
          <w:p w14:paraId="37B30AE9" w14:textId="77777777" w:rsidR="00884AF9" w:rsidRDefault="00ED6E7D"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0.184</w:t>
            </w:r>
          </w:p>
        </w:tc>
        <w:tc>
          <w:tcPr>
            <w:tcW w:w="2338" w:type="dxa"/>
          </w:tcPr>
          <w:p w14:paraId="6AB659F8" w14:textId="77777777" w:rsidR="00884AF9" w:rsidRDefault="00884AF9" w:rsidP="00F423E4">
            <w:pPr>
              <w:tabs>
                <w:tab w:val="left" w:pos="8340"/>
              </w:tabs>
              <w:rPr>
                <w:rFonts w:asciiTheme="majorBidi" w:hAnsiTheme="majorBidi" w:cstheme="majorBidi"/>
                <w:sz w:val="24"/>
                <w:szCs w:val="24"/>
              </w:rPr>
            </w:pPr>
            <w:r w:rsidRPr="00F423E4">
              <w:rPr>
                <w:rFonts w:asciiTheme="majorBidi" w:hAnsiTheme="majorBidi" w:cstheme="majorBidi"/>
                <w:i/>
                <w:iCs/>
                <w:sz w:val="24"/>
                <w:szCs w:val="24"/>
              </w:rPr>
              <w:t>M</w:t>
            </w:r>
            <w:r>
              <w:rPr>
                <w:rFonts w:asciiTheme="majorBidi" w:hAnsiTheme="majorBidi" w:cstheme="majorBidi"/>
                <w:sz w:val="24"/>
                <w:szCs w:val="24"/>
              </w:rPr>
              <w:t>/</w:t>
            </w:r>
            <w:r w:rsidRPr="00F423E4">
              <w:rPr>
                <w:rFonts w:asciiTheme="majorBidi" w:hAnsiTheme="majorBidi" w:cstheme="majorBidi"/>
                <w:i/>
                <w:iCs/>
                <w:sz w:val="24"/>
                <w:szCs w:val="24"/>
              </w:rPr>
              <w:t>K</w:t>
            </w:r>
          </w:p>
        </w:tc>
        <w:tc>
          <w:tcPr>
            <w:tcW w:w="2338" w:type="dxa"/>
          </w:tcPr>
          <w:p w14:paraId="70A66A50" w14:textId="77777777" w:rsidR="00884AF9" w:rsidRDefault="00884AF9"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1</w:t>
            </w:r>
          </w:p>
        </w:tc>
      </w:tr>
      <w:tr w:rsidR="008547C8" w14:paraId="14919A08" w14:textId="77777777" w:rsidTr="00F423E4">
        <w:trPr>
          <w:jc w:val="center"/>
        </w:trPr>
        <w:tc>
          <w:tcPr>
            <w:tcW w:w="2337" w:type="dxa"/>
          </w:tcPr>
          <w:p w14:paraId="0D39CA50" w14:textId="77777777" w:rsidR="008547C8" w:rsidRPr="008547C8" w:rsidRDefault="008547C8" w:rsidP="00F423E4">
            <w:pPr>
              <w:tabs>
                <w:tab w:val="left" w:pos="8340"/>
              </w:tabs>
              <w:rPr>
                <w:rFonts w:asciiTheme="majorBidi" w:hAnsiTheme="majorBidi" w:cstheme="majorBidi"/>
                <w:sz w:val="24"/>
                <w:szCs w:val="24"/>
              </w:rPr>
            </w:pPr>
            <w:r w:rsidRPr="004F1373">
              <w:rPr>
                <w:rFonts w:asciiTheme="majorBidi" w:hAnsiTheme="majorBidi" w:cstheme="majorBidi"/>
                <w:i/>
                <w:iCs/>
                <w:sz w:val="24"/>
                <w:szCs w:val="24"/>
              </w:rPr>
              <w:t>t</w:t>
            </w:r>
            <w:r w:rsidRPr="004F1373">
              <w:rPr>
                <w:rFonts w:asciiTheme="majorBidi" w:hAnsiTheme="majorBidi" w:cstheme="majorBidi"/>
                <w:sz w:val="24"/>
                <w:szCs w:val="24"/>
                <w:vertAlign w:val="subscript"/>
              </w:rPr>
              <w:t>m50</w:t>
            </w:r>
            <w:r>
              <w:rPr>
                <w:rFonts w:asciiTheme="majorBidi" w:hAnsiTheme="majorBidi" w:cstheme="majorBidi"/>
                <w:sz w:val="24"/>
                <w:szCs w:val="24"/>
              </w:rPr>
              <w:t xml:space="preserve"> (yr. </w:t>
            </w:r>
            <w:r w:rsidRPr="008547C8">
              <w:rPr>
                <w:rFonts w:asciiTheme="majorBidi" w:hAnsiTheme="majorBidi" w:cstheme="majorBidi"/>
                <w:sz w:val="24"/>
                <w:szCs w:val="24"/>
                <w:vertAlign w:val="superscript"/>
              </w:rPr>
              <w:t>-1</w:t>
            </w:r>
            <w:r>
              <w:rPr>
                <w:rFonts w:asciiTheme="majorBidi" w:hAnsiTheme="majorBidi" w:cstheme="majorBidi"/>
                <w:sz w:val="24"/>
                <w:szCs w:val="24"/>
              </w:rPr>
              <w:t>)</w:t>
            </w:r>
          </w:p>
        </w:tc>
        <w:tc>
          <w:tcPr>
            <w:tcW w:w="2337" w:type="dxa"/>
          </w:tcPr>
          <w:p w14:paraId="7D131F0C" w14:textId="77777777" w:rsidR="008547C8" w:rsidRDefault="008547C8"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2.25</w:t>
            </w:r>
          </w:p>
        </w:tc>
        <w:tc>
          <w:tcPr>
            <w:tcW w:w="2338" w:type="dxa"/>
          </w:tcPr>
          <w:p w14:paraId="619B1435" w14:textId="77777777" w:rsidR="008547C8" w:rsidRPr="009C3802" w:rsidRDefault="009C3802" w:rsidP="00F423E4">
            <w:pPr>
              <w:tabs>
                <w:tab w:val="left" w:pos="8340"/>
              </w:tabs>
              <w:rPr>
                <w:rFonts w:asciiTheme="majorBidi" w:hAnsiTheme="majorBidi" w:cstheme="majorBidi"/>
                <w:sz w:val="24"/>
                <w:szCs w:val="24"/>
              </w:rPr>
            </w:pPr>
            <w:r>
              <w:rPr>
                <w:rFonts w:asciiTheme="majorBidi" w:hAnsiTheme="majorBidi" w:cstheme="majorBidi"/>
                <w:i/>
                <w:iCs/>
                <w:sz w:val="24"/>
                <w:szCs w:val="24"/>
              </w:rPr>
              <w:t>L</w:t>
            </w:r>
            <w:r w:rsidRPr="009C3802">
              <w:rPr>
                <w:rFonts w:asciiTheme="majorBidi" w:hAnsiTheme="majorBidi" w:cstheme="majorBidi"/>
                <w:i/>
                <w:iCs/>
                <w:sz w:val="24"/>
                <w:szCs w:val="24"/>
                <w:vertAlign w:val="subscript"/>
              </w:rPr>
              <w:t>m</w:t>
            </w:r>
            <w:r>
              <w:rPr>
                <w:rFonts w:asciiTheme="majorBidi" w:hAnsiTheme="majorBidi" w:cstheme="majorBidi"/>
                <w:sz w:val="24"/>
                <w:szCs w:val="24"/>
              </w:rPr>
              <w:t xml:space="preserve"> (cm)</w:t>
            </w:r>
          </w:p>
        </w:tc>
        <w:tc>
          <w:tcPr>
            <w:tcW w:w="2338" w:type="dxa"/>
          </w:tcPr>
          <w:p w14:paraId="1563110B" w14:textId="77777777" w:rsidR="008547C8" w:rsidRDefault="009C3802" w:rsidP="00F423E4">
            <w:pPr>
              <w:tabs>
                <w:tab w:val="left" w:pos="8340"/>
              </w:tabs>
              <w:jc w:val="center"/>
              <w:rPr>
                <w:rFonts w:asciiTheme="majorBidi" w:hAnsiTheme="majorBidi" w:cstheme="majorBidi"/>
                <w:sz w:val="24"/>
                <w:szCs w:val="24"/>
              </w:rPr>
            </w:pPr>
            <w:r>
              <w:rPr>
                <w:rFonts w:asciiTheme="majorBidi" w:hAnsiTheme="majorBidi" w:cstheme="majorBidi"/>
                <w:sz w:val="24"/>
                <w:szCs w:val="24"/>
              </w:rPr>
              <w:t>13.003</w:t>
            </w:r>
          </w:p>
        </w:tc>
      </w:tr>
    </w:tbl>
    <w:p w14:paraId="30CEDFE0" w14:textId="77777777" w:rsidR="00926503" w:rsidRDefault="00926503" w:rsidP="00F423E4">
      <w:pPr>
        <w:tabs>
          <w:tab w:val="left" w:pos="8340"/>
        </w:tabs>
        <w:rPr>
          <w:rFonts w:asciiTheme="majorBidi" w:hAnsiTheme="majorBidi" w:cstheme="majorBidi"/>
          <w:sz w:val="24"/>
          <w:szCs w:val="24"/>
        </w:rPr>
      </w:pPr>
    </w:p>
    <w:p w14:paraId="0B6F6C58" w14:textId="77777777" w:rsidR="00317536" w:rsidRDefault="009B2212" w:rsidP="005D5765">
      <w:pPr>
        <w:tabs>
          <w:tab w:val="left" w:pos="8340"/>
        </w:tabs>
        <w:rPr>
          <w:rFonts w:asciiTheme="majorBidi" w:hAnsiTheme="majorBidi" w:cstheme="majorBidi"/>
          <w:sz w:val="24"/>
          <w:szCs w:val="24"/>
        </w:rPr>
      </w:pPr>
      <w:r w:rsidRPr="009B2212">
        <w:rPr>
          <w:rFonts w:asciiTheme="majorBidi" w:hAnsiTheme="majorBidi" w:cstheme="majorBidi"/>
          <w:b/>
          <w:bCs/>
          <w:sz w:val="24"/>
          <w:szCs w:val="24"/>
        </w:rPr>
        <w:t>Discussion</w:t>
      </w:r>
      <w:r>
        <w:rPr>
          <w:rFonts w:asciiTheme="majorBidi" w:hAnsiTheme="majorBidi" w:cstheme="majorBidi"/>
          <w:sz w:val="24"/>
          <w:szCs w:val="24"/>
        </w:rPr>
        <w:t>:</w:t>
      </w:r>
    </w:p>
    <w:p w14:paraId="4C9C28E3" w14:textId="77777777" w:rsidR="00D85FC6" w:rsidRPr="005C1755" w:rsidRDefault="003B3085" w:rsidP="003B3085">
      <w:pPr>
        <w:pStyle w:val="ds-markdown-paragraph"/>
        <w:spacing w:before="0" w:beforeAutospacing="0" w:after="0" w:afterAutospacing="0" w:line="360" w:lineRule="auto"/>
        <w:jc w:val="both"/>
      </w:pPr>
      <w:r>
        <w:t>In t</w:t>
      </w:r>
      <w:r w:rsidR="00D85FC6" w:rsidRPr="005C1755">
        <w:t>he present study</w:t>
      </w:r>
      <w:r>
        <w:t>,</w:t>
      </w:r>
      <w:r w:rsidR="00D85FC6" w:rsidRPr="005C1755">
        <w:t xml:space="preserve"> </w:t>
      </w:r>
      <w:r>
        <w:t>the</w:t>
      </w:r>
      <w:r w:rsidR="00D85FC6" w:rsidRPr="005C1755">
        <w:t xml:space="preserve"> total length</w:t>
      </w:r>
      <w:r>
        <w:t xml:space="preserve"> (TL)</w:t>
      </w:r>
      <w:r w:rsidR="00D85FC6" w:rsidRPr="005C1755">
        <w:t xml:space="preserve"> of </w:t>
      </w:r>
      <w:r w:rsidR="00D85FC6" w:rsidRPr="005C1755">
        <w:rPr>
          <w:rStyle w:val="Emphasis"/>
        </w:rPr>
        <w:t>S. schall</w:t>
      </w:r>
      <w:r w:rsidR="00D85FC6" w:rsidRPr="005C1755">
        <w:t xml:space="preserve"> </w:t>
      </w:r>
      <w:r w:rsidRPr="005C1755">
        <w:t xml:space="preserve">range </w:t>
      </w:r>
      <w:r w:rsidR="00D85FC6" w:rsidRPr="005C1755">
        <w:t xml:space="preserve">between 8.5 cm and 47 cm, with a mean length of 20.176 ± 5.417 cm (Fig. 1). These findings differ from those of Adam </w:t>
      </w:r>
      <w:r w:rsidR="00D85FC6" w:rsidRPr="005C1755">
        <w:rPr>
          <w:i/>
          <w:iCs/>
        </w:rPr>
        <w:t>et</w:t>
      </w:r>
      <w:r w:rsidR="00317536" w:rsidRPr="005C1755">
        <w:rPr>
          <w:i/>
          <w:iCs/>
        </w:rPr>
        <w:t>.</w:t>
      </w:r>
      <w:r w:rsidR="00D85FC6" w:rsidRPr="005C1755">
        <w:rPr>
          <w:i/>
          <w:iCs/>
        </w:rPr>
        <w:t xml:space="preserve"> al</w:t>
      </w:r>
      <w:r w:rsidR="00D85FC6" w:rsidRPr="005C1755">
        <w:t>.</w:t>
      </w:r>
      <w:r w:rsidR="00317536" w:rsidRPr="005C1755">
        <w:t>,</w:t>
      </w:r>
      <w:r w:rsidR="00D85FC6" w:rsidRPr="005C1755">
        <w:t xml:space="preserve"> (2025), who reported a different length distribution for the same species</w:t>
      </w:r>
      <w:r w:rsidR="001C5775">
        <w:t xml:space="preserve"> (17.5 – 32.5 cm)</w:t>
      </w:r>
      <w:r w:rsidR="00D85FC6" w:rsidRPr="005C1755">
        <w:t xml:space="preserve"> in the Upper Atbara and Setit Dam Complex (Sudan)</w:t>
      </w:r>
      <w:r w:rsidR="005B2D1A">
        <w:t xml:space="preserve">, </w:t>
      </w:r>
      <w:r w:rsidR="005B2D1A" w:rsidRPr="00515572">
        <w:t xml:space="preserve">These differences in </w:t>
      </w:r>
      <w:r w:rsidR="00471243">
        <w:t>length distribution</w:t>
      </w:r>
      <w:r w:rsidR="005B2D1A" w:rsidRPr="00515572">
        <w:t xml:space="preserve"> may be attributed to </w:t>
      </w:r>
      <w:r w:rsidR="00471243">
        <w:t>fishing practice, and gears selectivity</w:t>
      </w:r>
      <w:r w:rsidR="00D85FC6" w:rsidRPr="005C1755">
        <w:t>.</w:t>
      </w:r>
    </w:p>
    <w:p w14:paraId="1DD959CB" w14:textId="77777777" w:rsidR="00D85FC6" w:rsidRDefault="00D85FC6" w:rsidP="00F77CCD">
      <w:pPr>
        <w:pStyle w:val="ds-markdown-paragraph"/>
        <w:spacing w:before="0" w:beforeAutospacing="0" w:after="0" w:afterAutospacing="0" w:line="360" w:lineRule="auto"/>
        <w:jc w:val="both"/>
      </w:pPr>
      <w:r w:rsidRPr="005C1755">
        <w:t xml:space="preserve">The length-weight relationship of </w:t>
      </w:r>
      <w:r w:rsidRPr="005C1755">
        <w:rPr>
          <w:rStyle w:val="Emphasis"/>
        </w:rPr>
        <w:t>S. schall</w:t>
      </w:r>
      <w:r w:rsidRPr="005C1755">
        <w:t xml:space="preserve"> exhibited a negative allometric growth pattern (</w:t>
      </w:r>
      <w:r w:rsidRPr="005C1755">
        <w:rPr>
          <w:i/>
          <w:iCs/>
        </w:rPr>
        <w:t>b</w:t>
      </w:r>
      <w:r w:rsidRPr="005C1755">
        <w:t xml:space="preserve"> = 2.193), with a moderate correlation coefficient (</w:t>
      </w:r>
      <w:r w:rsidRPr="005C1755">
        <w:rPr>
          <w:i/>
          <w:iCs/>
        </w:rPr>
        <w:t>r</w:t>
      </w:r>
      <w:r w:rsidRPr="005C1755">
        <w:t xml:space="preserve"> = 0.764)</w:t>
      </w:r>
      <w:r w:rsidR="00F77CCD" w:rsidRPr="005C1755">
        <w:t xml:space="preserve"> as shown in</w:t>
      </w:r>
      <w:r w:rsidRPr="005C1755">
        <w:t xml:space="preserve"> Fig. </w:t>
      </w:r>
      <w:r w:rsidR="00F77CCD" w:rsidRPr="005C1755">
        <w:t>(</w:t>
      </w:r>
      <w:r w:rsidRPr="005C1755">
        <w:t xml:space="preserve">2). These results </w:t>
      </w:r>
      <w:r w:rsidR="00F77CCD" w:rsidRPr="005C1755">
        <w:t>agree</w:t>
      </w:r>
      <w:r w:rsidRPr="005C1755">
        <w:t xml:space="preserve"> with previous studies by Adam </w:t>
      </w:r>
      <w:r w:rsidRPr="005C1755">
        <w:rPr>
          <w:i/>
          <w:iCs/>
        </w:rPr>
        <w:t>et</w:t>
      </w:r>
      <w:r w:rsidR="00F77CCD" w:rsidRPr="005C1755">
        <w:rPr>
          <w:i/>
          <w:iCs/>
        </w:rPr>
        <w:t>.</w:t>
      </w:r>
      <w:r w:rsidRPr="005C1755">
        <w:rPr>
          <w:i/>
          <w:iCs/>
        </w:rPr>
        <w:t xml:space="preserve"> al</w:t>
      </w:r>
      <w:r w:rsidRPr="005C1755">
        <w:t>.</w:t>
      </w:r>
      <w:r w:rsidR="00F77CCD" w:rsidRPr="005C1755">
        <w:t>,</w:t>
      </w:r>
      <w:r w:rsidRPr="005C1755">
        <w:t xml:space="preserve"> (2025), Adam and Hamad (2021), Lalèyè </w:t>
      </w:r>
      <w:r w:rsidR="00F77CCD" w:rsidRPr="005C1755">
        <w:rPr>
          <w:i/>
          <w:iCs/>
        </w:rPr>
        <w:t>et. al</w:t>
      </w:r>
      <w:r w:rsidR="00F77CCD" w:rsidRPr="005C1755">
        <w:t>.,</w:t>
      </w:r>
      <w:r w:rsidRPr="005C1755">
        <w:t xml:space="preserve"> (2006), Akombo </w:t>
      </w:r>
      <w:r w:rsidR="00F77CCD" w:rsidRPr="005C1755">
        <w:rPr>
          <w:i/>
          <w:iCs/>
        </w:rPr>
        <w:t>et. al</w:t>
      </w:r>
      <w:r w:rsidR="00F77CCD" w:rsidRPr="005C1755">
        <w:t>.,</w:t>
      </w:r>
      <w:r w:rsidRPr="005C1755">
        <w:t xml:space="preserve"> (2014), Hamid </w:t>
      </w:r>
      <w:r w:rsidR="00F77CCD" w:rsidRPr="005C1755">
        <w:rPr>
          <w:i/>
          <w:iCs/>
        </w:rPr>
        <w:t>et. al</w:t>
      </w:r>
      <w:r w:rsidR="00F77CCD" w:rsidRPr="005C1755">
        <w:t>.,</w:t>
      </w:r>
      <w:r w:rsidRPr="005C1755">
        <w:t xml:space="preserve"> (2024), and Ahmed </w:t>
      </w:r>
      <w:r w:rsidR="00F77CCD" w:rsidRPr="005C1755">
        <w:rPr>
          <w:i/>
          <w:iCs/>
        </w:rPr>
        <w:t>et. al</w:t>
      </w:r>
      <w:r w:rsidR="00F77CCD" w:rsidRPr="005C1755">
        <w:t>.,</w:t>
      </w:r>
      <w:r w:rsidRPr="005C1755">
        <w:t xml:space="preserve"> (2017), who also documented negative allometric growth for </w:t>
      </w:r>
      <w:r w:rsidRPr="005C1755">
        <w:rPr>
          <w:rStyle w:val="Emphasis"/>
        </w:rPr>
        <w:t>S. schall</w:t>
      </w:r>
      <w:r w:rsidRPr="005C1755">
        <w:t xml:space="preserve"> in the Upper Atbara and Setit Dam Complex (Sudan)</w:t>
      </w:r>
      <w:r w:rsidR="00140D6D" w:rsidRPr="005C1755">
        <w:t xml:space="preserve">, </w:t>
      </w:r>
      <w:r w:rsidR="00DB53C5" w:rsidRPr="00276F1E">
        <w:rPr>
          <w:rFonts w:asciiTheme="majorBidi" w:hAnsiTheme="majorBidi" w:cstheme="majorBidi"/>
        </w:rPr>
        <w:t>Ouémé River</w:t>
      </w:r>
      <w:r w:rsidR="00DB53C5">
        <w:rPr>
          <w:rFonts w:asciiTheme="majorBidi" w:hAnsiTheme="majorBidi" w:cstheme="majorBidi"/>
        </w:rPr>
        <w:t xml:space="preserve"> (</w:t>
      </w:r>
      <w:r w:rsidR="00140D6D" w:rsidRPr="005C1755">
        <w:t>Nigeria</w:t>
      </w:r>
      <w:r w:rsidR="00DB53C5">
        <w:t>)</w:t>
      </w:r>
      <w:r w:rsidR="00140D6D" w:rsidRPr="005C1755">
        <w:t>,</w:t>
      </w:r>
      <w:r w:rsidR="00DB53C5">
        <w:t xml:space="preserve"> </w:t>
      </w:r>
      <w:r w:rsidR="00DB53C5" w:rsidRPr="00276F1E">
        <w:rPr>
          <w:rFonts w:asciiTheme="majorBidi" w:hAnsiTheme="majorBidi" w:cstheme="majorBidi"/>
        </w:rPr>
        <w:t>river Benue at Makurdi</w:t>
      </w:r>
      <w:r w:rsidR="00140D6D" w:rsidRPr="005C1755">
        <w:t xml:space="preserve"> </w:t>
      </w:r>
      <w:r w:rsidR="00DB53C5">
        <w:t>(</w:t>
      </w:r>
      <w:r w:rsidR="00140D6D" w:rsidRPr="005C1755">
        <w:t>Benin</w:t>
      </w:r>
      <w:r w:rsidR="00DB53C5">
        <w:t>)</w:t>
      </w:r>
      <w:r w:rsidR="00140D6D" w:rsidRPr="005C1755">
        <w:t>, and Roseries r</w:t>
      </w:r>
      <w:r w:rsidRPr="005C1755">
        <w:t>eservoir (Sudan).</w:t>
      </w:r>
    </w:p>
    <w:p w14:paraId="3656859B" w14:textId="77777777" w:rsidR="00D85FC6" w:rsidRPr="008A5EEF" w:rsidRDefault="00B24B46" w:rsidP="00110C85">
      <w:pPr>
        <w:pStyle w:val="ds-markdown-paragraph"/>
        <w:spacing w:before="0" w:beforeAutospacing="0" w:after="0" w:afterAutospacing="0" w:line="360" w:lineRule="auto"/>
        <w:jc w:val="both"/>
      </w:pPr>
      <w:r>
        <w:t xml:space="preserve">In the </w:t>
      </w:r>
      <w:r w:rsidR="00110C85">
        <w:t>current</w:t>
      </w:r>
      <w:r>
        <w:t xml:space="preserve"> study, </w:t>
      </w:r>
      <w:r w:rsidR="00D85FC6" w:rsidRPr="008A5EEF">
        <w:t xml:space="preserve">Growth parameters </w:t>
      </w:r>
      <w:r w:rsidR="00C03756">
        <w:t>derived from</w:t>
      </w:r>
      <w:r w:rsidR="00D85FC6" w:rsidRPr="008A5EEF">
        <w:t xml:space="preserve"> the von Bertalanffy</w:t>
      </w:r>
      <w:r w:rsidR="00C03756">
        <w:t xml:space="preserve"> growth</w:t>
      </w:r>
      <w:r w:rsidR="00D85FC6" w:rsidRPr="008A5EEF">
        <w:t xml:space="preserve"> equation revealed an asymptotic length (</w:t>
      </w:r>
      <w:r w:rsidR="00D85FC6" w:rsidRPr="008A5EEF">
        <w:rPr>
          <w:i/>
          <w:iCs/>
        </w:rPr>
        <w:t>L</w:t>
      </w:r>
      <w:r w:rsidR="00D85FC6" w:rsidRPr="008A5EEF">
        <w:rPr>
          <w:vertAlign w:val="subscript"/>
        </w:rPr>
        <w:t>∞</w:t>
      </w:r>
      <w:r w:rsidR="00D85FC6" w:rsidRPr="008A5EEF">
        <w:t>) of 50.4 cm, growth curvature (</w:t>
      </w:r>
      <w:r w:rsidR="00D85FC6" w:rsidRPr="008A5EEF">
        <w:rPr>
          <w:i/>
          <w:iCs/>
        </w:rPr>
        <w:t>K</w:t>
      </w:r>
      <w:r w:rsidR="00D85FC6" w:rsidRPr="008A5EEF">
        <w:t>) of 0.17 yr⁻¹, and theoretical age at zero length (</w:t>
      </w:r>
      <w:r w:rsidR="00D85FC6" w:rsidRPr="008A5EEF">
        <w:rPr>
          <w:i/>
          <w:iCs/>
        </w:rPr>
        <w:t>t</w:t>
      </w:r>
      <w:r w:rsidR="007C44F3" w:rsidRPr="008A5EEF">
        <w:rPr>
          <w:vertAlign w:val="subscript"/>
        </w:rPr>
        <w:t>0</w:t>
      </w:r>
      <w:r w:rsidR="00D85FC6" w:rsidRPr="008A5EEF">
        <w:t xml:space="preserve">) of -0.063 yr⁻¹ (Fig. 3 &amp; Table 3). These values were higher than those reported by Adam </w:t>
      </w:r>
      <w:r w:rsidR="00D85FC6" w:rsidRPr="008A5EEF">
        <w:rPr>
          <w:i/>
          <w:iCs/>
        </w:rPr>
        <w:t>et</w:t>
      </w:r>
      <w:r w:rsidR="007C44F3" w:rsidRPr="008A5EEF">
        <w:rPr>
          <w:i/>
          <w:iCs/>
        </w:rPr>
        <w:t>.</w:t>
      </w:r>
      <w:r w:rsidR="00D85FC6" w:rsidRPr="008A5EEF">
        <w:rPr>
          <w:i/>
          <w:iCs/>
        </w:rPr>
        <w:t xml:space="preserve"> al</w:t>
      </w:r>
      <w:r w:rsidR="00D85FC6" w:rsidRPr="008A5EEF">
        <w:t>.</w:t>
      </w:r>
      <w:r w:rsidR="007C44F3" w:rsidRPr="008A5EEF">
        <w:t>,</w:t>
      </w:r>
      <w:r w:rsidR="00D85FC6" w:rsidRPr="008A5EEF">
        <w:t xml:space="preserve"> (2025) for </w:t>
      </w:r>
      <w:r w:rsidR="00D85FC6" w:rsidRPr="008A5EEF">
        <w:rPr>
          <w:rStyle w:val="Emphasis"/>
        </w:rPr>
        <w:t>S. schall</w:t>
      </w:r>
      <w:r w:rsidR="00D85FC6" w:rsidRPr="008A5EEF">
        <w:t xml:space="preserve"> in the Upper Atbara and Setit Dam Complex (Sudan), where </w:t>
      </w:r>
      <w:r w:rsidR="007C44F3" w:rsidRPr="008A5EEF">
        <w:rPr>
          <w:i/>
          <w:iCs/>
        </w:rPr>
        <w:t>L</w:t>
      </w:r>
      <w:r w:rsidR="007C44F3" w:rsidRPr="008A5EEF">
        <w:rPr>
          <w:vertAlign w:val="subscript"/>
        </w:rPr>
        <w:t>∞</w:t>
      </w:r>
      <w:r w:rsidR="00D85FC6" w:rsidRPr="008A5EEF">
        <w:t xml:space="preserve"> was 36.75 cm, </w:t>
      </w:r>
      <w:r w:rsidR="00D85FC6" w:rsidRPr="008A5EEF">
        <w:rPr>
          <w:i/>
          <w:iCs/>
        </w:rPr>
        <w:t>K</w:t>
      </w:r>
      <w:r w:rsidR="00D85FC6" w:rsidRPr="008A5EEF">
        <w:t xml:space="preserve"> was 0.78 yr⁻¹, and </w:t>
      </w:r>
      <w:r w:rsidR="007C44F3" w:rsidRPr="008A5EEF">
        <w:rPr>
          <w:i/>
          <w:iCs/>
        </w:rPr>
        <w:t>t</w:t>
      </w:r>
      <w:r w:rsidR="007C44F3" w:rsidRPr="008A5EEF">
        <w:rPr>
          <w:vertAlign w:val="subscript"/>
        </w:rPr>
        <w:t>0</w:t>
      </w:r>
      <w:r w:rsidR="00D85FC6" w:rsidRPr="008A5EEF">
        <w:t xml:space="preserve"> was -0.712 yr⁻¹. Similarly, Mehanna (2022) recorded a lower </w:t>
      </w:r>
      <w:r w:rsidR="007C44F3" w:rsidRPr="008A5EEF">
        <w:rPr>
          <w:i/>
          <w:iCs/>
        </w:rPr>
        <w:t>L</w:t>
      </w:r>
      <w:r w:rsidR="007C44F3" w:rsidRPr="008A5EEF">
        <w:rPr>
          <w:vertAlign w:val="subscript"/>
        </w:rPr>
        <w:t>∞</w:t>
      </w:r>
      <w:r w:rsidR="00D85FC6" w:rsidRPr="008A5EEF">
        <w:t xml:space="preserve"> (42.25 cm), higher </w:t>
      </w:r>
      <w:r w:rsidR="00D85FC6" w:rsidRPr="008A5EEF">
        <w:rPr>
          <w:i/>
          <w:iCs/>
        </w:rPr>
        <w:t>K</w:t>
      </w:r>
      <w:r w:rsidR="00D85FC6" w:rsidRPr="008A5EEF">
        <w:t xml:space="preserve"> (0.42 yr</w:t>
      </w:r>
      <w:r w:rsidR="007C44F3" w:rsidRPr="008A5EEF">
        <w:t>.</w:t>
      </w:r>
      <w:r w:rsidR="00D85FC6" w:rsidRPr="008A5EEF">
        <w:t xml:space="preserve">⁻¹), and </w:t>
      </w:r>
      <w:r w:rsidR="007C44F3" w:rsidRPr="008A5EEF">
        <w:rPr>
          <w:i/>
          <w:iCs/>
        </w:rPr>
        <w:t>t</w:t>
      </w:r>
      <w:r w:rsidR="007C44F3" w:rsidRPr="008A5EEF">
        <w:rPr>
          <w:vertAlign w:val="subscript"/>
        </w:rPr>
        <w:t>0</w:t>
      </w:r>
      <w:r w:rsidR="00D85FC6" w:rsidRPr="008A5EEF">
        <w:t xml:space="preserve"> (-0.36 yr⁻¹) for the same species. </w:t>
      </w:r>
      <w:r w:rsidR="00D85FC6" w:rsidRPr="008A5EEF">
        <w:lastRenderedPageBreak/>
        <w:t xml:space="preserve">Terhemen </w:t>
      </w:r>
      <w:r w:rsidR="00D85FC6" w:rsidRPr="008A5EEF">
        <w:rPr>
          <w:i/>
          <w:iCs/>
        </w:rPr>
        <w:t>et</w:t>
      </w:r>
      <w:r w:rsidR="007C44F3" w:rsidRPr="008A5EEF">
        <w:rPr>
          <w:i/>
          <w:iCs/>
        </w:rPr>
        <w:t>.</w:t>
      </w:r>
      <w:r w:rsidR="00D85FC6" w:rsidRPr="008A5EEF">
        <w:rPr>
          <w:i/>
          <w:iCs/>
        </w:rPr>
        <w:t xml:space="preserve"> al</w:t>
      </w:r>
      <w:r w:rsidR="00D85FC6" w:rsidRPr="008A5EEF">
        <w:t>.</w:t>
      </w:r>
      <w:r w:rsidR="007C44F3" w:rsidRPr="008A5EEF">
        <w:t>,</w:t>
      </w:r>
      <w:r w:rsidR="00D85FC6" w:rsidRPr="008A5EEF">
        <w:t xml:space="preserve"> (2017) estimated </w:t>
      </w:r>
      <w:r w:rsidR="007C44F3" w:rsidRPr="008A5EEF">
        <w:rPr>
          <w:i/>
          <w:iCs/>
        </w:rPr>
        <w:t>L</w:t>
      </w:r>
      <w:r w:rsidR="007C44F3" w:rsidRPr="008A5EEF">
        <w:rPr>
          <w:vertAlign w:val="subscript"/>
        </w:rPr>
        <w:t>∞</w:t>
      </w:r>
      <w:r w:rsidR="00D85FC6" w:rsidRPr="008A5EEF">
        <w:t xml:space="preserve"> for </w:t>
      </w:r>
      <w:r w:rsidR="00D85FC6" w:rsidRPr="008A5EEF">
        <w:rPr>
          <w:rStyle w:val="Emphasis"/>
        </w:rPr>
        <w:t>S. schall</w:t>
      </w:r>
      <w:r w:rsidR="00D85FC6" w:rsidRPr="008A5EEF">
        <w:t xml:space="preserve"> in the lower River Benue (Nigeria) using multiple methods, ranging from 30.11 cm to 37.06 cm</w:t>
      </w:r>
      <w:r w:rsidR="007C44F3" w:rsidRPr="008A5EEF">
        <w:t>; however,</w:t>
      </w:r>
      <w:r w:rsidR="00D85FC6" w:rsidRPr="008A5EEF">
        <w:t xml:space="preserve"> Akombo </w:t>
      </w:r>
      <w:r w:rsidR="00D85FC6" w:rsidRPr="008A5EEF">
        <w:rPr>
          <w:i/>
          <w:iCs/>
        </w:rPr>
        <w:t>et</w:t>
      </w:r>
      <w:r w:rsidR="007C44F3" w:rsidRPr="008A5EEF">
        <w:rPr>
          <w:i/>
          <w:iCs/>
        </w:rPr>
        <w:t>.</w:t>
      </w:r>
      <w:r w:rsidR="00D85FC6" w:rsidRPr="008A5EEF">
        <w:rPr>
          <w:i/>
          <w:iCs/>
        </w:rPr>
        <w:t xml:space="preserve"> al</w:t>
      </w:r>
      <w:r w:rsidR="00D85FC6" w:rsidRPr="008A5EEF">
        <w:t>.</w:t>
      </w:r>
      <w:r w:rsidR="007C44F3" w:rsidRPr="008A5EEF">
        <w:t>,</w:t>
      </w:r>
      <w:r w:rsidR="00D85FC6" w:rsidRPr="008A5EEF">
        <w:t xml:space="preserve"> (2021) studied five </w:t>
      </w:r>
      <w:r w:rsidR="00D85FC6" w:rsidRPr="008A5EEF">
        <w:rPr>
          <w:rStyle w:val="Emphasis"/>
        </w:rPr>
        <w:t>Synodontis</w:t>
      </w:r>
      <w:r w:rsidR="00D85FC6" w:rsidRPr="008A5EEF">
        <w:t xml:space="preserve"> species in the lower River Benue, reporting </w:t>
      </w:r>
      <w:r w:rsidR="007C44F3" w:rsidRPr="008A5EEF">
        <w:rPr>
          <w:i/>
          <w:iCs/>
        </w:rPr>
        <w:t>L</w:t>
      </w:r>
      <w:r w:rsidR="007C44F3" w:rsidRPr="008A5EEF">
        <w:rPr>
          <w:vertAlign w:val="subscript"/>
        </w:rPr>
        <w:t>∞</w:t>
      </w:r>
      <w:r w:rsidR="00D85FC6" w:rsidRPr="008A5EEF">
        <w:t xml:space="preserve"> values between 18.80 cm </w:t>
      </w:r>
      <w:r w:rsidR="007C44F3" w:rsidRPr="008A5EEF">
        <w:t>and 37.04 cm</w:t>
      </w:r>
      <w:r w:rsidR="00D85FC6" w:rsidRPr="008A5EEF">
        <w:t xml:space="preserve">, with varying </w:t>
      </w:r>
      <w:r w:rsidR="007C44F3" w:rsidRPr="008A5EEF">
        <w:rPr>
          <w:i/>
          <w:iCs/>
        </w:rPr>
        <w:t>t</w:t>
      </w:r>
      <w:r w:rsidR="007C44F3" w:rsidRPr="008A5EEF">
        <w:rPr>
          <w:vertAlign w:val="subscript"/>
        </w:rPr>
        <w:t>0</w:t>
      </w:r>
      <w:r w:rsidR="00D85FC6" w:rsidRPr="008A5EEF">
        <w:t xml:space="preserve"> and </w:t>
      </w:r>
      <w:r w:rsidR="00D85FC6" w:rsidRPr="008A5EEF">
        <w:rPr>
          <w:i/>
          <w:iCs/>
        </w:rPr>
        <w:t>K</w:t>
      </w:r>
      <w:r w:rsidR="00D85FC6" w:rsidRPr="008A5EEF">
        <w:t xml:space="preserve"> values among species. Earlier, Akombo </w:t>
      </w:r>
      <w:r w:rsidR="00D85FC6" w:rsidRPr="008A5EEF">
        <w:rPr>
          <w:i/>
          <w:iCs/>
        </w:rPr>
        <w:t>et</w:t>
      </w:r>
      <w:r w:rsidR="007C44F3" w:rsidRPr="008A5EEF">
        <w:rPr>
          <w:i/>
          <w:iCs/>
        </w:rPr>
        <w:t>.</w:t>
      </w:r>
      <w:r w:rsidR="00D85FC6" w:rsidRPr="008A5EEF">
        <w:rPr>
          <w:i/>
          <w:iCs/>
        </w:rPr>
        <w:t xml:space="preserve"> al</w:t>
      </w:r>
      <w:r w:rsidR="00D85FC6" w:rsidRPr="008A5EEF">
        <w:t>.</w:t>
      </w:r>
      <w:r w:rsidR="007C44F3" w:rsidRPr="008A5EEF">
        <w:t>,</w:t>
      </w:r>
      <w:r w:rsidR="00D85FC6" w:rsidRPr="008A5EEF">
        <w:t xml:space="preserve"> (2015) found </w:t>
      </w:r>
      <w:r w:rsidR="00D85FC6" w:rsidRPr="008A5EEF">
        <w:rPr>
          <w:i/>
          <w:iCs/>
        </w:rPr>
        <w:t>L</w:t>
      </w:r>
      <w:r w:rsidR="00D85FC6" w:rsidRPr="008A5EEF">
        <w:rPr>
          <w:vertAlign w:val="subscript"/>
        </w:rPr>
        <w:t>∞</w:t>
      </w:r>
      <w:r w:rsidR="00D85FC6" w:rsidRPr="008A5EEF">
        <w:t xml:space="preserve"> values of 30.05 cm for females, 30.00 cm for males, and 28.50 cm for combined sexes, with positive </w:t>
      </w:r>
      <w:r w:rsidR="007C44F3" w:rsidRPr="008A5EEF">
        <w:rPr>
          <w:i/>
          <w:iCs/>
        </w:rPr>
        <w:t>t</w:t>
      </w:r>
      <w:r w:rsidR="007C44F3" w:rsidRPr="008A5EEF">
        <w:rPr>
          <w:vertAlign w:val="subscript"/>
        </w:rPr>
        <w:t>0</w:t>
      </w:r>
      <w:r w:rsidR="00D85FC6" w:rsidRPr="008A5EEF">
        <w:t xml:space="preserve"> values. These </w:t>
      </w:r>
      <w:r w:rsidR="007D6D2E">
        <w:t>differences</w:t>
      </w:r>
      <w:r w:rsidR="00D85FC6" w:rsidRPr="008A5EEF">
        <w:t xml:space="preserve"> may be </w:t>
      </w:r>
      <w:r w:rsidR="007D6D2E" w:rsidRPr="008A5EEF">
        <w:t>referring</w:t>
      </w:r>
      <w:r w:rsidR="00D85FC6" w:rsidRPr="008A5EEF">
        <w:t xml:space="preserve"> to differences in geographical location, fishing methods, food availability, and conservation practices.</w:t>
      </w:r>
    </w:p>
    <w:p w14:paraId="30506260" w14:textId="77777777" w:rsidR="00D85FC6" w:rsidRDefault="00D85FC6" w:rsidP="008A5EEF">
      <w:pPr>
        <w:pStyle w:val="ds-markdown-paragraph"/>
        <w:spacing w:before="0" w:beforeAutospacing="0" w:after="0" w:afterAutospacing="0" w:line="360" w:lineRule="auto"/>
        <w:jc w:val="both"/>
      </w:pPr>
      <w:r w:rsidRPr="008A5EEF">
        <w:t xml:space="preserve">Conversely, our findings were lower than those of El-Kasheif </w:t>
      </w:r>
      <w:r w:rsidRPr="008A5EEF">
        <w:rPr>
          <w:i/>
          <w:iCs/>
        </w:rPr>
        <w:t>et</w:t>
      </w:r>
      <w:r w:rsidR="008A5EEF" w:rsidRPr="008A5EEF">
        <w:rPr>
          <w:i/>
          <w:iCs/>
        </w:rPr>
        <w:t>.</w:t>
      </w:r>
      <w:r w:rsidRPr="008A5EEF">
        <w:rPr>
          <w:i/>
          <w:iCs/>
        </w:rPr>
        <w:t xml:space="preserve"> al</w:t>
      </w:r>
      <w:r w:rsidRPr="008A5EEF">
        <w:t>.</w:t>
      </w:r>
      <w:r w:rsidR="008A5EEF" w:rsidRPr="008A5EEF">
        <w:t>,</w:t>
      </w:r>
      <w:r w:rsidRPr="008A5EEF">
        <w:t xml:space="preserve"> (2012), who reported </w:t>
      </w:r>
      <w:r w:rsidRPr="008A5EEF">
        <w:rPr>
          <w:i/>
          <w:iCs/>
        </w:rPr>
        <w:t>L</w:t>
      </w:r>
      <w:r w:rsidRPr="008A5EEF">
        <w:rPr>
          <w:vertAlign w:val="subscript"/>
        </w:rPr>
        <w:t>∞</w:t>
      </w:r>
      <w:r w:rsidRPr="008A5EEF">
        <w:t xml:space="preserve"> values of 62.74 cm (males), 64.24 cm (females), and 63.45 cm (combined sexes), with </w:t>
      </w:r>
      <w:r w:rsidRPr="008A5EEF">
        <w:rPr>
          <w:i/>
          <w:iCs/>
        </w:rPr>
        <w:t>K</w:t>
      </w:r>
      <w:r w:rsidRPr="008A5EEF">
        <w:t xml:space="preserve"> values of 0.1243 yr⁻¹, 0.1198 yr⁻¹, and 0.1270 yr⁻¹, respectively. The </w:t>
      </w:r>
      <w:r w:rsidR="008A5EEF" w:rsidRPr="008A5EEF">
        <w:rPr>
          <w:i/>
          <w:iCs/>
        </w:rPr>
        <w:t>t</w:t>
      </w:r>
      <w:r w:rsidR="008A5EEF" w:rsidRPr="008A5EEF">
        <w:rPr>
          <w:vertAlign w:val="subscript"/>
        </w:rPr>
        <w:t>0</w:t>
      </w:r>
      <w:r w:rsidRPr="008A5EEF">
        <w:t xml:space="preserve"> values also varied, being negative for males (-1.0657 yr</w:t>
      </w:r>
      <w:r w:rsidR="008D7DCA">
        <w:t>.</w:t>
      </w:r>
      <w:r w:rsidRPr="008A5EEF">
        <w:t>⁻¹) and females (-1.0732 yr⁻¹) but positive for combined sexes (0.9729 yr</w:t>
      </w:r>
      <w:r w:rsidR="008D7DCA">
        <w:t>.</w:t>
      </w:r>
      <w:r w:rsidRPr="008A5EEF">
        <w:t>⁻¹). These differences may be due to variations in catch practices and gear selectivity.</w:t>
      </w:r>
    </w:p>
    <w:p w14:paraId="16DAD944" w14:textId="77777777" w:rsidR="00D85FC6" w:rsidRDefault="00E15F82" w:rsidP="007D6D2E">
      <w:pPr>
        <w:pStyle w:val="ds-markdown-paragraph"/>
        <w:spacing w:before="0" w:beforeAutospacing="0" w:after="0" w:afterAutospacing="0" w:line="360" w:lineRule="auto"/>
        <w:jc w:val="both"/>
      </w:pPr>
      <w:r>
        <w:t>In this study, t</w:t>
      </w:r>
      <w:r w:rsidR="00D85FC6" w:rsidRPr="00801FAA">
        <w:t>he</w:t>
      </w:r>
      <w:r>
        <w:t xml:space="preserve"> obtained</w:t>
      </w:r>
      <w:r w:rsidR="00D85FC6" w:rsidRPr="00801FAA">
        <w:t xml:space="preserve"> growth performance index (Փ′) was 2.635, and longevity (T</w:t>
      </w:r>
      <w:r w:rsidR="00D85FC6" w:rsidRPr="00801FAA">
        <w:rPr>
          <w:i/>
          <w:iCs/>
          <w:vertAlign w:val="subscript"/>
        </w:rPr>
        <w:t>max</w:t>
      </w:r>
      <w:r w:rsidR="00D85FC6" w:rsidRPr="00801FAA">
        <w:t xml:space="preserve">) was estimated at 17.58 years (Fig. 3 &amp; Table 3). </w:t>
      </w:r>
      <w:r w:rsidR="008345AB" w:rsidRPr="00801FAA">
        <w:t xml:space="preserve"> </w:t>
      </w:r>
      <w:r w:rsidR="007D6D2E">
        <w:t>These</w:t>
      </w:r>
      <w:r w:rsidR="008345AB" w:rsidRPr="00801FAA">
        <w:t xml:space="preserve"> findings contrast with </w:t>
      </w:r>
      <w:r w:rsidR="00D85FC6" w:rsidRPr="00801FAA">
        <w:t xml:space="preserve">Adam </w:t>
      </w:r>
      <w:r w:rsidR="00D85FC6" w:rsidRPr="00801FAA">
        <w:rPr>
          <w:i/>
          <w:iCs/>
        </w:rPr>
        <w:t>et</w:t>
      </w:r>
      <w:r w:rsidR="008A5EEF" w:rsidRPr="00801FAA">
        <w:rPr>
          <w:i/>
          <w:iCs/>
        </w:rPr>
        <w:t>.</w:t>
      </w:r>
      <w:r w:rsidR="00D85FC6" w:rsidRPr="00801FAA">
        <w:rPr>
          <w:i/>
          <w:iCs/>
        </w:rPr>
        <w:t xml:space="preserve"> al</w:t>
      </w:r>
      <w:r w:rsidR="00D85FC6" w:rsidRPr="00801FAA">
        <w:t>.</w:t>
      </w:r>
      <w:r w:rsidR="008A5EEF" w:rsidRPr="00801FAA">
        <w:t>,</w:t>
      </w:r>
      <w:r w:rsidR="00D85FC6" w:rsidRPr="00801FAA">
        <w:t xml:space="preserve"> (2025) </w:t>
      </w:r>
      <w:r w:rsidR="007D6D2E">
        <w:t>who</w:t>
      </w:r>
      <w:r w:rsidR="008345AB" w:rsidRPr="00801FAA">
        <w:t xml:space="preserve"> </w:t>
      </w:r>
      <w:r w:rsidR="00D85FC6" w:rsidRPr="00801FAA">
        <w:t xml:space="preserve">reported a higher Փ′ (3.023) but lower </w:t>
      </w:r>
      <w:r w:rsidR="008A5EEF" w:rsidRPr="00801FAA">
        <w:t>T</w:t>
      </w:r>
      <w:r w:rsidR="008A5EEF" w:rsidRPr="00801FAA">
        <w:rPr>
          <w:i/>
          <w:iCs/>
          <w:vertAlign w:val="subscript"/>
        </w:rPr>
        <w:t>max</w:t>
      </w:r>
      <w:r w:rsidR="00D85FC6" w:rsidRPr="00801FAA">
        <w:t xml:space="preserve"> (3.13 years) for </w:t>
      </w:r>
      <w:r w:rsidR="00D85FC6" w:rsidRPr="00801FAA">
        <w:rPr>
          <w:rStyle w:val="Emphasis"/>
        </w:rPr>
        <w:t>S. schall</w:t>
      </w:r>
      <w:r w:rsidR="00D85FC6" w:rsidRPr="00801FAA">
        <w:t xml:space="preserve"> in the Upper Atbara and Setit Dam Complex (Sudan). Akombo </w:t>
      </w:r>
      <w:r w:rsidR="00D85FC6" w:rsidRPr="00801FAA">
        <w:rPr>
          <w:i/>
          <w:iCs/>
        </w:rPr>
        <w:t>et</w:t>
      </w:r>
      <w:r w:rsidR="009E1BA7" w:rsidRPr="00801FAA">
        <w:rPr>
          <w:i/>
          <w:iCs/>
        </w:rPr>
        <w:t>.</w:t>
      </w:r>
      <w:r w:rsidR="00D85FC6" w:rsidRPr="00801FAA">
        <w:rPr>
          <w:i/>
          <w:iCs/>
        </w:rPr>
        <w:t xml:space="preserve"> al</w:t>
      </w:r>
      <w:r w:rsidR="00D85FC6" w:rsidRPr="00801FAA">
        <w:t>.</w:t>
      </w:r>
      <w:r w:rsidR="009E1BA7" w:rsidRPr="00801FAA">
        <w:t xml:space="preserve">, (2021) documented a growth performance index for combined sexes of </w:t>
      </w:r>
      <w:r w:rsidR="009E1BA7" w:rsidRPr="00801FAA">
        <w:rPr>
          <w:rStyle w:val="Emphasis"/>
        </w:rPr>
        <w:t xml:space="preserve">S. schall </w:t>
      </w:r>
      <w:r w:rsidR="009E1BA7" w:rsidRPr="00801FAA">
        <w:rPr>
          <w:rStyle w:val="Emphasis"/>
          <w:i w:val="0"/>
          <w:iCs w:val="0"/>
        </w:rPr>
        <w:t>(</w:t>
      </w:r>
      <w:r w:rsidR="00D85FC6" w:rsidRPr="00801FAA">
        <w:t>Փ′ of 2.946</w:t>
      </w:r>
      <w:r w:rsidR="009E1BA7" w:rsidRPr="00801FAA">
        <w:t>)</w:t>
      </w:r>
      <w:r w:rsidR="008345AB" w:rsidRPr="00801FAA">
        <w:t>.</w:t>
      </w:r>
      <w:r w:rsidR="00D85FC6" w:rsidRPr="00801FAA">
        <w:t xml:space="preserve"> </w:t>
      </w:r>
      <w:r w:rsidR="008345AB" w:rsidRPr="00801FAA">
        <w:t xml:space="preserve">Moreover, </w:t>
      </w:r>
      <w:r w:rsidR="00D85FC6" w:rsidRPr="00801FAA">
        <w:t xml:space="preserve">Terhemen </w:t>
      </w:r>
      <w:r w:rsidR="00D85FC6" w:rsidRPr="00801FAA">
        <w:rPr>
          <w:i/>
          <w:iCs/>
        </w:rPr>
        <w:t>et</w:t>
      </w:r>
      <w:r w:rsidR="008345AB" w:rsidRPr="00801FAA">
        <w:rPr>
          <w:i/>
          <w:iCs/>
        </w:rPr>
        <w:t>.</w:t>
      </w:r>
      <w:r w:rsidR="00D85FC6" w:rsidRPr="00801FAA">
        <w:rPr>
          <w:i/>
          <w:iCs/>
        </w:rPr>
        <w:t xml:space="preserve"> al</w:t>
      </w:r>
      <w:r w:rsidR="00D85FC6" w:rsidRPr="00801FAA">
        <w:t>.</w:t>
      </w:r>
      <w:r w:rsidR="008345AB" w:rsidRPr="00801FAA">
        <w:t>,</w:t>
      </w:r>
      <w:r w:rsidR="00D85FC6" w:rsidRPr="00801FAA">
        <w:t xml:space="preserve"> (2017), who reported a longevity of 3+ years in the lower River Benue (Nigeria), and Mehanna (2022), who recorded a lifespan of 4 years (Փ′ = 2.87). </w:t>
      </w:r>
      <w:r w:rsidR="008345AB" w:rsidRPr="00801FAA">
        <w:t xml:space="preserve">While </w:t>
      </w:r>
      <w:r w:rsidR="00D85FC6" w:rsidRPr="00801FAA">
        <w:t xml:space="preserve">El-Kasheif </w:t>
      </w:r>
      <w:r w:rsidR="00D85FC6" w:rsidRPr="00801FAA">
        <w:rPr>
          <w:i/>
          <w:iCs/>
        </w:rPr>
        <w:t>et</w:t>
      </w:r>
      <w:r w:rsidR="008345AB" w:rsidRPr="00801FAA">
        <w:rPr>
          <w:i/>
          <w:iCs/>
        </w:rPr>
        <w:t>.</w:t>
      </w:r>
      <w:r w:rsidR="00D85FC6" w:rsidRPr="00801FAA">
        <w:rPr>
          <w:i/>
          <w:iCs/>
        </w:rPr>
        <w:t xml:space="preserve"> al</w:t>
      </w:r>
      <w:r w:rsidR="00D85FC6" w:rsidRPr="00801FAA">
        <w:t>.</w:t>
      </w:r>
      <w:r w:rsidR="008345AB" w:rsidRPr="00801FAA">
        <w:t>,</w:t>
      </w:r>
      <w:r w:rsidR="00D85FC6" w:rsidRPr="00801FAA">
        <w:t xml:space="preserve"> (2012) noted a maximum lifespan of 6 years, </w:t>
      </w:r>
      <w:r w:rsidR="008345AB" w:rsidRPr="00801FAA">
        <w:t>Hence,</w:t>
      </w:r>
      <w:r w:rsidR="00D85FC6" w:rsidRPr="00801FAA">
        <w:t xml:space="preserve"> Halim and Guma (1989) reported up to 5 years. These variations may result from differences in environmental conditions, fishing pressure, and habitat characteristics.</w:t>
      </w:r>
    </w:p>
    <w:p w14:paraId="64CDB7C1" w14:textId="77777777" w:rsidR="00D85FC6" w:rsidRDefault="00C03756" w:rsidP="00C03756">
      <w:pPr>
        <w:pStyle w:val="ds-markdown-paragraph"/>
        <w:spacing w:before="0" w:beforeAutospacing="0" w:after="0" w:afterAutospacing="0" w:line="360" w:lineRule="auto"/>
        <w:jc w:val="both"/>
      </w:pPr>
      <w:r>
        <w:t>In the current investigation, t</w:t>
      </w:r>
      <w:r w:rsidR="00D85FC6" w:rsidRPr="00DD601C">
        <w:t>he estimated length at first maturity (</w:t>
      </w:r>
      <w:r w:rsidR="00A823C2" w:rsidRPr="00DD601C">
        <w:rPr>
          <w:rFonts w:asciiTheme="majorBidi" w:hAnsiTheme="majorBidi" w:cstheme="majorBidi"/>
          <w:i/>
          <w:iCs/>
        </w:rPr>
        <w:t>L</w:t>
      </w:r>
      <w:r w:rsidR="00A823C2" w:rsidRPr="00DD601C">
        <w:rPr>
          <w:rFonts w:asciiTheme="majorBidi" w:hAnsiTheme="majorBidi" w:cstheme="majorBidi"/>
          <w:i/>
          <w:iCs/>
          <w:vertAlign w:val="subscript"/>
        </w:rPr>
        <w:t>m50</w:t>
      </w:r>
      <w:r w:rsidR="00D85FC6" w:rsidRPr="00DD601C">
        <w:t>) was 13.003 cm, corresponding to an age at first maturity (</w:t>
      </w:r>
      <w:r w:rsidR="00A823C2" w:rsidRPr="00DD601C">
        <w:rPr>
          <w:rFonts w:asciiTheme="majorBidi" w:hAnsiTheme="majorBidi" w:cstheme="majorBidi"/>
          <w:i/>
          <w:iCs/>
        </w:rPr>
        <w:t>t</w:t>
      </w:r>
      <w:r w:rsidR="00A823C2" w:rsidRPr="00DD601C">
        <w:rPr>
          <w:rFonts w:asciiTheme="majorBidi" w:hAnsiTheme="majorBidi" w:cstheme="majorBidi"/>
          <w:vertAlign w:val="subscript"/>
        </w:rPr>
        <w:t>m50</w:t>
      </w:r>
      <w:r w:rsidR="00D85FC6" w:rsidRPr="00DD601C">
        <w:t>) of 2.25 years (Table 3). These results</w:t>
      </w:r>
      <w:r w:rsidR="00DD601C" w:rsidRPr="00DD601C">
        <w:t xml:space="preserve"> slightly</w:t>
      </w:r>
      <w:r w:rsidR="00D85FC6" w:rsidRPr="00DD601C">
        <w:t xml:space="preserve"> align with Adam </w:t>
      </w:r>
      <w:r w:rsidR="00D85FC6" w:rsidRPr="00DD601C">
        <w:rPr>
          <w:i/>
          <w:iCs/>
        </w:rPr>
        <w:t>et</w:t>
      </w:r>
      <w:r w:rsidR="00A823C2" w:rsidRPr="00DD601C">
        <w:rPr>
          <w:i/>
          <w:iCs/>
        </w:rPr>
        <w:t>.</w:t>
      </w:r>
      <w:r w:rsidR="00D85FC6" w:rsidRPr="00DD601C">
        <w:rPr>
          <w:i/>
          <w:iCs/>
        </w:rPr>
        <w:t xml:space="preserve"> al</w:t>
      </w:r>
      <w:r w:rsidR="00D85FC6" w:rsidRPr="00DD601C">
        <w:t>.</w:t>
      </w:r>
      <w:r w:rsidR="00A823C2" w:rsidRPr="00DD601C">
        <w:t>,</w:t>
      </w:r>
      <w:r w:rsidR="00D85FC6" w:rsidRPr="00DD601C">
        <w:t xml:space="preserve"> (2025), who reported </w:t>
      </w:r>
      <w:r w:rsidR="00DD601C" w:rsidRPr="00DD601C">
        <w:rPr>
          <w:rFonts w:asciiTheme="majorBidi" w:hAnsiTheme="majorBidi" w:cstheme="majorBidi"/>
          <w:i/>
          <w:iCs/>
        </w:rPr>
        <w:t>L</w:t>
      </w:r>
      <w:r w:rsidR="00DD601C" w:rsidRPr="00DD601C">
        <w:rPr>
          <w:rFonts w:asciiTheme="majorBidi" w:hAnsiTheme="majorBidi" w:cstheme="majorBidi"/>
          <w:i/>
          <w:iCs/>
          <w:vertAlign w:val="subscript"/>
        </w:rPr>
        <w:t>m50</w:t>
      </w:r>
      <w:r w:rsidR="00D85FC6" w:rsidRPr="00DD601C">
        <w:t xml:space="preserve"> = 13.65 cm. However, Mehanna (2022) found higher values (</w:t>
      </w:r>
      <w:r w:rsidR="00D85FC6" w:rsidRPr="00DD601C">
        <w:rPr>
          <w:i/>
          <w:iCs/>
        </w:rPr>
        <w:t>L</w:t>
      </w:r>
      <w:r w:rsidR="00D85FC6" w:rsidRPr="00DD601C">
        <w:rPr>
          <w:i/>
          <w:iCs/>
          <w:vertAlign w:val="subscript"/>
        </w:rPr>
        <w:t>m</w:t>
      </w:r>
      <w:r w:rsidR="00D85FC6" w:rsidRPr="00DD601C">
        <w:t xml:space="preserve"> = 24.1 cm, </w:t>
      </w:r>
      <w:r w:rsidR="00D85FC6" w:rsidRPr="00DD601C">
        <w:rPr>
          <w:i/>
          <w:iCs/>
        </w:rPr>
        <w:t>L</w:t>
      </w:r>
      <w:r w:rsidR="00D85FC6" w:rsidRPr="00DD601C">
        <w:rPr>
          <w:i/>
          <w:iCs/>
          <w:vertAlign w:val="subscript"/>
        </w:rPr>
        <w:t>c</w:t>
      </w:r>
      <w:r w:rsidR="00D85FC6" w:rsidRPr="00DD601C">
        <w:t xml:space="preserve"> = 23.6 cm), suggesting selective fishing pressure on smaller individuals. El-Kasheif </w:t>
      </w:r>
      <w:r w:rsidR="00D85FC6" w:rsidRPr="00DD601C">
        <w:rPr>
          <w:i/>
          <w:iCs/>
        </w:rPr>
        <w:t>et</w:t>
      </w:r>
      <w:r w:rsidR="00DD601C" w:rsidRPr="00DD601C">
        <w:rPr>
          <w:i/>
          <w:iCs/>
        </w:rPr>
        <w:t>.</w:t>
      </w:r>
      <w:r w:rsidR="00D85FC6" w:rsidRPr="00DD601C">
        <w:rPr>
          <w:i/>
          <w:iCs/>
        </w:rPr>
        <w:t xml:space="preserve"> al.</w:t>
      </w:r>
      <w:r w:rsidR="00DD601C" w:rsidRPr="00DD601C">
        <w:t>,</w:t>
      </w:r>
      <w:r w:rsidR="00D85FC6" w:rsidRPr="00DD601C">
        <w:t xml:space="preserve"> (2012) reported even higher first maturity and capture lengths (31 cm and 28 cm, respectively), likely due to regional differences in fishing regulations and stock conditions</w:t>
      </w:r>
      <w:r w:rsidR="00D85FC6" w:rsidRPr="0043028E">
        <w:t>.</w:t>
      </w:r>
    </w:p>
    <w:p w14:paraId="430F4DD7" w14:textId="77777777" w:rsidR="00D85FC6" w:rsidRDefault="008B622E" w:rsidP="008B622E">
      <w:pPr>
        <w:pStyle w:val="ds-markdown-paragraph"/>
        <w:spacing w:before="0" w:beforeAutospacing="0" w:after="0" w:afterAutospacing="0" w:line="360" w:lineRule="auto"/>
        <w:jc w:val="both"/>
      </w:pPr>
      <w:r w:rsidRPr="00626A5D">
        <w:t>In this investigation, t</w:t>
      </w:r>
      <w:r w:rsidR="00D85FC6" w:rsidRPr="00626A5D">
        <w:t xml:space="preserve">otal mortality (Z = 0.63 yr⁻¹), natural mortality (M = 0.46 yr⁻¹), and fishing mortality (F = 0.17 yr⁻¹) were recorded, with an exploitation rate (E) of 0.28 (Fig. 4 &amp; Table 3). These values were lower than those reported by Adam </w:t>
      </w:r>
      <w:r w:rsidR="00D85FC6" w:rsidRPr="00026FCD">
        <w:rPr>
          <w:i/>
          <w:iCs/>
        </w:rPr>
        <w:t>et</w:t>
      </w:r>
      <w:r w:rsidRPr="00026FCD">
        <w:rPr>
          <w:i/>
          <w:iCs/>
        </w:rPr>
        <w:t>.</w:t>
      </w:r>
      <w:r w:rsidR="00D85FC6" w:rsidRPr="00026FCD">
        <w:rPr>
          <w:i/>
          <w:iCs/>
        </w:rPr>
        <w:t xml:space="preserve"> al</w:t>
      </w:r>
      <w:r w:rsidR="00D85FC6" w:rsidRPr="00626A5D">
        <w:t>.</w:t>
      </w:r>
      <w:r w:rsidRPr="00626A5D">
        <w:t>,</w:t>
      </w:r>
      <w:r w:rsidR="00D85FC6" w:rsidRPr="00626A5D">
        <w:t xml:space="preserve"> (2025) (Z = 2.09 yr⁻¹, M = 1.39 yr⁻¹, F = 0.7 yr⁻¹, E = 0.34 yr⁻¹). Akombo </w:t>
      </w:r>
      <w:r w:rsidRPr="00026FCD">
        <w:rPr>
          <w:i/>
          <w:iCs/>
        </w:rPr>
        <w:t>et. al</w:t>
      </w:r>
      <w:r w:rsidRPr="00626A5D">
        <w:t>.,</w:t>
      </w:r>
      <w:r w:rsidR="00D85FC6" w:rsidRPr="00626A5D">
        <w:t xml:space="preserve"> (2021) found varying mortality rates among </w:t>
      </w:r>
      <w:r w:rsidR="00D85FC6" w:rsidRPr="00626A5D">
        <w:rPr>
          <w:i/>
          <w:iCs/>
        </w:rPr>
        <w:t>Synodontis</w:t>
      </w:r>
      <w:r w:rsidR="00D85FC6" w:rsidRPr="00626A5D">
        <w:t xml:space="preserve"> </w:t>
      </w:r>
      <w:r w:rsidR="00D85FC6" w:rsidRPr="00626A5D">
        <w:lastRenderedPageBreak/>
        <w:t xml:space="preserve">species, with higher fishing mortality in </w:t>
      </w:r>
      <w:r w:rsidR="00D85FC6" w:rsidRPr="00626A5D">
        <w:rPr>
          <w:i/>
          <w:iCs/>
        </w:rPr>
        <w:t>S. membranaceus</w:t>
      </w:r>
      <w:r w:rsidR="00D85FC6" w:rsidRPr="00626A5D">
        <w:t xml:space="preserve"> (3.0934 yr⁻¹) compared to </w:t>
      </w:r>
      <w:r w:rsidR="00D85FC6" w:rsidRPr="00626A5D">
        <w:rPr>
          <w:i/>
          <w:iCs/>
        </w:rPr>
        <w:t>S. schall</w:t>
      </w:r>
      <w:r w:rsidR="00D85FC6" w:rsidRPr="00626A5D">
        <w:t xml:space="preserve">. Akombo </w:t>
      </w:r>
      <w:r w:rsidRPr="00026FCD">
        <w:rPr>
          <w:i/>
          <w:iCs/>
        </w:rPr>
        <w:t>et. al</w:t>
      </w:r>
      <w:r w:rsidRPr="00626A5D">
        <w:t>.,</w:t>
      </w:r>
      <w:r w:rsidR="00D85FC6" w:rsidRPr="00626A5D">
        <w:t xml:space="preserve"> (2017) reported elevated fishing mortalities for </w:t>
      </w:r>
      <w:r w:rsidR="00D85FC6" w:rsidRPr="00626A5D">
        <w:rPr>
          <w:i/>
          <w:iCs/>
        </w:rPr>
        <w:t>S. schall</w:t>
      </w:r>
      <w:r w:rsidR="00D85FC6" w:rsidRPr="00626A5D">
        <w:t xml:space="preserve"> (2.203–2.360 yr⁻¹), exceeding natural mortalities (1.045–1.235 yr⁻¹). In contrast, El-Kasheif </w:t>
      </w:r>
      <w:r w:rsidRPr="00026FCD">
        <w:rPr>
          <w:i/>
          <w:iCs/>
        </w:rPr>
        <w:t>et. al</w:t>
      </w:r>
      <w:r w:rsidRPr="00626A5D">
        <w:t>.,</w:t>
      </w:r>
      <w:r w:rsidR="00D85FC6" w:rsidRPr="00626A5D">
        <w:t xml:space="preserve"> (2012) documented lower mortality rates (Z = 0.59 yr⁻¹, M = 0.35 yr⁻¹, F = 0.25 yr⁻¹), possibly due to reduced fishing pressure.</w:t>
      </w:r>
    </w:p>
    <w:p w14:paraId="3D2A0C12" w14:textId="77777777" w:rsidR="00B6675D" w:rsidRDefault="00026FCD" w:rsidP="00B6675D">
      <w:pPr>
        <w:pStyle w:val="ds-markdown-paragraph"/>
        <w:spacing w:before="0" w:beforeAutospacing="0" w:after="0" w:afterAutospacing="0" w:line="360" w:lineRule="auto"/>
        <w:jc w:val="both"/>
      </w:pPr>
      <w:r w:rsidRPr="00026FCD">
        <w:t>In the present study, r</w:t>
      </w:r>
      <w:r w:rsidR="00D85FC6" w:rsidRPr="00026FCD">
        <w:t xml:space="preserve">ecruitment analysis indicated continuous recruitment (Fig. 5), consistent with Akombo </w:t>
      </w:r>
      <w:r w:rsidRPr="00026FCD">
        <w:rPr>
          <w:i/>
          <w:iCs/>
        </w:rPr>
        <w:t>et. al</w:t>
      </w:r>
      <w:r>
        <w:rPr>
          <w:i/>
          <w:iCs/>
        </w:rPr>
        <w:t>.,</w:t>
      </w:r>
      <w:r w:rsidR="00D85FC6" w:rsidRPr="00026FCD">
        <w:t xml:space="preserve"> (2017), who observed two annual pulses. However, Adam </w:t>
      </w:r>
      <w:r w:rsidRPr="00026FCD">
        <w:rPr>
          <w:i/>
          <w:iCs/>
        </w:rPr>
        <w:t>et. al</w:t>
      </w:r>
      <w:r>
        <w:t>.,</w:t>
      </w:r>
      <w:r w:rsidR="00D85FC6" w:rsidRPr="00026FCD">
        <w:t xml:space="preserve"> (2025) reported two distinct recruitment periods, suggesting seasonal spawning variations.</w:t>
      </w:r>
    </w:p>
    <w:p w14:paraId="111DD5A6" w14:textId="77777777" w:rsidR="005D5765" w:rsidRPr="005D5765" w:rsidRDefault="00B6675D" w:rsidP="005D5765">
      <w:pPr>
        <w:pStyle w:val="ds-markdown-paragraph"/>
        <w:spacing w:before="0" w:beforeAutospacing="0" w:after="0" w:afterAutospacing="0" w:line="360" w:lineRule="auto"/>
        <w:jc w:val="both"/>
      </w:pPr>
      <w:r w:rsidRPr="00B6675D">
        <w:t>In the current investigation, t</w:t>
      </w:r>
      <w:r w:rsidR="00D85FC6" w:rsidRPr="00B6675D">
        <w:t xml:space="preserve">he probability of capture at </w:t>
      </w:r>
      <w:r w:rsidR="00D85FC6" w:rsidRPr="00B6675D">
        <w:rPr>
          <w:i/>
          <w:iCs/>
        </w:rPr>
        <w:t>L</w:t>
      </w:r>
      <w:r w:rsidR="00D85FC6" w:rsidRPr="00B6675D">
        <w:rPr>
          <w:vertAlign w:val="subscript"/>
        </w:rPr>
        <w:t>25</w:t>
      </w:r>
      <w:r w:rsidR="00D85FC6" w:rsidRPr="00B6675D">
        <w:t xml:space="preserve">, </w:t>
      </w:r>
      <w:r w:rsidRPr="00B6675D">
        <w:rPr>
          <w:i/>
          <w:iCs/>
        </w:rPr>
        <w:t>L</w:t>
      </w:r>
      <w:r>
        <w:rPr>
          <w:vertAlign w:val="subscript"/>
        </w:rPr>
        <w:t>50</w:t>
      </w:r>
      <w:r w:rsidR="00D85FC6" w:rsidRPr="00B6675D">
        <w:t xml:space="preserve">, and </w:t>
      </w:r>
      <w:r w:rsidRPr="00B6675D">
        <w:rPr>
          <w:i/>
          <w:iCs/>
        </w:rPr>
        <w:t>L</w:t>
      </w:r>
      <w:r>
        <w:rPr>
          <w:vertAlign w:val="subscript"/>
        </w:rPr>
        <w:t>75</w:t>
      </w:r>
      <w:r w:rsidR="00D85FC6" w:rsidRPr="00B6675D">
        <w:t xml:space="preserve"> was 13.78 cm, 16.39 cm, and 19.01 cm, respectively, with first catch length (</w:t>
      </w:r>
      <w:r w:rsidR="00D85FC6" w:rsidRPr="00B6675D">
        <w:rPr>
          <w:i/>
          <w:iCs/>
        </w:rPr>
        <w:t>L</w:t>
      </w:r>
      <w:r w:rsidR="00D85FC6" w:rsidRPr="00B6675D">
        <w:rPr>
          <w:i/>
          <w:iCs/>
          <w:vertAlign w:val="subscript"/>
        </w:rPr>
        <w:t>c</w:t>
      </w:r>
      <w:r w:rsidR="00D85FC6" w:rsidRPr="00B6675D">
        <w:t xml:space="preserve">) at 8.5 cm (Fig. 6 &amp; Table 3). These findings agree with Adam </w:t>
      </w:r>
      <w:r w:rsidR="00D85FC6" w:rsidRPr="00B6675D">
        <w:rPr>
          <w:i/>
          <w:iCs/>
        </w:rPr>
        <w:t>et</w:t>
      </w:r>
      <w:r w:rsidRPr="00B6675D">
        <w:rPr>
          <w:i/>
          <w:iCs/>
        </w:rPr>
        <w:t>.</w:t>
      </w:r>
      <w:r w:rsidR="00D85FC6" w:rsidRPr="00B6675D">
        <w:rPr>
          <w:i/>
          <w:iCs/>
        </w:rPr>
        <w:t xml:space="preserve"> al</w:t>
      </w:r>
      <w:r w:rsidR="00D85FC6" w:rsidRPr="00B6675D">
        <w:t>.</w:t>
      </w:r>
      <w:r w:rsidRPr="00B6675D">
        <w:t>,</w:t>
      </w:r>
      <w:r w:rsidR="00D85FC6" w:rsidRPr="00B6675D">
        <w:t xml:space="preserve"> (2025) but contrast with Mehanna (2022) (</w:t>
      </w:r>
      <w:r w:rsidRPr="00B6675D">
        <w:rPr>
          <w:i/>
          <w:iCs/>
        </w:rPr>
        <w:t>L</w:t>
      </w:r>
      <w:r w:rsidRPr="00B6675D">
        <w:rPr>
          <w:i/>
          <w:iCs/>
          <w:vertAlign w:val="subscript"/>
        </w:rPr>
        <w:t>c</w:t>
      </w:r>
      <w:r w:rsidR="00D85FC6" w:rsidRPr="00B6675D">
        <w:t xml:space="preserve"> = 23.6 cm) and El-Kasheif </w:t>
      </w:r>
      <w:r w:rsidR="00D85FC6" w:rsidRPr="00B6675D">
        <w:rPr>
          <w:i/>
          <w:iCs/>
        </w:rPr>
        <w:t>et</w:t>
      </w:r>
      <w:r w:rsidRPr="00B6675D">
        <w:rPr>
          <w:i/>
          <w:iCs/>
        </w:rPr>
        <w:t>.</w:t>
      </w:r>
      <w:r w:rsidR="00D85FC6" w:rsidRPr="00B6675D">
        <w:rPr>
          <w:i/>
          <w:iCs/>
        </w:rPr>
        <w:t xml:space="preserve"> al</w:t>
      </w:r>
      <w:r w:rsidR="00D85FC6" w:rsidRPr="00B6675D">
        <w:t>.</w:t>
      </w:r>
      <w:r w:rsidRPr="00B6675D">
        <w:t>,</w:t>
      </w:r>
      <w:r w:rsidR="00D85FC6" w:rsidRPr="00B6675D">
        <w:t xml:space="preserve"> (2012) (</w:t>
      </w:r>
      <w:r w:rsidRPr="00B6675D">
        <w:rPr>
          <w:i/>
          <w:iCs/>
        </w:rPr>
        <w:t>L</w:t>
      </w:r>
      <w:r w:rsidRPr="00B6675D">
        <w:rPr>
          <w:i/>
          <w:iCs/>
          <w:vertAlign w:val="subscript"/>
        </w:rPr>
        <w:t>c</w:t>
      </w:r>
      <w:r w:rsidR="00D85FC6" w:rsidRPr="00B6675D">
        <w:t xml:space="preserve"> = 28 cm), reflecting differences in fishery management and gear selectivity.</w:t>
      </w:r>
    </w:p>
    <w:p w14:paraId="409A033E" w14:textId="77777777" w:rsidR="00C771B0" w:rsidRPr="00C771B0" w:rsidRDefault="00E15F82" w:rsidP="00E15F82">
      <w:pPr>
        <w:pStyle w:val="ds-markdown-paragraph"/>
        <w:spacing w:before="0" w:beforeAutospacing="0" w:after="0" w:afterAutospacing="0" w:line="360" w:lineRule="auto"/>
        <w:jc w:val="both"/>
      </w:pPr>
      <w:r>
        <w:t>In the present investigation, the r</w:t>
      </w:r>
      <w:r w:rsidR="005D5765" w:rsidRPr="007F480F">
        <w:t>elative yield per recruit (Y/R) and biomass per recruit (B/R) analysis showed Y/R = 0.06 at E</w:t>
      </w:r>
      <w:r w:rsidR="005D5765" w:rsidRPr="005D5765">
        <w:rPr>
          <w:vertAlign w:val="subscript"/>
        </w:rPr>
        <w:t>01</w:t>
      </w:r>
      <w:r w:rsidR="005D5765" w:rsidRPr="007F480F">
        <w:t>, with E</w:t>
      </w:r>
      <w:r w:rsidR="005D5765" w:rsidRPr="005D5765">
        <w:rPr>
          <w:vertAlign w:val="subscript"/>
        </w:rPr>
        <w:t>05</w:t>
      </w:r>
      <w:r w:rsidR="005D5765" w:rsidRPr="007F480F">
        <w:t xml:space="preserve"> ranging from 0.272–0.304 (Table 3 &amp; Fig. 7). The current exploitation rate (E = 0.28) was below the maximum (E</w:t>
      </w:r>
      <w:r w:rsidR="005D5765" w:rsidRPr="005D5765">
        <w:rPr>
          <w:i/>
          <w:iCs/>
          <w:vertAlign w:val="subscript"/>
        </w:rPr>
        <w:t>max</w:t>
      </w:r>
      <w:r w:rsidR="005D5765" w:rsidRPr="007F480F">
        <w:t xml:space="preserve"> = 0.409), indicating under-fishing. These results were lower than those of Adam </w:t>
      </w:r>
      <w:r w:rsidR="005D5765" w:rsidRPr="005D5765">
        <w:rPr>
          <w:i/>
          <w:iCs/>
        </w:rPr>
        <w:t>et. al.</w:t>
      </w:r>
      <w:r w:rsidR="005D5765">
        <w:t>,</w:t>
      </w:r>
      <w:r w:rsidR="005D5765" w:rsidRPr="007F480F">
        <w:t xml:space="preserve"> (2025) (E</w:t>
      </w:r>
      <w:r w:rsidR="005D5765" w:rsidRPr="005D5765">
        <w:rPr>
          <w:i/>
          <w:iCs/>
          <w:vertAlign w:val="subscript"/>
        </w:rPr>
        <w:t>opt</w:t>
      </w:r>
      <w:r w:rsidR="005D5765" w:rsidRPr="007F480F">
        <w:t xml:space="preserve"> = 0.5). Mehanna (2022) reported higher exploitation (E = 0.56), while Akombo </w:t>
      </w:r>
      <w:r w:rsidR="005D5765" w:rsidRPr="005D5765">
        <w:rPr>
          <w:i/>
          <w:iCs/>
        </w:rPr>
        <w:t>et. al</w:t>
      </w:r>
      <w:r w:rsidR="005D5765" w:rsidRPr="007F480F">
        <w:t>.</w:t>
      </w:r>
      <w:r w:rsidR="005D5765">
        <w:t>,</w:t>
      </w:r>
      <w:r w:rsidR="005D5765" w:rsidRPr="007F480F">
        <w:t xml:space="preserve"> (2017) found even greater ratios (0.64–0.69), suggesting overfishing risks in some regions. El-Kasheif </w:t>
      </w:r>
      <w:r w:rsidR="005D5765" w:rsidRPr="005D5765">
        <w:rPr>
          <w:i/>
          <w:iCs/>
        </w:rPr>
        <w:t>et. al</w:t>
      </w:r>
      <w:r w:rsidR="005D5765" w:rsidRPr="007F480F">
        <w:t>.</w:t>
      </w:r>
      <w:r w:rsidR="005D5765">
        <w:t>,</w:t>
      </w:r>
      <w:r w:rsidR="005D5765" w:rsidRPr="007F480F">
        <w:t xml:space="preserve"> (2012) recorded an exploitation rate of 41%, further highlighting regional variability.</w:t>
      </w:r>
    </w:p>
    <w:p w14:paraId="6F7B355E" w14:textId="77777777" w:rsidR="009B2212" w:rsidRPr="002A59B1" w:rsidRDefault="00C771B0" w:rsidP="00054C8E">
      <w:pPr>
        <w:pStyle w:val="ds-markdown-paragraph"/>
        <w:spacing w:before="0" w:beforeAutospacing="0" w:after="0" w:afterAutospacing="0" w:line="360" w:lineRule="auto"/>
        <w:jc w:val="both"/>
      </w:pPr>
      <w:r w:rsidRPr="00C771B0">
        <w:t>In the present study, t</w:t>
      </w:r>
      <w:r w:rsidR="00D85FC6" w:rsidRPr="00C771B0">
        <w:t xml:space="preserve">he </w:t>
      </w:r>
      <w:r w:rsidR="003C1526">
        <w:t>theoretical maximum effort</w:t>
      </w:r>
      <w:r w:rsidR="00D85FC6" w:rsidRPr="00C771B0">
        <w:t xml:space="preserve"> (F</w:t>
      </w:r>
      <w:r w:rsidR="00D85FC6" w:rsidRPr="00C771B0">
        <w:rPr>
          <w:i/>
          <w:iCs/>
          <w:vertAlign w:val="subscript"/>
        </w:rPr>
        <w:t>max</w:t>
      </w:r>
      <w:r w:rsidR="00D85FC6" w:rsidRPr="00C771B0">
        <w:t xml:space="preserve">), </w:t>
      </w:r>
      <w:r w:rsidR="003C1526">
        <w:t>absolute higher limit to avoid overfished</w:t>
      </w:r>
      <w:r w:rsidR="00D85FC6" w:rsidRPr="00C771B0">
        <w:t xml:space="preserve"> (F</w:t>
      </w:r>
      <w:r w:rsidR="00D85FC6" w:rsidRPr="00C771B0">
        <w:rPr>
          <w:i/>
          <w:iCs/>
          <w:vertAlign w:val="subscript"/>
        </w:rPr>
        <w:t>limit</w:t>
      </w:r>
      <w:r w:rsidR="00D85FC6" w:rsidRPr="00C771B0">
        <w:t xml:space="preserve">), and </w:t>
      </w:r>
      <w:r w:rsidR="003C1526">
        <w:t>target for sustainable yield</w:t>
      </w:r>
      <w:r w:rsidR="00D85FC6" w:rsidRPr="00C771B0">
        <w:t xml:space="preserve"> (F</w:t>
      </w:r>
      <w:r w:rsidR="00D85FC6" w:rsidRPr="00C771B0">
        <w:rPr>
          <w:i/>
          <w:iCs/>
          <w:vertAlign w:val="subscript"/>
        </w:rPr>
        <w:t>opt</w:t>
      </w:r>
      <w:r w:rsidR="00D85FC6" w:rsidRPr="00C771B0">
        <w:t xml:space="preserve">) were 0.307, </w:t>
      </w:r>
      <w:r w:rsidR="00054C8E">
        <w:t xml:space="preserve">0.120, and 0.184, respectively. The obtained results appear </w:t>
      </w:r>
      <w:r w:rsidR="00D85FC6" w:rsidRPr="00C771B0">
        <w:t xml:space="preserve">lower than Adam </w:t>
      </w:r>
      <w:r w:rsidR="00D85FC6" w:rsidRPr="00C771B0">
        <w:rPr>
          <w:i/>
          <w:iCs/>
        </w:rPr>
        <w:t>et</w:t>
      </w:r>
      <w:r w:rsidRPr="00C771B0">
        <w:rPr>
          <w:i/>
          <w:iCs/>
        </w:rPr>
        <w:t>.</w:t>
      </w:r>
      <w:r w:rsidR="00D85FC6" w:rsidRPr="00C771B0">
        <w:rPr>
          <w:i/>
          <w:iCs/>
        </w:rPr>
        <w:t xml:space="preserve"> al</w:t>
      </w:r>
      <w:r w:rsidR="00D85FC6" w:rsidRPr="00C771B0">
        <w:t>.</w:t>
      </w:r>
      <w:r w:rsidRPr="00C771B0">
        <w:t>,</w:t>
      </w:r>
      <w:r w:rsidR="00D85FC6" w:rsidRPr="00C771B0">
        <w:t xml:space="preserve"> (2025) (</w:t>
      </w:r>
      <w:r w:rsidRPr="00C771B0">
        <w:t>F</w:t>
      </w:r>
      <w:r w:rsidRPr="00C771B0">
        <w:rPr>
          <w:i/>
          <w:iCs/>
          <w:vertAlign w:val="subscript"/>
        </w:rPr>
        <w:t>max</w:t>
      </w:r>
      <w:r w:rsidR="00D85FC6" w:rsidRPr="00C771B0">
        <w:t xml:space="preserve"> = 0.923, </w:t>
      </w:r>
      <w:r w:rsidRPr="00C771B0">
        <w:t>F</w:t>
      </w:r>
      <w:r w:rsidRPr="00C771B0">
        <w:rPr>
          <w:i/>
          <w:iCs/>
          <w:vertAlign w:val="subscript"/>
        </w:rPr>
        <w:t>limit</w:t>
      </w:r>
      <w:r w:rsidR="00D85FC6" w:rsidRPr="00C771B0">
        <w:t xml:space="preserve"> = 0.730, </w:t>
      </w:r>
      <w:r w:rsidRPr="00C771B0">
        <w:t>F</w:t>
      </w:r>
      <w:r w:rsidRPr="00C771B0">
        <w:rPr>
          <w:i/>
          <w:iCs/>
          <w:vertAlign w:val="subscript"/>
        </w:rPr>
        <w:t>opt</w:t>
      </w:r>
      <w:r w:rsidR="00D85FC6" w:rsidRPr="00C771B0">
        <w:t xml:space="preserve"> = 0.554). These differences may reflect varying fishery management strategies and stock conditions.</w:t>
      </w:r>
    </w:p>
    <w:p w14:paraId="64BB3ACD" w14:textId="77777777" w:rsidR="004B535A" w:rsidRDefault="004B535A" w:rsidP="00F423E4">
      <w:pPr>
        <w:tabs>
          <w:tab w:val="left" w:pos="8340"/>
        </w:tabs>
        <w:rPr>
          <w:rFonts w:asciiTheme="majorBidi" w:hAnsiTheme="majorBidi" w:cstheme="majorBidi"/>
          <w:sz w:val="24"/>
          <w:szCs w:val="24"/>
        </w:rPr>
      </w:pPr>
      <w:r w:rsidRPr="004B535A">
        <w:rPr>
          <w:rFonts w:asciiTheme="majorBidi" w:hAnsiTheme="majorBidi" w:cstheme="majorBidi"/>
          <w:b/>
          <w:bCs/>
          <w:sz w:val="24"/>
          <w:szCs w:val="24"/>
        </w:rPr>
        <w:t>Conclusion</w:t>
      </w:r>
      <w:r>
        <w:rPr>
          <w:rFonts w:asciiTheme="majorBidi" w:hAnsiTheme="majorBidi" w:cstheme="majorBidi"/>
          <w:sz w:val="24"/>
          <w:szCs w:val="24"/>
        </w:rPr>
        <w:t>:</w:t>
      </w:r>
    </w:p>
    <w:p w14:paraId="0BC9BBF1" w14:textId="03EDD628" w:rsidR="00312A4E" w:rsidRPr="00482DCE" w:rsidRDefault="00312A4E" w:rsidP="006B057B">
      <w:pPr>
        <w:rPr>
          <w:rFonts w:ascii="Times New Roman" w:eastAsia="Times New Roman" w:hAnsi="Times New Roman" w:cs="Times New Roman"/>
          <w:sz w:val="24"/>
          <w:szCs w:val="24"/>
        </w:rPr>
      </w:pPr>
      <w:r w:rsidRPr="006B057B">
        <w:rPr>
          <w:rFonts w:ascii="Times New Roman" w:eastAsia="Times New Roman" w:hAnsi="Times New Roman" w:cs="Times New Roman"/>
          <w:i/>
          <w:iCs/>
          <w:sz w:val="24"/>
          <w:szCs w:val="24"/>
          <w:highlight w:val="yellow"/>
        </w:rPr>
        <w:t>Synodontis schall</w:t>
      </w:r>
      <w:r w:rsidRPr="006B057B">
        <w:rPr>
          <w:rFonts w:ascii="Times New Roman" w:eastAsia="Times New Roman" w:hAnsi="Times New Roman" w:cs="Times New Roman"/>
          <w:sz w:val="24"/>
          <w:szCs w:val="24"/>
          <w:highlight w:val="yellow"/>
        </w:rPr>
        <w:t xml:space="preserve"> exhibited</w:t>
      </w:r>
      <w:r w:rsidR="00956C34" w:rsidRPr="006B057B">
        <w:rPr>
          <w:rFonts w:ascii="Times New Roman" w:eastAsia="Times New Roman" w:hAnsi="Times New Roman" w:cs="Times New Roman"/>
          <w:sz w:val="24"/>
          <w:szCs w:val="24"/>
          <w:highlight w:val="yellow"/>
        </w:rPr>
        <w:t xml:space="preserve"> moderate growth and high natural mortality</w:t>
      </w:r>
      <w:r w:rsidR="006B057B" w:rsidRPr="006B057B">
        <w:rPr>
          <w:rFonts w:ascii="Times New Roman" w:eastAsia="Times New Roman" w:hAnsi="Times New Roman" w:cs="Times New Roman"/>
          <w:sz w:val="24"/>
          <w:szCs w:val="24"/>
          <w:highlight w:val="yellow"/>
        </w:rPr>
        <w:t xml:space="preserve">, with low productivity potential. </w:t>
      </w:r>
      <w:r w:rsidRPr="006B057B">
        <w:rPr>
          <w:rFonts w:ascii="Times New Roman" w:eastAsia="Times New Roman" w:hAnsi="Times New Roman" w:cs="Times New Roman"/>
          <w:sz w:val="24"/>
          <w:szCs w:val="24"/>
          <w:highlight w:val="yellow"/>
        </w:rPr>
        <w:t xml:space="preserve">The low catch-to-stock ratio suggests a need for careful monitoring and management to ensure that fishing practices do not compromise the long-term viability of </w:t>
      </w:r>
      <w:r w:rsidRPr="006B057B">
        <w:rPr>
          <w:rFonts w:ascii="Times New Roman" w:eastAsia="Times New Roman" w:hAnsi="Times New Roman" w:cs="Times New Roman"/>
          <w:i/>
          <w:iCs/>
          <w:sz w:val="24"/>
          <w:szCs w:val="24"/>
          <w:highlight w:val="yellow"/>
        </w:rPr>
        <w:t>S. schall</w:t>
      </w:r>
      <w:r w:rsidRPr="006B057B">
        <w:rPr>
          <w:rFonts w:ascii="Times New Roman" w:eastAsia="Times New Roman" w:hAnsi="Times New Roman" w:cs="Times New Roman"/>
          <w:sz w:val="24"/>
          <w:szCs w:val="24"/>
          <w:highlight w:val="yellow"/>
        </w:rPr>
        <w:t xml:space="preserve"> in the Roseries Reservoir. Implementing measures to protect smaller fish and optimize exploitation rates will be crucial for maintaining healthy stock levels in the future.</w:t>
      </w:r>
    </w:p>
    <w:p w14:paraId="73DCBCC8" w14:textId="37934604" w:rsidR="000A748D" w:rsidRDefault="000A748D" w:rsidP="00F423E4">
      <w:pPr>
        <w:tabs>
          <w:tab w:val="left" w:pos="8340"/>
        </w:tabs>
        <w:rPr>
          <w:rFonts w:asciiTheme="majorBidi" w:hAnsiTheme="majorBidi" w:cstheme="majorBidi"/>
          <w:b/>
          <w:bCs/>
          <w:sz w:val="24"/>
          <w:szCs w:val="24"/>
        </w:rPr>
      </w:pPr>
    </w:p>
    <w:p w14:paraId="27F1CA11" w14:textId="01E1B403" w:rsidR="001F0EAB" w:rsidRDefault="001F0EAB" w:rsidP="00F423E4">
      <w:pPr>
        <w:tabs>
          <w:tab w:val="left" w:pos="8340"/>
        </w:tabs>
        <w:rPr>
          <w:rFonts w:asciiTheme="majorBidi" w:hAnsiTheme="majorBidi" w:cstheme="majorBidi"/>
          <w:b/>
          <w:bCs/>
          <w:sz w:val="24"/>
          <w:szCs w:val="24"/>
        </w:rPr>
      </w:pPr>
    </w:p>
    <w:p w14:paraId="4C511B36" w14:textId="77777777" w:rsidR="001F0EAB" w:rsidRDefault="001F0EAB" w:rsidP="001F0EAB">
      <w:pPr>
        <w:tabs>
          <w:tab w:val="left" w:pos="2696"/>
        </w:tabs>
        <w:rPr>
          <w:rFonts w:ascii="Arial" w:hAnsi="Arial" w:cs="Arial"/>
          <w:sz w:val="20"/>
          <w:szCs w:val="20"/>
        </w:rPr>
      </w:pPr>
      <w:bookmarkStart w:id="1" w:name="_Hlk183685723"/>
      <w:bookmarkStart w:id="2" w:name="_Hlk198899984"/>
      <w:bookmarkStart w:id="3" w:name="_Hlk200024137"/>
    </w:p>
    <w:p w14:paraId="5E8DB48B" w14:textId="77777777" w:rsidR="001F0EAB" w:rsidRPr="00FE7640" w:rsidRDefault="001F0EAB" w:rsidP="001F0EAB">
      <w:pPr>
        <w:rPr>
          <w:rFonts w:ascii="Calibri" w:eastAsia="Calibri" w:hAnsi="Calibri" w:cs="Times New Roman"/>
          <w:kern w:val="2"/>
          <w:highlight w:val="yellow"/>
        </w:rPr>
      </w:pPr>
      <w:bookmarkStart w:id="4" w:name="_Hlk193540946"/>
      <w:bookmarkStart w:id="5" w:name="_Hlk180402183"/>
      <w:bookmarkStart w:id="6" w:name="_Hlk183680988"/>
      <w:bookmarkStart w:id="7" w:name="_Hlk197173371"/>
      <w:bookmarkEnd w:id="1"/>
      <w:r w:rsidRPr="00FE7640">
        <w:rPr>
          <w:rFonts w:ascii="Calibri" w:eastAsia="Calibri" w:hAnsi="Calibri" w:cs="Times New Roman"/>
          <w:kern w:val="2"/>
          <w:highlight w:val="yellow"/>
        </w:rPr>
        <w:t>Disclaimer (Artificial intelligence)</w:t>
      </w:r>
    </w:p>
    <w:p w14:paraId="7D540EBC" w14:textId="77777777" w:rsidR="001F0EAB" w:rsidRPr="009C5487" w:rsidRDefault="001F0EAB" w:rsidP="001F0EAB">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1CC64520" w14:textId="77777777" w:rsidR="001F0EAB" w:rsidRPr="009C5487" w:rsidRDefault="001F0EAB" w:rsidP="001F0EAB">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manuscript. </w:t>
      </w:r>
    </w:p>
    <w:bookmarkEnd w:id="2"/>
    <w:bookmarkEnd w:id="3"/>
    <w:bookmarkEnd w:id="4"/>
    <w:bookmarkEnd w:id="5"/>
    <w:bookmarkEnd w:id="6"/>
    <w:bookmarkEnd w:id="7"/>
    <w:p w14:paraId="515CD101" w14:textId="262EFE41" w:rsidR="009B2212" w:rsidRDefault="009B2212" w:rsidP="00F423E4">
      <w:pPr>
        <w:tabs>
          <w:tab w:val="left" w:pos="8340"/>
        </w:tabs>
        <w:rPr>
          <w:rFonts w:asciiTheme="majorBidi" w:hAnsiTheme="majorBidi" w:cstheme="majorBidi"/>
          <w:sz w:val="24"/>
          <w:szCs w:val="24"/>
        </w:rPr>
      </w:pPr>
      <w:r w:rsidRPr="009B2212">
        <w:rPr>
          <w:rFonts w:asciiTheme="majorBidi" w:hAnsiTheme="majorBidi" w:cstheme="majorBidi"/>
          <w:b/>
          <w:bCs/>
          <w:sz w:val="24"/>
          <w:szCs w:val="24"/>
        </w:rPr>
        <w:t>Reference</w:t>
      </w:r>
      <w:r>
        <w:rPr>
          <w:rFonts w:asciiTheme="majorBidi" w:hAnsiTheme="majorBidi" w:cstheme="majorBidi"/>
          <w:sz w:val="24"/>
          <w:szCs w:val="24"/>
        </w:rPr>
        <w:t>:</w:t>
      </w:r>
    </w:p>
    <w:p w14:paraId="70CAEC9A" w14:textId="77777777" w:rsidR="00296B99" w:rsidRDefault="00296B99" w:rsidP="00CC7FF9">
      <w:pPr>
        <w:rPr>
          <w:rFonts w:asciiTheme="majorBidi" w:hAnsiTheme="majorBidi" w:cstheme="majorBidi"/>
          <w:sz w:val="24"/>
          <w:szCs w:val="24"/>
        </w:rPr>
      </w:pPr>
      <w:r w:rsidRPr="00CC7FF9">
        <w:rPr>
          <w:rFonts w:asciiTheme="majorBidi" w:hAnsiTheme="majorBidi" w:cstheme="majorBidi"/>
          <w:sz w:val="24"/>
          <w:szCs w:val="24"/>
        </w:rPr>
        <w:t xml:space="preserve">Abowei, J. F. N., &amp; Hart, A. I. (2009). Some morphometric parameters of ten finfish species from the Lower Nun River, Delta, Nigeria. </w:t>
      </w:r>
      <w:r w:rsidRPr="00CC7FF9">
        <w:rPr>
          <w:rFonts w:asciiTheme="majorBidi" w:hAnsiTheme="majorBidi" w:cstheme="majorBidi"/>
          <w:i/>
          <w:iCs/>
          <w:sz w:val="24"/>
          <w:szCs w:val="24"/>
        </w:rPr>
        <w:t>Research Journal of Biological Sciences, 4</w:t>
      </w:r>
      <w:r w:rsidRPr="00CC7FF9">
        <w:rPr>
          <w:rFonts w:asciiTheme="majorBidi" w:hAnsiTheme="majorBidi" w:cstheme="majorBidi"/>
          <w:sz w:val="24"/>
          <w:szCs w:val="24"/>
        </w:rPr>
        <w:t>(3), 282–</w:t>
      </w:r>
      <w:r>
        <w:rPr>
          <w:rFonts w:asciiTheme="majorBidi" w:hAnsiTheme="majorBidi" w:cstheme="majorBidi"/>
          <w:sz w:val="24"/>
          <w:szCs w:val="24"/>
        </w:rPr>
        <w:t>288.</w:t>
      </w:r>
    </w:p>
    <w:p w14:paraId="33E3B699" w14:textId="77777777" w:rsidR="00296B99" w:rsidRDefault="00296B99" w:rsidP="009261F7">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Adam, H. A. S. and Hamad, A. E. (2021). Length-weight relationship and condition factor of </w:t>
      </w:r>
      <w:r>
        <w:rPr>
          <w:rFonts w:ascii="Times New Roman" w:eastAsia="Calibri" w:hAnsi="Times New Roman" w:cs="Times New Roman"/>
          <w:i/>
          <w:iCs/>
          <w:sz w:val="24"/>
          <w:szCs w:val="24"/>
        </w:rPr>
        <w:t>Labeo niloticus</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Synodontis schall</w:t>
      </w:r>
      <w:r>
        <w:rPr>
          <w:rFonts w:ascii="Times New Roman" w:eastAsia="Calibri" w:hAnsi="Times New Roman" w:cs="Times New Roman"/>
          <w:sz w:val="24"/>
          <w:szCs w:val="24"/>
        </w:rPr>
        <w:t xml:space="preserve">, </w:t>
      </w:r>
      <w:r w:rsidRPr="00EB2C7E">
        <w:rPr>
          <w:rFonts w:ascii="Times New Roman" w:eastAsia="Calibri" w:hAnsi="Times New Roman" w:cs="Times New Roman"/>
          <w:sz w:val="24"/>
          <w:szCs w:val="24"/>
        </w:rPr>
        <w:t>and</w:t>
      </w:r>
      <w:r>
        <w:rPr>
          <w:rFonts w:ascii="Times New Roman" w:eastAsia="Calibri" w:hAnsi="Times New Roman" w:cs="Times New Roman"/>
          <w:i/>
          <w:iCs/>
          <w:sz w:val="24"/>
          <w:szCs w:val="24"/>
        </w:rPr>
        <w:t xml:space="preserve"> </w:t>
      </w:r>
      <w:r w:rsidRPr="00EB2C7E">
        <w:rPr>
          <w:rFonts w:ascii="Times New Roman" w:eastAsia="Calibri" w:hAnsi="Times New Roman" w:cs="Times New Roman"/>
          <w:i/>
          <w:iCs/>
          <w:sz w:val="24"/>
          <w:szCs w:val="24"/>
        </w:rPr>
        <w:t>Auchenoglanis occidentalis</w:t>
      </w:r>
      <w:r>
        <w:rPr>
          <w:rFonts w:ascii="Times New Roman" w:eastAsia="Calibri" w:hAnsi="Times New Roman" w:cs="Times New Roman"/>
          <w:sz w:val="24"/>
          <w:szCs w:val="24"/>
        </w:rPr>
        <w:t xml:space="preserve">, in Upper Atbara and Setit Dam complex, Gadarif state, Sudan. </w:t>
      </w:r>
      <w:r>
        <w:rPr>
          <w:rFonts w:ascii="Times New Roman" w:eastAsia="Calibri" w:hAnsi="Times New Roman" w:cs="Times New Roman"/>
          <w:i/>
          <w:iCs/>
          <w:sz w:val="24"/>
          <w:szCs w:val="24"/>
        </w:rPr>
        <w:t>Glob., J. Fisher., Sci.,</w:t>
      </w:r>
      <w:r>
        <w:rPr>
          <w:rFonts w:ascii="Times New Roman" w:eastAsia="Calibri" w:hAnsi="Times New Roman" w:cs="Times New Roman"/>
          <w:sz w:val="24"/>
          <w:szCs w:val="24"/>
        </w:rPr>
        <w:t xml:space="preserve"> Vol., 3(4): 37-43. Doi: </w:t>
      </w:r>
      <w:hyperlink r:id="rId16" w:history="1">
        <w:r w:rsidRPr="00A13D08">
          <w:rPr>
            <w:rStyle w:val="Hyperlink"/>
            <w:rFonts w:ascii="Times New Roman" w:eastAsia="Calibri" w:hAnsi="Times New Roman" w:cs="Times New Roman"/>
            <w:sz w:val="24"/>
            <w:szCs w:val="24"/>
          </w:rPr>
          <w:t>https://doi.org/10.31248/GJFS2021.027</w:t>
        </w:r>
      </w:hyperlink>
      <w:r>
        <w:rPr>
          <w:rFonts w:ascii="Times New Roman" w:eastAsia="Calibri" w:hAnsi="Times New Roman" w:cs="Times New Roman"/>
          <w:sz w:val="24"/>
          <w:szCs w:val="24"/>
        </w:rPr>
        <w:t>.</w:t>
      </w:r>
    </w:p>
    <w:p w14:paraId="41E0DFBA" w14:textId="77777777" w:rsidR="00296B99" w:rsidRDefault="00296B99" w:rsidP="00C77E96">
      <w:pPr>
        <w:autoSpaceDE w:val="0"/>
        <w:autoSpaceDN w:val="0"/>
        <w:adjustRightInd w:val="0"/>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Adam, H. A. S., Shuaib, M. E. and Abdalla, M. Y. M. (2025). Population dynamics of the shield-head catfish </w:t>
      </w:r>
      <w:r>
        <w:rPr>
          <w:rFonts w:ascii="Times New Roman" w:eastAsia="Calibri" w:hAnsi="Times New Roman" w:cs="Times New Roman"/>
          <w:i/>
          <w:iCs/>
          <w:color w:val="000000"/>
          <w:sz w:val="24"/>
          <w:szCs w:val="24"/>
        </w:rPr>
        <w:t>Synodontis schall</w:t>
      </w:r>
      <w:r>
        <w:rPr>
          <w:rFonts w:ascii="Times New Roman" w:eastAsia="Calibri" w:hAnsi="Times New Roman" w:cs="Times New Roman"/>
          <w:color w:val="000000"/>
          <w:sz w:val="24"/>
          <w:szCs w:val="24"/>
        </w:rPr>
        <w:t xml:space="preserve"> (Bloch &amp; Schneider, 1801) in Upper Atbara and Setit Dam complex, Sudan. </w:t>
      </w:r>
      <w:r>
        <w:rPr>
          <w:rFonts w:ascii="Times New Roman" w:eastAsia="Calibri" w:hAnsi="Times New Roman" w:cs="Times New Roman"/>
          <w:i/>
          <w:iCs/>
          <w:color w:val="000000"/>
          <w:sz w:val="24"/>
          <w:szCs w:val="24"/>
        </w:rPr>
        <w:t>Asian J. Fisher.</w:t>
      </w:r>
      <w:r>
        <w:rPr>
          <w:rFonts w:ascii="Times New Roman" w:eastAsia="Calibri" w:hAnsi="Times New Roman" w:cs="Times New Roman"/>
          <w:color w:val="000000"/>
          <w:sz w:val="24"/>
          <w:szCs w:val="24"/>
        </w:rPr>
        <w:t xml:space="preserve">, </w:t>
      </w:r>
      <w:r>
        <w:rPr>
          <w:rFonts w:ascii="Times New Roman" w:eastAsia="Calibri" w:hAnsi="Times New Roman" w:cs="Times New Roman"/>
          <w:i/>
          <w:iCs/>
          <w:color w:val="000000"/>
          <w:sz w:val="24"/>
          <w:szCs w:val="24"/>
        </w:rPr>
        <w:t>Aquat.</w:t>
      </w:r>
      <w:r>
        <w:rPr>
          <w:rFonts w:ascii="Times New Roman" w:eastAsia="Calibri" w:hAnsi="Times New Roman" w:cs="Times New Roman"/>
          <w:color w:val="000000"/>
          <w:sz w:val="24"/>
          <w:szCs w:val="24"/>
        </w:rPr>
        <w:t xml:space="preserve">, </w:t>
      </w:r>
      <w:r>
        <w:rPr>
          <w:rFonts w:ascii="Times New Roman" w:eastAsia="Calibri" w:hAnsi="Times New Roman" w:cs="Times New Roman"/>
          <w:i/>
          <w:iCs/>
          <w:color w:val="000000"/>
          <w:sz w:val="24"/>
          <w:szCs w:val="24"/>
        </w:rPr>
        <w:t>Res.</w:t>
      </w:r>
      <w:r>
        <w:rPr>
          <w:rFonts w:ascii="Times New Roman" w:eastAsia="Calibri" w:hAnsi="Times New Roman" w:cs="Times New Roman"/>
          <w:color w:val="000000"/>
          <w:sz w:val="24"/>
          <w:szCs w:val="24"/>
        </w:rPr>
        <w:t xml:space="preserve">, Vol., 27(2): 1-12. DOI: </w:t>
      </w:r>
      <w:hyperlink r:id="rId17" w:history="1">
        <w:r w:rsidRPr="00C9478F">
          <w:rPr>
            <w:rStyle w:val="Hyperlink"/>
            <w:rFonts w:ascii="Times New Roman" w:eastAsia="Calibri" w:hAnsi="Times New Roman" w:cs="Times New Roman"/>
            <w:sz w:val="24"/>
            <w:szCs w:val="24"/>
          </w:rPr>
          <w:t>https://doi.org/10.9734/ajfar/2025/v27i2875</w:t>
        </w:r>
      </w:hyperlink>
      <w:r>
        <w:rPr>
          <w:rFonts w:ascii="Times New Roman" w:eastAsia="Calibri" w:hAnsi="Times New Roman" w:cs="Times New Roman"/>
          <w:color w:val="000000"/>
          <w:sz w:val="24"/>
          <w:szCs w:val="24"/>
        </w:rPr>
        <w:t>.</w:t>
      </w:r>
    </w:p>
    <w:p w14:paraId="6AF3BBBC" w14:textId="77777777" w:rsidR="00296B99" w:rsidRDefault="00296B99" w:rsidP="00276F1E">
      <w:pPr>
        <w:contextualSpacing/>
        <w:rPr>
          <w:rFonts w:asciiTheme="majorBidi" w:hAnsiTheme="majorBidi" w:cstheme="majorBidi"/>
          <w:sz w:val="24"/>
          <w:szCs w:val="24"/>
        </w:rPr>
      </w:pPr>
      <w:r w:rsidRPr="00276F1E">
        <w:rPr>
          <w:rFonts w:asciiTheme="majorBidi" w:hAnsiTheme="majorBidi" w:cstheme="majorBidi"/>
          <w:sz w:val="24"/>
          <w:szCs w:val="24"/>
        </w:rPr>
        <w:t>Ahmed, E. O., Ali, M. E., Aziz, A. A. &amp; Rafi, E. M., (2017). Length</w:t>
      </w:r>
      <w:r>
        <w:rPr>
          <w:rFonts w:asciiTheme="majorBidi" w:hAnsiTheme="majorBidi" w:cstheme="majorBidi"/>
          <w:sz w:val="24"/>
          <w:szCs w:val="24"/>
        </w:rPr>
        <w:t>-</w:t>
      </w:r>
      <w:r w:rsidRPr="00276F1E">
        <w:rPr>
          <w:rFonts w:asciiTheme="majorBidi" w:hAnsiTheme="majorBidi" w:cstheme="majorBidi"/>
          <w:sz w:val="24"/>
          <w:szCs w:val="24"/>
        </w:rPr>
        <w:t xml:space="preserve">weight relationships and condition factors of five freshwater fish species in Roseires Reservoir, Sudan. </w:t>
      </w:r>
      <w:r w:rsidRPr="00276F1E">
        <w:rPr>
          <w:rFonts w:asciiTheme="majorBidi" w:hAnsiTheme="majorBidi" w:cstheme="majorBidi"/>
          <w:i/>
          <w:iCs/>
          <w:sz w:val="24"/>
          <w:szCs w:val="24"/>
        </w:rPr>
        <w:t>Europ</w:t>
      </w:r>
      <w:r>
        <w:rPr>
          <w:rFonts w:asciiTheme="majorBidi" w:hAnsiTheme="majorBidi" w:cstheme="majorBidi"/>
          <w:i/>
          <w:iCs/>
          <w:sz w:val="24"/>
          <w:szCs w:val="24"/>
        </w:rPr>
        <w:t>.,</w:t>
      </w:r>
      <w:r w:rsidRPr="00276F1E">
        <w:rPr>
          <w:rFonts w:asciiTheme="majorBidi" w:hAnsiTheme="majorBidi" w:cstheme="majorBidi"/>
          <w:i/>
          <w:iCs/>
          <w:sz w:val="24"/>
          <w:szCs w:val="24"/>
        </w:rPr>
        <w:t xml:space="preserve"> </w:t>
      </w:r>
      <w:r>
        <w:rPr>
          <w:rFonts w:asciiTheme="majorBidi" w:hAnsiTheme="majorBidi" w:cstheme="majorBidi"/>
          <w:i/>
          <w:iCs/>
          <w:sz w:val="24"/>
          <w:szCs w:val="24"/>
        </w:rPr>
        <w:t>J.</w:t>
      </w:r>
      <w:r w:rsidRPr="00276F1E">
        <w:rPr>
          <w:rFonts w:asciiTheme="majorBidi" w:hAnsiTheme="majorBidi" w:cstheme="majorBidi"/>
          <w:i/>
          <w:iCs/>
          <w:sz w:val="24"/>
          <w:szCs w:val="24"/>
        </w:rPr>
        <w:t xml:space="preserve"> Physical</w:t>
      </w:r>
      <w:r>
        <w:rPr>
          <w:rFonts w:asciiTheme="majorBidi" w:hAnsiTheme="majorBidi" w:cstheme="majorBidi"/>
          <w:i/>
          <w:iCs/>
          <w:sz w:val="24"/>
          <w:szCs w:val="24"/>
        </w:rPr>
        <w:t>.,</w:t>
      </w:r>
      <w:r w:rsidRPr="00276F1E">
        <w:rPr>
          <w:rFonts w:asciiTheme="majorBidi" w:hAnsiTheme="majorBidi" w:cstheme="majorBidi"/>
          <w:i/>
          <w:iCs/>
          <w:sz w:val="24"/>
          <w:szCs w:val="24"/>
        </w:rPr>
        <w:t xml:space="preserve"> Agricul</w:t>
      </w:r>
      <w:r>
        <w:rPr>
          <w:rFonts w:asciiTheme="majorBidi" w:hAnsiTheme="majorBidi" w:cstheme="majorBidi"/>
          <w:i/>
          <w:iCs/>
          <w:sz w:val="24"/>
          <w:szCs w:val="24"/>
        </w:rPr>
        <w:t>.,</w:t>
      </w:r>
      <w:r w:rsidRPr="00276F1E">
        <w:rPr>
          <w:rFonts w:asciiTheme="majorBidi" w:hAnsiTheme="majorBidi" w:cstheme="majorBidi"/>
          <w:i/>
          <w:iCs/>
          <w:sz w:val="24"/>
          <w:szCs w:val="24"/>
        </w:rPr>
        <w:t xml:space="preserve"> Sci</w:t>
      </w:r>
      <w:r>
        <w:rPr>
          <w:rFonts w:asciiTheme="majorBidi" w:hAnsiTheme="majorBidi" w:cstheme="majorBidi"/>
          <w:i/>
          <w:iCs/>
          <w:sz w:val="24"/>
          <w:szCs w:val="24"/>
        </w:rPr>
        <w:t>.</w:t>
      </w:r>
      <w:r>
        <w:rPr>
          <w:rFonts w:asciiTheme="majorBidi" w:hAnsiTheme="majorBidi" w:cstheme="majorBidi"/>
          <w:sz w:val="24"/>
          <w:szCs w:val="24"/>
        </w:rPr>
        <w:t>, 5(2), 26-33.</w:t>
      </w:r>
    </w:p>
    <w:p w14:paraId="2375FAFB" w14:textId="77777777" w:rsidR="00296B99" w:rsidRPr="00936041" w:rsidRDefault="00296B99" w:rsidP="00936041">
      <w:pPr>
        <w:autoSpaceDE w:val="0"/>
        <w:autoSpaceDN w:val="0"/>
        <w:adjustRightInd w:val="0"/>
        <w:rPr>
          <w:rFonts w:asciiTheme="majorBidi" w:hAnsiTheme="majorBidi" w:cstheme="majorBidi"/>
          <w:color w:val="000000"/>
          <w:sz w:val="24"/>
          <w:szCs w:val="24"/>
        </w:rPr>
      </w:pPr>
      <w:r w:rsidRPr="00936041">
        <w:rPr>
          <w:rFonts w:asciiTheme="majorBidi" w:hAnsiTheme="majorBidi" w:cstheme="majorBidi"/>
          <w:color w:val="000000"/>
          <w:sz w:val="24"/>
          <w:szCs w:val="24"/>
        </w:rPr>
        <w:t xml:space="preserve">Akombo, P. M., Akange, E. T., &amp; Atile, J. I. (2015). Age, growth of catfish </w:t>
      </w:r>
      <w:r w:rsidRPr="00936041">
        <w:rPr>
          <w:rFonts w:asciiTheme="majorBidi" w:hAnsiTheme="majorBidi" w:cstheme="majorBidi"/>
          <w:i/>
          <w:iCs/>
          <w:color w:val="000000"/>
          <w:sz w:val="24"/>
          <w:szCs w:val="24"/>
        </w:rPr>
        <w:t xml:space="preserve">Synodontis schall </w:t>
      </w:r>
      <w:r w:rsidRPr="00936041">
        <w:rPr>
          <w:rFonts w:asciiTheme="majorBidi" w:hAnsiTheme="majorBidi" w:cstheme="majorBidi"/>
          <w:color w:val="000000"/>
          <w:sz w:val="24"/>
          <w:szCs w:val="24"/>
        </w:rPr>
        <w:t xml:space="preserve">(Bloch and Schneider, 1801) in the Lower Benue River at Makurdi, Nigeria. </w:t>
      </w:r>
      <w:r w:rsidRPr="00936041">
        <w:rPr>
          <w:rFonts w:asciiTheme="majorBidi" w:hAnsiTheme="majorBidi" w:cstheme="majorBidi"/>
          <w:i/>
          <w:iCs/>
          <w:color w:val="000000"/>
          <w:sz w:val="24"/>
          <w:szCs w:val="24"/>
        </w:rPr>
        <w:t>International Journal of Fisheries and Aquatic Studies, 2</w:t>
      </w:r>
      <w:r w:rsidRPr="00936041">
        <w:rPr>
          <w:rFonts w:asciiTheme="majorBidi" w:hAnsiTheme="majorBidi" w:cstheme="majorBidi"/>
          <w:color w:val="000000"/>
          <w:sz w:val="24"/>
          <w:szCs w:val="24"/>
        </w:rPr>
        <w:t xml:space="preserve">(5), 184–190. </w:t>
      </w:r>
    </w:p>
    <w:p w14:paraId="002A4761" w14:textId="77777777" w:rsidR="00296B99" w:rsidRDefault="00296B99" w:rsidP="005C513D">
      <w:pPr>
        <w:contextualSpacing/>
        <w:rPr>
          <w:rFonts w:asciiTheme="majorBidi" w:hAnsiTheme="majorBidi" w:cstheme="majorBidi"/>
          <w:sz w:val="24"/>
          <w:szCs w:val="24"/>
        </w:rPr>
      </w:pPr>
      <w:r w:rsidRPr="00276F1E">
        <w:rPr>
          <w:rFonts w:asciiTheme="majorBidi" w:hAnsiTheme="majorBidi" w:cstheme="majorBidi"/>
          <w:sz w:val="24"/>
          <w:szCs w:val="24"/>
        </w:rPr>
        <w:t xml:space="preserve">Akombo, P. M., Akange, E. T., Adikwu, I. A., &amp; Araoye, P. A. (2014). Length-weight relationship, condition factor and feeding habits of </w:t>
      </w:r>
      <w:r w:rsidRPr="005C513D">
        <w:rPr>
          <w:rFonts w:asciiTheme="majorBidi" w:hAnsiTheme="majorBidi" w:cstheme="majorBidi"/>
          <w:i/>
          <w:iCs/>
          <w:sz w:val="24"/>
          <w:szCs w:val="24"/>
        </w:rPr>
        <w:t>Synodontis schall</w:t>
      </w:r>
      <w:r w:rsidRPr="00276F1E">
        <w:rPr>
          <w:rFonts w:asciiTheme="majorBidi" w:hAnsiTheme="majorBidi" w:cstheme="majorBidi"/>
          <w:sz w:val="24"/>
          <w:szCs w:val="24"/>
        </w:rPr>
        <w:t xml:space="preserve"> (Bloch and Schneider, 1801) In river Benue at Makurdi, Nigeria. </w:t>
      </w:r>
      <w:r w:rsidRPr="005C513D">
        <w:rPr>
          <w:rFonts w:asciiTheme="majorBidi" w:hAnsiTheme="majorBidi" w:cstheme="majorBidi"/>
          <w:i/>
          <w:iCs/>
          <w:sz w:val="24"/>
          <w:szCs w:val="24"/>
        </w:rPr>
        <w:t>Inter., J. Fisher., Aquat., Stud</w:t>
      </w:r>
      <w:r>
        <w:rPr>
          <w:rFonts w:asciiTheme="majorBidi" w:hAnsiTheme="majorBidi" w:cstheme="majorBidi"/>
          <w:sz w:val="24"/>
          <w:szCs w:val="24"/>
        </w:rPr>
        <w:t>.</w:t>
      </w:r>
      <w:r w:rsidRPr="00276F1E">
        <w:rPr>
          <w:rFonts w:asciiTheme="majorBidi" w:hAnsiTheme="majorBidi" w:cstheme="majorBidi"/>
          <w:sz w:val="24"/>
          <w:szCs w:val="24"/>
        </w:rPr>
        <w:t>, 1(3), 42-8.</w:t>
      </w:r>
    </w:p>
    <w:p w14:paraId="7100FFB2" w14:textId="77777777" w:rsidR="00296B99" w:rsidRPr="00936041" w:rsidRDefault="00296B99" w:rsidP="00936041">
      <w:pPr>
        <w:rPr>
          <w:rFonts w:asciiTheme="majorBidi" w:hAnsiTheme="majorBidi" w:cstheme="majorBidi"/>
          <w:color w:val="000000"/>
          <w:sz w:val="24"/>
          <w:szCs w:val="24"/>
        </w:rPr>
      </w:pPr>
      <w:r w:rsidRPr="00936041">
        <w:rPr>
          <w:rFonts w:asciiTheme="majorBidi" w:hAnsiTheme="majorBidi" w:cstheme="majorBidi"/>
          <w:color w:val="000000"/>
          <w:sz w:val="24"/>
          <w:szCs w:val="24"/>
        </w:rPr>
        <w:t xml:space="preserve">Akombo, P. M., Atile, J. I., &amp; </w:t>
      </w:r>
      <w:proofErr w:type="spellStart"/>
      <w:r w:rsidRPr="00936041">
        <w:rPr>
          <w:rFonts w:asciiTheme="majorBidi" w:hAnsiTheme="majorBidi" w:cstheme="majorBidi"/>
          <w:color w:val="000000"/>
          <w:sz w:val="24"/>
          <w:szCs w:val="24"/>
        </w:rPr>
        <w:t>Shima</w:t>
      </w:r>
      <w:proofErr w:type="spellEnd"/>
      <w:r w:rsidRPr="00936041">
        <w:rPr>
          <w:rFonts w:asciiTheme="majorBidi" w:hAnsiTheme="majorBidi" w:cstheme="majorBidi"/>
          <w:color w:val="000000"/>
          <w:sz w:val="24"/>
          <w:szCs w:val="24"/>
        </w:rPr>
        <w:t xml:space="preserve">, J. N. (2021). The growth parameters and mortalities of five species of </w:t>
      </w:r>
      <w:r w:rsidRPr="00936041">
        <w:rPr>
          <w:rFonts w:asciiTheme="majorBidi" w:hAnsiTheme="majorBidi" w:cstheme="majorBidi"/>
          <w:i/>
          <w:iCs/>
          <w:color w:val="000000"/>
          <w:sz w:val="24"/>
          <w:szCs w:val="24"/>
        </w:rPr>
        <w:t xml:space="preserve">Synodontis </w:t>
      </w:r>
      <w:r w:rsidRPr="00936041">
        <w:rPr>
          <w:rFonts w:asciiTheme="majorBidi" w:hAnsiTheme="majorBidi" w:cstheme="majorBidi"/>
          <w:color w:val="000000"/>
          <w:sz w:val="24"/>
          <w:szCs w:val="24"/>
        </w:rPr>
        <w:t xml:space="preserve">in the Lower River Benue at Makurdi. </w:t>
      </w:r>
      <w:r w:rsidRPr="00936041">
        <w:rPr>
          <w:rFonts w:asciiTheme="majorBidi" w:hAnsiTheme="majorBidi" w:cstheme="majorBidi"/>
          <w:i/>
          <w:iCs/>
          <w:color w:val="000000"/>
          <w:sz w:val="24"/>
          <w:szCs w:val="24"/>
        </w:rPr>
        <w:t>Journal of Zoological Research, 3</w:t>
      </w:r>
      <w:r w:rsidRPr="00936041">
        <w:rPr>
          <w:rFonts w:asciiTheme="majorBidi" w:hAnsiTheme="majorBidi" w:cstheme="majorBidi"/>
          <w:color w:val="000000"/>
          <w:sz w:val="24"/>
          <w:szCs w:val="24"/>
        </w:rPr>
        <w:t>(3), 33–43.</w:t>
      </w:r>
    </w:p>
    <w:p w14:paraId="4E5E36FE" w14:textId="77777777" w:rsidR="00296B99" w:rsidRPr="00936041" w:rsidRDefault="00296B99" w:rsidP="00936041">
      <w:pPr>
        <w:rPr>
          <w:rFonts w:asciiTheme="majorBidi" w:hAnsiTheme="majorBidi" w:cstheme="majorBidi"/>
          <w:sz w:val="24"/>
          <w:szCs w:val="24"/>
        </w:rPr>
      </w:pPr>
      <w:r w:rsidRPr="00936041">
        <w:rPr>
          <w:rFonts w:asciiTheme="majorBidi" w:hAnsiTheme="majorBidi" w:cstheme="majorBidi"/>
          <w:sz w:val="24"/>
          <w:szCs w:val="24"/>
        </w:rPr>
        <w:t xml:space="preserve">Akombo, P. M., Cheikyula, J. O., &amp; Kwaghvihi, O. B. (2017). Recruitment, exploitation, relative yield per recruit, and mortality of </w:t>
      </w:r>
      <w:r w:rsidRPr="00936041">
        <w:rPr>
          <w:rFonts w:asciiTheme="majorBidi" w:hAnsiTheme="majorBidi" w:cstheme="majorBidi"/>
          <w:i/>
          <w:iCs/>
          <w:sz w:val="24"/>
          <w:szCs w:val="24"/>
        </w:rPr>
        <w:t xml:space="preserve">Synodontis schall </w:t>
      </w:r>
      <w:r w:rsidRPr="00936041">
        <w:rPr>
          <w:rFonts w:asciiTheme="majorBidi" w:hAnsiTheme="majorBidi" w:cstheme="majorBidi"/>
          <w:sz w:val="24"/>
          <w:szCs w:val="24"/>
        </w:rPr>
        <w:t xml:space="preserve">(Bloch and Schneider, 1801) in Lower River Benue at Makurdi. </w:t>
      </w:r>
      <w:r w:rsidRPr="00936041">
        <w:rPr>
          <w:rFonts w:asciiTheme="majorBidi" w:hAnsiTheme="majorBidi" w:cstheme="majorBidi"/>
          <w:i/>
          <w:iCs/>
          <w:sz w:val="24"/>
          <w:szCs w:val="24"/>
        </w:rPr>
        <w:t>Octa Journal of Environmental Research, 5</w:t>
      </w:r>
      <w:r w:rsidRPr="00936041">
        <w:rPr>
          <w:rFonts w:asciiTheme="majorBidi" w:hAnsiTheme="majorBidi" w:cstheme="majorBidi"/>
          <w:sz w:val="24"/>
          <w:szCs w:val="24"/>
        </w:rPr>
        <w:t>(3), 156–161.</w:t>
      </w:r>
    </w:p>
    <w:p w14:paraId="0F7082B9" w14:textId="77777777" w:rsidR="00296B99" w:rsidRPr="005976DC" w:rsidRDefault="00296B99" w:rsidP="005976DC">
      <w:pPr>
        <w:rPr>
          <w:rFonts w:ascii="Times New Roman" w:eastAsia="Times New Roman" w:hAnsi="Times New Roman" w:cs="Times New Roman"/>
          <w:sz w:val="24"/>
          <w:szCs w:val="24"/>
        </w:rPr>
      </w:pPr>
      <w:r w:rsidRPr="005976DC">
        <w:rPr>
          <w:rFonts w:ascii="Times New Roman" w:eastAsia="Times New Roman" w:hAnsi="Times New Roman" w:cs="Times New Roman"/>
          <w:sz w:val="24"/>
          <w:szCs w:val="24"/>
        </w:rPr>
        <w:lastRenderedPageBreak/>
        <w:t>Allen, M.</w:t>
      </w:r>
      <w:r>
        <w:rPr>
          <w:rFonts w:ascii="Times New Roman" w:eastAsia="Times New Roman" w:hAnsi="Times New Roman" w:cs="Times New Roman"/>
          <w:sz w:val="24"/>
          <w:szCs w:val="24"/>
        </w:rPr>
        <w:t xml:space="preserve"> </w:t>
      </w:r>
      <w:r w:rsidRPr="005976DC">
        <w:rPr>
          <w:rFonts w:ascii="Times New Roman" w:eastAsia="Times New Roman" w:hAnsi="Times New Roman" w:cs="Times New Roman"/>
          <w:sz w:val="24"/>
          <w:szCs w:val="24"/>
        </w:rPr>
        <w:t>S. and Hightower, J.</w:t>
      </w:r>
      <w:r>
        <w:rPr>
          <w:rFonts w:ascii="Times New Roman" w:eastAsia="Times New Roman" w:hAnsi="Times New Roman" w:cs="Times New Roman"/>
          <w:sz w:val="24"/>
          <w:szCs w:val="24"/>
        </w:rPr>
        <w:t xml:space="preserve"> </w:t>
      </w:r>
      <w:r w:rsidRPr="005976DC">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w:t>
      </w:r>
      <w:r w:rsidRPr="005976DC">
        <w:rPr>
          <w:rFonts w:ascii="Times New Roman" w:eastAsia="Times New Roman" w:hAnsi="Times New Roman" w:cs="Times New Roman"/>
          <w:sz w:val="24"/>
          <w:szCs w:val="24"/>
        </w:rPr>
        <w:t>2010</w:t>
      </w:r>
      <w:r>
        <w:rPr>
          <w:rFonts w:ascii="Times New Roman" w:eastAsia="Times New Roman" w:hAnsi="Times New Roman" w:cs="Times New Roman"/>
          <w:sz w:val="24"/>
          <w:szCs w:val="24"/>
        </w:rPr>
        <w:t>)</w:t>
      </w:r>
      <w:r w:rsidRPr="005976DC">
        <w:rPr>
          <w:rFonts w:ascii="Times New Roman" w:eastAsia="Times New Roman" w:hAnsi="Times New Roman" w:cs="Times New Roman"/>
          <w:sz w:val="24"/>
          <w:szCs w:val="24"/>
        </w:rPr>
        <w:t xml:space="preserve">. Fish population dynamics: mortality, growth, and recruitment. </w:t>
      </w:r>
      <w:r w:rsidRPr="005976DC">
        <w:rPr>
          <w:rFonts w:ascii="Times New Roman" w:eastAsia="Times New Roman" w:hAnsi="Times New Roman" w:cs="Times New Roman"/>
          <w:i/>
          <w:iCs/>
          <w:sz w:val="24"/>
          <w:szCs w:val="24"/>
        </w:rPr>
        <w:t>Inland fisheries management in North America</w:t>
      </w:r>
      <w:r w:rsidRPr="005976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Vol., </w:t>
      </w:r>
      <w:r w:rsidRPr="005976D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5976DC">
        <w:rPr>
          <w:rFonts w:ascii="Times New Roman" w:eastAsia="Times New Roman" w:hAnsi="Times New Roman" w:cs="Times New Roman"/>
          <w:sz w:val="24"/>
          <w:szCs w:val="24"/>
        </w:rPr>
        <w:t>43-79.</w:t>
      </w:r>
    </w:p>
    <w:p w14:paraId="6A539B84" w14:textId="77777777" w:rsidR="00296B99" w:rsidRPr="00CC7FF9" w:rsidRDefault="00296B99" w:rsidP="00CC7FF9">
      <w:pPr>
        <w:rPr>
          <w:rFonts w:asciiTheme="majorBidi" w:eastAsia="Times New Roman" w:hAnsiTheme="majorBidi" w:cstheme="majorBidi"/>
          <w:sz w:val="24"/>
          <w:szCs w:val="24"/>
        </w:rPr>
      </w:pPr>
      <w:r w:rsidRPr="00CC7FF9">
        <w:rPr>
          <w:rFonts w:asciiTheme="majorBidi" w:hAnsiTheme="majorBidi" w:cstheme="majorBidi"/>
          <w:sz w:val="24"/>
          <w:szCs w:val="24"/>
        </w:rPr>
        <w:t xml:space="preserve">Araoye, P. A., Fagade, S. O., &amp; </w:t>
      </w:r>
      <w:proofErr w:type="spellStart"/>
      <w:r w:rsidRPr="00CC7FF9">
        <w:rPr>
          <w:rFonts w:asciiTheme="majorBidi" w:hAnsiTheme="majorBidi" w:cstheme="majorBidi"/>
          <w:sz w:val="24"/>
          <w:szCs w:val="24"/>
        </w:rPr>
        <w:t>Jeje</w:t>
      </w:r>
      <w:proofErr w:type="spellEnd"/>
      <w:r w:rsidRPr="00CC7FF9">
        <w:rPr>
          <w:rFonts w:asciiTheme="majorBidi" w:hAnsiTheme="majorBidi" w:cstheme="majorBidi"/>
          <w:sz w:val="24"/>
          <w:szCs w:val="24"/>
        </w:rPr>
        <w:t xml:space="preserve">, C. Y. (2002). Age and growth study of </w:t>
      </w:r>
      <w:r w:rsidRPr="00CC7FF9">
        <w:rPr>
          <w:rFonts w:asciiTheme="majorBidi" w:hAnsiTheme="majorBidi" w:cstheme="majorBidi"/>
          <w:i/>
          <w:iCs/>
          <w:sz w:val="24"/>
          <w:szCs w:val="24"/>
        </w:rPr>
        <w:t xml:space="preserve">Synodontis schall </w:t>
      </w:r>
      <w:r w:rsidRPr="00CC7FF9">
        <w:rPr>
          <w:rFonts w:asciiTheme="majorBidi" w:hAnsiTheme="majorBidi" w:cstheme="majorBidi"/>
          <w:sz w:val="24"/>
          <w:szCs w:val="24"/>
        </w:rPr>
        <w:t xml:space="preserve">(Teleostei: Mochokidae) in the environment of Asa Dam, Ilorin, Nigeria. </w:t>
      </w:r>
      <w:r w:rsidRPr="00CC7FF9">
        <w:rPr>
          <w:rFonts w:asciiTheme="majorBidi" w:hAnsiTheme="majorBidi" w:cstheme="majorBidi"/>
          <w:i/>
          <w:iCs/>
          <w:sz w:val="24"/>
          <w:szCs w:val="24"/>
        </w:rPr>
        <w:t>Nigerian Journal of Pure and Applied Sciences, 17</w:t>
      </w:r>
      <w:r w:rsidRPr="00CC7FF9">
        <w:rPr>
          <w:rFonts w:asciiTheme="majorBidi" w:hAnsiTheme="majorBidi" w:cstheme="majorBidi"/>
          <w:sz w:val="24"/>
          <w:szCs w:val="24"/>
        </w:rPr>
        <w:t xml:space="preserve">, 1235–1243. </w:t>
      </w:r>
    </w:p>
    <w:p w14:paraId="24820C85" w14:textId="77777777" w:rsidR="00296B99" w:rsidRPr="00515572" w:rsidRDefault="00296B99" w:rsidP="00C77E96">
      <w:pPr>
        <w:autoSpaceDE w:val="0"/>
        <w:autoSpaceDN w:val="0"/>
        <w:adjustRightInd w:val="0"/>
        <w:contextualSpacing/>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Beverton, R. (1992). Patterns of reproductive strategy parameters in some marine teleost fishes. </w:t>
      </w:r>
      <w:r w:rsidRPr="00515572">
        <w:rPr>
          <w:rFonts w:ascii="Times New Roman" w:eastAsia="Calibri" w:hAnsi="Times New Roman" w:cs="Times New Roman"/>
          <w:i/>
          <w:iCs/>
          <w:color w:val="000000"/>
          <w:sz w:val="24"/>
          <w:szCs w:val="24"/>
        </w:rPr>
        <w:t>Journal of Fish Biology, 41</w:t>
      </w:r>
      <w:r w:rsidRPr="00515572">
        <w:rPr>
          <w:rFonts w:ascii="Times New Roman" w:eastAsia="Calibri" w:hAnsi="Times New Roman" w:cs="Times New Roman"/>
          <w:color w:val="000000"/>
          <w:sz w:val="24"/>
          <w:szCs w:val="24"/>
        </w:rPr>
        <w:t xml:space="preserve">, 137–160. </w:t>
      </w:r>
    </w:p>
    <w:p w14:paraId="2C26FD92" w14:textId="77777777" w:rsidR="00296B99" w:rsidRPr="00515572" w:rsidRDefault="00296B99" w:rsidP="00C77E96">
      <w:pPr>
        <w:contextualSpacing/>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Beverton, R. J., &amp; Holt, S. J. (1957). </w:t>
      </w:r>
      <w:r w:rsidRPr="00EC2B1B">
        <w:rPr>
          <w:rFonts w:ascii="Times New Roman" w:eastAsia="Calibri" w:hAnsi="Times New Roman" w:cs="Times New Roman"/>
          <w:color w:val="000000"/>
          <w:sz w:val="24"/>
          <w:szCs w:val="24"/>
        </w:rPr>
        <w:t>On the dynamics of exploited fish populations</w:t>
      </w:r>
      <w:r w:rsidRPr="00515572">
        <w:rPr>
          <w:rFonts w:ascii="Times New Roman" w:eastAsia="Calibri" w:hAnsi="Times New Roman" w:cs="Times New Roman"/>
          <w:i/>
          <w:iCs/>
          <w:color w:val="000000"/>
          <w:sz w:val="24"/>
          <w:szCs w:val="24"/>
        </w:rPr>
        <w:t xml:space="preserve"> </w:t>
      </w:r>
      <w:r w:rsidRPr="00515572">
        <w:rPr>
          <w:rFonts w:ascii="Times New Roman" w:eastAsia="Calibri" w:hAnsi="Times New Roman" w:cs="Times New Roman"/>
          <w:color w:val="000000"/>
          <w:sz w:val="24"/>
          <w:szCs w:val="24"/>
        </w:rPr>
        <w:t xml:space="preserve">(Vol. 11). Springer Science &amp; Business Media. </w:t>
      </w:r>
      <w:r w:rsidRPr="003C2F47">
        <w:rPr>
          <w:rFonts w:ascii="Times New Roman" w:eastAsia="Calibri" w:hAnsi="Times New Roman" w:cs="Times New Roman"/>
          <w:i/>
          <w:iCs/>
          <w:color w:val="000000"/>
          <w:sz w:val="24"/>
          <w:szCs w:val="24"/>
        </w:rPr>
        <w:t>ISBN</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94-011-2106-0. </w:t>
      </w:r>
    </w:p>
    <w:p w14:paraId="6EDA86CE" w14:textId="77777777" w:rsidR="00296B99" w:rsidRPr="0020646F" w:rsidRDefault="00296B99" w:rsidP="00D15AD8">
      <w:pPr>
        <w:rPr>
          <w:rFonts w:asciiTheme="majorBidi" w:hAnsiTheme="majorBidi" w:cstheme="majorBidi"/>
          <w:sz w:val="24"/>
          <w:szCs w:val="24"/>
        </w:rPr>
      </w:pPr>
      <w:r w:rsidRPr="0020646F">
        <w:rPr>
          <w:rFonts w:asciiTheme="majorBidi" w:eastAsia="Times New Roman" w:hAnsiTheme="majorBidi" w:cstheme="majorBidi"/>
          <w:sz w:val="24"/>
          <w:szCs w:val="24"/>
        </w:rPr>
        <w:t xml:space="preserve">Chrysafi, A. and Kuparinen, A., </w:t>
      </w:r>
      <w:r>
        <w:rPr>
          <w:rFonts w:asciiTheme="majorBidi" w:eastAsia="Times New Roman" w:hAnsiTheme="majorBidi" w:cstheme="majorBidi"/>
          <w:sz w:val="24"/>
          <w:szCs w:val="24"/>
        </w:rPr>
        <w:t>(</w:t>
      </w:r>
      <w:r w:rsidRPr="0020646F">
        <w:rPr>
          <w:rFonts w:asciiTheme="majorBidi" w:eastAsia="Times New Roman" w:hAnsiTheme="majorBidi" w:cstheme="majorBidi"/>
          <w:sz w:val="24"/>
          <w:szCs w:val="24"/>
        </w:rPr>
        <w:t>2016</w:t>
      </w:r>
      <w:r>
        <w:rPr>
          <w:rFonts w:asciiTheme="majorBidi" w:eastAsia="Times New Roman" w:hAnsiTheme="majorBidi" w:cstheme="majorBidi"/>
          <w:sz w:val="24"/>
          <w:szCs w:val="24"/>
        </w:rPr>
        <w:t>)</w:t>
      </w:r>
      <w:r w:rsidRPr="0020646F">
        <w:rPr>
          <w:rFonts w:asciiTheme="majorBidi" w:eastAsia="Times New Roman" w:hAnsiTheme="majorBidi" w:cstheme="majorBidi"/>
          <w:sz w:val="24"/>
          <w:szCs w:val="24"/>
        </w:rPr>
        <w:t xml:space="preserve">. Assessing abundance of populations with limited data: Lessons learned from data-poor fisheries stock assessment. </w:t>
      </w:r>
      <w:r w:rsidRPr="0020646F">
        <w:rPr>
          <w:rFonts w:asciiTheme="majorBidi" w:eastAsia="Times New Roman" w:hAnsiTheme="majorBidi" w:cstheme="majorBidi"/>
          <w:i/>
          <w:iCs/>
          <w:sz w:val="24"/>
          <w:szCs w:val="24"/>
        </w:rPr>
        <w:t>Environ</w:t>
      </w:r>
      <w:r>
        <w:rPr>
          <w:rFonts w:asciiTheme="majorBidi" w:eastAsia="Times New Roman" w:hAnsiTheme="majorBidi" w:cstheme="majorBidi"/>
          <w:i/>
          <w:iCs/>
          <w:sz w:val="24"/>
          <w:szCs w:val="24"/>
        </w:rPr>
        <w:t>.,</w:t>
      </w:r>
      <w:r w:rsidRPr="0020646F">
        <w:rPr>
          <w:rFonts w:asciiTheme="majorBidi" w:eastAsia="Times New Roman" w:hAnsiTheme="majorBidi" w:cstheme="majorBidi"/>
          <w:i/>
          <w:iCs/>
          <w:sz w:val="24"/>
          <w:szCs w:val="24"/>
        </w:rPr>
        <w:t xml:space="preserve"> Reviews</w:t>
      </w:r>
      <w:r w:rsidRPr="0020646F">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Vol., </w:t>
      </w:r>
      <w:r w:rsidRPr="0020646F">
        <w:rPr>
          <w:rFonts w:asciiTheme="majorBidi" w:eastAsia="Times New Roman" w:hAnsiTheme="majorBidi" w:cstheme="majorBidi"/>
          <w:sz w:val="24"/>
          <w:szCs w:val="24"/>
        </w:rPr>
        <w:t>24(1)</w:t>
      </w:r>
      <w:r>
        <w:rPr>
          <w:rFonts w:asciiTheme="majorBidi" w:eastAsia="Times New Roman" w:hAnsiTheme="majorBidi" w:cstheme="majorBidi"/>
          <w:sz w:val="24"/>
          <w:szCs w:val="24"/>
        </w:rPr>
        <w:t xml:space="preserve">: </w:t>
      </w:r>
      <w:r w:rsidRPr="0020646F">
        <w:rPr>
          <w:rFonts w:asciiTheme="majorBidi" w:eastAsia="Times New Roman" w:hAnsiTheme="majorBidi" w:cstheme="majorBidi"/>
          <w:sz w:val="24"/>
          <w:szCs w:val="24"/>
        </w:rPr>
        <w:t xml:space="preserve">25-38. Doi: </w:t>
      </w:r>
      <w:hyperlink r:id="rId18" w:history="1">
        <w:r w:rsidRPr="0020646F">
          <w:rPr>
            <w:rStyle w:val="Hyperlink"/>
            <w:rFonts w:asciiTheme="majorBidi" w:hAnsiTheme="majorBidi" w:cstheme="majorBidi"/>
            <w:sz w:val="24"/>
            <w:szCs w:val="24"/>
            <w:u w:val="none"/>
          </w:rPr>
          <w:t>https://doi.org/10.1139/er-2015-0044</w:t>
        </w:r>
      </w:hyperlink>
      <w:r w:rsidRPr="0020646F">
        <w:rPr>
          <w:rFonts w:asciiTheme="majorBidi" w:hAnsiTheme="majorBidi" w:cstheme="majorBidi"/>
          <w:sz w:val="24"/>
          <w:szCs w:val="24"/>
        </w:rPr>
        <w:t>.</w:t>
      </w:r>
    </w:p>
    <w:p w14:paraId="50727297" w14:textId="77777777" w:rsidR="00296B99" w:rsidRPr="008615E7" w:rsidRDefault="00296B99" w:rsidP="008615E7">
      <w:pPr>
        <w:autoSpaceDE w:val="0"/>
        <w:autoSpaceDN w:val="0"/>
        <w:adjustRightInd w:val="0"/>
        <w:rPr>
          <w:rFonts w:asciiTheme="majorBidi" w:hAnsiTheme="majorBidi" w:cstheme="majorBidi"/>
          <w:sz w:val="24"/>
          <w:szCs w:val="24"/>
        </w:rPr>
      </w:pPr>
      <w:r w:rsidRPr="008615E7">
        <w:rPr>
          <w:rFonts w:asciiTheme="majorBidi" w:hAnsiTheme="majorBidi" w:cstheme="majorBidi"/>
          <w:sz w:val="24"/>
          <w:szCs w:val="24"/>
        </w:rPr>
        <w:t xml:space="preserve">Costello, C., </w:t>
      </w:r>
      <w:proofErr w:type="spellStart"/>
      <w:r w:rsidRPr="008615E7">
        <w:rPr>
          <w:rFonts w:asciiTheme="majorBidi" w:hAnsiTheme="majorBidi" w:cstheme="majorBidi"/>
          <w:sz w:val="24"/>
          <w:szCs w:val="24"/>
        </w:rPr>
        <w:t>Ovando</w:t>
      </w:r>
      <w:proofErr w:type="spellEnd"/>
      <w:r w:rsidRPr="008615E7">
        <w:rPr>
          <w:rFonts w:asciiTheme="majorBidi" w:hAnsiTheme="majorBidi" w:cstheme="majorBidi"/>
          <w:sz w:val="24"/>
          <w:szCs w:val="24"/>
        </w:rPr>
        <w:t>, D., Hilborn, R., Gaines, S. D., Deschenes, O., and Lester, S. E.</w:t>
      </w:r>
      <w:r>
        <w:rPr>
          <w:rFonts w:asciiTheme="majorBidi" w:hAnsiTheme="majorBidi" w:cstheme="majorBidi"/>
          <w:sz w:val="24"/>
          <w:szCs w:val="24"/>
        </w:rPr>
        <w:t xml:space="preserve"> </w:t>
      </w:r>
      <w:r w:rsidRPr="008615E7">
        <w:rPr>
          <w:rFonts w:asciiTheme="majorBidi" w:hAnsiTheme="majorBidi" w:cstheme="majorBidi"/>
          <w:sz w:val="24"/>
          <w:szCs w:val="24"/>
        </w:rPr>
        <w:t>(2012). Status and solutions for the world’s unassessed fisheries. Science 338,</w:t>
      </w:r>
      <w:r>
        <w:rPr>
          <w:rFonts w:asciiTheme="majorBidi" w:hAnsiTheme="majorBidi" w:cstheme="majorBidi"/>
          <w:sz w:val="24"/>
          <w:szCs w:val="24"/>
        </w:rPr>
        <w:t xml:space="preserve"> </w:t>
      </w:r>
      <w:r w:rsidRPr="008615E7">
        <w:rPr>
          <w:rFonts w:asciiTheme="majorBidi" w:hAnsiTheme="majorBidi" w:cstheme="majorBidi"/>
          <w:sz w:val="24"/>
          <w:szCs w:val="24"/>
        </w:rPr>
        <w:t xml:space="preserve">517–520. doi: </w:t>
      </w:r>
      <w:r w:rsidRPr="008615E7">
        <w:rPr>
          <w:rStyle w:val="Hyperlink"/>
          <w:rFonts w:asciiTheme="majorBidi" w:hAnsiTheme="majorBidi" w:cstheme="majorBidi"/>
          <w:sz w:val="24"/>
          <w:szCs w:val="24"/>
          <w:u w:val="none"/>
        </w:rPr>
        <w:t>10.1126/science.1223389</w:t>
      </w:r>
      <w:r w:rsidRPr="008615E7">
        <w:rPr>
          <w:rFonts w:asciiTheme="majorBidi" w:hAnsiTheme="majorBidi" w:cstheme="majorBidi"/>
          <w:sz w:val="24"/>
          <w:szCs w:val="24"/>
        </w:rPr>
        <w:t>.</w:t>
      </w:r>
    </w:p>
    <w:p w14:paraId="51A2D81B" w14:textId="77777777" w:rsidR="00296B99" w:rsidRDefault="00296B99" w:rsidP="00D37F7B">
      <w:pPr>
        <w:rPr>
          <w:rFonts w:asciiTheme="majorBidi" w:hAnsiTheme="majorBidi" w:cstheme="majorBidi"/>
          <w:sz w:val="24"/>
          <w:szCs w:val="24"/>
        </w:rPr>
      </w:pPr>
      <w:r w:rsidRPr="00E66D1B">
        <w:rPr>
          <w:rStyle w:val="author"/>
          <w:rFonts w:asciiTheme="majorBidi" w:hAnsiTheme="majorBidi" w:cstheme="majorBidi"/>
          <w:sz w:val="24"/>
          <w:szCs w:val="24"/>
        </w:rPr>
        <w:t>Day, J. J.</w:t>
      </w:r>
      <w:r w:rsidRPr="00E66D1B">
        <w:rPr>
          <w:rFonts w:asciiTheme="majorBidi" w:hAnsiTheme="majorBidi" w:cstheme="majorBidi"/>
          <w:sz w:val="24"/>
          <w:szCs w:val="24"/>
        </w:rPr>
        <w:t xml:space="preserve">, </w:t>
      </w:r>
      <w:r w:rsidRPr="00E66D1B">
        <w:rPr>
          <w:rStyle w:val="author"/>
          <w:rFonts w:asciiTheme="majorBidi" w:hAnsiTheme="majorBidi" w:cstheme="majorBidi"/>
          <w:sz w:val="24"/>
          <w:szCs w:val="24"/>
        </w:rPr>
        <w:t>Peart, C. R.</w:t>
      </w:r>
      <w:r w:rsidRPr="00E66D1B">
        <w:rPr>
          <w:rFonts w:asciiTheme="majorBidi" w:hAnsiTheme="majorBidi" w:cstheme="majorBidi"/>
          <w:sz w:val="24"/>
          <w:szCs w:val="24"/>
        </w:rPr>
        <w:t xml:space="preserve">, </w:t>
      </w:r>
      <w:r w:rsidRPr="00E66D1B">
        <w:rPr>
          <w:rStyle w:val="author"/>
          <w:rFonts w:asciiTheme="majorBidi" w:hAnsiTheme="majorBidi" w:cstheme="majorBidi"/>
          <w:sz w:val="24"/>
          <w:szCs w:val="24"/>
        </w:rPr>
        <w:t>Brown, K. J.</w:t>
      </w:r>
      <w:r w:rsidRPr="00E66D1B">
        <w:rPr>
          <w:rFonts w:asciiTheme="majorBidi" w:hAnsiTheme="majorBidi" w:cstheme="majorBidi"/>
          <w:sz w:val="24"/>
          <w:szCs w:val="24"/>
        </w:rPr>
        <w:t xml:space="preserve">, </w:t>
      </w:r>
      <w:r w:rsidRPr="00E66D1B">
        <w:rPr>
          <w:rStyle w:val="author"/>
          <w:rFonts w:asciiTheme="majorBidi" w:hAnsiTheme="majorBidi" w:cstheme="majorBidi"/>
          <w:sz w:val="24"/>
          <w:szCs w:val="24"/>
        </w:rPr>
        <w:t>Friel, J. P.</w:t>
      </w:r>
      <w:r w:rsidRPr="00E66D1B">
        <w:rPr>
          <w:rFonts w:asciiTheme="majorBidi" w:hAnsiTheme="majorBidi" w:cstheme="majorBidi"/>
          <w:sz w:val="24"/>
          <w:szCs w:val="24"/>
        </w:rPr>
        <w:t xml:space="preserve">, </w:t>
      </w:r>
      <w:r w:rsidRPr="00E66D1B">
        <w:rPr>
          <w:rStyle w:val="author"/>
          <w:rFonts w:asciiTheme="majorBidi" w:hAnsiTheme="majorBidi" w:cstheme="majorBidi"/>
          <w:sz w:val="24"/>
          <w:szCs w:val="24"/>
        </w:rPr>
        <w:t>Bills, R.</w:t>
      </w:r>
      <w:r w:rsidRPr="00E66D1B">
        <w:rPr>
          <w:rFonts w:asciiTheme="majorBidi" w:hAnsiTheme="majorBidi" w:cstheme="majorBidi"/>
          <w:sz w:val="24"/>
          <w:szCs w:val="24"/>
        </w:rPr>
        <w:t xml:space="preserve">, &amp; </w:t>
      </w:r>
      <w:r w:rsidRPr="00E66D1B">
        <w:rPr>
          <w:rStyle w:val="author"/>
          <w:rFonts w:asciiTheme="majorBidi" w:hAnsiTheme="majorBidi" w:cstheme="majorBidi"/>
          <w:sz w:val="24"/>
          <w:szCs w:val="24"/>
        </w:rPr>
        <w:t>Moritz, T.</w:t>
      </w:r>
      <w:r w:rsidRPr="00E66D1B">
        <w:rPr>
          <w:rFonts w:asciiTheme="majorBidi" w:hAnsiTheme="majorBidi" w:cstheme="majorBidi"/>
          <w:sz w:val="24"/>
          <w:szCs w:val="24"/>
        </w:rPr>
        <w:t xml:space="preserve"> (</w:t>
      </w:r>
      <w:r w:rsidRPr="00E66D1B">
        <w:rPr>
          <w:rStyle w:val="pubyear"/>
          <w:rFonts w:asciiTheme="majorBidi" w:hAnsiTheme="majorBidi" w:cstheme="majorBidi"/>
          <w:sz w:val="24"/>
          <w:szCs w:val="24"/>
        </w:rPr>
        <w:t>2013</w:t>
      </w:r>
      <w:r w:rsidRPr="00E66D1B">
        <w:rPr>
          <w:rFonts w:asciiTheme="majorBidi" w:hAnsiTheme="majorBidi" w:cstheme="majorBidi"/>
          <w:sz w:val="24"/>
          <w:szCs w:val="24"/>
        </w:rPr>
        <w:t xml:space="preserve">). </w:t>
      </w:r>
      <w:r w:rsidRPr="00E66D1B">
        <w:rPr>
          <w:rStyle w:val="articletitle"/>
          <w:rFonts w:asciiTheme="majorBidi" w:hAnsiTheme="majorBidi" w:cstheme="majorBidi"/>
          <w:sz w:val="24"/>
          <w:szCs w:val="24"/>
        </w:rPr>
        <w:t>Continental diversification of an African catfish radiation (Mochokidae: Synodontis)</w:t>
      </w:r>
      <w:r w:rsidRPr="00E66D1B">
        <w:rPr>
          <w:rFonts w:asciiTheme="majorBidi" w:hAnsiTheme="majorBidi" w:cstheme="majorBidi"/>
          <w:sz w:val="24"/>
          <w:szCs w:val="24"/>
        </w:rPr>
        <w:t xml:space="preserve">. </w:t>
      </w:r>
      <w:proofErr w:type="spellStart"/>
      <w:r w:rsidRPr="00E66D1B">
        <w:rPr>
          <w:rFonts w:asciiTheme="majorBidi" w:hAnsiTheme="majorBidi" w:cstheme="majorBidi"/>
          <w:i/>
          <w:iCs/>
          <w:sz w:val="24"/>
          <w:szCs w:val="24"/>
        </w:rPr>
        <w:t>Systemat</w:t>
      </w:r>
      <w:proofErr w:type="spellEnd"/>
      <w:r>
        <w:rPr>
          <w:rFonts w:asciiTheme="majorBidi" w:hAnsiTheme="majorBidi" w:cstheme="majorBidi"/>
          <w:i/>
          <w:iCs/>
          <w:sz w:val="24"/>
          <w:szCs w:val="24"/>
        </w:rPr>
        <w:t>.,</w:t>
      </w:r>
      <w:r w:rsidRPr="00E66D1B">
        <w:rPr>
          <w:rFonts w:asciiTheme="majorBidi" w:hAnsiTheme="majorBidi" w:cstheme="majorBidi"/>
          <w:i/>
          <w:iCs/>
          <w:sz w:val="24"/>
          <w:szCs w:val="24"/>
        </w:rPr>
        <w:t xml:space="preserve"> Biol</w:t>
      </w:r>
      <w:r>
        <w:rPr>
          <w:rFonts w:asciiTheme="majorBidi" w:hAnsiTheme="majorBidi" w:cstheme="majorBidi"/>
          <w:i/>
          <w:iCs/>
          <w:sz w:val="24"/>
          <w:szCs w:val="24"/>
        </w:rPr>
        <w:t>.</w:t>
      </w:r>
      <w:r w:rsidRPr="00E66D1B">
        <w:rPr>
          <w:rFonts w:asciiTheme="majorBidi" w:hAnsiTheme="majorBidi" w:cstheme="majorBidi"/>
          <w:sz w:val="24"/>
          <w:szCs w:val="24"/>
        </w:rPr>
        <w:t xml:space="preserve">, </w:t>
      </w:r>
      <w:r>
        <w:rPr>
          <w:rFonts w:asciiTheme="majorBidi" w:hAnsiTheme="majorBidi" w:cstheme="majorBidi"/>
          <w:sz w:val="24"/>
          <w:szCs w:val="24"/>
        </w:rPr>
        <w:t xml:space="preserve">Vol., </w:t>
      </w:r>
      <w:r w:rsidRPr="00E66D1B">
        <w:rPr>
          <w:rStyle w:val="vol"/>
          <w:rFonts w:asciiTheme="majorBidi" w:hAnsiTheme="majorBidi" w:cstheme="majorBidi"/>
          <w:sz w:val="24"/>
          <w:szCs w:val="24"/>
        </w:rPr>
        <w:t>62</w:t>
      </w:r>
      <w:r>
        <w:rPr>
          <w:rStyle w:val="vol"/>
          <w:rFonts w:asciiTheme="majorBidi" w:hAnsiTheme="majorBidi" w:cstheme="majorBidi"/>
          <w:sz w:val="24"/>
          <w:szCs w:val="24"/>
        </w:rPr>
        <w:t>:</w:t>
      </w:r>
      <w:r w:rsidRPr="00E66D1B">
        <w:rPr>
          <w:rFonts w:asciiTheme="majorBidi" w:hAnsiTheme="majorBidi" w:cstheme="majorBidi"/>
          <w:sz w:val="24"/>
          <w:szCs w:val="24"/>
        </w:rPr>
        <w:t xml:space="preserve"> </w:t>
      </w:r>
      <w:r w:rsidRPr="00E66D1B">
        <w:rPr>
          <w:rStyle w:val="pagefirst"/>
          <w:rFonts w:asciiTheme="majorBidi" w:hAnsiTheme="majorBidi" w:cstheme="majorBidi"/>
          <w:sz w:val="24"/>
          <w:szCs w:val="24"/>
        </w:rPr>
        <w:t>351</w:t>
      </w:r>
      <w:r w:rsidRPr="00E66D1B">
        <w:rPr>
          <w:rFonts w:asciiTheme="majorBidi" w:hAnsiTheme="majorBidi" w:cstheme="majorBidi"/>
          <w:sz w:val="24"/>
          <w:szCs w:val="24"/>
        </w:rPr>
        <w:t>–</w:t>
      </w:r>
      <w:r w:rsidRPr="00E66D1B">
        <w:rPr>
          <w:rStyle w:val="pagelast"/>
          <w:rFonts w:asciiTheme="majorBidi" w:hAnsiTheme="majorBidi" w:cstheme="majorBidi"/>
          <w:sz w:val="24"/>
          <w:szCs w:val="24"/>
        </w:rPr>
        <w:t>365</w:t>
      </w:r>
      <w:r w:rsidRPr="00E66D1B">
        <w:rPr>
          <w:rFonts w:asciiTheme="majorBidi" w:hAnsiTheme="majorBidi" w:cstheme="majorBidi"/>
          <w:sz w:val="24"/>
          <w:szCs w:val="24"/>
        </w:rPr>
        <w:t xml:space="preserve">. </w:t>
      </w:r>
    </w:p>
    <w:p w14:paraId="6F49680F" w14:textId="77777777" w:rsidR="00296B99" w:rsidRPr="00936041" w:rsidRDefault="00296B99" w:rsidP="00936041">
      <w:pPr>
        <w:rPr>
          <w:rFonts w:asciiTheme="majorBidi" w:hAnsiTheme="majorBidi" w:cstheme="majorBidi"/>
          <w:sz w:val="24"/>
          <w:szCs w:val="24"/>
        </w:rPr>
      </w:pPr>
      <w:r w:rsidRPr="00936041">
        <w:rPr>
          <w:rFonts w:asciiTheme="majorBidi" w:hAnsiTheme="majorBidi" w:cstheme="majorBidi"/>
          <w:sz w:val="24"/>
          <w:szCs w:val="24"/>
        </w:rPr>
        <w:t xml:space="preserve">El-Kasheif, M. A., Authman, M. M., &amp; Ibrahim, S. A. (2012). Environmental studies on </w:t>
      </w:r>
      <w:r w:rsidRPr="00936041">
        <w:rPr>
          <w:rFonts w:asciiTheme="majorBidi" w:hAnsiTheme="majorBidi" w:cstheme="majorBidi"/>
          <w:i/>
          <w:iCs/>
          <w:sz w:val="24"/>
          <w:szCs w:val="24"/>
        </w:rPr>
        <w:t xml:space="preserve">Synodontis schall </w:t>
      </w:r>
      <w:r w:rsidRPr="00936041">
        <w:rPr>
          <w:rFonts w:asciiTheme="majorBidi" w:hAnsiTheme="majorBidi" w:cstheme="majorBidi"/>
          <w:sz w:val="24"/>
          <w:szCs w:val="24"/>
        </w:rPr>
        <w:t xml:space="preserve">(Bloch and Schneider, 1801) (Pisces: Siluriformes: Mochokidae) in The River Nile at Gizza Sector, Egypt: Biological aspects and population dynamics. </w:t>
      </w:r>
      <w:r w:rsidRPr="00936041">
        <w:rPr>
          <w:rFonts w:asciiTheme="majorBidi" w:hAnsiTheme="majorBidi" w:cstheme="majorBidi"/>
          <w:i/>
          <w:iCs/>
          <w:sz w:val="24"/>
          <w:szCs w:val="24"/>
        </w:rPr>
        <w:t>Journal of Fish and Aquatic Science, 7</w:t>
      </w:r>
      <w:r w:rsidRPr="00936041">
        <w:rPr>
          <w:rFonts w:asciiTheme="majorBidi" w:hAnsiTheme="majorBidi" w:cstheme="majorBidi"/>
          <w:sz w:val="24"/>
          <w:szCs w:val="24"/>
        </w:rPr>
        <w:t xml:space="preserve">(2), 104. </w:t>
      </w:r>
    </w:p>
    <w:p w14:paraId="6E2A08FF" w14:textId="77777777" w:rsidR="00296B99" w:rsidRPr="00D806EB" w:rsidRDefault="00296B99" w:rsidP="00D806EB">
      <w:pPr>
        <w:rPr>
          <w:rFonts w:asciiTheme="majorBidi" w:eastAsia="Times New Roman" w:hAnsiTheme="majorBidi" w:cstheme="majorBidi"/>
          <w:sz w:val="24"/>
          <w:szCs w:val="24"/>
        </w:rPr>
      </w:pPr>
      <w:r w:rsidRPr="00D806EB">
        <w:rPr>
          <w:rFonts w:asciiTheme="majorBidi" w:eastAsia="Times New Roman" w:hAnsiTheme="majorBidi" w:cstheme="majorBidi"/>
          <w:sz w:val="24"/>
          <w:szCs w:val="24"/>
        </w:rPr>
        <w:t xml:space="preserve">Ernawati, T., Boer, M., Kamal, M.M., </w:t>
      </w:r>
      <w:proofErr w:type="spellStart"/>
      <w:r w:rsidRPr="00D806EB">
        <w:rPr>
          <w:rFonts w:asciiTheme="majorBidi" w:eastAsia="Times New Roman" w:hAnsiTheme="majorBidi" w:cstheme="majorBidi"/>
          <w:sz w:val="24"/>
          <w:szCs w:val="24"/>
        </w:rPr>
        <w:t>Butet</w:t>
      </w:r>
      <w:proofErr w:type="spellEnd"/>
      <w:r w:rsidRPr="00D806EB">
        <w:rPr>
          <w:rFonts w:asciiTheme="majorBidi" w:eastAsia="Times New Roman" w:hAnsiTheme="majorBidi" w:cstheme="majorBidi"/>
          <w:sz w:val="24"/>
          <w:szCs w:val="24"/>
        </w:rPr>
        <w:t xml:space="preserve">, N.A., </w:t>
      </w:r>
      <w:proofErr w:type="spellStart"/>
      <w:r w:rsidRPr="00D806EB">
        <w:rPr>
          <w:rFonts w:asciiTheme="majorBidi" w:eastAsia="Times New Roman" w:hAnsiTheme="majorBidi" w:cstheme="majorBidi"/>
          <w:sz w:val="24"/>
          <w:szCs w:val="24"/>
        </w:rPr>
        <w:t>Satria</w:t>
      </w:r>
      <w:proofErr w:type="spellEnd"/>
      <w:r w:rsidRPr="00D806EB">
        <w:rPr>
          <w:rFonts w:asciiTheme="majorBidi" w:eastAsia="Times New Roman" w:hAnsiTheme="majorBidi" w:cstheme="majorBidi"/>
          <w:sz w:val="24"/>
          <w:szCs w:val="24"/>
        </w:rPr>
        <w:t xml:space="preserve">, F. and </w:t>
      </w:r>
      <w:proofErr w:type="spellStart"/>
      <w:r w:rsidRPr="00D806EB">
        <w:rPr>
          <w:rFonts w:asciiTheme="majorBidi" w:eastAsia="Times New Roman" w:hAnsiTheme="majorBidi" w:cstheme="majorBidi"/>
          <w:sz w:val="24"/>
          <w:szCs w:val="24"/>
        </w:rPr>
        <w:t>Perdanahardja</w:t>
      </w:r>
      <w:proofErr w:type="spellEnd"/>
      <w:r w:rsidRPr="00D806EB">
        <w:rPr>
          <w:rFonts w:asciiTheme="majorBidi" w:eastAsia="Times New Roman" w:hAnsiTheme="majorBidi" w:cstheme="majorBidi"/>
          <w:sz w:val="24"/>
          <w:szCs w:val="24"/>
        </w:rPr>
        <w:t xml:space="preserve">, G.H., </w:t>
      </w:r>
      <w:r>
        <w:rPr>
          <w:rFonts w:asciiTheme="majorBidi" w:eastAsia="Times New Roman" w:hAnsiTheme="majorBidi" w:cstheme="majorBidi"/>
          <w:sz w:val="24"/>
          <w:szCs w:val="24"/>
        </w:rPr>
        <w:t>(</w:t>
      </w:r>
      <w:r w:rsidRPr="00D806EB">
        <w:rPr>
          <w:rFonts w:asciiTheme="majorBidi" w:eastAsia="Times New Roman" w:hAnsiTheme="majorBidi" w:cstheme="majorBidi"/>
          <w:sz w:val="24"/>
          <w:szCs w:val="24"/>
        </w:rPr>
        <w:t>2024</w:t>
      </w:r>
      <w:r>
        <w:rPr>
          <w:rFonts w:asciiTheme="majorBidi" w:eastAsia="Times New Roman" w:hAnsiTheme="majorBidi" w:cstheme="majorBidi"/>
          <w:sz w:val="24"/>
          <w:szCs w:val="24"/>
        </w:rPr>
        <w:t>)</w:t>
      </w:r>
      <w:r w:rsidRPr="00D806EB">
        <w:rPr>
          <w:rFonts w:asciiTheme="majorBidi" w:eastAsia="Times New Roman" w:hAnsiTheme="majorBidi" w:cstheme="majorBidi"/>
          <w:sz w:val="24"/>
          <w:szCs w:val="24"/>
        </w:rPr>
        <w:t xml:space="preserve">. Length-based stock assessment for Malabar blood snapper in Makassar Strait-Indonesia: Status and recommendation for sustainability. </w:t>
      </w:r>
      <w:r w:rsidRPr="00D806EB">
        <w:rPr>
          <w:rFonts w:asciiTheme="majorBidi" w:eastAsia="Times New Roman" w:hAnsiTheme="majorBidi" w:cstheme="majorBidi"/>
          <w:i/>
          <w:iCs/>
          <w:sz w:val="24"/>
          <w:szCs w:val="24"/>
        </w:rPr>
        <w:t>Regional Stud</w:t>
      </w:r>
      <w:r>
        <w:rPr>
          <w:rFonts w:asciiTheme="majorBidi" w:eastAsia="Times New Roman" w:hAnsiTheme="majorBidi" w:cstheme="majorBidi"/>
          <w:i/>
          <w:iCs/>
          <w:sz w:val="24"/>
          <w:szCs w:val="24"/>
        </w:rPr>
        <w:t>.,</w:t>
      </w:r>
      <w:r w:rsidRPr="00D806EB">
        <w:rPr>
          <w:rFonts w:asciiTheme="majorBidi" w:eastAsia="Times New Roman" w:hAnsiTheme="majorBidi" w:cstheme="majorBidi"/>
          <w:i/>
          <w:iCs/>
          <w:sz w:val="24"/>
          <w:szCs w:val="24"/>
        </w:rPr>
        <w:t xml:space="preserve"> Mar</w:t>
      </w:r>
      <w:r>
        <w:rPr>
          <w:rFonts w:asciiTheme="majorBidi" w:eastAsia="Times New Roman" w:hAnsiTheme="majorBidi" w:cstheme="majorBidi"/>
          <w:i/>
          <w:iCs/>
          <w:sz w:val="24"/>
          <w:szCs w:val="24"/>
        </w:rPr>
        <w:t>.,</w:t>
      </w:r>
      <w:r w:rsidRPr="00D806EB">
        <w:rPr>
          <w:rFonts w:asciiTheme="majorBidi" w:eastAsia="Times New Roman" w:hAnsiTheme="majorBidi" w:cstheme="majorBidi"/>
          <w:i/>
          <w:iCs/>
          <w:sz w:val="24"/>
          <w:szCs w:val="24"/>
        </w:rPr>
        <w:t xml:space="preserve"> Sci</w:t>
      </w:r>
      <w:r>
        <w:rPr>
          <w:rFonts w:asciiTheme="majorBidi" w:eastAsia="Times New Roman" w:hAnsiTheme="majorBidi" w:cstheme="majorBidi"/>
          <w:i/>
          <w:iCs/>
          <w:sz w:val="24"/>
          <w:szCs w:val="24"/>
        </w:rPr>
        <w:t>.</w:t>
      </w:r>
      <w:r w:rsidRPr="00D806E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Vol., </w:t>
      </w:r>
      <w:r w:rsidRPr="00D806EB">
        <w:rPr>
          <w:rFonts w:asciiTheme="majorBidi" w:eastAsia="Times New Roman" w:hAnsiTheme="majorBidi" w:cstheme="majorBidi"/>
          <w:sz w:val="24"/>
          <w:szCs w:val="24"/>
        </w:rPr>
        <w:t>73</w:t>
      </w:r>
      <w:r>
        <w:rPr>
          <w:rFonts w:asciiTheme="majorBidi" w:eastAsia="Times New Roman" w:hAnsiTheme="majorBidi" w:cstheme="majorBidi"/>
          <w:sz w:val="24"/>
          <w:szCs w:val="24"/>
        </w:rPr>
        <w:t xml:space="preserve">: </w:t>
      </w:r>
      <w:r w:rsidRPr="00D806EB">
        <w:rPr>
          <w:rFonts w:asciiTheme="majorBidi" w:eastAsia="Times New Roman" w:hAnsiTheme="majorBidi" w:cstheme="majorBidi"/>
          <w:sz w:val="24"/>
          <w:szCs w:val="24"/>
        </w:rPr>
        <w:t xml:space="preserve">103485. doi: </w:t>
      </w:r>
      <w:hyperlink r:id="rId19" w:tgtFrame="_blank" w:tooltip="Persistent link using digital object identifier" w:history="1">
        <w:r w:rsidRPr="006C77AF">
          <w:rPr>
            <w:rStyle w:val="anchor-text"/>
            <w:rFonts w:asciiTheme="majorBidi" w:hAnsiTheme="majorBidi" w:cstheme="majorBidi"/>
            <w:color w:val="0000FF"/>
            <w:sz w:val="24"/>
            <w:szCs w:val="24"/>
          </w:rPr>
          <w:t>https://doi.org/10.1016/j.rsma.2024.103485</w:t>
        </w:r>
      </w:hyperlink>
      <w:r w:rsidRPr="00D806EB">
        <w:rPr>
          <w:rFonts w:asciiTheme="majorBidi" w:hAnsiTheme="majorBidi" w:cstheme="majorBidi"/>
          <w:sz w:val="24"/>
          <w:szCs w:val="24"/>
        </w:rPr>
        <w:t>.</w:t>
      </w:r>
    </w:p>
    <w:p w14:paraId="5DA82116" w14:textId="77777777" w:rsidR="00296B99" w:rsidRPr="00E66D1B" w:rsidRDefault="00296B99" w:rsidP="0067619F">
      <w:pPr>
        <w:rPr>
          <w:rFonts w:asciiTheme="majorBidi" w:eastAsia="Times New Roman" w:hAnsiTheme="majorBidi" w:cstheme="majorBidi"/>
          <w:sz w:val="24"/>
          <w:szCs w:val="24"/>
        </w:rPr>
      </w:pPr>
      <w:r w:rsidRPr="0067619F">
        <w:rPr>
          <w:rFonts w:asciiTheme="majorBidi" w:eastAsia="Times New Roman" w:hAnsiTheme="majorBidi" w:cstheme="majorBidi"/>
          <w:sz w:val="24"/>
          <w:szCs w:val="24"/>
        </w:rPr>
        <w:t>Fricke, R., Eschmeyer, W. N. &amp; Fong, J. D.</w:t>
      </w:r>
      <w:r>
        <w:rPr>
          <w:rFonts w:asciiTheme="majorBidi" w:eastAsia="Times New Roman" w:hAnsiTheme="majorBidi" w:cstheme="majorBidi"/>
          <w:sz w:val="24"/>
          <w:szCs w:val="24"/>
        </w:rPr>
        <w:t xml:space="preserve"> (2019). Catalog of fishes: Gen</w:t>
      </w:r>
      <w:r w:rsidRPr="0067619F">
        <w:rPr>
          <w:rFonts w:asciiTheme="majorBidi" w:eastAsia="Times New Roman" w:hAnsiTheme="majorBidi" w:cstheme="majorBidi"/>
          <w:sz w:val="24"/>
          <w:szCs w:val="24"/>
        </w:rPr>
        <w:t xml:space="preserve">era, species, references. Retrieved from </w:t>
      </w:r>
      <w:hyperlink r:id="rId20" w:history="1">
        <w:r w:rsidRPr="0067619F">
          <w:rPr>
            <w:rStyle w:val="Hyperlink"/>
            <w:rFonts w:asciiTheme="majorBidi" w:eastAsia="Times New Roman" w:hAnsiTheme="majorBidi" w:cstheme="majorBidi"/>
            <w:sz w:val="24"/>
            <w:szCs w:val="24"/>
            <w:u w:val="none"/>
          </w:rPr>
          <w:t>http://research.calacademy</w:t>
        </w:r>
      </w:hyperlink>
      <w:r w:rsidRPr="0067619F">
        <w:rPr>
          <w:rStyle w:val="Hyperlink"/>
          <w:rFonts w:asciiTheme="majorBidi" w:hAnsiTheme="majorBidi" w:cstheme="majorBidi"/>
          <w:sz w:val="24"/>
          <w:szCs w:val="24"/>
          <w:u w:val="none"/>
        </w:rPr>
        <w:t>.org/ichthyology/catalog/fishcatmain.asp</w:t>
      </w:r>
      <w:r w:rsidRPr="0067619F">
        <w:rPr>
          <w:rFonts w:asciiTheme="majorBidi" w:eastAsia="Times New Roman" w:hAnsiTheme="majorBidi" w:cstheme="majorBidi"/>
          <w:sz w:val="24"/>
          <w:szCs w:val="24"/>
        </w:rPr>
        <w:t>.</w:t>
      </w:r>
    </w:p>
    <w:p w14:paraId="160A2BFA" w14:textId="77777777" w:rsidR="00296B99" w:rsidRPr="00082AD7" w:rsidRDefault="00296B99" w:rsidP="00082AD7">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Froese, R. and Binohlan, C. (2000). Empirical relationship to estimate asymptotic length, length-at-first maturity and length maximum yield per recruit in fishes, with a simple method to evaluate frequency data. </w:t>
      </w:r>
      <w:r>
        <w:rPr>
          <w:rFonts w:ascii="Times New Roman" w:eastAsia="Calibri" w:hAnsi="Times New Roman" w:cs="Times New Roman"/>
          <w:i/>
          <w:iCs/>
          <w:sz w:val="24"/>
          <w:szCs w:val="24"/>
        </w:rPr>
        <w:t>Fish., Biol.,</w:t>
      </w:r>
      <w:r>
        <w:rPr>
          <w:rFonts w:ascii="Times New Roman" w:eastAsia="Calibri" w:hAnsi="Times New Roman" w:cs="Times New Roman"/>
          <w:sz w:val="24"/>
          <w:szCs w:val="24"/>
        </w:rPr>
        <w:t xml:space="preserve"> Vol., 56: 758- 773.</w:t>
      </w:r>
    </w:p>
    <w:p w14:paraId="1F45C746" w14:textId="77777777" w:rsidR="00296B99" w:rsidRPr="00515572" w:rsidRDefault="00296B99" w:rsidP="00C77E96">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lastRenderedPageBreak/>
        <w:t xml:space="preserve">Gayanilo, F. C., Sparre, P., &amp; Pauly, D. (1996). </w:t>
      </w:r>
      <w:r w:rsidRPr="00515572">
        <w:rPr>
          <w:rFonts w:ascii="Times New Roman" w:eastAsia="Calibri" w:hAnsi="Times New Roman" w:cs="Times New Roman"/>
          <w:i/>
          <w:iCs/>
          <w:sz w:val="24"/>
          <w:szCs w:val="24"/>
        </w:rPr>
        <w:t>FAO-ICLARM Fish Stock Assessment Tools (FISAT) Software Package User’s Manual</w:t>
      </w:r>
      <w:r w:rsidRPr="00515572">
        <w:rPr>
          <w:rFonts w:ascii="Times New Roman" w:eastAsia="Calibri" w:hAnsi="Times New Roman" w:cs="Times New Roman"/>
          <w:sz w:val="24"/>
          <w:szCs w:val="24"/>
        </w:rPr>
        <w:t xml:space="preserve">. Food &amp; Agriculture Organization. </w:t>
      </w:r>
    </w:p>
    <w:p w14:paraId="52FA9DC6" w14:textId="77777777" w:rsidR="00296B99" w:rsidRPr="00515572" w:rsidRDefault="00296B99" w:rsidP="00C77E96">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Gayanilo, F., Sparre, P., &amp; Pauly, D. (2005). </w:t>
      </w:r>
      <w:r w:rsidRPr="00515572">
        <w:rPr>
          <w:rFonts w:ascii="Times New Roman" w:eastAsia="Calibri" w:hAnsi="Times New Roman" w:cs="Times New Roman"/>
          <w:i/>
          <w:iCs/>
          <w:sz w:val="24"/>
          <w:szCs w:val="24"/>
        </w:rPr>
        <w:t>FAO-ICLARM stock assessment tools II: Revised version: User’s guide</w:t>
      </w:r>
      <w:r w:rsidRPr="00515572">
        <w:rPr>
          <w:rFonts w:ascii="Times New Roman" w:eastAsia="Calibri" w:hAnsi="Times New Roman" w:cs="Times New Roman"/>
          <w:sz w:val="24"/>
          <w:szCs w:val="24"/>
        </w:rPr>
        <w:t xml:space="preserve">. FAO Computerized Information Series on Fish. </w:t>
      </w:r>
    </w:p>
    <w:p w14:paraId="73838A7F" w14:textId="77777777" w:rsidR="00296B99" w:rsidRDefault="00296B99" w:rsidP="00713704">
      <w:pPr>
        <w:rPr>
          <w:rFonts w:asciiTheme="majorBidi" w:hAnsiTheme="majorBidi" w:cstheme="majorBidi"/>
          <w:sz w:val="24"/>
          <w:szCs w:val="24"/>
        </w:rPr>
      </w:pPr>
      <w:r w:rsidRPr="00713704">
        <w:rPr>
          <w:rFonts w:asciiTheme="majorBidi" w:eastAsia="Times New Roman" w:hAnsiTheme="majorBidi" w:cstheme="majorBidi"/>
          <w:sz w:val="24"/>
          <w:szCs w:val="24"/>
        </w:rPr>
        <w:t xml:space="preserve">Gebremedhin, S., </w:t>
      </w:r>
      <w:proofErr w:type="spellStart"/>
      <w:r w:rsidRPr="00713704">
        <w:rPr>
          <w:rFonts w:asciiTheme="majorBidi" w:eastAsia="Times New Roman" w:hAnsiTheme="majorBidi" w:cstheme="majorBidi"/>
          <w:sz w:val="24"/>
          <w:szCs w:val="24"/>
        </w:rPr>
        <w:t>Bruneel</w:t>
      </w:r>
      <w:proofErr w:type="spellEnd"/>
      <w:r w:rsidRPr="00713704">
        <w:rPr>
          <w:rFonts w:asciiTheme="majorBidi" w:eastAsia="Times New Roman" w:hAnsiTheme="majorBidi" w:cstheme="majorBidi"/>
          <w:sz w:val="24"/>
          <w:szCs w:val="24"/>
        </w:rPr>
        <w:t xml:space="preserve">, S., Getahun, A., </w:t>
      </w:r>
      <w:proofErr w:type="spellStart"/>
      <w:r w:rsidRPr="00713704">
        <w:rPr>
          <w:rFonts w:asciiTheme="majorBidi" w:eastAsia="Times New Roman" w:hAnsiTheme="majorBidi" w:cstheme="majorBidi"/>
          <w:sz w:val="24"/>
          <w:szCs w:val="24"/>
        </w:rPr>
        <w:t>Anteneh</w:t>
      </w:r>
      <w:proofErr w:type="spellEnd"/>
      <w:r w:rsidRPr="00713704">
        <w:rPr>
          <w:rFonts w:asciiTheme="majorBidi" w:eastAsia="Times New Roman" w:hAnsiTheme="majorBidi" w:cstheme="majorBidi"/>
          <w:sz w:val="24"/>
          <w:szCs w:val="24"/>
        </w:rPr>
        <w:t xml:space="preserve">, W. and Goethals, P., </w:t>
      </w:r>
      <w:r>
        <w:rPr>
          <w:rFonts w:asciiTheme="majorBidi" w:eastAsia="Times New Roman" w:hAnsiTheme="majorBidi" w:cstheme="majorBidi"/>
          <w:sz w:val="24"/>
          <w:szCs w:val="24"/>
        </w:rPr>
        <w:t>(</w:t>
      </w:r>
      <w:r w:rsidRPr="00713704">
        <w:rPr>
          <w:rFonts w:asciiTheme="majorBidi" w:eastAsia="Times New Roman" w:hAnsiTheme="majorBidi" w:cstheme="majorBidi"/>
          <w:sz w:val="24"/>
          <w:szCs w:val="24"/>
        </w:rPr>
        <w:t>2021</w:t>
      </w:r>
      <w:r>
        <w:rPr>
          <w:rFonts w:asciiTheme="majorBidi" w:eastAsia="Times New Roman" w:hAnsiTheme="majorBidi" w:cstheme="majorBidi"/>
          <w:sz w:val="24"/>
          <w:szCs w:val="24"/>
        </w:rPr>
        <w:t>)</w:t>
      </w:r>
      <w:r w:rsidRPr="00713704">
        <w:rPr>
          <w:rFonts w:asciiTheme="majorBidi" w:eastAsia="Times New Roman" w:hAnsiTheme="majorBidi" w:cstheme="majorBidi"/>
          <w:sz w:val="24"/>
          <w:szCs w:val="24"/>
        </w:rPr>
        <w:t xml:space="preserve">. Scientific methods to understand fish population dynamics and support sustainable fisheries management. </w:t>
      </w:r>
      <w:r w:rsidRPr="00713704">
        <w:rPr>
          <w:rFonts w:asciiTheme="majorBidi" w:eastAsia="Times New Roman" w:hAnsiTheme="majorBidi" w:cstheme="majorBidi"/>
          <w:i/>
          <w:iCs/>
          <w:sz w:val="24"/>
          <w:szCs w:val="24"/>
        </w:rPr>
        <w:t>Water</w:t>
      </w:r>
      <w:r w:rsidRPr="0071370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Vol., </w:t>
      </w:r>
      <w:r w:rsidRPr="00713704">
        <w:rPr>
          <w:rFonts w:asciiTheme="majorBidi" w:eastAsia="Times New Roman" w:hAnsiTheme="majorBidi" w:cstheme="majorBidi"/>
          <w:sz w:val="24"/>
          <w:szCs w:val="24"/>
        </w:rPr>
        <w:t>13(4)</w:t>
      </w:r>
      <w:r>
        <w:rPr>
          <w:rFonts w:asciiTheme="majorBidi" w:eastAsia="Times New Roman" w:hAnsiTheme="majorBidi" w:cstheme="majorBidi"/>
          <w:sz w:val="24"/>
          <w:szCs w:val="24"/>
        </w:rPr>
        <w:t xml:space="preserve">: </w:t>
      </w:r>
      <w:r w:rsidRPr="00713704">
        <w:rPr>
          <w:rFonts w:asciiTheme="majorBidi" w:eastAsia="Times New Roman" w:hAnsiTheme="majorBidi" w:cstheme="majorBidi"/>
          <w:sz w:val="24"/>
          <w:szCs w:val="24"/>
        </w:rPr>
        <w:t xml:space="preserve">574. doi: </w:t>
      </w:r>
      <w:hyperlink r:id="rId21" w:history="1">
        <w:r w:rsidRPr="004553A5">
          <w:rPr>
            <w:rStyle w:val="Hyperlink"/>
            <w:rFonts w:asciiTheme="majorBidi" w:hAnsiTheme="majorBidi" w:cstheme="majorBidi"/>
            <w:sz w:val="24"/>
            <w:szCs w:val="24"/>
            <w:u w:val="none"/>
          </w:rPr>
          <w:t>https://doi.org/10.3390/w13040574</w:t>
        </w:r>
      </w:hyperlink>
      <w:r>
        <w:rPr>
          <w:rFonts w:asciiTheme="majorBidi" w:hAnsiTheme="majorBidi" w:cstheme="majorBidi"/>
          <w:sz w:val="24"/>
          <w:szCs w:val="24"/>
        </w:rPr>
        <w:t>.</w:t>
      </w:r>
    </w:p>
    <w:p w14:paraId="1865149D" w14:textId="77777777" w:rsidR="00296B99" w:rsidRDefault="00296B99" w:rsidP="00C77E96">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Gulland, J. (1971). Science and fishery management. </w:t>
      </w:r>
      <w:r w:rsidRPr="00515572">
        <w:rPr>
          <w:rFonts w:ascii="Times New Roman" w:eastAsia="Calibri" w:hAnsi="Times New Roman" w:cs="Times New Roman"/>
          <w:i/>
          <w:iCs/>
          <w:sz w:val="24"/>
          <w:szCs w:val="24"/>
        </w:rPr>
        <w:t>ICES Journal of Marine Science, 33</w:t>
      </w:r>
      <w:r w:rsidRPr="00515572">
        <w:rPr>
          <w:rFonts w:ascii="Times New Roman" w:eastAsia="Calibri" w:hAnsi="Times New Roman" w:cs="Times New Roman"/>
          <w:sz w:val="24"/>
          <w:szCs w:val="24"/>
        </w:rPr>
        <w:t xml:space="preserve">, 471–477. </w:t>
      </w:r>
    </w:p>
    <w:p w14:paraId="78D482DB" w14:textId="77777777" w:rsidR="00296B99" w:rsidRPr="00936041" w:rsidRDefault="00296B99" w:rsidP="00936041">
      <w:pPr>
        <w:contextualSpacing/>
        <w:rPr>
          <w:rFonts w:asciiTheme="majorBidi" w:hAnsiTheme="majorBidi" w:cstheme="majorBidi"/>
          <w:sz w:val="24"/>
          <w:szCs w:val="24"/>
        </w:rPr>
      </w:pPr>
      <w:r w:rsidRPr="00936041">
        <w:rPr>
          <w:rFonts w:asciiTheme="majorBidi" w:hAnsiTheme="majorBidi" w:cstheme="majorBidi"/>
          <w:sz w:val="24"/>
          <w:szCs w:val="24"/>
        </w:rPr>
        <w:t xml:space="preserve">Halim, A. I. A., &amp; Guma’a, S. A. (1989). Some aspects of the reproductive biology of </w:t>
      </w:r>
      <w:r w:rsidRPr="00936041">
        <w:rPr>
          <w:rFonts w:asciiTheme="majorBidi" w:hAnsiTheme="majorBidi" w:cstheme="majorBidi"/>
          <w:i/>
          <w:iCs/>
          <w:sz w:val="24"/>
          <w:szCs w:val="24"/>
        </w:rPr>
        <w:t xml:space="preserve">Synodontis schall </w:t>
      </w:r>
      <w:r w:rsidRPr="00936041">
        <w:rPr>
          <w:rFonts w:asciiTheme="majorBidi" w:hAnsiTheme="majorBidi" w:cstheme="majorBidi"/>
          <w:sz w:val="24"/>
          <w:szCs w:val="24"/>
        </w:rPr>
        <w:t xml:space="preserve">(Bloch and Schneider, 1801) from the White Nile near Khartoum. </w:t>
      </w:r>
      <w:r w:rsidRPr="00936041">
        <w:rPr>
          <w:rFonts w:asciiTheme="majorBidi" w:hAnsiTheme="majorBidi" w:cstheme="majorBidi"/>
          <w:i/>
          <w:iCs/>
          <w:sz w:val="24"/>
          <w:szCs w:val="24"/>
        </w:rPr>
        <w:t>Hydrobiologia, 178</w:t>
      </w:r>
      <w:r w:rsidRPr="00936041">
        <w:rPr>
          <w:rFonts w:asciiTheme="majorBidi" w:hAnsiTheme="majorBidi" w:cstheme="majorBidi"/>
          <w:sz w:val="24"/>
          <w:szCs w:val="24"/>
        </w:rPr>
        <w:t xml:space="preserve">, 243–251. </w:t>
      </w:r>
    </w:p>
    <w:p w14:paraId="0BACF1C4" w14:textId="77777777" w:rsidR="00296B99" w:rsidRDefault="00296B99" w:rsidP="00EE618D">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Hamid, A. M. H., Khalid, A. Adam, A. E., Alttagi, Z. E. A., Shuaib, M. E., and Abdalla, M. Y. M. (2024). Length-weight relationship and condition factor of </w:t>
      </w:r>
      <w:r>
        <w:rPr>
          <w:rFonts w:ascii="Times New Roman" w:eastAsia="Calibri" w:hAnsi="Times New Roman" w:cs="Times New Roman"/>
          <w:i/>
          <w:iCs/>
          <w:sz w:val="24"/>
          <w:szCs w:val="24"/>
        </w:rPr>
        <w:t>Synodontis schall</w:t>
      </w:r>
      <w:r>
        <w:rPr>
          <w:rFonts w:ascii="Times New Roman" w:eastAsia="Calibri" w:hAnsi="Times New Roman" w:cs="Times New Roman"/>
          <w:sz w:val="24"/>
          <w:szCs w:val="24"/>
        </w:rPr>
        <w:t xml:space="preserve"> (Bloch &amp; Schneider, 1801), from Roseries reservoir, Sudan. </w:t>
      </w:r>
      <w:r>
        <w:rPr>
          <w:rFonts w:ascii="Times New Roman" w:eastAsia="Calibri" w:hAnsi="Times New Roman" w:cs="Times New Roman"/>
          <w:i/>
          <w:iCs/>
          <w:sz w:val="24"/>
          <w:szCs w:val="24"/>
        </w:rPr>
        <w:t>Asian J. Res.</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Zool.</w:t>
      </w:r>
      <w:r>
        <w:rPr>
          <w:rFonts w:ascii="Times New Roman" w:eastAsia="Calibri" w:hAnsi="Times New Roman" w:cs="Times New Roman"/>
          <w:sz w:val="24"/>
          <w:szCs w:val="24"/>
        </w:rPr>
        <w:t xml:space="preserve">, Vol., 7(3): 68-76. DOI: </w:t>
      </w:r>
      <w:hyperlink r:id="rId22" w:history="1">
        <w:r w:rsidRPr="00C9478F">
          <w:rPr>
            <w:rStyle w:val="Hyperlink"/>
            <w:rFonts w:ascii="Times New Roman" w:eastAsia="Calibri" w:hAnsi="Times New Roman" w:cs="Times New Roman"/>
            <w:sz w:val="24"/>
            <w:szCs w:val="24"/>
          </w:rPr>
          <w:t>https://doi.org/10.9734/ajriz/2024/v7i3158</w:t>
        </w:r>
      </w:hyperlink>
      <w:r>
        <w:rPr>
          <w:rFonts w:ascii="Times New Roman" w:eastAsia="Calibri" w:hAnsi="Times New Roman" w:cs="Times New Roman"/>
          <w:sz w:val="24"/>
          <w:szCs w:val="24"/>
        </w:rPr>
        <w:t>.</w:t>
      </w:r>
    </w:p>
    <w:p w14:paraId="04C39664" w14:textId="77777777" w:rsidR="00296B99" w:rsidRPr="009B10F6" w:rsidRDefault="00296B99" w:rsidP="0056398E">
      <w:pPr>
        <w:rPr>
          <w:rFonts w:asciiTheme="majorBidi" w:hAnsiTheme="majorBidi" w:cstheme="majorBidi"/>
          <w:sz w:val="24"/>
          <w:szCs w:val="24"/>
        </w:rPr>
      </w:pPr>
      <w:r w:rsidRPr="009B10F6">
        <w:rPr>
          <w:rFonts w:asciiTheme="majorBidi" w:eastAsia="Times New Roman" w:hAnsiTheme="majorBidi" w:cstheme="majorBidi"/>
          <w:sz w:val="24"/>
          <w:szCs w:val="24"/>
        </w:rPr>
        <w:t>Hayes, D.</w:t>
      </w:r>
      <w:r>
        <w:rPr>
          <w:rFonts w:asciiTheme="majorBidi" w:eastAsia="Times New Roman" w:hAnsiTheme="majorBidi" w:cstheme="majorBidi"/>
          <w:sz w:val="24"/>
          <w:szCs w:val="24"/>
        </w:rPr>
        <w:t xml:space="preserve"> </w:t>
      </w:r>
      <w:r w:rsidRPr="009B10F6">
        <w:rPr>
          <w:rFonts w:asciiTheme="majorBidi" w:eastAsia="Times New Roman" w:hAnsiTheme="majorBidi" w:cstheme="majorBidi"/>
          <w:sz w:val="24"/>
          <w:szCs w:val="24"/>
        </w:rPr>
        <w:t xml:space="preserve">B., </w:t>
      </w:r>
      <w:proofErr w:type="spellStart"/>
      <w:r w:rsidRPr="009B10F6">
        <w:rPr>
          <w:rFonts w:asciiTheme="majorBidi" w:eastAsia="Times New Roman" w:hAnsiTheme="majorBidi" w:cstheme="majorBidi"/>
          <w:sz w:val="24"/>
          <w:szCs w:val="24"/>
        </w:rPr>
        <w:t>Ferreri</w:t>
      </w:r>
      <w:proofErr w:type="spellEnd"/>
      <w:r w:rsidRPr="009B10F6">
        <w:rPr>
          <w:rFonts w:asciiTheme="majorBidi" w:eastAsia="Times New Roman" w:hAnsiTheme="majorBidi" w:cstheme="majorBidi"/>
          <w:sz w:val="24"/>
          <w:szCs w:val="24"/>
        </w:rPr>
        <w:t>, C.</w:t>
      </w:r>
      <w:r>
        <w:rPr>
          <w:rFonts w:asciiTheme="majorBidi" w:eastAsia="Times New Roman" w:hAnsiTheme="majorBidi" w:cstheme="majorBidi"/>
          <w:sz w:val="24"/>
          <w:szCs w:val="24"/>
        </w:rPr>
        <w:t xml:space="preserve"> </w:t>
      </w:r>
      <w:r w:rsidRPr="009B10F6">
        <w:rPr>
          <w:rFonts w:asciiTheme="majorBidi" w:eastAsia="Times New Roman" w:hAnsiTheme="majorBidi" w:cstheme="majorBidi"/>
          <w:sz w:val="24"/>
          <w:szCs w:val="24"/>
        </w:rPr>
        <w:t>P. and Taylor, W.</w:t>
      </w:r>
      <w:r>
        <w:rPr>
          <w:rFonts w:asciiTheme="majorBidi" w:eastAsia="Times New Roman" w:hAnsiTheme="majorBidi" w:cstheme="majorBidi"/>
          <w:sz w:val="24"/>
          <w:szCs w:val="24"/>
        </w:rPr>
        <w:t xml:space="preserve"> </w:t>
      </w:r>
      <w:r w:rsidRPr="009B10F6">
        <w:rPr>
          <w:rFonts w:asciiTheme="majorBidi" w:eastAsia="Times New Roman" w:hAnsiTheme="majorBidi" w:cstheme="majorBidi"/>
          <w:sz w:val="24"/>
          <w:szCs w:val="24"/>
        </w:rPr>
        <w:t xml:space="preserve">W., </w:t>
      </w:r>
      <w:r>
        <w:rPr>
          <w:rFonts w:asciiTheme="majorBidi" w:eastAsia="Times New Roman" w:hAnsiTheme="majorBidi" w:cstheme="majorBidi"/>
          <w:sz w:val="24"/>
          <w:szCs w:val="24"/>
        </w:rPr>
        <w:t>(</w:t>
      </w:r>
      <w:r w:rsidRPr="009B10F6">
        <w:rPr>
          <w:rFonts w:asciiTheme="majorBidi" w:eastAsia="Times New Roman" w:hAnsiTheme="majorBidi" w:cstheme="majorBidi"/>
          <w:sz w:val="24"/>
          <w:szCs w:val="24"/>
        </w:rPr>
        <w:t>1996</w:t>
      </w:r>
      <w:r>
        <w:rPr>
          <w:rFonts w:asciiTheme="majorBidi" w:eastAsia="Times New Roman" w:hAnsiTheme="majorBidi" w:cstheme="majorBidi"/>
          <w:sz w:val="24"/>
          <w:szCs w:val="24"/>
        </w:rPr>
        <w:t>)</w:t>
      </w:r>
      <w:r w:rsidRPr="009B10F6">
        <w:rPr>
          <w:rFonts w:asciiTheme="majorBidi" w:eastAsia="Times New Roman" w:hAnsiTheme="majorBidi" w:cstheme="majorBidi"/>
          <w:sz w:val="24"/>
          <w:szCs w:val="24"/>
        </w:rPr>
        <w:t xml:space="preserve">. Linking fish habitat to their population dynamics. </w:t>
      </w:r>
      <w:r w:rsidRPr="009B10F6">
        <w:rPr>
          <w:rFonts w:asciiTheme="majorBidi" w:eastAsia="Times New Roman" w:hAnsiTheme="majorBidi" w:cstheme="majorBidi"/>
          <w:i/>
          <w:iCs/>
          <w:sz w:val="24"/>
          <w:szCs w:val="24"/>
        </w:rPr>
        <w:t xml:space="preserve">Canadian Journal of Fisheries and </w:t>
      </w:r>
      <w:r>
        <w:rPr>
          <w:rFonts w:asciiTheme="majorBidi" w:eastAsia="Times New Roman" w:hAnsiTheme="majorBidi" w:cstheme="majorBidi"/>
          <w:i/>
          <w:iCs/>
          <w:sz w:val="24"/>
          <w:szCs w:val="24"/>
        </w:rPr>
        <w:t>Aquatic Sciences</w:t>
      </w:r>
      <w:r w:rsidRPr="009B10F6">
        <w:rPr>
          <w:rFonts w:asciiTheme="majorBidi" w:eastAsia="Times New Roman" w:hAnsiTheme="majorBidi" w:cstheme="majorBidi"/>
          <w:sz w:val="24"/>
          <w:szCs w:val="24"/>
        </w:rPr>
        <w:t xml:space="preserve">, </w:t>
      </w:r>
      <w:r w:rsidRPr="009B10F6">
        <w:rPr>
          <w:rFonts w:asciiTheme="majorBidi" w:eastAsia="Times New Roman" w:hAnsiTheme="majorBidi" w:cstheme="majorBidi"/>
          <w:i/>
          <w:iCs/>
          <w:sz w:val="24"/>
          <w:szCs w:val="24"/>
        </w:rPr>
        <w:t>53</w:t>
      </w:r>
      <w:r w:rsidRPr="009B10F6">
        <w:rPr>
          <w:rFonts w:asciiTheme="majorBidi" w:eastAsia="Times New Roman" w:hAnsiTheme="majorBidi" w:cstheme="majorBidi"/>
          <w:sz w:val="24"/>
          <w:szCs w:val="24"/>
        </w:rPr>
        <w:t xml:space="preserve">(S1), pp.383-390. Doi: </w:t>
      </w:r>
      <w:hyperlink r:id="rId23" w:history="1">
        <w:r w:rsidRPr="009B10F6">
          <w:rPr>
            <w:rStyle w:val="Hyperlink"/>
            <w:rFonts w:asciiTheme="majorBidi" w:hAnsiTheme="majorBidi" w:cstheme="majorBidi"/>
            <w:sz w:val="24"/>
            <w:szCs w:val="24"/>
            <w:u w:val="none"/>
          </w:rPr>
          <w:t>https://doi.org/10.1139/f95-273</w:t>
        </w:r>
      </w:hyperlink>
      <w:r w:rsidRPr="009B10F6">
        <w:rPr>
          <w:rFonts w:asciiTheme="majorBidi" w:hAnsiTheme="majorBidi" w:cstheme="majorBidi"/>
          <w:sz w:val="24"/>
          <w:szCs w:val="24"/>
        </w:rPr>
        <w:t>.</w:t>
      </w:r>
    </w:p>
    <w:p w14:paraId="5E6D37EB" w14:textId="77777777" w:rsidR="00296B99" w:rsidRPr="00515572" w:rsidRDefault="00296B99" w:rsidP="00C77E96">
      <w:pPr>
        <w:spacing w:before="120" w:after="120"/>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Hoggarth, D. D., Abeyasekera, S., Arthur, R. I., Beddington, J. R., Burn, R. W., Halls, A. S., Kirkwood, G. P., McAllister, M., Medley, P., Mees, C. C., et al. (2006). </w:t>
      </w:r>
      <w:r w:rsidRPr="00EC2B1B">
        <w:rPr>
          <w:rFonts w:ascii="Times New Roman" w:eastAsia="Calibri" w:hAnsi="Times New Roman" w:cs="Times New Roman"/>
          <w:sz w:val="24"/>
          <w:szCs w:val="24"/>
        </w:rPr>
        <w:t>Stock assessment for fishery management: A framework guide to the stock assessment tools of the Fisheries Management and Science Programme.</w:t>
      </w:r>
      <w:r w:rsidRPr="00515572">
        <w:rPr>
          <w:rFonts w:ascii="Times New Roman" w:eastAsia="Calibri" w:hAnsi="Times New Roman" w:cs="Times New Roman"/>
          <w:sz w:val="24"/>
          <w:szCs w:val="24"/>
        </w:rPr>
        <w:t xml:space="preserve"> </w:t>
      </w:r>
      <w:r w:rsidRPr="00EC2B1B">
        <w:rPr>
          <w:rFonts w:ascii="Times New Roman" w:eastAsia="Calibri" w:hAnsi="Times New Roman" w:cs="Times New Roman"/>
          <w:i/>
          <w:iCs/>
          <w:sz w:val="24"/>
          <w:szCs w:val="24"/>
        </w:rPr>
        <w:t>Food &amp; Agriculture Organization</w:t>
      </w:r>
      <w:r w:rsidRPr="00515572">
        <w:rPr>
          <w:rFonts w:ascii="Times New Roman" w:eastAsia="Calibri" w:hAnsi="Times New Roman" w:cs="Times New Roman"/>
          <w:sz w:val="24"/>
          <w:szCs w:val="24"/>
        </w:rPr>
        <w:t xml:space="preserve">. </w:t>
      </w:r>
      <w:r w:rsidRPr="003C2F47">
        <w:rPr>
          <w:rFonts w:ascii="Times New Roman" w:eastAsia="Calibri" w:hAnsi="Times New Roman" w:cs="Times New Roman"/>
          <w:i/>
          <w:iCs/>
          <w:sz w:val="24"/>
          <w:szCs w:val="24"/>
        </w:rPr>
        <w:t>ISBN</w:t>
      </w:r>
      <w:r>
        <w:rPr>
          <w:rFonts w:ascii="Times New Roman" w:eastAsia="Calibri" w:hAnsi="Times New Roman" w:cs="Times New Roman"/>
          <w:sz w:val="24"/>
          <w:szCs w:val="24"/>
        </w:rPr>
        <w:t>:</w:t>
      </w:r>
      <w:r w:rsidRPr="00515572">
        <w:rPr>
          <w:rFonts w:ascii="Times New Roman" w:eastAsia="Calibri" w:hAnsi="Times New Roman" w:cs="Times New Roman"/>
          <w:sz w:val="24"/>
          <w:szCs w:val="24"/>
        </w:rPr>
        <w:t xml:space="preserve"> 92-5-105503-3. </w:t>
      </w:r>
    </w:p>
    <w:p w14:paraId="1F07180D" w14:textId="77777777" w:rsidR="00296B99" w:rsidRDefault="00296B99" w:rsidP="009261F7">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Jover, M. V. (2022). Fish stock assessment and analysis: Methods and application. </w:t>
      </w:r>
      <w:r>
        <w:rPr>
          <w:rFonts w:ascii="Times New Roman" w:eastAsia="Calibri" w:hAnsi="Times New Roman" w:cs="Times New Roman"/>
          <w:i/>
          <w:iCs/>
          <w:sz w:val="24"/>
          <w:szCs w:val="24"/>
        </w:rPr>
        <w:t>Advan., Fisher., Aquacul., &amp; Hydrobiol.,</w:t>
      </w:r>
      <w:r>
        <w:rPr>
          <w:rFonts w:ascii="Times New Roman" w:eastAsia="Calibri" w:hAnsi="Times New Roman" w:cs="Times New Roman"/>
          <w:sz w:val="24"/>
          <w:szCs w:val="24"/>
        </w:rPr>
        <w:t xml:space="preserve"> Vol., 10(3): 3-4. </w:t>
      </w:r>
    </w:p>
    <w:p w14:paraId="6E3270DA" w14:textId="77777777" w:rsidR="00296B99" w:rsidRPr="008615E7" w:rsidRDefault="00296B99" w:rsidP="008615E7">
      <w:pPr>
        <w:autoSpaceDE w:val="0"/>
        <w:autoSpaceDN w:val="0"/>
        <w:adjustRightInd w:val="0"/>
        <w:rPr>
          <w:rFonts w:asciiTheme="majorBidi" w:hAnsiTheme="majorBidi" w:cstheme="majorBidi"/>
          <w:sz w:val="24"/>
          <w:szCs w:val="24"/>
        </w:rPr>
      </w:pPr>
      <w:r w:rsidRPr="008615E7">
        <w:rPr>
          <w:rFonts w:asciiTheme="majorBidi" w:hAnsiTheme="majorBidi" w:cstheme="majorBidi"/>
          <w:sz w:val="24"/>
          <w:szCs w:val="24"/>
        </w:rPr>
        <w:t>Kleisner, K., Zeller, D., Froese, R., and Pauly, D. (2013). Using global catch data</w:t>
      </w:r>
      <w:r>
        <w:rPr>
          <w:rFonts w:asciiTheme="majorBidi" w:hAnsiTheme="majorBidi" w:cstheme="majorBidi"/>
          <w:sz w:val="24"/>
          <w:szCs w:val="24"/>
        </w:rPr>
        <w:t xml:space="preserve"> </w:t>
      </w:r>
      <w:r w:rsidRPr="008615E7">
        <w:rPr>
          <w:rFonts w:asciiTheme="majorBidi" w:hAnsiTheme="majorBidi" w:cstheme="majorBidi"/>
          <w:sz w:val="24"/>
          <w:szCs w:val="24"/>
        </w:rPr>
        <w:t>for inferences on the world’s marine fisheries. Fish. Fish. 14, 293–311. doi:</w:t>
      </w:r>
      <w:r>
        <w:rPr>
          <w:rFonts w:asciiTheme="majorBidi" w:hAnsiTheme="majorBidi" w:cstheme="majorBidi"/>
          <w:sz w:val="24"/>
          <w:szCs w:val="24"/>
        </w:rPr>
        <w:t xml:space="preserve"> </w:t>
      </w:r>
      <w:r w:rsidRPr="008615E7">
        <w:rPr>
          <w:rStyle w:val="Hyperlink"/>
          <w:rFonts w:asciiTheme="majorBidi" w:hAnsiTheme="majorBidi" w:cstheme="majorBidi"/>
          <w:sz w:val="24"/>
          <w:szCs w:val="24"/>
          <w:u w:val="none"/>
        </w:rPr>
        <w:t>10.1111/j.1467-2979.2012.</w:t>
      </w:r>
      <w:proofErr w:type="gramStart"/>
      <w:r w:rsidRPr="008615E7">
        <w:rPr>
          <w:rStyle w:val="Hyperlink"/>
          <w:rFonts w:asciiTheme="majorBidi" w:hAnsiTheme="majorBidi" w:cstheme="majorBidi"/>
          <w:sz w:val="24"/>
          <w:szCs w:val="24"/>
          <w:u w:val="none"/>
        </w:rPr>
        <w:t>00469.x</w:t>
      </w:r>
      <w:r>
        <w:rPr>
          <w:rFonts w:asciiTheme="majorBidi" w:hAnsiTheme="majorBidi" w:cstheme="majorBidi"/>
          <w:sz w:val="24"/>
          <w:szCs w:val="24"/>
        </w:rPr>
        <w:t>.</w:t>
      </w:r>
      <w:proofErr w:type="gramEnd"/>
    </w:p>
    <w:p w14:paraId="20205C00" w14:textId="77777777" w:rsidR="00296B99" w:rsidRDefault="00296B99" w:rsidP="00276F1E">
      <w:pPr>
        <w:contextualSpacing/>
        <w:rPr>
          <w:rFonts w:asciiTheme="majorBidi" w:hAnsiTheme="majorBidi" w:cstheme="majorBidi"/>
          <w:sz w:val="24"/>
          <w:szCs w:val="24"/>
        </w:rPr>
      </w:pPr>
      <w:r w:rsidRPr="00276F1E">
        <w:rPr>
          <w:rFonts w:asciiTheme="majorBidi" w:hAnsiTheme="majorBidi" w:cstheme="majorBidi"/>
          <w:sz w:val="24"/>
          <w:szCs w:val="24"/>
        </w:rPr>
        <w:t xml:space="preserve">Lalèyè, P., </w:t>
      </w:r>
      <w:proofErr w:type="spellStart"/>
      <w:r w:rsidRPr="00276F1E">
        <w:rPr>
          <w:rFonts w:asciiTheme="majorBidi" w:hAnsiTheme="majorBidi" w:cstheme="majorBidi"/>
          <w:sz w:val="24"/>
          <w:szCs w:val="24"/>
        </w:rPr>
        <w:t>Chikou</w:t>
      </w:r>
      <w:proofErr w:type="spellEnd"/>
      <w:r w:rsidRPr="00276F1E">
        <w:rPr>
          <w:rFonts w:asciiTheme="majorBidi" w:hAnsiTheme="majorBidi" w:cstheme="majorBidi"/>
          <w:sz w:val="24"/>
          <w:szCs w:val="24"/>
        </w:rPr>
        <w:t xml:space="preserve">, A., </w:t>
      </w:r>
      <w:proofErr w:type="spellStart"/>
      <w:r w:rsidRPr="00276F1E">
        <w:rPr>
          <w:rFonts w:asciiTheme="majorBidi" w:hAnsiTheme="majorBidi" w:cstheme="majorBidi"/>
          <w:sz w:val="24"/>
          <w:szCs w:val="24"/>
        </w:rPr>
        <w:t>Gnohossou</w:t>
      </w:r>
      <w:proofErr w:type="spellEnd"/>
      <w:r w:rsidRPr="00276F1E">
        <w:rPr>
          <w:rFonts w:asciiTheme="majorBidi" w:hAnsiTheme="majorBidi" w:cstheme="majorBidi"/>
          <w:sz w:val="24"/>
          <w:szCs w:val="24"/>
        </w:rPr>
        <w:t xml:space="preserve">, P., </w:t>
      </w:r>
      <w:proofErr w:type="spellStart"/>
      <w:r w:rsidRPr="00276F1E">
        <w:rPr>
          <w:rFonts w:asciiTheme="majorBidi" w:hAnsiTheme="majorBidi" w:cstheme="majorBidi"/>
          <w:sz w:val="24"/>
          <w:szCs w:val="24"/>
        </w:rPr>
        <w:t>Vandewalle</w:t>
      </w:r>
      <w:proofErr w:type="spellEnd"/>
      <w:r w:rsidRPr="00276F1E">
        <w:rPr>
          <w:rFonts w:asciiTheme="majorBidi" w:hAnsiTheme="majorBidi" w:cstheme="majorBidi"/>
          <w:sz w:val="24"/>
          <w:szCs w:val="24"/>
        </w:rPr>
        <w:t xml:space="preserve">, P., Philippart, J. C., &amp;Teugels, G. (2006). Studies on the biology of two species of catfish </w:t>
      </w:r>
      <w:r w:rsidRPr="005C513D">
        <w:rPr>
          <w:rFonts w:asciiTheme="majorBidi" w:hAnsiTheme="majorBidi" w:cstheme="majorBidi"/>
          <w:i/>
          <w:iCs/>
          <w:sz w:val="24"/>
          <w:szCs w:val="24"/>
        </w:rPr>
        <w:t>Synodontis schall</w:t>
      </w:r>
      <w:r w:rsidRPr="00276F1E">
        <w:rPr>
          <w:rFonts w:asciiTheme="majorBidi" w:hAnsiTheme="majorBidi" w:cstheme="majorBidi"/>
          <w:sz w:val="24"/>
          <w:szCs w:val="24"/>
        </w:rPr>
        <w:t xml:space="preserve"> and </w:t>
      </w:r>
      <w:r w:rsidRPr="005C513D">
        <w:rPr>
          <w:rFonts w:asciiTheme="majorBidi" w:hAnsiTheme="majorBidi" w:cstheme="majorBidi"/>
          <w:i/>
          <w:iCs/>
          <w:sz w:val="24"/>
          <w:szCs w:val="24"/>
        </w:rPr>
        <w:t>Synodontis nigrita</w:t>
      </w:r>
      <w:r w:rsidRPr="00276F1E">
        <w:rPr>
          <w:rFonts w:asciiTheme="majorBidi" w:hAnsiTheme="majorBidi" w:cstheme="majorBidi"/>
          <w:sz w:val="24"/>
          <w:szCs w:val="24"/>
        </w:rPr>
        <w:t xml:space="preserve"> (Ostariophysi: Mochokidae) from the </w:t>
      </w:r>
      <w:proofErr w:type="spellStart"/>
      <w:r w:rsidRPr="00276F1E">
        <w:rPr>
          <w:rFonts w:asciiTheme="majorBidi" w:hAnsiTheme="majorBidi" w:cstheme="majorBidi"/>
          <w:sz w:val="24"/>
          <w:szCs w:val="24"/>
        </w:rPr>
        <w:t>Ouémé</w:t>
      </w:r>
      <w:proofErr w:type="spellEnd"/>
      <w:r w:rsidRPr="00276F1E">
        <w:rPr>
          <w:rFonts w:asciiTheme="majorBidi" w:hAnsiTheme="majorBidi" w:cstheme="majorBidi"/>
          <w:sz w:val="24"/>
          <w:szCs w:val="24"/>
        </w:rPr>
        <w:t xml:space="preserve"> River, </w:t>
      </w:r>
      <w:proofErr w:type="spellStart"/>
      <w:r w:rsidRPr="00276F1E">
        <w:rPr>
          <w:rFonts w:asciiTheme="majorBidi" w:hAnsiTheme="majorBidi" w:cstheme="majorBidi"/>
          <w:sz w:val="24"/>
          <w:szCs w:val="24"/>
        </w:rPr>
        <w:t>Bénin</w:t>
      </w:r>
      <w:proofErr w:type="spellEnd"/>
      <w:r w:rsidRPr="00276F1E">
        <w:rPr>
          <w:rFonts w:asciiTheme="majorBidi" w:hAnsiTheme="majorBidi" w:cstheme="majorBidi"/>
          <w:sz w:val="24"/>
          <w:szCs w:val="24"/>
        </w:rPr>
        <w:t>. Belgium Journal of Zoology, 136(2), 193-201.</w:t>
      </w:r>
    </w:p>
    <w:p w14:paraId="147628C5" w14:textId="77777777" w:rsidR="00296B99" w:rsidRPr="00515572" w:rsidRDefault="00296B99" w:rsidP="00C77E96">
      <w:pPr>
        <w:autoSpaceDE w:val="0"/>
        <w:autoSpaceDN w:val="0"/>
        <w:adjustRightInd w:val="0"/>
        <w:contextualSpacing/>
        <w:rPr>
          <w:rFonts w:ascii="Times New Roman" w:eastAsia="Calibri" w:hAnsi="Times New Roman" w:cs="Times New Roman"/>
          <w:color w:val="000000"/>
          <w:sz w:val="24"/>
          <w:szCs w:val="24"/>
        </w:rPr>
      </w:pPr>
      <w:r w:rsidRPr="00515572">
        <w:rPr>
          <w:rFonts w:ascii="Times New Roman" w:eastAsia="Calibri" w:hAnsi="Times New Roman" w:cs="Times New Roman"/>
          <w:sz w:val="24"/>
          <w:szCs w:val="24"/>
        </w:rPr>
        <w:lastRenderedPageBreak/>
        <w:t>Le Cren, E. D. (1951). The length-weight relationship and seasonal cycle in gonad weight and condition in the perch (</w:t>
      </w:r>
      <w:r w:rsidRPr="00515572">
        <w:rPr>
          <w:rFonts w:ascii="Times New Roman" w:eastAsia="Calibri" w:hAnsi="Times New Roman" w:cs="Times New Roman"/>
          <w:i/>
          <w:iCs/>
          <w:sz w:val="24"/>
          <w:szCs w:val="24"/>
        </w:rPr>
        <w:t>Perca fluviatilis</w:t>
      </w:r>
      <w:r w:rsidRPr="00515572">
        <w:rPr>
          <w:rFonts w:ascii="Times New Roman" w:eastAsia="Calibri" w:hAnsi="Times New Roman" w:cs="Times New Roman"/>
          <w:sz w:val="24"/>
          <w:szCs w:val="24"/>
        </w:rPr>
        <w:t xml:space="preserve">). </w:t>
      </w:r>
      <w:r w:rsidRPr="00515572">
        <w:rPr>
          <w:rFonts w:ascii="Times New Roman" w:eastAsia="Calibri" w:hAnsi="Times New Roman" w:cs="Times New Roman"/>
          <w:i/>
          <w:iCs/>
          <w:sz w:val="24"/>
          <w:szCs w:val="24"/>
        </w:rPr>
        <w:t>Journal of Animal Ecology</w:t>
      </w:r>
      <w:r w:rsidRPr="00515572">
        <w:rPr>
          <w:rFonts w:ascii="Times New Roman" w:eastAsia="Calibri" w:hAnsi="Times New Roman" w:cs="Times New Roman"/>
          <w:sz w:val="24"/>
          <w:szCs w:val="24"/>
        </w:rPr>
        <w:t xml:space="preserve">, 201–219. </w:t>
      </w:r>
    </w:p>
    <w:p w14:paraId="1406CCF5" w14:textId="77777777" w:rsidR="00296B99" w:rsidRPr="00936041" w:rsidRDefault="00296B99" w:rsidP="00936041">
      <w:pPr>
        <w:contextualSpacing/>
        <w:rPr>
          <w:rFonts w:asciiTheme="majorBidi" w:hAnsiTheme="majorBidi" w:cstheme="majorBidi"/>
          <w:sz w:val="24"/>
          <w:szCs w:val="24"/>
        </w:rPr>
      </w:pPr>
      <w:r w:rsidRPr="00936041">
        <w:rPr>
          <w:rFonts w:asciiTheme="majorBidi" w:hAnsiTheme="majorBidi" w:cstheme="majorBidi"/>
          <w:sz w:val="24"/>
          <w:szCs w:val="24"/>
        </w:rPr>
        <w:t xml:space="preserve">Mehanna, S. F. (2022). Life-history parameters of shield-head catfish </w:t>
      </w:r>
      <w:r w:rsidRPr="00936041">
        <w:rPr>
          <w:rFonts w:asciiTheme="majorBidi" w:hAnsiTheme="majorBidi" w:cstheme="majorBidi"/>
          <w:i/>
          <w:iCs/>
          <w:sz w:val="24"/>
          <w:szCs w:val="24"/>
        </w:rPr>
        <w:t xml:space="preserve">Synodontis schall </w:t>
      </w:r>
      <w:r w:rsidRPr="00936041">
        <w:rPr>
          <w:rFonts w:asciiTheme="majorBidi" w:hAnsiTheme="majorBidi" w:cstheme="majorBidi"/>
          <w:sz w:val="24"/>
          <w:szCs w:val="24"/>
        </w:rPr>
        <w:t xml:space="preserve">(Bloch and Schneider, 1801) in the Nile River, Egypt. </w:t>
      </w:r>
      <w:r w:rsidRPr="00936041">
        <w:rPr>
          <w:rFonts w:asciiTheme="majorBidi" w:hAnsiTheme="majorBidi" w:cstheme="majorBidi"/>
          <w:i/>
          <w:iCs/>
          <w:sz w:val="24"/>
          <w:szCs w:val="24"/>
        </w:rPr>
        <w:t>Journal of Agriculture and Crops, 8</w:t>
      </w:r>
      <w:r w:rsidRPr="00936041">
        <w:rPr>
          <w:rFonts w:asciiTheme="majorBidi" w:hAnsiTheme="majorBidi" w:cstheme="majorBidi"/>
          <w:sz w:val="24"/>
          <w:szCs w:val="24"/>
        </w:rPr>
        <w:t>(2), 87–93.</w:t>
      </w:r>
    </w:p>
    <w:p w14:paraId="63F1A01A" w14:textId="77777777" w:rsidR="00296B99" w:rsidRPr="00515572" w:rsidRDefault="00296B99" w:rsidP="008E7230">
      <w:pPr>
        <w:autoSpaceDE w:val="0"/>
        <w:autoSpaceDN w:val="0"/>
        <w:adjustRightInd w:val="0"/>
        <w:contextualSpacing/>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Moreau</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J</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Bambino</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C</w:t>
      </w:r>
      <w:r>
        <w:rPr>
          <w:rFonts w:ascii="Times New Roman" w:eastAsia="Calibri" w:hAnsi="Times New Roman" w:cs="Times New Roman"/>
          <w:color w:val="000000"/>
          <w:sz w:val="24"/>
          <w:szCs w:val="24"/>
        </w:rPr>
        <w:t>. and</w:t>
      </w:r>
      <w:r w:rsidRPr="00515572">
        <w:rPr>
          <w:rFonts w:ascii="Times New Roman" w:eastAsia="Calibri" w:hAnsi="Times New Roman" w:cs="Times New Roman"/>
          <w:color w:val="000000"/>
          <w:sz w:val="24"/>
          <w:szCs w:val="24"/>
        </w:rPr>
        <w:t xml:space="preserve"> Pauly</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D. (1986). Indices of overall growth performance of 100 Tilapia (Cichlidae) populations. </w:t>
      </w:r>
      <w:r w:rsidRPr="004A04C9">
        <w:rPr>
          <w:rFonts w:ascii="Times New Roman" w:eastAsia="Calibri" w:hAnsi="Times New Roman" w:cs="Times New Roman"/>
          <w:i/>
          <w:iCs/>
          <w:color w:val="000000"/>
          <w:sz w:val="24"/>
          <w:szCs w:val="24"/>
        </w:rPr>
        <w:t>In</w:t>
      </w:r>
      <w:r w:rsidRPr="00515572">
        <w:rPr>
          <w:rFonts w:ascii="Times New Roman" w:eastAsia="Calibri" w:hAnsi="Times New Roman" w:cs="Times New Roman"/>
          <w:color w:val="000000"/>
          <w:sz w:val="24"/>
          <w:szCs w:val="24"/>
        </w:rPr>
        <w:t xml:space="preserve">: Maclean JL, Dizon LB, Hosillos LV, editors. The First Asian Fisheries Forum. Asian Fisheries Society; c1986. p. 201-206. </w:t>
      </w:r>
    </w:p>
    <w:p w14:paraId="47980220" w14:textId="77777777" w:rsidR="00296B99" w:rsidRDefault="00296B99" w:rsidP="008E7230">
      <w:pPr>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Neumann, D. Obermaier, H. and Moritz, T. (2016). Annotated Checklist for fishes of the Main Nile Basin in the Sudan and Egypt based on recent specimens’ records (2006-2015). </w:t>
      </w:r>
      <w:r w:rsidRPr="00515572">
        <w:rPr>
          <w:rFonts w:ascii="Times New Roman" w:eastAsia="Calibri" w:hAnsi="Times New Roman" w:cs="Times New Roman"/>
          <w:i/>
          <w:iCs/>
          <w:color w:val="000000"/>
          <w:sz w:val="24"/>
          <w:szCs w:val="24"/>
        </w:rPr>
        <w:t>Cybium</w:t>
      </w:r>
      <w:r w:rsidRPr="00515572">
        <w:rPr>
          <w:rFonts w:ascii="Times New Roman" w:eastAsia="Calibri" w:hAnsi="Times New Roman" w:cs="Times New Roman"/>
          <w:color w:val="000000"/>
          <w:sz w:val="24"/>
          <w:szCs w:val="24"/>
        </w:rPr>
        <w:t>. Vol., 40(2):287-317.</w:t>
      </w:r>
    </w:p>
    <w:p w14:paraId="2D96690E" w14:textId="77777777" w:rsidR="00296B99" w:rsidRDefault="00296B99" w:rsidP="008E7230">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Patterson, K. (1992). Fisheries for small pelagic species: An empirical approach to management targets. </w:t>
      </w:r>
      <w:r w:rsidRPr="00515572">
        <w:rPr>
          <w:rFonts w:ascii="Times New Roman" w:eastAsia="Calibri" w:hAnsi="Times New Roman" w:cs="Times New Roman"/>
          <w:i/>
          <w:iCs/>
          <w:sz w:val="24"/>
          <w:szCs w:val="24"/>
        </w:rPr>
        <w:t>Reviews in Fish Biology and Fisheries, 2</w:t>
      </w:r>
      <w:r>
        <w:rPr>
          <w:rFonts w:ascii="Times New Roman" w:eastAsia="Calibri" w:hAnsi="Times New Roman" w:cs="Times New Roman"/>
          <w:sz w:val="24"/>
          <w:szCs w:val="24"/>
        </w:rPr>
        <w:t>, 321–338.</w:t>
      </w:r>
    </w:p>
    <w:p w14:paraId="7E491958" w14:textId="77777777" w:rsidR="00296B99" w:rsidRPr="00515572" w:rsidRDefault="00296B99" w:rsidP="008E7230">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Pauly, D. (1979). Gill size and temperature as governing factors in fish growth: A generalization of von Bertalanffy’s growth formula. </w:t>
      </w:r>
    </w:p>
    <w:p w14:paraId="555E4E50" w14:textId="77777777" w:rsidR="00296B99" w:rsidRPr="00515572" w:rsidRDefault="00296B99" w:rsidP="008E7230">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Pauly, D. (1980). On the interrelationships between natural mortality, growth parameters, and mean environmental temperature in 175 fish stocks. </w:t>
      </w:r>
      <w:r w:rsidRPr="00515572">
        <w:rPr>
          <w:rFonts w:ascii="Times New Roman" w:eastAsia="Calibri" w:hAnsi="Times New Roman" w:cs="Times New Roman"/>
          <w:i/>
          <w:iCs/>
          <w:sz w:val="24"/>
          <w:szCs w:val="24"/>
        </w:rPr>
        <w:t>ICES Journal of Marine Science, 39</w:t>
      </w:r>
      <w:r w:rsidRPr="00515572">
        <w:rPr>
          <w:rFonts w:ascii="Times New Roman" w:eastAsia="Calibri" w:hAnsi="Times New Roman" w:cs="Times New Roman"/>
          <w:sz w:val="24"/>
          <w:szCs w:val="24"/>
        </w:rPr>
        <w:t xml:space="preserve">, 175–192. </w:t>
      </w:r>
    </w:p>
    <w:p w14:paraId="1DEF2AF5" w14:textId="77777777" w:rsidR="00296B99" w:rsidRDefault="00296B99" w:rsidP="008E7230">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Pauly, D. (1984). </w:t>
      </w:r>
      <w:r w:rsidRPr="00EC2B1B">
        <w:rPr>
          <w:rFonts w:ascii="Times New Roman" w:eastAsia="Calibri" w:hAnsi="Times New Roman" w:cs="Times New Roman"/>
          <w:sz w:val="24"/>
          <w:szCs w:val="24"/>
        </w:rPr>
        <w:t>Fish population dynamics in tropical waters: A manual for use with programmable calculators</w:t>
      </w:r>
      <w:r w:rsidRPr="00515572">
        <w:rPr>
          <w:rFonts w:ascii="Times New Roman" w:eastAsia="Calibri" w:hAnsi="Times New Roman" w:cs="Times New Roman"/>
          <w:sz w:val="24"/>
          <w:szCs w:val="24"/>
        </w:rPr>
        <w:t xml:space="preserve">. </w:t>
      </w:r>
      <w:r w:rsidRPr="00EC2B1B">
        <w:rPr>
          <w:rFonts w:ascii="Times New Roman" w:eastAsia="Calibri" w:hAnsi="Times New Roman" w:cs="Times New Roman"/>
          <w:i/>
          <w:iCs/>
          <w:sz w:val="24"/>
          <w:szCs w:val="24"/>
        </w:rPr>
        <w:t>ICLARM</w:t>
      </w:r>
      <w:r w:rsidRPr="00515572">
        <w:rPr>
          <w:rFonts w:ascii="Times New Roman" w:eastAsia="Calibri" w:hAnsi="Times New Roman" w:cs="Times New Roman"/>
          <w:sz w:val="24"/>
          <w:szCs w:val="24"/>
        </w:rPr>
        <w:t xml:space="preserve">. </w:t>
      </w:r>
    </w:p>
    <w:p w14:paraId="7B4FAEF3" w14:textId="77777777" w:rsidR="00296B99" w:rsidRPr="00515572" w:rsidRDefault="00296B99" w:rsidP="0056398E">
      <w:pPr>
        <w:autoSpaceDE w:val="0"/>
        <w:autoSpaceDN w:val="0"/>
        <w:adjustRightInd w:val="0"/>
        <w:contextualSpacing/>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Pauly</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D. and</w:t>
      </w:r>
      <w:r w:rsidRPr="00515572">
        <w:rPr>
          <w:rFonts w:ascii="Times New Roman" w:eastAsia="Calibri" w:hAnsi="Times New Roman" w:cs="Times New Roman"/>
          <w:color w:val="000000"/>
          <w:sz w:val="24"/>
          <w:szCs w:val="24"/>
        </w:rPr>
        <w:t xml:space="preserve"> Morgan</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G</w:t>
      </w:r>
      <w:r>
        <w:rPr>
          <w:rFonts w:ascii="Times New Roman" w:eastAsia="Calibri" w:hAnsi="Times New Roman" w:cs="Times New Roman"/>
          <w:color w:val="000000"/>
          <w:sz w:val="24"/>
          <w:szCs w:val="24"/>
        </w:rPr>
        <w:t xml:space="preserve">. </w:t>
      </w:r>
      <w:r w:rsidRPr="00515572">
        <w:rPr>
          <w:rFonts w:ascii="Times New Roman" w:eastAsia="Calibri" w:hAnsi="Times New Roman" w:cs="Times New Roman"/>
          <w:color w:val="000000"/>
          <w:sz w:val="24"/>
          <w:szCs w:val="24"/>
        </w:rPr>
        <w:t xml:space="preserve">R. (1987). editors. Length-based methods in fisheries research. ICLARM Conference Proceedings 13. ;468. </w:t>
      </w:r>
    </w:p>
    <w:p w14:paraId="3AF79817" w14:textId="77777777" w:rsidR="00296B99" w:rsidRPr="00D10E84" w:rsidRDefault="00296B99" w:rsidP="008E7230">
      <w:pPr>
        <w:rPr>
          <w:rFonts w:asciiTheme="majorBidi" w:hAnsiTheme="majorBidi" w:cstheme="majorBidi"/>
          <w:sz w:val="24"/>
          <w:szCs w:val="24"/>
        </w:rPr>
      </w:pPr>
      <w:r w:rsidRPr="00D10E84">
        <w:rPr>
          <w:rFonts w:asciiTheme="majorBidi" w:eastAsia="Times New Roman" w:hAnsiTheme="majorBidi" w:cstheme="majorBidi"/>
          <w:sz w:val="24"/>
          <w:szCs w:val="24"/>
        </w:rPr>
        <w:t>Pauly, D. and Munro, J.</w:t>
      </w:r>
      <w:r>
        <w:rPr>
          <w:rFonts w:asciiTheme="majorBidi" w:eastAsia="Times New Roman" w:hAnsiTheme="majorBidi" w:cstheme="majorBidi"/>
          <w:sz w:val="24"/>
          <w:szCs w:val="24"/>
        </w:rPr>
        <w:t xml:space="preserve"> </w:t>
      </w:r>
      <w:r w:rsidRPr="00D10E84">
        <w:rPr>
          <w:rFonts w:asciiTheme="majorBidi" w:eastAsia="Times New Roman" w:hAnsiTheme="majorBidi" w:cstheme="majorBidi"/>
          <w:sz w:val="24"/>
          <w:szCs w:val="24"/>
        </w:rPr>
        <w:t xml:space="preserve">L. </w:t>
      </w:r>
      <w:r>
        <w:rPr>
          <w:rFonts w:asciiTheme="majorBidi" w:eastAsia="Times New Roman" w:hAnsiTheme="majorBidi" w:cstheme="majorBidi"/>
          <w:sz w:val="24"/>
          <w:szCs w:val="24"/>
        </w:rPr>
        <w:t>(</w:t>
      </w:r>
      <w:r w:rsidRPr="00D10E84">
        <w:rPr>
          <w:rFonts w:asciiTheme="majorBidi" w:eastAsia="Times New Roman" w:hAnsiTheme="majorBidi" w:cstheme="majorBidi"/>
          <w:sz w:val="24"/>
          <w:szCs w:val="24"/>
        </w:rPr>
        <w:t>1984</w:t>
      </w:r>
      <w:r>
        <w:rPr>
          <w:rFonts w:asciiTheme="majorBidi" w:eastAsia="Times New Roman" w:hAnsiTheme="majorBidi" w:cstheme="majorBidi"/>
          <w:sz w:val="24"/>
          <w:szCs w:val="24"/>
        </w:rPr>
        <w:t>)</w:t>
      </w:r>
      <w:r w:rsidRPr="00D10E84">
        <w:rPr>
          <w:rFonts w:asciiTheme="majorBidi" w:eastAsia="Times New Roman" w:hAnsiTheme="majorBidi" w:cstheme="majorBidi"/>
          <w:sz w:val="24"/>
          <w:szCs w:val="24"/>
        </w:rPr>
        <w:t xml:space="preserve">. ICLARM's activities in tropical stock assessment: 1979-1984, and beyond. </w:t>
      </w:r>
      <w:hyperlink r:id="rId24" w:history="1">
        <w:r w:rsidRPr="00D10E84">
          <w:rPr>
            <w:rStyle w:val="Hyperlink"/>
            <w:rFonts w:asciiTheme="majorBidi" w:hAnsiTheme="majorBidi" w:cstheme="majorBidi"/>
            <w:sz w:val="24"/>
            <w:szCs w:val="24"/>
          </w:rPr>
          <w:t>https://hdl.handle.net/20.500.12348/3462</w:t>
        </w:r>
      </w:hyperlink>
      <w:r>
        <w:rPr>
          <w:rFonts w:asciiTheme="majorBidi" w:hAnsiTheme="majorBidi" w:cstheme="majorBidi"/>
          <w:sz w:val="24"/>
          <w:szCs w:val="24"/>
        </w:rPr>
        <w:t>.</w:t>
      </w:r>
    </w:p>
    <w:p w14:paraId="47926EEA" w14:textId="77777777" w:rsidR="00296B99" w:rsidRPr="008E7230" w:rsidRDefault="00296B99" w:rsidP="00EC2B1B">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Pauly, D., &amp; Soriano, M. (1986). Some practical extensions to Beverton and Holt’s relative yield-per-recruit model. </w:t>
      </w:r>
      <w:r w:rsidRPr="00515572">
        <w:rPr>
          <w:rFonts w:ascii="Times New Roman" w:eastAsia="Calibri" w:hAnsi="Times New Roman" w:cs="Times New Roman"/>
          <w:i/>
          <w:iCs/>
          <w:sz w:val="24"/>
          <w:szCs w:val="24"/>
        </w:rPr>
        <w:t>Asian Fisher</w:t>
      </w:r>
      <w:r>
        <w:rPr>
          <w:rFonts w:ascii="Times New Roman" w:eastAsia="Calibri" w:hAnsi="Times New Roman" w:cs="Times New Roman"/>
          <w:i/>
          <w:iCs/>
          <w:sz w:val="24"/>
          <w:szCs w:val="24"/>
        </w:rPr>
        <w:t>.</w:t>
      </w:r>
      <w:r>
        <w:rPr>
          <w:rFonts w:ascii="Times New Roman" w:eastAsia="Calibri" w:hAnsi="Times New Roman" w:cs="Times New Roman"/>
          <w:sz w:val="24"/>
          <w:szCs w:val="24"/>
        </w:rPr>
        <w:t>,</w:t>
      </w:r>
      <w:r w:rsidRPr="00515572">
        <w:rPr>
          <w:rFonts w:ascii="Times New Roman" w:eastAsia="Calibri" w:hAnsi="Times New Roman" w:cs="Times New Roman"/>
          <w:i/>
          <w:iCs/>
          <w:sz w:val="24"/>
          <w:szCs w:val="24"/>
        </w:rPr>
        <w:t xml:space="preserve"> Soc</w:t>
      </w:r>
      <w:r>
        <w:rPr>
          <w:rFonts w:ascii="Times New Roman" w:eastAsia="Calibri" w:hAnsi="Times New Roman" w:cs="Times New Roman"/>
          <w:i/>
          <w:iCs/>
          <w:sz w:val="24"/>
          <w:szCs w:val="24"/>
        </w:rPr>
        <w:t>.</w:t>
      </w:r>
      <w:r>
        <w:rPr>
          <w:rFonts w:ascii="Times New Roman" w:eastAsia="Calibri" w:hAnsi="Times New Roman" w:cs="Times New Roman"/>
          <w:sz w:val="24"/>
          <w:szCs w:val="24"/>
        </w:rPr>
        <w:t>,</w:t>
      </w:r>
      <w:r w:rsidRPr="00515572">
        <w:rPr>
          <w:rFonts w:ascii="Times New Roman" w:eastAsia="Calibri" w:hAnsi="Times New Roman" w:cs="Times New Roman"/>
          <w:i/>
          <w:iCs/>
          <w:sz w:val="24"/>
          <w:szCs w:val="24"/>
        </w:rPr>
        <w:t xml:space="preserve"> Proceed</w:t>
      </w:r>
      <w:r>
        <w:rPr>
          <w:rFonts w:ascii="Times New Roman" w:eastAsia="Calibri" w:hAnsi="Times New Roman" w:cs="Times New Roman"/>
          <w:i/>
          <w:iCs/>
          <w:sz w:val="24"/>
          <w:szCs w:val="24"/>
        </w:rPr>
        <w:t>.</w:t>
      </w:r>
      <w:r>
        <w:rPr>
          <w:rFonts w:ascii="Times New Roman" w:eastAsia="Calibri" w:hAnsi="Times New Roman" w:cs="Times New Roman"/>
          <w:sz w:val="24"/>
          <w:szCs w:val="24"/>
        </w:rPr>
        <w:t>,</w:t>
      </w:r>
      <w:r w:rsidRPr="00515572">
        <w:rPr>
          <w:rFonts w:ascii="Times New Roman" w:eastAsia="Calibri" w:hAnsi="Times New Roman" w:cs="Times New Roman"/>
          <w:i/>
          <w:iCs/>
          <w:sz w:val="24"/>
          <w:szCs w:val="24"/>
        </w:rPr>
        <w:t xml:space="preserve"> </w:t>
      </w:r>
      <w:r w:rsidRPr="00515572">
        <w:rPr>
          <w:rFonts w:ascii="Times New Roman" w:eastAsia="Calibri" w:hAnsi="Times New Roman" w:cs="Times New Roman"/>
          <w:sz w:val="24"/>
          <w:szCs w:val="24"/>
        </w:rPr>
        <w:t xml:space="preserve">(pp. 491–496). </w:t>
      </w:r>
    </w:p>
    <w:p w14:paraId="57B5E890" w14:textId="77777777" w:rsidR="00296B99" w:rsidRPr="00F128DD" w:rsidRDefault="00296B99" w:rsidP="00F128DD">
      <w:pPr>
        <w:rPr>
          <w:rFonts w:asciiTheme="majorBidi" w:eastAsia="Times New Roman" w:hAnsiTheme="majorBidi" w:cstheme="majorBidi"/>
          <w:sz w:val="24"/>
          <w:szCs w:val="24"/>
        </w:rPr>
      </w:pPr>
      <w:r w:rsidRPr="00F128DD">
        <w:rPr>
          <w:rFonts w:asciiTheme="majorBidi" w:eastAsia="Times New Roman" w:hAnsiTheme="majorBidi" w:cstheme="majorBidi"/>
          <w:sz w:val="24"/>
          <w:szCs w:val="24"/>
        </w:rPr>
        <w:t xml:space="preserve">Pham, C.V., Wang, H.C., Chen, S.H. and Lee, J.M., </w:t>
      </w:r>
      <w:r>
        <w:rPr>
          <w:rFonts w:asciiTheme="majorBidi" w:eastAsia="Times New Roman" w:hAnsiTheme="majorBidi" w:cstheme="majorBidi"/>
          <w:sz w:val="24"/>
          <w:szCs w:val="24"/>
        </w:rPr>
        <w:t>(</w:t>
      </w:r>
      <w:r w:rsidRPr="00F128DD">
        <w:rPr>
          <w:rFonts w:asciiTheme="majorBidi" w:eastAsia="Times New Roman" w:hAnsiTheme="majorBidi" w:cstheme="majorBidi"/>
          <w:sz w:val="24"/>
          <w:szCs w:val="24"/>
        </w:rPr>
        <w:t>2023</w:t>
      </w:r>
      <w:r>
        <w:rPr>
          <w:rFonts w:asciiTheme="majorBidi" w:eastAsia="Times New Roman" w:hAnsiTheme="majorBidi" w:cstheme="majorBidi"/>
          <w:sz w:val="24"/>
          <w:szCs w:val="24"/>
        </w:rPr>
        <w:t>)</w:t>
      </w:r>
      <w:r w:rsidRPr="00F128DD">
        <w:rPr>
          <w:rFonts w:asciiTheme="majorBidi" w:eastAsia="Times New Roman" w:hAnsiTheme="majorBidi" w:cstheme="majorBidi"/>
          <w:sz w:val="24"/>
          <w:szCs w:val="24"/>
        </w:rPr>
        <w:t xml:space="preserve">. The threshold effect of overfishing on global fishery outputs: International evidence from a sustainable fishery perspective. </w:t>
      </w:r>
      <w:r w:rsidRPr="00F128DD">
        <w:rPr>
          <w:rFonts w:asciiTheme="majorBidi" w:eastAsia="Times New Roman" w:hAnsiTheme="majorBidi" w:cstheme="majorBidi"/>
          <w:i/>
          <w:iCs/>
          <w:sz w:val="24"/>
          <w:szCs w:val="24"/>
        </w:rPr>
        <w:t>Fishes</w:t>
      </w:r>
      <w:r>
        <w:rPr>
          <w:rFonts w:asciiTheme="majorBidi" w:eastAsia="Times New Roman" w:hAnsiTheme="majorBidi" w:cstheme="majorBidi"/>
          <w:i/>
          <w:iCs/>
          <w:sz w:val="24"/>
          <w:szCs w:val="24"/>
        </w:rPr>
        <w:t>.</w:t>
      </w:r>
      <w:r w:rsidRPr="00F128D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Vol., </w:t>
      </w:r>
      <w:r w:rsidRPr="00F128DD">
        <w:rPr>
          <w:rFonts w:asciiTheme="majorBidi" w:eastAsia="Times New Roman" w:hAnsiTheme="majorBidi" w:cstheme="majorBidi"/>
          <w:sz w:val="24"/>
          <w:szCs w:val="24"/>
        </w:rPr>
        <w:t>8</w:t>
      </w:r>
      <w:r>
        <w:rPr>
          <w:rFonts w:asciiTheme="majorBidi" w:eastAsia="Times New Roman" w:hAnsiTheme="majorBidi" w:cstheme="majorBidi"/>
          <w:sz w:val="24"/>
          <w:szCs w:val="24"/>
        </w:rPr>
        <w:t>(2):</w:t>
      </w:r>
      <w:r w:rsidRPr="00F128DD">
        <w:rPr>
          <w:rFonts w:asciiTheme="majorBidi" w:eastAsia="Times New Roman" w:hAnsiTheme="majorBidi" w:cstheme="majorBidi"/>
          <w:sz w:val="24"/>
          <w:szCs w:val="24"/>
        </w:rPr>
        <w:t xml:space="preserve"> 71. doi: </w:t>
      </w:r>
      <w:hyperlink r:id="rId25" w:history="1">
        <w:r w:rsidRPr="006C77AF">
          <w:rPr>
            <w:rStyle w:val="Hyperlink"/>
            <w:rFonts w:asciiTheme="majorBidi" w:hAnsiTheme="majorBidi" w:cstheme="majorBidi"/>
            <w:sz w:val="24"/>
            <w:szCs w:val="24"/>
            <w:u w:val="none"/>
          </w:rPr>
          <w:t>10.3390/fishes8020071</w:t>
        </w:r>
      </w:hyperlink>
      <w:r w:rsidRPr="00F128DD">
        <w:rPr>
          <w:rFonts w:asciiTheme="majorBidi" w:hAnsiTheme="majorBidi" w:cstheme="majorBidi"/>
          <w:sz w:val="24"/>
          <w:szCs w:val="24"/>
        </w:rPr>
        <w:t>.</w:t>
      </w:r>
    </w:p>
    <w:p w14:paraId="78A7C92E" w14:textId="77777777" w:rsidR="00296B99" w:rsidRDefault="00296B99" w:rsidP="00D37F7B">
      <w:pPr>
        <w:rPr>
          <w:rFonts w:asciiTheme="majorBidi" w:hAnsiTheme="majorBidi" w:cstheme="majorBidi"/>
          <w:sz w:val="24"/>
          <w:szCs w:val="24"/>
        </w:rPr>
      </w:pPr>
      <w:r w:rsidRPr="00E66D1B">
        <w:rPr>
          <w:rStyle w:val="author"/>
          <w:rFonts w:asciiTheme="majorBidi" w:hAnsiTheme="majorBidi" w:cstheme="majorBidi"/>
          <w:sz w:val="24"/>
          <w:szCs w:val="24"/>
        </w:rPr>
        <w:t>Pinton, A.</w:t>
      </w:r>
      <w:r w:rsidRPr="00E66D1B">
        <w:rPr>
          <w:rFonts w:asciiTheme="majorBidi" w:hAnsiTheme="majorBidi" w:cstheme="majorBidi"/>
          <w:sz w:val="24"/>
          <w:szCs w:val="24"/>
        </w:rPr>
        <w:t xml:space="preserve">, </w:t>
      </w:r>
      <w:r w:rsidRPr="00E66D1B">
        <w:rPr>
          <w:rStyle w:val="author"/>
          <w:rFonts w:asciiTheme="majorBidi" w:hAnsiTheme="majorBidi" w:cstheme="majorBidi"/>
          <w:sz w:val="24"/>
          <w:szCs w:val="24"/>
        </w:rPr>
        <w:t>Agnese, J. F.</w:t>
      </w:r>
      <w:r w:rsidRPr="00E66D1B">
        <w:rPr>
          <w:rFonts w:asciiTheme="majorBidi" w:hAnsiTheme="majorBidi" w:cstheme="majorBidi"/>
          <w:sz w:val="24"/>
          <w:szCs w:val="24"/>
        </w:rPr>
        <w:t xml:space="preserve">, </w:t>
      </w:r>
      <w:r w:rsidRPr="00E66D1B">
        <w:rPr>
          <w:rStyle w:val="author"/>
          <w:rFonts w:asciiTheme="majorBidi" w:hAnsiTheme="majorBidi" w:cstheme="majorBidi"/>
          <w:sz w:val="24"/>
          <w:szCs w:val="24"/>
        </w:rPr>
        <w:t>Paugy, D.</w:t>
      </w:r>
      <w:r w:rsidRPr="00E66D1B">
        <w:rPr>
          <w:rFonts w:asciiTheme="majorBidi" w:hAnsiTheme="majorBidi" w:cstheme="majorBidi"/>
          <w:sz w:val="24"/>
          <w:szCs w:val="24"/>
        </w:rPr>
        <w:t xml:space="preserve">, &amp; </w:t>
      </w:r>
      <w:r w:rsidRPr="00E66D1B">
        <w:rPr>
          <w:rStyle w:val="author"/>
          <w:rFonts w:asciiTheme="majorBidi" w:hAnsiTheme="majorBidi" w:cstheme="majorBidi"/>
          <w:sz w:val="24"/>
          <w:szCs w:val="24"/>
        </w:rPr>
        <w:t>Otero, O.</w:t>
      </w:r>
      <w:r w:rsidRPr="00E66D1B">
        <w:rPr>
          <w:rFonts w:asciiTheme="majorBidi" w:hAnsiTheme="majorBidi" w:cstheme="majorBidi"/>
          <w:sz w:val="24"/>
          <w:szCs w:val="24"/>
        </w:rPr>
        <w:t xml:space="preserve"> (</w:t>
      </w:r>
      <w:r w:rsidRPr="00E66D1B">
        <w:rPr>
          <w:rStyle w:val="pubyear"/>
          <w:rFonts w:asciiTheme="majorBidi" w:hAnsiTheme="majorBidi" w:cstheme="majorBidi"/>
          <w:sz w:val="24"/>
          <w:szCs w:val="24"/>
        </w:rPr>
        <w:t>2013</w:t>
      </w:r>
      <w:r w:rsidRPr="00E66D1B">
        <w:rPr>
          <w:rFonts w:asciiTheme="majorBidi" w:hAnsiTheme="majorBidi" w:cstheme="majorBidi"/>
          <w:sz w:val="24"/>
          <w:szCs w:val="24"/>
        </w:rPr>
        <w:t xml:space="preserve">). </w:t>
      </w:r>
      <w:r w:rsidRPr="00E66D1B">
        <w:rPr>
          <w:rStyle w:val="articletitle"/>
          <w:rFonts w:asciiTheme="majorBidi" w:hAnsiTheme="majorBidi" w:cstheme="majorBidi"/>
          <w:sz w:val="24"/>
          <w:szCs w:val="24"/>
        </w:rPr>
        <w:t>A large-scale phylogeny of Synodontis (Mochokidae, Siluriformes) reveals the influence of geological events on continental diversity during the Cenozoic</w:t>
      </w:r>
      <w:r w:rsidRPr="00E66D1B">
        <w:rPr>
          <w:rFonts w:asciiTheme="majorBidi" w:hAnsiTheme="majorBidi" w:cstheme="majorBidi"/>
          <w:sz w:val="24"/>
          <w:szCs w:val="24"/>
        </w:rPr>
        <w:t xml:space="preserve">. </w:t>
      </w:r>
      <w:r w:rsidRPr="00E66D1B">
        <w:rPr>
          <w:rFonts w:asciiTheme="majorBidi" w:hAnsiTheme="majorBidi" w:cstheme="majorBidi"/>
          <w:i/>
          <w:iCs/>
          <w:sz w:val="24"/>
          <w:szCs w:val="24"/>
        </w:rPr>
        <w:t>Molecul</w:t>
      </w:r>
      <w:r>
        <w:rPr>
          <w:rFonts w:asciiTheme="majorBidi" w:hAnsiTheme="majorBidi" w:cstheme="majorBidi"/>
          <w:i/>
          <w:iCs/>
          <w:sz w:val="24"/>
          <w:szCs w:val="24"/>
        </w:rPr>
        <w:t>.,</w:t>
      </w:r>
      <w:r w:rsidRPr="00E66D1B">
        <w:rPr>
          <w:rFonts w:asciiTheme="majorBidi" w:hAnsiTheme="majorBidi" w:cstheme="majorBidi"/>
          <w:i/>
          <w:iCs/>
          <w:sz w:val="24"/>
          <w:szCs w:val="24"/>
        </w:rPr>
        <w:t xml:space="preserve"> </w:t>
      </w:r>
      <w:proofErr w:type="spellStart"/>
      <w:r w:rsidRPr="00E66D1B">
        <w:rPr>
          <w:rFonts w:asciiTheme="majorBidi" w:hAnsiTheme="majorBidi" w:cstheme="majorBidi"/>
          <w:i/>
          <w:iCs/>
          <w:sz w:val="24"/>
          <w:szCs w:val="24"/>
        </w:rPr>
        <w:t>Phylogenet</w:t>
      </w:r>
      <w:proofErr w:type="spellEnd"/>
      <w:r>
        <w:rPr>
          <w:rFonts w:asciiTheme="majorBidi" w:hAnsiTheme="majorBidi" w:cstheme="majorBidi"/>
          <w:i/>
          <w:iCs/>
          <w:sz w:val="24"/>
          <w:szCs w:val="24"/>
        </w:rPr>
        <w:t>.,</w:t>
      </w:r>
      <w:r w:rsidRPr="00E66D1B">
        <w:rPr>
          <w:rFonts w:asciiTheme="majorBidi" w:hAnsiTheme="majorBidi" w:cstheme="majorBidi"/>
          <w:i/>
          <w:iCs/>
          <w:sz w:val="24"/>
          <w:szCs w:val="24"/>
        </w:rPr>
        <w:t xml:space="preserve"> </w:t>
      </w:r>
      <w:proofErr w:type="spellStart"/>
      <w:r w:rsidRPr="00E66D1B">
        <w:rPr>
          <w:rFonts w:asciiTheme="majorBidi" w:hAnsiTheme="majorBidi" w:cstheme="majorBidi"/>
          <w:i/>
          <w:iCs/>
          <w:sz w:val="24"/>
          <w:szCs w:val="24"/>
        </w:rPr>
        <w:t>Evol</w:t>
      </w:r>
      <w:proofErr w:type="spellEnd"/>
      <w:r>
        <w:rPr>
          <w:rFonts w:asciiTheme="majorBidi" w:hAnsiTheme="majorBidi" w:cstheme="majorBidi"/>
          <w:i/>
          <w:iCs/>
          <w:sz w:val="24"/>
          <w:szCs w:val="24"/>
        </w:rPr>
        <w:t>.</w:t>
      </w:r>
      <w:r w:rsidRPr="00E66D1B">
        <w:rPr>
          <w:rFonts w:asciiTheme="majorBidi" w:hAnsiTheme="majorBidi" w:cstheme="majorBidi"/>
          <w:sz w:val="24"/>
          <w:szCs w:val="24"/>
        </w:rPr>
        <w:t xml:space="preserve">, </w:t>
      </w:r>
      <w:r>
        <w:rPr>
          <w:rFonts w:asciiTheme="majorBidi" w:hAnsiTheme="majorBidi" w:cstheme="majorBidi"/>
          <w:sz w:val="24"/>
          <w:szCs w:val="24"/>
        </w:rPr>
        <w:t xml:space="preserve">Vol., </w:t>
      </w:r>
      <w:r w:rsidRPr="00E66D1B">
        <w:rPr>
          <w:rStyle w:val="vol"/>
          <w:rFonts w:asciiTheme="majorBidi" w:hAnsiTheme="majorBidi" w:cstheme="majorBidi"/>
          <w:sz w:val="24"/>
          <w:szCs w:val="24"/>
        </w:rPr>
        <w:t>66</w:t>
      </w:r>
      <w:r>
        <w:rPr>
          <w:rStyle w:val="vol"/>
          <w:rFonts w:asciiTheme="majorBidi" w:hAnsiTheme="majorBidi" w:cstheme="majorBidi"/>
          <w:sz w:val="24"/>
          <w:szCs w:val="24"/>
        </w:rPr>
        <w:t>:</w:t>
      </w:r>
      <w:r w:rsidRPr="00E66D1B">
        <w:rPr>
          <w:rFonts w:asciiTheme="majorBidi" w:hAnsiTheme="majorBidi" w:cstheme="majorBidi"/>
          <w:sz w:val="24"/>
          <w:szCs w:val="24"/>
        </w:rPr>
        <w:t xml:space="preserve"> </w:t>
      </w:r>
      <w:r w:rsidRPr="00E66D1B">
        <w:rPr>
          <w:rStyle w:val="pagefirst"/>
          <w:rFonts w:asciiTheme="majorBidi" w:hAnsiTheme="majorBidi" w:cstheme="majorBidi"/>
          <w:sz w:val="24"/>
          <w:szCs w:val="24"/>
        </w:rPr>
        <w:t>1027</w:t>
      </w:r>
      <w:r w:rsidRPr="00E66D1B">
        <w:rPr>
          <w:rFonts w:asciiTheme="majorBidi" w:hAnsiTheme="majorBidi" w:cstheme="majorBidi"/>
          <w:sz w:val="24"/>
          <w:szCs w:val="24"/>
        </w:rPr>
        <w:t>–</w:t>
      </w:r>
      <w:r w:rsidRPr="00E66D1B">
        <w:rPr>
          <w:rStyle w:val="pagelast"/>
          <w:rFonts w:asciiTheme="majorBidi" w:hAnsiTheme="majorBidi" w:cstheme="majorBidi"/>
          <w:sz w:val="24"/>
          <w:szCs w:val="24"/>
        </w:rPr>
        <w:t>1040</w:t>
      </w:r>
      <w:r w:rsidRPr="00E66D1B">
        <w:rPr>
          <w:rFonts w:asciiTheme="majorBidi" w:hAnsiTheme="majorBidi" w:cstheme="majorBidi"/>
          <w:sz w:val="24"/>
          <w:szCs w:val="24"/>
        </w:rPr>
        <w:t xml:space="preserve">. </w:t>
      </w:r>
    </w:p>
    <w:p w14:paraId="57DDE6FD" w14:textId="77777777" w:rsidR="00296B99" w:rsidRPr="00E04C1D" w:rsidRDefault="00296B99" w:rsidP="00E04C1D">
      <w:pPr>
        <w:rPr>
          <w:rFonts w:asciiTheme="majorBidi" w:eastAsia="Times New Roman" w:hAnsiTheme="majorBidi" w:cstheme="majorBidi"/>
          <w:sz w:val="24"/>
          <w:szCs w:val="24"/>
        </w:rPr>
      </w:pPr>
      <w:r w:rsidRPr="00E04C1D">
        <w:rPr>
          <w:rFonts w:asciiTheme="majorBidi" w:eastAsia="Times New Roman" w:hAnsiTheme="majorBidi" w:cstheme="majorBidi"/>
          <w:sz w:val="24"/>
          <w:szCs w:val="24"/>
        </w:rPr>
        <w:lastRenderedPageBreak/>
        <w:t xml:space="preserve">Sathianandan, T.V., Mohamed, K.S., </w:t>
      </w:r>
      <w:proofErr w:type="spellStart"/>
      <w:r w:rsidRPr="00E04C1D">
        <w:rPr>
          <w:rFonts w:asciiTheme="majorBidi" w:eastAsia="Times New Roman" w:hAnsiTheme="majorBidi" w:cstheme="majorBidi"/>
          <w:sz w:val="24"/>
          <w:szCs w:val="24"/>
        </w:rPr>
        <w:t>Jayasankar</w:t>
      </w:r>
      <w:proofErr w:type="spellEnd"/>
      <w:r w:rsidRPr="00E04C1D">
        <w:rPr>
          <w:rFonts w:asciiTheme="majorBidi" w:eastAsia="Times New Roman" w:hAnsiTheme="majorBidi" w:cstheme="majorBidi"/>
          <w:sz w:val="24"/>
          <w:szCs w:val="24"/>
        </w:rPr>
        <w:t xml:space="preserve">, J., Kuriakose, S., Mini, K.G., Varghese, E., Zacharia, P.U., </w:t>
      </w:r>
      <w:proofErr w:type="spellStart"/>
      <w:r w:rsidRPr="00E04C1D">
        <w:rPr>
          <w:rFonts w:asciiTheme="majorBidi" w:eastAsia="Times New Roman" w:hAnsiTheme="majorBidi" w:cstheme="majorBidi"/>
          <w:sz w:val="24"/>
          <w:szCs w:val="24"/>
        </w:rPr>
        <w:t>Kaladharan</w:t>
      </w:r>
      <w:proofErr w:type="spellEnd"/>
      <w:r w:rsidRPr="00E04C1D">
        <w:rPr>
          <w:rFonts w:asciiTheme="majorBidi" w:eastAsia="Times New Roman" w:hAnsiTheme="majorBidi" w:cstheme="majorBidi"/>
          <w:sz w:val="24"/>
          <w:szCs w:val="24"/>
        </w:rPr>
        <w:t xml:space="preserve">, P., </w:t>
      </w:r>
      <w:proofErr w:type="spellStart"/>
      <w:r w:rsidRPr="00E04C1D">
        <w:rPr>
          <w:rFonts w:asciiTheme="majorBidi" w:eastAsia="Times New Roman" w:hAnsiTheme="majorBidi" w:cstheme="majorBidi"/>
          <w:sz w:val="24"/>
          <w:szCs w:val="24"/>
        </w:rPr>
        <w:t>Najmudeen</w:t>
      </w:r>
      <w:proofErr w:type="spellEnd"/>
      <w:r w:rsidRPr="00E04C1D">
        <w:rPr>
          <w:rFonts w:asciiTheme="majorBidi" w:eastAsia="Times New Roman" w:hAnsiTheme="majorBidi" w:cstheme="majorBidi"/>
          <w:sz w:val="24"/>
          <w:szCs w:val="24"/>
        </w:rPr>
        <w:t xml:space="preserve">, T.M., </w:t>
      </w:r>
      <w:proofErr w:type="spellStart"/>
      <w:r w:rsidRPr="00E04C1D">
        <w:rPr>
          <w:rFonts w:asciiTheme="majorBidi" w:eastAsia="Times New Roman" w:hAnsiTheme="majorBidi" w:cstheme="majorBidi"/>
          <w:sz w:val="24"/>
          <w:szCs w:val="24"/>
        </w:rPr>
        <w:t>Koya</w:t>
      </w:r>
      <w:proofErr w:type="spellEnd"/>
      <w:r w:rsidRPr="00E04C1D">
        <w:rPr>
          <w:rFonts w:asciiTheme="majorBidi" w:eastAsia="Times New Roman" w:hAnsiTheme="majorBidi" w:cstheme="majorBidi"/>
          <w:sz w:val="24"/>
          <w:szCs w:val="24"/>
        </w:rPr>
        <w:t xml:space="preserve">, M.K. and Sasikumar, G., </w:t>
      </w:r>
      <w:r>
        <w:rPr>
          <w:rFonts w:asciiTheme="majorBidi" w:eastAsia="Times New Roman" w:hAnsiTheme="majorBidi" w:cstheme="majorBidi"/>
          <w:sz w:val="24"/>
          <w:szCs w:val="24"/>
        </w:rPr>
        <w:t>(</w:t>
      </w:r>
      <w:r w:rsidRPr="00E04C1D">
        <w:rPr>
          <w:rFonts w:asciiTheme="majorBidi" w:eastAsia="Times New Roman" w:hAnsiTheme="majorBidi" w:cstheme="majorBidi"/>
          <w:sz w:val="24"/>
          <w:szCs w:val="24"/>
        </w:rPr>
        <w:t>2021</w:t>
      </w:r>
      <w:r>
        <w:rPr>
          <w:rFonts w:asciiTheme="majorBidi" w:eastAsia="Times New Roman" w:hAnsiTheme="majorBidi" w:cstheme="majorBidi"/>
          <w:sz w:val="24"/>
          <w:szCs w:val="24"/>
        </w:rPr>
        <w:t>)</w:t>
      </w:r>
      <w:r w:rsidRPr="00E04C1D">
        <w:rPr>
          <w:rFonts w:asciiTheme="majorBidi" w:eastAsia="Times New Roman" w:hAnsiTheme="majorBidi" w:cstheme="majorBidi"/>
          <w:sz w:val="24"/>
          <w:szCs w:val="24"/>
        </w:rPr>
        <w:t xml:space="preserve">. Status of Indian marine fish stocks: modelling stock biomass dynamics in </w:t>
      </w:r>
      <w:proofErr w:type="spellStart"/>
      <w:r w:rsidRPr="00E04C1D">
        <w:rPr>
          <w:rFonts w:asciiTheme="majorBidi" w:eastAsia="Times New Roman" w:hAnsiTheme="majorBidi" w:cstheme="majorBidi"/>
          <w:sz w:val="24"/>
          <w:szCs w:val="24"/>
        </w:rPr>
        <w:t>multigear</w:t>
      </w:r>
      <w:proofErr w:type="spellEnd"/>
      <w:r w:rsidRPr="00E04C1D">
        <w:rPr>
          <w:rFonts w:asciiTheme="majorBidi" w:eastAsia="Times New Roman" w:hAnsiTheme="majorBidi" w:cstheme="majorBidi"/>
          <w:sz w:val="24"/>
          <w:szCs w:val="24"/>
        </w:rPr>
        <w:t xml:space="preserve"> fisheries. </w:t>
      </w:r>
      <w:r w:rsidRPr="00E04C1D">
        <w:rPr>
          <w:rFonts w:asciiTheme="majorBidi" w:eastAsia="Times New Roman" w:hAnsiTheme="majorBidi" w:cstheme="majorBidi"/>
          <w:i/>
          <w:iCs/>
          <w:sz w:val="24"/>
          <w:szCs w:val="24"/>
        </w:rPr>
        <w:t xml:space="preserve">ICES </w:t>
      </w:r>
      <w:r>
        <w:rPr>
          <w:rFonts w:asciiTheme="majorBidi" w:eastAsia="Times New Roman" w:hAnsiTheme="majorBidi" w:cstheme="majorBidi"/>
          <w:i/>
          <w:iCs/>
          <w:sz w:val="24"/>
          <w:szCs w:val="24"/>
        </w:rPr>
        <w:t>J.</w:t>
      </w:r>
      <w:r w:rsidRPr="00E04C1D">
        <w:rPr>
          <w:rFonts w:asciiTheme="majorBidi" w:eastAsia="Times New Roman" w:hAnsiTheme="majorBidi" w:cstheme="majorBidi"/>
          <w:i/>
          <w:iCs/>
          <w:sz w:val="24"/>
          <w:szCs w:val="24"/>
        </w:rPr>
        <w:t xml:space="preserve"> Mar</w:t>
      </w:r>
      <w:r>
        <w:rPr>
          <w:rFonts w:asciiTheme="majorBidi" w:eastAsia="Times New Roman" w:hAnsiTheme="majorBidi" w:cstheme="majorBidi"/>
          <w:i/>
          <w:iCs/>
          <w:sz w:val="24"/>
          <w:szCs w:val="24"/>
        </w:rPr>
        <w:t>.,</w:t>
      </w:r>
      <w:r w:rsidRPr="00E04C1D">
        <w:rPr>
          <w:rFonts w:asciiTheme="majorBidi" w:eastAsia="Times New Roman" w:hAnsiTheme="majorBidi" w:cstheme="majorBidi"/>
          <w:i/>
          <w:iCs/>
          <w:sz w:val="24"/>
          <w:szCs w:val="24"/>
        </w:rPr>
        <w:t xml:space="preserve"> Sci</w:t>
      </w:r>
      <w:r>
        <w:rPr>
          <w:rFonts w:asciiTheme="majorBidi" w:eastAsia="Times New Roman" w:hAnsiTheme="majorBidi" w:cstheme="majorBidi"/>
          <w:i/>
          <w:iCs/>
          <w:sz w:val="24"/>
          <w:szCs w:val="24"/>
        </w:rPr>
        <w:t>.</w:t>
      </w:r>
      <w:r w:rsidRPr="00E04C1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Vol., </w:t>
      </w:r>
      <w:r w:rsidRPr="00E04C1D">
        <w:rPr>
          <w:rFonts w:asciiTheme="majorBidi" w:eastAsia="Times New Roman" w:hAnsiTheme="majorBidi" w:cstheme="majorBidi"/>
          <w:sz w:val="24"/>
          <w:szCs w:val="24"/>
        </w:rPr>
        <w:t>78(5)</w:t>
      </w:r>
      <w:r>
        <w:rPr>
          <w:rFonts w:asciiTheme="majorBidi" w:eastAsia="Times New Roman" w:hAnsiTheme="majorBidi" w:cstheme="majorBidi"/>
          <w:sz w:val="24"/>
          <w:szCs w:val="24"/>
        </w:rPr>
        <w:t>:</w:t>
      </w:r>
      <w:r w:rsidRPr="00E04C1D">
        <w:rPr>
          <w:rFonts w:asciiTheme="majorBidi" w:eastAsia="Times New Roman" w:hAnsiTheme="majorBidi" w:cstheme="majorBidi"/>
          <w:sz w:val="24"/>
          <w:szCs w:val="24"/>
        </w:rPr>
        <w:t xml:space="preserve"> 1744-1757. Doi: </w:t>
      </w:r>
      <w:hyperlink r:id="rId26" w:history="1">
        <w:r w:rsidRPr="00E04C1D">
          <w:rPr>
            <w:rStyle w:val="Hyperlink"/>
            <w:rFonts w:asciiTheme="majorBidi" w:hAnsiTheme="majorBidi" w:cstheme="majorBidi"/>
            <w:sz w:val="24"/>
            <w:szCs w:val="24"/>
            <w:u w:val="none"/>
          </w:rPr>
          <w:t>https://doi.org/10.1093/icesjms/fsab076</w:t>
        </w:r>
      </w:hyperlink>
      <w:r w:rsidRPr="00E04C1D">
        <w:rPr>
          <w:rFonts w:asciiTheme="majorBidi" w:hAnsiTheme="majorBidi" w:cstheme="majorBidi"/>
          <w:sz w:val="24"/>
          <w:szCs w:val="24"/>
        </w:rPr>
        <w:t>.</w:t>
      </w:r>
    </w:p>
    <w:p w14:paraId="76F36CB8" w14:textId="77777777" w:rsidR="00296B99" w:rsidRPr="00936041" w:rsidRDefault="00296B99" w:rsidP="00936041">
      <w:pPr>
        <w:contextualSpacing/>
        <w:rPr>
          <w:rFonts w:asciiTheme="majorBidi" w:hAnsiTheme="majorBidi" w:cstheme="majorBidi"/>
          <w:sz w:val="24"/>
          <w:szCs w:val="24"/>
        </w:rPr>
      </w:pPr>
      <w:r w:rsidRPr="00936041">
        <w:rPr>
          <w:rFonts w:asciiTheme="majorBidi" w:hAnsiTheme="majorBidi" w:cstheme="majorBidi"/>
          <w:sz w:val="24"/>
          <w:szCs w:val="24"/>
        </w:rPr>
        <w:t xml:space="preserve">Terhemen, A. E., Raphael, T. A. A., &amp; Obagye, O. M. (2017). Some length-based determination of the age of </w:t>
      </w:r>
      <w:r w:rsidRPr="00936041">
        <w:rPr>
          <w:rFonts w:asciiTheme="majorBidi" w:hAnsiTheme="majorBidi" w:cstheme="majorBidi"/>
          <w:i/>
          <w:iCs/>
          <w:sz w:val="24"/>
          <w:szCs w:val="24"/>
        </w:rPr>
        <w:t xml:space="preserve">Synodontis schall </w:t>
      </w:r>
      <w:r w:rsidRPr="00936041">
        <w:rPr>
          <w:rFonts w:asciiTheme="majorBidi" w:hAnsiTheme="majorBidi" w:cstheme="majorBidi"/>
          <w:sz w:val="24"/>
          <w:szCs w:val="24"/>
        </w:rPr>
        <w:t xml:space="preserve">in Lower River Benue, Nigeria. </w:t>
      </w:r>
      <w:r w:rsidRPr="00936041">
        <w:rPr>
          <w:rFonts w:asciiTheme="majorBidi" w:hAnsiTheme="majorBidi" w:cstheme="majorBidi"/>
          <w:i/>
          <w:iCs/>
          <w:sz w:val="24"/>
          <w:szCs w:val="24"/>
        </w:rPr>
        <w:t>MOJ Ecology &amp; Environmental Science, 2</w:t>
      </w:r>
      <w:r w:rsidRPr="00936041">
        <w:rPr>
          <w:rFonts w:asciiTheme="majorBidi" w:hAnsiTheme="majorBidi" w:cstheme="majorBidi"/>
          <w:sz w:val="24"/>
          <w:szCs w:val="24"/>
        </w:rPr>
        <w:t>(5), 218–222.</w:t>
      </w:r>
    </w:p>
    <w:p w14:paraId="739ED5DD" w14:textId="77777777" w:rsidR="00296B99" w:rsidRDefault="00296B99" w:rsidP="009261F7">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Von Bertalanffy, L. (</w:t>
      </w:r>
      <w:r>
        <w:rPr>
          <w:rFonts w:ascii="Times New Roman" w:eastAsia="Calibri" w:hAnsi="Times New Roman" w:cs="Times New Roman"/>
          <w:sz w:val="24"/>
          <w:szCs w:val="24"/>
        </w:rPr>
        <w:t>1938</w:t>
      </w:r>
      <w:r w:rsidRPr="0051557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quantitative theory of organic growth. </w:t>
      </w:r>
      <w:r>
        <w:rPr>
          <w:rFonts w:ascii="Times New Roman" w:eastAsia="Calibri" w:hAnsi="Times New Roman" w:cs="Times New Roman"/>
          <w:i/>
          <w:iCs/>
          <w:sz w:val="24"/>
          <w:szCs w:val="24"/>
        </w:rPr>
        <w:t>Human Biol.</w:t>
      </w:r>
      <w:r>
        <w:rPr>
          <w:rFonts w:ascii="Times New Roman" w:eastAsia="Calibri" w:hAnsi="Times New Roman" w:cs="Times New Roman"/>
          <w:sz w:val="24"/>
          <w:szCs w:val="24"/>
        </w:rPr>
        <w:t xml:space="preserve">, Vol., 10(2): 181 -213. </w:t>
      </w:r>
    </w:p>
    <w:p w14:paraId="2F7F656A" w14:textId="77777777" w:rsidR="00296B99" w:rsidRDefault="00296B99" w:rsidP="004D768F">
      <w:pPr>
        <w:contextualSpacing/>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Von Bertalanffy, L. (1957). Quantitative laws in metabolism and growth. </w:t>
      </w:r>
      <w:r w:rsidRPr="00515572">
        <w:rPr>
          <w:rFonts w:ascii="Times New Roman" w:eastAsia="Calibri" w:hAnsi="Times New Roman" w:cs="Times New Roman"/>
          <w:i/>
          <w:iCs/>
          <w:sz w:val="24"/>
          <w:szCs w:val="24"/>
        </w:rPr>
        <w:t>Quarterly Review of Bio</w:t>
      </w:r>
      <w:r>
        <w:rPr>
          <w:rFonts w:ascii="Times New Roman" w:eastAsia="Calibri" w:hAnsi="Times New Roman" w:cs="Times New Roman"/>
          <w:i/>
          <w:iCs/>
          <w:sz w:val="24"/>
          <w:szCs w:val="24"/>
        </w:rPr>
        <w:t>.</w:t>
      </w:r>
      <w:r w:rsidRPr="00515572">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Vol., 32: 217–231.</w:t>
      </w:r>
    </w:p>
    <w:p w14:paraId="45625D2A" w14:textId="77777777" w:rsidR="00296B99" w:rsidRDefault="00296B99" w:rsidP="00524ECD">
      <w:pPr>
        <w:rPr>
          <w:rFonts w:asciiTheme="majorBidi" w:eastAsia="Times New Roman" w:hAnsiTheme="majorBidi" w:cstheme="majorBidi"/>
          <w:sz w:val="24"/>
          <w:szCs w:val="24"/>
        </w:rPr>
      </w:pPr>
      <w:r w:rsidRPr="00530C68">
        <w:rPr>
          <w:rFonts w:ascii="Times New Roman" w:eastAsia="Times New Roman" w:hAnsi="Times New Roman" w:cs="Times New Roman"/>
          <w:sz w:val="24"/>
          <w:szCs w:val="24"/>
        </w:rPr>
        <w:t xml:space="preserve">Yongo, E., </w:t>
      </w:r>
      <w:proofErr w:type="spellStart"/>
      <w:r w:rsidRPr="00530C68">
        <w:rPr>
          <w:rFonts w:ascii="Times New Roman" w:eastAsia="Times New Roman" w:hAnsi="Times New Roman" w:cs="Times New Roman"/>
          <w:sz w:val="24"/>
          <w:szCs w:val="24"/>
        </w:rPr>
        <w:t>Iteba</w:t>
      </w:r>
      <w:proofErr w:type="spellEnd"/>
      <w:r w:rsidRPr="00530C68">
        <w:rPr>
          <w:rFonts w:ascii="Times New Roman" w:eastAsia="Times New Roman" w:hAnsi="Times New Roman" w:cs="Times New Roman"/>
          <w:sz w:val="24"/>
          <w:szCs w:val="24"/>
        </w:rPr>
        <w:t xml:space="preserve">, J. and </w:t>
      </w:r>
      <w:proofErr w:type="spellStart"/>
      <w:r w:rsidRPr="00530C68">
        <w:rPr>
          <w:rFonts w:ascii="Times New Roman" w:eastAsia="Times New Roman" w:hAnsi="Times New Roman" w:cs="Times New Roman"/>
          <w:sz w:val="24"/>
          <w:szCs w:val="24"/>
        </w:rPr>
        <w:t>Agembe</w:t>
      </w:r>
      <w:proofErr w:type="spellEnd"/>
      <w:r w:rsidRPr="00530C68">
        <w:rPr>
          <w:rFonts w:ascii="Times New Roman" w:eastAsia="Times New Roman" w:hAnsi="Times New Roman" w:cs="Times New Roman"/>
          <w:sz w:val="24"/>
          <w:szCs w:val="24"/>
        </w:rPr>
        <w:t xml:space="preserve">, S., </w:t>
      </w:r>
      <w:r>
        <w:rPr>
          <w:rFonts w:ascii="Times New Roman" w:eastAsia="Times New Roman" w:hAnsi="Times New Roman" w:cs="Times New Roman"/>
          <w:sz w:val="24"/>
          <w:szCs w:val="24"/>
        </w:rPr>
        <w:t>(</w:t>
      </w:r>
      <w:r w:rsidRPr="00530C68">
        <w:rPr>
          <w:rFonts w:ascii="Times New Roman" w:eastAsia="Times New Roman" w:hAnsi="Times New Roman" w:cs="Times New Roman"/>
          <w:sz w:val="24"/>
          <w:szCs w:val="24"/>
        </w:rPr>
        <w:t>2019</w:t>
      </w:r>
      <w:r>
        <w:rPr>
          <w:rFonts w:ascii="Times New Roman" w:eastAsia="Times New Roman" w:hAnsi="Times New Roman" w:cs="Times New Roman"/>
          <w:sz w:val="24"/>
          <w:szCs w:val="24"/>
        </w:rPr>
        <w:t>)</w:t>
      </w:r>
      <w:r w:rsidRPr="00530C68">
        <w:rPr>
          <w:rFonts w:ascii="Times New Roman" w:eastAsia="Times New Roman" w:hAnsi="Times New Roman" w:cs="Times New Roman"/>
          <w:sz w:val="24"/>
          <w:szCs w:val="24"/>
        </w:rPr>
        <w:t xml:space="preserve">. Review of food and feeding habits of some </w:t>
      </w:r>
      <w:r w:rsidRPr="00530C68">
        <w:rPr>
          <w:rFonts w:ascii="Times New Roman" w:eastAsia="Times New Roman" w:hAnsi="Times New Roman" w:cs="Times New Roman"/>
          <w:i/>
          <w:iCs/>
          <w:sz w:val="24"/>
          <w:szCs w:val="24"/>
        </w:rPr>
        <w:t>Synodontis</w:t>
      </w:r>
      <w:r w:rsidRPr="00530C68">
        <w:rPr>
          <w:rFonts w:ascii="Times New Roman" w:eastAsia="Times New Roman" w:hAnsi="Times New Roman" w:cs="Times New Roman"/>
          <w:sz w:val="24"/>
          <w:szCs w:val="24"/>
        </w:rPr>
        <w:t xml:space="preserve"> fishes in African freshwaters. </w:t>
      </w:r>
      <w:r>
        <w:rPr>
          <w:rFonts w:ascii="Times New Roman" w:eastAsia="Times New Roman" w:hAnsi="Times New Roman" w:cs="Times New Roman"/>
          <w:i/>
          <w:iCs/>
          <w:sz w:val="24"/>
          <w:szCs w:val="24"/>
        </w:rPr>
        <w:t>Oceanog.</w:t>
      </w:r>
      <w:r w:rsidRPr="00530C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24ECD">
        <w:rPr>
          <w:rFonts w:ascii="Times New Roman" w:eastAsia="Times New Roman" w:hAnsi="Times New Roman" w:cs="Times New Roman"/>
          <w:i/>
          <w:iCs/>
          <w:sz w:val="24"/>
          <w:szCs w:val="24"/>
        </w:rPr>
        <w:t>Fisher., Open Access J</w:t>
      </w:r>
      <w:r>
        <w:rPr>
          <w:rFonts w:ascii="Times New Roman" w:eastAsia="Times New Roman" w:hAnsi="Times New Roman" w:cs="Times New Roman"/>
          <w:sz w:val="24"/>
          <w:szCs w:val="24"/>
        </w:rPr>
        <w:t>.</w:t>
      </w:r>
      <w:r w:rsidRPr="00530C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Vol., </w:t>
      </w:r>
      <w:r w:rsidRPr="00530C68">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Pr="00530C68">
        <w:rPr>
          <w:rFonts w:ascii="Times New Roman" w:eastAsia="Times New Roman" w:hAnsi="Times New Roman" w:cs="Times New Roman"/>
          <w:sz w:val="24"/>
          <w:szCs w:val="24"/>
        </w:rPr>
        <w:t xml:space="preserve"> 27-31.</w:t>
      </w:r>
      <w:r>
        <w:rPr>
          <w:rFonts w:ascii="Times New Roman" w:eastAsia="Times New Roman" w:hAnsi="Times New Roman" w:cs="Times New Roman"/>
          <w:sz w:val="24"/>
          <w:szCs w:val="24"/>
        </w:rPr>
        <w:t xml:space="preserve"> </w:t>
      </w:r>
      <w:r w:rsidRPr="00530C68">
        <w:rPr>
          <w:rFonts w:asciiTheme="majorBidi" w:eastAsia="Times New Roman" w:hAnsiTheme="majorBidi" w:cstheme="majorBidi"/>
          <w:sz w:val="24"/>
          <w:szCs w:val="24"/>
        </w:rPr>
        <w:t>DOI:</w:t>
      </w:r>
      <w:r>
        <w:rPr>
          <w:rFonts w:asciiTheme="majorBidi" w:eastAsia="Times New Roman" w:hAnsiTheme="majorBidi" w:cstheme="majorBidi"/>
          <w:sz w:val="24"/>
          <w:szCs w:val="24"/>
        </w:rPr>
        <w:t xml:space="preserve"> </w:t>
      </w:r>
      <w:r w:rsidRPr="00530C68">
        <w:rPr>
          <w:rStyle w:val="Hyperlink"/>
          <w:rFonts w:asciiTheme="majorBidi" w:hAnsiTheme="majorBidi" w:cstheme="majorBidi"/>
          <w:sz w:val="24"/>
          <w:szCs w:val="24"/>
          <w:u w:val="none"/>
        </w:rPr>
        <w:t>10.19080/OFOAJ.2019.10.555781</w:t>
      </w:r>
      <w:r>
        <w:rPr>
          <w:rFonts w:asciiTheme="majorBidi" w:eastAsia="Times New Roman" w:hAnsiTheme="majorBidi" w:cstheme="majorBidi"/>
          <w:sz w:val="24"/>
          <w:szCs w:val="24"/>
        </w:rPr>
        <w:t>.</w:t>
      </w:r>
    </w:p>
    <w:sectPr w:rsidR="00296B99">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C3B30" w14:textId="77777777" w:rsidR="00C2442C" w:rsidRDefault="00C2442C" w:rsidP="000A748D">
      <w:pPr>
        <w:spacing w:line="240" w:lineRule="auto"/>
      </w:pPr>
      <w:r>
        <w:separator/>
      </w:r>
    </w:p>
  </w:endnote>
  <w:endnote w:type="continuationSeparator" w:id="0">
    <w:p w14:paraId="3498F70F" w14:textId="77777777" w:rsidR="00C2442C" w:rsidRDefault="00C2442C" w:rsidP="000A7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ntin MT Pro">
    <w:altName w:val="Plantin MT Pr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95FA" w14:textId="77777777" w:rsidR="000A748D" w:rsidRDefault="000A7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B0FCF" w14:textId="77777777" w:rsidR="000A748D" w:rsidRDefault="000A74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62DFB" w14:textId="77777777" w:rsidR="000A748D" w:rsidRDefault="000A7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11E18" w14:textId="77777777" w:rsidR="00C2442C" w:rsidRDefault="00C2442C" w:rsidP="000A748D">
      <w:pPr>
        <w:spacing w:line="240" w:lineRule="auto"/>
      </w:pPr>
      <w:r>
        <w:separator/>
      </w:r>
    </w:p>
  </w:footnote>
  <w:footnote w:type="continuationSeparator" w:id="0">
    <w:p w14:paraId="64175582" w14:textId="77777777" w:rsidR="00C2442C" w:rsidRDefault="00C2442C" w:rsidP="000A74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A50F3" w14:textId="21D308C7" w:rsidR="000A748D" w:rsidRDefault="00C2442C">
    <w:pPr>
      <w:pStyle w:val="Header"/>
    </w:pPr>
    <w:r>
      <w:rPr>
        <w:noProof/>
      </w:rPr>
      <w:pict w14:anchorId="3579E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010297"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AD3A6" w14:textId="136AD5D2" w:rsidR="000A748D" w:rsidRDefault="00C2442C">
    <w:pPr>
      <w:pStyle w:val="Header"/>
    </w:pPr>
    <w:r>
      <w:rPr>
        <w:noProof/>
      </w:rPr>
      <w:pict w14:anchorId="4F413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010298"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96D44" w14:textId="5FC3FCEB" w:rsidR="000A748D" w:rsidRDefault="00C2442C">
    <w:pPr>
      <w:pStyle w:val="Header"/>
    </w:pPr>
    <w:r>
      <w:rPr>
        <w:noProof/>
      </w:rPr>
      <w:pict w14:anchorId="4060E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010296"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CC9"/>
    <w:rsid w:val="0000042A"/>
    <w:rsid w:val="00026FCD"/>
    <w:rsid w:val="00035491"/>
    <w:rsid w:val="00047F00"/>
    <w:rsid w:val="00054C8E"/>
    <w:rsid w:val="000677D4"/>
    <w:rsid w:val="00082AD7"/>
    <w:rsid w:val="00086053"/>
    <w:rsid w:val="0009135C"/>
    <w:rsid w:val="000A3D70"/>
    <w:rsid w:val="000A748D"/>
    <w:rsid w:val="000B283A"/>
    <w:rsid w:val="000B6CC9"/>
    <w:rsid w:val="000C775F"/>
    <w:rsid w:val="000D34DA"/>
    <w:rsid w:val="000D6B16"/>
    <w:rsid w:val="000E270F"/>
    <w:rsid w:val="000E3D7B"/>
    <w:rsid w:val="000F0C2E"/>
    <w:rsid w:val="001000E8"/>
    <w:rsid w:val="00110C85"/>
    <w:rsid w:val="00115480"/>
    <w:rsid w:val="00122DF7"/>
    <w:rsid w:val="00123B39"/>
    <w:rsid w:val="0013141F"/>
    <w:rsid w:val="001370E1"/>
    <w:rsid w:val="00140D6D"/>
    <w:rsid w:val="00166563"/>
    <w:rsid w:val="00166BE2"/>
    <w:rsid w:val="00171D55"/>
    <w:rsid w:val="00172C67"/>
    <w:rsid w:val="001860D9"/>
    <w:rsid w:val="001909EC"/>
    <w:rsid w:val="001B55B5"/>
    <w:rsid w:val="001B6A79"/>
    <w:rsid w:val="001B7B55"/>
    <w:rsid w:val="001C4462"/>
    <w:rsid w:val="001C51A2"/>
    <w:rsid w:val="001C5775"/>
    <w:rsid w:val="001E139E"/>
    <w:rsid w:val="001E2CA6"/>
    <w:rsid w:val="001E49E4"/>
    <w:rsid w:val="001F0EAB"/>
    <w:rsid w:val="001F40F6"/>
    <w:rsid w:val="0020646F"/>
    <w:rsid w:val="002512DD"/>
    <w:rsid w:val="00276F07"/>
    <w:rsid w:val="00276F1E"/>
    <w:rsid w:val="00277223"/>
    <w:rsid w:val="00280C57"/>
    <w:rsid w:val="00296B99"/>
    <w:rsid w:val="002A59B1"/>
    <w:rsid w:val="002B5480"/>
    <w:rsid w:val="002B57C7"/>
    <w:rsid w:val="002C26DD"/>
    <w:rsid w:val="002C39B0"/>
    <w:rsid w:val="002C48B1"/>
    <w:rsid w:val="002C6F40"/>
    <w:rsid w:val="002D480C"/>
    <w:rsid w:val="002E057C"/>
    <w:rsid w:val="002E1B28"/>
    <w:rsid w:val="002E4BAF"/>
    <w:rsid w:val="002F3533"/>
    <w:rsid w:val="00301087"/>
    <w:rsid w:val="00312A4E"/>
    <w:rsid w:val="00317536"/>
    <w:rsid w:val="00323FF9"/>
    <w:rsid w:val="00336497"/>
    <w:rsid w:val="0034073D"/>
    <w:rsid w:val="00345450"/>
    <w:rsid w:val="00356415"/>
    <w:rsid w:val="003600A3"/>
    <w:rsid w:val="003602A0"/>
    <w:rsid w:val="00363DB3"/>
    <w:rsid w:val="0037165D"/>
    <w:rsid w:val="00372121"/>
    <w:rsid w:val="00373914"/>
    <w:rsid w:val="00374873"/>
    <w:rsid w:val="003878C5"/>
    <w:rsid w:val="003942BF"/>
    <w:rsid w:val="003A055E"/>
    <w:rsid w:val="003A6460"/>
    <w:rsid w:val="003A6B74"/>
    <w:rsid w:val="003B3085"/>
    <w:rsid w:val="003C1526"/>
    <w:rsid w:val="003C19C7"/>
    <w:rsid w:val="003C2F47"/>
    <w:rsid w:val="003D5AC4"/>
    <w:rsid w:val="003D7EA9"/>
    <w:rsid w:val="003E07E7"/>
    <w:rsid w:val="003E5042"/>
    <w:rsid w:val="003E688A"/>
    <w:rsid w:val="00401EA1"/>
    <w:rsid w:val="00407666"/>
    <w:rsid w:val="00422789"/>
    <w:rsid w:val="004266D5"/>
    <w:rsid w:val="0043028E"/>
    <w:rsid w:val="00433D24"/>
    <w:rsid w:val="00452CC2"/>
    <w:rsid w:val="004553A5"/>
    <w:rsid w:val="0046128B"/>
    <w:rsid w:val="00471243"/>
    <w:rsid w:val="00482DCE"/>
    <w:rsid w:val="004923AC"/>
    <w:rsid w:val="004A1072"/>
    <w:rsid w:val="004A4BE3"/>
    <w:rsid w:val="004B40CC"/>
    <w:rsid w:val="004B535A"/>
    <w:rsid w:val="004B6D16"/>
    <w:rsid w:val="004C05F1"/>
    <w:rsid w:val="004C7B4F"/>
    <w:rsid w:val="004D768F"/>
    <w:rsid w:val="004E5943"/>
    <w:rsid w:val="004E6F9A"/>
    <w:rsid w:val="004F1373"/>
    <w:rsid w:val="00520001"/>
    <w:rsid w:val="00524ECD"/>
    <w:rsid w:val="00530C68"/>
    <w:rsid w:val="00547450"/>
    <w:rsid w:val="00551AF1"/>
    <w:rsid w:val="00562F8F"/>
    <w:rsid w:val="005634C9"/>
    <w:rsid w:val="0056398E"/>
    <w:rsid w:val="0058012C"/>
    <w:rsid w:val="00591FC9"/>
    <w:rsid w:val="005932A2"/>
    <w:rsid w:val="005976DC"/>
    <w:rsid w:val="005B0F70"/>
    <w:rsid w:val="005B2D1A"/>
    <w:rsid w:val="005B66FF"/>
    <w:rsid w:val="005B6A24"/>
    <w:rsid w:val="005C1755"/>
    <w:rsid w:val="005C358D"/>
    <w:rsid w:val="005C513D"/>
    <w:rsid w:val="005D5765"/>
    <w:rsid w:val="005E3B47"/>
    <w:rsid w:val="005E5528"/>
    <w:rsid w:val="005E6F1B"/>
    <w:rsid w:val="005E7CB3"/>
    <w:rsid w:val="005F1113"/>
    <w:rsid w:val="005F124A"/>
    <w:rsid w:val="00603D9C"/>
    <w:rsid w:val="00605AF9"/>
    <w:rsid w:val="0061279E"/>
    <w:rsid w:val="00626A5D"/>
    <w:rsid w:val="00641319"/>
    <w:rsid w:val="00652C9E"/>
    <w:rsid w:val="00656F44"/>
    <w:rsid w:val="006705BC"/>
    <w:rsid w:val="0067619F"/>
    <w:rsid w:val="00680524"/>
    <w:rsid w:val="006875F8"/>
    <w:rsid w:val="00691ADF"/>
    <w:rsid w:val="006A2A65"/>
    <w:rsid w:val="006A7ABC"/>
    <w:rsid w:val="006A7D00"/>
    <w:rsid w:val="006B057B"/>
    <w:rsid w:val="006B157E"/>
    <w:rsid w:val="006C448D"/>
    <w:rsid w:val="006C7593"/>
    <w:rsid w:val="006C77AF"/>
    <w:rsid w:val="006D10E3"/>
    <w:rsid w:val="006D2228"/>
    <w:rsid w:val="006D6289"/>
    <w:rsid w:val="006E3E1B"/>
    <w:rsid w:val="006E6E80"/>
    <w:rsid w:val="006E7605"/>
    <w:rsid w:val="00703FF4"/>
    <w:rsid w:val="00712141"/>
    <w:rsid w:val="00713704"/>
    <w:rsid w:val="00730E7A"/>
    <w:rsid w:val="0074400F"/>
    <w:rsid w:val="00750315"/>
    <w:rsid w:val="00752F9C"/>
    <w:rsid w:val="0076177A"/>
    <w:rsid w:val="00762FAB"/>
    <w:rsid w:val="007631B7"/>
    <w:rsid w:val="00770A2F"/>
    <w:rsid w:val="00773E23"/>
    <w:rsid w:val="00795C41"/>
    <w:rsid w:val="00797124"/>
    <w:rsid w:val="00797369"/>
    <w:rsid w:val="007A6359"/>
    <w:rsid w:val="007A7AD0"/>
    <w:rsid w:val="007A7B03"/>
    <w:rsid w:val="007B249B"/>
    <w:rsid w:val="007B4C4E"/>
    <w:rsid w:val="007B6BC2"/>
    <w:rsid w:val="007C1B84"/>
    <w:rsid w:val="007C44F3"/>
    <w:rsid w:val="007D1409"/>
    <w:rsid w:val="007D6D2E"/>
    <w:rsid w:val="007E5028"/>
    <w:rsid w:val="007E5BFB"/>
    <w:rsid w:val="007F480F"/>
    <w:rsid w:val="007F7ECB"/>
    <w:rsid w:val="00801FAA"/>
    <w:rsid w:val="00805E9A"/>
    <w:rsid w:val="00806748"/>
    <w:rsid w:val="00807BC2"/>
    <w:rsid w:val="00812691"/>
    <w:rsid w:val="00813A8A"/>
    <w:rsid w:val="00815553"/>
    <w:rsid w:val="008238F6"/>
    <w:rsid w:val="0082464E"/>
    <w:rsid w:val="008253C1"/>
    <w:rsid w:val="00825EB7"/>
    <w:rsid w:val="008345AB"/>
    <w:rsid w:val="00851866"/>
    <w:rsid w:val="008547C8"/>
    <w:rsid w:val="0085781E"/>
    <w:rsid w:val="00861324"/>
    <w:rsid w:val="008615E7"/>
    <w:rsid w:val="00866925"/>
    <w:rsid w:val="00867276"/>
    <w:rsid w:val="008674B9"/>
    <w:rsid w:val="00867D18"/>
    <w:rsid w:val="0087588C"/>
    <w:rsid w:val="008833A7"/>
    <w:rsid w:val="00884AF9"/>
    <w:rsid w:val="00890BAD"/>
    <w:rsid w:val="00892D30"/>
    <w:rsid w:val="008A5EEF"/>
    <w:rsid w:val="008B622E"/>
    <w:rsid w:val="008B77A0"/>
    <w:rsid w:val="008B7EA4"/>
    <w:rsid w:val="008D2DA4"/>
    <w:rsid w:val="008D330D"/>
    <w:rsid w:val="008D4425"/>
    <w:rsid w:val="008D7DCA"/>
    <w:rsid w:val="008E0F42"/>
    <w:rsid w:val="008E3B8A"/>
    <w:rsid w:val="008E65AE"/>
    <w:rsid w:val="008E7230"/>
    <w:rsid w:val="008F0E32"/>
    <w:rsid w:val="0090474E"/>
    <w:rsid w:val="00915F33"/>
    <w:rsid w:val="00916F63"/>
    <w:rsid w:val="00920CEE"/>
    <w:rsid w:val="009261F7"/>
    <w:rsid w:val="00926503"/>
    <w:rsid w:val="0093082A"/>
    <w:rsid w:val="009316CD"/>
    <w:rsid w:val="00936041"/>
    <w:rsid w:val="009415EE"/>
    <w:rsid w:val="009423A8"/>
    <w:rsid w:val="00942A8E"/>
    <w:rsid w:val="00946820"/>
    <w:rsid w:val="00950765"/>
    <w:rsid w:val="00956C34"/>
    <w:rsid w:val="00970EAA"/>
    <w:rsid w:val="0097521C"/>
    <w:rsid w:val="0097657B"/>
    <w:rsid w:val="00987372"/>
    <w:rsid w:val="009A25F4"/>
    <w:rsid w:val="009A3B9B"/>
    <w:rsid w:val="009B10F6"/>
    <w:rsid w:val="009B1F3F"/>
    <w:rsid w:val="009B2212"/>
    <w:rsid w:val="009B703E"/>
    <w:rsid w:val="009C3802"/>
    <w:rsid w:val="009D0C1E"/>
    <w:rsid w:val="009D2378"/>
    <w:rsid w:val="009D5B48"/>
    <w:rsid w:val="009E1B96"/>
    <w:rsid w:val="009E1BA7"/>
    <w:rsid w:val="009E5422"/>
    <w:rsid w:val="009E59C8"/>
    <w:rsid w:val="009F1A10"/>
    <w:rsid w:val="009F300E"/>
    <w:rsid w:val="009F4768"/>
    <w:rsid w:val="00A02F21"/>
    <w:rsid w:val="00A12D50"/>
    <w:rsid w:val="00A1680C"/>
    <w:rsid w:val="00A238E3"/>
    <w:rsid w:val="00A434B6"/>
    <w:rsid w:val="00A500B2"/>
    <w:rsid w:val="00A70C7A"/>
    <w:rsid w:val="00A73C9E"/>
    <w:rsid w:val="00A73F5C"/>
    <w:rsid w:val="00A80AA8"/>
    <w:rsid w:val="00A823C2"/>
    <w:rsid w:val="00A865C9"/>
    <w:rsid w:val="00A93241"/>
    <w:rsid w:val="00AA708F"/>
    <w:rsid w:val="00AB69BE"/>
    <w:rsid w:val="00AD1230"/>
    <w:rsid w:val="00AD5335"/>
    <w:rsid w:val="00AD63FF"/>
    <w:rsid w:val="00AD6400"/>
    <w:rsid w:val="00B21E09"/>
    <w:rsid w:val="00B22AF6"/>
    <w:rsid w:val="00B24B46"/>
    <w:rsid w:val="00B36468"/>
    <w:rsid w:val="00B370DB"/>
    <w:rsid w:val="00B5041C"/>
    <w:rsid w:val="00B547D0"/>
    <w:rsid w:val="00B57AE1"/>
    <w:rsid w:val="00B622CA"/>
    <w:rsid w:val="00B6365B"/>
    <w:rsid w:val="00B6675D"/>
    <w:rsid w:val="00B6778E"/>
    <w:rsid w:val="00B71252"/>
    <w:rsid w:val="00B80500"/>
    <w:rsid w:val="00BA37EA"/>
    <w:rsid w:val="00BB157A"/>
    <w:rsid w:val="00BC2B87"/>
    <w:rsid w:val="00BC2F40"/>
    <w:rsid w:val="00BD425F"/>
    <w:rsid w:val="00BF23D2"/>
    <w:rsid w:val="00BF29D8"/>
    <w:rsid w:val="00C01675"/>
    <w:rsid w:val="00C03756"/>
    <w:rsid w:val="00C0466E"/>
    <w:rsid w:val="00C228FA"/>
    <w:rsid w:val="00C2442C"/>
    <w:rsid w:val="00C35CA4"/>
    <w:rsid w:val="00C60C5A"/>
    <w:rsid w:val="00C65F9B"/>
    <w:rsid w:val="00C771B0"/>
    <w:rsid w:val="00C77E96"/>
    <w:rsid w:val="00C830F4"/>
    <w:rsid w:val="00C86008"/>
    <w:rsid w:val="00CA121F"/>
    <w:rsid w:val="00CA3F37"/>
    <w:rsid w:val="00CA4660"/>
    <w:rsid w:val="00CA5CE3"/>
    <w:rsid w:val="00CC7FF9"/>
    <w:rsid w:val="00CD0DA7"/>
    <w:rsid w:val="00CD34D2"/>
    <w:rsid w:val="00CE11EA"/>
    <w:rsid w:val="00CF709C"/>
    <w:rsid w:val="00D12731"/>
    <w:rsid w:val="00D15AD8"/>
    <w:rsid w:val="00D30066"/>
    <w:rsid w:val="00D348AC"/>
    <w:rsid w:val="00D37F7B"/>
    <w:rsid w:val="00D42F89"/>
    <w:rsid w:val="00D558A6"/>
    <w:rsid w:val="00D622A3"/>
    <w:rsid w:val="00D65399"/>
    <w:rsid w:val="00D806EB"/>
    <w:rsid w:val="00D85C54"/>
    <w:rsid w:val="00D85FC6"/>
    <w:rsid w:val="00DA75BB"/>
    <w:rsid w:val="00DB09E7"/>
    <w:rsid w:val="00DB53C5"/>
    <w:rsid w:val="00DC666F"/>
    <w:rsid w:val="00DD29DD"/>
    <w:rsid w:val="00DD4510"/>
    <w:rsid w:val="00DD601C"/>
    <w:rsid w:val="00DE0058"/>
    <w:rsid w:val="00E04126"/>
    <w:rsid w:val="00E04C1D"/>
    <w:rsid w:val="00E06526"/>
    <w:rsid w:val="00E06CED"/>
    <w:rsid w:val="00E15F82"/>
    <w:rsid w:val="00E308F3"/>
    <w:rsid w:val="00E31C87"/>
    <w:rsid w:val="00E36821"/>
    <w:rsid w:val="00E36EF7"/>
    <w:rsid w:val="00E50F37"/>
    <w:rsid w:val="00E57FF7"/>
    <w:rsid w:val="00E65584"/>
    <w:rsid w:val="00E66D1B"/>
    <w:rsid w:val="00E76F31"/>
    <w:rsid w:val="00E85C1D"/>
    <w:rsid w:val="00E95129"/>
    <w:rsid w:val="00EA25EB"/>
    <w:rsid w:val="00EB0BE1"/>
    <w:rsid w:val="00EB2C7E"/>
    <w:rsid w:val="00EB4AE8"/>
    <w:rsid w:val="00EC2B1B"/>
    <w:rsid w:val="00ED6E7D"/>
    <w:rsid w:val="00EE1801"/>
    <w:rsid w:val="00EE618D"/>
    <w:rsid w:val="00EF438A"/>
    <w:rsid w:val="00EF639B"/>
    <w:rsid w:val="00F128DD"/>
    <w:rsid w:val="00F13FDA"/>
    <w:rsid w:val="00F20404"/>
    <w:rsid w:val="00F26C57"/>
    <w:rsid w:val="00F27C69"/>
    <w:rsid w:val="00F423E4"/>
    <w:rsid w:val="00F44ECD"/>
    <w:rsid w:val="00F46975"/>
    <w:rsid w:val="00F54400"/>
    <w:rsid w:val="00F570B8"/>
    <w:rsid w:val="00F62C20"/>
    <w:rsid w:val="00F64BD4"/>
    <w:rsid w:val="00F747AC"/>
    <w:rsid w:val="00F76542"/>
    <w:rsid w:val="00F76B07"/>
    <w:rsid w:val="00F77CCD"/>
    <w:rsid w:val="00F91961"/>
    <w:rsid w:val="00F9236B"/>
    <w:rsid w:val="00FA796C"/>
    <w:rsid w:val="00FB6AF2"/>
    <w:rsid w:val="00FD0DBA"/>
    <w:rsid w:val="00FE3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E91E638"/>
  <w15:chartTrackingRefBased/>
  <w15:docId w15:val="{6BDF22DC-3BD1-4FD3-AD22-AA8765F1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5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rsid w:val="009E59C8"/>
    <w:pPr>
      <w:spacing w:line="240" w:lineRule="auto"/>
      <w:jc w:val="left"/>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NormalWeb">
    <w:name w:val="Normal (Web)"/>
    <w:basedOn w:val="Normal"/>
    <w:uiPriority w:val="99"/>
    <w:unhideWhenUsed/>
    <w:rsid w:val="009E59C8"/>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7230"/>
    <w:rPr>
      <w:color w:val="0000FF"/>
      <w:u w:val="single"/>
    </w:rPr>
  </w:style>
  <w:style w:type="paragraph" w:customStyle="1" w:styleId="Default">
    <w:name w:val="Default"/>
    <w:rsid w:val="00EB0BE1"/>
    <w:pPr>
      <w:autoSpaceDE w:val="0"/>
      <w:autoSpaceDN w:val="0"/>
      <w:adjustRightInd w:val="0"/>
      <w:spacing w:line="240" w:lineRule="auto"/>
      <w:jc w:val="left"/>
    </w:pPr>
    <w:rPr>
      <w:rFonts w:ascii="Arial" w:hAnsi="Arial" w:cs="Arial"/>
      <w:color w:val="000000"/>
      <w:sz w:val="24"/>
      <w:szCs w:val="24"/>
    </w:rPr>
  </w:style>
  <w:style w:type="character" w:customStyle="1" w:styleId="A12">
    <w:name w:val="A12"/>
    <w:uiPriority w:val="99"/>
    <w:rsid w:val="001C4462"/>
    <w:rPr>
      <w:rFonts w:cs="Plantin MT Pro"/>
      <w:color w:val="000000"/>
      <w:sz w:val="22"/>
      <w:szCs w:val="22"/>
      <w:u w:val="single"/>
    </w:rPr>
  </w:style>
  <w:style w:type="character" w:styleId="Emphasis">
    <w:name w:val="Emphasis"/>
    <w:basedOn w:val="DefaultParagraphFont"/>
    <w:uiPriority w:val="20"/>
    <w:qFormat/>
    <w:rsid w:val="004A4BE3"/>
    <w:rPr>
      <w:i/>
      <w:iCs/>
    </w:rPr>
  </w:style>
  <w:style w:type="paragraph" w:customStyle="1" w:styleId="ds-markdown-paragraph">
    <w:name w:val="ds-markdown-paragraph"/>
    <w:basedOn w:val="Normal"/>
    <w:rsid w:val="00D85FC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nchor-text">
    <w:name w:val="anchor-text"/>
    <w:basedOn w:val="DefaultParagraphFont"/>
    <w:rsid w:val="00D806EB"/>
  </w:style>
  <w:style w:type="character" w:customStyle="1" w:styleId="author">
    <w:name w:val="author"/>
    <w:basedOn w:val="DefaultParagraphFont"/>
    <w:rsid w:val="00E66D1B"/>
  </w:style>
  <w:style w:type="character" w:customStyle="1" w:styleId="pubyear">
    <w:name w:val="pubyear"/>
    <w:basedOn w:val="DefaultParagraphFont"/>
    <w:rsid w:val="00E66D1B"/>
  </w:style>
  <w:style w:type="character" w:customStyle="1" w:styleId="articletitle">
    <w:name w:val="articletitle"/>
    <w:basedOn w:val="DefaultParagraphFont"/>
    <w:rsid w:val="00E66D1B"/>
  </w:style>
  <w:style w:type="character" w:customStyle="1" w:styleId="vol">
    <w:name w:val="vol"/>
    <w:basedOn w:val="DefaultParagraphFont"/>
    <w:rsid w:val="00E66D1B"/>
  </w:style>
  <w:style w:type="character" w:customStyle="1" w:styleId="pagefirst">
    <w:name w:val="pagefirst"/>
    <w:basedOn w:val="DefaultParagraphFont"/>
    <w:rsid w:val="00E66D1B"/>
  </w:style>
  <w:style w:type="character" w:customStyle="1" w:styleId="pagelast">
    <w:name w:val="pagelast"/>
    <w:basedOn w:val="DefaultParagraphFont"/>
    <w:rsid w:val="00E66D1B"/>
  </w:style>
  <w:style w:type="paragraph" w:styleId="Header">
    <w:name w:val="header"/>
    <w:basedOn w:val="Normal"/>
    <w:link w:val="HeaderChar"/>
    <w:uiPriority w:val="99"/>
    <w:unhideWhenUsed/>
    <w:rsid w:val="000A748D"/>
    <w:pPr>
      <w:tabs>
        <w:tab w:val="center" w:pos="4680"/>
        <w:tab w:val="right" w:pos="9360"/>
      </w:tabs>
      <w:spacing w:line="240" w:lineRule="auto"/>
    </w:pPr>
  </w:style>
  <w:style w:type="character" w:customStyle="1" w:styleId="HeaderChar">
    <w:name w:val="Header Char"/>
    <w:basedOn w:val="DefaultParagraphFont"/>
    <w:link w:val="Header"/>
    <w:uiPriority w:val="99"/>
    <w:rsid w:val="000A748D"/>
  </w:style>
  <w:style w:type="paragraph" w:styleId="Footer">
    <w:name w:val="footer"/>
    <w:basedOn w:val="Normal"/>
    <w:link w:val="FooterChar"/>
    <w:uiPriority w:val="99"/>
    <w:unhideWhenUsed/>
    <w:rsid w:val="000A748D"/>
    <w:pPr>
      <w:tabs>
        <w:tab w:val="center" w:pos="4680"/>
        <w:tab w:val="right" w:pos="9360"/>
      </w:tabs>
      <w:spacing w:line="240" w:lineRule="auto"/>
    </w:pPr>
  </w:style>
  <w:style w:type="character" w:customStyle="1" w:styleId="FooterChar">
    <w:name w:val="Footer Char"/>
    <w:basedOn w:val="DefaultParagraphFont"/>
    <w:link w:val="Footer"/>
    <w:uiPriority w:val="99"/>
    <w:rsid w:val="000A748D"/>
  </w:style>
  <w:style w:type="character" w:styleId="FollowedHyperlink">
    <w:name w:val="FollowedHyperlink"/>
    <w:basedOn w:val="DefaultParagraphFont"/>
    <w:uiPriority w:val="99"/>
    <w:semiHidden/>
    <w:unhideWhenUsed/>
    <w:rsid w:val="00E065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9061">
      <w:bodyDiv w:val="1"/>
      <w:marLeft w:val="0"/>
      <w:marRight w:val="0"/>
      <w:marTop w:val="0"/>
      <w:marBottom w:val="0"/>
      <w:divBdr>
        <w:top w:val="none" w:sz="0" w:space="0" w:color="auto"/>
        <w:left w:val="none" w:sz="0" w:space="0" w:color="auto"/>
        <w:bottom w:val="none" w:sz="0" w:space="0" w:color="auto"/>
        <w:right w:val="none" w:sz="0" w:space="0" w:color="auto"/>
      </w:divBdr>
      <w:divsChild>
        <w:div w:id="1177159554">
          <w:marLeft w:val="0"/>
          <w:marRight w:val="0"/>
          <w:marTop w:val="0"/>
          <w:marBottom w:val="0"/>
          <w:divBdr>
            <w:top w:val="none" w:sz="0" w:space="0" w:color="auto"/>
            <w:left w:val="none" w:sz="0" w:space="0" w:color="auto"/>
            <w:bottom w:val="none" w:sz="0" w:space="0" w:color="auto"/>
            <w:right w:val="none" w:sz="0" w:space="0" w:color="auto"/>
          </w:divBdr>
        </w:div>
      </w:divsChild>
    </w:div>
    <w:div w:id="36634768">
      <w:bodyDiv w:val="1"/>
      <w:marLeft w:val="0"/>
      <w:marRight w:val="0"/>
      <w:marTop w:val="0"/>
      <w:marBottom w:val="0"/>
      <w:divBdr>
        <w:top w:val="none" w:sz="0" w:space="0" w:color="auto"/>
        <w:left w:val="none" w:sz="0" w:space="0" w:color="auto"/>
        <w:bottom w:val="none" w:sz="0" w:space="0" w:color="auto"/>
        <w:right w:val="none" w:sz="0" w:space="0" w:color="auto"/>
      </w:divBdr>
      <w:divsChild>
        <w:div w:id="574700892">
          <w:marLeft w:val="0"/>
          <w:marRight w:val="0"/>
          <w:marTop w:val="0"/>
          <w:marBottom w:val="0"/>
          <w:divBdr>
            <w:top w:val="none" w:sz="0" w:space="0" w:color="auto"/>
            <w:left w:val="none" w:sz="0" w:space="0" w:color="auto"/>
            <w:bottom w:val="none" w:sz="0" w:space="0" w:color="auto"/>
            <w:right w:val="none" w:sz="0" w:space="0" w:color="auto"/>
          </w:divBdr>
        </w:div>
      </w:divsChild>
    </w:div>
    <w:div w:id="41175217">
      <w:bodyDiv w:val="1"/>
      <w:marLeft w:val="0"/>
      <w:marRight w:val="0"/>
      <w:marTop w:val="0"/>
      <w:marBottom w:val="0"/>
      <w:divBdr>
        <w:top w:val="none" w:sz="0" w:space="0" w:color="auto"/>
        <w:left w:val="none" w:sz="0" w:space="0" w:color="auto"/>
        <w:bottom w:val="none" w:sz="0" w:space="0" w:color="auto"/>
        <w:right w:val="none" w:sz="0" w:space="0" w:color="auto"/>
      </w:divBdr>
      <w:divsChild>
        <w:div w:id="262224006">
          <w:marLeft w:val="0"/>
          <w:marRight w:val="0"/>
          <w:marTop w:val="0"/>
          <w:marBottom w:val="0"/>
          <w:divBdr>
            <w:top w:val="none" w:sz="0" w:space="0" w:color="auto"/>
            <w:left w:val="none" w:sz="0" w:space="0" w:color="auto"/>
            <w:bottom w:val="none" w:sz="0" w:space="0" w:color="auto"/>
            <w:right w:val="none" w:sz="0" w:space="0" w:color="auto"/>
          </w:divBdr>
        </w:div>
      </w:divsChild>
    </w:div>
    <w:div w:id="336152324">
      <w:bodyDiv w:val="1"/>
      <w:marLeft w:val="0"/>
      <w:marRight w:val="0"/>
      <w:marTop w:val="0"/>
      <w:marBottom w:val="0"/>
      <w:divBdr>
        <w:top w:val="none" w:sz="0" w:space="0" w:color="auto"/>
        <w:left w:val="none" w:sz="0" w:space="0" w:color="auto"/>
        <w:bottom w:val="none" w:sz="0" w:space="0" w:color="auto"/>
        <w:right w:val="none" w:sz="0" w:space="0" w:color="auto"/>
      </w:divBdr>
    </w:div>
    <w:div w:id="342442644">
      <w:bodyDiv w:val="1"/>
      <w:marLeft w:val="0"/>
      <w:marRight w:val="0"/>
      <w:marTop w:val="0"/>
      <w:marBottom w:val="0"/>
      <w:divBdr>
        <w:top w:val="none" w:sz="0" w:space="0" w:color="auto"/>
        <w:left w:val="none" w:sz="0" w:space="0" w:color="auto"/>
        <w:bottom w:val="none" w:sz="0" w:space="0" w:color="auto"/>
        <w:right w:val="none" w:sz="0" w:space="0" w:color="auto"/>
      </w:divBdr>
      <w:divsChild>
        <w:div w:id="1794012402">
          <w:marLeft w:val="0"/>
          <w:marRight w:val="0"/>
          <w:marTop w:val="0"/>
          <w:marBottom w:val="0"/>
          <w:divBdr>
            <w:top w:val="none" w:sz="0" w:space="0" w:color="auto"/>
            <w:left w:val="none" w:sz="0" w:space="0" w:color="auto"/>
            <w:bottom w:val="none" w:sz="0" w:space="0" w:color="auto"/>
            <w:right w:val="none" w:sz="0" w:space="0" w:color="auto"/>
          </w:divBdr>
        </w:div>
      </w:divsChild>
    </w:div>
    <w:div w:id="587543865">
      <w:bodyDiv w:val="1"/>
      <w:marLeft w:val="0"/>
      <w:marRight w:val="0"/>
      <w:marTop w:val="0"/>
      <w:marBottom w:val="0"/>
      <w:divBdr>
        <w:top w:val="none" w:sz="0" w:space="0" w:color="auto"/>
        <w:left w:val="none" w:sz="0" w:space="0" w:color="auto"/>
        <w:bottom w:val="none" w:sz="0" w:space="0" w:color="auto"/>
        <w:right w:val="none" w:sz="0" w:space="0" w:color="auto"/>
      </w:divBdr>
    </w:div>
    <w:div w:id="956058318">
      <w:bodyDiv w:val="1"/>
      <w:marLeft w:val="0"/>
      <w:marRight w:val="0"/>
      <w:marTop w:val="0"/>
      <w:marBottom w:val="0"/>
      <w:divBdr>
        <w:top w:val="none" w:sz="0" w:space="0" w:color="auto"/>
        <w:left w:val="none" w:sz="0" w:space="0" w:color="auto"/>
        <w:bottom w:val="none" w:sz="0" w:space="0" w:color="auto"/>
        <w:right w:val="none" w:sz="0" w:space="0" w:color="auto"/>
      </w:divBdr>
      <w:divsChild>
        <w:div w:id="491484760">
          <w:marLeft w:val="0"/>
          <w:marRight w:val="0"/>
          <w:marTop w:val="0"/>
          <w:marBottom w:val="0"/>
          <w:divBdr>
            <w:top w:val="none" w:sz="0" w:space="0" w:color="auto"/>
            <w:left w:val="none" w:sz="0" w:space="0" w:color="auto"/>
            <w:bottom w:val="none" w:sz="0" w:space="0" w:color="auto"/>
            <w:right w:val="none" w:sz="0" w:space="0" w:color="auto"/>
          </w:divBdr>
        </w:div>
      </w:divsChild>
    </w:div>
    <w:div w:id="978531992">
      <w:bodyDiv w:val="1"/>
      <w:marLeft w:val="0"/>
      <w:marRight w:val="0"/>
      <w:marTop w:val="0"/>
      <w:marBottom w:val="0"/>
      <w:divBdr>
        <w:top w:val="none" w:sz="0" w:space="0" w:color="auto"/>
        <w:left w:val="none" w:sz="0" w:space="0" w:color="auto"/>
        <w:bottom w:val="none" w:sz="0" w:space="0" w:color="auto"/>
        <w:right w:val="none" w:sz="0" w:space="0" w:color="auto"/>
      </w:divBdr>
      <w:divsChild>
        <w:div w:id="391393308">
          <w:marLeft w:val="0"/>
          <w:marRight w:val="0"/>
          <w:marTop w:val="0"/>
          <w:marBottom w:val="0"/>
          <w:divBdr>
            <w:top w:val="none" w:sz="0" w:space="0" w:color="auto"/>
            <w:left w:val="none" w:sz="0" w:space="0" w:color="auto"/>
            <w:bottom w:val="none" w:sz="0" w:space="0" w:color="auto"/>
            <w:right w:val="none" w:sz="0" w:space="0" w:color="auto"/>
          </w:divBdr>
        </w:div>
      </w:divsChild>
    </w:div>
    <w:div w:id="1142774085">
      <w:bodyDiv w:val="1"/>
      <w:marLeft w:val="0"/>
      <w:marRight w:val="0"/>
      <w:marTop w:val="0"/>
      <w:marBottom w:val="0"/>
      <w:divBdr>
        <w:top w:val="none" w:sz="0" w:space="0" w:color="auto"/>
        <w:left w:val="none" w:sz="0" w:space="0" w:color="auto"/>
        <w:bottom w:val="none" w:sz="0" w:space="0" w:color="auto"/>
        <w:right w:val="none" w:sz="0" w:space="0" w:color="auto"/>
      </w:divBdr>
      <w:divsChild>
        <w:div w:id="1408041332">
          <w:marLeft w:val="0"/>
          <w:marRight w:val="0"/>
          <w:marTop w:val="0"/>
          <w:marBottom w:val="0"/>
          <w:divBdr>
            <w:top w:val="none" w:sz="0" w:space="0" w:color="auto"/>
            <w:left w:val="none" w:sz="0" w:space="0" w:color="auto"/>
            <w:bottom w:val="none" w:sz="0" w:space="0" w:color="auto"/>
            <w:right w:val="none" w:sz="0" w:space="0" w:color="auto"/>
          </w:divBdr>
        </w:div>
      </w:divsChild>
    </w:div>
    <w:div w:id="1202595852">
      <w:bodyDiv w:val="1"/>
      <w:marLeft w:val="0"/>
      <w:marRight w:val="0"/>
      <w:marTop w:val="0"/>
      <w:marBottom w:val="0"/>
      <w:divBdr>
        <w:top w:val="none" w:sz="0" w:space="0" w:color="auto"/>
        <w:left w:val="none" w:sz="0" w:space="0" w:color="auto"/>
        <w:bottom w:val="none" w:sz="0" w:space="0" w:color="auto"/>
        <w:right w:val="none" w:sz="0" w:space="0" w:color="auto"/>
      </w:divBdr>
      <w:divsChild>
        <w:div w:id="1222667340">
          <w:marLeft w:val="0"/>
          <w:marRight w:val="0"/>
          <w:marTop w:val="0"/>
          <w:marBottom w:val="0"/>
          <w:divBdr>
            <w:top w:val="none" w:sz="0" w:space="0" w:color="auto"/>
            <w:left w:val="none" w:sz="0" w:space="0" w:color="auto"/>
            <w:bottom w:val="none" w:sz="0" w:space="0" w:color="auto"/>
            <w:right w:val="none" w:sz="0" w:space="0" w:color="auto"/>
          </w:divBdr>
        </w:div>
      </w:divsChild>
    </w:div>
    <w:div w:id="1282304911">
      <w:bodyDiv w:val="1"/>
      <w:marLeft w:val="0"/>
      <w:marRight w:val="0"/>
      <w:marTop w:val="0"/>
      <w:marBottom w:val="0"/>
      <w:divBdr>
        <w:top w:val="none" w:sz="0" w:space="0" w:color="auto"/>
        <w:left w:val="none" w:sz="0" w:space="0" w:color="auto"/>
        <w:bottom w:val="none" w:sz="0" w:space="0" w:color="auto"/>
        <w:right w:val="none" w:sz="0" w:space="0" w:color="auto"/>
      </w:divBdr>
    </w:div>
    <w:div w:id="1308127637">
      <w:bodyDiv w:val="1"/>
      <w:marLeft w:val="0"/>
      <w:marRight w:val="0"/>
      <w:marTop w:val="0"/>
      <w:marBottom w:val="0"/>
      <w:divBdr>
        <w:top w:val="none" w:sz="0" w:space="0" w:color="auto"/>
        <w:left w:val="none" w:sz="0" w:space="0" w:color="auto"/>
        <w:bottom w:val="none" w:sz="0" w:space="0" w:color="auto"/>
        <w:right w:val="none" w:sz="0" w:space="0" w:color="auto"/>
      </w:divBdr>
      <w:divsChild>
        <w:div w:id="158815066">
          <w:marLeft w:val="0"/>
          <w:marRight w:val="0"/>
          <w:marTop w:val="0"/>
          <w:marBottom w:val="0"/>
          <w:divBdr>
            <w:top w:val="none" w:sz="0" w:space="0" w:color="auto"/>
            <w:left w:val="none" w:sz="0" w:space="0" w:color="auto"/>
            <w:bottom w:val="none" w:sz="0" w:space="0" w:color="auto"/>
            <w:right w:val="none" w:sz="0" w:space="0" w:color="auto"/>
          </w:divBdr>
        </w:div>
      </w:divsChild>
    </w:div>
    <w:div w:id="1577008809">
      <w:bodyDiv w:val="1"/>
      <w:marLeft w:val="0"/>
      <w:marRight w:val="0"/>
      <w:marTop w:val="0"/>
      <w:marBottom w:val="0"/>
      <w:divBdr>
        <w:top w:val="none" w:sz="0" w:space="0" w:color="auto"/>
        <w:left w:val="none" w:sz="0" w:space="0" w:color="auto"/>
        <w:bottom w:val="none" w:sz="0" w:space="0" w:color="auto"/>
        <w:right w:val="none" w:sz="0" w:space="0" w:color="auto"/>
      </w:divBdr>
      <w:divsChild>
        <w:div w:id="699353202">
          <w:marLeft w:val="0"/>
          <w:marRight w:val="0"/>
          <w:marTop w:val="0"/>
          <w:marBottom w:val="0"/>
          <w:divBdr>
            <w:top w:val="none" w:sz="0" w:space="0" w:color="auto"/>
            <w:left w:val="none" w:sz="0" w:space="0" w:color="auto"/>
            <w:bottom w:val="none" w:sz="0" w:space="0" w:color="auto"/>
            <w:right w:val="none" w:sz="0" w:space="0" w:color="auto"/>
          </w:divBdr>
        </w:div>
      </w:divsChild>
    </w:div>
    <w:div w:id="1785926771">
      <w:bodyDiv w:val="1"/>
      <w:marLeft w:val="0"/>
      <w:marRight w:val="0"/>
      <w:marTop w:val="0"/>
      <w:marBottom w:val="0"/>
      <w:divBdr>
        <w:top w:val="none" w:sz="0" w:space="0" w:color="auto"/>
        <w:left w:val="none" w:sz="0" w:space="0" w:color="auto"/>
        <w:bottom w:val="none" w:sz="0" w:space="0" w:color="auto"/>
        <w:right w:val="none" w:sz="0" w:space="0" w:color="auto"/>
      </w:divBdr>
      <w:divsChild>
        <w:div w:id="503008504">
          <w:marLeft w:val="0"/>
          <w:marRight w:val="0"/>
          <w:marTop w:val="0"/>
          <w:marBottom w:val="0"/>
          <w:divBdr>
            <w:top w:val="none" w:sz="0" w:space="0" w:color="auto"/>
            <w:left w:val="none" w:sz="0" w:space="0" w:color="auto"/>
            <w:bottom w:val="none" w:sz="0" w:space="0" w:color="auto"/>
            <w:right w:val="none" w:sz="0" w:space="0" w:color="auto"/>
          </w:divBdr>
        </w:div>
      </w:divsChild>
    </w:div>
    <w:div w:id="1966497297">
      <w:bodyDiv w:val="1"/>
      <w:marLeft w:val="0"/>
      <w:marRight w:val="0"/>
      <w:marTop w:val="0"/>
      <w:marBottom w:val="0"/>
      <w:divBdr>
        <w:top w:val="none" w:sz="0" w:space="0" w:color="auto"/>
        <w:left w:val="none" w:sz="0" w:space="0" w:color="auto"/>
        <w:bottom w:val="none" w:sz="0" w:space="0" w:color="auto"/>
        <w:right w:val="none" w:sz="0" w:space="0" w:color="auto"/>
      </w:divBdr>
      <w:divsChild>
        <w:div w:id="1283271015">
          <w:marLeft w:val="0"/>
          <w:marRight w:val="0"/>
          <w:marTop w:val="0"/>
          <w:marBottom w:val="0"/>
          <w:divBdr>
            <w:top w:val="none" w:sz="0" w:space="0" w:color="auto"/>
            <w:left w:val="none" w:sz="0" w:space="0" w:color="auto"/>
            <w:bottom w:val="none" w:sz="0" w:space="0" w:color="auto"/>
            <w:right w:val="none" w:sz="0" w:space="0" w:color="auto"/>
          </w:divBdr>
        </w:div>
      </w:divsChild>
    </w:div>
    <w:div w:id="2077046134">
      <w:bodyDiv w:val="1"/>
      <w:marLeft w:val="0"/>
      <w:marRight w:val="0"/>
      <w:marTop w:val="0"/>
      <w:marBottom w:val="0"/>
      <w:divBdr>
        <w:top w:val="none" w:sz="0" w:space="0" w:color="auto"/>
        <w:left w:val="none" w:sz="0" w:space="0" w:color="auto"/>
        <w:bottom w:val="none" w:sz="0" w:space="0" w:color="auto"/>
        <w:right w:val="none" w:sz="0" w:space="0" w:color="auto"/>
      </w:divBdr>
      <w:divsChild>
        <w:div w:id="542444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doi.org/10.1139/er-2015-0044" TargetMode="External"/><Relationship Id="rId26" Type="http://schemas.openxmlformats.org/officeDocument/2006/relationships/hyperlink" Target="https://doi.org/10.1093/icesjms/fsab076" TargetMode="External"/><Relationship Id="rId3" Type="http://schemas.openxmlformats.org/officeDocument/2006/relationships/webSettings" Target="webSettings.xml"/><Relationship Id="rId21" Type="http://schemas.openxmlformats.org/officeDocument/2006/relationships/hyperlink" Target="https://doi.org/10.3390/w13040574"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https://doi.org/10.9734/ajfar/2025/v27i2875" TargetMode="External"/><Relationship Id="rId25" Type="http://schemas.openxmlformats.org/officeDocument/2006/relationships/hyperlink" Target="https://www.mdpi.com/2410-3888/8/2/71"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31248/GJFS2021.027" TargetMode="External"/><Relationship Id="rId20" Type="http://schemas.openxmlformats.org/officeDocument/2006/relationships/hyperlink" Target="http://research.calacademy"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https://hdl.handle.net/20.500.12348/3462"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doi.org/10.1139/f95-273" TargetMode="External"/><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hyperlink" Target="https://doi.org/10.1016/j.rsma.2024.103485" TargetMode="External"/><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doi.org/10.9734/ajriz/2024/v7i3158"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E:\Tangroo\Refine%20Roseries%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4150459317585302"/>
                  <c:y val="8.3333333333333329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aseline="0">
                        <a:latin typeface="Times New Roman" panose="02020603050405020304" pitchFamily="18" charset="0"/>
                        <a:cs typeface="Times New Roman" panose="02020603050405020304" pitchFamily="18" charset="0"/>
                      </a:rPr>
                      <a:t>y = 2.193 x - 0.7835</a:t>
                    </a:r>
                  </a:p>
                  <a:p>
                    <a:pPr>
                      <a:defRPr/>
                    </a:pPr>
                    <a:r>
                      <a:rPr lang="en-US" sz="1200" i="1" baseline="0">
                        <a:latin typeface="Times New Roman" panose="02020603050405020304" pitchFamily="18" charset="0"/>
                        <a:cs typeface="Times New Roman" panose="02020603050405020304" pitchFamily="18" charset="0"/>
                      </a:rPr>
                      <a:t>r=</a:t>
                    </a:r>
                    <a:r>
                      <a:rPr lang="en-US" sz="1200" i="0" baseline="0">
                        <a:latin typeface="Times New Roman" panose="02020603050405020304" pitchFamily="18" charset="0"/>
                        <a:cs typeface="Times New Roman" panose="02020603050405020304" pitchFamily="18" charset="0"/>
                      </a:rPr>
                      <a:t> 0.764</a:t>
                    </a:r>
                    <a:br>
                      <a:rPr lang="en-US" sz="1200" baseline="0">
                        <a:latin typeface="Times New Roman" panose="02020603050405020304" pitchFamily="18" charset="0"/>
                        <a:cs typeface="Times New Roman" panose="02020603050405020304" pitchFamily="18" charset="0"/>
                      </a:rPr>
                    </a:br>
                    <a:r>
                      <a:rPr lang="en-US" sz="1200" baseline="0">
                        <a:latin typeface="Times New Roman" panose="02020603050405020304" pitchFamily="18" charset="0"/>
                        <a:cs typeface="Times New Roman" panose="02020603050405020304" pitchFamily="18" charset="0"/>
                      </a:rPr>
                      <a:t>R² = 0.5843</a:t>
                    </a:r>
                    <a:endParaRPr lang="en-US" sz="1200">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 schall'!$G$2:$G$417</c:f>
              <c:numCache>
                <c:formatCode>General</c:formatCode>
                <c:ptCount val="416"/>
                <c:pt idx="0">
                  <c:v>0.77815125038364363</c:v>
                </c:pt>
                <c:pt idx="1">
                  <c:v>1.3673559210260189</c:v>
                </c:pt>
                <c:pt idx="2">
                  <c:v>1.3263358609287514</c:v>
                </c:pt>
                <c:pt idx="3">
                  <c:v>1.3802112417116059</c:v>
                </c:pt>
                <c:pt idx="4">
                  <c:v>1.3617278360175928</c:v>
                </c:pt>
                <c:pt idx="5">
                  <c:v>1.3424226808222062</c:v>
                </c:pt>
                <c:pt idx="6">
                  <c:v>1.3222192947339193</c:v>
                </c:pt>
                <c:pt idx="7">
                  <c:v>1.3710678622717363</c:v>
                </c:pt>
                <c:pt idx="8">
                  <c:v>1.1789769472931695</c:v>
                </c:pt>
                <c:pt idx="9">
                  <c:v>1.146128035678238</c:v>
                </c:pt>
                <c:pt idx="10">
                  <c:v>1.0606978403536116</c:v>
                </c:pt>
                <c:pt idx="11">
                  <c:v>1.2041199826559248</c:v>
                </c:pt>
                <c:pt idx="12">
                  <c:v>1.1139433523068367</c:v>
                </c:pt>
                <c:pt idx="13">
                  <c:v>0.80617997398388719</c:v>
                </c:pt>
                <c:pt idx="14">
                  <c:v>1.1139433523068367</c:v>
                </c:pt>
                <c:pt idx="15">
                  <c:v>1.1139433523068367</c:v>
                </c:pt>
                <c:pt idx="16">
                  <c:v>1.1205739312058498</c:v>
                </c:pt>
                <c:pt idx="17">
                  <c:v>1.1172712956557642</c:v>
                </c:pt>
                <c:pt idx="18">
                  <c:v>0.82607480270082645</c:v>
                </c:pt>
                <c:pt idx="19">
                  <c:v>1.0128372247051722</c:v>
                </c:pt>
                <c:pt idx="20">
                  <c:v>1.1760912590556813</c:v>
                </c:pt>
                <c:pt idx="21">
                  <c:v>1.1139433523068367</c:v>
                </c:pt>
                <c:pt idx="22">
                  <c:v>1.146128035678238</c:v>
                </c:pt>
                <c:pt idx="23">
                  <c:v>1</c:v>
                </c:pt>
                <c:pt idx="24">
                  <c:v>1.1139433523068367</c:v>
                </c:pt>
                <c:pt idx="25">
                  <c:v>1.3802112417116059</c:v>
                </c:pt>
                <c:pt idx="26">
                  <c:v>1.4471580313422192</c:v>
                </c:pt>
                <c:pt idx="27">
                  <c:v>1.3654879848908996</c:v>
                </c:pt>
                <c:pt idx="28">
                  <c:v>1.507855871695831</c:v>
                </c:pt>
                <c:pt idx="29">
                  <c:v>1.3617278360175928</c:v>
                </c:pt>
                <c:pt idx="30">
                  <c:v>1.3617278360175928</c:v>
                </c:pt>
                <c:pt idx="31">
                  <c:v>1.3222192947339193</c:v>
                </c:pt>
                <c:pt idx="32">
                  <c:v>1.3180633349627615</c:v>
                </c:pt>
                <c:pt idx="33">
                  <c:v>1.3617278360175928</c:v>
                </c:pt>
                <c:pt idx="34">
                  <c:v>1.3617278360175928</c:v>
                </c:pt>
                <c:pt idx="35">
                  <c:v>1.146128035678238</c:v>
                </c:pt>
                <c:pt idx="36">
                  <c:v>1.1139433523068367</c:v>
                </c:pt>
                <c:pt idx="37">
                  <c:v>1.0791812460476249</c:v>
                </c:pt>
                <c:pt idx="38">
                  <c:v>1.3483048630481607</c:v>
                </c:pt>
                <c:pt idx="39">
                  <c:v>1.3765769570565121</c:v>
                </c:pt>
                <c:pt idx="40">
                  <c:v>1.4232458739368079</c:v>
                </c:pt>
                <c:pt idx="41">
                  <c:v>1.1760912590556813</c:v>
                </c:pt>
                <c:pt idx="42">
                  <c:v>0.94448267215016868</c:v>
                </c:pt>
                <c:pt idx="43">
                  <c:v>1.0863598306747482</c:v>
                </c:pt>
                <c:pt idx="44">
                  <c:v>1.0413926851582251</c:v>
                </c:pt>
                <c:pt idx="45">
                  <c:v>1.1818435879447726</c:v>
                </c:pt>
                <c:pt idx="46">
                  <c:v>1.1818435879447726</c:v>
                </c:pt>
                <c:pt idx="47">
                  <c:v>1.1760912590556813</c:v>
                </c:pt>
                <c:pt idx="48">
                  <c:v>1.146128035678238</c:v>
                </c:pt>
                <c:pt idx="49">
                  <c:v>1.1139433523068367</c:v>
                </c:pt>
                <c:pt idx="50">
                  <c:v>1.0969100130080565</c:v>
                </c:pt>
                <c:pt idx="51">
                  <c:v>1.1367205671564067</c:v>
                </c:pt>
                <c:pt idx="52">
                  <c:v>1.1139433523068367</c:v>
                </c:pt>
                <c:pt idx="53">
                  <c:v>1.146128035678238</c:v>
                </c:pt>
                <c:pt idx="54">
                  <c:v>1.3424226808222062</c:v>
                </c:pt>
                <c:pt idx="55">
                  <c:v>1.3222192947339193</c:v>
                </c:pt>
                <c:pt idx="56">
                  <c:v>1.3222192947339193</c:v>
                </c:pt>
                <c:pt idx="57">
                  <c:v>1.414973347970818</c:v>
                </c:pt>
                <c:pt idx="58">
                  <c:v>1.3424226808222062</c:v>
                </c:pt>
                <c:pt idx="59">
                  <c:v>1.2966651902615312</c:v>
                </c:pt>
                <c:pt idx="60">
                  <c:v>1.2988530764097066</c:v>
                </c:pt>
                <c:pt idx="61">
                  <c:v>1.3324384599156054</c:v>
                </c:pt>
                <c:pt idx="62">
                  <c:v>1.146128035678238</c:v>
                </c:pt>
                <c:pt idx="63">
                  <c:v>1.146128035678238</c:v>
                </c:pt>
                <c:pt idx="64">
                  <c:v>1.146128035678238</c:v>
                </c:pt>
                <c:pt idx="65">
                  <c:v>1.0791812460476249</c:v>
                </c:pt>
                <c:pt idx="66">
                  <c:v>1.146128035678238</c:v>
                </c:pt>
                <c:pt idx="67">
                  <c:v>1.0791812460476249</c:v>
                </c:pt>
                <c:pt idx="68">
                  <c:v>1.2013971243204515</c:v>
                </c:pt>
                <c:pt idx="69">
                  <c:v>1.0791812460476249</c:v>
                </c:pt>
                <c:pt idx="70">
                  <c:v>1.1172712956557642</c:v>
                </c:pt>
                <c:pt idx="71">
                  <c:v>1.0969100130080565</c:v>
                </c:pt>
                <c:pt idx="72">
                  <c:v>1.2988530764097066</c:v>
                </c:pt>
                <c:pt idx="73">
                  <c:v>1.1875207208364631</c:v>
                </c:pt>
                <c:pt idx="74">
                  <c:v>1.2405492482825997</c:v>
                </c:pt>
                <c:pt idx="75">
                  <c:v>0.94448267215016868</c:v>
                </c:pt>
                <c:pt idx="76">
                  <c:v>1.0863598306747482</c:v>
                </c:pt>
                <c:pt idx="77">
                  <c:v>1.1139433523068367</c:v>
                </c:pt>
                <c:pt idx="78">
                  <c:v>1.0413926851582251</c:v>
                </c:pt>
                <c:pt idx="79">
                  <c:v>1.1931245983544616</c:v>
                </c:pt>
                <c:pt idx="80">
                  <c:v>1.1613680022349748</c:v>
                </c:pt>
                <c:pt idx="81">
                  <c:v>1.1760912590556813</c:v>
                </c:pt>
                <c:pt idx="82">
                  <c:v>1.0791812460476249</c:v>
                </c:pt>
                <c:pt idx="83">
                  <c:v>1.0969100130080565</c:v>
                </c:pt>
                <c:pt idx="84">
                  <c:v>1.1303337684950061</c:v>
                </c:pt>
                <c:pt idx="85">
                  <c:v>1.146128035678238</c:v>
                </c:pt>
                <c:pt idx="86">
                  <c:v>1.146128035678238</c:v>
                </c:pt>
                <c:pt idx="87">
                  <c:v>0.81291335664285558</c:v>
                </c:pt>
                <c:pt idx="88">
                  <c:v>0.95424250943932487</c:v>
                </c:pt>
                <c:pt idx="89">
                  <c:v>1.0211892990699381</c:v>
                </c:pt>
                <c:pt idx="90">
                  <c:v>1.3117538610557542</c:v>
                </c:pt>
                <c:pt idx="91">
                  <c:v>1.2787536009528289</c:v>
                </c:pt>
                <c:pt idx="92">
                  <c:v>1.3521825181113625</c:v>
                </c:pt>
                <c:pt idx="93">
                  <c:v>1.3324384599156054</c:v>
                </c:pt>
                <c:pt idx="94">
                  <c:v>1.3117538610557542</c:v>
                </c:pt>
                <c:pt idx="95">
                  <c:v>1.2787536009528289</c:v>
                </c:pt>
                <c:pt idx="96">
                  <c:v>1.3424226808222062</c:v>
                </c:pt>
                <c:pt idx="97">
                  <c:v>1.3521825181113625</c:v>
                </c:pt>
                <c:pt idx="98">
                  <c:v>1.146128035678238</c:v>
                </c:pt>
                <c:pt idx="99">
                  <c:v>1.0043213737826426</c:v>
                </c:pt>
                <c:pt idx="100">
                  <c:v>0.98677173426624487</c:v>
                </c:pt>
                <c:pt idx="101">
                  <c:v>1.1205739312058498</c:v>
                </c:pt>
                <c:pt idx="102">
                  <c:v>1.0791812460476249</c:v>
                </c:pt>
                <c:pt idx="103">
                  <c:v>2.2329961103921536</c:v>
                </c:pt>
                <c:pt idx="104">
                  <c:v>1.2787536009528289</c:v>
                </c:pt>
                <c:pt idx="105">
                  <c:v>1.2041199826559248</c:v>
                </c:pt>
                <c:pt idx="106">
                  <c:v>1.146128035678238</c:v>
                </c:pt>
                <c:pt idx="107">
                  <c:v>1.2041199826559248</c:v>
                </c:pt>
                <c:pt idx="108">
                  <c:v>1.0791812460476249</c:v>
                </c:pt>
                <c:pt idx="109">
                  <c:v>1.1139433523068367</c:v>
                </c:pt>
                <c:pt idx="110">
                  <c:v>1.0791812460476249</c:v>
                </c:pt>
                <c:pt idx="111">
                  <c:v>1.0791812460476249</c:v>
                </c:pt>
                <c:pt idx="112">
                  <c:v>1.1613680022349748</c:v>
                </c:pt>
                <c:pt idx="113">
                  <c:v>1.1760912590556813</c:v>
                </c:pt>
                <c:pt idx="114">
                  <c:v>1.1903316981702914</c:v>
                </c:pt>
                <c:pt idx="115">
                  <c:v>1.146128035678238</c:v>
                </c:pt>
                <c:pt idx="116">
                  <c:v>1.1903316981702914</c:v>
                </c:pt>
                <c:pt idx="117">
                  <c:v>1.1139433523068367</c:v>
                </c:pt>
                <c:pt idx="118">
                  <c:v>1.1139433523068367</c:v>
                </c:pt>
                <c:pt idx="119">
                  <c:v>1.2304489213782739</c:v>
                </c:pt>
                <c:pt idx="120">
                  <c:v>1.1139433523068367</c:v>
                </c:pt>
                <c:pt idx="121">
                  <c:v>1.0791812460476249</c:v>
                </c:pt>
                <c:pt idx="122">
                  <c:v>1.1139433523068367</c:v>
                </c:pt>
                <c:pt idx="123">
                  <c:v>1.0492180226701815</c:v>
                </c:pt>
                <c:pt idx="124">
                  <c:v>1.146128035678238</c:v>
                </c:pt>
                <c:pt idx="125">
                  <c:v>1.0413926851582251</c:v>
                </c:pt>
                <c:pt idx="126">
                  <c:v>1.0413926851582251</c:v>
                </c:pt>
                <c:pt idx="127">
                  <c:v>1.1172712956557642</c:v>
                </c:pt>
                <c:pt idx="128">
                  <c:v>1.0043213737826426</c:v>
                </c:pt>
                <c:pt idx="129">
                  <c:v>1.146128035678238</c:v>
                </c:pt>
                <c:pt idx="130">
                  <c:v>0.99122607569249488</c:v>
                </c:pt>
                <c:pt idx="131">
                  <c:v>1.0211892990699381</c:v>
                </c:pt>
                <c:pt idx="132">
                  <c:v>1.2787536009528289</c:v>
                </c:pt>
                <c:pt idx="133">
                  <c:v>1.255272505103306</c:v>
                </c:pt>
                <c:pt idx="134">
                  <c:v>1.2900346113625181</c:v>
                </c:pt>
                <c:pt idx="135">
                  <c:v>1.1522883443830565</c:v>
                </c:pt>
                <c:pt idx="136">
                  <c:v>1.1875207208364631</c:v>
                </c:pt>
                <c:pt idx="137">
                  <c:v>1.1875207208364631</c:v>
                </c:pt>
                <c:pt idx="138">
                  <c:v>1.1760912590556813</c:v>
                </c:pt>
                <c:pt idx="139">
                  <c:v>1.1760912590556813</c:v>
                </c:pt>
                <c:pt idx="140">
                  <c:v>1.0791812460476249</c:v>
                </c:pt>
                <c:pt idx="141">
                  <c:v>1.0791812460476249</c:v>
                </c:pt>
                <c:pt idx="142">
                  <c:v>1.1139433523068367</c:v>
                </c:pt>
                <c:pt idx="143">
                  <c:v>1.2041199826559248</c:v>
                </c:pt>
                <c:pt idx="144">
                  <c:v>0.94448267215016868</c:v>
                </c:pt>
                <c:pt idx="145">
                  <c:v>1.1172712956557642</c:v>
                </c:pt>
                <c:pt idx="146">
                  <c:v>1.0413926851582251</c:v>
                </c:pt>
                <c:pt idx="147">
                  <c:v>1.1760912590556813</c:v>
                </c:pt>
                <c:pt idx="148">
                  <c:v>1.167317334748176</c:v>
                </c:pt>
                <c:pt idx="149">
                  <c:v>1.0969100130080565</c:v>
                </c:pt>
                <c:pt idx="150">
                  <c:v>1.0899051114393981</c:v>
                </c:pt>
                <c:pt idx="151">
                  <c:v>1.146128035678238</c:v>
                </c:pt>
                <c:pt idx="152">
                  <c:v>1.1492191126553799</c:v>
                </c:pt>
                <c:pt idx="153">
                  <c:v>1.1139433523068367</c:v>
                </c:pt>
                <c:pt idx="154">
                  <c:v>0.97772360528884772</c:v>
                </c:pt>
                <c:pt idx="155">
                  <c:v>1.1613680022349748</c:v>
                </c:pt>
                <c:pt idx="156">
                  <c:v>1.1760912590556813</c:v>
                </c:pt>
                <c:pt idx="157">
                  <c:v>1.1613680022349748</c:v>
                </c:pt>
                <c:pt idx="158">
                  <c:v>1.2041199826559248</c:v>
                </c:pt>
                <c:pt idx="159">
                  <c:v>1.2671717284030137</c:v>
                </c:pt>
                <c:pt idx="160">
                  <c:v>1.1303337684950061</c:v>
                </c:pt>
                <c:pt idx="161">
                  <c:v>0.3979400086720376</c:v>
                </c:pt>
                <c:pt idx="162">
                  <c:v>1.1613680022349748</c:v>
                </c:pt>
                <c:pt idx="163">
                  <c:v>1.1139433523068367</c:v>
                </c:pt>
                <c:pt idx="164">
                  <c:v>1.1760912590556813</c:v>
                </c:pt>
                <c:pt idx="165">
                  <c:v>1.2304489213782739</c:v>
                </c:pt>
                <c:pt idx="166">
                  <c:v>1.1760912590556813</c:v>
                </c:pt>
                <c:pt idx="167">
                  <c:v>1.2041199826559248</c:v>
                </c:pt>
                <c:pt idx="168">
                  <c:v>1.1172712956557642</c:v>
                </c:pt>
                <c:pt idx="169">
                  <c:v>0.94448267215016868</c:v>
                </c:pt>
                <c:pt idx="170">
                  <c:v>1.0827853703164501</c:v>
                </c:pt>
                <c:pt idx="171">
                  <c:v>1.1139433523068367</c:v>
                </c:pt>
                <c:pt idx="172">
                  <c:v>1.0413926851582251</c:v>
                </c:pt>
                <c:pt idx="173">
                  <c:v>1.1818435879447726</c:v>
                </c:pt>
                <c:pt idx="174">
                  <c:v>1.167317334748176</c:v>
                </c:pt>
                <c:pt idx="175">
                  <c:v>1.1760912590556813</c:v>
                </c:pt>
                <c:pt idx="176">
                  <c:v>1.1139433523068367</c:v>
                </c:pt>
                <c:pt idx="177">
                  <c:v>1.1139433523068367</c:v>
                </c:pt>
                <c:pt idx="178">
                  <c:v>1.1303337684950061</c:v>
                </c:pt>
                <c:pt idx="179">
                  <c:v>1.1492191126553799</c:v>
                </c:pt>
                <c:pt idx="180">
                  <c:v>1.1522883443830565</c:v>
                </c:pt>
                <c:pt idx="181">
                  <c:v>1.1139433523068367</c:v>
                </c:pt>
                <c:pt idx="182">
                  <c:v>1.1760912590556813</c:v>
                </c:pt>
                <c:pt idx="183">
                  <c:v>1.1139433523068367</c:v>
                </c:pt>
                <c:pt idx="184">
                  <c:v>0.99122607569249488</c:v>
                </c:pt>
                <c:pt idx="185">
                  <c:v>1.1172712956557642</c:v>
                </c:pt>
                <c:pt idx="186">
                  <c:v>1.0791812460476249</c:v>
                </c:pt>
                <c:pt idx="187">
                  <c:v>1.2380461031287955</c:v>
                </c:pt>
                <c:pt idx="188">
                  <c:v>1.1303337684950061</c:v>
                </c:pt>
                <c:pt idx="189">
                  <c:v>1.0413926851582251</c:v>
                </c:pt>
                <c:pt idx="190">
                  <c:v>1.1818435879447726</c:v>
                </c:pt>
                <c:pt idx="191">
                  <c:v>1.0791812460476249</c:v>
                </c:pt>
                <c:pt idx="192">
                  <c:v>0.77815125038364363</c:v>
                </c:pt>
                <c:pt idx="193">
                  <c:v>1.1139433523068367</c:v>
                </c:pt>
                <c:pt idx="194">
                  <c:v>1.0791812460476249</c:v>
                </c:pt>
                <c:pt idx="195">
                  <c:v>1.0863598306747482</c:v>
                </c:pt>
                <c:pt idx="196">
                  <c:v>1.1139433523068367</c:v>
                </c:pt>
                <c:pt idx="197">
                  <c:v>1.0413926851582251</c:v>
                </c:pt>
                <c:pt idx="198">
                  <c:v>1.1818435879447726</c:v>
                </c:pt>
                <c:pt idx="199">
                  <c:v>1.1643528557844371</c:v>
                </c:pt>
                <c:pt idx="200">
                  <c:v>1.1760912590556813</c:v>
                </c:pt>
                <c:pt idx="201">
                  <c:v>1.1139433523068367</c:v>
                </c:pt>
                <c:pt idx="202">
                  <c:v>1.0969100130080565</c:v>
                </c:pt>
                <c:pt idx="203">
                  <c:v>1.1271047983648077</c:v>
                </c:pt>
                <c:pt idx="204">
                  <c:v>1.146128035678238</c:v>
                </c:pt>
                <c:pt idx="205">
                  <c:v>1.1367205671564067</c:v>
                </c:pt>
                <c:pt idx="206">
                  <c:v>1.1613680022349748</c:v>
                </c:pt>
                <c:pt idx="207">
                  <c:v>1.1139433523068367</c:v>
                </c:pt>
                <c:pt idx="208">
                  <c:v>1.1335389083702174</c:v>
                </c:pt>
                <c:pt idx="209">
                  <c:v>1.0969100130080565</c:v>
                </c:pt>
                <c:pt idx="210">
                  <c:v>1.1818435879447726</c:v>
                </c:pt>
                <c:pt idx="211">
                  <c:v>1.1818435879447726</c:v>
                </c:pt>
                <c:pt idx="212">
                  <c:v>1.1335389083702174</c:v>
                </c:pt>
                <c:pt idx="213">
                  <c:v>1.0530784434834197</c:v>
                </c:pt>
                <c:pt idx="214">
                  <c:v>1.1205739312058498</c:v>
                </c:pt>
                <c:pt idx="215">
                  <c:v>1.1303337684950061</c:v>
                </c:pt>
                <c:pt idx="216">
                  <c:v>0.84509804001425681</c:v>
                </c:pt>
                <c:pt idx="217">
                  <c:v>0.85733249643126852</c:v>
                </c:pt>
                <c:pt idx="218">
                  <c:v>1.1139433523068367</c:v>
                </c:pt>
                <c:pt idx="219">
                  <c:v>1.1583624920952498</c:v>
                </c:pt>
                <c:pt idx="220">
                  <c:v>1.0827853703164501</c:v>
                </c:pt>
                <c:pt idx="221">
                  <c:v>1.1139433523068367</c:v>
                </c:pt>
                <c:pt idx="222">
                  <c:v>1</c:v>
                </c:pt>
                <c:pt idx="223">
                  <c:v>1.1139433523068367</c:v>
                </c:pt>
                <c:pt idx="224">
                  <c:v>1.0791812460476249</c:v>
                </c:pt>
                <c:pt idx="225">
                  <c:v>1.1613680022349748</c:v>
                </c:pt>
                <c:pt idx="226">
                  <c:v>1.1303337684950061</c:v>
                </c:pt>
                <c:pt idx="227">
                  <c:v>1.146128035678238</c:v>
                </c:pt>
                <c:pt idx="228">
                  <c:v>1.255272505103306</c:v>
                </c:pt>
                <c:pt idx="229">
                  <c:v>1.1271047983648077</c:v>
                </c:pt>
                <c:pt idx="230">
                  <c:v>1.1613680022349748</c:v>
                </c:pt>
                <c:pt idx="231">
                  <c:v>1.2041199826559248</c:v>
                </c:pt>
                <c:pt idx="232">
                  <c:v>1.0413926851582251</c:v>
                </c:pt>
                <c:pt idx="233">
                  <c:v>1.4771212547196624</c:v>
                </c:pt>
                <c:pt idx="234">
                  <c:v>1.4313637641589874</c:v>
                </c:pt>
                <c:pt idx="235">
                  <c:v>1.2304489213782739</c:v>
                </c:pt>
                <c:pt idx="236">
                  <c:v>1.2304489213782739</c:v>
                </c:pt>
                <c:pt idx="237">
                  <c:v>1.1760912590556813</c:v>
                </c:pt>
                <c:pt idx="238">
                  <c:v>1.1760912590556813</c:v>
                </c:pt>
                <c:pt idx="239">
                  <c:v>1.2787536009528289</c:v>
                </c:pt>
                <c:pt idx="240">
                  <c:v>1.2041199826559248</c:v>
                </c:pt>
                <c:pt idx="241">
                  <c:v>1.2041199826559248</c:v>
                </c:pt>
                <c:pt idx="242">
                  <c:v>1.1760912590556813</c:v>
                </c:pt>
                <c:pt idx="243">
                  <c:v>1.0969100130080565</c:v>
                </c:pt>
                <c:pt idx="244">
                  <c:v>1.1303337684950061</c:v>
                </c:pt>
                <c:pt idx="245">
                  <c:v>1.1139433523068367</c:v>
                </c:pt>
                <c:pt idx="246">
                  <c:v>1.146128035678238</c:v>
                </c:pt>
                <c:pt idx="247">
                  <c:v>1.1398790864012365</c:v>
                </c:pt>
                <c:pt idx="248">
                  <c:v>1.146128035678238</c:v>
                </c:pt>
                <c:pt idx="249">
                  <c:v>1.1303337684950061</c:v>
                </c:pt>
                <c:pt idx="250">
                  <c:v>1.1492191126553799</c:v>
                </c:pt>
                <c:pt idx="251">
                  <c:v>1.1271047983648077</c:v>
                </c:pt>
                <c:pt idx="252">
                  <c:v>1.0934216851622351</c:v>
                </c:pt>
                <c:pt idx="253">
                  <c:v>1.1139433523068367</c:v>
                </c:pt>
                <c:pt idx="254">
                  <c:v>1.1760912590556813</c:v>
                </c:pt>
                <c:pt idx="255">
                  <c:v>1.167317334748176</c:v>
                </c:pt>
                <c:pt idx="256">
                  <c:v>1.1931245983544616</c:v>
                </c:pt>
                <c:pt idx="257">
                  <c:v>1.0413926851582251</c:v>
                </c:pt>
                <c:pt idx="258">
                  <c:v>1.1139433523068367</c:v>
                </c:pt>
                <c:pt idx="259">
                  <c:v>1.0934216851622351</c:v>
                </c:pt>
                <c:pt idx="260">
                  <c:v>1.146128035678238</c:v>
                </c:pt>
                <c:pt idx="261">
                  <c:v>1.1958996524092338</c:v>
                </c:pt>
                <c:pt idx="262">
                  <c:v>1.1760912590556813</c:v>
                </c:pt>
                <c:pt idx="263">
                  <c:v>1.2671717284030137</c:v>
                </c:pt>
                <c:pt idx="264">
                  <c:v>1.2600713879850747</c:v>
                </c:pt>
                <c:pt idx="265">
                  <c:v>1.2121876044039579</c:v>
                </c:pt>
                <c:pt idx="266">
                  <c:v>1.4232458739368079</c:v>
                </c:pt>
                <c:pt idx="267">
                  <c:v>1.2455126678141499</c:v>
                </c:pt>
                <c:pt idx="268">
                  <c:v>1.2148438480476977</c:v>
                </c:pt>
                <c:pt idx="269">
                  <c:v>1.146128035678238</c:v>
                </c:pt>
                <c:pt idx="270">
                  <c:v>1.5440680443502757</c:v>
                </c:pt>
                <c:pt idx="271">
                  <c:v>1.0791812460476249</c:v>
                </c:pt>
                <c:pt idx="272">
                  <c:v>1.0791812460476249</c:v>
                </c:pt>
                <c:pt idx="273">
                  <c:v>1.3502480183341627</c:v>
                </c:pt>
                <c:pt idx="274">
                  <c:v>1.0863598306747482</c:v>
                </c:pt>
                <c:pt idx="275">
                  <c:v>1.2121876044039579</c:v>
                </c:pt>
                <c:pt idx="276">
                  <c:v>1.1139433523068367</c:v>
                </c:pt>
                <c:pt idx="277">
                  <c:v>1.2041199826559248</c:v>
                </c:pt>
                <c:pt idx="278">
                  <c:v>1.5440680443502757</c:v>
                </c:pt>
                <c:pt idx="279">
                  <c:v>1.0791812460476249</c:v>
                </c:pt>
                <c:pt idx="280">
                  <c:v>1.1303337684950061</c:v>
                </c:pt>
                <c:pt idx="281">
                  <c:v>1.1038037209559568</c:v>
                </c:pt>
                <c:pt idx="282">
                  <c:v>1.2121876044039579</c:v>
                </c:pt>
                <c:pt idx="283">
                  <c:v>1.0606978403536116</c:v>
                </c:pt>
                <c:pt idx="284">
                  <c:v>1.1492191126553799</c:v>
                </c:pt>
                <c:pt idx="285">
                  <c:v>1.3324384599156054</c:v>
                </c:pt>
                <c:pt idx="286">
                  <c:v>1.2304489213782739</c:v>
                </c:pt>
                <c:pt idx="287">
                  <c:v>1.0791812460476249</c:v>
                </c:pt>
                <c:pt idx="288">
                  <c:v>1.2041199826559248</c:v>
                </c:pt>
                <c:pt idx="289">
                  <c:v>1.1139433523068367</c:v>
                </c:pt>
                <c:pt idx="290">
                  <c:v>1.0827853703164501</c:v>
                </c:pt>
                <c:pt idx="291">
                  <c:v>1.1139433523068367</c:v>
                </c:pt>
                <c:pt idx="292">
                  <c:v>1.0413926851582251</c:v>
                </c:pt>
                <c:pt idx="293">
                  <c:v>1.1846914308175989</c:v>
                </c:pt>
                <c:pt idx="294">
                  <c:v>1.1702617153949575</c:v>
                </c:pt>
                <c:pt idx="295">
                  <c:v>1.1846914308175989</c:v>
                </c:pt>
                <c:pt idx="296">
                  <c:v>1.1139433523068367</c:v>
                </c:pt>
                <c:pt idx="297">
                  <c:v>1.1003705451175629</c:v>
                </c:pt>
                <c:pt idx="298">
                  <c:v>1.1271047983648077</c:v>
                </c:pt>
                <c:pt idx="299">
                  <c:v>1.146128035678238</c:v>
                </c:pt>
                <c:pt idx="300">
                  <c:v>1.1398790864012365</c:v>
                </c:pt>
                <c:pt idx="301">
                  <c:v>1.146128035678238</c:v>
                </c:pt>
                <c:pt idx="302">
                  <c:v>1.1303337684950061</c:v>
                </c:pt>
                <c:pt idx="303">
                  <c:v>1.1303337684950061</c:v>
                </c:pt>
                <c:pt idx="304">
                  <c:v>1.1038037209559568</c:v>
                </c:pt>
                <c:pt idx="305">
                  <c:v>1.0413926851582251</c:v>
                </c:pt>
                <c:pt idx="306">
                  <c:v>1.1846914308175989</c:v>
                </c:pt>
                <c:pt idx="307">
                  <c:v>1.1271047983648077</c:v>
                </c:pt>
                <c:pt idx="308">
                  <c:v>1.0681858617461617</c:v>
                </c:pt>
                <c:pt idx="309">
                  <c:v>1.1430148002540952</c:v>
                </c:pt>
                <c:pt idx="310">
                  <c:v>1.146128035678238</c:v>
                </c:pt>
                <c:pt idx="311">
                  <c:v>0.84509804001425681</c:v>
                </c:pt>
                <c:pt idx="312">
                  <c:v>1.1139433523068367</c:v>
                </c:pt>
                <c:pt idx="313">
                  <c:v>1.167317334748176</c:v>
                </c:pt>
                <c:pt idx="314">
                  <c:v>1.0934216851622351</c:v>
                </c:pt>
                <c:pt idx="315">
                  <c:v>1.173186268412274</c:v>
                </c:pt>
                <c:pt idx="316">
                  <c:v>0.90308998699194354</c:v>
                </c:pt>
                <c:pt idx="317">
                  <c:v>1.2041199826559248</c:v>
                </c:pt>
                <c:pt idx="318">
                  <c:v>0.90308998699194354</c:v>
                </c:pt>
                <c:pt idx="319">
                  <c:v>0.84509804001425681</c:v>
                </c:pt>
                <c:pt idx="320">
                  <c:v>1.0791812460476249</c:v>
                </c:pt>
                <c:pt idx="321">
                  <c:v>1.1760912590556813</c:v>
                </c:pt>
                <c:pt idx="322">
                  <c:v>1.2304489213782739</c:v>
                </c:pt>
                <c:pt idx="323">
                  <c:v>1.255272505103306</c:v>
                </c:pt>
                <c:pt idx="324">
                  <c:v>1.1903316981702914</c:v>
                </c:pt>
                <c:pt idx="325">
                  <c:v>1.2174839442139063</c:v>
                </c:pt>
                <c:pt idx="326">
                  <c:v>1.2174839442139063</c:v>
                </c:pt>
                <c:pt idx="327">
                  <c:v>1.2355284469075489</c:v>
                </c:pt>
                <c:pt idx="328">
                  <c:v>1.2041199826559248</c:v>
                </c:pt>
                <c:pt idx="329">
                  <c:v>1.0413926851582251</c:v>
                </c:pt>
                <c:pt idx="330">
                  <c:v>1.0791812460476249</c:v>
                </c:pt>
                <c:pt idx="331">
                  <c:v>1.1139433523068367</c:v>
                </c:pt>
                <c:pt idx="332">
                  <c:v>0.99122607569249488</c:v>
                </c:pt>
                <c:pt idx="333">
                  <c:v>0.9956351945975499</c:v>
                </c:pt>
                <c:pt idx="334">
                  <c:v>1.1038037209559568</c:v>
                </c:pt>
                <c:pt idx="335">
                  <c:v>1.1522883443830565</c:v>
                </c:pt>
                <c:pt idx="336">
                  <c:v>1.0969100130080565</c:v>
                </c:pt>
                <c:pt idx="337">
                  <c:v>1.2041199826559248</c:v>
                </c:pt>
                <c:pt idx="338">
                  <c:v>1.1398790864012365</c:v>
                </c:pt>
                <c:pt idx="339">
                  <c:v>1.1931245983544616</c:v>
                </c:pt>
                <c:pt idx="340">
                  <c:v>1.146128035678238</c:v>
                </c:pt>
                <c:pt idx="341">
                  <c:v>1.1303337684950061</c:v>
                </c:pt>
                <c:pt idx="342">
                  <c:v>1.1367205671564067</c:v>
                </c:pt>
                <c:pt idx="343">
                  <c:v>1.3010299956639813</c:v>
                </c:pt>
                <c:pt idx="344">
                  <c:v>1.0530784434834197</c:v>
                </c:pt>
                <c:pt idx="345">
                  <c:v>1.5237464668115646</c:v>
                </c:pt>
                <c:pt idx="346">
                  <c:v>1.1038037209559568</c:v>
                </c:pt>
                <c:pt idx="347">
                  <c:v>1.1760912590556813</c:v>
                </c:pt>
                <c:pt idx="348">
                  <c:v>1.1903316981702914</c:v>
                </c:pt>
                <c:pt idx="349">
                  <c:v>1.1613680022349748</c:v>
                </c:pt>
                <c:pt idx="350">
                  <c:v>1.2041199826559248</c:v>
                </c:pt>
                <c:pt idx="351">
                  <c:v>1.2787536009528289</c:v>
                </c:pt>
                <c:pt idx="352">
                  <c:v>1.2900346113625181</c:v>
                </c:pt>
                <c:pt idx="353">
                  <c:v>1.255272505103306</c:v>
                </c:pt>
                <c:pt idx="354">
                  <c:v>1.2174839442139063</c:v>
                </c:pt>
                <c:pt idx="355">
                  <c:v>1.0492180226701815</c:v>
                </c:pt>
                <c:pt idx="356">
                  <c:v>1.0969100130080565</c:v>
                </c:pt>
                <c:pt idx="357">
                  <c:v>0.92941892571429274</c:v>
                </c:pt>
                <c:pt idx="358">
                  <c:v>1.1205739312058498</c:v>
                </c:pt>
                <c:pt idx="359">
                  <c:v>1.0413926851582251</c:v>
                </c:pt>
                <c:pt idx="360">
                  <c:v>1.1846914308175989</c:v>
                </c:pt>
                <c:pt idx="361">
                  <c:v>1.1846914308175989</c:v>
                </c:pt>
                <c:pt idx="362">
                  <c:v>1.2041199826559248</c:v>
                </c:pt>
                <c:pt idx="363">
                  <c:v>1.146128035678238</c:v>
                </c:pt>
                <c:pt idx="364">
                  <c:v>1.1139433523068367</c:v>
                </c:pt>
                <c:pt idx="365">
                  <c:v>1.146128035678238</c:v>
                </c:pt>
                <c:pt idx="366">
                  <c:v>1.1492191126553799</c:v>
                </c:pt>
                <c:pt idx="367">
                  <c:v>1.1492191126553799</c:v>
                </c:pt>
                <c:pt idx="368">
                  <c:v>1.1760912590556813</c:v>
                </c:pt>
                <c:pt idx="369">
                  <c:v>1.1613680022349748</c:v>
                </c:pt>
                <c:pt idx="370">
                  <c:v>1.1205739312058498</c:v>
                </c:pt>
                <c:pt idx="371">
                  <c:v>1.1760912590556813</c:v>
                </c:pt>
                <c:pt idx="372">
                  <c:v>0.95424250943932487</c:v>
                </c:pt>
                <c:pt idx="373">
                  <c:v>1.1643528557844371</c:v>
                </c:pt>
                <c:pt idx="374">
                  <c:v>1.1271047983648077</c:v>
                </c:pt>
                <c:pt idx="375">
                  <c:v>1.1522883443830565</c:v>
                </c:pt>
                <c:pt idx="376">
                  <c:v>1.1931245983544616</c:v>
                </c:pt>
                <c:pt idx="377">
                  <c:v>1.1139433523068367</c:v>
                </c:pt>
                <c:pt idx="378">
                  <c:v>1.146128035678238</c:v>
                </c:pt>
                <c:pt idx="379">
                  <c:v>1.2355284469075489</c:v>
                </c:pt>
                <c:pt idx="380">
                  <c:v>1.2041199826559248</c:v>
                </c:pt>
                <c:pt idx="381">
                  <c:v>1.1760912590556813</c:v>
                </c:pt>
                <c:pt idx="382">
                  <c:v>1.1903316981702914</c:v>
                </c:pt>
                <c:pt idx="383">
                  <c:v>1.2900346113625181</c:v>
                </c:pt>
                <c:pt idx="384">
                  <c:v>1.2041199826559248</c:v>
                </c:pt>
                <c:pt idx="385">
                  <c:v>1.2787536009528289</c:v>
                </c:pt>
                <c:pt idx="386">
                  <c:v>1.2900346113625181</c:v>
                </c:pt>
                <c:pt idx="387">
                  <c:v>1.146128035678238</c:v>
                </c:pt>
                <c:pt idx="388">
                  <c:v>1.2121876044039579</c:v>
                </c:pt>
                <c:pt idx="389">
                  <c:v>1.0606978403536116</c:v>
                </c:pt>
                <c:pt idx="390">
                  <c:v>1.1492191126553799</c:v>
                </c:pt>
                <c:pt idx="391">
                  <c:v>1</c:v>
                </c:pt>
                <c:pt idx="392">
                  <c:v>1.0969100130080565</c:v>
                </c:pt>
                <c:pt idx="393">
                  <c:v>1.0413926851582251</c:v>
                </c:pt>
                <c:pt idx="394">
                  <c:v>1.0791812460476249</c:v>
                </c:pt>
                <c:pt idx="395">
                  <c:v>1.255272505103306</c:v>
                </c:pt>
                <c:pt idx="396">
                  <c:v>1.5185139398778875</c:v>
                </c:pt>
                <c:pt idx="397">
                  <c:v>1.255272505103306</c:v>
                </c:pt>
                <c:pt idx="398">
                  <c:v>1.1760912590556813</c:v>
                </c:pt>
                <c:pt idx="399">
                  <c:v>1.1903316981702914</c:v>
                </c:pt>
                <c:pt idx="400">
                  <c:v>1.1846914308175989</c:v>
                </c:pt>
                <c:pt idx="401">
                  <c:v>1.1931245983544616</c:v>
                </c:pt>
                <c:pt idx="402">
                  <c:v>1.1931245983544616</c:v>
                </c:pt>
                <c:pt idx="403">
                  <c:v>1.1522883443830565</c:v>
                </c:pt>
                <c:pt idx="404">
                  <c:v>1.1875207208364631</c:v>
                </c:pt>
                <c:pt idx="405">
                  <c:v>1.2174839442139063</c:v>
                </c:pt>
                <c:pt idx="406">
                  <c:v>1.2174839442139063</c:v>
                </c:pt>
                <c:pt idx="407">
                  <c:v>1.2355284469075489</c:v>
                </c:pt>
                <c:pt idx="408">
                  <c:v>1.2041199826559248</c:v>
                </c:pt>
                <c:pt idx="409">
                  <c:v>1.1760912590556813</c:v>
                </c:pt>
                <c:pt idx="410">
                  <c:v>1.1903316981702914</c:v>
                </c:pt>
                <c:pt idx="411">
                  <c:v>1.1613680022349748</c:v>
                </c:pt>
                <c:pt idx="412">
                  <c:v>1.2041199826559248</c:v>
                </c:pt>
                <c:pt idx="413">
                  <c:v>1.2787536009528289</c:v>
                </c:pt>
                <c:pt idx="414">
                  <c:v>1.2900346113625181</c:v>
                </c:pt>
                <c:pt idx="415">
                  <c:v>1.255272505103306</c:v>
                </c:pt>
              </c:numCache>
            </c:numRef>
          </c:xVal>
          <c:yVal>
            <c:numRef>
              <c:f>'S. schall'!$H$2:$H$417</c:f>
              <c:numCache>
                <c:formatCode>General</c:formatCode>
                <c:ptCount val="416"/>
                <c:pt idx="0">
                  <c:v>0.84509804001425681</c:v>
                </c:pt>
                <c:pt idx="1">
                  <c:v>2.5314789170422549</c:v>
                </c:pt>
                <c:pt idx="2">
                  <c:v>2.3820170425748683</c:v>
                </c:pt>
                <c:pt idx="3">
                  <c:v>2.5340261060561349</c:v>
                </c:pt>
                <c:pt idx="4">
                  <c:v>2.4785664955938436</c:v>
                </c:pt>
                <c:pt idx="5">
                  <c:v>2.4132997640812519</c:v>
                </c:pt>
                <c:pt idx="6">
                  <c:v>2.4771212547196626</c:v>
                </c:pt>
                <c:pt idx="7">
                  <c:v>2.514547752660286</c:v>
                </c:pt>
                <c:pt idx="8">
                  <c:v>1.7160033436347992</c:v>
                </c:pt>
                <c:pt idx="9">
                  <c:v>1.2174839442139063</c:v>
                </c:pt>
                <c:pt idx="10">
                  <c:v>1.9822712330395684</c:v>
                </c:pt>
                <c:pt idx="11">
                  <c:v>2.1038037209559568</c:v>
                </c:pt>
                <c:pt idx="12">
                  <c:v>1.568201724066995</c:v>
                </c:pt>
                <c:pt idx="13">
                  <c:v>0.6020599913279624</c:v>
                </c:pt>
                <c:pt idx="14">
                  <c:v>1.6989700043360187</c:v>
                </c:pt>
                <c:pt idx="15">
                  <c:v>1.7481880270062005</c:v>
                </c:pt>
                <c:pt idx="16">
                  <c:v>1.6532125137753437</c:v>
                </c:pt>
                <c:pt idx="17">
                  <c:v>1.7160033436347992</c:v>
                </c:pt>
                <c:pt idx="18">
                  <c:v>1</c:v>
                </c:pt>
                <c:pt idx="19">
                  <c:v>1.3617278360175928</c:v>
                </c:pt>
                <c:pt idx="20">
                  <c:v>1.9493900066449128</c:v>
                </c:pt>
                <c:pt idx="21">
                  <c:v>1.5440680443502757</c:v>
                </c:pt>
                <c:pt idx="22">
                  <c:v>2.3673559210260189</c:v>
                </c:pt>
                <c:pt idx="23">
                  <c:v>2.0211892990699383</c:v>
                </c:pt>
                <c:pt idx="24">
                  <c:v>1.568201724066995</c:v>
                </c:pt>
                <c:pt idx="25">
                  <c:v>2.4785664955938436</c:v>
                </c:pt>
                <c:pt idx="26">
                  <c:v>2.6294095991027189</c:v>
                </c:pt>
                <c:pt idx="27">
                  <c:v>2.5171958979499744</c:v>
                </c:pt>
                <c:pt idx="28">
                  <c:v>2.9365137424788932</c:v>
                </c:pt>
                <c:pt idx="29">
                  <c:v>2.436162647040756</c:v>
                </c:pt>
                <c:pt idx="30">
                  <c:v>2.3463529744506388</c:v>
                </c:pt>
                <c:pt idx="31">
                  <c:v>2.2455126678141499</c:v>
                </c:pt>
                <c:pt idx="32">
                  <c:v>2.3909351071033793</c:v>
                </c:pt>
                <c:pt idx="33">
                  <c:v>2.4927603890268375</c:v>
                </c:pt>
                <c:pt idx="34">
                  <c:v>2.0969100130080562</c:v>
                </c:pt>
                <c:pt idx="35">
                  <c:v>1.7481880270062005</c:v>
                </c:pt>
                <c:pt idx="36">
                  <c:v>1.6989700043360187</c:v>
                </c:pt>
                <c:pt idx="37">
                  <c:v>1.568201724066995</c:v>
                </c:pt>
                <c:pt idx="38">
                  <c:v>2.0681858617461617</c:v>
                </c:pt>
                <c:pt idx="39">
                  <c:v>2.2174839442139063</c:v>
                </c:pt>
                <c:pt idx="40">
                  <c:v>2.3344537511509307</c:v>
                </c:pt>
                <c:pt idx="41">
                  <c:v>1.9493900066449128</c:v>
                </c:pt>
                <c:pt idx="42">
                  <c:v>1.1139433523068367</c:v>
                </c:pt>
                <c:pt idx="43">
                  <c:v>1.5185139398778875</c:v>
                </c:pt>
                <c:pt idx="44">
                  <c:v>1.5910646070264991</c:v>
                </c:pt>
                <c:pt idx="45">
                  <c:v>1.3979400086720377</c:v>
                </c:pt>
                <c:pt idx="46">
                  <c:v>1.7323937598229686</c:v>
                </c:pt>
                <c:pt idx="47">
                  <c:v>1.8195439355418688</c:v>
                </c:pt>
                <c:pt idx="48">
                  <c:v>1.7481880270062005</c:v>
                </c:pt>
                <c:pt idx="49">
                  <c:v>1.6020599913279623</c:v>
                </c:pt>
                <c:pt idx="50">
                  <c:v>1.568201724066995</c:v>
                </c:pt>
                <c:pt idx="51">
                  <c:v>1.6532125137753437</c:v>
                </c:pt>
                <c:pt idx="52">
                  <c:v>1.568201724066995</c:v>
                </c:pt>
                <c:pt idx="53">
                  <c:v>1.7634279935629373</c:v>
                </c:pt>
                <c:pt idx="54">
                  <c:v>2.4899584794248346</c:v>
                </c:pt>
                <c:pt idx="55">
                  <c:v>2.3891660843645326</c:v>
                </c:pt>
                <c:pt idx="56">
                  <c:v>2.3443922736851106</c:v>
                </c:pt>
                <c:pt idx="57">
                  <c:v>2.5575072019056577</c:v>
                </c:pt>
                <c:pt idx="58">
                  <c:v>2.4871383754771865</c:v>
                </c:pt>
                <c:pt idx="59">
                  <c:v>2.2479732663618068</c:v>
                </c:pt>
                <c:pt idx="60">
                  <c:v>2.0827853703164503</c:v>
                </c:pt>
                <c:pt idx="61">
                  <c:v>2.403120521175818</c:v>
                </c:pt>
                <c:pt idx="62">
                  <c:v>1.7923916894982539</c:v>
                </c:pt>
                <c:pt idx="63">
                  <c:v>1.7481880270062005</c:v>
                </c:pt>
                <c:pt idx="64">
                  <c:v>1.6989700043360187</c:v>
                </c:pt>
                <c:pt idx="65">
                  <c:v>1.568201724066995</c:v>
                </c:pt>
                <c:pt idx="66">
                  <c:v>1.7160033436347992</c:v>
                </c:pt>
                <c:pt idx="67">
                  <c:v>1.3117538610557542</c:v>
                </c:pt>
                <c:pt idx="68">
                  <c:v>1.2304489213782739</c:v>
                </c:pt>
                <c:pt idx="69">
                  <c:v>1.568201724066995</c:v>
                </c:pt>
                <c:pt idx="70">
                  <c:v>1.6334684555795864</c:v>
                </c:pt>
                <c:pt idx="71">
                  <c:v>1.568201724066995</c:v>
                </c:pt>
                <c:pt idx="72">
                  <c:v>1.8633228601204559</c:v>
                </c:pt>
                <c:pt idx="73">
                  <c:v>1.7993405494535817</c:v>
                </c:pt>
                <c:pt idx="74">
                  <c:v>1.9493900066449128</c:v>
                </c:pt>
                <c:pt idx="75">
                  <c:v>1.1139433523068367</c:v>
                </c:pt>
                <c:pt idx="76">
                  <c:v>1.5185139398778875</c:v>
                </c:pt>
                <c:pt idx="77">
                  <c:v>1.5910646070264991</c:v>
                </c:pt>
                <c:pt idx="78">
                  <c:v>1.3979400086720377</c:v>
                </c:pt>
                <c:pt idx="79">
                  <c:v>1.7323937598229686</c:v>
                </c:pt>
                <c:pt idx="80">
                  <c:v>1.8195439355418688</c:v>
                </c:pt>
                <c:pt idx="81">
                  <c:v>1.7481880270062005</c:v>
                </c:pt>
                <c:pt idx="82">
                  <c:v>1.6020599913279623</c:v>
                </c:pt>
                <c:pt idx="83">
                  <c:v>1.568201724066995</c:v>
                </c:pt>
                <c:pt idx="84">
                  <c:v>1.6532125137753437</c:v>
                </c:pt>
                <c:pt idx="85">
                  <c:v>1.7403626894942439</c:v>
                </c:pt>
                <c:pt idx="86">
                  <c:v>1.6532125137753437</c:v>
                </c:pt>
                <c:pt idx="87">
                  <c:v>0.6020599913279624</c:v>
                </c:pt>
                <c:pt idx="88">
                  <c:v>1.2304489213782739</c:v>
                </c:pt>
                <c:pt idx="89">
                  <c:v>1.255272505103306</c:v>
                </c:pt>
                <c:pt idx="90">
                  <c:v>3.2926990030439298</c:v>
                </c:pt>
                <c:pt idx="91">
                  <c:v>2.1931245983544616</c:v>
                </c:pt>
                <c:pt idx="92">
                  <c:v>2.3336487565147013</c:v>
                </c:pt>
                <c:pt idx="93">
                  <c:v>2.3330440298234874</c:v>
                </c:pt>
                <c:pt idx="94">
                  <c:v>2.2926990030439298</c:v>
                </c:pt>
                <c:pt idx="95">
                  <c:v>2.1931245983544616</c:v>
                </c:pt>
                <c:pt idx="96">
                  <c:v>2.3336487565147013</c:v>
                </c:pt>
                <c:pt idx="97">
                  <c:v>2.3533390953113047</c:v>
                </c:pt>
                <c:pt idx="98">
                  <c:v>1.6901960800285136</c:v>
                </c:pt>
                <c:pt idx="99">
                  <c:v>1.5314789170422551</c:v>
                </c:pt>
                <c:pt idx="100">
                  <c:v>1.2304489213782739</c:v>
                </c:pt>
                <c:pt idx="101">
                  <c:v>1.6812412373755872</c:v>
                </c:pt>
                <c:pt idx="102">
                  <c:v>1.6127838567197355</c:v>
                </c:pt>
                <c:pt idx="103">
                  <c:v>2.0453229787866576</c:v>
                </c:pt>
                <c:pt idx="104">
                  <c:v>1.7993405494535817</c:v>
                </c:pt>
                <c:pt idx="105">
                  <c:v>1.7923916894982539</c:v>
                </c:pt>
                <c:pt idx="106">
                  <c:v>1.7634279935629373</c:v>
                </c:pt>
                <c:pt idx="107">
                  <c:v>1.6232492903979006</c:v>
                </c:pt>
                <c:pt idx="108">
                  <c:v>1.6434526764861874</c:v>
                </c:pt>
                <c:pt idx="109">
                  <c:v>1.2624510897304295</c:v>
                </c:pt>
                <c:pt idx="110">
                  <c:v>1.255272505103306</c:v>
                </c:pt>
                <c:pt idx="111">
                  <c:v>1.2041199826559248</c:v>
                </c:pt>
                <c:pt idx="112">
                  <c:v>1.2787536009528289</c:v>
                </c:pt>
                <c:pt idx="113">
                  <c:v>1.3010299956639813</c:v>
                </c:pt>
                <c:pt idx="114">
                  <c:v>1.3324384599156054</c:v>
                </c:pt>
                <c:pt idx="115">
                  <c:v>1.2787536009528289</c:v>
                </c:pt>
                <c:pt idx="116">
                  <c:v>1.3010299956639813</c:v>
                </c:pt>
                <c:pt idx="117">
                  <c:v>1.255272505103306</c:v>
                </c:pt>
                <c:pt idx="118">
                  <c:v>1.5314789170422551</c:v>
                </c:pt>
                <c:pt idx="119">
                  <c:v>1.7923916894982539</c:v>
                </c:pt>
                <c:pt idx="120">
                  <c:v>1.6232492903979006</c:v>
                </c:pt>
                <c:pt idx="121">
                  <c:v>1.568201724066995</c:v>
                </c:pt>
                <c:pt idx="122">
                  <c:v>1.5910646070264991</c:v>
                </c:pt>
                <c:pt idx="123">
                  <c:v>1.4471580313422192</c:v>
                </c:pt>
                <c:pt idx="124">
                  <c:v>1.7481880270062005</c:v>
                </c:pt>
                <c:pt idx="125">
                  <c:v>1.3979400086720377</c:v>
                </c:pt>
                <c:pt idx="126">
                  <c:v>1.505149978319906</c:v>
                </c:pt>
                <c:pt idx="127">
                  <c:v>1.6720978579357175</c:v>
                </c:pt>
                <c:pt idx="128">
                  <c:v>1.414973347970818</c:v>
                </c:pt>
                <c:pt idx="129">
                  <c:v>1.7323937598229686</c:v>
                </c:pt>
                <c:pt idx="130">
                  <c:v>1.2041199826559248</c:v>
                </c:pt>
                <c:pt idx="131">
                  <c:v>1.255272505103306</c:v>
                </c:pt>
                <c:pt idx="132">
                  <c:v>2.186391215695493</c:v>
                </c:pt>
                <c:pt idx="133">
                  <c:v>2.1405080430381798</c:v>
                </c:pt>
                <c:pt idx="134">
                  <c:v>2.1670217957902564</c:v>
                </c:pt>
                <c:pt idx="135">
                  <c:v>1.8331471119127851</c:v>
                </c:pt>
                <c:pt idx="136">
                  <c:v>1.866287339084195</c:v>
                </c:pt>
                <c:pt idx="137">
                  <c:v>2.0511525224473814</c:v>
                </c:pt>
                <c:pt idx="138">
                  <c:v>1.8998205024270962</c:v>
                </c:pt>
                <c:pt idx="139">
                  <c:v>1.9355072658247128</c:v>
                </c:pt>
                <c:pt idx="140">
                  <c:v>1.6434526764861874</c:v>
                </c:pt>
                <c:pt idx="141">
                  <c:v>1.6020599913279623</c:v>
                </c:pt>
                <c:pt idx="142">
                  <c:v>1.255272505103306</c:v>
                </c:pt>
                <c:pt idx="143">
                  <c:v>1.3010299956639813</c:v>
                </c:pt>
                <c:pt idx="144">
                  <c:v>1.1139433523068367</c:v>
                </c:pt>
                <c:pt idx="145">
                  <c:v>1.5910646070264991</c:v>
                </c:pt>
                <c:pt idx="146">
                  <c:v>1.3979400086720377</c:v>
                </c:pt>
                <c:pt idx="147">
                  <c:v>1.7323937598229686</c:v>
                </c:pt>
                <c:pt idx="148">
                  <c:v>1.8195439355418688</c:v>
                </c:pt>
                <c:pt idx="149">
                  <c:v>1.6020599913279623</c:v>
                </c:pt>
                <c:pt idx="150">
                  <c:v>1.568201724066995</c:v>
                </c:pt>
                <c:pt idx="151">
                  <c:v>1.7403626894942439</c:v>
                </c:pt>
                <c:pt idx="152">
                  <c:v>1.7634279935629373</c:v>
                </c:pt>
                <c:pt idx="153">
                  <c:v>1.6232492903979006</c:v>
                </c:pt>
                <c:pt idx="154">
                  <c:v>1.2787536009528289</c:v>
                </c:pt>
                <c:pt idx="155">
                  <c:v>1.9025467793139914</c:v>
                </c:pt>
                <c:pt idx="156">
                  <c:v>1.9211660506377388</c:v>
                </c:pt>
                <c:pt idx="157">
                  <c:v>1.8830933585756899</c:v>
                </c:pt>
                <c:pt idx="158">
                  <c:v>1.9609461957338314</c:v>
                </c:pt>
                <c:pt idx="159">
                  <c:v>2.1251558295805304</c:v>
                </c:pt>
                <c:pt idx="160">
                  <c:v>1.8082109729242219</c:v>
                </c:pt>
                <c:pt idx="161">
                  <c:v>2.4258601450778405</c:v>
                </c:pt>
                <c:pt idx="162">
                  <c:v>1.893206753059848</c:v>
                </c:pt>
                <c:pt idx="163">
                  <c:v>1.3424226808222062</c:v>
                </c:pt>
                <c:pt idx="164">
                  <c:v>1.6020599913279623</c:v>
                </c:pt>
                <c:pt idx="165">
                  <c:v>1.6532125137753437</c:v>
                </c:pt>
                <c:pt idx="166">
                  <c:v>1.5440680443502757</c:v>
                </c:pt>
                <c:pt idx="167">
                  <c:v>1.9030899869919435</c:v>
                </c:pt>
                <c:pt idx="168">
                  <c:v>1.6532125137753437</c:v>
                </c:pt>
                <c:pt idx="169">
                  <c:v>1.1139433523068367</c:v>
                </c:pt>
                <c:pt idx="170">
                  <c:v>1.4771212547196624</c:v>
                </c:pt>
                <c:pt idx="171">
                  <c:v>1.5910646070264991</c:v>
                </c:pt>
                <c:pt idx="172">
                  <c:v>1.3979400086720377</c:v>
                </c:pt>
                <c:pt idx="173">
                  <c:v>1.7323937598229686</c:v>
                </c:pt>
                <c:pt idx="174">
                  <c:v>1.7781512503836436</c:v>
                </c:pt>
                <c:pt idx="175">
                  <c:v>1.7160033436347992</c:v>
                </c:pt>
                <c:pt idx="176">
                  <c:v>1.6020599913279623</c:v>
                </c:pt>
                <c:pt idx="177">
                  <c:v>1.568201724066995</c:v>
                </c:pt>
                <c:pt idx="178">
                  <c:v>1.7323937598229686</c:v>
                </c:pt>
                <c:pt idx="179">
                  <c:v>1.7403626894942439</c:v>
                </c:pt>
                <c:pt idx="180">
                  <c:v>1.7634279935629373</c:v>
                </c:pt>
                <c:pt idx="181">
                  <c:v>1.6232492903979006</c:v>
                </c:pt>
                <c:pt idx="182">
                  <c:v>1.7160033436347992</c:v>
                </c:pt>
                <c:pt idx="183">
                  <c:v>1.6020599913279623</c:v>
                </c:pt>
                <c:pt idx="184">
                  <c:v>1.2304489213782739</c:v>
                </c:pt>
                <c:pt idx="185">
                  <c:v>1.6812412373755872</c:v>
                </c:pt>
                <c:pt idx="186">
                  <c:v>1.6020599913279623</c:v>
                </c:pt>
                <c:pt idx="187">
                  <c:v>2.0413926851582249</c:v>
                </c:pt>
                <c:pt idx="188">
                  <c:v>1.8450980400142569</c:v>
                </c:pt>
                <c:pt idx="189">
                  <c:v>1.3979400086720377</c:v>
                </c:pt>
                <c:pt idx="190">
                  <c:v>1.6532125137753437</c:v>
                </c:pt>
                <c:pt idx="191">
                  <c:v>1.6020599913279623</c:v>
                </c:pt>
                <c:pt idx="192">
                  <c:v>0.90308998699194354</c:v>
                </c:pt>
                <c:pt idx="193">
                  <c:v>1.6020599913279623</c:v>
                </c:pt>
                <c:pt idx="194">
                  <c:v>1.6232492903979006</c:v>
                </c:pt>
                <c:pt idx="195">
                  <c:v>1.5185139398778875</c:v>
                </c:pt>
                <c:pt idx="196">
                  <c:v>1.5910646070264991</c:v>
                </c:pt>
                <c:pt idx="197">
                  <c:v>1.3979400086720377</c:v>
                </c:pt>
                <c:pt idx="198">
                  <c:v>1.6532125137753437</c:v>
                </c:pt>
                <c:pt idx="199">
                  <c:v>1.8195439355418688</c:v>
                </c:pt>
                <c:pt idx="200">
                  <c:v>1.7481880270062005</c:v>
                </c:pt>
                <c:pt idx="201">
                  <c:v>1.6020599913279623</c:v>
                </c:pt>
                <c:pt idx="202">
                  <c:v>1.568201724066995</c:v>
                </c:pt>
                <c:pt idx="203">
                  <c:v>1.6532125137753437</c:v>
                </c:pt>
                <c:pt idx="204">
                  <c:v>1.7403626894942439</c:v>
                </c:pt>
                <c:pt idx="205">
                  <c:v>1.9777236052888478</c:v>
                </c:pt>
                <c:pt idx="206">
                  <c:v>1.7634279935629373</c:v>
                </c:pt>
                <c:pt idx="207">
                  <c:v>1.6020599913279623</c:v>
                </c:pt>
                <c:pt idx="208">
                  <c:v>1.6532125137753437</c:v>
                </c:pt>
                <c:pt idx="209">
                  <c:v>1.6020599913279623</c:v>
                </c:pt>
                <c:pt idx="210">
                  <c:v>1.3424226808222062</c:v>
                </c:pt>
                <c:pt idx="211">
                  <c:v>1.7781512503836436</c:v>
                </c:pt>
                <c:pt idx="212">
                  <c:v>1.6434526764861874</c:v>
                </c:pt>
                <c:pt idx="213">
                  <c:v>1.3222192947339193</c:v>
                </c:pt>
                <c:pt idx="214">
                  <c:v>1.6020599913279623</c:v>
                </c:pt>
                <c:pt idx="215">
                  <c:v>1.6532125137753437</c:v>
                </c:pt>
                <c:pt idx="216">
                  <c:v>0.77815125038364363</c:v>
                </c:pt>
                <c:pt idx="217">
                  <c:v>1.1139433523068367</c:v>
                </c:pt>
                <c:pt idx="218">
                  <c:v>1.568201724066995</c:v>
                </c:pt>
                <c:pt idx="219">
                  <c:v>1.7323937598229686</c:v>
                </c:pt>
                <c:pt idx="220">
                  <c:v>1.5185139398778875</c:v>
                </c:pt>
                <c:pt idx="221">
                  <c:v>1.6232492903979006</c:v>
                </c:pt>
                <c:pt idx="222">
                  <c:v>1.414973347970818</c:v>
                </c:pt>
                <c:pt idx="223">
                  <c:v>1.5563025007672873</c:v>
                </c:pt>
                <c:pt idx="224">
                  <c:v>1.5976951859255124</c:v>
                </c:pt>
                <c:pt idx="225">
                  <c:v>1.9084850188786497</c:v>
                </c:pt>
                <c:pt idx="226">
                  <c:v>1.7634279935629373</c:v>
                </c:pt>
                <c:pt idx="227">
                  <c:v>1.8095597146352678</c:v>
                </c:pt>
                <c:pt idx="228">
                  <c:v>2.2511513431753545</c:v>
                </c:pt>
                <c:pt idx="229">
                  <c:v>1.7558748556724915</c:v>
                </c:pt>
                <c:pt idx="230">
                  <c:v>1.8169038393756602</c:v>
                </c:pt>
                <c:pt idx="231">
                  <c:v>1.975431808509263</c:v>
                </c:pt>
                <c:pt idx="232">
                  <c:v>1.3802112417116059</c:v>
                </c:pt>
                <c:pt idx="233">
                  <c:v>2.8970770032094202</c:v>
                </c:pt>
                <c:pt idx="234">
                  <c:v>2.7853298350107671</c:v>
                </c:pt>
                <c:pt idx="235">
                  <c:v>1.9867717342662448</c:v>
                </c:pt>
                <c:pt idx="236">
                  <c:v>2.0644579892269186</c:v>
                </c:pt>
                <c:pt idx="237">
                  <c:v>1.9138138523837167</c:v>
                </c:pt>
                <c:pt idx="238">
                  <c:v>1.8920946026904804</c:v>
                </c:pt>
                <c:pt idx="239">
                  <c:v>2.0827853703164503</c:v>
                </c:pt>
                <c:pt idx="240">
                  <c:v>1.919078092376074</c:v>
                </c:pt>
                <c:pt idx="241">
                  <c:v>1.9444826721501687</c:v>
                </c:pt>
                <c:pt idx="242">
                  <c:v>1.8633228601204559</c:v>
                </c:pt>
                <c:pt idx="243">
                  <c:v>1.5185139398778875</c:v>
                </c:pt>
                <c:pt idx="244">
                  <c:v>1.4771212547196624</c:v>
                </c:pt>
                <c:pt idx="245">
                  <c:v>1.6020599913279623</c:v>
                </c:pt>
                <c:pt idx="246">
                  <c:v>1.7403626894942439</c:v>
                </c:pt>
                <c:pt idx="247">
                  <c:v>1.6532125137753437</c:v>
                </c:pt>
                <c:pt idx="248">
                  <c:v>1.7403626894942439</c:v>
                </c:pt>
                <c:pt idx="249">
                  <c:v>1.6334684555795864</c:v>
                </c:pt>
                <c:pt idx="250">
                  <c:v>1.7403626894942439</c:v>
                </c:pt>
                <c:pt idx="251">
                  <c:v>1.6532125137753437</c:v>
                </c:pt>
                <c:pt idx="252">
                  <c:v>1.568201724066995</c:v>
                </c:pt>
                <c:pt idx="253">
                  <c:v>1.6020599913279623</c:v>
                </c:pt>
                <c:pt idx="254">
                  <c:v>1.7481880270062005</c:v>
                </c:pt>
                <c:pt idx="255">
                  <c:v>1.8195439355418688</c:v>
                </c:pt>
                <c:pt idx="256">
                  <c:v>1.7323937598229686</c:v>
                </c:pt>
                <c:pt idx="257">
                  <c:v>1.3979400086720377</c:v>
                </c:pt>
                <c:pt idx="258">
                  <c:v>1.5910646070264991</c:v>
                </c:pt>
                <c:pt idx="259">
                  <c:v>1.5185139398778875</c:v>
                </c:pt>
                <c:pt idx="260">
                  <c:v>1.7923916894982539</c:v>
                </c:pt>
                <c:pt idx="261">
                  <c:v>1.9537596917332287</c:v>
                </c:pt>
                <c:pt idx="262">
                  <c:v>1.9717395908877782</c:v>
                </c:pt>
                <c:pt idx="263">
                  <c:v>2.1861083798132053</c:v>
                </c:pt>
                <c:pt idx="264">
                  <c:v>2.0780941504064105</c:v>
                </c:pt>
                <c:pt idx="265">
                  <c:v>2.0561422620590522</c:v>
                </c:pt>
                <c:pt idx="266">
                  <c:v>2.7128180002078501</c:v>
                </c:pt>
                <c:pt idx="267">
                  <c:v>2.1423894661188361</c:v>
                </c:pt>
                <c:pt idx="268">
                  <c:v>2.0629578340845103</c:v>
                </c:pt>
                <c:pt idx="269">
                  <c:v>1.7923916894982539</c:v>
                </c:pt>
                <c:pt idx="270">
                  <c:v>2.9493900066449128</c:v>
                </c:pt>
                <c:pt idx="271">
                  <c:v>1.5185139398778875</c:v>
                </c:pt>
                <c:pt idx="272">
                  <c:v>1.505149978319906</c:v>
                </c:pt>
                <c:pt idx="273">
                  <c:v>1.9444826721501687</c:v>
                </c:pt>
                <c:pt idx="274">
                  <c:v>1.7242758696007889</c:v>
                </c:pt>
                <c:pt idx="275">
                  <c:v>2.0569048513364727</c:v>
                </c:pt>
                <c:pt idx="276">
                  <c:v>1.4623979978989561</c:v>
                </c:pt>
                <c:pt idx="277">
                  <c:v>1.5440680443502757</c:v>
                </c:pt>
                <c:pt idx="278">
                  <c:v>2.9493900066449128</c:v>
                </c:pt>
                <c:pt idx="279">
                  <c:v>1.5185139398778875</c:v>
                </c:pt>
                <c:pt idx="280">
                  <c:v>1.6532125137753437</c:v>
                </c:pt>
                <c:pt idx="281">
                  <c:v>1.6020599913279623</c:v>
                </c:pt>
                <c:pt idx="282">
                  <c:v>1.9777236052888478</c:v>
                </c:pt>
                <c:pt idx="283">
                  <c:v>1.4771212547196624</c:v>
                </c:pt>
                <c:pt idx="284">
                  <c:v>1.7160033436347992</c:v>
                </c:pt>
                <c:pt idx="285">
                  <c:v>1.505149978319906</c:v>
                </c:pt>
                <c:pt idx="286">
                  <c:v>1.4623979978989561</c:v>
                </c:pt>
                <c:pt idx="287">
                  <c:v>1.8976270912904414</c:v>
                </c:pt>
                <c:pt idx="288">
                  <c:v>1.5440680443502757</c:v>
                </c:pt>
                <c:pt idx="289">
                  <c:v>1.5910646070264991</c:v>
                </c:pt>
                <c:pt idx="290">
                  <c:v>1.5185139398778875</c:v>
                </c:pt>
                <c:pt idx="291">
                  <c:v>1.5910646070264991</c:v>
                </c:pt>
                <c:pt idx="292">
                  <c:v>1.3979400086720377</c:v>
                </c:pt>
                <c:pt idx="293">
                  <c:v>1.7323937598229686</c:v>
                </c:pt>
                <c:pt idx="294">
                  <c:v>1.8195439355418688</c:v>
                </c:pt>
                <c:pt idx="295">
                  <c:v>1.7481880270062005</c:v>
                </c:pt>
                <c:pt idx="296">
                  <c:v>1.6020599913279623</c:v>
                </c:pt>
                <c:pt idx="297">
                  <c:v>1.568201724066995</c:v>
                </c:pt>
                <c:pt idx="298">
                  <c:v>1.6532125137753437</c:v>
                </c:pt>
                <c:pt idx="299">
                  <c:v>1.7403626894942439</c:v>
                </c:pt>
                <c:pt idx="300">
                  <c:v>1.6532125137753437</c:v>
                </c:pt>
                <c:pt idx="301">
                  <c:v>1.7634279935629373</c:v>
                </c:pt>
                <c:pt idx="302">
                  <c:v>1.7242758696007889</c:v>
                </c:pt>
                <c:pt idx="303">
                  <c:v>1.6532125137753437</c:v>
                </c:pt>
                <c:pt idx="304">
                  <c:v>1.6020599913279623</c:v>
                </c:pt>
                <c:pt idx="305">
                  <c:v>1.3424226808222062</c:v>
                </c:pt>
                <c:pt idx="306">
                  <c:v>1.7781512503836436</c:v>
                </c:pt>
                <c:pt idx="307">
                  <c:v>1.6434526764861874</c:v>
                </c:pt>
                <c:pt idx="308">
                  <c:v>1.3222192947339193</c:v>
                </c:pt>
                <c:pt idx="309">
                  <c:v>1.6434526764861874</c:v>
                </c:pt>
                <c:pt idx="310">
                  <c:v>1.6627578316815741</c:v>
                </c:pt>
                <c:pt idx="311">
                  <c:v>0.77815125038364363</c:v>
                </c:pt>
                <c:pt idx="312">
                  <c:v>1.568201724066995</c:v>
                </c:pt>
                <c:pt idx="313">
                  <c:v>1.7323937598229686</c:v>
                </c:pt>
                <c:pt idx="314">
                  <c:v>1.5185139398778875</c:v>
                </c:pt>
                <c:pt idx="315">
                  <c:v>1.7403626894942439</c:v>
                </c:pt>
                <c:pt idx="316">
                  <c:v>0.95424250943932487</c:v>
                </c:pt>
                <c:pt idx="317">
                  <c:v>1.8129133566428555</c:v>
                </c:pt>
                <c:pt idx="318">
                  <c:v>1.2041199826559248</c:v>
                </c:pt>
                <c:pt idx="319">
                  <c:v>0.84509804001425681</c:v>
                </c:pt>
                <c:pt idx="320">
                  <c:v>1.6020599913279623</c:v>
                </c:pt>
                <c:pt idx="321">
                  <c:v>1.8715729355458788</c:v>
                </c:pt>
                <c:pt idx="322">
                  <c:v>2.0666985504229953</c:v>
                </c:pt>
                <c:pt idx="323">
                  <c:v>2.0863598306747484</c:v>
                </c:pt>
                <c:pt idx="324">
                  <c:v>1.9599948383284163</c:v>
                </c:pt>
                <c:pt idx="325">
                  <c:v>2.0762762554042178</c:v>
                </c:pt>
                <c:pt idx="326">
                  <c:v>2.0827853703164503</c:v>
                </c:pt>
                <c:pt idx="327">
                  <c:v>2.0856472882968564</c:v>
                </c:pt>
                <c:pt idx="328">
                  <c:v>2.0224283711854865</c:v>
                </c:pt>
                <c:pt idx="329">
                  <c:v>1.4668676203541096</c:v>
                </c:pt>
                <c:pt idx="330">
                  <c:v>1.568201724066995</c:v>
                </c:pt>
                <c:pt idx="331">
                  <c:v>1.414973347970818</c:v>
                </c:pt>
                <c:pt idx="332">
                  <c:v>1.3159703454569178</c:v>
                </c:pt>
                <c:pt idx="333">
                  <c:v>1.2430380486862944</c:v>
                </c:pt>
                <c:pt idx="334">
                  <c:v>1.5797835966168101</c:v>
                </c:pt>
                <c:pt idx="335">
                  <c:v>1.6434526764861874</c:v>
                </c:pt>
                <c:pt idx="336">
                  <c:v>1.568201724066995</c:v>
                </c:pt>
                <c:pt idx="337">
                  <c:v>1.8692317197309762</c:v>
                </c:pt>
                <c:pt idx="338">
                  <c:v>1.6532125137753437</c:v>
                </c:pt>
                <c:pt idx="339">
                  <c:v>1.7993405494535817</c:v>
                </c:pt>
                <c:pt idx="340">
                  <c:v>1.7403626894942439</c:v>
                </c:pt>
                <c:pt idx="341">
                  <c:v>1.6532125137753437</c:v>
                </c:pt>
                <c:pt idx="342">
                  <c:v>1.6020599913279623</c:v>
                </c:pt>
                <c:pt idx="343">
                  <c:v>2.0791812460476247</c:v>
                </c:pt>
                <c:pt idx="344">
                  <c:v>1.2304489213782739</c:v>
                </c:pt>
                <c:pt idx="345">
                  <c:v>2.6074550232146687</c:v>
                </c:pt>
                <c:pt idx="346">
                  <c:v>1.505149978319906</c:v>
                </c:pt>
                <c:pt idx="347">
                  <c:v>1.8007170782823851</c:v>
                </c:pt>
                <c:pt idx="348">
                  <c:v>1.9030899869919435</c:v>
                </c:pt>
                <c:pt idx="349">
                  <c:v>1.919078092376074</c:v>
                </c:pt>
                <c:pt idx="350">
                  <c:v>1.968482948553935</c:v>
                </c:pt>
                <c:pt idx="351">
                  <c:v>2.1231980750319988</c:v>
                </c:pt>
                <c:pt idx="352">
                  <c:v>2.2041199826559246</c:v>
                </c:pt>
                <c:pt idx="353">
                  <c:v>2.1105897102992488</c:v>
                </c:pt>
                <c:pt idx="354">
                  <c:v>2.0827853703164503</c:v>
                </c:pt>
                <c:pt idx="355">
                  <c:v>1.3617278360175928</c:v>
                </c:pt>
                <c:pt idx="356">
                  <c:v>1.5910646070264991</c:v>
                </c:pt>
                <c:pt idx="357">
                  <c:v>1.1139433523068367</c:v>
                </c:pt>
                <c:pt idx="358">
                  <c:v>1.5314789170422551</c:v>
                </c:pt>
                <c:pt idx="359">
                  <c:v>1.6020599913279623</c:v>
                </c:pt>
                <c:pt idx="360">
                  <c:v>1.414973347970818</c:v>
                </c:pt>
                <c:pt idx="361">
                  <c:v>1.7403626894942439</c:v>
                </c:pt>
                <c:pt idx="362">
                  <c:v>1.8260748027008264</c:v>
                </c:pt>
                <c:pt idx="363">
                  <c:v>1.6020599913279623</c:v>
                </c:pt>
                <c:pt idx="364">
                  <c:v>1.5797835966168101</c:v>
                </c:pt>
                <c:pt idx="365">
                  <c:v>1.6720978579357175</c:v>
                </c:pt>
                <c:pt idx="366">
                  <c:v>1.7558748556724915</c:v>
                </c:pt>
                <c:pt idx="367">
                  <c:v>1.6720978579357175</c:v>
                </c:pt>
                <c:pt idx="368">
                  <c:v>1.7781512503836436</c:v>
                </c:pt>
                <c:pt idx="369">
                  <c:v>1.7075701760979363</c:v>
                </c:pt>
                <c:pt idx="370">
                  <c:v>1.6720978579357175</c:v>
                </c:pt>
                <c:pt idx="371">
                  <c:v>1.7323937598229686</c:v>
                </c:pt>
                <c:pt idx="372">
                  <c:v>0.95424250943932487</c:v>
                </c:pt>
                <c:pt idx="373">
                  <c:v>1.8061799739838871</c:v>
                </c:pt>
                <c:pt idx="374">
                  <c:v>1.6127838567197355</c:v>
                </c:pt>
                <c:pt idx="375">
                  <c:v>1.6989700043360187</c:v>
                </c:pt>
                <c:pt idx="376">
                  <c:v>1.7634279935629373</c:v>
                </c:pt>
                <c:pt idx="377">
                  <c:v>1.8129133566428555</c:v>
                </c:pt>
                <c:pt idx="378">
                  <c:v>1.7634279935629373</c:v>
                </c:pt>
                <c:pt idx="379">
                  <c:v>2.0856472882968564</c:v>
                </c:pt>
                <c:pt idx="380">
                  <c:v>2.0224283711854865</c:v>
                </c:pt>
                <c:pt idx="381">
                  <c:v>1.8007170782823851</c:v>
                </c:pt>
                <c:pt idx="382">
                  <c:v>1.9030899869919435</c:v>
                </c:pt>
                <c:pt idx="383">
                  <c:v>1.919078092376074</c:v>
                </c:pt>
                <c:pt idx="384">
                  <c:v>1.968482948553935</c:v>
                </c:pt>
                <c:pt idx="385">
                  <c:v>2.1231980750319988</c:v>
                </c:pt>
                <c:pt idx="386">
                  <c:v>2.2041199826559246</c:v>
                </c:pt>
                <c:pt idx="387">
                  <c:v>1.7923916894982539</c:v>
                </c:pt>
                <c:pt idx="388">
                  <c:v>1.9777236052888478</c:v>
                </c:pt>
                <c:pt idx="389">
                  <c:v>1.4771212547196624</c:v>
                </c:pt>
                <c:pt idx="390">
                  <c:v>1.7160033436347992</c:v>
                </c:pt>
                <c:pt idx="391">
                  <c:v>1.3424226808222062</c:v>
                </c:pt>
                <c:pt idx="392">
                  <c:v>1.6020599913279623</c:v>
                </c:pt>
                <c:pt idx="393">
                  <c:v>1.4668676203541096</c:v>
                </c:pt>
                <c:pt idx="394">
                  <c:v>1.6031443726201824</c:v>
                </c:pt>
                <c:pt idx="395">
                  <c:v>2.1492191126553797</c:v>
                </c:pt>
                <c:pt idx="396">
                  <c:v>2.8756399370041685</c:v>
                </c:pt>
                <c:pt idx="397">
                  <c:v>2.1105897102992488</c:v>
                </c:pt>
                <c:pt idx="398">
                  <c:v>1.9122220565324155</c:v>
                </c:pt>
                <c:pt idx="399">
                  <c:v>1.9106244048892012</c:v>
                </c:pt>
                <c:pt idx="400">
                  <c:v>1.904715545278681</c:v>
                </c:pt>
                <c:pt idx="401">
                  <c:v>1.9395192526186185</c:v>
                </c:pt>
                <c:pt idx="402">
                  <c:v>1.9334872878487055</c:v>
                </c:pt>
                <c:pt idx="403">
                  <c:v>1.8887409606828927</c:v>
                </c:pt>
                <c:pt idx="404">
                  <c:v>1.973589623427257</c:v>
                </c:pt>
                <c:pt idx="405">
                  <c:v>2.0265332645232967</c:v>
                </c:pt>
                <c:pt idx="406">
                  <c:v>2.0827853703164503</c:v>
                </c:pt>
                <c:pt idx="407">
                  <c:v>2.0856472882968564</c:v>
                </c:pt>
                <c:pt idx="408">
                  <c:v>2.0224283711854865</c:v>
                </c:pt>
                <c:pt idx="409">
                  <c:v>1.8007170782823851</c:v>
                </c:pt>
                <c:pt idx="410">
                  <c:v>1.9030899869919435</c:v>
                </c:pt>
                <c:pt idx="411">
                  <c:v>1.919078092376074</c:v>
                </c:pt>
                <c:pt idx="412">
                  <c:v>1.968482948553935</c:v>
                </c:pt>
                <c:pt idx="413">
                  <c:v>2.1231980750319988</c:v>
                </c:pt>
                <c:pt idx="414">
                  <c:v>2.2041199826559246</c:v>
                </c:pt>
                <c:pt idx="415">
                  <c:v>2.1105897102992488</c:v>
                </c:pt>
              </c:numCache>
            </c:numRef>
          </c:yVal>
          <c:smooth val="0"/>
          <c:extLst>
            <c:ext xmlns:c16="http://schemas.microsoft.com/office/drawing/2014/chart" uri="{C3380CC4-5D6E-409C-BE32-E72D297353CC}">
              <c16:uniqueId val="{00000000-DF01-4BAA-8CF4-2C7FAE4E3C16}"/>
            </c:ext>
          </c:extLst>
        </c:ser>
        <c:dLbls>
          <c:showLegendKey val="0"/>
          <c:showVal val="0"/>
          <c:showCatName val="0"/>
          <c:showSerName val="0"/>
          <c:showPercent val="0"/>
          <c:showBubbleSize val="0"/>
        </c:dLbls>
        <c:axId val="1241671039"/>
        <c:axId val="1241679359"/>
      </c:scatterChart>
      <c:valAx>
        <c:axId val="124167103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Log SL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1679359"/>
        <c:crosses val="autoZero"/>
        <c:crossBetween val="midCat"/>
      </c:valAx>
      <c:valAx>
        <c:axId val="124167935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Log 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1671039"/>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3715</TotalTime>
  <Pages>17</Pages>
  <Words>4620</Words>
  <Characters>26340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SDI PC New 16</cp:lastModifiedBy>
  <cp:revision>427</cp:revision>
  <dcterms:created xsi:type="dcterms:W3CDTF">2025-05-06T16:22:00Z</dcterms:created>
  <dcterms:modified xsi:type="dcterms:W3CDTF">2025-06-27T12:11:00Z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f729aba2-5bbe-4704-813f-fea5d141703d</vt:lpwstr>
  </property>
</Properties>
</file>