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EBA14" w14:textId="4DDB5614" w:rsidR="00521FBF" w:rsidRPr="00521FBF" w:rsidRDefault="00521FBF" w:rsidP="00816CD1">
      <w:pPr>
        <w:spacing w:before="100" w:beforeAutospacing="1" w:after="100" w:afterAutospacing="1" w:line="240" w:lineRule="auto"/>
        <w:jc w:val="both"/>
        <w:rPr>
          <w:rFonts w:ascii="Times New Roman" w:eastAsia="Times New Roman" w:hAnsi="Times New Roman" w:cs="Times New Roman"/>
          <w:b/>
          <w:bCs/>
          <w:u w:val="single"/>
        </w:rPr>
      </w:pPr>
      <w:r w:rsidRPr="00521FBF">
        <w:rPr>
          <w:rFonts w:ascii="Times New Roman" w:eastAsia="Times New Roman" w:hAnsi="Times New Roman" w:cs="Times New Roman"/>
          <w:b/>
          <w:bCs/>
          <w:u w:val="single"/>
        </w:rPr>
        <w:t>Case study</w:t>
      </w:r>
    </w:p>
    <w:p w14:paraId="6A23AC57" w14:textId="34AACB1C" w:rsidR="00816CD1" w:rsidRPr="007C1DE6" w:rsidRDefault="00816CD1" w:rsidP="00816CD1">
      <w:pPr>
        <w:spacing w:before="100" w:beforeAutospacing="1" w:after="100" w:afterAutospacing="1" w:line="240" w:lineRule="auto"/>
        <w:jc w:val="both"/>
        <w:rPr>
          <w:rFonts w:ascii="Times New Roman" w:eastAsia="Times New Roman" w:hAnsi="Times New Roman" w:cs="Times New Roman"/>
        </w:rPr>
      </w:pPr>
      <w:r w:rsidRPr="007C1DE6">
        <w:rPr>
          <w:rFonts w:ascii="Times New Roman" w:eastAsia="Times New Roman" w:hAnsi="Times New Roman" w:cs="Times New Roman"/>
          <w:b/>
          <w:bCs/>
        </w:rPr>
        <w:t>Cluster-Based Shrimp Farming in Digholia, Khulna: A Case Study on Galda (</w:t>
      </w:r>
      <w:r w:rsidRPr="007C1DE6">
        <w:rPr>
          <w:rFonts w:ascii="Times New Roman" w:eastAsia="Times New Roman" w:hAnsi="Times New Roman" w:cs="Times New Roman"/>
          <w:b/>
          <w:bCs/>
          <w:i/>
        </w:rPr>
        <w:t>Macrobrachium Rosenbergii</w:t>
      </w:r>
      <w:r w:rsidRPr="007C1DE6">
        <w:rPr>
          <w:rFonts w:ascii="Times New Roman" w:eastAsia="Times New Roman" w:hAnsi="Times New Roman" w:cs="Times New Roman"/>
          <w:b/>
          <w:bCs/>
        </w:rPr>
        <w:t>) Culture</w:t>
      </w:r>
    </w:p>
    <w:p w14:paraId="75976775" w14:textId="338EE02A" w:rsidR="00816CD1" w:rsidRPr="007C1DE6" w:rsidRDefault="00816CD1" w:rsidP="004851ED">
      <w:pPr>
        <w:spacing w:before="100" w:beforeAutospacing="1" w:after="100" w:afterAutospacing="1" w:line="240" w:lineRule="auto"/>
        <w:rPr>
          <w:rFonts w:ascii="Times New Roman" w:eastAsia="Times New Roman" w:hAnsi="Times New Roman" w:cs="Times New Roman"/>
        </w:rPr>
      </w:pPr>
    </w:p>
    <w:p w14:paraId="4C68FC3F" w14:textId="77777777" w:rsidR="00816CD1" w:rsidRPr="007C1DE6" w:rsidRDefault="00816CD1" w:rsidP="00816CD1">
      <w:pPr>
        <w:spacing w:before="100" w:beforeAutospacing="1" w:after="100" w:afterAutospacing="1" w:line="240" w:lineRule="auto"/>
        <w:outlineLvl w:val="2"/>
        <w:rPr>
          <w:rFonts w:ascii="Times New Roman" w:eastAsia="Times New Roman" w:hAnsi="Times New Roman" w:cs="Times New Roman"/>
          <w:b/>
          <w:bCs/>
        </w:rPr>
      </w:pPr>
      <w:r w:rsidRPr="007C1DE6">
        <w:rPr>
          <w:rFonts w:ascii="Times New Roman" w:eastAsia="Times New Roman" w:hAnsi="Times New Roman" w:cs="Times New Roman"/>
          <w:b/>
          <w:bCs/>
        </w:rPr>
        <w:t>Abstract</w:t>
      </w:r>
    </w:p>
    <w:p w14:paraId="6F221040" w14:textId="7E2BB91F" w:rsidR="001D50B4" w:rsidRDefault="00086176" w:rsidP="00B04D65">
      <w:pPr>
        <w:spacing w:before="100" w:beforeAutospacing="1" w:after="100" w:afterAutospacing="1" w:line="240" w:lineRule="auto"/>
        <w:jc w:val="both"/>
        <w:rPr>
          <w:rFonts w:ascii="Times New Roman" w:eastAsia="Times New Roman" w:hAnsi="Times New Roman" w:cs="Times New Roman"/>
        </w:rPr>
      </w:pPr>
      <w:r w:rsidRPr="00B41B01">
        <w:rPr>
          <w:rFonts w:ascii="Times New Roman" w:eastAsia="Times New Roman" w:hAnsi="Times New Roman" w:cs="Times New Roman"/>
          <w:highlight w:val="yellow"/>
        </w:rPr>
        <w:t>The Government of Bangladesh, through the Department of Fisheries (DoF) and with support from the World Bank-funded Sustainable Coastal and Marine Fisheries Project (SCMFP), launched a targeted initiative to modernise and revitalise shrimp farming practices. Shrimp aquaculture, particularly the cultivation of species such as Macrobrachium rosenbergii (commonly known as Galda or freshwater prawn), plays a crucial role in the economy of Bangladesh. Coastal regions like Khulna, Satkhira, and Bagerhat have traditionally been the centres of shrimp farming, contributing significantly to rural employment, food security, and export earnings.</w:t>
      </w:r>
      <w:r>
        <w:rPr>
          <w:rFonts w:ascii="Times New Roman" w:eastAsia="Times New Roman" w:hAnsi="Times New Roman" w:cs="Times New Roman"/>
        </w:rPr>
        <w:t xml:space="preserve"> </w:t>
      </w:r>
      <w:r w:rsidR="001D50B4" w:rsidRPr="001D50B4">
        <w:rPr>
          <w:rFonts w:ascii="Times New Roman" w:eastAsia="Times New Roman" w:hAnsi="Times New Roman" w:cs="Times New Roman"/>
        </w:rPr>
        <w:t xml:space="preserve">This study investigates a cluster-based shrimp farming initiative implemented in Digholia Upazila, Khulna, under </w:t>
      </w:r>
      <w:r w:rsidR="00CF39E4" w:rsidRPr="00B41B01">
        <w:rPr>
          <w:rFonts w:ascii="Times New Roman" w:eastAsia="Times New Roman" w:hAnsi="Times New Roman" w:cs="Times New Roman"/>
          <w:highlight w:val="yellow"/>
        </w:rPr>
        <w:t xml:space="preserve">the </w:t>
      </w:r>
      <w:r w:rsidR="001D50B4" w:rsidRPr="001D50B4">
        <w:rPr>
          <w:rFonts w:ascii="Times New Roman" w:eastAsia="Times New Roman" w:hAnsi="Times New Roman" w:cs="Times New Roman"/>
        </w:rPr>
        <w:t>SCMFP</w:t>
      </w:r>
      <w:r w:rsidR="00D82E4E" w:rsidRPr="007C1DE6">
        <w:rPr>
          <w:rFonts w:ascii="Times New Roman" w:eastAsia="Times New Roman" w:hAnsi="Times New Roman" w:cs="Times New Roman"/>
        </w:rPr>
        <w:t xml:space="preserve"> project</w:t>
      </w:r>
      <w:r w:rsidR="001D50B4" w:rsidRPr="001D50B4">
        <w:rPr>
          <w:rFonts w:ascii="Times New Roman" w:eastAsia="Times New Roman" w:hAnsi="Times New Roman" w:cs="Times New Roman"/>
        </w:rPr>
        <w:t xml:space="preserve">, focusing on enhancing rural livelihoods and promoting </w:t>
      </w:r>
      <w:r w:rsidR="00CF39E4" w:rsidRPr="00B41B01">
        <w:rPr>
          <w:rFonts w:ascii="Times New Roman" w:eastAsia="Times New Roman" w:hAnsi="Times New Roman" w:cs="Times New Roman"/>
          <w:highlight w:val="yellow"/>
        </w:rPr>
        <w:t xml:space="preserve">women's </w:t>
      </w:r>
      <w:r w:rsidR="001D50B4" w:rsidRPr="001D50B4">
        <w:rPr>
          <w:rFonts w:ascii="Times New Roman" w:eastAsia="Times New Roman" w:hAnsi="Times New Roman" w:cs="Times New Roman"/>
        </w:rPr>
        <w:t xml:space="preserve">empowerment. Five government-funded clusters, each comprising 25 farmers and maintaining 20% female participation, cultivated </w:t>
      </w:r>
      <w:r w:rsidR="001D50B4" w:rsidRPr="001D50B4">
        <w:rPr>
          <w:rFonts w:ascii="Times New Roman" w:eastAsia="Times New Roman" w:hAnsi="Times New Roman" w:cs="Times New Roman"/>
          <w:i/>
        </w:rPr>
        <w:t>Macrobrachium rosenbergii</w:t>
      </w:r>
      <w:r w:rsidR="001D50B4" w:rsidRPr="001D50B4">
        <w:rPr>
          <w:rFonts w:ascii="Times New Roman" w:eastAsia="Times New Roman" w:hAnsi="Times New Roman" w:cs="Times New Roman"/>
        </w:rPr>
        <w:t xml:space="preserve"> (Galda shrimp) in excavated individual ponds with improved biosecurity measures. The culture cycle lasted four months</w:t>
      </w:r>
      <w:r w:rsidR="00FC6AC0">
        <w:rPr>
          <w:rFonts w:ascii="Times New Roman" w:eastAsia="Times New Roman" w:hAnsi="Times New Roman" w:cs="Times New Roman"/>
        </w:rPr>
        <w:t xml:space="preserve"> </w:t>
      </w:r>
      <w:r w:rsidR="00FC6AC0" w:rsidRPr="00B41B01">
        <w:rPr>
          <w:rFonts w:ascii="Times New Roman" w:eastAsia="Times New Roman" w:hAnsi="Times New Roman" w:cs="Times New Roman"/>
          <w:highlight w:val="yellow"/>
        </w:rPr>
        <w:t>(15 July – 15 October 2023)</w:t>
      </w:r>
      <w:r w:rsidR="001D50B4" w:rsidRPr="001D50B4">
        <w:rPr>
          <w:rFonts w:ascii="Times New Roman" w:eastAsia="Times New Roman" w:hAnsi="Times New Roman" w:cs="Times New Roman"/>
        </w:rPr>
        <w:t>, demonstrating high survival rates and impressive growth performance. The project, funded through a 76% government matching grant, showcased a sustainable model for rural aquaculture development</w:t>
      </w:r>
      <w:r w:rsidR="00DF4B98">
        <w:rPr>
          <w:rFonts w:ascii="Times New Roman" w:eastAsia="Times New Roman" w:hAnsi="Times New Roman" w:cs="Times New Roman"/>
        </w:rPr>
        <w:t xml:space="preserve">. </w:t>
      </w:r>
      <w:r w:rsidR="001D50B4" w:rsidRPr="001D50B4">
        <w:rPr>
          <w:rFonts w:ascii="Times New Roman" w:eastAsia="Times New Roman" w:hAnsi="Times New Roman" w:cs="Times New Roman"/>
        </w:rPr>
        <w:t>Women farmers were encouraged to actively participate in training and operational tasks, enhancing gender inclusion in aquaculture. Many women took responsibility for feeding, water testing, and record-keeping. Their involvement contributed not only to the farm productivity but also to household income diversification and empowerment in decision-making.</w:t>
      </w:r>
      <w:r w:rsidR="00DF4B98">
        <w:rPr>
          <w:rFonts w:ascii="Times New Roman" w:eastAsia="Times New Roman" w:hAnsi="Times New Roman" w:cs="Times New Roman"/>
        </w:rPr>
        <w:t xml:space="preserve"> </w:t>
      </w:r>
      <w:r w:rsidR="001D50B4" w:rsidRPr="001D50B4">
        <w:rPr>
          <w:rFonts w:ascii="Times New Roman" w:eastAsia="Times New Roman" w:hAnsi="Times New Roman" w:cs="Times New Roman"/>
        </w:rPr>
        <w:t xml:space="preserve">The project </w:t>
      </w:r>
      <w:r w:rsidR="00CF39E4" w:rsidRPr="00B41B01">
        <w:rPr>
          <w:rFonts w:ascii="Times New Roman" w:eastAsia="Times New Roman" w:hAnsi="Times New Roman" w:cs="Times New Roman"/>
          <w:highlight w:val="yellow"/>
        </w:rPr>
        <w:t xml:space="preserve">emphasised </w:t>
      </w:r>
      <w:r w:rsidR="001D50B4" w:rsidRPr="001D50B4">
        <w:rPr>
          <w:rFonts w:ascii="Times New Roman" w:eastAsia="Times New Roman" w:hAnsi="Times New Roman" w:cs="Times New Roman"/>
        </w:rPr>
        <w:t xml:space="preserve">business planning as a key component. Farmers were guided in drafting </w:t>
      </w:r>
      <w:r w:rsidR="00CF39E4" w:rsidRPr="00B41B01">
        <w:rPr>
          <w:rFonts w:ascii="Times New Roman" w:eastAsia="Times New Roman" w:hAnsi="Times New Roman" w:cs="Times New Roman"/>
          <w:highlight w:val="yellow"/>
        </w:rPr>
        <w:t xml:space="preserve">individualised </w:t>
      </w:r>
      <w:r w:rsidR="001D50B4" w:rsidRPr="001D50B4">
        <w:rPr>
          <w:rFonts w:ascii="Times New Roman" w:eastAsia="Times New Roman" w:hAnsi="Times New Roman" w:cs="Times New Roman"/>
        </w:rPr>
        <w:t>business plans, estimating input costs, calculating projected returns, and preparing for risk scenarios. Financial literacy modules were integrated into the training, covering bookkeeping, savings, credit usage, and budgeting. This enabled farmers to treat shrimp farming as a viable business venture, improving their ability to access financing and plan for long-term sustainability.</w:t>
      </w:r>
      <w:r w:rsidR="00DF4B98">
        <w:rPr>
          <w:rFonts w:ascii="Times New Roman" w:eastAsia="Times New Roman" w:hAnsi="Times New Roman" w:cs="Times New Roman"/>
        </w:rPr>
        <w:t xml:space="preserve"> </w:t>
      </w:r>
      <w:r w:rsidR="001D50B4" w:rsidRPr="001D50B4">
        <w:rPr>
          <w:rFonts w:ascii="Times New Roman" w:eastAsia="Times New Roman" w:hAnsi="Times New Roman" w:cs="Times New Roman"/>
        </w:rPr>
        <w:t xml:space="preserve">On the marketing front, farmers were trained in post-harvest handling, grading, and negotiating with buyers. Cluster members coordinated harvest schedules to maintain </w:t>
      </w:r>
      <w:r w:rsidR="00CF39E4" w:rsidRPr="00B41B01">
        <w:rPr>
          <w:rFonts w:ascii="Times New Roman" w:eastAsia="Times New Roman" w:hAnsi="Times New Roman" w:cs="Times New Roman"/>
          <w:highlight w:val="yellow"/>
        </w:rPr>
        <w:t xml:space="preserve">a </w:t>
      </w:r>
      <w:r w:rsidR="001D50B4" w:rsidRPr="001D50B4">
        <w:rPr>
          <w:rFonts w:ascii="Times New Roman" w:eastAsia="Times New Roman" w:hAnsi="Times New Roman" w:cs="Times New Roman"/>
        </w:rPr>
        <w:t xml:space="preserve">consistent market supply, attracting better prices from regional traders. Some women assumed leadership roles in marketing, </w:t>
      </w:r>
      <w:r w:rsidR="00CF39E4" w:rsidRPr="00B41B01">
        <w:rPr>
          <w:rFonts w:ascii="Times New Roman" w:eastAsia="Times New Roman" w:hAnsi="Times New Roman" w:cs="Times New Roman"/>
          <w:highlight w:val="yellow"/>
        </w:rPr>
        <w:t xml:space="preserve">organising </w:t>
      </w:r>
      <w:r w:rsidR="001D50B4" w:rsidRPr="001D50B4">
        <w:rPr>
          <w:rFonts w:ascii="Times New Roman" w:eastAsia="Times New Roman" w:hAnsi="Times New Roman" w:cs="Times New Roman"/>
        </w:rPr>
        <w:t>collective sales and handling buyer interactions.</w:t>
      </w:r>
      <w:r w:rsidR="00450463">
        <w:rPr>
          <w:rFonts w:ascii="Times New Roman" w:eastAsia="Times New Roman" w:hAnsi="Times New Roman" w:cs="Times New Roman"/>
        </w:rPr>
        <w:t xml:space="preserve"> </w:t>
      </w:r>
      <w:r w:rsidR="00450463" w:rsidRPr="00B41B01">
        <w:rPr>
          <w:rFonts w:ascii="Times New Roman" w:eastAsia="Times New Roman" w:hAnsi="Times New Roman" w:cs="Times New Roman"/>
          <w:highlight w:val="yellow"/>
        </w:rPr>
        <w:t>Overall, the project serves as a replicable and sustainable aquaculture model that addresses both ecological and socio-economic dimensions. With continued institutional support, digital innovation, and expanded market access, this model holds strong potential for scaling across other coastal regions of Bangladesh.</w:t>
      </w:r>
    </w:p>
    <w:p w14:paraId="770CAE30" w14:textId="7C90268D" w:rsidR="00FC6AC0" w:rsidRPr="001D50B4" w:rsidRDefault="00FC6AC0" w:rsidP="00B04D65">
      <w:pPr>
        <w:spacing w:before="100" w:beforeAutospacing="1" w:after="100" w:afterAutospacing="1" w:line="240" w:lineRule="auto"/>
        <w:jc w:val="both"/>
        <w:rPr>
          <w:rFonts w:ascii="Times New Roman" w:eastAsia="Times New Roman" w:hAnsi="Times New Roman" w:cs="Times New Roman"/>
        </w:rPr>
      </w:pPr>
      <w:r w:rsidRPr="00B41B01">
        <w:rPr>
          <w:rFonts w:ascii="Times New Roman" w:eastAsia="Times New Roman" w:hAnsi="Times New Roman" w:cs="Times New Roman"/>
          <w:highlight w:val="yellow"/>
        </w:rPr>
        <w:t>Keywords: Shrimp Farming, Bangladesh, Sustainable Coastal and Marine Fisheries Project (SCMFP), Department of Fisheries (DoF), Galda</w:t>
      </w:r>
    </w:p>
    <w:p w14:paraId="08D655A0" w14:textId="77777777" w:rsidR="00816CD1" w:rsidRPr="007C1DE6" w:rsidRDefault="00816CD1" w:rsidP="00B04D65">
      <w:pPr>
        <w:spacing w:before="100" w:beforeAutospacing="1" w:after="100" w:afterAutospacing="1" w:line="240" w:lineRule="auto"/>
        <w:jc w:val="both"/>
        <w:outlineLvl w:val="2"/>
        <w:rPr>
          <w:rFonts w:ascii="Times New Roman" w:eastAsia="Times New Roman" w:hAnsi="Times New Roman" w:cs="Times New Roman"/>
          <w:b/>
          <w:bCs/>
        </w:rPr>
      </w:pPr>
      <w:r w:rsidRPr="007C1DE6">
        <w:rPr>
          <w:rFonts w:ascii="Times New Roman" w:eastAsia="Times New Roman" w:hAnsi="Times New Roman" w:cs="Times New Roman"/>
          <w:b/>
          <w:bCs/>
        </w:rPr>
        <w:t>1. Introduction</w:t>
      </w:r>
    </w:p>
    <w:p w14:paraId="219F7DAB" w14:textId="068075A3" w:rsidR="001B50E0" w:rsidRPr="001B50E0" w:rsidRDefault="001B50E0" w:rsidP="00B04D65">
      <w:pPr>
        <w:spacing w:before="100" w:beforeAutospacing="1" w:after="100" w:afterAutospacing="1" w:line="240" w:lineRule="auto"/>
        <w:jc w:val="both"/>
        <w:rPr>
          <w:rFonts w:ascii="Times New Roman" w:eastAsia="Times New Roman" w:hAnsi="Times New Roman" w:cs="Times New Roman"/>
        </w:rPr>
      </w:pPr>
      <w:r w:rsidRPr="001B50E0">
        <w:rPr>
          <w:rFonts w:ascii="Times New Roman" w:eastAsia="Times New Roman" w:hAnsi="Times New Roman" w:cs="Times New Roman"/>
        </w:rPr>
        <w:t xml:space="preserve">Shrimp aquaculture, particularly the cultivation of species such as </w:t>
      </w:r>
      <w:r w:rsidRPr="007C1DE6">
        <w:rPr>
          <w:rFonts w:ascii="Times New Roman" w:eastAsia="Times New Roman" w:hAnsi="Times New Roman" w:cs="Times New Roman"/>
          <w:i/>
          <w:iCs/>
        </w:rPr>
        <w:t>Macrobrachium rosenbergii</w:t>
      </w:r>
      <w:r w:rsidRPr="001B50E0">
        <w:rPr>
          <w:rFonts w:ascii="Times New Roman" w:eastAsia="Times New Roman" w:hAnsi="Times New Roman" w:cs="Times New Roman"/>
        </w:rPr>
        <w:t xml:space="preserve"> (commonly known as Galda or freshwater prawn), plays a crucial role in the economy of Bangladesh.</w:t>
      </w:r>
      <w:r w:rsidR="002F3679">
        <w:rPr>
          <w:rFonts w:ascii="Times New Roman" w:eastAsia="Times New Roman" w:hAnsi="Times New Roman" w:cs="Times New Roman"/>
        </w:rPr>
        <w:t xml:space="preserve"> </w:t>
      </w:r>
      <w:r w:rsidR="002F3679" w:rsidRPr="00B41B01">
        <w:rPr>
          <w:rFonts w:ascii="Times New Roman" w:eastAsia="Times New Roman" w:hAnsi="Times New Roman" w:cs="Times New Roman"/>
          <w:highlight w:val="yellow"/>
        </w:rPr>
        <w:t xml:space="preserve">The strong demand for giant freshwater prawn, </w:t>
      </w:r>
      <w:r w:rsidR="002F3679" w:rsidRPr="00B41B01">
        <w:rPr>
          <w:rFonts w:ascii="Times New Roman" w:eastAsia="Times New Roman" w:hAnsi="Times New Roman" w:cs="Times New Roman"/>
          <w:i/>
          <w:iCs/>
          <w:highlight w:val="yellow"/>
        </w:rPr>
        <w:t>Macrobrachium rosenbergii</w:t>
      </w:r>
      <w:r w:rsidR="002F3679">
        <w:rPr>
          <w:rFonts w:ascii="Times New Roman" w:eastAsia="Times New Roman" w:hAnsi="Times New Roman" w:cs="Times New Roman"/>
          <w:highlight w:val="yellow"/>
        </w:rPr>
        <w:t>,</w:t>
      </w:r>
      <w:r w:rsidR="002F3679" w:rsidRPr="00B41B01">
        <w:rPr>
          <w:rFonts w:ascii="Times New Roman" w:eastAsia="Times New Roman" w:hAnsi="Times New Roman" w:cs="Times New Roman"/>
          <w:highlight w:val="yellow"/>
        </w:rPr>
        <w:t xml:space="preserve"> due to its high nutritional value,  including its high levels of protein, polyunsaturated fatty acids,</w:t>
      </w:r>
      <w:r w:rsidR="002F3679">
        <w:rPr>
          <w:rFonts w:ascii="Times New Roman" w:eastAsia="Times New Roman" w:hAnsi="Times New Roman" w:cs="Times New Roman"/>
          <w:highlight w:val="yellow"/>
        </w:rPr>
        <w:t xml:space="preserve"> </w:t>
      </w:r>
      <w:r w:rsidR="002F3679" w:rsidRPr="00B41B01">
        <w:rPr>
          <w:rFonts w:ascii="Times New Roman" w:eastAsia="Times New Roman" w:hAnsi="Times New Roman" w:cs="Times New Roman"/>
          <w:highlight w:val="yellow"/>
        </w:rPr>
        <w:t>and low-fat levels (Rana et al.,2025)</w:t>
      </w:r>
      <w:r w:rsidR="002F3679">
        <w:rPr>
          <w:rFonts w:ascii="Times New Roman" w:eastAsia="Times New Roman" w:hAnsi="Times New Roman" w:cs="Times New Roman"/>
        </w:rPr>
        <w:t xml:space="preserve">. </w:t>
      </w:r>
      <w:r w:rsidR="000B5F75">
        <w:rPr>
          <w:rFonts w:ascii="Times New Roman" w:eastAsia="Times New Roman" w:hAnsi="Times New Roman" w:cs="Times New Roman"/>
        </w:rPr>
        <w:t xml:space="preserve"> </w:t>
      </w:r>
      <w:r w:rsidR="00450463" w:rsidRPr="00B41B01">
        <w:rPr>
          <w:rFonts w:ascii="Times New Roman" w:eastAsia="Times New Roman" w:hAnsi="Times New Roman" w:cs="Times New Roman"/>
          <w:highlight w:val="yellow"/>
        </w:rPr>
        <w:t xml:space="preserve">Shrimp aquaculture plays </w:t>
      </w:r>
      <w:r w:rsidR="000B5F75">
        <w:rPr>
          <w:rFonts w:ascii="Times New Roman" w:eastAsia="Times New Roman" w:hAnsi="Times New Roman" w:cs="Times New Roman"/>
          <w:highlight w:val="yellow"/>
        </w:rPr>
        <w:t>a</w:t>
      </w:r>
      <w:r w:rsidR="00450463" w:rsidRPr="00B41B01">
        <w:rPr>
          <w:rFonts w:ascii="Times New Roman" w:eastAsia="Times New Roman" w:hAnsi="Times New Roman" w:cs="Times New Roman"/>
          <w:highlight w:val="yellow"/>
        </w:rPr>
        <w:t xml:space="preserve"> key role in </w:t>
      </w:r>
      <w:r w:rsidR="000B5F75">
        <w:rPr>
          <w:rFonts w:ascii="Times New Roman" w:eastAsia="Times New Roman" w:hAnsi="Times New Roman" w:cs="Times New Roman"/>
          <w:highlight w:val="yellow"/>
        </w:rPr>
        <w:t xml:space="preserve">the </w:t>
      </w:r>
      <w:r w:rsidR="00450463" w:rsidRPr="00B41B01">
        <w:rPr>
          <w:rFonts w:ascii="Times New Roman" w:eastAsia="Times New Roman" w:hAnsi="Times New Roman" w:cs="Times New Roman"/>
          <w:highlight w:val="yellow"/>
        </w:rPr>
        <w:t>Bangladesh seafood export industry. It includes the species of Tiger prawn</w:t>
      </w:r>
      <w:r w:rsidR="000B5F75">
        <w:rPr>
          <w:rFonts w:ascii="Times New Roman" w:eastAsia="Times New Roman" w:hAnsi="Times New Roman" w:cs="Times New Roman"/>
          <w:highlight w:val="yellow"/>
        </w:rPr>
        <w:t>,</w:t>
      </w:r>
      <w:r w:rsidR="00450463" w:rsidRPr="00B41B01">
        <w:rPr>
          <w:rFonts w:ascii="Times New Roman" w:eastAsia="Times New Roman" w:hAnsi="Times New Roman" w:cs="Times New Roman"/>
          <w:highlight w:val="yellow"/>
        </w:rPr>
        <w:t xml:space="preserve"> Penaeus monodon and Giant</w:t>
      </w:r>
      <w:r w:rsidR="00860A56">
        <w:rPr>
          <w:rFonts w:ascii="Times New Roman" w:eastAsia="Times New Roman" w:hAnsi="Times New Roman" w:cs="Times New Roman"/>
          <w:highlight w:val="yellow"/>
        </w:rPr>
        <w:t xml:space="preserve"> </w:t>
      </w:r>
      <w:r w:rsidR="00450463" w:rsidRPr="00B41B01">
        <w:rPr>
          <w:rFonts w:ascii="Times New Roman" w:eastAsia="Times New Roman" w:hAnsi="Times New Roman" w:cs="Times New Roman"/>
          <w:highlight w:val="yellow"/>
        </w:rPr>
        <w:t>river prawn</w:t>
      </w:r>
      <w:r w:rsidR="000B5F75">
        <w:rPr>
          <w:rFonts w:ascii="Times New Roman" w:eastAsia="Times New Roman" w:hAnsi="Times New Roman" w:cs="Times New Roman"/>
          <w:highlight w:val="yellow"/>
        </w:rPr>
        <w:t>,</w:t>
      </w:r>
      <w:r w:rsidR="00450463" w:rsidRPr="00B41B01">
        <w:rPr>
          <w:rFonts w:ascii="Times New Roman" w:eastAsia="Times New Roman" w:hAnsi="Times New Roman" w:cs="Times New Roman"/>
          <w:highlight w:val="yellow"/>
        </w:rPr>
        <w:t xml:space="preserve"> </w:t>
      </w:r>
      <w:r w:rsidR="00450463" w:rsidRPr="00B41B01">
        <w:rPr>
          <w:rFonts w:ascii="Times New Roman" w:eastAsia="Times New Roman" w:hAnsi="Times New Roman" w:cs="Times New Roman"/>
          <w:i/>
          <w:iCs/>
          <w:highlight w:val="yellow"/>
        </w:rPr>
        <w:t>Macrobrachium rosenbergii</w:t>
      </w:r>
      <w:r w:rsidR="00450463" w:rsidRPr="00B41B01">
        <w:rPr>
          <w:rFonts w:ascii="Times New Roman" w:eastAsia="Times New Roman" w:hAnsi="Times New Roman" w:cs="Times New Roman"/>
          <w:highlight w:val="yellow"/>
        </w:rPr>
        <w:t xml:space="preserve">, which have been widely farmed </w:t>
      </w:r>
      <w:r w:rsidR="000B5F75">
        <w:rPr>
          <w:rFonts w:ascii="Times New Roman" w:eastAsia="Times New Roman" w:hAnsi="Times New Roman" w:cs="Times New Roman"/>
          <w:highlight w:val="yellow"/>
        </w:rPr>
        <w:t>since</w:t>
      </w:r>
      <w:r w:rsidR="00450463" w:rsidRPr="00B41B01">
        <w:rPr>
          <w:rFonts w:ascii="Times New Roman" w:eastAsia="Times New Roman" w:hAnsi="Times New Roman" w:cs="Times New Roman"/>
          <w:highlight w:val="yellow"/>
        </w:rPr>
        <w:t xml:space="preserve"> </w:t>
      </w:r>
      <w:r w:rsidR="000B5F75">
        <w:rPr>
          <w:rFonts w:ascii="Times New Roman" w:eastAsia="Times New Roman" w:hAnsi="Times New Roman" w:cs="Times New Roman"/>
          <w:highlight w:val="yellow"/>
        </w:rPr>
        <w:t xml:space="preserve">the </w:t>
      </w:r>
      <w:r w:rsidR="00450463" w:rsidRPr="00B41B01">
        <w:rPr>
          <w:rFonts w:ascii="Times New Roman" w:eastAsia="Times New Roman" w:hAnsi="Times New Roman" w:cs="Times New Roman"/>
          <w:highlight w:val="yellow"/>
        </w:rPr>
        <w:t>1980s (Naser et al.,2022)</w:t>
      </w:r>
      <w:r w:rsidR="00450463">
        <w:rPr>
          <w:rFonts w:ascii="Times New Roman" w:eastAsia="Times New Roman" w:hAnsi="Times New Roman" w:cs="Times New Roman"/>
        </w:rPr>
        <w:t>.</w:t>
      </w:r>
      <w:r w:rsidRPr="001B50E0">
        <w:rPr>
          <w:rFonts w:ascii="Times New Roman" w:eastAsia="Times New Roman" w:hAnsi="Times New Roman" w:cs="Times New Roman"/>
        </w:rPr>
        <w:t xml:space="preserve"> Coastal regions like Khulna, Satkhira, and Bagerhat </w:t>
      </w:r>
      <w:r w:rsidRPr="001B50E0">
        <w:rPr>
          <w:rFonts w:ascii="Times New Roman" w:eastAsia="Times New Roman" w:hAnsi="Times New Roman" w:cs="Times New Roman"/>
        </w:rPr>
        <w:lastRenderedPageBreak/>
        <w:t xml:space="preserve">have traditionally been the </w:t>
      </w:r>
      <w:r w:rsidR="00CF39E4" w:rsidRPr="00B41B01">
        <w:rPr>
          <w:rFonts w:ascii="Times New Roman" w:eastAsia="Times New Roman" w:hAnsi="Times New Roman" w:cs="Times New Roman"/>
          <w:highlight w:val="yellow"/>
        </w:rPr>
        <w:t xml:space="preserve">centres </w:t>
      </w:r>
      <w:r w:rsidRPr="001B50E0">
        <w:rPr>
          <w:rFonts w:ascii="Times New Roman" w:eastAsia="Times New Roman" w:hAnsi="Times New Roman" w:cs="Times New Roman"/>
        </w:rPr>
        <w:t>of shrimp farming, contributing significantly to rural employment, food security, and export earnings. Despite its potential, however, this sector has often been constrained by fragmented farming practices, poor infrastructure, limited access to quality inputs, inadequate technical knowledge, and environmental degradation due to unregulated expansion and poor management.</w:t>
      </w:r>
    </w:p>
    <w:p w14:paraId="7EA4D8D7" w14:textId="6D6B396F" w:rsidR="001B50E0" w:rsidRPr="001B50E0" w:rsidRDefault="001B50E0" w:rsidP="00B04D65">
      <w:pPr>
        <w:spacing w:before="100" w:beforeAutospacing="1" w:after="100" w:afterAutospacing="1" w:line="240" w:lineRule="auto"/>
        <w:jc w:val="both"/>
        <w:rPr>
          <w:rFonts w:ascii="Times New Roman" w:eastAsia="Times New Roman" w:hAnsi="Times New Roman" w:cs="Times New Roman"/>
        </w:rPr>
      </w:pPr>
      <w:r w:rsidRPr="001B50E0">
        <w:rPr>
          <w:rFonts w:ascii="Times New Roman" w:eastAsia="Times New Roman" w:hAnsi="Times New Roman" w:cs="Times New Roman"/>
        </w:rPr>
        <w:t xml:space="preserve">In response to these challenges, the Government of Bangladesh, through the Department of Fisheries (DoF) and with support from the World Bank-funded Sustainable Coastal and Marine Fisheries Project (SCMFP), launched a targeted initiative to </w:t>
      </w:r>
      <w:r w:rsidR="00CF39E4" w:rsidRPr="00B41B01">
        <w:rPr>
          <w:rFonts w:ascii="Times New Roman" w:eastAsia="Times New Roman" w:hAnsi="Times New Roman" w:cs="Times New Roman"/>
          <w:highlight w:val="yellow"/>
        </w:rPr>
        <w:t xml:space="preserve">modernise </w:t>
      </w:r>
      <w:r w:rsidRPr="001B50E0">
        <w:rPr>
          <w:rFonts w:ascii="Times New Roman" w:eastAsia="Times New Roman" w:hAnsi="Times New Roman" w:cs="Times New Roman"/>
        </w:rPr>
        <w:t xml:space="preserve">and </w:t>
      </w:r>
      <w:r w:rsidR="00CF39E4" w:rsidRPr="00B41B01">
        <w:rPr>
          <w:rFonts w:ascii="Times New Roman" w:eastAsia="Times New Roman" w:hAnsi="Times New Roman" w:cs="Times New Roman"/>
          <w:highlight w:val="yellow"/>
        </w:rPr>
        <w:t xml:space="preserve">revitalise </w:t>
      </w:r>
      <w:r w:rsidRPr="001B50E0">
        <w:rPr>
          <w:rFonts w:ascii="Times New Roman" w:eastAsia="Times New Roman" w:hAnsi="Times New Roman" w:cs="Times New Roman"/>
        </w:rPr>
        <w:t xml:space="preserve">shrimp farming practices. This initiative </w:t>
      </w:r>
      <w:r w:rsidR="00CF39E4" w:rsidRPr="00B41B01">
        <w:rPr>
          <w:rFonts w:ascii="Times New Roman" w:eastAsia="Times New Roman" w:hAnsi="Times New Roman" w:cs="Times New Roman"/>
          <w:highlight w:val="yellow"/>
        </w:rPr>
        <w:t xml:space="preserve">emphasised </w:t>
      </w:r>
      <w:r w:rsidRPr="001B50E0">
        <w:rPr>
          <w:rFonts w:ascii="Times New Roman" w:eastAsia="Times New Roman" w:hAnsi="Times New Roman" w:cs="Times New Roman"/>
        </w:rPr>
        <w:t xml:space="preserve">the promotion of improved traditional aquaculture techniques through a cluster-based model, which sought to </w:t>
      </w:r>
      <w:r w:rsidR="00CF39E4" w:rsidRPr="00B41B01">
        <w:rPr>
          <w:rFonts w:ascii="Times New Roman" w:eastAsia="Times New Roman" w:hAnsi="Times New Roman" w:cs="Times New Roman"/>
          <w:highlight w:val="yellow"/>
        </w:rPr>
        <w:t xml:space="preserve">organise </w:t>
      </w:r>
      <w:r w:rsidRPr="001B50E0">
        <w:rPr>
          <w:rFonts w:ascii="Times New Roman" w:eastAsia="Times New Roman" w:hAnsi="Times New Roman" w:cs="Times New Roman"/>
        </w:rPr>
        <w:t xml:space="preserve">small-scale farmers into cooperative groups, introduce </w:t>
      </w:r>
      <w:r w:rsidR="00CF39E4" w:rsidRPr="00B41B01">
        <w:rPr>
          <w:rFonts w:ascii="Times New Roman" w:eastAsia="Times New Roman" w:hAnsi="Times New Roman" w:cs="Times New Roman"/>
          <w:highlight w:val="yellow"/>
        </w:rPr>
        <w:t xml:space="preserve">standardised </w:t>
      </w:r>
      <w:r w:rsidRPr="001B50E0">
        <w:rPr>
          <w:rFonts w:ascii="Times New Roman" w:eastAsia="Times New Roman" w:hAnsi="Times New Roman" w:cs="Times New Roman"/>
        </w:rPr>
        <w:t>protocols, and enhance overall productivity through better management and institutional support.</w:t>
      </w:r>
      <w:r w:rsidR="000B5F75">
        <w:rPr>
          <w:rFonts w:ascii="Times New Roman" w:eastAsia="Times New Roman" w:hAnsi="Times New Roman" w:cs="Times New Roman"/>
        </w:rPr>
        <w:t xml:space="preserve"> </w:t>
      </w:r>
      <w:r w:rsidR="000B5F75" w:rsidRPr="00B41B01">
        <w:rPr>
          <w:rFonts w:ascii="Times New Roman" w:eastAsia="Times New Roman" w:hAnsi="Times New Roman" w:cs="Times New Roman"/>
          <w:highlight w:val="yellow"/>
        </w:rPr>
        <w:t>The fisheries sector supplies the bulk of animal protein, job opportunities, food security, economic growth, and foreign earnings in Bangladesh (Rahman et al.,2021)</w:t>
      </w:r>
    </w:p>
    <w:p w14:paraId="151FBA80" w14:textId="71054C84" w:rsidR="001B50E0" w:rsidRPr="001B50E0" w:rsidRDefault="009A7EE5" w:rsidP="00B04D65">
      <w:pPr>
        <w:spacing w:before="100" w:beforeAutospacing="1" w:after="100" w:afterAutospacing="1" w:line="240" w:lineRule="auto"/>
        <w:jc w:val="both"/>
        <w:rPr>
          <w:rFonts w:ascii="Times New Roman" w:eastAsia="Times New Roman" w:hAnsi="Times New Roman" w:cs="Times New Roman"/>
        </w:rPr>
      </w:pPr>
      <w:r w:rsidRPr="00B41B01">
        <w:rPr>
          <w:rFonts w:ascii="Times New Roman" w:eastAsia="Times New Roman" w:hAnsi="Times New Roman" w:cs="Times New Roman"/>
          <w:highlight w:val="yellow"/>
        </w:rPr>
        <w:t>In Bangladesh, the area dedicated to shrimp cultivation has experienced a dramatic increase. In 1980, the total area for shrimp cultivation was 20,000 ha, which grew to approximately 244,000 ha after two decades (Ahmed &amp; Ambinakudige,</w:t>
      </w:r>
      <w:r w:rsidR="005A56CD">
        <w:rPr>
          <w:rFonts w:ascii="Times New Roman" w:eastAsia="Times New Roman" w:hAnsi="Times New Roman" w:cs="Times New Roman"/>
          <w:highlight w:val="yellow"/>
        </w:rPr>
        <w:t xml:space="preserve"> </w:t>
      </w:r>
      <w:r w:rsidRPr="00B41B01">
        <w:rPr>
          <w:rFonts w:ascii="Times New Roman" w:eastAsia="Times New Roman" w:hAnsi="Times New Roman" w:cs="Times New Roman"/>
          <w:highlight w:val="yellow"/>
        </w:rPr>
        <w:t>2024)</w:t>
      </w:r>
      <w:r>
        <w:rPr>
          <w:rFonts w:ascii="Times New Roman" w:eastAsia="Times New Roman" w:hAnsi="Times New Roman" w:cs="Times New Roman"/>
        </w:rPr>
        <w:t xml:space="preserve">. </w:t>
      </w:r>
      <w:r w:rsidR="001B50E0" w:rsidRPr="001B50E0">
        <w:rPr>
          <w:rFonts w:ascii="Times New Roman" w:eastAsia="Times New Roman" w:hAnsi="Times New Roman" w:cs="Times New Roman"/>
        </w:rPr>
        <w:t>In 2023</w:t>
      </w:r>
      <w:r w:rsidR="00CF39E4">
        <w:rPr>
          <w:rFonts w:ascii="Times New Roman" w:eastAsia="Times New Roman" w:hAnsi="Times New Roman" w:cs="Times New Roman"/>
        </w:rPr>
        <w:t>,</w:t>
      </w:r>
      <w:r w:rsidR="00036B80" w:rsidRPr="007C1DE6">
        <w:rPr>
          <w:rFonts w:ascii="Times New Roman" w:eastAsia="Times New Roman" w:hAnsi="Times New Roman" w:cs="Times New Roman"/>
        </w:rPr>
        <w:t xml:space="preserve"> at</w:t>
      </w:r>
      <w:r w:rsidR="001B50E0" w:rsidRPr="001B50E0">
        <w:rPr>
          <w:rFonts w:ascii="Times New Roman" w:eastAsia="Times New Roman" w:hAnsi="Times New Roman" w:cs="Times New Roman"/>
        </w:rPr>
        <w:t xml:space="preserve"> Digh</w:t>
      </w:r>
      <w:r w:rsidR="00036B80" w:rsidRPr="007C1DE6">
        <w:rPr>
          <w:rFonts w:ascii="Times New Roman" w:eastAsia="Times New Roman" w:hAnsi="Times New Roman" w:cs="Times New Roman"/>
        </w:rPr>
        <w:t>olia Upazila of Khulna District</w:t>
      </w:r>
      <w:r w:rsidR="00CF39E4">
        <w:rPr>
          <w:rFonts w:ascii="Times New Roman" w:eastAsia="Times New Roman" w:hAnsi="Times New Roman" w:cs="Times New Roman"/>
        </w:rPr>
        <w:t>,</w:t>
      </w:r>
      <w:r w:rsidR="001B50E0" w:rsidRPr="001B50E0">
        <w:rPr>
          <w:rFonts w:ascii="Times New Roman" w:eastAsia="Times New Roman" w:hAnsi="Times New Roman" w:cs="Times New Roman"/>
        </w:rPr>
        <w:t xml:space="preserve"> </w:t>
      </w:r>
      <w:r w:rsidR="00036B80" w:rsidRPr="007C1DE6">
        <w:rPr>
          <w:rFonts w:ascii="Times New Roman" w:eastAsia="Times New Roman" w:hAnsi="Times New Roman" w:cs="Times New Roman"/>
        </w:rPr>
        <w:t>the</w:t>
      </w:r>
      <w:r w:rsidR="001B50E0" w:rsidRPr="001B50E0">
        <w:rPr>
          <w:rFonts w:ascii="Times New Roman" w:eastAsia="Times New Roman" w:hAnsi="Times New Roman" w:cs="Times New Roman"/>
        </w:rPr>
        <w:t xml:space="preserve"> project brought together 125 farmers, divided into five clusters of 25 members each. Each cluster was structured to promote inclusivity, with at least 20% of participants being women. </w:t>
      </w:r>
      <w:r w:rsidR="00F938AF" w:rsidRPr="00B41B01">
        <w:rPr>
          <w:rFonts w:ascii="Times New Roman" w:eastAsia="Times New Roman" w:hAnsi="Times New Roman" w:cs="Times New Roman"/>
          <w:highlight w:val="yellow"/>
        </w:rPr>
        <w:t xml:space="preserve">Female Aqua industry </w:t>
      </w:r>
      <w:r w:rsidR="00F16160">
        <w:rPr>
          <w:rFonts w:ascii="Times New Roman" w:eastAsia="Times New Roman" w:hAnsi="Times New Roman" w:cs="Times New Roman"/>
          <w:highlight w:val="yellow"/>
        </w:rPr>
        <w:t>labourers</w:t>
      </w:r>
      <w:r w:rsidR="00F938AF" w:rsidRPr="00B41B01">
        <w:rPr>
          <w:rFonts w:ascii="Times New Roman" w:eastAsia="Times New Roman" w:hAnsi="Times New Roman" w:cs="Times New Roman"/>
          <w:highlight w:val="yellow"/>
        </w:rPr>
        <w:t xml:space="preserve"> in the southern coastal region of Bangladesh have been facilitated by employment opportunities that pave the way for them to secure a standard livelihood</w:t>
      </w:r>
      <w:r w:rsidR="00F16160">
        <w:rPr>
          <w:rFonts w:ascii="Times New Roman" w:eastAsia="Times New Roman" w:hAnsi="Times New Roman" w:cs="Times New Roman"/>
          <w:highlight w:val="yellow"/>
        </w:rPr>
        <w:t>,</w:t>
      </w:r>
      <w:r w:rsidR="00F938AF" w:rsidRPr="00B41B01">
        <w:rPr>
          <w:rFonts w:ascii="Times New Roman" w:eastAsia="Times New Roman" w:hAnsi="Times New Roman" w:cs="Times New Roman"/>
          <w:highlight w:val="yellow"/>
        </w:rPr>
        <w:t xml:space="preserve"> which is effective for their empowerment in society (Shanta et al.,2025)</w:t>
      </w:r>
      <w:r w:rsidR="00F938AF">
        <w:rPr>
          <w:rFonts w:ascii="Times New Roman" w:eastAsia="Times New Roman" w:hAnsi="Times New Roman" w:cs="Times New Roman"/>
        </w:rPr>
        <w:t xml:space="preserve">. </w:t>
      </w:r>
      <w:r w:rsidR="001B50E0" w:rsidRPr="001B50E0">
        <w:rPr>
          <w:rFonts w:ascii="Times New Roman" w:eastAsia="Times New Roman" w:hAnsi="Times New Roman" w:cs="Times New Roman"/>
        </w:rPr>
        <w:t>A key innovation in this model was the spatial arrangement of ponds: all the individual ponds within a cluster were located adjacent to one another, fostering community cohesion, simplifying logistics, and facilitating collective decision-making.</w:t>
      </w:r>
    </w:p>
    <w:p w14:paraId="7D4286DB" w14:textId="77777777" w:rsidR="001B50E0" w:rsidRPr="001B50E0" w:rsidRDefault="001B50E0" w:rsidP="00B04D65">
      <w:pPr>
        <w:spacing w:before="100" w:beforeAutospacing="1" w:after="100" w:afterAutospacing="1" w:line="240" w:lineRule="auto"/>
        <w:jc w:val="both"/>
        <w:rPr>
          <w:rFonts w:ascii="Times New Roman" w:eastAsia="Times New Roman" w:hAnsi="Times New Roman" w:cs="Times New Roman"/>
        </w:rPr>
      </w:pPr>
      <w:r w:rsidRPr="001B50E0">
        <w:rPr>
          <w:rFonts w:ascii="Times New Roman" w:eastAsia="Times New Roman" w:hAnsi="Times New Roman" w:cs="Times New Roman"/>
        </w:rPr>
        <w:t>The project’s design was underpinned by several strategic objectives: (1) to increase the biological and economic productivity of Galda shrimp farming through structured management and improved inputs; (2) to ensure environmental sustainability by adopting simple but effective biosecurity measures; (3) to empower rural women by promoting their participation in aquaculture; and (4) to establish a business-oriented mindset among farmers through training in enterprise development and financial literacy.</w:t>
      </w:r>
    </w:p>
    <w:p w14:paraId="7C3C6EE6" w14:textId="77777777" w:rsidR="001B50E0" w:rsidRPr="001B50E0" w:rsidRDefault="001B50E0" w:rsidP="00B04D65">
      <w:pPr>
        <w:spacing w:before="100" w:beforeAutospacing="1" w:after="100" w:afterAutospacing="1" w:line="240" w:lineRule="auto"/>
        <w:jc w:val="both"/>
        <w:rPr>
          <w:rFonts w:ascii="Times New Roman" w:eastAsia="Times New Roman" w:hAnsi="Times New Roman" w:cs="Times New Roman"/>
        </w:rPr>
      </w:pPr>
      <w:r w:rsidRPr="001B50E0">
        <w:rPr>
          <w:rFonts w:ascii="Times New Roman" w:eastAsia="Times New Roman" w:hAnsi="Times New Roman" w:cs="Times New Roman"/>
        </w:rPr>
        <w:t>Training and capacity building were central to the project’s success. Farmers were trained in pond preparation, nursery management, post-larval handling, feeding strategies, disease management, water quality monitoring, and record-keeping. These sessions were conducted by aquaculture specialists from SCMFP and the DoF. The integration of technical knowledge with hands-on practice ensured that farmers, many of whom had limited formal education, could effectively adopt and apply new methods.</w:t>
      </w:r>
    </w:p>
    <w:p w14:paraId="35776AC3" w14:textId="77777777" w:rsidR="001B50E0" w:rsidRPr="001B50E0" w:rsidRDefault="001B50E0" w:rsidP="00B04D65">
      <w:pPr>
        <w:spacing w:before="100" w:beforeAutospacing="1" w:after="100" w:afterAutospacing="1" w:line="240" w:lineRule="auto"/>
        <w:jc w:val="both"/>
        <w:rPr>
          <w:rFonts w:ascii="Times New Roman" w:eastAsia="Times New Roman" w:hAnsi="Times New Roman" w:cs="Times New Roman"/>
        </w:rPr>
      </w:pPr>
      <w:r w:rsidRPr="001B50E0">
        <w:rPr>
          <w:rFonts w:ascii="Times New Roman" w:eastAsia="Times New Roman" w:hAnsi="Times New Roman" w:cs="Times New Roman"/>
        </w:rPr>
        <w:t>A noteworthy feature of the project was the introduction of a nursery system within each pond, partitioned using netting to create a protected environment for the early growth phase of post-larvae. This helped reduce mortality, improve growth uniformity, and ease the transition to the main grow-out phase. Farmers also adopted simple biosecurity practices, including fencing ponds with bamboo and blue netting, disinfecting water with lime, and regularly applying probiotics and minerals. These measures significantly lowered the incidence of disease, which is often a major constraint in traditional shrimp farming systems.</w:t>
      </w:r>
    </w:p>
    <w:p w14:paraId="41478266" w14:textId="77777777" w:rsidR="001B50E0" w:rsidRPr="001B50E0" w:rsidRDefault="001B50E0" w:rsidP="00B04D65">
      <w:pPr>
        <w:spacing w:before="100" w:beforeAutospacing="1" w:after="100" w:afterAutospacing="1" w:line="240" w:lineRule="auto"/>
        <w:jc w:val="both"/>
        <w:rPr>
          <w:rFonts w:ascii="Times New Roman" w:eastAsia="Times New Roman" w:hAnsi="Times New Roman" w:cs="Times New Roman"/>
        </w:rPr>
      </w:pPr>
      <w:r w:rsidRPr="001B50E0">
        <w:rPr>
          <w:rFonts w:ascii="Times New Roman" w:eastAsia="Times New Roman" w:hAnsi="Times New Roman" w:cs="Times New Roman"/>
        </w:rPr>
        <w:t>To maintain ecological balance and improve water quality, each pond was also stocked with a small number of carp (two per decimal), which fed on organic waste and algae. This low-cost intervention reduced harmful buildup of nutrients and helped create a more stable aquatic environment conducive to shrimp growth.</w:t>
      </w:r>
    </w:p>
    <w:p w14:paraId="6F624870" w14:textId="2C15D9B1" w:rsidR="001B50E0" w:rsidRPr="001B50E0" w:rsidRDefault="001B50E0" w:rsidP="00B04D65">
      <w:pPr>
        <w:spacing w:before="100" w:beforeAutospacing="1" w:after="100" w:afterAutospacing="1" w:line="240" w:lineRule="auto"/>
        <w:jc w:val="both"/>
        <w:rPr>
          <w:rFonts w:ascii="Times New Roman" w:eastAsia="Times New Roman" w:hAnsi="Times New Roman" w:cs="Times New Roman"/>
        </w:rPr>
      </w:pPr>
      <w:r w:rsidRPr="001B50E0">
        <w:rPr>
          <w:rFonts w:ascii="Times New Roman" w:eastAsia="Times New Roman" w:hAnsi="Times New Roman" w:cs="Times New Roman"/>
        </w:rPr>
        <w:lastRenderedPageBreak/>
        <w:t xml:space="preserve">From a socio-economic perspective, the project’s inclusive approach helped bring about important changes. Women, often </w:t>
      </w:r>
      <w:r w:rsidR="00CF39E4" w:rsidRPr="00B41B01">
        <w:rPr>
          <w:rFonts w:ascii="Times New Roman" w:eastAsia="Times New Roman" w:hAnsi="Times New Roman" w:cs="Times New Roman"/>
          <w:highlight w:val="yellow"/>
        </w:rPr>
        <w:t xml:space="preserve">marginalised </w:t>
      </w:r>
      <w:r w:rsidRPr="001B50E0">
        <w:rPr>
          <w:rFonts w:ascii="Times New Roman" w:eastAsia="Times New Roman" w:hAnsi="Times New Roman" w:cs="Times New Roman"/>
        </w:rPr>
        <w:t xml:space="preserve">in aquaculture, were encouraged to participate not only in farm </w:t>
      </w:r>
      <w:r w:rsidR="00CF39E4" w:rsidRPr="00B41B01">
        <w:rPr>
          <w:rFonts w:ascii="Times New Roman" w:eastAsia="Times New Roman" w:hAnsi="Times New Roman" w:cs="Times New Roman"/>
          <w:highlight w:val="yellow"/>
        </w:rPr>
        <w:t xml:space="preserve">labour </w:t>
      </w:r>
      <w:r w:rsidRPr="001B50E0">
        <w:rPr>
          <w:rFonts w:ascii="Times New Roman" w:eastAsia="Times New Roman" w:hAnsi="Times New Roman" w:cs="Times New Roman"/>
        </w:rPr>
        <w:t>but also in management and marketing roles. They received specific training in feeding practices, water testing, data recording, and communication with buyers. Their increased involvement contributed to household income diversification and improved their roles in decision-making processes, both within families and communities.</w:t>
      </w:r>
    </w:p>
    <w:p w14:paraId="2881D22C" w14:textId="5D4D3823" w:rsidR="001B50E0" w:rsidRPr="001B50E0" w:rsidRDefault="001B50E0" w:rsidP="00B04D65">
      <w:pPr>
        <w:spacing w:before="100" w:beforeAutospacing="1" w:after="100" w:afterAutospacing="1" w:line="240" w:lineRule="auto"/>
        <w:jc w:val="both"/>
        <w:rPr>
          <w:rFonts w:ascii="Times New Roman" w:eastAsia="Times New Roman" w:hAnsi="Times New Roman" w:cs="Times New Roman"/>
        </w:rPr>
      </w:pPr>
      <w:r w:rsidRPr="001B50E0">
        <w:rPr>
          <w:rFonts w:ascii="Times New Roman" w:eastAsia="Times New Roman" w:hAnsi="Times New Roman" w:cs="Times New Roman"/>
        </w:rPr>
        <w:t xml:space="preserve">Another key component of the project was the development of </w:t>
      </w:r>
      <w:r w:rsidR="00CF39E4" w:rsidRPr="00B41B01">
        <w:rPr>
          <w:rFonts w:ascii="Times New Roman" w:eastAsia="Times New Roman" w:hAnsi="Times New Roman" w:cs="Times New Roman"/>
          <w:highlight w:val="yellow"/>
        </w:rPr>
        <w:t xml:space="preserve">individualised </w:t>
      </w:r>
      <w:r w:rsidRPr="001B50E0">
        <w:rPr>
          <w:rFonts w:ascii="Times New Roman" w:eastAsia="Times New Roman" w:hAnsi="Times New Roman" w:cs="Times New Roman"/>
        </w:rPr>
        <w:t>business plans. Farmers were guided in estimating costs, projecting yields, calculating profit margins, and identifying risks. This entrepreneurial approach was reinforced through financial literacy modules that covered budgeting, savings, credit access, and cash flow management. For many participants, this was their first exposure to structured business planning, and it marked an important shift toward treating aquaculture as a formal livelihood enterprise rather than a seasonal activity.</w:t>
      </w:r>
    </w:p>
    <w:p w14:paraId="1768A19A" w14:textId="7C62B3B7" w:rsidR="00B4051A" w:rsidRPr="00B4051A" w:rsidRDefault="00B4051A" w:rsidP="00B04D65">
      <w:pPr>
        <w:spacing w:before="100" w:beforeAutospacing="1" w:after="100" w:afterAutospacing="1" w:line="240" w:lineRule="auto"/>
        <w:jc w:val="both"/>
        <w:rPr>
          <w:rFonts w:ascii="Times New Roman" w:eastAsia="Times New Roman" w:hAnsi="Times New Roman" w:cs="Times New Roman"/>
        </w:rPr>
      </w:pPr>
      <w:r w:rsidRPr="00B4051A">
        <w:rPr>
          <w:rFonts w:ascii="Times New Roman" w:eastAsia="Times New Roman" w:hAnsi="Times New Roman" w:cs="Times New Roman"/>
        </w:rPr>
        <w:t>The cluster-based structure significantly enhanced economies of scale in both input procurement and product marketing. Farmers collectively procured essential inputs</w:t>
      </w:r>
      <w:r w:rsidR="00CF39E4">
        <w:rPr>
          <w:rFonts w:ascii="Times New Roman" w:eastAsia="Times New Roman" w:hAnsi="Times New Roman" w:cs="Times New Roman"/>
        </w:rPr>
        <w:t xml:space="preserve">, </w:t>
      </w:r>
      <w:r w:rsidRPr="00B4051A">
        <w:rPr>
          <w:rFonts w:ascii="Times New Roman" w:eastAsia="Times New Roman" w:hAnsi="Times New Roman" w:cs="Times New Roman"/>
        </w:rPr>
        <w:t>such as feed, post-larvae, and lime</w:t>
      </w:r>
      <w:r w:rsidR="00CF39E4">
        <w:rPr>
          <w:rFonts w:ascii="Times New Roman" w:eastAsia="Times New Roman" w:hAnsi="Times New Roman" w:cs="Times New Roman"/>
        </w:rPr>
        <w:t xml:space="preserve">, </w:t>
      </w:r>
      <w:r w:rsidRPr="00B4051A">
        <w:rPr>
          <w:rFonts w:ascii="Times New Roman" w:eastAsia="Times New Roman" w:hAnsi="Times New Roman" w:cs="Times New Roman"/>
        </w:rPr>
        <w:t xml:space="preserve">while adhering to regulatory guidelines, with oversight and support from SCMFP officials who ensured proper distribution and quality control. This collective approach reduced input costs, </w:t>
      </w:r>
      <w:r w:rsidR="00CF39E4" w:rsidRPr="00B41B01">
        <w:rPr>
          <w:rFonts w:ascii="Times New Roman" w:eastAsia="Times New Roman" w:hAnsi="Times New Roman" w:cs="Times New Roman"/>
          <w:highlight w:val="yellow"/>
        </w:rPr>
        <w:t xml:space="preserve">minimised </w:t>
      </w:r>
      <w:r w:rsidRPr="00B4051A">
        <w:rPr>
          <w:rFonts w:ascii="Times New Roman" w:eastAsia="Times New Roman" w:hAnsi="Times New Roman" w:cs="Times New Roman"/>
        </w:rPr>
        <w:t xml:space="preserve">delays, and ensured consistent supply throughout the production cycle. Moreover, </w:t>
      </w:r>
      <w:r w:rsidR="00CF39E4" w:rsidRPr="00B41B01">
        <w:rPr>
          <w:rFonts w:ascii="Times New Roman" w:eastAsia="Times New Roman" w:hAnsi="Times New Roman" w:cs="Times New Roman"/>
          <w:highlight w:val="yellow"/>
        </w:rPr>
        <w:t xml:space="preserve">synchronised </w:t>
      </w:r>
      <w:r w:rsidRPr="00B4051A">
        <w:rPr>
          <w:rFonts w:ascii="Times New Roman" w:eastAsia="Times New Roman" w:hAnsi="Times New Roman" w:cs="Times New Roman"/>
        </w:rPr>
        <w:t xml:space="preserve">harvesting and coordinated marketing efforts enabled farmers to negotiate better prices, maintain </w:t>
      </w:r>
      <w:r w:rsidR="00CF39E4" w:rsidRPr="00B41B01">
        <w:rPr>
          <w:rFonts w:ascii="Times New Roman" w:eastAsia="Times New Roman" w:hAnsi="Times New Roman" w:cs="Times New Roman"/>
          <w:highlight w:val="yellow"/>
        </w:rPr>
        <w:t xml:space="preserve">a </w:t>
      </w:r>
      <w:r w:rsidRPr="00B4051A">
        <w:rPr>
          <w:rFonts w:ascii="Times New Roman" w:eastAsia="Times New Roman" w:hAnsi="Times New Roman" w:cs="Times New Roman"/>
        </w:rPr>
        <w:t>steady supply to buyers, and prevent market saturation. The close proximity of the ponds further facilitated rapid communication among farmers, enabling swift responses to disease outbreaks and fostering continuous peer learning and collaborative problem-solving.</w:t>
      </w:r>
    </w:p>
    <w:p w14:paraId="240C4C97" w14:textId="77777777" w:rsidR="001B50E0" w:rsidRPr="001B50E0" w:rsidRDefault="001B50E0" w:rsidP="00B04D65">
      <w:pPr>
        <w:spacing w:before="100" w:beforeAutospacing="1" w:after="100" w:afterAutospacing="1" w:line="240" w:lineRule="auto"/>
        <w:jc w:val="both"/>
        <w:rPr>
          <w:rFonts w:ascii="Times New Roman" w:eastAsia="Times New Roman" w:hAnsi="Times New Roman" w:cs="Times New Roman"/>
        </w:rPr>
      </w:pPr>
      <w:r w:rsidRPr="001B50E0">
        <w:rPr>
          <w:rFonts w:ascii="Times New Roman" w:eastAsia="Times New Roman" w:hAnsi="Times New Roman" w:cs="Times New Roman"/>
        </w:rPr>
        <w:t>Institutional oversight and monitoring played a vital role in maintaining quality control and tracking outcomes. Regular field visits by DoF and SCMFP officials ensured that best practices were being followed, and periodic review meetings allowed farmers to share experiences, identify challenges, and develop collaborative solutions. The feedback loop established between field teams and policymakers also informed adjustments to training content and project management.</w:t>
      </w:r>
    </w:p>
    <w:p w14:paraId="06E306D0" w14:textId="77777777" w:rsidR="00816CD1" w:rsidRPr="007C1DE6" w:rsidRDefault="00816CD1" w:rsidP="00816CD1">
      <w:pPr>
        <w:spacing w:before="100" w:beforeAutospacing="1" w:after="100" w:afterAutospacing="1" w:line="240" w:lineRule="auto"/>
        <w:outlineLvl w:val="2"/>
        <w:rPr>
          <w:rFonts w:ascii="Times New Roman" w:eastAsia="Times New Roman" w:hAnsi="Times New Roman" w:cs="Times New Roman"/>
          <w:b/>
          <w:bCs/>
        </w:rPr>
      </w:pPr>
      <w:r w:rsidRPr="007C1DE6">
        <w:rPr>
          <w:rFonts w:ascii="Times New Roman" w:eastAsia="Times New Roman" w:hAnsi="Times New Roman" w:cs="Times New Roman"/>
          <w:b/>
          <w:bCs/>
        </w:rPr>
        <w:t>2. Materials and Methods</w:t>
      </w:r>
    </w:p>
    <w:p w14:paraId="4E8917C1" w14:textId="77777777" w:rsidR="00816CD1" w:rsidRPr="007C1DE6" w:rsidRDefault="00816CD1" w:rsidP="00816CD1">
      <w:pPr>
        <w:spacing w:before="100" w:beforeAutospacing="1" w:after="100" w:afterAutospacing="1" w:line="240" w:lineRule="auto"/>
        <w:outlineLvl w:val="3"/>
        <w:rPr>
          <w:rFonts w:ascii="Times New Roman" w:eastAsia="Times New Roman" w:hAnsi="Times New Roman" w:cs="Times New Roman"/>
          <w:b/>
          <w:bCs/>
        </w:rPr>
      </w:pPr>
      <w:r w:rsidRPr="007C1DE6">
        <w:rPr>
          <w:rFonts w:ascii="Times New Roman" w:eastAsia="Times New Roman" w:hAnsi="Times New Roman" w:cs="Times New Roman"/>
          <w:b/>
          <w:bCs/>
        </w:rPr>
        <w:t>2.1 Study Area and Cluster Formation</w:t>
      </w:r>
    </w:p>
    <w:p w14:paraId="7C6117CF" w14:textId="77777777" w:rsidR="00816CD1" w:rsidRPr="007C1DE6" w:rsidRDefault="00816CD1" w:rsidP="00816CD1">
      <w:pPr>
        <w:spacing w:before="100" w:beforeAutospacing="1" w:after="100" w:afterAutospacing="1" w:line="240" w:lineRule="auto"/>
        <w:rPr>
          <w:rFonts w:ascii="Times New Roman" w:eastAsia="Times New Roman" w:hAnsi="Times New Roman" w:cs="Times New Roman"/>
        </w:rPr>
      </w:pPr>
      <w:r w:rsidRPr="007C1DE6">
        <w:rPr>
          <w:rFonts w:ascii="Times New Roman" w:eastAsia="Times New Roman" w:hAnsi="Times New Roman" w:cs="Times New Roman"/>
        </w:rPr>
        <w:t>Five clusters were established in Digholia, Khulna:</w:t>
      </w:r>
    </w:p>
    <w:p w14:paraId="33DB5217" w14:textId="77777777" w:rsidR="00816CD1" w:rsidRPr="007C1DE6" w:rsidRDefault="00816CD1" w:rsidP="00816CD1">
      <w:pPr>
        <w:numPr>
          <w:ilvl w:val="0"/>
          <w:numId w:val="5"/>
        </w:numPr>
        <w:spacing w:before="100" w:beforeAutospacing="1" w:after="100" w:afterAutospacing="1" w:line="240" w:lineRule="auto"/>
        <w:rPr>
          <w:rFonts w:ascii="Times New Roman" w:eastAsia="Times New Roman" w:hAnsi="Times New Roman" w:cs="Times New Roman"/>
        </w:rPr>
      </w:pPr>
      <w:r w:rsidRPr="007C1DE6">
        <w:rPr>
          <w:rFonts w:ascii="Times New Roman" w:eastAsia="Times New Roman" w:hAnsi="Times New Roman" w:cs="Times New Roman"/>
        </w:rPr>
        <w:t>Panigati Chingri Chasi Cluster-1</w:t>
      </w:r>
    </w:p>
    <w:p w14:paraId="7FE919CA" w14:textId="77777777" w:rsidR="00816CD1" w:rsidRPr="007C1DE6" w:rsidRDefault="00816CD1" w:rsidP="00816CD1">
      <w:pPr>
        <w:numPr>
          <w:ilvl w:val="0"/>
          <w:numId w:val="5"/>
        </w:numPr>
        <w:spacing w:before="100" w:beforeAutospacing="1" w:after="100" w:afterAutospacing="1" w:line="240" w:lineRule="auto"/>
        <w:rPr>
          <w:rFonts w:ascii="Times New Roman" w:eastAsia="Times New Roman" w:hAnsi="Times New Roman" w:cs="Times New Roman"/>
        </w:rPr>
      </w:pPr>
      <w:r w:rsidRPr="007C1DE6">
        <w:rPr>
          <w:rFonts w:ascii="Times New Roman" w:eastAsia="Times New Roman" w:hAnsi="Times New Roman" w:cs="Times New Roman"/>
        </w:rPr>
        <w:t>Panigati Chingri Chasi Cluster-2</w:t>
      </w:r>
    </w:p>
    <w:p w14:paraId="2C8F47A1" w14:textId="77777777" w:rsidR="00816CD1" w:rsidRPr="007C1DE6" w:rsidRDefault="00816CD1" w:rsidP="00816CD1">
      <w:pPr>
        <w:numPr>
          <w:ilvl w:val="0"/>
          <w:numId w:val="5"/>
        </w:numPr>
        <w:spacing w:before="100" w:beforeAutospacing="1" w:after="100" w:afterAutospacing="1" w:line="240" w:lineRule="auto"/>
        <w:rPr>
          <w:rFonts w:ascii="Times New Roman" w:eastAsia="Times New Roman" w:hAnsi="Times New Roman" w:cs="Times New Roman"/>
        </w:rPr>
      </w:pPr>
      <w:r w:rsidRPr="007C1DE6">
        <w:rPr>
          <w:rFonts w:ascii="Times New Roman" w:eastAsia="Times New Roman" w:hAnsi="Times New Roman" w:cs="Times New Roman"/>
        </w:rPr>
        <w:t>Panigati Chingri Chasi Cluster-3</w:t>
      </w:r>
    </w:p>
    <w:p w14:paraId="0FBBBF09" w14:textId="77777777" w:rsidR="00816CD1" w:rsidRPr="007C1DE6" w:rsidRDefault="00816CD1" w:rsidP="00816CD1">
      <w:pPr>
        <w:numPr>
          <w:ilvl w:val="0"/>
          <w:numId w:val="5"/>
        </w:numPr>
        <w:spacing w:before="100" w:beforeAutospacing="1" w:after="100" w:afterAutospacing="1" w:line="240" w:lineRule="auto"/>
        <w:rPr>
          <w:rFonts w:ascii="Times New Roman" w:eastAsia="Times New Roman" w:hAnsi="Times New Roman" w:cs="Times New Roman"/>
        </w:rPr>
      </w:pPr>
      <w:r w:rsidRPr="007C1DE6">
        <w:rPr>
          <w:rFonts w:ascii="Times New Roman" w:eastAsia="Times New Roman" w:hAnsi="Times New Roman" w:cs="Times New Roman"/>
        </w:rPr>
        <w:t>Digholia Chingri Chasi Cluster</w:t>
      </w:r>
    </w:p>
    <w:p w14:paraId="309C840D" w14:textId="77777777" w:rsidR="00816CD1" w:rsidRPr="007C1DE6" w:rsidRDefault="00816CD1" w:rsidP="00816CD1">
      <w:pPr>
        <w:numPr>
          <w:ilvl w:val="0"/>
          <w:numId w:val="5"/>
        </w:numPr>
        <w:spacing w:before="100" w:beforeAutospacing="1" w:after="100" w:afterAutospacing="1" w:line="240" w:lineRule="auto"/>
        <w:rPr>
          <w:rFonts w:ascii="Times New Roman" w:eastAsia="Times New Roman" w:hAnsi="Times New Roman" w:cs="Times New Roman"/>
        </w:rPr>
      </w:pPr>
      <w:r w:rsidRPr="007C1DE6">
        <w:rPr>
          <w:rFonts w:ascii="Times New Roman" w:eastAsia="Times New Roman" w:hAnsi="Times New Roman" w:cs="Times New Roman"/>
        </w:rPr>
        <w:t>Jogipol Chingri Chasi Cluster-2</w:t>
      </w:r>
    </w:p>
    <w:p w14:paraId="7F82C102" w14:textId="7195757A" w:rsidR="00816CD1" w:rsidRDefault="00816CD1" w:rsidP="00816CD1">
      <w:pPr>
        <w:spacing w:before="100" w:beforeAutospacing="1" w:after="100" w:afterAutospacing="1" w:line="240" w:lineRule="auto"/>
        <w:jc w:val="both"/>
        <w:rPr>
          <w:rFonts w:ascii="Times New Roman" w:eastAsia="Times New Roman" w:hAnsi="Times New Roman" w:cs="Times New Roman"/>
        </w:rPr>
      </w:pPr>
      <w:r w:rsidRPr="007C1DE6">
        <w:rPr>
          <w:rFonts w:ascii="Times New Roman" w:eastAsia="Times New Roman" w:hAnsi="Times New Roman" w:cs="Times New Roman"/>
        </w:rPr>
        <w:t>Each cluster had 25 farmers (</w:t>
      </w:r>
      <w:r w:rsidR="00CF39E4" w:rsidRPr="00B41B01">
        <w:rPr>
          <w:rFonts w:ascii="Times New Roman" w:eastAsia="Times New Roman" w:hAnsi="Times New Roman" w:cs="Times New Roman"/>
          <w:highlight w:val="yellow"/>
        </w:rPr>
        <w:t>totalling</w:t>
      </w:r>
      <w:r w:rsidR="00CF39E4" w:rsidRPr="007C1DE6">
        <w:rPr>
          <w:rFonts w:ascii="Times New Roman" w:eastAsia="Times New Roman" w:hAnsi="Times New Roman" w:cs="Times New Roman"/>
        </w:rPr>
        <w:t xml:space="preserve"> </w:t>
      </w:r>
      <w:r w:rsidRPr="007C1DE6">
        <w:rPr>
          <w:rFonts w:ascii="Times New Roman" w:eastAsia="Times New Roman" w:hAnsi="Times New Roman" w:cs="Times New Roman"/>
        </w:rPr>
        <w:t>125), and 20% of the participants were women to promote gender inclusiveness.</w:t>
      </w:r>
    </w:p>
    <w:p w14:paraId="483DCBE2" w14:textId="53D6EF6A" w:rsidR="005F1273" w:rsidRPr="007C1DE6" w:rsidRDefault="005F1273" w:rsidP="00816CD1">
      <w:pPr>
        <w:spacing w:before="100" w:beforeAutospacing="1" w:after="100" w:afterAutospacing="1" w:line="240" w:lineRule="auto"/>
        <w:jc w:val="both"/>
        <w:rPr>
          <w:rFonts w:ascii="Times New Roman" w:eastAsia="Times New Roman" w:hAnsi="Times New Roman" w:cs="Times New Roman"/>
        </w:rPr>
      </w:pPr>
      <w:r w:rsidRPr="005F1273">
        <w:rPr>
          <w:rFonts w:ascii="Times New Roman" w:eastAsia="Times New Roman" w:hAnsi="Times New Roman" w:cs="Times New Roman"/>
        </w:rPr>
        <w:t>Study Period: 15 July – 15 October 2023</w:t>
      </w:r>
      <w:r>
        <w:rPr>
          <w:rFonts w:ascii="Times New Roman" w:eastAsia="Times New Roman" w:hAnsi="Times New Roman" w:cs="Times New Roman"/>
        </w:rPr>
        <w:t xml:space="preserve"> </w:t>
      </w:r>
    </w:p>
    <w:p w14:paraId="56336535" w14:textId="77777777" w:rsidR="00816CD1" w:rsidRPr="007C1DE6" w:rsidRDefault="00816CD1" w:rsidP="00816CD1">
      <w:pPr>
        <w:spacing w:before="100" w:beforeAutospacing="1" w:after="100" w:afterAutospacing="1" w:line="240" w:lineRule="auto"/>
        <w:outlineLvl w:val="3"/>
        <w:rPr>
          <w:rFonts w:ascii="Times New Roman" w:eastAsia="Times New Roman" w:hAnsi="Times New Roman" w:cs="Times New Roman"/>
          <w:b/>
          <w:bCs/>
        </w:rPr>
      </w:pPr>
      <w:r w:rsidRPr="007C1DE6">
        <w:rPr>
          <w:rFonts w:ascii="Times New Roman" w:eastAsia="Times New Roman" w:hAnsi="Times New Roman" w:cs="Times New Roman"/>
          <w:b/>
          <w:bCs/>
        </w:rPr>
        <w:t>2.2 Pond Preparation and Biosecurity</w:t>
      </w:r>
    </w:p>
    <w:p w14:paraId="0CBE8949" w14:textId="77777777" w:rsidR="00816CD1" w:rsidRPr="007C1DE6" w:rsidRDefault="00816CD1" w:rsidP="00816CD1">
      <w:pPr>
        <w:numPr>
          <w:ilvl w:val="0"/>
          <w:numId w:val="6"/>
        </w:numPr>
        <w:spacing w:before="100" w:beforeAutospacing="1" w:after="100" w:afterAutospacing="1" w:line="240" w:lineRule="auto"/>
        <w:rPr>
          <w:rFonts w:ascii="Times New Roman" w:eastAsia="Times New Roman" w:hAnsi="Times New Roman" w:cs="Times New Roman"/>
        </w:rPr>
      </w:pPr>
      <w:r w:rsidRPr="007C1DE6">
        <w:rPr>
          <w:rFonts w:ascii="Times New Roman" w:eastAsia="Times New Roman" w:hAnsi="Times New Roman" w:cs="Times New Roman"/>
        </w:rPr>
        <w:t>Each farmer excavated a personal pond (depth: 5 ft; water level: 3 ft).</w:t>
      </w:r>
    </w:p>
    <w:p w14:paraId="04A55FA2" w14:textId="77777777" w:rsidR="00816CD1" w:rsidRPr="007C1DE6" w:rsidRDefault="00816CD1" w:rsidP="00816CD1">
      <w:pPr>
        <w:numPr>
          <w:ilvl w:val="0"/>
          <w:numId w:val="6"/>
        </w:numPr>
        <w:spacing w:before="100" w:beforeAutospacing="1" w:after="100" w:afterAutospacing="1" w:line="240" w:lineRule="auto"/>
        <w:rPr>
          <w:rFonts w:ascii="Times New Roman" w:eastAsia="Times New Roman" w:hAnsi="Times New Roman" w:cs="Times New Roman"/>
        </w:rPr>
      </w:pPr>
      <w:r w:rsidRPr="007C1DE6">
        <w:rPr>
          <w:rFonts w:ascii="Times New Roman" w:eastAsia="Times New Roman" w:hAnsi="Times New Roman" w:cs="Times New Roman"/>
        </w:rPr>
        <w:t>Nursery areas covered 25% of each pond, partitioned using blue nets.</w:t>
      </w:r>
    </w:p>
    <w:p w14:paraId="57528079" w14:textId="77777777" w:rsidR="00816CD1" w:rsidRPr="007C1DE6" w:rsidRDefault="00816CD1" w:rsidP="00816CD1">
      <w:pPr>
        <w:numPr>
          <w:ilvl w:val="0"/>
          <w:numId w:val="6"/>
        </w:numPr>
        <w:spacing w:before="100" w:beforeAutospacing="1" w:after="100" w:afterAutospacing="1" w:line="240" w:lineRule="auto"/>
        <w:rPr>
          <w:rFonts w:ascii="Times New Roman" w:eastAsia="Times New Roman" w:hAnsi="Times New Roman" w:cs="Times New Roman"/>
        </w:rPr>
      </w:pPr>
      <w:r w:rsidRPr="007C1DE6">
        <w:rPr>
          <w:rFonts w:ascii="Times New Roman" w:eastAsia="Times New Roman" w:hAnsi="Times New Roman" w:cs="Times New Roman"/>
        </w:rPr>
        <w:lastRenderedPageBreak/>
        <w:t>Bamboo and blue nets were used for external biosecurity fencing.</w:t>
      </w:r>
    </w:p>
    <w:p w14:paraId="13178BC2" w14:textId="77777777" w:rsidR="00816CD1" w:rsidRPr="007C1DE6" w:rsidRDefault="00816CD1" w:rsidP="00816CD1">
      <w:pPr>
        <w:numPr>
          <w:ilvl w:val="0"/>
          <w:numId w:val="6"/>
        </w:numPr>
        <w:spacing w:before="100" w:beforeAutospacing="1" w:after="100" w:afterAutospacing="1" w:line="240" w:lineRule="auto"/>
        <w:rPr>
          <w:rFonts w:ascii="Times New Roman" w:eastAsia="Times New Roman" w:hAnsi="Times New Roman" w:cs="Times New Roman"/>
        </w:rPr>
      </w:pPr>
      <w:r w:rsidRPr="007C1DE6">
        <w:rPr>
          <w:rFonts w:ascii="Times New Roman" w:eastAsia="Times New Roman" w:hAnsi="Times New Roman" w:cs="Times New Roman"/>
        </w:rPr>
        <w:t>Inputs included lime, prebiotics, probiotics, processed feed, vitamins, and minerals.</w:t>
      </w:r>
    </w:p>
    <w:p w14:paraId="0959573D" w14:textId="77777777" w:rsidR="00816CD1" w:rsidRPr="007C1DE6" w:rsidRDefault="00816CD1" w:rsidP="00816CD1">
      <w:pPr>
        <w:numPr>
          <w:ilvl w:val="0"/>
          <w:numId w:val="6"/>
        </w:numPr>
        <w:spacing w:before="100" w:beforeAutospacing="1" w:after="100" w:afterAutospacing="1" w:line="240" w:lineRule="auto"/>
        <w:rPr>
          <w:rFonts w:ascii="Times New Roman" w:eastAsia="Times New Roman" w:hAnsi="Times New Roman" w:cs="Times New Roman"/>
        </w:rPr>
      </w:pPr>
      <w:r w:rsidRPr="007C1DE6">
        <w:rPr>
          <w:rFonts w:ascii="Times New Roman" w:eastAsia="Times New Roman" w:hAnsi="Times New Roman" w:cs="Times New Roman"/>
        </w:rPr>
        <w:t>Each decimal of pond area was stocked with 200 PL (post-larvae) collected from a government-approved hatchery.</w:t>
      </w:r>
    </w:p>
    <w:p w14:paraId="437476C2" w14:textId="77777777" w:rsidR="00816CD1" w:rsidRPr="007C1DE6" w:rsidRDefault="00816CD1" w:rsidP="00816CD1">
      <w:pPr>
        <w:numPr>
          <w:ilvl w:val="0"/>
          <w:numId w:val="6"/>
        </w:numPr>
        <w:spacing w:before="100" w:beforeAutospacing="1" w:after="100" w:afterAutospacing="1" w:line="240" w:lineRule="auto"/>
        <w:rPr>
          <w:rFonts w:ascii="Times New Roman" w:eastAsia="Times New Roman" w:hAnsi="Times New Roman" w:cs="Times New Roman"/>
        </w:rPr>
      </w:pPr>
      <w:r w:rsidRPr="007C1DE6">
        <w:rPr>
          <w:rFonts w:ascii="Times New Roman" w:eastAsia="Times New Roman" w:hAnsi="Times New Roman" w:cs="Times New Roman"/>
        </w:rPr>
        <w:t>Additionally, two carp fry (avg. 250g) per decimal were stocked to maintain ecological balance and biosecurity.</w:t>
      </w:r>
    </w:p>
    <w:p w14:paraId="65FCC1C6" w14:textId="77777777" w:rsidR="00816CD1" w:rsidRPr="007C1DE6" w:rsidRDefault="00816CD1" w:rsidP="00816CD1">
      <w:pPr>
        <w:spacing w:before="100" w:beforeAutospacing="1" w:after="100" w:afterAutospacing="1" w:line="240" w:lineRule="auto"/>
        <w:outlineLvl w:val="3"/>
        <w:rPr>
          <w:rFonts w:ascii="Times New Roman" w:eastAsia="Times New Roman" w:hAnsi="Times New Roman" w:cs="Times New Roman"/>
          <w:b/>
          <w:bCs/>
        </w:rPr>
      </w:pPr>
      <w:r w:rsidRPr="007C1DE6">
        <w:rPr>
          <w:rFonts w:ascii="Times New Roman" w:eastAsia="Times New Roman" w:hAnsi="Times New Roman" w:cs="Times New Roman"/>
          <w:b/>
          <w:bCs/>
        </w:rPr>
        <w:t>2.3 Feeding and Management</w:t>
      </w:r>
    </w:p>
    <w:p w14:paraId="2CA2A5D8" w14:textId="77777777" w:rsidR="00816CD1" w:rsidRPr="007C1DE6" w:rsidRDefault="00816CD1" w:rsidP="00816CD1">
      <w:pPr>
        <w:numPr>
          <w:ilvl w:val="0"/>
          <w:numId w:val="7"/>
        </w:numPr>
        <w:spacing w:before="100" w:beforeAutospacing="1" w:after="100" w:afterAutospacing="1" w:line="240" w:lineRule="auto"/>
        <w:rPr>
          <w:rFonts w:ascii="Times New Roman" w:eastAsia="Times New Roman" w:hAnsi="Times New Roman" w:cs="Times New Roman"/>
        </w:rPr>
      </w:pPr>
      <w:r w:rsidRPr="007C1DE6">
        <w:rPr>
          <w:rFonts w:ascii="Times New Roman" w:eastAsia="Times New Roman" w:hAnsi="Times New Roman" w:cs="Times New Roman"/>
        </w:rPr>
        <w:t>Feeding frequency: Three times daily.</w:t>
      </w:r>
    </w:p>
    <w:p w14:paraId="76C10BEF" w14:textId="77777777" w:rsidR="00816CD1" w:rsidRPr="007C1DE6" w:rsidRDefault="00816CD1" w:rsidP="00816CD1">
      <w:pPr>
        <w:numPr>
          <w:ilvl w:val="0"/>
          <w:numId w:val="7"/>
        </w:numPr>
        <w:spacing w:before="100" w:beforeAutospacing="1" w:after="100" w:afterAutospacing="1" w:line="240" w:lineRule="auto"/>
        <w:rPr>
          <w:rFonts w:ascii="Times New Roman" w:eastAsia="Times New Roman" w:hAnsi="Times New Roman" w:cs="Times New Roman"/>
        </w:rPr>
      </w:pPr>
      <w:r w:rsidRPr="007C1DE6">
        <w:rPr>
          <w:rFonts w:ascii="Times New Roman" w:eastAsia="Times New Roman" w:hAnsi="Times New Roman" w:cs="Times New Roman"/>
        </w:rPr>
        <w:t>Culture duration: 120 days (July 15 – October 15, 2023).</w:t>
      </w:r>
    </w:p>
    <w:p w14:paraId="66F3C011" w14:textId="77777777" w:rsidR="00816CD1" w:rsidRPr="007C1DE6" w:rsidRDefault="00816CD1" w:rsidP="00816CD1">
      <w:pPr>
        <w:spacing w:before="100" w:beforeAutospacing="1" w:after="100" w:afterAutospacing="1" w:line="240" w:lineRule="auto"/>
        <w:outlineLvl w:val="2"/>
        <w:rPr>
          <w:rFonts w:ascii="Times New Roman" w:eastAsia="Times New Roman" w:hAnsi="Times New Roman" w:cs="Times New Roman"/>
          <w:b/>
          <w:bCs/>
        </w:rPr>
      </w:pPr>
      <w:r w:rsidRPr="007C1DE6">
        <w:rPr>
          <w:rFonts w:ascii="Times New Roman" w:eastAsia="Times New Roman" w:hAnsi="Times New Roman" w:cs="Times New Roman"/>
          <w:b/>
          <w:bCs/>
        </w:rPr>
        <w:t>3. Results</w:t>
      </w:r>
    </w:p>
    <w:p w14:paraId="301C29EA" w14:textId="77777777" w:rsidR="00816CD1" w:rsidRPr="007C1DE6" w:rsidRDefault="00816CD1" w:rsidP="00816CD1">
      <w:pPr>
        <w:spacing w:before="100" w:beforeAutospacing="1" w:after="100" w:afterAutospacing="1" w:line="240" w:lineRule="auto"/>
        <w:outlineLvl w:val="3"/>
        <w:rPr>
          <w:rFonts w:ascii="Times New Roman" w:eastAsia="Times New Roman" w:hAnsi="Times New Roman" w:cs="Times New Roman"/>
          <w:b/>
          <w:bCs/>
        </w:rPr>
      </w:pPr>
      <w:r w:rsidRPr="007C1DE6">
        <w:rPr>
          <w:rFonts w:ascii="Times New Roman" w:eastAsia="Times New Roman" w:hAnsi="Times New Roman" w:cs="Times New Roman"/>
          <w:b/>
          <w:bCs/>
        </w:rPr>
        <w:t>3.1 Growth and Survival</w:t>
      </w:r>
    </w:p>
    <w:tbl>
      <w:tblPr>
        <w:tblStyle w:val="TableGrid"/>
        <w:tblW w:w="9513" w:type="dxa"/>
        <w:tblLook w:val="04A0" w:firstRow="1" w:lastRow="0" w:firstColumn="1" w:lastColumn="0" w:noHBand="0" w:noVBand="1"/>
      </w:tblPr>
      <w:tblGrid>
        <w:gridCol w:w="847"/>
        <w:gridCol w:w="2918"/>
        <w:gridCol w:w="2744"/>
        <w:gridCol w:w="3004"/>
      </w:tblGrid>
      <w:tr w:rsidR="00816CD1" w:rsidRPr="007C1DE6" w14:paraId="22D3ADEB" w14:textId="77777777" w:rsidTr="00816CD1">
        <w:trPr>
          <w:trHeight w:val="290"/>
        </w:trPr>
        <w:tc>
          <w:tcPr>
            <w:tcW w:w="0" w:type="auto"/>
            <w:hideMark/>
          </w:tcPr>
          <w:p w14:paraId="4380B266" w14:textId="77777777" w:rsidR="00816CD1" w:rsidRPr="007C1DE6" w:rsidRDefault="00816CD1" w:rsidP="00816CD1">
            <w:pPr>
              <w:jc w:val="center"/>
              <w:rPr>
                <w:rFonts w:ascii="Times New Roman" w:eastAsia="Times New Roman" w:hAnsi="Times New Roman" w:cs="Times New Roman"/>
                <w:b/>
                <w:bCs/>
              </w:rPr>
            </w:pPr>
            <w:r w:rsidRPr="007C1DE6">
              <w:rPr>
                <w:rFonts w:ascii="Times New Roman" w:eastAsia="Times New Roman" w:hAnsi="Times New Roman" w:cs="Times New Roman"/>
                <w:b/>
                <w:bCs/>
              </w:rPr>
              <w:t>Day</w:t>
            </w:r>
          </w:p>
        </w:tc>
        <w:tc>
          <w:tcPr>
            <w:tcW w:w="0" w:type="auto"/>
            <w:hideMark/>
          </w:tcPr>
          <w:p w14:paraId="3B48DC54" w14:textId="77777777" w:rsidR="00816CD1" w:rsidRPr="007C1DE6" w:rsidRDefault="00816CD1" w:rsidP="00816CD1">
            <w:pPr>
              <w:jc w:val="center"/>
              <w:rPr>
                <w:rFonts w:ascii="Times New Roman" w:eastAsia="Times New Roman" w:hAnsi="Times New Roman" w:cs="Times New Roman"/>
                <w:b/>
                <w:bCs/>
              </w:rPr>
            </w:pPr>
            <w:r w:rsidRPr="007C1DE6">
              <w:rPr>
                <w:rFonts w:ascii="Times New Roman" w:eastAsia="Times New Roman" w:hAnsi="Times New Roman" w:cs="Times New Roman"/>
                <w:b/>
                <w:bCs/>
              </w:rPr>
              <w:t>Average Weight (g)</w:t>
            </w:r>
          </w:p>
        </w:tc>
        <w:tc>
          <w:tcPr>
            <w:tcW w:w="0" w:type="auto"/>
            <w:hideMark/>
          </w:tcPr>
          <w:p w14:paraId="75396438" w14:textId="77777777" w:rsidR="00816CD1" w:rsidRPr="007C1DE6" w:rsidRDefault="00816CD1" w:rsidP="00816CD1">
            <w:pPr>
              <w:jc w:val="center"/>
              <w:rPr>
                <w:rFonts w:ascii="Times New Roman" w:eastAsia="Times New Roman" w:hAnsi="Times New Roman" w:cs="Times New Roman"/>
                <w:b/>
                <w:bCs/>
              </w:rPr>
            </w:pPr>
            <w:r w:rsidRPr="007C1DE6">
              <w:rPr>
                <w:rFonts w:ascii="Times New Roman" w:eastAsia="Times New Roman" w:hAnsi="Times New Roman" w:cs="Times New Roman"/>
                <w:b/>
                <w:bCs/>
              </w:rPr>
              <w:t>Survival Rate (%)</w:t>
            </w:r>
          </w:p>
        </w:tc>
        <w:tc>
          <w:tcPr>
            <w:tcW w:w="0" w:type="auto"/>
            <w:hideMark/>
          </w:tcPr>
          <w:p w14:paraId="35C6B327" w14:textId="77777777" w:rsidR="00816CD1" w:rsidRPr="007C1DE6" w:rsidRDefault="00816CD1" w:rsidP="00816CD1">
            <w:pPr>
              <w:jc w:val="center"/>
              <w:rPr>
                <w:rFonts w:ascii="Times New Roman" w:eastAsia="Times New Roman" w:hAnsi="Times New Roman" w:cs="Times New Roman"/>
                <w:b/>
                <w:bCs/>
              </w:rPr>
            </w:pPr>
            <w:r w:rsidRPr="007C1DE6">
              <w:rPr>
                <w:rFonts w:ascii="Times New Roman" w:eastAsia="Times New Roman" w:hAnsi="Times New Roman" w:cs="Times New Roman"/>
                <w:b/>
                <w:bCs/>
              </w:rPr>
              <w:t>Gender Ratio (M:F)</w:t>
            </w:r>
          </w:p>
        </w:tc>
      </w:tr>
      <w:tr w:rsidR="00816CD1" w:rsidRPr="007C1DE6" w14:paraId="7D7905B3" w14:textId="77777777" w:rsidTr="00816CD1">
        <w:trPr>
          <w:trHeight w:val="290"/>
        </w:trPr>
        <w:tc>
          <w:tcPr>
            <w:tcW w:w="0" w:type="auto"/>
            <w:hideMark/>
          </w:tcPr>
          <w:p w14:paraId="2DC3E68A" w14:textId="77777777" w:rsidR="00816CD1" w:rsidRPr="007C1DE6" w:rsidRDefault="00816CD1" w:rsidP="00816CD1">
            <w:pPr>
              <w:jc w:val="center"/>
              <w:rPr>
                <w:rFonts w:ascii="Times New Roman" w:eastAsia="Times New Roman" w:hAnsi="Times New Roman" w:cs="Times New Roman"/>
              </w:rPr>
            </w:pPr>
            <w:r w:rsidRPr="007C1DE6">
              <w:rPr>
                <w:rFonts w:ascii="Times New Roman" w:eastAsia="Times New Roman" w:hAnsi="Times New Roman" w:cs="Times New Roman"/>
              </w:rPr>
              <w:t>15</w:t>
            </w:r>
          </w:p>
        </w:tc>
        <w:tc>
          <w:tcPr>
            <w:tcW w:w="0" w:type="auto"/>
            <w:hideMark/>
          </w:tcPr>
          <w:p w14:paraId="4F7011A0" w14:textId="77777777" w:rsidR="00816CD1" w:rsidRPr="007C1DE6" w:rsidRDefault="00816CD1" w:rsidP="00816CD1">
            <w:pPr>
              <w:jc w:val="center"/>
              <w:rPr>
                <w:rFonts w:ascii="Times New Roman" w:eastAsia="Times New Roman" w:hAnsi="Times New Roman" w:cs="Times New Roman"/>
              </w:rPr>
            </w:pPr>
            <w:r w:rsidRPr="007C1DE6">
              <w:rPr>
                <w:rFonts w:ascii="Times New Roman" w:eastAsia="Times New Roman" w:hAnsi="Times New Roman" w:cs="Times New Roman"/>
              </w:rPr>
              <w:t>10</w:t>
            </w:r>
          </w:p>
        </w:tc>
        <w:tc>
          <w:tcPr>
            <w:tcW w:w="0" w:type="auto"/>
            <w:hideMark/>
          </w:tcPr>
          <w:p w14:paraId="19610AA2" w14:textId="77777777" w:rsidR="00816CD1" w:rsidRPr="007C1DE6" w:rsidRDefault="00816CD1" w:rsidP="00816CD1">
            <w:pPr>
              <w:jc w:val="center"/>
              <w:rPr>
                <w:rFonts w:ascii="Times New Roman" w:eastAsia="Times New Roman" w:hAnsi="Times New Roman" w:cs="Times New Roman"/>
              </w:rPr>
            </w:pPr>
            <w:r w:rsidRPr="007C1DE6">
              <w:rPr>
                <w:rFonts w:ascii="Times New Roman" w:eastAsia="Times New Roman" w:hAnsi="Times New Roman" w:cs="Times New Roman"/>
              </w:rPr>
              <w:t>90</w:t>
            </w:r>
          </w:p>
        </w:tc>
        <w:tc>
          <w:tcPr>
            <w:tcW w:w="0" w:type="auto"/>
            <w:hideMark/>
          </w:tcPr>
          <w:p w14:paraId="3AE1A4B8" w14:textId="77777777" w:rsidR="00816CD1" w:rsidRPr="007C1DE6" w:rsidRDefault="00816CD1" w:rsidP="00816CD1">
            <w:pPr>
              <w:jc w:val="center"/>
              <w:rPr>
                <w:rFonts w:ascii="Times New Roman" w:eastAsia="Times New Roman" w:hAnsi="Times New Roman" w:cs="Times New Roman"/>
              </w:rPr>
            </w:pPr>
            <w:r w:rsidRPr="007C1DE6">
              <w:rPr>
                <w:rFonts w:ascii="Times New Roman" w:eastAsia="Times New Roman" w:hAnsi="Times New Roman" w:cs="Times New Roman"/>
              </w:rPr>
              <w:t>-</w:t>
            </w:r>
          </w:p>
        </w:tc>
      </w:tr>
      <w:tr w:rsidR="00816CD1" w:rsidRPr="007C1DE6" w14:paraId="3EE3EE07" w14:textId="77777777" w:rsidTr="00816CD1">
        <w:trPr>
          <w:trHeight w:val="290"/>
        </w:trPr>
        <w:tc>
          <w:tcPr>
            <w:tcW w:w="0" w:type="auto"/>
            <w:hideMark/>
          </w:tcPr>
          <w:p w14:paraId="26DCA295" w14:textId="77777777" w:rsidR="00816CD1" w:rsidRPr="007C1DE6" w:rsidRDefault="00816CD1" w:rsidP="00816CD1">
            <w:pPr>
              <w:jc w:val="center"/>
              <w:rPr>
                <w:rFonts w:ascii="Times New Roman" w:eastAsia="Times New Roman" w:hAnsi="Times New Roman" w:cs="Times New Roman"/>
              </w:rPr>
            </w:pPr>
            <w:r w:rsidRPr="007C1DE6">
              <w:rPr>
                <w:rFonts w:ascii="Times New Roman" w:eastAsia="Times New Roman" w:hAnsi="Times New Roman" w:cs="Times New Roman"/>
              </w:rPr>
              <w:t>30</w:t>
            </w:r>
          </w:p>
        </w:tc>
        <w:tc>
          <w:tcPr>
            <w:tcW w:w="0" w:type="auto"/>
            <w:hideMark/>
          </w:tcPr>
          <w:p w14:paraId="79560006" w14:textId="77777777" w:rsidR="00816CD1" w:rsidRPr="007C1DE6" w:rsidRDefault="00816CD1" w:rsidP="00816CD1">
            <w:pPr>
              <w:jc w:val="center"/>
              <w:rPr>
                <w:rFonts w:ascii="Times New Roman" w:eastAsia="Times New Roman" w:hAnsi="Times New Roman" w:cs="Times New Roman"/>
              </w:rPr>
            </w:pPr>
            <w:r w:rsidRPr="007C1DE6">
              <w:rPr>
                <w:rFonts w:ascii="Times New Roman" w:eastAsia="Times New Roman" w:hAnsi="Times New Roman" w:cs="Times New Roman"/>
              </w:rPr>
              <w:t>21</w:t>
            </w:r>
          </w:p>
        </w:tc>
        <w:tc>
          <w:tcPr>
            <w:tcW w:w="0" w:type="auto"/>
            <w:hideMark/>
          </w:tcPr>
          <w:p w14:paraId="734BD479" w14:textId="77777777" w:rsidR="00816CD1" w:rsidRPr="007C1DE6" w:rsidRDefault="00816CD1" w:rsidP="00816CD1">
            <w:pPr>
              <w:jc w:val="center"/>
              <w:rPr>
                <w:rFonts w:ascii="Times New Roman" w:eastAsia="Times New Roman" w:hAnsi="Times New Roman" w:cs="Times New Roman"/>
              </w:rPr>
            </w:pPr>
            <w:r w:rsidRPr="007C1DE6">
              <w:rPr>
                <w:rFonts w:ascii="Times New Roman" w:eastAsia="Times New Roman" w:hAnsi="Times New Roman" w:cs="Times New Roman"/>
              </w:rPr>
              <w:t>90</w:t>
            </w:r>
          </w:p>
        </w:tc>
        <w:tc>
          <w:tcPr>
            <w:tcW w:w="0" w:type="auto"/>
            <w:hideMark/>
          </w:tcPr>
          <w:p w14:paraId="3F230E2F" w14:textId="77777777" w:rsidR="00816CD1" w:rsidRPr="007C1DE6" w:rsidRDefault="00816CD1" w:rsidP="00816CD1">
            <w:pPr>
              <w:jc w:val="center"/>
              <w:rPr>
                <w:rFonts w:ascii="Times New Roman" w:eastAsia="Times New Roman" w:hAnsi="Times New Roman" w:cs="Times New Roman"/>
              </w:rPr>
            </w:pPr>
            <w:r w:rsidRPr="007C1DE6">
              <w:rPr>
                <w:rFonts w:ascii="Times New Roman" w:eastAsia="Times New Roman" w:hAnsi="Times New Roman" w:cs="Times New Roman"/>
              </w:rPr>
              <w:t>50:50</w:t>
            </w:r>
          </w:p>
        </w:tc>
      </w:tr>
      <w:tr w:rsidR="00816CD1" w:rsidRPr="007C1DE6" w14:paraId="530623BB" w14:textId="77777777" w:rsidTr="00816CD1">
        <w:trPr>
          <w:trHeight w:val="290"/>
        </w:trPr>
        <w:tc>
          <w:tcPr>
            <w:tcW w:w="0" w:type="auto"/>
            <w:hideMark/>
          </w:tcPr>
          <w:p w14:paraId="492F4AEC" w14:textId="77777777" w:rsidR="00816CD1" w:rsidRPr="007C1DE6" w:rsidRDefault="00816CD1" w:rsidP="00816CD1">
            <w:pPr>
              <w:jc w:val="center"/>
              <w:rPr>
                <w:rFonts w:ascii="Times New Roman" w:eastAsia="Times New Roman" w:hAnsi="Times New Roman" w:cs="Times New Roman"/>
              </w:rPr>
            </w:pPr>
            <w:r w:rsidRPr="007C1DE6">
              <w:rPr>
                <w:rFonts w:ascii="Times New Roman" w:eastAsia="Times New Roman" w:hAnsi="Times New Roman" w:cs="Times New Roman"/>
              </w:rPr>
              <w:t>45</w:t>
            </w:r>
          </w:p>
        </w:tc>
        <w:tc>
          <w:tcPr>
            <w:tcW w:w="0" w:type="auto"/>
            <w:hideMark/>
          </w:tcPr>
          <w:p w14:paraId="365A2B68" w14:textId="77777777" w:rsidR="00816CD1" w:rsidRPr="007C1DE6" w:rsidRDefault="00816CD1" w:rsidP="00816CD1">
            <w:pPr>
              <w:jc w:val="center"/>
              <w:rPr>
                <w:rFonts w:ascii="Times New Roman" w:eastAsia="Times New Roman" w:hAnsi="Times New Roman" w:cs="Times New Roman"/>
              </w:rPr>
            </w:pPr>
            <w:r w:rsidRPr="007C1DE6">
              <w:rPr>
                <w:rFonts w:ascii="Times New Roman" w:eastAsia="Times New Roman" w:hAnsi="Times New Roman" w:cs="Times New Roman"/>
              </w:rPr>
              <w:t>35</w:t>
            </w:r>
          </w:p>
        </w:tc>
        <w:tc>
          <w:tcPr>
            <w:tcW w:w="0" w:type="auto"/>
            <w:hideMark/>
          </w:tcPr>
          <w:p w14:paraId="3C400F4C" w14:textId="77777777" w:rsidR="00816CD1" w:rsidRPr="007C1DE6" w:rsidRDefault="00816CD1" w:rsidP="00816CD1">
            <w:pPr>
              <w:jc w:val="center"/>
              <w:rPr>
                <w:rFonts w:ascii="Times New Roman" w:eastAsia="Times New Roman" w:hAnsi="Times New Roman" w:cs="Times New Roman"/>
              </w:rPr>
            </w:pPr>
            <w:r w:rsidRPr="007C1DE6">
              <w:rPr>
                <w:rFonts w:ascii="Times New Roman" w:eastAsia="Times New Roman" w:hAnsi="Times New Roman" w:cs="Times New Roman"/>
              </w:rPr>
              <w:t>85</w:t>
            </w:r>
          </w:p>
        </w:tc>
        <w:tc>
          <w:tcPr>
            <w:tcW w:w="0" w:type="auto"/>
            <w:hideMark/>
          </w:tcPr>
          <w:p w14:paraId="00979A46" w14:textId="77777777" w:rsidR="00816CD1" w:rsidRPr="007C1DE6" w:rsidRDefault="00816CD1" w:rsidP="00816CD1">
            <w:pPr>
              <w:jc w:val="center"/>
              <w:rPr>
                <w:rFonts w:ascii="Times New Roman" w:eastAsia="Times New Roman" w:hAnsi="Times New Roman" w:cs="Times New Roman"/>
              </w:rPr>
            </w:pPr>
            <w:r w:rsidRPr="007C1DE6">
              <w:rPr>
                <w:rFonts w:ascii="Times New Roman" w:eastAsia="Times New Roman" w:hAnsi="Times New Roman" w:cs="Times New Roman"/>
              </w:rPr>
              <w:t>-</w:t>
            </w:r>
          </w:p>
        </w:tc>
      </w:tr>
      <w:tr w:rsidR="00816CD1" w:rsidRPr="007C1DE6" w14:paraId="725D74C7" w14:textId="77777777" w:rsidTr="00816CD1">
        <w:trPr>
          <w:trHeight w:val="290"/>
        </w:trPr>
        <w:tc>
          <w:tcPr>
            <w:tcW w:w="0" w:type="auto"/>
            <w:hideMark/>
          </w:tcPr>
          <w:p w14:paraId="2D958E88" w14:textId="77777777" w:rsidR="00816CD1" w:rsidRPr="007C1DE6" w:rsidRDefault="00816CD1" w:rsidP="00816CD1">
            <w:pPr>
              <w:jc w:val="center"/>
              <w:rPr>
                <w:rFonts w:ascii="Times New Roman" w:eastAsia="Times New Roman" w:hAnsi="Times New Roman" w:cs="Times New Roman"/>
              </w:rPr>
            </w:pPr>
            <w:r w:rsidRPr="007C1DE6">
              <w:rPr>
                <w:rFonts w:ascii="Times New Roman" w:eastAsia="Times New Roman" w:hAnsi="Times New Roman" w:cs="Times New Roman"/>
              </w:rPr>
              <w:t>60</w:t>
            </w:r>
          </w:p>
        </w:tc>
        <w:tc>
          <w:tcPr>
            <w:tcW w:w="0" w:type="auto"/>
            <w:hideMark/>
          </w:tcPr>
          <w:p w14:paraId="5D89D54A" w14:textId="77777777" w:rsidR="00816CD1" w:rsidRPr="007C1DE6" w:rsidRDefault="00816CD1" w:rsidP="00816CD1">
            <w:pPr>
              <w:jc w:val="center"/>
              <w:rPr>
                <w:rFonts w:ascii="Times New Roman" w:eastAsia="Times New Roman" w:hAnsi="Times New Roman" w:cs="Times New Roman"/>
              </w:rPr>
            </w:pPr>
            <w:r w:rsidRPr="007C1DE6">
              <w:rPr>
                <w:rFonts w:ascii="Times New Roman" w:eastAsia="Times New Roman" w:hAnsi="Times New Roman" w:cs="Times New Roman"/>
              </w:rPr>
              <w:t>55</w:t>
            </w:r>
          </w:p>
        </w:tc>
        <w:tc>
          <w:tcPr>
            <w:tcW w:w="0" w:type="auto"/>
            <w:hideMark/>
          </w:tcPr>
          <w:p w14:paraId="0BC86894" w14:textId="77777777" w:rsidR="00816CD1" w:rsidRPr="007C1DE6" w:rsidRDefault="00816CD1" w:rsidP="00816CD1">
            <w:pPr>
              <w:jc w:val="center"/>
              <w:rPr>
                <w:rFonts w:ascii="Times New Roman" w:eastAsia="Times New Roman" w:hAnsi="Times New Roman" w:cs="Times New Roman"/>
              </w:rPr>
            </w:pPr>
            <w:r w:rsidRPr="007C1DE6">
              <w:rPr>
                <w:rFonts w:ascii="Times New Roman" w:eastAsia="Times New Roman" w:hAnsi="Times New Roman" w:cs="Times New Roman"/>
              </w:rPr>
              <w:t>80</w:t>
            </w:r>
          </w:p>
        </w:tc>
        <w:tc>
          <w:tcPr>
            <w:tcW w:w="0" w:type="auto"/>
            <w:hideMark/>
          </w:tcPr>
          <w:p w14:paraId="2260B070" w14:textId="77777777" w:rsidR="00816CD1" w:rsidRPr="007C1DE6" w:rsidRDefault="00816CD1" w:rsidP="00816CD1">
            <w:pPr>
              <w:jc w:val="center"/>
              <w:rPr>
                <w:rFonts w:ascii="Times New Roman" w:eastAsia="Times New Roman" w:hAnsi="Times New Roman" w:cs="Times New Roman"/>
              </w:rPr>
            </w:pPr>
            <w:r w:rsidRPr="007C1DE6">
              <w:rPr>
                <w:rFonts w:ascii="Times New Roman" w:eastAsia="Times New Roman" w:hAnsi="Times New Roman" w:cs="Times New Roman"/>
              </w:rPr>
              <w:t>-</w:t>
            </w:r>
          </w:p>
        </w:tc>
      </w:tr>
      <w:tr w:rsidR="00816CD1" w:rsidRPr="007C1DE6" w14:paraId="11104E56" w14:textId="77777777" w:rsidTr="00816CD1">
        <w:trPr>
          <w:trHeight w:val="290"/>
        </w:trPr>
        <w:tc>
          <w:tcPr>
            <w:tcW w:w="0" w:type="auto"/>
            <w:hideMark/>
          </w:tcPr>
          <w:p w14:paraId="0655EA10" w14:textId="77777777" w:rsidR="00816CD1" w:rsidRPr="007C1DE6" w:rsidRDefault="00816CD1" w:rsidP="00816CD1">
            <w:pPr>
              <w:jc w:val="center"/>
              <w:rPr>
                <w:rFonts w:ascii="Times New Roman" w:eastAsia="Times New Roman" w:hAnsi="Times New Roman" w:cs="Times New Roman"/>
              </w:rPr>
            </w:pPr>
            <w:r w:rsidRPr="007C1DE6">
              <w:rPr>
                <w:rFonts w:ascii="Times New Roman" w:eastAsia="Times New Roman" w:hAnsi="Times New Roman" w:cs="Times New Roman"/>
              </w:rPr>
              <w:t>90</w:t>
            </w:r>
          </w:p>
        </w:tc>
        <w:tc>
          <w:tcPr>
            <w:tcW w:w="0" w:type="auto"/>
            <w:hideMark/>
          </w:tcPr>
          <w:p w14:paraId="29010D5A" w14:textId="77777777" w:rsidR="00816CD1" w:rsidRPr="007C1DE6" w:rsidRDefault="00816CD1" w:rsidP="00816CD1">
            <w:pPr>
              <w:jc w:val="center"/>
              <w:rPr>
                <w:rFonts w:ascii="Times New Roman" w:eastAsia="Times New Roman" w:hAnsi="Times New Roman" w:cs="Times New Roman"/>
              </w:rPr>
            </w:pPr>
            <w:r w:rsidRPr="007C1DE6">
              <w:rPr>
                <w:rFonts w:ascii="Times New Roman" w:eastAsia="Times New Roman" w:hAnsi="Times New Roman" w:cs="Times New Roman"/>
              </w:rPr>
              <w:t>60</w:t>
            </w:r>
          </w:p>
        </w:tc>
        <w:tc>
          <w:tcPr>
            <w:tcW w:w="0" w:type="auto"/>
            <w:hideMark/>
          </w:tcPr>
          <w:p w14:paraId="286A0F9C" w14:textId="77777777" w:rsidR="00816CD1" w:rsidRPr="007C1DE6" w:rsidRDefault="00816CD1" w:rsidP="00816CD1">
            <w:pPr>
              <w:jc w:val="center"/>
              <w:rPr>
                <w:rFonts w:ascii="Times New Roman" w:eastAsia="Times New Roman" w:hAnsi="Times New Roman" w:cs="Times New Roman"/>
              </w:rPr>
            </w:pPr>
            <w:r w:rsidRPr="007C1DE6">
              <w:rPr>
                <w:rFonts w:ascii="Times New Roman" w:eastAsia="Times New Roman" w:hAnsi="Times New Roman" w:cs="Times New Roman"/>
              </w:rPr>
              <w:t>75</w:t>
            </w:r>
          </w:p>
        </w:tc>
        <w:tc>
          <w:tcPr>
            <w:tcW w:w="0" w:type="auto"/>
            <w:hideMark/>
          </w:tcPr>
          <w:p w14:paraId="07E5AC51" w14:textId="77777777" w:rsidR="00816CD1" w:rsidRPr="007C1DE6" w:rsidRDefault="00816CD1" w:rsidP="00816CD1">
            <w:pPr>
              <w:jc w:val="center"/>
              <w:rPr>
                <w:rFonts w:ascii="Times New Roman" w:eastAsia="Times New Roman" w:hAnsi="Times New Roman" w:cs="Times New Roman"/>
              </w:rPr>
            </w:pPr>
            <w:r w:rsidRPr="007C1DE6">
              <w:rPr>
                <w:rFonts w:ascii="Times New Roman" w:eastAsia="Times New Roman" w:hAnsi="Times New Roman" w:cs="Times New Roman"/>
              </w:rPr>
              <w:t>-</w:t>
            </w:r>
          </w:p>
        </w:tc>
      </w:tr>
      <w:tr w:rsidR="00816CD1" w:rsidRPr="007C1DE6" w14:paraId="65FE6791" w14:textId="77777777" w:rsidTr="00816CD1">
        <w:trPr>
          <w:trHeight w:val="299"/>
        </w:trPr>
        <w:tc>
          <w:tcPr>
            <w:tcW w:w="0" w:type="auto"/>
            <w:hideMark/>
          </w:tcPr>
          <w:p w14:paraId="3999E17B" w14:textId="77777777" w:rsidR="00816CD1" w:rsidRPr="007C1DE6" w:rsidRDefault="00816CD1" w:rsidP="00816CD1">
            <w:pPr>
              <w:jc w:val="center"/>
              <w:rPr>
                <w:rFonts w:ascii="Times New Roman" w:eastAsia="Times New Roman" w:hAnsi="Times New Roman" w:cs="Times New Roman"/>
              </w:rPr>
            </w:pPr>
            <w:r w:rsidRPr="007C1DE6">
              <w:rPr>
                <w:rFonts w:ascii="Times New Roman" w:eastAsia="Times New Roman" w:hAnsi="Times New Roman" w:cs="Times New Roman"/>
              </w:rPr>
              <w:t>120</w:t>
            </w:r>
          </w:p>
        </w:tc>
        <w:tc>
          <w:tcPr>
            <w:tcW w:w="0" w:type="auto"/>
            <w:hideMark/>
          </w:tcPr>
          <w:p w14:paraId="5F6BF3EA" w14:textId="77777777" w:rsidR="00816CD1" w:rsidRPr="007C1DE6" w:rsidRDefault="00816CD1" w:rsidP="00816CD1">
            <w:pPr>
              <w:jc w:val="center"/>
              <w:rPr>
                <w:rFonts w:ascii="Times New Roman" w:eastAsia="Times New Roman" w:hAnsi="Times New Roman" w:cs="Times New Roman"/>
              </w:rPr>
            </w:pPr>
            <w:r w:rsidRPr="007C1DE6">
              <w:rPr>
                <w:rFonts w:ascii="Times New Roman" w:eastAsia="Times New Roman" w:hAnsi="Times New Roman" w:cs="Times New Roman"/>
              </w:rPr>
              <w:t>70</w:t>
            </w:r>
          </w:p>
        </w:tc>
        <w:tc>
          <w:tcPr>
            <w:tcW w:w="0" w:type="auto"/>
            <w:hideMark/>
          </w:tcPr>
          <w:p w14:paraId="4B7935BE" w14:textId="77777777" w:rsidR="00816CD1" w:rsidRPr="007C1DE6" w:rsidRDefault="00816CD1" w:rsidP="00816CD1">
            <w:pPr>
              <w:jc w:val="center"/>
              <w:rPr>
                <w:rFonts w:ascii="Times New Roman" w:eastAsia="Times New Roman" w:hAnsi="Times New Roman" w:cs="Times New Roman"/>
              </w:rPr>
            </w:pPr>
            <w:r w:rsidRPr="007C1DE6">
              <w:rPr>
                <w:rFonts w:ascii="Times New Roman" w:eastAsia="Times New Roman" w:hAnsi="Times New Roman" w:cs="Times New Roman"/>
              </w:rPr>
              <w:t>70</w:t>
            </w:r>
          </w:p>
        </w:tc>
        <w:tc>
          <w:tcPr>
            <w:tcW w:w="0" w:type="auto"/>
            <w:hideMark/>
          </w:tcPr>
          <w:p w14:paraId="040F9CC8" w14:textId="77777777" w:rsidR="00816CD1" w:rsidRPr="007C1DE6" w:rsidRDefault="00816CD1" w:rsidP="00816CD1">
            <w:pPr>
              <w:jc w:val="center"/>
              <w:rPr>
                <w:rFonts w:ascii="Times New Roman" w:eastAsia="Times New Roman" w:hAnsi="Times New Roman" w:cs="Times New Roman"/>
              </w:rPr>
            </w:pPr>
            <w:r w:rsidRPr="007C1DE6">
              <w:rPr>
                <w:rFonts w:ascii="Times New Roman" w:eastAsia="Times New Roman" w:hAnsi="Times New Roman" w:cs="Times New Roman"/>
              </w:rPr>
              <w:t>-</w:t>
            </w:r>
          </w:p>
        </w:tc>
      </w:tr>
    </w:tbl>
    <w:p w14:paraId="6BD80761" w14:textId="77777777" w:rsidR="00816CD1" w:rsidRPr="007C1DE6" w:rsidRDefault="00816CD1" w:rsidP="00816CD1">
      <w:pPr>
        <w:spacing w:before="100" w:beforeAutospacing="1" w:after="100" w:afterAutospacing="1" w:line="240" w:lineRule="auto"/>
        <w:outlineLvl w:val="3"/>
        <w:rPr>
          <w:rFonts w:ascii="Times New Roman" w:eastAsia="Times New Roman" w:hAnsi="Times New Roman" w:cs="Times New Roman"/>
          <w:b/>
          <w:bCs/>
        </w:rPr>
      </w:pPr>
      <w:r w:rsidRPr="007C1DE6">
        <w:rPr>
          <w:rFonts w:ascii="Times New Roman" w:eastAsia="Times New Roman" w:hAnsi="Times New Roman" w:cs="Times New Roman"/>
          <w:b/>
          <w:bCs/>
        </w:rPr>
        <w:t>3.2 Economic and Institutional Support</w:t>
      </w:r>
    </w:p>
    <w:p w14:paraId="59A00F0B" w14:textId="77777777" w:rsidR="00816CD1" w:rsidRPr="007C1DE6" w:rsidRDefault="00816CD1" w:rsidP="00816CD1">
      <w:pPr>
        <w:numPr>
          <w:ilvl w:val="0"/>
          <w:numId w:val="8"/>
        </w:numPr>
        <w:spacing w:before="100" w:beforeAutospacing="1" w:after="100" w:afterAutospacing="1" w:line="240" w:lineRule="auto"/>
        <w:rPr>
          <w:rFonts w:ascii="Times New Roman" w:eastAsia="Times New Roman" w:hAnsi="Times New Roman" w:cs="Times New Roman"/>
        </w:rPr>
      </w:pPr>
      <w:r w:rsidRPr="007C1DE6">
        <w:rPr>
          <w:rFonts w:ascii="Times New Roman" w:eastAsia="Times New Roman" w:hAnsi="Times New Roman" w:cs="Times New Roman"/>
        </w:rPr>
        <w:t>Matching grant: 76% government contribution</w:t>
      </w:r>
    </w:p>
    <w:p w14:paraId="6C6E0E1B" w14:textId="77777777" w:rsidR="00816CD1" w:rsidRPr="007C1DE6" w:rsidRDefault="00816CD1" w:rsidP="00816CD1">
      <w:pPr>
        <w:numPr>
          <w:ilvl w:val="0"/>
          <w:numId w:val="8"/>
        </w:numPr>
        <w:spacing w:before="100" w:beforeAutospacing="1" w:after="100" w:afterAutospacing="1" w:line="240" w:lineRule="auto"/>
        <w:rPr>
          <w:rFonts w:ascii="Times New Roman" w:eastAsia="Times New Roman" w:hAnsi="Times New Roman" w:cs="Times New Roman"/>
        </w:rPr>
      </w:pPr>
      <w:r w:rsidRPr="007C1DE6">
        <w:rPr>
          <w:rFonts w:ascii="Times New Roman" w:eastAsia="Times New Roman" w:hAnsi="Times New Roman" w:cs="Times New Roman"/>
        </w:rPr>
        <w:t>Farmer investment: 24% (for pond excavation and biosecurity)</w:t>
      </w:r>
    </w:p>
    <w:p w14:paraId="55201E57" w14:textId="77777777" w:rsidR="00816CD1" w:rsidRPr="007C1DE6" w:rsidRDefault="00816CD1" w:rsidP="004851ED">
      <w:pPr>
        <w:numPr>
          <w:ilvl w:val="0"/>
          <w:numId w:val="8"/>
        </w:numPr>
        <w:spacing w:before="100" w:beforeAutospacing="1" w:after="100" w:afterAutospacing="1" w:line="240" w:lineRule="auto"/>
        <w:rPr>
          <w:rFonts w:ascii="Times New Roman" w:eastAsia="Times New Roman" w:hAnsi="Times New Roman" w:cs="Times New Roman"/>
        </w:rPr>
      </w:pPr>
      <w:r w:rsidRPr="007C1DE6">
        <w:rPr>
          <w:rFonts w:ascii="Times New Roman" w:eastAsia="Times New Roman" w:hAnsi="Times New Roman" w:cs="Times New Roman"/>
        </w:rPr>
        <w:t>The government support helped improve access to quality inputs, including hatchery PL, feed, and pond equipment.</w:t>
      </w:r>
    </w:p>
    <w:p w14:paraId="4C38C540" w14:textId="77777777" w:rsidR="00816CD1" w:rsidRPr="007C1DE6" w:rsidRDefault="00816CD1" w:rsidP="00816CD1">
      <w:pPr>
        <w:spacing w:before="100" w:beforeAutospacing="1" w:after="100" w:afterAutospacing="1" w:line="240" w:lineRule="auto"/>
        <w:outlineLvl w:val="2"/>
        <w:rPr>
          <w:rFonts w:ascii="Times New Roman" w:eastAsia="Times New Roman" w:hAnsi="Times New Roman" w:cs="Times New Roman"/>
          <w:b/>
          <w:bCs/>
        </w:rPr>
      </w:pPr>
      <w:r w:rsidRPr="007C1DE6">
        <w:rPr>
          <w:rFonts w:ascii="Times New Roman" w:eastAsia="Times New Roman" w:hAnsi="Times New Roman" w:cs="Times New Roman"/>
          <w:b/>
          <w:bCs/>
        </w:rPr>
        <w:t>4. Discussion</w:t>
      </w:r>
    </w:p>
    <w:p w14:paraId="38F3F354" w14:textId="77777777" w:rsidR="00277FEE" w:rsidRPr="00277FEE" w:rsidRDefault="00277FEE" w:rsidP="00B726E0">
      <w:pPr>
        <w:spacing w:before="100" w:beforeAutospacing="1" w:after="100" w:afterAutospacing="1" w:line="240" w:lineRule="auto"/>
        <w:jc w:val="both"/>
        <w:rPr>
          <w:rFonts w:ascii="Times New Roman" w:eastAsia="Times New Roman" w:hAnsi="Times New Roman" w:cs="Times New Roman"/>
        </w:rPr>
      </w:pPr>
      <w:r w:rsidRPr="00277FEE">
        <w:rPr>
          <w:rFonts w:ascii="Times New Roman" w:eastAsia="Times New Roman" w:hAnsi="Times New Roman" w:cs="Times New Roman"/>
        </w:rPr>
        <w:t xml:space="preserve">The implementation of cluster-based </w:t>
      </w:r>
      <w:r w:rsidRPr="00277FEE">
        <w:rPr>
          <w:rFonts w:ascii="Times New Roman" w:eastAsia="Times New Roman" w:hAnsi="Times New Roman" w:cs="Times New Roman"/>
          <w:i/>
        </w:rPr>
        <w:t>Macrobrachium rosenbergii</w:t>
      </w:r>
      <w:r w:rsidRPr="00277FEE">
        <w:rPr>
          <w:rFonts w:ascii="Times New Roman" w:eastAsia="Times New Roman" w:hAnsi="Times New Roman" w:cs="Times New Roman"/>
        </w:rPr>
        <w:t xml:space="preserve"> (Galda shrimp) farming in Digholia, Khulna, has yielded a multitude of valuable insights, demonstrating how </w:t>
      </w:r>
      <w:r w:rsidRPr="00277FEE">
        <w:rPr>
          <w:rFonts w:ascii="Times New Roman" w:eastAsia="Times New Roman" w:hAnsi="Times New Roman" w:cs="Times New Roman"/>
          <w:b/>
        </w:rPr>
        <w:t>improved traditional aquaculture practices</w:t>
      </w:r>
      <w:r w:rsidRPr="00277FEE">
        <w:rPr>
          <w:rFonts w:ascii="Times New Roman" w:eastAsia="Times New Roman" w:hAnsi="Times New Roman" w:cs="Times New Roman"/>
        </w:rPr>
        <w:t xml:space="preserve"> can substantially enhance productivity, ecological sustainability, and socio-economic empowerment in rural coastal communities. This approach stands in stark contrast to conventional extensive shrimp farming practices commonly observed in the region, which are often hampered by inefficiencies, poor water management, and high disease prevalence.</w:t>
      </w:r>
    </w:p>
    <w:p w14:paraId="01CAB782" w14:textId="0DC8CF38" w:rsidR="00277FEE" w:rsidRPr="00277FEE" w:rsidRDefault="00277FEE" w:rsidP="00B726E0">
      <w:pPr>
        <w:spacing w:before="100" w:beforeAutospacing="1" w:after="100" w:afterAutospacing="1" w:line="240" w:lineRule="auto"/>
        <w:jc w:val="both"/>
        <w:rPr>
          <w:rFonts w:ascii="Times New Roman" w:eastAsia="Times New Roman" w:hAnsi="Times New Roman" w:cs="Times New Roman"/>
        </w:rPr>
      </w:pPr>
      <w:r w:rsidRPr="00277FEE">
        <w:rPr>
          <w:rFonts w:ascii="Times New Roman" w:eastAsia="Times New Roman" w:hAnsi="Times New Roman" w:cs="Times New Roman"/>
        </w:rPr>
        <w:t xml:space="preserve">Traditional shrimp farming in coastal Bangladesh is typically </w:t>
      </w:r>
      <w:r w:rsidR="00CF39E4" w:rsidRPr="00B41B01">
        <w:rPr>
          <w:rFonts w:ascii="Times New Roman" w:eastAsia="Times New Roman" w:hAnsi="Times New Roman" w:cs="Times New Roman"/>
          <w:highlight w:val="yellow"/>
        </w:rPr>
        <w:t>characterised</w:t>
      </w:r>
      <w:r w:rsidR="00CF39E4" w:rsidRPr="00277FEE">
        <w:rPr>
          <w:rFonts w:ascii="Times New Roman" w:eastAsia="Times New Roman" w:hAnsi="Times New Roman" w:cs="Times New Roman"/>
        </w:rPr>
        <w:t xml:space="preserve"> </w:t>
      </w:r>
      <w:r w:rsidRPr="00277FEE">
        <w:rPr>
          <w:rFonts w:ascii="Times New Roman" w:eastAsia="Times New Roman" w:hAnsi="Times New Roman" w:cs="Times New Roman"/>
        </w:rPr>
        <w:t>by low-input systems relying heavily on natural productivity and minimal technological or infrastructural intervention. Farmers often operate in isolation, using unstructured pond designs, lacking effective nursery practices, and having limited access to quality inputs and extension services. These constraints contribute to low survival rates, inconsistent shrimp sizes, and frequent disease outbreaks. In comparison, the improved traditional model implemented under the Sustainable Coastal and Marine Fisheries Project (SCMFP) retained the foundational elements of local shrimp farming knowledge while introducing a series of scientifically backed enhancements to address these persistent challenges.</w:t>
      </w:r>
    </w:p>
    <w:p w14:paraId="58EEAF78" w14:textId="74DA7619" w:rsidR="00277FEE" w:rsidRPr="00277FEE" w:rsidRDefault="00277FEE" w:rsidP="00B726E0">
      <w:pPr>
        <w:spacing w:before="100" w:beforeAutospacing="1" w:after="100" w:afterAutospacing="1" w:line="240" w:lineRule="auto"/>
        <w:jc w:val="both"/>
        <w:rPr>
          <w:rFonts w:ascii="Times New Roman" w:eastAsia="Times New Roman" w:hAnsi="Times New Roman" w:cs="Times New Roman"/>
        </w:rPr>
      </w:pPr>
      <w:r w:rsidRPr="00277FEE">
        <w:rPr>
          <w:rFonts w:ascii="Times New Roman" w:eastAsia="Times New Roman" w:hAnsi="Times New Roman" w:cs="Times New Roman"/>
        </w:rPr>
        <w:lastRenderedPageBreak/>
        <w:t xml:space="preserve">One of the most significant innovations was the structured design of ponds with well-defined boundaries and slopes, facilitating better water exchange, easier maintenance, and </w:t>
      </w:r>
      <w:r w:rsidR="00CF39E4" w:rsidRPr="00B41B01">
        <w:rPr>
          <w:rFonts w:ascii="Times New Roman" w:eastAsia="Times New Roman" w:hAnsi="Times New Roman" w:cs="Times New Roman"/>
          <w:highlight w:val="yellow"/>
        </w:rPr>
        <w:t xml:space="preserve">optimised </w:t>
      </w:r>
      <w:r w:rsidRPr="00277FEE">
        <w:rPr>
          <w:rFonts w:ascii="Times New Roman" w:eastAsia="Times New Roman" w:hAnsi="Times New Roman" w:cs="Times New Roman"/>
        </w:rPr>
        <w:t xml:space="preserve">space </w:t>
      </w:r>
      <w:r w:rsidR="00CF39E4" w:rsidRPr="00B41B01">
        <w:rPr>
          <w:rFonts w:ascii="Times New Roman" w:eastAsia="Times New Roman" w:hAnsi="Times New Roman" w:cs="Times New Roman"/>
          <w:highlight w:val="yellow"/>
        </w:rPr>
        <w:t>utilisation</w:t>
      </w:r>
      <w:r w:rsidRPr="00277FEE">
        <w:rPr>
          <w:rFonts w:ascii="Times New Roman" w:eastAsia="Times New Roman" w:hAnsi="Times New Roman" w:cs="Times New Roman"/>
        </w:rPr>
        <w:t xml:space="preserve">. Each pond was constructed adjacent to others within a cluster, allowing for logistical ease, </w:t>
      </w:r>
      <w:r w:rsidR="00CF39E4" w:rsidRPr="00B41B01">
        <w:rPr>
          <w:rFonts w:ascii="Times New Roman" w:eastAsia="Times New Roman" w:hAnsi="Times New Roman" w:cs="Times New Roman"/>
          <w:highlight w:val="yellow"/>
        </w:rPr>
        <w:t xml:space="preserve">centralised </w:t>
      </w:r>
      <w:r w:rsidRPr="00277FEE">
        <w:rPr>
          <w:rFonts w:ascii="Times New Roman" w:eastAsia="Times New Roman" w:hAnsi="Times New Roman" w:cs="Times New Roman"/>
        </w:rPr>
        <w:t xml:space="preserve">input distribution, and the potential for </w:t>
      </w:r>
      <w:r w:rsidR="00CF39E4" w:rsidRPr="00B41B01">
        <w:rPr>
          <w:rFonts w:ascii="Times New Roman" w:eastAsia="Times New Roman" w:hAnsi="Times New Roman" w:cs="Times New Roman"/>
          <w:highlight w:val="yellow"/>
        </w:rPr>
        <w:t xml:space="preserve">synchronised </w:t>
      </w:r>
      <w:r w:rsidRPr="00277FEE">
        <w:rPr>
          <w:rFonts w:ascii="Times New Roman" w:eastAsia="Times New Roman" w:hAnsi="Times New Roman" w:cs="Times New Roman"/>
        </w:rPr>
        <w:t xml:space="preserve">operations. This spatial arrangement supported strong peer-to-peer learning and improved the efficiency of extension service delivery. By working in clusters, farmers could collectively manage operations, share </w:t>
      </w:r>
      <w:r w:rsidR="00CF39E4" w:rsidRPr="00B41B01">
        <w:rPr>
          <w:rFonts w:ascii="Times New Roman" w:eastAsia="Times New Roman" w:hAnsi="Times New Roman" w:cs="Times New Roman"/>
          <w:highlight w:val="yellow"/>
        </w:rPr>
        <w:t>labour</w:t>
      </w:r>
      <w:r w:rsidRPr="00277FEE">
        <w:rPr>
          <w:rFonts w:ascii="Times New Roman" w:eastAsia="Times New Roman" w:hAnsi="Times New Roman" w:cs="Times New Roman"/>
        </w:rPr>
        <w:t>, and respond swiftly to emerging challenges, including disease outbreaks or input shortages.</w:t>
      </w:r>
    </w:p>
    <w:p w14:paraId="57CE861B" w14:textId="7B96D471" w:rsidR="00277FEE" w:rsidRPr="00277FEE" w:rsidRDefault="00277FEE" w:rsidP="00B726E0">
      <w:pPr>
        <w:spacing w:before="100" w:beforeAutospacing="1" w:after="100" w:afterAutospacing="1" w:line="240" w:lineRule="auto"/>
        <w:jc w:val="both"/>
        <w:rPr>
          <w:rFonts w:ascii="Times New Roman" w:eastAsia="Times New Roman" w:hAnsi="Times New Roman" w:cs="Times New Roman"/>
        </w:rPr>
      </w:pPr>
      <w:r w:rsidRPr="00277FEE">
        <w:rPr>
          <w:rFonts w:ascii="Times New Roman" w:eastAsia="Times New Roman" w:hAnsi="Times New Roman" w:cs="Times New Roman"/>
        </w:rPr>
        <w:t xml:space="preserve">The incorporation of an in-pond nursery system covering approximately 25% of each pond’s area marked a turning point in production efficiency. These nurseries served as controlled environments for </w:t>
      </w:r>
      <w:r w:rsidR="00CF39E4" w:rsidRPr="00B41B01">
        <w:rPr>
          <w:rFonts w:ascii="Times New Roman" w:eastAsia="Times New Roman" w:hAnsi="Times New Roman" w:cs="Times New Roman"/>
          <w:highlight w:val="yellow"/>
        </w:rPr>
        <w:t xml:space="preserve">acclimatising </w:t>
      </w:r>
      <w:r w:rsidRPr="00277FEE">
        <w:rPr>
          <w:rFonts w:ascii="Times New Roman" w:eastAsia="Times New Roman" w:hAnsi="Times New Roman" w:cs="Times New Roman"/>
        </w:rPr>
        <w:t xml:space="preserve">post-larvae (PL) before their release into the main pond, thus </w:t>
      </w:r>
      <w:r w:rsidR="00CF39E4" w:rsidRPr="00B41B01">
        <w:rPr>
          <w:rFonts w:ascii="Times New Roman" w:eastAsia="Times New Roman" w:hAnsi="Times New Roman" w:cs="Times New Roman"/>
          <w:highlight w:val="yellow"/>
        </w:rPr>
        <w:t xml:space="preserve">minimising </w:t>
      </w:r>
      <w:r w:rsidRPr="00277FEE">
        <w:rPr>
          <w:rFonts w:ascii="Times New Roman" w:eastAsia="Times New Roman" w:hAnsi="Times New Roman" w:cs="Times New Roman"/>
        </w:rPr>
        <w:t xml:space="preserve">initial stress and vulnerability. Farmers were trained to manage water quality, temperature, and feeding protocols within the nurseries, resulting in enhanced survival rates during the critical early stages. Moreover, early-stage monitoring allowed for </w:t>
      </w:r>
      <w:r w:rsidR="00CF39E4" w:rsidRPr="00B41B01">
        <w:rPr>
          <w:rFonts w:ascii="Times New Roman" w:eastAsia="Times New Roman" w:hAnsi="Times New Roman" w:cs="Times New Roman"/>
          <w:highlight w:val="yellow"/>
        </w:rPr>
        <w:t>the</w:t>
      </w:r>
      <w:r w:rsidR="00CF39E4">
        <w:rPr>
          <w:rFonts w:ascii="Times New Roman" w:eastAsia="Times New Roman" w:hAnsi="Times New Roman" w:cs="Times New Roman"/>
        </w:rPr>
        <w:t xml:space="preserve"> </w:t>
      </w:r>
      <w:r w:rsidRPr="00277FEE">
        <w:rPr>
          <w:rFonts w:ascii="Times New Roman" w:eastAsia="Times New Roman" w:hAnsi="Times New Roman" w:cs="Times New Roman"/>
        </w:rPr>
        <w:t>timely detection and treatment of health issues, preventing potential mass mortalities.</w:t>
      </w:r>
    </w:p>
    <w:p w14:paraId="28FB9FCA" w14:textId="77777777" w:rsidR="00277FEE" w:rsidRPr="00277FEE" w:rsidRDefault="00277FEE" w:rsidP="00B726E0">
      <w:pPr>
        <w:spacing w:before="100" w:beforeAutospacing="1" w:after="100" w:afterAutospacing="1" w:line="240" w:lineRule="auto"/>
        <w:jc w:val="both"/>
        <w:rPr>
          <w:rFonts w:ascii="Times New Roman" w:eastAsia="Times New Roman" w:hAnsi="Times New Roman" w:cs="Times New Roman"/>
        </w:rPr>
      </w:pPr>
      <w:r w:rsidRPr="00277FEE">
        <w:rPr>
          <w:rFonts w:ascii="Times New Roman" w:eastAsia="Times New Roman" w:hAnsi="Times New Roman" w:cs="Times New Roman"/>
        </w:rPr>
        <w:t>Another ecological innovation was the introduction of native carp species into the shrimp ponds at a stocking density of two pieces per decimal, with each fish averaging around 250 grams. Unlike traditional polyculture aimed at co-harvesting, these carp were employed primarily as biological agents to manage pond ecology. Carp feed on organic waste and algae, which helps to maintain optimal water quality by reducing nutrient overload and the risk of eutrophication. This natural cleaning mechanism curtailed the buildup of harmful pathogens and supported a stable aquatic environment conducive to shrimp health and growth.</w:t>
      </w:r>
    </w:p>
    <w:p w14:paraId="582DC406" w14:textId="77777777" w:rsidR="00277FEE" w:rsidRPr="00277FEE" w:rsidRDefault="00277FEE" w:rsidP="00B726E0">
      <w:pPr>
        <w:spacing w:before="100" w:beforeAutospacing="1" w:after="100" w:afterAutospacing="1" w:line="240" w:lineRule="auto"/>
        <w:jc w:val="both"/>
        <w:rPr>
          <w:rFonts w:ascii="Times New Roman" w:eastAsia="Times New Roman" w:hAnsi="Times New Roman" w:cs="Times New Roman"/>
        </w:rPr>
      </w:pPr>
      <w:r w:rsidRPr="00277FEE">
        <w:rPr>
          <w:rFonts w:ascii="Times New Roman" w:eastAsia="Times New Roman" w:hAnsi="Times New Roman" w:cs="Times New Roman"/>
        </w:rPr>
        <w:t>Biosecurity measures were a critical focus of the initiative. Farmers employed cost-effective, locally sourced materials like bamboo fencing and blue netting to reduce external contamination and prevent the entry of predatory species or disease vectors. Such measures, combined with regular monitoring and water quality testing using simple field kits, ensured that farming environments remained within optimal parameters. These practices, though simple, represented a significant leap in risk mitigation for smallholder aquaculture.</w:t>
      </w:r>
    </w:p>
    <w:p w14:paraId="6EC60A7F" w14:textId="77777777" w:rsidR="00277FEE" w:rsidRPr="00277FEE" w:rsidRDefault="00277FEE" w:rsidP="00B726E0">
      <w:pPr>
        <w:spacing w:before="100" w:beforeAutospacing="1" w:after="100" w:afterAutospacing="1" w:line="240" w:lineRule="auto"/>
        <w:jc w:val="both"/>
        <w:rPr>
          <w:rFonts w:ascii="Times New Roman" w:eastAsia="Times New Roman" w:hAnsi="Times New Roman" w:cs="Times New Roman"/>
        </w:rPr>
      </w:pPr>
      <w:r w:rsidRPr="00277FEE">
        <w:rPr>
          <w:rFonts w:ascii="Times New Roman" w:eastAsia="Times New Roman" w:hAnsi="Times New Roman" w:cs="Times New Roman"/>
        </w:rPr>
        <w:t>Beyond biological and technical improvements, the initiative achieved notable progress in social inclusion and gender empowerment. A deliberate policy was adopted to ensure that at least 20% of participating farmers in each cluster were women. Women engaged in a range of farm operations, including feed application, water testing, harvesting, and maintaining farm records. Their active participation not only contributed to better farm management but also fostered a greater sense of responsibility and empowerment within households and the wider community. The initiative demonstrated that, with proper training and institutional support, women can play a central role in aquaculture development, thereby advancing broader objectives of gender equality and inclusive growth.</w:t>
      </w:r>
    </w:p>
    <w:p w14:paraId="3E8D8EB1" w14:textId="6460FD24" w:rsidR="00277FEE" w:rsidRPr="00277FEE" w:rsidRDefault="00277FEE" w:rsidP="00B726E0">
      <w:pPr>
        <w:spacing w:before="100" w:beforeAutospacing="1" w:after="100" w:afterAutospacing="1" w:line="240" w:lineRule="auto"/>
        <w:jc w:val="both"/>
        <w:rPr>
          <w:rFonts w:ascii="Times New Roman" w:eastAsia="Times New Roman" w:hAnsi="Times New Roman" w:cs="Times New Roman"/>
        </w:rPr>
      </w:pPr>
      <w:r w:rsidRPr="00277FEE">
        <w:rPr>
          <w:rFonts w:ascii="Times New Roman" w:eastAsia="Times New Roman" w:hAnsi="Times New Roman" w:cs="Times New Roman"/>
        </w:rPr>
        <w:t xml:space="preserve">Extensive training and capacity-building programs were conducted by SCMFP and the Department of Fisheries (DoF), often in collaboration with local NGOs. These programs covered technical, operational, and business management aspects of shrimp farming. Farmers learned about stocking densities, feed ratios, disease identification, and </w:t>
      </w:r>
      <w:r w:rsidR="00CF39E4" w:rsidRPr="00B41B01">
        <w:rPr>
          <w:rFonts w:ascii="Times New Roman" w:eastAsia="Times New Roman" w:hAnsi="Times New Roman" w:cs="Times New Roman"/>
          <w:highlight w:val="yellow"/>
        </w:rPr>
        <w:t xml:space="preserve">the </w:t>
      </w:r>
      <w:r w:rsidRPr="00277FEE">
        <w:rPr>
          <w:rFonts w:ascii="Times New Roman" w:eastAsia="Times New Roman" w:hAnsi="Times New Roman" w:cs="Times New Roman"/>
        </w:rPr>
        <w:t xml:space="preserve">appropriate use of medicines and probiotics. Financial literacy and business planning modules helped them prepare cost projections, maintain records, and </w:t>
      </w:r>
      <w:r w:rsidR="00CF39E4" w:rsidRPr="00B41B01">
        <w:rPr>
          <w:rFonts w:ascii="Times New Roman" w:eastAsia="Times New Roman" w:hAnsi="Times New Roman" w:cs="Times New Roman"/>
          <w:highlight w:val="yellow"/>
        </w:rPr>
        <w:t xml:space="preserve">analyse </w:t>
      </w:r>
      <w:r w:rsidRPr="00277FEE">
        <w:rPr>
          <w:rFonts w:ascii="Times New Roman" w:eastAsia="Times New Roman" w:hAnsi="Times New Roman" w:cs="Times New Roman"/>
        </w:rPr>
        <w:t>profit margins. This knowledge not only enhanced individual decision-making but also fostered a business-oriented mindset among rural farmers who had traditionally viewed aquaculture as a subsistence activity.</w:t>
      </w:r>
    </w:p>
    <w:p w14:paraId="57A7ED26" w14:textId="585B0159" w:rsidR="00277FEE" w:rsidRPr="00277FEE" w:rsidRDefault="00277FEE" w:rsidP="00B726E0">
      <w:pPr>
        <w:spacing w:before="100" w:beforeAutospacing="1" w:after="100" w:afterAutospacing="1" w:line="240" w:lineRule="auto"/>
        <w:jc w:val="both"/>
        <w:rPr>
          <w:rFonts w:ascii="Times New Roman" w:eastAsia="Times New Roman" w:hAnsi="Times New Roman" w:cs="Times New Roman"/>
        </w:rPr>
      </w:pPr>
      <w:r w:rsidRPr="00277FEE">
        <w:rPr>
          <w:rFonts w:ascii="Times New Roman" w:eastAsia="Times New Roman" w:hAnsi="Times New Roman" w:cs="Times New Roman"/>
        </w:rPr>
        <w:t xml:space="preserve">The cluster model also brought substantial economic benefits by enabling economies of scale. Input procurement was </w:t>
      </w:r>
      <w:r w:rsidR="00CF39E4" w:rsidRPr="00B41B01">
        <w:rPr>
          <w:rFonts w:ascii="Times New Roman" w:eastAsia="Times New Roman" w:hAnsi="Times New Roman" w:cs="Times New Roman"/>
          <w:highlight w:val="yellow"/>
        </w:rPr>
        <w:t xml:space="preserve">organised </w:t>
      </w:r>
      <w:r w:rsidRPr="00277FEE">
        <w:rPr>
          <w:rFonts w:ascii="Times New Roman" w:eastAsia="Times New Roman" w:hAnsi="Times New Roman" w:cs="Times New Roman"/>
        </w:rPr>
        <w:t xml:space="preserve">centrally, allowing clusters to purchase high-quality feed, post-larvae, lime, and other essentials in bulk at reduced costs. SCMFP officials facilitated the procurement process to ensure compliance with quality and pricing standards. Similarly, harvests were </w:t>
      </w:r>
      <w:r w:rsidR="00CF39E4" w:rsidRPr="00B41B01">
        <w:rPr>
          <w:rFonts w:ascii="Times New Roman" w:eastAsia="Times New Roman" w:hAnsi="Times New Roman" w:cs="Times New Roman"/>
          <w:highlight w:val="yellow"/>
        </w:rPr>
        <w:t xml:space="preserve">synchronised </w:t>
      </w:r>
      <w:r w:rsidRPr="00277FEE">
        <w:rPr>
          <w:rFonts w:ascii="Times New Roman" w:eastAsia="Times New Roman" w:hAnsi="Times New Roman" w:cs="Times New Roman"/>
        </w:rPr>
        <w:t xml:space="preserve">across </w:t>
      </w:r>
      <w:r w:rsidRPr="00277FEE">
        <w:rPr>
          <w:rFonts w:ascii="Times New Roman" w:eastAsia="Times New Roman" w:hAnsi="Times New Roman" w:cs="Times New Roman"/>
        </w:rPr>
        <w:lastRenderedPageBreak/>
        <w:t>clusters, allowing for coordinated marketing strategies that helped avoid market saturation and secure better prices. Some clusters entered into agreements with local traders and depot operators, which ensured timely sales and reduced post-harvest losses.</w:t>
      </w:r>
    </w:p>
    <w:p w14:paraId="6041A444" w14:textId="243B2A6B" w:rsidR="00277FEE" w:rsidRPr="00277FEE" w:rsidRDefault="00277FEE" w:rsidP="00B726E0">
      <w:pPr>
        <w:spacing w:before="100" w:beforeAutospacing="1" w:after="100" w:afterAutospacing="1" w:line="240" w:lineRule="auto"/>
        <w:jc w:val="both"/>
        <w:rPr>
          <w:rFonts w:ascii="Times New Roman" w:eastAsia="Times New Roman" w:hAnsi="Times New Roman" w:cs="Times New Roman"/>
        </w:rPr>
      </w:pPr>
      <w:r w:rsidRPr="00277FEE">
        <w:rPr>
          <w:rFonts w:ascii="Times New Roman" w:eastAsia="Times New Roman" w:hAnsi="Times New Roman" w:cs="Times New Roman"/>
        </w:rPr>
        <w:t>The increased productivity observed under this model was substantial. Farmers reported higher growth rates, better feed conversion ratios (FCR), and more uniform shrimp sizes at harvest. These improvements translated into higher incomes, enhanced food security, and reduced economic vulnerability. In several cases, families used the additional income to invest in children’s education, healthcare, or the expansion of their farming operations. The matching grant system</w:t>
      </w:r>
      <w:r w:rsidR="00CF39E4">
        <w:rPr>
          <w:rFonts w:ascii="Times New Roman" w:eastAsia="Times New Roman" w:hAnsi="Times New Roman" w:cs="Times New Roman"/>
        </w:rPr>
        <w:t xml:space="preserve">, </w:t>
      </w:r>
      <w:r w:rsidRPr="00277FEE">
        <w:rPr>
          <w:rFonts w:ascii="Times New Roman" w:eastAsia="Times New Roman" w:hAnsi="Times New Roman" w:cs="Times New Roman"/>
        </w:rPr>
        <w:t>wherein the government covered 76% of input costs</w:t>
      </w:r>
      <w:r w:rsidR="00CF39E4">
        <w:rPr>
          <w:rFonts w:ascii="Times New Roman" w:eastAsia="Times New Roman" w:hAnsi="Times New Roman" w:cs="Times New Roman"/>
        </w:rPr>
        <w:t xml:space="preserve">, </w:t>
      </w:r>
      <w:r w:rsidRPr="00277FEE">
        <w:rPr>
          <w:rFonts w:ascii="Times New Roman" w:eastAsia="Times New Roman" w:hAnsi="Times New Roman" w:cs="Times New Roman"/>
        </w:rPr>
        <w:t>played a vital role in making this transformation accessible and affordable for resource-poor farmers.</w:t>
      </w:r>
    </w:p>
    <w:p w14:paraId="5147C042" w14:textId="77777777" w:rsidR="00277FEE" w:rsidRPr="00277FEE" w:rsidRDefault="00277FEE" w:rsidP="00B726E0">
      <w:pPr>
        <w:spacing w:before="100" w:beforeAutospacing="1" w:after="100" w:afterAutospacing="1" w:line="240" w:lineRule="auto"/>
        <w:jc w:val="both"/>
        <w:rPr>
          <w:rFonts w:ascii="Times New Roman" w:eastAsia="Times New Roman" w:hAnsi="Times New Roman" w:cs="Times New Roman"/>
        </w:rPr>
      </w:pPr>
      <w:r w:rsidRPr="00277FEE">
        <w:rPr>
          <w:rFonts w:ascii="Times New Roman" w:eastAsia="Times New Roman" w:hAnsi="Times New Roman" w:cs="Times New Roman"/>
        </w:rPr>
        <w:t>Environmental sustainability was another cornerstone of the project. Farmers adopted a rotational cropping system, allowing ponds to rest between cycles, which helped regenerate soil a</w:t>
      </w:r>
      <w:r w:rsidR="00C13143" w:rsidRPr="007C1DE6">
        <w:rPr>
          <w:rFonts w:ascii="Times New Roman" w:eastAsia="Times New Roman" w:hAnsi="Times New Roman" w:cs="Times New Roman"/>
        </w:rPr>
        <w:t>nd water quality. The use of prebiotics and probiotic</w:t>
      </w:r>
      <w:r w:rsidRPr="00277FEE">
        <w:rPr>
          <w:rFonts w:ascii="Times New Roman" w:eastAsia="Times New Roman" w:hAnsi="Times New Roman" w:cs="Times New Roman"/>
        </w:rPr>
        <w:t xml:space="preserve"> systems was encouraged to promote beneficial microbial communities, further enhancing water quality and disease resistance. Farmers were also educated about the importance of conserving wetland ecosystems and maintaining buffer zones around water bodies to prevent contamination and ensure long-term viability.</w:t>
      </w:r>
    </w:p>
    <w:p w14:paraId="48A791F9" w14:textId="77777777" w:rsidR="00277FEE" w:rsidRPr="00277FEE" w:rsidRDefault="00277FEE" w:rsidP="00B726E0">
      <w:pPr>
        <w:spacing w:before="100" w:beforeAutospacing="1" w:after="100" w:afterAutospacing="1" w:line="240" w:lineRule="auto"/>
        <w:jc w:val="both"/>
        <w:rPr>
          <w:rFonts w:ascii="Times New Roman" w:eastAsia="Times New Roman" w:hAnsi="Times New Roman" w:cs="Times New Roman"/>
        </w:rPr>
      </w:pPr>
      <w:r w:rsidRPr="00277FEE">
        <w:rPr>
          <w:rFonts w:ascii="Times New Roman" w:eastAsia="Times New Roman" w:hAnsi="Times New Roman" w:cs="Times New Roman"/>
        </w:rPr>
        <w:t>The success of the Digholia initiative underscores the potential for replicating this model in other coastal regions of Bangladesh. The approach is particularly well-suited to areas with high population densities and limited land availability, where efficient use of space and community collaboration are essential. Policymakers and development agencies could leverage this model to design interventions that balance productivity, inclusivity, and environmental stewardship.</w:t>
      </w:r>
    </w:p>
    <w:p w14:paraId="5F97C9CF" w14:textId="77777777" w:rsidR="00277FEE" w:rsidRPr="00277FEE" w:rsidRDefault="00277FEE" w:rsidP="00B726E0">
      <w:pPr>
        <w:spacing w:before="100" w:beforeAutospacing="1" w:after="100" w:afterAutospacing="1" w:line="240" w:lineRule="auto"/>
        <w:jc w:val="both"/>
        <w:rPr>
          <w:rFonts w:ascii="Times New Roman" w:eastAsia="Times New Roman" w:hAnsi="Times New Roman" w:cs="Times New Roman"/>
        </w:rPr>
      </w:pPr>
      <w:r w:rsidRPr="00277FEE">
        <w:rPr>
          <w:rFonts w:ascii="Times New Roman" w:eastAsia="Times New Roman" w:hAnsi="Times New Roman" w:cs="Times New Roman"/>
        </w:rPr>
        <w:t>Looking ahead, several areas for further improvement and research have been identified. Digital tools for farm management, such as mobile apps for record-keeping and water quality monitoring, could enhance precision and reduce human error. Establishing cooperatives or producer groups would strengthen collective bargaining power and facilitate access to credit and insurance. Furthermore, stronger linkages with export markets could open new revenue streams, especially if certification schemes like organic or fair-trade aquaculture are pursued.</w:t>
      </w:r>
    </w:p>
    <w:p w14:paraId="5D25E78F" w14:textId="77777777" w:rsidR="00816CD1" w:rsidRPr="007C1DE6" w:rsidRDefault="00816CD1" w:rsidP="00B726E0">
      <w:pPr>
        <w:spacing w:before="100" w:beforeAutospacing="1" w:after="100" w:afterAutospacing="1" w:line="240" w:lineRule="auto"/>
        <w:jc w:val="both"/>
        <w:outlineLvl w:val="2"/>
        <w:rPr>
          <w:rFonts w:ascii="Times New Roman" w:eastAsia="Times New Roman" w:hAnsi="Times New Roman" w:cs="Times New Roman"/>
          <w:b/>
          <w:bCs/>
        </w:rPr>
      </w:pPr>
      <w:r w:rsidRPr="007C1DE6">
        <w:rPr>
          <w:rFonts w:ascii="Times New Roman" w:eastAsia="Times New Roman" w:hAnsi="Times New Roman" w:cs="Times New Roman"/>
          <w:b/>
          <w:bCs/>
        </w:rPr>
        <w:t>5. Conclusion</w:t>
      </w:r>
    </w:p>
    <w:p w14:paraId="12313F3B" w14:textId="0CD70EFC" w:rsidR="007F29E2" w:rsidRPr="007F29E2" w:rsidRDefault="007F29E2" w:rsidP="00B726E0">
      <w:pPr>
        <w:spacing w:before="100" w:beforeAutospacing="1" w:after="100" w:afterAutospacing="1" w:line="240" w:lineRule="auto"/>
        <w:jc w:val="both"/>
        <w:rPr>
          <w:rFonts w:ascii="Times New Roman" w:eastAsia="Times New Roman" w:hAnsi="Times New Roman" w:cs="Times New Roman"/>
        </w:rPr>
      </w:pPr>
      <w:r w:rsidRPr="007F29E2">
        <w:rPr>
          <w:rFonts w:ascii="Times New Roman" w:eastAsia="Times New Roman" w:hAnsi="Times New Roman" w:cs="Times New Roman"/>
        </w:rPr>
        <w:t xml:space="preserve">The cluster-based farming of </w:t>
      </w:r>
      <w:r w:rsidRPr="007C1DE6">
        <w:rPr>
          <w:rFonts w:ascii="Times New Roman" w:eastAsia="Times New Roman" w:hAnsi="Times New Roman" w:cs="Times New Roman"/>
          <w:i/>
          <w:iCs/>
        </w:rPr>
        <w:t>Macrobrachium rosenbergii</w:t>
      </w:r>
      <w:r w:rsidRPr="007F29E2">
        <w:rPr>
          <w:rFonts w:ascii="Times New Roman" w:eastAsia="Times New Roman" w:hAnsi="Times New Roman" w:cs="Times New Roman"/>
        </w:rPr>
        <w:t xml:space="preserve"> (Galda shrimp) in Digholia under the Sustainable Coastal and Marine Fisheries Project (SCMFP) has emerged as a transformative approach to rural aquaculture. By integrating traditional knowledge with modern, structured aquaculture practices, this initiative demonstrated clear improvements in productivity, survival rates, and farmer profitability. The cluster-based model, with its spatially adjacent ponds, facilitated shared learning, better disease management, </w:t>
      </w:r>
      <w:r w:rsidR="00CF39E4" w:rsidRPr="00B41B01">
        <w:rPr>
          <w:rFonts w:ascii="Times New Roman" w:eastAsia="Times New Roman" w:hAnsi="Times New Roman" w:cs="Times New Roman"/>
          <w:highlight w:val="yellow"/>
        </w:rPr>
        <w:t>synchronised</w:t>
      </w:r>
      <w:r w:rsidR="00CF39E4" w:rsidRPr="007F29E2">
        <w:rPr>
          <w:rFonts w:ascii="Times New Roman" w:eastAsia="Times New Roman" w:hAnsi="Times New Roman" w:cs="Times New Roman"/>
        </w:rPr>
        <w:t xml:space="preserve"> </w:t>
      </w:r>
      <w:r w:rsidRPr="007F29E2">
        <w:rPr>
          <w:rFonts w:ascii="Times New Roman" w:eastAsia="Times New Roman" w:hAnsi="Times New Roman" w:cs="Times New Roman"/>
        </w:rPr>
        <w:t>farming activities, and efficient input procurement—all of which contributed to the overall success of the initiative.</w:t>
      </w:r>
    </w:p>
    <w:p w14:paraId="06536B97" w14:textId="77777777" w:rsidR="007F29E2" w:rsidRPr="007F29E2" w:rsidRDefault="007F29E2" w:rsidP="00B726E0">
      <w:pPr>
        <w:spacing w:before="100" w:beforeAutospacing="1" w:after="100" w:afterAutospacing="1" w:line="240" w:lineRule="auto"/>
        <w:jc w:val="both"/>
        <w:rPr>
          <w:rFonts w:ascii="Times New Roman" w:eastAsia="Times New Roman" w:hAnsi="Times New Roman" w:cs="Times New Roman"/>
        </w:rPr>
      </w:pPr>
      <w:r w:rsidRPr="007F29E2">
        <w:rPr>
          <w:rFonts w:ascii="Times New Roman" w:eastAsia="Times New Roman" w:hAnsi="Times New Roman" w:cs="Times New Roman"/>
        </w:rPr>
        <w:t>A key element of this success was the government's role in providing a 76% matching grant, which significantly reduced financial barriers for marginal farmers. This support, coupled with the farmers’ 24% contribution, fostered a strong sense of ownership and ensured that the model remained both inclusive and scalable. The implementation of simple yet effective biosecurity measures, in-pond nurseries, and ecological interventions such as the use of carp fry for water quality management proved vital in improving shrimp survival and growth rates.</w:t>
      </w:r>
    </w:p>
    <w:p w14:paraId="49533953" w14:textId="46E0C97B" w:rsidR="007F29E2" w:rsidRPr="007F29E2" w:rsidRDefault="007F29E2" w:rsidP="00B726E0">
      <w:pPr>
        <w:spacing w:before="100" w:beforeAutospacing="1" w:after="100" w:afterAutospacing="1" w:line="240" w:lineRule="auto"/>
        <w:jc w:val="both"/>
        <w:rPr>
          <w:rFonts w:ascii="Times New Roman" w:eastAsia="Times New Roman" w:hAnsi="Times New Roman" w:cs="Times New Roman"/>
        </w:rPr>
      </w:pPr>
      <w:r w:rsidRPr="007F29E2">
        <w:rPr>
          <w:rFonts w:ascii="Times New Roman" w:eastAsia="Times New Roman" w:hAnsi="Times New Roman" w:cs="Times New Roman"/>
        </w:rPr>
        <w:t>Moreover, the deliberate inclusion of women</w:t>
      </w:r>
      <w:r w:rsidR="00CF39E4">
        <w:rPr>
          <w:rFonts w:ascii="Times New Roman" w:eastAsia="Times New Roman" w:hAnsi="Times New Roman" w:cs="Times New Roman"/>
        </w:rPr>
        <w:t xml:space="preserve">, </w:t>
      </w:r>
      <w:r w:rsidRPr="007F29E2">
        <w:rPr>
          <w:rFonts w:ascii="Times New Roman" w:eastAsia="Times New Roman" w:hAnsi="Times New Roman" w:cs="Times New Roman"/>
        </w:rPr>
        <w:t>ensuring at least 20% female participation in each cluster</w:t>
      </w:r>
      <w:r w:rsidR="00CF39E4">
        <w:rPr>
          <w:rFonts w:ascii="Times New Roman" w:eastAsia="Times New Roman" w:hAnsi="Times New Roman" w:cs="Times New Roman"/>
        </w:rPr>
        <w:t xml:space="preserve">, </w:t>
      </w:r>
      <w:r w:rsidRPr="007F29E2">
        <w:rPr>
          <w:rFonts w:ascii="Times New Roman" w:eastAsia="Times New Roman" w:hAnsi="Times New Roman" w:cs="Times New Roman"/>
        </w:rPr>
        <w:t xml:space="preserve">highlighted the project's commitment to gender equity. Women not only contributed to operational tasks </w:t>
      </w:r>
      <w:r w:rsidRPr="007F29E2">
        <w:rPr>
          <w:rFonts w:ascii="Times New Roman" w:eastAsia="Times New Roman" w:hAnsi="Times New Roman" w:cs="Times New Roman"/>
        </w:rPr>
        <w:lastRenderedPageBreak/>
        <w:t>but also played an increasingly active role in decision-making and farm management, thereby strengthening community resilience and household incomes.</w:t>
      </w:r>
    </w:p>
    <w:p w14:paraId="18CB0B35" w14:textId="77777777" w:rsidR="007F29E2" w:rsidRPr="007F29E2" w:rsidRDefault="007F29E2" w:rsidP="00B726E0">
      <w:pPr>
        <w:spacing w:before="100" w:beforeAutospacing="1" w:after="100" w:afterAutospacing="1" w:line="240" w:lineRule="auto"/>
        <w:jc w:val="both"/>
        <w:rPr>
          <w:rFonts w:ascii="Times New Roman" w:eastAsia="Times New Roman" w:hAnsi="Times New Roman" w:cs="Times New Roman"/>
        </w:rPr>
      </w:pPr>
      <w:r w:rsidRPr="007C1DE6">
        <w:rPr>
          <w:rFonts w:ascii="Times New Roman" w:eastAsia="Times New Roman" w:hAnsi="Times New Roman" w:cs="Times New Roman"/>
        </w:rPr>
        <w:t>Overall, the project</w:t>
      </w:r>
      <w:r w:rsidRPr="007F29E2">
        <w:rPr>
          <w:rFonts w:ascii="Times New Roman" w:eastAsia="Times New Roman" w:hAnsi="Times New Roman" w:cs="Times New Roman"/>
        </w:rPr>
        <w:t xml:space="preserve"> serves as a replicable and sustainable aquaculture model that addresses both ecological and socio-economic dimensions. With continued institutional support, digital innovation, and expanded market access, this model holds strong potential for scaling across other coastal regions of Bangladesh.</w:t>
      </w:r>
    </w:p>
    <w:p w14:paraId="0CB541E9" w14:textId="77777777" w:rsidR="003E4D4C" w:rsidRDefault="003E4D4C" w:rsidP="00B726E0">
      <w:pPr>
        <w:spacing w:before="100" w:beforeAutospacing="1" w:after="100" w:afterAutospacing="1" w:line="240" w:lineRule="auto"/>
        <w:jc w:val="both"/>
        <w:rPr>
          <w:rFonts w:ascii="Times New Roman" w:eastAsia="Times New Roman" w:hAnsi="Times New Roman" w:cs="Times New Roman"/>
        </w:rPr>
      </w:pPr>
    </w:p>
    <w:p w14:paraId="1460D89B" w14:textId="77777777" w:rsidR="003E4D4C" w:rsidRPr="003E4D4C" w:rsidRDefault="003E4D4C" w:rsidP="003E4D4C">
      <w:pPr>
        <w:jc w:val="both"/>
        <w:outlineLvl w:val="0"/>
        <w:rPr>
          <w:rFonts w:ascii="Arial" w:eastAsia="Times New Roman" w:hAnsi="Arial" w:cs="Arial"/>
          <w:lang w:val="en-GB" w:eastAsia="en-GB"/>
        </w:rPr>
      </w:pPr>
      <w:r w:rsidRPr="003E4D4C">
        <w:rPr>
          <w:rFonts w:ascii="Arial" w:eastAsia="Times New Roman" w:hAnsi="Arial" w:cs="Arial"/>
          <w:b/>
          <w:bCs/>
          <w:lang w:val="en-GB" w:eastAsia="en-GB"/>
        </w:rPr>
        <w:t>COMPETING INTERESTS DISCLAIMER:</w:t>
      </w:r>
    </w:p>
    <w:p w14:paraId="62626FD3" w14:textId="77777777" w:rsidR="003E4D4C" w:rsidRPr="003E4D4C" w:rsidRDefault="003E4D4C" w:rsidP="003E4D4C">
      <w:pPr>
        <w:rPr>
          <w:rFonts w:ascii="Calibri" w:eastAsia="Times New Roman" w:hAnsi="Calibri" w:cs="Times New Roman"/>
          <w:lang w:val="en-GB" w:eastAsia="en-GB"/>
        </w:rPr>
      </w:pPr>
      <w:r w:rsidRPr="003E4D4C">
        <w:rPr>
          <w:rFonts w:ascii="Calibri" w:eastAsia="Times New Roman" w:hAnsi="Calibri" w:cs="Times New Roman"/>
          <w:lang w:val="en-GB" w:eastAsia="en-GB"/>
        </w:rPr>
        <w:t>Authors have declared that they have no known competing financial interests OR non-financial interests OR personal relationships that could have appeared to influence the work reported in this paper.</w:t>
      </w:r>
    </w:p>
    <w:p w14:paraId="15A3AB36" w14:textId="77777777" w:rsidR="00516BE4" w:rsidRPr="00FE7640" w:rsidRDefault="00516BE4" w:rsidP="00516BE4">
      <w:pPr>
        <w:rPr>
          <w:rFonts w:ascii="Calibri" w:eastAsia="Calibri" w:hAnsi="Calibri" w:cs="Times New Roman"/>
          <w:kern w:val="2"/>
          <w:highlight w:val="yellow"/>
        </w:rPr>
      </w:pPr>
      <w:bookmarkStart w:id="0" w:name="_Hlk193540946"/>
      <w:bookmarkStart w:id="1" w:name="_Hlk180402183"/>
      <w:bookmarkStart w:id="2" w:name="_Hlk183680988"/>
      <w:r w:rsidRPr="00FE7640">
        <w:rPr>
          <w:rFonts w:ascii="Calibri" w:eastAsia="Calibri" w:hAnsi="Calibri" w:cs="Times New Roman"/>
          <w:kern w:val="2"/>
          <w:highlight w:val="yellow"/>
        </w:rPr>
        <w:t>Disclaimer (Artificial intelligence)</w:t>
      </w:r>
    </w:p>
    <w:p w14:paraId="42EBF0FD" w14:textId="77777777" w:rsidR="00516BE4" w:rsidRPr="009C5487" w:rsidRDefault="00516BE4" w:rsidP="00516BE4">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7088E07D" w14:textId="77777777" w:rsidR="00516BE4" w:rsidRPr="009C5487" w:rsidRDefault="00516BE4" w:rsidP="00516BE4">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p w14:paraId="4E191FA8" w14:textId="77777777" w:rsidR="00516BE4" w:rsidRPr="009C5487" w:rsidRDefault="00516BE4" w:rsidP="00516BE4">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34E060CD" w14:textId="77777777" w:rsidR="00516BE4" w:rsidRPr="009C5487" w:rsidRDefault="00516BE4" w:rsidP="00516BE4">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EEE5A1D" w14:textId="77777777" w:rsidR="00516BE4" w:rsidRPr="009C5487" w:rsidRDefault="00516BE4" w:rsidP="00516BE4">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3903C282" w14:textId="77777777" w:rsidR="00516BE4" w:rsidRPr="009C5487" w:rsidRDefault="00516BE4" w:rsidP="00516BE4">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6049C300" w14:textId="77777777" w:rsidR="00516BE4" w:rsidRPr="009C5487" w:rsidRDefault="00516BE4" w:rsidP="00516BE4">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08CAC5AC" w14:textId="77777777" w:rsidR="00516BE4" w:rsidRPr="009C5487" w:rsidRDefault="00516BE4" w:rsidP="00516BE4">
      <w:pPr>
        <w:rPr>
          <w:rFonts w:ascii="Calibri" w:eastAsia="Calibri" w:hAnsi="Calibri" w:cs="Times New Roman"/>
          <w:kern w:val="2"/>
        </w:rPr>
      </w:pPr>
      <w:r w:rsidRPr="009C5487">
        <w:rPr>
          <w:rFonts w:ascii="Calibri" w:eastAsia="Calibri" w:hAnsi="Calibri" w:cs="Times New Roman"/>
          <w:kern w:val="2"/>
          <w:highlight w:val="yellow"/>
        </w:rPr>
        <w:t>3.</w:t>
      </w:r>
      <w:bookmarkEnd w:id="0"/>
    </w:p>
    <w:bookmarkEnd w:id="1"/>
    <w:bookmarkEnd w:id="2"/>
    <w:p w14:paraId="56A06B9F" w14:textId="77777777" w:rsidR="003E4D4C" w:rsidRPr="007C1DE6" w:rsidRDefault="003E4D4C" w:rsidP="00B726E0">
      <w:pPr>
        <w:spacing w:before="100" w:beforeAutospacing="1" w:after="100" w:afterAutospacing="1" w:line="240" w:lineRule="auto"/>
        <w:jc w:val="both"/>
        <w:rPr>
          <w:rFonts w:ascii="Times New Roman" w:eastAsia="Times New Roman" w:hAnsi="Times New Roman" w:cs="Times New Roman"/>
        </w:rPr>
      </w:pPr>
    </w:p>
    <w:p w14:paraId="164BB79D" w14:textId="77777777" w:rsidR="00816CD1" w:rsidRPr="007C1DE6" w:rsidRDefault="00816CD1" w:rsidP="00B726E0">
      <w:pPr>
        <w:spacing w:before="100" w:beforeAutospacing="1" w:after="100" w:afterAutospacing="1" w:line="240" w:lineRule="auto"/>
        <w:jc w:val="both"/>
        <w:outlineLvl w:val="2"/>
        <w:rPr>
          <w:rFonts w:ascii="Times New Roman" w:eastAsia="Times New Roman" w:hAnsi="Times New Roman" w:cs="Times New Roman"/>
          <w:b/>
          <w:bCs/>
        </w:rPr>
      </w:pPr>
      <w:r w:rsidRPr="007C1DE6">
        <w:rPr>
          <w:rFonts w:ascii="Times New Roman" w:eastAsia="Times New Roman" w:hAnsi="Times New Roman" w:cs="Times New Roman"/>
          <w:b/>
          <w:bCs/>
        </w:rPr>
        <w:t>7. References</w:t>
      </w:r>
    </w:p>
    <w:p w14:paraId="71CFCF35" w14:textId="77777777" w:rsidR="00E5563E" w:rsidRPr="007C1DE6" w:rsidRDefault="00E5563E" w:rsidP="00B726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rPr>
      </w:pPr>
      <w:r w:rsidRPr="007C1DE6">
        <w:rPr>
          <w:rFonts w:ascii="Times New Roman" w:eastAsia="Times New Roman" w:hAnsi="Times New Roman" w:cs="Times New Roman"/>
        </w:rPr>
        <w:t xml:space="preserve">Ahmed, N., &amp; Garnett, S. T. (2011). Integrated mangrove-shrimp cultivation: Potential for blue carbon sequestration. </w:t>
      </w:r>
      <w:r w:rsidRPr="007C1DE6">
        <w:rPr>
          <w:rFonts w:ascii="Times New Roman" w:eastAsia="Times New Roman" w:hAnsi="Times New Roman" w:cs="Times New Roman"/>
          <w:i/>
          <w:iCs/>
        </w:rPr>
        <w:t>Ambio</w:t>
      </w:r>
      <w:r w:rsidRPr="007C1DE6">
        <w:rPr>
          <w:rFonts w:ascii="Times New Roman" w:eastAsia="Times New Roman" w:hAnsi="Times New Roman" w:cs="Times New Roman"/>
        </w:rPr>
        <w:t>, 40(5), 478–485.</w:t>
      </w:r>
    </w:p>
    <w:p w14:paraId="4C4D27E7" w14:textId="77777777" w:rsidR="00E5563E" w:rsidRPr="007C1DE6" w:rsidRDefault="00E5563E" w:rsidP="00B726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rPr>
      </w:pPr>
      <w:r w:rsidRPr="007C1DE6">
        <w:rPr>
          <w:rFonts w:ascii="Times New Roman" w:eastAsia="Times New Roman" w:hAnsi="Times New Roman" w:cs="Times New Roman"/>
        </w:rPr>
        <w:t xml:space="preserve">Ahmed, N., Troell, M., Allison, E. H., &amp; Muir, J. F. (2010). Prawn postlarvae fishing in coastal Bangladesh: Challenges for sustainable livelihoods. </w:t>
      </w:r>
      <w:r w:rsidRPr="007C1DE6">
        <w:rPr>
          <w:rFonts w:ascii="Times New Roman" w:eastAsia="Times New Roman" w:hAnsi="Times New Roman" w:cs="Times New Roman"/>
          <w:i/>
          <w:iCs/>
        </w:rPr>
        <w:t>Marine Policy</w:t>
      </w:r>
      <w:r w:rsidRPr="007C1DE6">
        <w:rPr>
          <w:rFonts w:ascii="Times New Roman" w:eastAsia="Times New Roman" w:hAnsi="Times New Roman" w:cs="Times New Roman"/>
        </w:rPr>
        <w:t>, 34(2), 218–227.</w:t>
      </w:r>
    </w:p>
    <w:p w14:paraId="4700A84D" w14:textId="77777777" w:rsidR="00E5563E" w:rsidRPr="007C1DE6" w:rsidRDefault="00E5563E" w:rsidP="00B726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rPr>
      </w:pPr>
      <w:r w:rsidRPr="007C1DE6">
        <w:rPr>
          <w:rFonts w:ascii="Times New Roman" w:eastAsia="Times New Roman" w:hAnsi="Times New Roman" w:cs="Times New Roman"/>
        </w:rPr>
        <w:t xml:space="preserve">Ahmed, N., &amp; Diana, J. S. (2015). Coastal aquaculture in Bangladesh: Integration, intensification, and diversification. </w:t>
      </w:r>
      <w:r w:rsidRPr="007C1DE6">
        <w:rPr>
          <w:rFonts w:ascii="Times New Roman" w:eastAsia="Times New Roman" w:hAnsi="Times New Roman" w:cs="Times New Roman"/>
          <w:i/>
          <w:iCs/>
        </w:rPr>
        <w:t>Ocean &amp; Coastal Management</w:t>
      </w:r>
      <w:r w:rsidRPr="007C1DE6">
        <w:rPr>
          <w:rFonts w:ascii="Times New Roman" w:eastAsia="Times New Roman" w:hAnsi="Times New Roman" w:cs="Times New Roman"/>
        </w:rPr>
        <w:t>, 114, 75–85.</w:t>
      </w:r>
    </w:p>
    <w:p w14:paraId="7F457493" w14:textId="77777777" w:rsidR="00E5563E" w:rsidRPr="007C1DE6" w:rsidRDefault="00E5563E" w:rsidP="00B726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rPr>
      </w:pPr>
      <w:r w:rsidRPr="007C1DE6">
        <w:rPr>
          <w:rFonts w:ascii="Times New Roman" w:eastAsia="Times New Roman" w:hAnsi="Times New Roman" w:cs="Times New Roman"/>
        </w:rPr>
        <w:t xml:space="preserve">Bangladesh Fisheries Research Institute (BFRI). (2021). </w:t>
      </w:r>
      <w:r w:rsidRPr="007C1DE6">
        <w:rPr>
          <w:rFonts w:ascii="Times New Roman" w:eastAsia="Times New Roman" w:hAnsi="Times New Roman" w:cs="Times New Roman"/>
          <w:i/>
          <w:iCs/>
        </w:rPr>
        <w:t>Guidelines for Galda Cultivation</w:t>
      </w:r>
      <w:r w:rsidRPr="007C1DE6">
        <w:rPr>
          <w:rFonts w:ascii="Times New Roman" w:eastAsia="Times New Roman" w:hAnsi="Times New Roman" w:cs="Times New Roman"/>
        </w:rPr>
        <w:t>. BFRI Publications.</w:t>
      </w:r>
    </w:p>
    <w:p w14:paraId="26962D1B" w14:textId="77777777" w:rsidR="00E5563E" w:rsidRPr="007C1DE6" w:rsidRDefault="00E5563E" w:rsidP="00B726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rPr>
      </w:pPr>
      <w:r w:rsidRPr="007C1DE6">
        <w:rPr>
          <w:rFonts w:ascii="Times New Roman" w:eastAsia="Times New Roman" w:hAnsi="Times New Roman" w:cs="Times New Roman"/>
        </w:rPr>
        <w:lastRenderedPageBreak/>
        <w:t xml:space="preserve">Department of Fisheries, Bangladesh. (2022). </w:t>
      </w:r>
      <w:r w:rsidRPr="007C1DE6">
        <w:rPr>
          <w:rFonts w:ascii="Times New Roman" w:eastAsia="Times New Roman" w:hAnsi="Times New Roman" w:cs="Times New Roman"/>
          <w:i/>
          <w:iCs/>
        </w:rPr>
        <w:t>Aquaculture Best Practices Manual</w:t>
      </w:r>
      <w:r w:rsidRPr="007C1DE6">
        <w:rPr>
          <w:rFonts w:ascii="Times New Roman" w:eastAsia="Times New Roman" w:hAnsi="Times New Roman" w:cs="Times New Roman"/>
        </w:rPr>
        <w:t>. Ministry of Fisheries and Livestock.</w:t>
      </w:r>
    </w:p>
    <w:p w14:paraId="6A4D2877" w14:textId="77777777" w:rsidR="00E5563E" w:rsidRPr="007C1DE6" w:rsidRDefault="00E5563E" w:rsidP="00B726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rPr>
      </w:pPr>
      <w:r w:rsidRPr="007C1DE6">
        <w:rPr>
          <w:rFonts w:ascii="Times New Roman" w:eastAsia="Times New Roman" w:hAnsi="Times New Roman" w:cs="Times New Roman"/>
        </w:rPr>
        <w:t xml:space="preserve">FAO. (2020). </w:t>
      </w:r>
      <w:r w:rsidRPr="007C1DE6">
        <w:rPr>
          <w:rFonts w:ascii="Times New Roman" w:eastAsia="Times New Roman" w:hAnsi="Times New Roman" w:cs="Times New Roman"/>
          <w:i/>
          <w:iCs/>
        </w:rPr>
        <w:t>Women in Aquaculture: The Bangladesh Context</w:t>
      </w:r>
      <w:r w:rsidRPr="007C1DE6">
        <w:rPr>
          <w:rFonts w:ascii="Times New Roman" w:eastAsia="Times New Roman" w:hAnsi="Times New Roman" w:cs="Times New Roman"/>
        </w:rPr>
        <w:t>. Food and Agriculture Organization of the United Nations.</w:t>
      </w:r>
    </w:p>
    <w:p w14:paraId="2D165E42" w14:textId="77777777" w:rsidR="00E5563E" w:rsidRPr="007C1DE6" w:rsidRDefault="00E5563E" w:rsidP="00B726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rPr>
      </w:pPr>
      <w:r w:rsidRPr="007C1DE6">
        <w:rPr>
          <w:rFonts w:ascii="Times New Roman" w:eastAsia="Times New Roman" w:hAnsi="Times New Roman" w:cs="Times New Roman"/>
        </w:rPr>
        <w:t xml:space="preserve">FAO. (2017). </w:t>
      </w:r>
      <w:r w:rsidRPr="007C1DE6">
        <w:rPr>
          <w:rFonts w:ascii="Times New Roman" w:eastAsia="Times New Roman" w:hAnsi="Times New Roman" w:cs="Times New Roman"/>
          <w:i/>
          <w:iCs/>
        </w:rPr>
        <w:t>Small-scale aquaculture in Bangladesh: Strengths, constraints, and policy recommendations</w:t>
      </w:r>
      <w:r w:rsidRPr="007C1DE6">
        <w:rPr>
          <w:rFonts w:ascii="Times New Roman" w:eastAsia="Times New Roman" w:hAnsi="Times New Roman" w:cs="Times New Roman"/>
        </w:rPr>
        <w:t>. FAO Fisheries and Aquaculture Technical Paper No. 611.</w:t>
      </w:r>
    </w:p>
    <w:p w14:paraId="4E2ADB93" w14:textId="77777777" w:rsidR="00E5563E" w:rsidRPr="007C1DE6" w:rsidRDefault="00E5563E" w:rsidP="00B726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rPr>
      </w:pPr>
      <w:r w:rsidRPr="007C1DE6">
        <w:rPr>
          <w:rFonts w:ascii="Times New Roman" w:eastAsia="Times New Roman" w:hAnsi="Times New Roman" w:cs="Times New Roman"/>
        </w:rPr>
        <w:t xml:space="preserve">Belton, B., Haque, M. M., Little, D. C., &amp; Sinh, L. X. (2011). Certifying catfish in Vietnam and Bangladesh: Who will make the grade and will it matter? </w:t>
      </w:r>
      <w:r w:rsidRPr="007C1DE6">
        <w:rPr>
          <w:rFonts w:ascii="Times New Roman" w:eastAsia="Times New Roman" w:hAnsi="Times New Roman" w:cs="Times New Roman"/>
          <w:i/>
          <w:iCs/>
        </w:rPr>
        <w:t>Food Policy</w:t>
      </w:r>
      <w:r w:rsidRPr="007C1DE6">
        <w:rPr>
          <w:rFonts w:ascii="Times New Roman" w:eastAsia="Times New Roman" w:hAnsi="Times New Roman" w:cs="Times New Roman"/>
        </w:rPr>
        <w:t>, 36(2), 289–299.</w:t>
      </w:r>
    </w:p>
    <w:p w14:paraId="5D3668D2" w14:textId="77777777" w:rsidR="00E5563E" w:rsidRPr="007C1DE6" w:rsidRDefault="00E5563E" w:rsidP="00B726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rPr>
      </w:pPr>
      <w:r w:rsidRPr="007C1DE6">
        <w:rPr>
          <w:rFonts w:ascii="Times New Roman" w:eastAsia="Times New Roman" w:hAnsi="Times New Roman" w:cs="Times New Roman"/>
        </w:rPr>
        <w:t xml:space="preserve">Hossain, M. S., Chowdhury, S. R., &amp; Das, N. G. (2013). Coastal fisheries management in Bangladesh: Policies, issues, and constraints. </w:t>
      </w:r>
      <w:r w:rsidRPr="007C1DE6">
        <w:rPr>
          <w:rFonts w:ascii="Times New Roman" w:eastAsia="Times New Roman" w:hAnsi="Times New Roman" w:cs="Times New Roman"/>
          <w:i/>
          <w:iCs/>
        </w:rPr>
        <w:t>Ocean &amp; Coastal Management</w:t>
      </w:r>
      <w:r w:rsidRPr="007C1DE6">
        <w:rPr>
          <w:rFonts w:ascii="Times New Roman" w:eastAsia="Times New Roman" w:hAnsi="Times New Roman" w:cs="Times New Roman"/>
        </w:rPr>
        <w:t>, 71, 32–41.</w:t>
      </w:r>
    </w:p>
    <w:p w14:paraId="0B603901" w14:textId="77777777" w:rsidR="00E5563E" w:rsidRPr="007C1DE6" w:rsidRDefault="00E5563E" w:rsidP="00B726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rPr>
      </w:pPr>
      <w:r w:rsidRPr="007C1DE6">
        <w:rPr>
          <w:rFonts w:ascii="Times New Roman" w:eastAsia="Times New Roman" w:hAnsi="Times New Roman" w:cs="Times New Roman"/>
        </w:rPr>
        <w:t xml:space="preserve">Islam, M. S., &amp; Haque, M. (2004). The mangrove-based coastal and nearshore fisheries of Bangladesh: Ecology, exploitation, and management. </w:t>
      </w:r>
      <w:r w:rsidRPr="007C1DE6">
        <w:rPr>
          <w:rFonts w:ascii="Times New Roman" w:eastAsia="Times New Roman" w:hAnsi="Times New Roman" w:cs="Times New Roman"/>
          <w:i/>
          <w:iCs/>
        </w:rPr>
        <w:t>Reviews in Fish Biology and Fisheries</w:t>
      </w:r>
      <w:r w:rsidRPr="007C1DE6">
        <w:rPr>
          <w:rFonts w:ascii="Times New Roman" w:eastAsia="Times New Roman" w:hAnsi="Times New Roman" w:cs="Times New Roman"/>
        </w:rPr>
        <w:t>, 14(2), 153–180.</w:t>
      </w:r>
    </w:p>
    <w:p w14:paraId="05778062" w14:textId="77777777" w:rsidR="00E5563E" w:rsidRPr="007C1DE6" w:rsidRDefault="00E5563E" w:rsidP="00B726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rPr>
      </w:pPr>
      <w:r w:rsidRPr="007C1DE6">
        <w:rPr>
          <w:rFonts w:ascii="Times New Roman" w:eastAsia="Times New Roman" w:hAnsi="Times New Roman" w:cs="Times New Roman"/>
        </w:rPr>
        <w:t xml:space="preserve">Jahan, K. M., Ahmed, M., &amp; Belton, B. (2010). The impacts of aquaculture development on food security: Lessons from Bangladesh. </w:t>
      </w:r>
      <w:r w:rsidRPr="007C1DE6">
        <w:rPr>
          <w:rFonts w:ascii="Times New Roman" w:eastAsia="Times New Roman" w:hAnsi="Times New Roman" w:cs="Times New Roman"/>
          <w:i/>
          <w:iCs/>
        </w:rPr>
        <w:t>Aquaculture Research</w:t>
      </w:r>
      <w:r w:rsidRPr="007C1DE6">
        <w:rPr>
          <w:rFonts w:ascii="Times New Roman" w:eastAsia="Times New Roman" w:hAnsi="Times New Roman" w:cs="Times New Roman"/>
        </w:rPr>
        <w:t>, 41(4), 481–495.</w:t>
      </w:r>
    </w:p>
    <w:p w14:paraId="5484D8BC" w14:textId="77777777" w:rsidR="00E5563E" w:rsidRPr="007C1DE6" w:rsidRDefault="00E5563E" w:rsidP="00B726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rPr>
      </w:pPr>
      <w:r w:rsidRPr="007C1DE6">
        <w:rPr>
          <w:rFonts w:ascii="Times New Roman" w:eastAsia="Times New Roman" w:hAnsi="Times New Roman" w:cs="Times New Roman"/>
        </w:rPr>
        <w:t xml:space="preserve">Karim, M., &amp; Wahab, M. A. (2003). Role of carps in polyculture with shrimp in Bangladesh. </w:t>
      </w:r>
      <w:r w:rsidRPr="007C1DE6">
        <w:rPr>
          <w:rFonts w:ascii="Times New Roman" w:eastAsia="Times New Roman" w:hAnsi="Times New Roman" w:cs="Times New Roman"/>
          <w:i/>
          <w:iCs/>
        </w:rPr>
        <w:t>Journal of Aquaculture in the Tropics</w:t>
      </w:r>
      <w:r w:rsidRPr="007C1DE6">
        <w:rPr>
          <w:rFonts w:ascii="Times New Roman" w:eastAsia="Times New Roman" w:hAnsi="Times New Roman" w:cs="Times New Roman"/>
        </w:rPr>
        <w:t>, 18(2), 155–165.</w:t>
      </w:r>
    </w:p>
    <w:p w14:paraId="077B99CA" w14:textId="77777777" w:rsidR="00E5563E" w:rsidRPr="007C1DE6" w:rsidRDefault="00E5563E" w:rsidP="00B726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rPr>
      </w:pPr>
      <w:r w:rsidRPr="007C1DE6">
        <w:rPr>
          <w:rFonts w:ascii="Times New Roman" w:eastAsia="Times New Roman" w:hAnsi="Times New Roman" w:cs="Times New Roman"/>
        </w:rPr>
        <w:t xml:space="preserve">BBS (Bangladesh Bureau of Statistics). (2021). </w:t>
      </w:r>
      <w:r w:rsidRPr="007C1DE6">
        <w:rPr>
          <w:rFonts w:ascii="Times New Roman" w:eastAsia="Times New Roman" w:hAnsi="Times New Roman" w:cs="Times New Roman"/>
          <w:i/>
          <w:iCs/>
        </w:rPr>
        <w:t>Yearbook of Agricultural Statistics</w:t>
      </w:r>
      <w:r w:rsidRPr="007C1DE6">
        <w:rPr>
          <w:rFonts w:ascii="Times New Roman" w:eastAsia="Times New Roman" w:hAnsi="Times New Roman" w:cs="Times New Roman"/>
        </w:rPr>
        <w:t>. Ministry of Planning, Government of Bangladesh.</w:t>
      </w:r>
    </w:p>
    <w:p w14:paraId="2BC786AB" w14:textId="77777777" w:rsidR="00E5563E" w:rsidRPr="007C1DE6" w:rsidRDefault="00E5563E" w:rsidP="00B726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rPr>
      </w:pPr>
      <w:r w:rsidRPr="007C1DE6">
        <w:rPr>
          <w:rFonts w:ascii="Times New Roman" w:eastAsia="Times New Roman" w:hAnsi="Times New Roman" w:cs="Times New Roman"/>
        </w:rPr>
        <w:t xml:space="preserve">Ministry of Fisheries and Livestock (MoFL). (2020). </w:t>
      </w:r>
      <w:r w:rsidRPr="007C1DE6">
        <w:rPr>
          <w:rFonts w:ascii="Times New Roman" w:eastAsia="Times New Roman" w:hAnsi="Times New Roman" w:cs="Times New Roman"/>
          <w:i/>
          <w:iCs/>
        </w:rPr>
        <w:t>National Fisheries Policy 2020</w:t>
      </w:r>
      <w:r w:rsidRPr="007C1DE6">
        <w:rPr>
          <w:rFonts w:ascii="Times New Roman" w:eastAsia="Times New Roman" w:hAnsi="Times New Roman" w:cs="Times New Roman"/>
        </w:rPr>
        <w:t>. Government of the People's Republic of Bangladesh.</w:t>
      </w:r>
    </w:p>
    <w:p w14:paraId="20860F03" w14:textId="77777777" w:rsidR="00E5563E" w:rsidRPr="007C1DE6" w:rsidRDefault="00E5563E" w:rsidP="00B726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rPr>
      </w:pPr>
      <w:r w:rsidRPr="007C1DE6">
        <w:rPr>
          <w:rFonts w:ascii="Times New Roman" w:eastAsia="Times New Roman" w:hAnsi="Times New Roman" w:cs="Times New Roman"/>
        </w:rPr>
        <w:t xml:space="preserve">WorldFish. (2019). </w:t>
      </w:r>
      <w:r w:rsidRPr="007C1DE6">
        <w:rPr>
          <w:rFonts w:ascii="Times New Roman" w:eastAsia="Times New Roman" w:hAnsi="Times New Roman" w:cs="Times New Roman"/>
          <w:i/>
          <w:iCs/>
        </w:rPr>
        <w:t>Sustainable Aquaculture for Food and Livelihood Security in Bangladesh</w:t>
      </w:r>
      <w:r w:rsidRPr="007C1DE6">
        <w:rPr>
          <w:rFonts w:ascii="Times New Roman" w:eastAsia="Times New Roman" w:hAnsi="Times New Roman" w:cs="Times New Roman"/>
        </w:rPr>
        <w:t>. WorldFish Publications.</w:t>
      </w:r>
    </w:p>
    <w:p w14:paraId="51FAA51B" w14:textId="77777777" w:rsidR="00E5563E" w:rsidRPr="007C1DE6" w:rsidRDefault="00E5563E" w:rsidP="00B726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rPr>
      </w:pPr>
      <w:r w:rsidRPr="007C1DE6">
        <w:rPr>
          <w:rFonts w:ascii="Times New Roman" w:eastAsia="Times New Roman" w:hAnsi="Times New Roman" w:cs="Times New Roman"/>
        </w:rPr>
        <w:t xml:space="preserve">Belton, B., &amp; Azad, A. (2012). The characteristics and status of pond aquaculture in Bangladesh. </w:t>
      </w:r>
      <w:r w:rsidRPr="007C1DE6">
        <w:rPr>
          <w:rFonts w:ascii="Times New Roman" w:eastAsia="Times New Roman" w:hAnsi="Times New Roman" w:cs="Times New Roman"/>
          <w:i/>
          <w:iCs/>
        </w:rPr>
        <w:t>Aquaculture</w:t>
      </w:r>
      <w:r w:rsidRPr="007C1DE6">
        <w:rPr>
          <w:rFonts w:ascii="Times New Roman" w:eastAsia="Times New Roman" w:hAnsi="Times New Roman" w:cs="Times New Roman"/>
        </w:rPr>
        <w:t>, 358–359, 196–204.</w:t>
      </w:r>
    </w:p>
    <w:p w14:paraId="179CCD6F" w14:textId="77777777" w:rsidR="00E5563E" w:rsidRPr="007C1DE6" w:rsidRDefault="00E5563E" w:rsidP="00B726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rPr>
      </w:pPr>
      <w:r w:rsidRPr="007C1DE6">
        <w:rPr>
          <w:rFonts w:ascii="Times New Roman" w:eastAsia="Times New Roman" w:hAnsi="Times New Roman" w:cs="Times New Roman"/>
        </w:rPr>
        <w:t xml:space="preserve">Thompson, P., &amp; Sultana, P. (1996). Distributional and social impacts of flood control in Bangladesh. </w:t>
      </w:r>
      <w:r w:rsidRPr="007C1DE6">
        <w:rPr>
          <w:rFonts w:ascii="Times New Roman" w:eastAsia="Times New Roman" w:hAnsi="Times New Roman" w:cs="Times New Roman"/>
          <w:i/>
          <w:iCs/>
        </w:rPr>
        <w:t>Geographical Journal</w:t>
      </w:r>
      <w:r w:rsidRPr="007C1DE6">
        <w:rPr>
          <w:rFonts w:ascii="Times New Roman" w:eastAsia="Times New Roman" w:hAnsi="Times New Roman" w:cs="Times New Roman"/>
        </w:rPr>
        <w:t>, 162(1), 1–13.</w:t>
      </w:r>
    </w:p>
    <w:p w14:paraId="7581DFE1" w14:textId="77777777" w:rsidR="00E5563E" w:rsidRPr="007C1DE6" w:rsidRDefault="00E5563E" w:rsidP="00B726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rPr>
      </w:pPr>
      <w:r w:rsidRPr="007C1DE6">
        <w:rPr>
          <w:rFonts w:ascii="Times New Roman" w:eastAsia="Times New Roman" w:hAnsi="Times New Roman" w:cs="Times New Roman"/>
        </w:rPr>
        <w:t xml:space="preserve">Ahmed, N., &amp; Thompson, S. (2019). Sustainability of freshwater prawn farming in Bangladesh: Farmers' perceptions and management practices. </w:t>
      </w:r>
      <w:r w:rsidRPr="007C1DE6">
        <w:rPr>
          <w:rFonts w:ascii="Times New Roman" w:eastAsia="Times New Roman" w:hAnsi="Times New Roman" w:cs="Times New Roman"/>
          <w:i/>
          <w:iCs/>
        </w:rPr>
        <w:t>Aquaculture Reports</w:t>
      </w:r>
      <w:r w:rsidRPr="007C1DE6">
        <w:rPr>
          <w:rFonts w:ascii="Times New Roman" w:eastAsia="Times New Roman" w:hAnsi="Times New Roman" w:cs="Times New Roman"/>
        </w:rPr>
        <w:t>, 13, 100176.</w:t>
      </w:r>
    </w:p>
    <w:p w14:paraId="1276C2A9" w14:textId="77777777" w:rsidR="00E5563E" w:rsidRPr="007C1DE6" w:rsidRDefault="00E5563E" w:rsidP="00B726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rPr>
      </w:pPr>
      <w:r w:rsidRPr="00B41B01">
        <w:rPr>
          <w:rFonts w:ascii="Times New Roman" w:eastAsia="Times New Roman" w:hAnsi="Times New Roman" w:cs="Times New Roman"/>
          <w:lang w:val="es-US"/>
        </w:rPr>
        <w:t xml:space="preserve">Saha, N., &amp; Miah, M. I. (2001). </w:t>
      </w:r>
      <w:r w:rsidRPr="007C1DE6">
        <w:rPr>
          <w:rFonts w:ascii="Times New Roman" w:eastAsia="Times New Roman" w:hAnsi="Times New Roman" w:cs="Times New Roman"/>
        </w:rPr>
        <w:t xml:space="preserve">Gender roles in fish farming activities in rural Bangladesh. </w:t>
      </w:r>
      <w:r w:rsidRPr="007C1DE6">
        <w:rPr>
          <w:rFonts w:ascii="Times New Roman" w:eastAsia="Times New Roman" w:hAnsi="Times New Roman" w:cs="Times New Roman"/>
          <w:i/>
          <w:iCs/>
        </w:rPr>
        <w:t>Bangladesh Journal of Agricultural Economics</w:t>
      </w:r>
      <w:r w:rsidRPr="007C1DE6">
        <w:rPr>
          <w:rFonts w:ascii="Times New Roman" w:eastAsia="Times New Roman" w:hAnsi="Times New Roman" w:cs="Times New Roman"/>
        </w:rPr>
        <w:t>, 24(1-2), 35–50.</w:t>
      </w:r>
    </w:p>
    <w:p w14:paraId="7116940D" w14:textId="77777777" w:rsidR="00E5563E" w:rsidRPr="007C1DE6" w:rsidRDefault="00E5563E" w:rsidP="00B726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rPr>
      </w:pPr>
      <w:r w:rsidRPr="007C1DE6">
        <w:rPr>
          <w:rFonts w:ascii="Times New Roman" w:eastAsia="Times New Roman" w:hAnsi="Times New Roman" w:cs="Times New Roman"/>
        </w:rPr>
        <w:t xml:space="preserve">International Fund for Agricultural Development (IFAD). (2019). </w:t>
      </w:r>
      <w:r w:rsidRPr="007C1DE6">
        <w:rPr>
          <w:rFonts w:ascii="Times New Roman" w:eastAsia="Times New Roman" w:hAnsi="Times New Roman" w:cs="Times New Roman"/>
          <w:i/>
          <w:iCs/>
        </w:rPr>
        <w:t>Rural Development Report: Creating Opportunities for Rural Youth</w:t>
      </w:r>
      <w:r w:rsidRPr="007C1DE6">
        <w:rPr>
          <w:rFonts w:ascii="Times New Roman" w:eastAsia="Times New Roman" w:hAnsi="Times New Roman" w:cs="Times New Roman"/>
        </w:rPr>
        <w:t>. IFAD.</w:t>
      </w:r>
    </w:p>
    <w:p w14:paraId="0A3A9B94" w14:textId="77777777" w:rsidR="00E5563E" w:rsidRPr="007C1DE6" w:rsidRDefault="00E5563E" w:rsidP="00B726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rPr>
      </w:pPr>
      <w:r w:rsidRPr="007C1DE6">
        <w:rPr>
          <w:rFonts w:ascii="Times New Roman" w:eastAsia="Times New Roman" w:hAnsi="Times New Roman" w:cs="Times New Roman"/>
        </w:rPr>
        <w:t xml:space="preserve">Alam, S. M. N. (2017). Environmental issues in shrimp farming in Bangladesh: A critical review. </w:t>
      </w:r>
      <w:r w:rsidRPr="007C1DE6">
        <w:rPr>
          <w:rFonts w:ascii="Times New Roman" w:eastAsia="Times New Roman" w:hAnsi="Times New Roman" w:cs="Times New Roman"/>
          <w:i/>
          <w:iCs/>
        </w:rPr>
        <w:t>Journal of Marine Science: Research &amp; Development</w:t>
      </w:r>
      <w:r w:rsidRPr="007C1DE6">
        <w:rPr>
          <w:rFonts w:ascii="Times New Roman" w:eastAsia="Times New Roman" w:hAnsi="Times New Roman" w:cs="Times New Roman"/>
        </w:rPr>
        <w:t>, 7(3), 1–7.</w:t>
      </w:r>
    </w:p>
    <w:p w14:paraId="056F4321" w14:textId="77777777" w:rsidR="00E5563E" w:rsidRPr="007C1DE6" w:rsidRDefault="00E5563E" w:rsidP="00B726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rPr>
      </w:pPr>
      <w:r w:rsidRPr="007C1DE6">
        <w:rPr>
          <w:rFonts w:ascii="Times New Roman" w:eastAsia="Times New Roman" w:hAnsi="Times New Roman" w:cs="Times New Roman"/>
        </w:rPr>
        <w:t xml:space="preserve">Barman, B. K., &amp; Little, D. C. (2011). Adaptive learning through farmer participatory research: A case study of freshwater prawn farming in Bangladesh. </w:t>
      </w:r>
      <w:r w:rsidRPr="007C1DE6">
        <w:rPr>
          <w:rFonts w:ascii="Times New Roman" w:eastAsia="Times New Roman" w:hAnsi="Times New Roman" w:cs="Times New Roman"/>
          <w:i/>
          <w:iCs/>
        </w:rPr>
        <w:t>Aquaculture Research</w:t>
      </w:r>
      <w:r w:rsidRPr="007C1DE6">
        <w:rPr>
          <w:rFonts w:ascii="Times New Roman" w:eastAsia="Times New Roman" w:hAnsi="Times New Roman" w:cs="Times New Roman"/>
        </w:rPr>
        <w:t>, 42(7), 881–890.</w:t>
      </w:r>
    </w:p>
    <w:p w14:paraId="186EEB9C" w14:textId="77777777" w:rsidR="00E5563E" w:rsidRPr="007C1DE6" w:rsidRDefault="00E5563E" w:rsidP="00B726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rPr>
      </w:pPr>
      <w:r w:rsidRPr="007C1DE6">
        <w:rPr>
          <w:rFonts w:ascii="Times New Roman" w:eastAsia="Times New Roman" w:hAnsi="Times New Roman" w:cs="Times New Roman"/>
        </w:rPr>
        <w:t xml:space="preserve">Ali, M. H., &amp; Wahab, M. A. (2005). Effect of stocking density on growth, survival, and production of freshwater prawn. </w:t>
      </w:r>
      <w:r w:rsidRPr="007C1DE6">
        <w:rPr>
          <w:rFonts w:ascii="Times New Roman" w:eastAsia="Times New Roman" w:hAnsi="Times New Roman" w:cs="Times New Roman"/>
          <w:i/>
          <w:iCs/>
        </w:rPr>
        <w:t>Bangladesh Journal of Fisheries Research</w:t>
      </w:r>
      <w:r w:rsidRPr="007C1DE6">
        <w:rPr>
          <w:rFonts w:ascii="Times New Roman" w:eastAsia="Times New Roman" w:hAnsi="Times New Roman" w:cs="Times New Roman"/>
        </w:rPr>
        <w:t>, 9(2), 161–168.</w:t>
      </w:r>
    </w:p>
    <w:p w14:paraId="72516FFF" w14:textId="77777777" w:rsidR="00E5563E" w:rsidRPr="007C1DE6" w:rsidRDefault="00E5563E" w:rsidP="00B726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rPr>
      </w:pPr>
      <w:r w:rsidRPr="007C1DE6">
        <w:rPr>
          <w:rFonts w:ascii="Times New Roman" w:eastAsia="Times New Roman" w:hAnsi="Times New Roman" w:cs="Times New Roman"/>
        </w:rPr>
        <w:t xml:space="preserve">DFID. (2010). </w:t>
      </w:r>
      <w:r w:rsidRPr="007C1DE6">
        <w:rPr>
          <w:rFonts w:ascii="Times New Roman" w:eastAsia="Times New Roman" w:hAnsi="Times New Roman" w:cs="Times New Roman"/>
          <w:i/>
          <w:iCs/>
        </w:rPr>
        <w:t>Sustainable Livelihoods Guidance Sheets</w:t>
      </w:r>
      <w:r w:rsidRPr="007C1DE6">
        <w:rPr>
          <w:rFonts w:ascii="Times New Roman" w:eastAsia="Times New Roman" w:hAnsi="Times New Roman" w:cs="Times New Roman"/>
        </w:rPr>
        <w:t>. UK Department for International Development.</w:t>
      </w:r>
    </w:p>
    <w:p w14:paraId="39428FE9" w14:textId="77777777" w:rsidR="00E5563E" w:rsidRPr="007C1DE6" w:rsidRDefault="00E5563E" w:rsidP="00B726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rPr>
      </w:pPr>
      <w:r w:rsidRPr="007C1DE6">
        <w:rPr>
          <w:rFonts w:ascii="Times New Roman" w:eastAsia="Times New Roman" w:hAnsi="Times New Roman" w:cs="Times New Roman"/>
        </w:rPr>
        <w:t xml:space="preserve">Nasr-Allah, A. M., Dickson, M., Al-Kenawy, D. A., &amp; Kruijssen, F. (2015). Benchmarking tilapia farming systems in Egypt and Bangladesh. </w:t>
      </w:r>
      <w:r w:rsidRPr="007C1DE6">
        <w:rPr>
          <w:rFonts w:ascii="Times New Roman" w:eastAsia="Times New Roman" w:hAnsi="Times New Roman" w:cs="Times New Roman"/>
          <w:i/>
          <w:iCs/>
        </w:rPr>
        <w:t>Aquaculture</w:t>
      </w:r>
      <w:r w:rsidRPr="007C1DE6">
        <w:rPr>
          <w:rFonts w:ascii="Times New Roman" w:eastAsia="Times New Roman" w:hAnsi="Times New Roman" w:cs="Times New Roman"/>
        </w:rPr>
        <w:t>, 438, 85–92.</w:t>
      </w:r>
    </w:p>
    <w:p w14:paraId="4997A44D" w14:textId="77777777" w:rsidR="00E5563E" w:rsidRPr="007C1DE6" w:rsidRDefault="00E5563E" w:rsidP="00B726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rPr>
      </w:pPr>
      <w:r w:rsidRPr="007C1DE6">
        <w:rPr>
          <w:rFonts w:ascii="Times New Roman" w:eastAsia="Times New Roman" w:hAnsi="Times New Roman" w:cs="Times New Roman"/>
        </w:rPr>
        <w:t xml:space="preserve">Quisumbing, A. R., &amp; Pandolfelli, L. (2010). Promising approaches to address the needs of poor female farmers: Resources, constraints, and interventions. </w:t>
      </w:r>
      <w:r w:rsidRPr="007C1DE6">
        <w:rPr>
          <w:rFonts w:ascii="Times New Roman" w:eastAsia="Times New Roman" w:hAnsi="Times New Roman" w:cs="Times New Roman"/>
          <w:i/>
          <w:iCs/>
        </w:rPr>
        <w:t>World Development</w:t>
      </w:r>
      <w:r w:rsidRPr="007C1DE6">
        <w:rPr>
          <w:rFonts w:ascii="Times New Roman" w:eastAsia="Times New Roman" w:hAnsi="Times New Roman" w:cs="Times New Roman"/>
        </w:rPr>
        <w:t>, 38(4), 581–592.</w:t>
      </w:r>
    </w:p>
    <w:p w14:paraId="598702D3" w14:textId="77777777" w:rsidR="00E5563E" w:rsidRPr="007C1DE6" w:rsidRDefault="00E5563E" w:rsidP="00B726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rPr>
      </w:pPr>
      <w:r w:rsidRPr="007C1DE6">
        <w:rPr>
          <w:rFonts w:ascii="Times New Roman" w:eastAsia="Times New Roman" w:hAnsi="Times New Roman" w:cs="Times New Roman"/>
        </w:rPr>
        <w:t xml:space="preserve">UNICEF Bangladesh. (2020). </w:t>
      </w:r>
      <w:r w:rsidRPr="007C1DE6">
        <w:rPr>
          <w:rFonts w:ascii="Times New Roman" w:eastAsia="Times New Roman" w:hAnsi="Times New Roman" w:cs="Times New Roman"/>
          <w:i/>
          <w:iCs/>
        </w:rPr>
        <w:t>Women and Children in Aquaculture</w:t>
      </w:r>
      <w:r w:rsidRPr="007C1DE6">
        <w:rPr>
          <w:rFonts w:ascii="Times New Roman" w:eastAsia="Times New Roman" w:hAnsi="Times New Roman" w:cs="Times New Roman"/>
        </w:rPr>
        <w:t>. UNICEF Country Office Report.</w:t>
      </w:r>
    </w:p>
    <w:p w14:paraId="2B84453A" w14:textId="77777777" w:rsidR="00E5563E" w:rsidRPr="007C1DE6" w:rsidRDefault="00E5563E" w:rsidP="00B726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rPr>
      </w:pPr>
      <w:r w:rsidRPr="007C1DE6">
        <w:rPr>
          <w:rFonts w:ascii="Times New Roman" w:eastAsia="Times New Roman" w:hAnsi="Times New Roman" w:cs="Times New Roman"/>
        </w:rPr>
        <w:t xml:space="preserve">UNDP Bangladesh. (2018). </w:t>
      </w:r>
      <w:r w:rsidRPr="007C1DE6">
        <w:rPr>
          <w:rFonts w:ascii="Times New Roman" w:eastAsia="Times New Roman" w:hAnsi="Times New Roman" w:cs="Times New Roman"/>
          <w:i/>
          <w:iCs/>
        </w:rPr>
        <w:t>Promoting Gender Equality in Rural Development</w:t>
      </w:r>
      <w:r w:rsidRPr="007C1DE6">
        <w:rPr>
          <w:rFonts w:ascii="Times New Roman" w:eastAsia="Times New Roman" w:hAnsi="Times New Roman" w:cs="Times New Roman"/>
        </w:rPr>
        <w:t>. United Nations Development Programme.</w:t>
      </w:r>
    </w:p>
    <w:p w14:paraId="0C607D1E" w14:textId="77777777" w:rsidR="00E5563E" w:rsidRPr="007C1DE6" w:rsidRDefault="00E5563E" w:rsidP="00B726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rPr>
      </w:pPr>
      <w:r w:rsidRPr="007C1DE6">
        <w:rPr>
          <w:rFonts w:ascii="Times New Roman" w:eastAsia="Times New Roman" w:hAnsi="Times New Roman" w:cs="Times New Roman"/>
        </w:rPr>
        <w:t xml:space="preserve">SCMFP. (2023). </w:t>
      </w:r>
      <w:r w:rsidRPr="007C1DE6">
        <w:rPr>
          <w:rFonts w:ascii="Times New Roman" w:eastAsia="Times New Roman" w:hAnsi="Times New Roman" w:cs="Times New Roman"/>
          <w:i/>
          <w:iCs/>
        </w:rPr>
        <w:t>Cluster-Based Aquaculture Intervention Report</w:t>
      </w:r>
      <w:r w:rsidRPr="007C1DE6">
        <w:rPr>
          <w:rFonts w:ascii="Times New Roman" w:eastAsia="Times New Roman" w:hAnsi="Times New Roman" w:cs="Times New Roman"/>
        </w:rPr>
        <w:t>. Sustainable Coastal and Marine Fisheries Project, Department of Fisheries, Bangladesh.</w:t>
      </w:r>
    </w:p>
    <w:p w14:paraId="6CACA078" w14:textId="77777777" w:rsidR="00E5563E" w:rsidRDefault="00E5563E" w:rsidP="00B726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rPr>
      </w:pPr>
      <w:r w:rsidRPr="007C1DE6">
        <w:rPr>
          <w:rFonts w:ascii="Times New Roman" w:eastAsia="Times New Roman" w:hAnsi="Times New Roman" w:cs="Times New Roman"/>
        </w:rPr>
        <w:lastRenderedPageBreak/>
        <w:t xml:space="preserve">World Bank. (2022). </w:t>
      </w:r>
      <w:r w:rsidRPr="007C1DE6">
        <w:rPr>
          <w:rFonts w:ascii="Times New Roman" w:eastAsia="Times New Roman" w:hAnsi="Times New Roman" w:cs="Times New Roman"/>
          <w:i/>
          <w:iCs/>
        </w:rPr>
        <w:t>Enabling the Business of Agriculture 2022: Bangladesh Aquaculture Chapter</w:t>
      </w:r>
      <w:r w:rsidRPr="007C1DE6">
        <w:rPr>
          <w:rFonts w:ascii="Times New Roman" w:eastAsia="Times New Roman" w:hAnsi="Times New Roman" w:cs="Times New Roman"/>
        </w:rPr>
        <w:t>. World Bank Publications.</w:t>
      </w:r>
    </w:p>
    <w:p w14:paraId="7DF691FB" w14:textId="1FF16D2C" w:rsidR="00450463" w:rsidRDefault="00450463" w:rsidP="00B726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highlight w:val="yellow"/>
        </w:rPr>
      </w:pPr>
      <w:r w:rsidRPr="00B41B01">
        <w:rPr>
          <w:rFonts w:ascii="Times New Roman" w:eastAsia="Times New Roman" w:hAnsi="Times New Roman" w:cs="Times New Roman"/>
          <w:highlight w:val="yellow"/>
        </w:rPr>
        <w:t>Naser, M. N., Sarker, M. N., &amp; Hosain, M. E. (2022). Whiteleg shrimp Litopenaeus vennamei: current status, future prospects and opportunities for Bangladesh Aquaculture. Bangladesh Journal of Zoology, 50(2), 143-184.</w:t>
      </w:r>
    </w:p>
    <w:p w14:paraId="0510E4D6" w14:textId="05B0F74D" w:rsidR="000B5F75" w:rsidRDefault="000B5F75" w:rsidP="00B726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highlight w:val="yellow"/>
        </w:rPr>
      </w:pPr>
      <w:r w:rsidRPr="00B41B01">
        <w:rPr>
          <w:rFonts w:ascii="Times New Roman" w:eastAsia="Times New Roman" w:hAnsi="Times New Roman" w:cs="Times New Roman"/>
          <w:highlight w:val="yellow"/>
          <w:lang w:val="es-US"/>
        </w:rPr>
        <w:t xml:space="preserve">Rahman, M. S., Majumder, M. K., Sujan, M. H. K., &amp; Manjira, S. (2021). </w:t>
      </w:r>
      <w:r w:rsidRPr="00B41B01">
        <w:rPr>
          <w:rFonts w:ascii="Times New Roman" w:eastAsia="Times New Roman" w:hAnsi="Times New Roman" w:cs="Times New Roman"/>
          <w:highlight w:val="yellow"/>
        </w:rPr>
        <w:t>Livelihood status of coastal shrimp farmers in Bangladesh: Comparison before and during COVID-19. Aquaculture Reports, 21, 100895.</w:t>
      </w:r>
    </w:p>
    <w:p w14:paraId="08252107" w14:textId="1D7D2B9B" w:rsidR="009A7EE5" w:rsidRDefault="009A7EE5" w:rsidP="00B726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highlight w:val="yellow"/>
        </w:rPr>
      </w:pPr>
      <w:r w:rsidRPr="00B41B01">
        <w:rPr>
          <w:rFonts w:ascii="Times New Roman" w:eastAsia="Times New Roman" w:hAnsi="Times New Roman" w:cs="Times New Roman"/>
          <w:highlight w:val="yellow"/>
        </w:rPr>
        <w:t>Ahmed, Z., &amp; Ambinakudige, S. (2024). How does shrimp farming impact agricultural production and food security in coastal Bangladesh? Evidence from farmer perception and remote sensing approach. Ocean &amp; Coastal Management, 255, 107241.</w:t>
      </w:r>
    </w:p>
    <w:p w14:paraId="70CE968F" w14:textId="0A2F1AA9" w:rsidR="00F938AF" w:rsidRDefault="00F938AF" w:rsidP="00B726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highlight w:val="yellow"/>
        </w:rPr>
      </w:pPr>
      <w:r w:rsidRPr="00B41B01">
        <w:rPr>
          <w:rFonts w:ascii="Times New Roman" w:eastAsia="Times New Roman" w:hAnsi="Times New Roman" w:cs="Times New Roman"/>
          <w:highlight w:val="yellow"/>
        </w:rPr>
        <w:t>Shanta, M. A., Suman, S. U., &amp; Islam, M. M. (2025, March). Role of formal aquaculture industry for empowering women: A study in the southern coastal region of Bangladesh. In Women's Studies International Forum (Vol. 109, p. 103046). Pergamon.</w:t>
      </w:r>
    </w:p>
    <w:p w14:paraId="246083F9" w14:textId="55532DE1" w:rsidR="002F3679" w:rsidRPr="00B41B01" w:rsidRDefault="002F3679" w:rsidP="00B726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highlight w:val="yellow"/>
        </w:rPr>
      </w:pPr>
      <w:r w:rsidRPr="00B41B01">
        <w:rPr>
          <w:rFonts w:ascii="Times New Roman" w:eastAsia="Times New Roman" w:hAnsi="Times New Roman" w:cs="Times New Roman"/>
          <w:highlight w:val="yellow"/>
          <w:lang w:val="es-US"/>
        </w:rPr>
        <w:t xml:space="preserve">Rana, R. J., Kotiya, A. S., Jungivala, M. D., &amp; Sakariya, K. (2025). </w:t>
      </w:r>
      <w:r w:rsidRPr="00B41B01">
        <w:rPr>
          <w:rFonts w:ascii="Times New Roman" w:eastAsia="Times New Roman" w:hAnsi="Times New Roman" w:cs="Times New Roman"/>
          <w:highlight w:val="yellow"/>
        </w:rPr>
        <w:t>The Effect of Dietary Sodium Alginate on the Growth and Survival of Giant Freshwater Prawn (Macrobrachium rosenbergii). Archives of Current Research International, 25(1), 27–36.</w:t>
      </w:r>
    </w:p>
    <w:p w14:paraId="3594FAC1" w14:textId="162E211F" w:rsidR="00816CD1" w:rsidRPr="00B41B01" w:rsidRDefault="00816CD1" w:rsidP="00450463">
      <w:pPr>
        <w:spacing w:before="100" w:beforeAutospacing="1" w:after="100" w:afterAutospacing="1" w:line="240" w:lineRule="auto"/>
        <w:ind w:left="720"/>
        <w:rPr>
          <w:rFonts w:ascii="Times New Roman" w:eastAsia="Times New Roman" w:hAnsi="Times New Roman" w:cs="Times New Roman"/>
          <w:highlight w:val="yellow"/>
        </w:rPr>
      </w:pPr>
    </w:p>
    <w:p w14:paraId="17961EA7" w14:textId="72B990CB" w:rsidR="000B5F75" w:rsidRPr="007C1DE6" w:rsidRDefault="000B5F75" w:rsidP="002F3679">
      <w:pPr>
        <w:spacing w:before="100" w:beforeAutospacing="1" w:after="100" w:afterAutospacing="1" w:line="240" w:lineRule="auto"/>
        <w:ind w:left="720"/>
        <w:rPr>
          <w:rFonts w:ascii="Times New Roman" w:eastAsia="Times New Roman" w:hAnsi="Times New Roman" w:cs="Times New Roman"/>
        </w:rPr>
      </w:pPr>
    </w:p>
    <w:sectPr w:rsidR="000B5F75" w:rsidRPr="007C1DE6" w:rsidSect="004851ED">
      <w:headerReference w:type="even" r:id="rId7"/>
      <w:headerReference w:type="default" r:id="rId8"/>
      <w:footerReference w:type="even" r:id="rId9"/>
      <w:footerReference w:type="default" r:id="rId10"/>
      <w:headerReference w:type="first" r:id="rId11"/>
      <w:footerReference w:type="first" r:id="rId12"/>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CBBE6" w14:textId="77777777" w:rsidR="00F01541" w:rsidRDefault="00F01541" w:rsidP="00B64905">
      <w:pPr>
        <w:spacing w:after="0" w:line="240" w:lineRule="auto"/>
      </w:pPr>
      <w:r>
        <w:separator/>
      </w:r>
    </w:p>
  </w:endnote>
  <w:endnote w:type="continuationSeparator" w:id="0">
    <w:p w14:paraId="688225E0" w14:textId="77777777" w:rsidR="00F01541" w:rsidRDefault="00F01541" w:rsidP="00B64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00038" w14:textId="77777777" w:rsidR="00B64905" w:rsidRDefault="00B649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F1808" w14:textId="77777777" w:rsidR="00B64905" w:rsidRDefault="00B649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72947" w14:textId="77777777" w:rsidR="00B64905" w:rsidRDefault="00B64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9765C" w14:textId="77777777" w:rsidR="00F01541" w:rsidRDefault="00F01541" w:rsidP="00B64905">
      <w:pPr>
        <w:spacing w:after="0" w:line="240" w:lineRule="auto"/>
      </w:pPr>
      <w:r>
        <w:separator/>
      </w:r>
    </w:p>
  </w:footnote>
  <w:footnote w:type="continuationSeparator" w:id="0">
    <w:p w14:paraId="1B384C28" w14:textId="77777777" w:rsidR="00F01541" w:rsidRDefault="00F01541" w:rsidP="00B64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08980" w14:textId="417E7632" w:rsidR="00B64905" w:rsidRDefault="00000000">
    <w:pPr>
      <w:pStyle w:val="Header"/>
    </w:pPr>
    <w:r>
      <w:rPr>
        <w:noProof/>
      </w:rPr>
      <w:pict w14:anchorId="1CF36B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27629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DA0E6" w14:textId="76741498" w:rsidR="00B64905" w:rsidRDefault="00000000">
    <w:pPr>
      <w:pStyle w:val="Header"/>
    </w:pPr>
    <w:r>
      <w:rPr>
        <w:noProof/>
      </w:rPr>
      <w:pict w14:anchorId="0037C4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27629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816FA" w14:textId="4E2D841D" w:rsidR="00B64905" w:rsidRDefault="00000000">
    <w:pPr>
      <w:pStyle w:val="Header"/>
    </w:pPr>
    <w:r>
      <w:rPr>
        <w:noProof/>
      </w:rPr>
      <w:pict w14:anchorId="2EC171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27629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66419"/>
    <w:multiLevelType w:val="multilevel"/>
    <w:tmpl w:val="E460B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057DF"/>
    <w:multiLevelType w:val="multilevel"/>
    <w:tmpl w:val="9D24D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806FD"/>
    <w:multiLevelType w:val="multilevel"/>
    <w:tmpl w:val="B0183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A202DD"/>
    <w:multiLevelType w:val="multilevel"/>
    <w:tmpl w:val="1F044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5C0781"/>
    <w:multiLevelType w:val="multilevel"/>
    <w:tmpl w:val="2348E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43124A"/>
    <w:multiLevelType w:val="multilevel"/>
    <w:tmpl w:val="8488E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C1740C"/>
    <w:multiLevelType w:val="multilevel"/>
    <w:tmpl w:val="60F40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154615"/>
    <w:multiLevelType w:val="hybridMultilevel"/>
    <w:tmpl w:val="ADC63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BA2907"/>
    <w:multiLevelType w:val="multilevel"/>
    <w:tmpl w:val="69009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D43E2B"/>
    <w:multiLevelType w:val="multilevel"/>
    <w:tmpl w:val="81401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2517749">
    <w:abstractNumId w:val="1"/>
  </w:num>
  <w:num w:numId="2" w16cid:durableId="633562411">
    <w:abstractNumId w:val="4"/>
  </w:num>
  <w:num w:numId="3" w16cid:durableId="432629389">
    <w:abstractNumId w:val="0"/>
  </w:num>
  <w:num w:numId="4" w16cid:durableId="1264343095">
    <w:abstractNumId w:val="2"/>
  </w:num>
  <w:num w:numId="5" w16cid:durableId="619726116">
    <w:abstractNumId w:val="8"/>
  </w:num>
  <w:num w:numId="6" w16cid:durableId="1763724539">
    <w:abstractNumId w:val="5"/>
  </w:num>
  <w:num w:numId="7" w16cid:durableId="237445812">
    <w:abstractNumId w:val="9"/>
  </w:num>
  <w:num w:numId="8" w16cid:durableId="2146851963">
    <w:abstractNumId w:val="3"/>
  </w:num>
  <w:num w:numId="9" w16cid:durableId="846553378">
    <w:abstractNumId w:val="6"/>
  </w:num>
  <w:num w:numId="10" w16cid:durableId="5765518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Y0MzIzMTExtDA3MDFU0lEKTi0uzszPAykwqQUA3t2dMywAAAA="/>
  </w:docVars>
  <w:rsids>
    <w:rsidRoot w:val="00AA6023"/>
    <w:rsid w:val="00036B80"/>
    <w:rsid w:val="00040EDA"/>
    <w:rsid w:val="00063616"/>
    <w:rsid w:val="00086176"/>
    <w:rsid w:val="000B5F75"/>
    <w:rsid w:val="000D1388"/>
    <w:rsid w:val="00102D84"/>
    <w:rsid w:val="00185CC8"/>
    <w:rsid w:val="001B50E0"/>
    <w:rsid w:val="001D50B4"/>
    <w:rsid w:val="00201970"/>
    <w:rsid w:val="00254921"/>
    <w:rsid w:val="00277FEE"/>
    <w:rsid w:val="0028352E"/>
    <w:rsid w:val="002A0C90"/>
    <w:rsid w:val="002D4205"/>
    <w:rsid w:val="002F3679"/>
    <w:rsid w:val="003C698F"/>
    <w:rsid w:val="003D66C2"/>
    <w:rsid w:val="003E4D4C"/>
    <w:rsid w:val="003E63E1"/>
    <w:rsid w:val="00450463"/>
    <w:rsid w:val="004851ED"/>
    <w:rsid w:val="004911F5"/>
    <w:rsid w:val="004A488B"/>
    <w:rsid w:val="004F1FE8"/>
    <w:rsid w:val="00516BE4"/>
    <w:rsid w:val="00521FBF"/>
    <w:rsid w:val="005A56CD"/>
    <w:rsid w:val="005B473B"/>
    <w:rsid w:val="005C7D7E"/>
    <w:rsid w:val="005F1273"/>
    <w:rsid w:val="00643F69"/>
    <w:rsid w:val="006A0149"/>
    <w:rsid w:val="006A2C50"/>
    <w:rsid w:val="006B3FF9"/>
    <w:rsid w:val="00712A1C"/>
    <w:rsid w:val="00727DD7"/>
    <w:rsid w:val="00776156"/>
    <w:rsid w:val="007C1DE6"/>
    <w:rsid w:val="007F29E2"/>
    <w:rsid w:val="00816CD1"/>
    <w:rsid w:val="00860A56"/>
    <w:rsid w:val="008D1D30"/>
    <w:rsid w:val="008E4FBE"/>
    <w:rsid w:val="009A7EE5"/>
    <w:rsid w:val="00AA6023"/>
    <w:rsid w:val="00AF60AA"/>
    <w:rsid w:val="00B04D65"/>
    <w:rsid w:val="00B11809"/>
    <w:rsid w:val="00B13F59"/>
    <w:rsid w:val="00B4051A"/>
    <w:rsid w:val="00B41B01"/>
    <w:rsid w:val="00B64905"/>
    <w:rsid w:val="00B726E0"/>
    <w:rsid w:val="00B81837"/>
    <w:rsid w:val="00C13143"/>
    <w:rsid w:val="00CC0D94"/>
    <w:rsid w:val="00CC3430"/>
    <w:rsid w:val="00CF39E4"/>
    <w:rsid w:val="00D364D2"/>
    <w:rsid w:val="00D82E4E"/>
    <w:rsid w:val="00DF4B98"/>
    <w:rsid w:val="00E06F3B"/>
    <w:rsid w:val="00E5563E"/>
    <w:rsid w:val="00E736C1"/>
    <w:rsid w:val="00EA5B2B"/>
    <w:rsid w:val="00F01541"/>
    <w:rsid w:val="00F16160"/>
    <w:rsid w:val="00F65409"/>
    <w:rsid w:val="00F938AF"/>
    <w:rsid w:val="00FC6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08D0F3"/>
  <w15:docId w15:val="{F30BEE9C-913A-4BDD-93EC-594A71957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16CD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16CD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352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352E"/>
    <w:rPr>
      <w:b/>
      <w:bCs/>
    </w:rPr>
  </w:style>
  <w:style w:type="character" w:styleId="Emphasis">
    <w:name w:val="Emphasis"/>
    <w:basedOn w:val="DefaultParagraphFont"/>
    <w:uiPriority w:val="20"/>
    <w:qFormat/>
    <w:rsid w:val="0028352E"/>
    <w:rPr>
      <w:i/>
      <w:iCs/>
    </w:rPr>
  </w:style>
  <w:style w:type="character" w:customStyle="1" w:styleId="Heading3Char">
    <w:name w:val="Heading 3 Char"/>
    <w:basedOn w:val="DefaultParagraphFont"/>
    <w:link w:val="Heading3"/>
    <w:uiPriority w:val="9"/>
    <w:rsid w:val="00816CD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16CD1"/>
    <w:rPr>
      <w:rFonts w:ascii="Times New Roman" w:eastAsia="Times New Roman" w:hAnsi="Times New Roman" w:cs="Times New Roman"/>
      <w:b/>
      <w:bCs/>
      <w:sz w:val="24"/>
      <w:szCs w:val="24"/>
    </w:rPr>
  </w:style>
  <w:style w:type="table" w:styleId="TableGrid">
    <w:name w:val="Table Grid"/>
    <w:basedOn w:val="TableNormal"/>
    <w:uiPriority w:val="59"/>
    <w:rsid w:val="00816C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1DE6"/>
    <w:pPr>
      <w:ind w:left="720"/>
      <w:contextualSpacing/>
    </w:pPr>
  </w:style>
  <w:style w:type="character" w:styleId="Hyperlink">
    <w:name w:val="Hyperlink"/>
    <w:basedOn w:val="DefaultParagraphFont"/>
    <w:uiPriority w:val="99"/>
    <w:unhideWhenUsed/>
    <w:rsid w:val="006B3FF9"/>
    <w:rPr>
      <w:color w:val="0000FF" w:themeColor="hyperlink"/>
      <w:u w:val="single"/>
    </w:rPr>
  </w:style>
  <w:style w:type="character" w:styleId="UnresolvedMention">
    <w:name w:val="Unresolved Mention"/>
    <w:basedOn w:val="DefaultParagraphFont"/>
    <w:uiPriority w:val="99"/>
    <w:semiHidden/>
    <w:unhideWhenUsed/>
    <w:rsid w:val="006B3FF9"/>
    <w:rPr>
      <w:color w:val="605E5C"/>
      <w:shd w:val="clear" w:color="auto" w:fill="E1DFDD"/>
    </w:rPr>
  </w:style>
  <w:style w:type="paragraph" w:styleId="Header">
    <w:name w:val="header"/>
    <w:basedOn w:val="Normal"/>
    <w:link w:val="HeaderChar"/>
    <w:uiPriority w:val="99"/>
    <w:unhideWhenUsed/>
    <w:rsid w:val="00B649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4905"/>
  </w:style>
  <w:style w:type="paragraph" w:styleId="Footer">
    <w:name w:val="footer"/>
    <w:basedOn w:val="Normal"/>
    <w:link w:val="FooterChar"/>
    <w:uiPriority w:val="99"/>
    <w:unhideWhenUsed/>
    <w:rsid w:val="00B649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905"/>
  </w:style>
  <w:style w:type="paragraph" w:styleId="Revision">
    <w:name w:val="Revision"/>
    <w:hidden/>
    <w:uiPriority w:val="99"/>
    <w:semiHidden/>
    <w:rsid w:val="00CF39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736069">
      <w:bodyDiv w:val="1"/>
      <w:marLeft w:val="0"/>
      <w:marRight w:val="0"/>
      <w:marTop w:val="0"/>
      <w:marBottom w:val="0"/>
      <w:divBdr>
        <w:top w:val="none" w:sz="0" w:space="0" w:color="auto"/>
        <w:left w:val="none" w:sz="0" w:space="0" w:color="auto"/>
        <w:bottom w:val="none" w:sz="0" w:space="0" w:color="auto"/>
        <w:right w:val="none" w:sz="0" w:space="0" w:color="auto"/>
      </w:divBdr>
    </w:div>
    <w:div w:id="202907217">
      <w:bodyDiv w:val="1"/>
      <w:marLeft w:val="0"/>
      <w:marRight w:val="0"/>
      <w:marTop w:val="0"/>
      <w:marBottom w:val="0"/>
      <w:divBdr>
        <w:top w:val="none" w:sz="0" w:space="0" w:color="auto"/>
        <w:left w:val="none" w:sz="0" w:space="0" w:color="auto"/>
        <w:bottom w:val="none" w:sz="0" w:space="0" w:color="auto"/>
        <w:right w:val="none" w:sz="0" w:space="0" w:color="auto"/>
      </w:divBdr>
    </w:div>
    <w:div w:id="273561476">
      <w:bodyDiv w:val="1"/>
      <w:marLeft w:val="0"/>
      <w:marRight w:val="0"/>
      <w:marTop w:val="0"/>
      <w:marBottom w:val="0"/>
      <w:divBdr>
        <w:top w:val="none" w:sz="0" w:space="0" w:color="auto"/>
        <w:left w:val="none" w:sz="0" w:space="0" w:color="auto"/>
        <w:bottom w:val="none" w:sz="0" w:space="0" w:color="auto"/>
        <w:right w:val="none" w:sz="0" w:space="0" w:color="auto"/>
      </w:divBdr>
    </w:div>
    <w:div w:id="301665018">
      <w:bodyDiv w:val="1"/>
      <w:marLeft w:val="0"/>
      <w:marRight w:val="0"/>
      <w:marTop w:val="0"/>
      <w:marBottom w:val="0"/>
      <w:divBdr>
        <w:top w:val="none" w:sz="0" w:space="0" w:color="auto"/>
        <w:left w:val="none" w:sz="0" w:space="0" w:color="auto"/>
        <w:bottom w:val="none" w:sz="0" w:space="0" w:color="auto"/>
        <w:right w:val="none" w:sz="0" w:space="0" w:color="auto"/>
      </w:divBdr>
    </w:div>
    <w:div w:id="323436153">
      <w:bodyDiv w:val="1"/>
      <w:marLeft w:val="0"/>
      <w:marRight w:val="0"/>
      <w:marTop w:val="0"/>
      <w:marBottom w:val="0"/>
      <w:divBdr>
        <w:top w:val="none" w:sz="0" w:space="0" w:color="auto"/>
        <w:left w:val="none" w:sz="0" w:space="0" w:color="auto"/>
        <w:bottom w:val="none" w:sz="0" w:space="0" w:color="auto"/>
        <w:right w:val="none" w:sz="0" w:space="0" w:color="auto"/>
      </w:divBdr>
      <w:divsChild>
        <w:div w:id="1556307514">
          <w:marLeft w:val="0"/>
          <w:marRight w:val="0"/>
          <w:marTop w:val="0"/>
          <w:marBottom w:val="0"/>
          <w:divBdr>
            <w:top w:val="none" w:sz="0" w:space="0" w:color="auto"/>
            <w:left w:val="none" w:sz="0" w:space="0" w:color="auto"/>
            <w:bottom w:val="none" w:sz="0" w:space="0" w:color="auto"/>
            <w:right w:val="none" w:sz="0" w:space="0" w:color="auto"/>
          </w:divBdr>
          <w:divsChild>
            <w:div w:id="141180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781638">
      <w:bodyDiv w:val="1"/>
      <w:marLeft w:val="0"/>
      <w:marRight w:val="0"/>
      <w:marTop w:val="0"/>
      <w:marBottom w:val="0"/>
      <w:divBdr>
        <w:top w:val="none" w:sz="0" w:space="0" w:color="auto"/>
        <w:left w:val="none" w:sz="0" w:space="0" w:color="auto"/>
        <w:bottom w:val="none" w:sz="0" w:space="0" w:color="auto"/>
        <w:right w:val="none" w:sz="0" w:space="0" w:color="auto"/>
      </w:divBdr>
    </w:div>
    <w:div w:id="898711577">
      <w:bodyDiv w:val="1"/>
      <w:marLeft w:val="0"/>
      <w:marRight w:val="0"/>
      <w:marTop w:val="0"/>
      <w:marBottom w:val="0"/>
      <w:divBdr>
        <w:top w:val="none" w:sz="0" w:space="0" w:color="auto"/>
        <w:left w:val="none" w:sz="0" w:space="0" w:color="auto"/>
        <w:bottom w:val="none" w:sz="0" w:space="0" w:color="auto"/>
        <w:right w:val="none" w:sz="0" w:space="0" w:color="auto"/>
      </w:divBdr>
      <w:divsChild>
        <w:div w:id="941688872">
          <w:marLeft w:val="0"/>
          <w:marRight w:val="0"/>
          <w:marTop w:val="0"/>
          <w:marBottom w:val="0"/>
          <w:divBdr>
            <w:top w:val="none" w:sz="0" w:space="0" w:color="auto"/>
            <w:left w:val="none" w:sz="0" w:space="0" w:color="auto"/>
            <w:bottom w:val="none" w:sz="0" w:space="0" w:color="auto"/>
            <w:right w:val="none" w:sz="0" w:space="0" w:color="auto"/>
          </w:divBdr>
        </w:div>
        <w:div w:id="1755054984">
          <w:marLeft w:val="0"/>
          <w:marRight w:val="0"/>
          <w:marTop w:val="0"/>
          <w:marBottom w:val="0"/>
          <w:divBdr>
            <w:top w:val="none" w:sz="0" w:space="0" w:color="auto"/>
            <w:left w:val="none" w:sz="0" w:space="0" w:color="auto"/>
            <w:bottom w:val="none" w:sz="0" w:space="0" w:color="auto"/>
            <w:right w:val="none" w:sz="0" w:space="0" w:color="auto"/>
          </w:divBdr>
        </w:div>
        <w:div w:id="184944948">
          <w:marLeft w:val="0"/>
          <w:marRight w:val="0"/>
          <w:marTop w:val="0"/>
          <w:marBottom w:val="0"/>
          <w:divBdr>
            <w:top w:val="none" w:sz="0" w:space="0" w:color="auto"/>
            <w:left w:val="none" w:sz="0" w:space="0" w:color="auto"/>
            <w:bottom w:val="none" w:sz="0" w:space="0" w:color="auto"/>
            <w:right w:val="none" w:sz="0" w:space="0" w:color="auto"/>
          </w:divBdr>
        </w:div>
        <w:div w:id="1636178843">
          <w:marLeft w:val="0"/>
          <w:marRight w:val="0"/>
          <w:marTop w:val="0"/>
          <w:marBottom w:val="0"/>
          <w:divBdr>
            <w:top w:val="none" w:sz="0" w:space="0" w:color="auto"/>
            <w:left w:val="none" w:sz="0" w:space="0" w:color="auto"/>
            <w:bottom w:val="none" w:sz="0" w:space="0" w:color="auto"/>
            <w:right w:val="none" w:sz="0" w:space="0" w:color="auto"/>
          </w:divBdr>
        </w:div>
        <w:div w:id="479729810">
          <w:marLeft w:val="0"/>
          <w:marRight w:val="0"/>
          <w:marTop w:val="0"/>
          <w:marBottom w:val="0"/>
          <w:divBdr>
            <w:top w:val="none" w:sz="0" w:space="0" w:color="auto"/>
            <w:left w:val="none" w:sz="0" w:space="0" w:color="auto"/>
            <w:bottom w:val="none" w:sz="0" w:space="0" w:color="auto"/>
            <w:right w:val="none" w:sz="0" w:space="0" w:color="auto"/>
          </w:divBdr>
        </w:div>
        <w:div w:id="1273438389">
          <w:marLeft w:val="0"/>
          <w:marRight w:val="0"/>
          <w:marTop w:val="0"/>
          <w:marBottom w:val="0"/>
          <w:divBdr>
            <w:top w:val="none" w:sz="0" w:space="0" w:color="auto"/>
            <w:left w:val="none" w:sz="0" w:space="0" w:color="auto"/>
            <w:bottom w:val="none" w:sz="0" w:space="0" w:color="auto"/>
            <w:right w:val="none" w:sz="0" w:space="0" w:color="auto"/>
          </w:divBdr>
        </w:div>
        <w:div w:id="1683629803">
          <w:marLeft w:val="0"/>
          <w:marRight w:val="0"/>
          <w:marTop w:val="0"/>
          <w:marBottom w:val="0"/>
          <w:divBdr>
            <w:top w:val="none" w:sz="0" w:space="0" w:color="auto"/>
            <w:left w:val="none" w:sz="0" w:space="0" w:color="auto"/>
            <w:bottom w:val="none" w:sz="0" w:space="0" w:color="auto"/>
            <w:right w:val="none" w:sz="0" w:space="0" w:color="auto"/>
          </w:divBdr>
        </w:div>
        <w:div w:id="864682645">
          <w:marLeft w:val="0"/>
          <w:marRight w:val="0"/>
          <w:marTop w:val="0"/>
          <w:marBottom w:val="0"/>
          <w:divBdr>
            <w:top w:val="none" w:sz="0" w:space="0" w:color="auto"/>
            <w:left w:val="none" w:sz="0" w:space="0" w:color="auto"/>
            <w:bottom w:val="none" w:sz="0" w:space="0" w:color="auto"/>
            <w:right w:val="none" w:sz="0" w:space="0" w:color="auto"/>
          </w:divBdr>
        </w:div>
        <w:div w:id="369426807">
          <w:marLeft w:val="0"/>
          <w:marRight w:val="0"/>
          <w:marTop w:val="0"/>
          <w:marBottom w:val="0"/>
          <w:divBdr>
            <w:top w:val="none" w:sz="0" w:space="0" w:color="auto"/>
            <w:left w:val="none" w:sz="0" w:space="0" w:color="auto"/>
            <w:bottom w:val="none" w:sz="0" w:space="0" w:color="auto"/>
            <w:right w:val="none" w:sz="0" w:space="0" w:color="auto"/>
          </w:divBdr>
        </w:div>
        <w:div w:id="841818429">
          <w:marLeft w:val="0"/>
          <w:marRight w:val="0"/>
          <w:marTop w:val="0"/>
          <w:marBottom w:val="0"/>
          <w:divBdr>
            <w:top w:val="none" w:sz="0" w:space="0" w:color="auto"/>
            <w:left w:val="none" w:sz="0" w:space="0" w:color="auto"/>
            <w:bottom w:val="none" w:sz="0" w:space="0" w:color="auto"/>
            <w:right w:val="none" w:sz="0" w:space="0" w:color="auto"/>
          </w:divBdr>
        </w:div>
      </w:divsChild>
    </w:div>
    <w:div w:id="1813978359">
      <w:bodyDiv w:val="1"/>
      <w:marLeft w:val="0"/>
      <w:marRight w:val="0"/>
      <w:marTop w:val="0"/>
      <w:marBottom w:val="0"/>
      <w:divBdr>
        <w:top w:val="none" w:sz="0" w:space="0" w:color="auto"/>
        <w:left w:val="none" w:sz="0" w:space="0" w:color="auto"/>
        <w:bottom w:val="none" w:sz="0" w:space="0" w:color="auto"/>
        <w:right w:val="none" w:sz="0" w:space="0" w:color="auto"/>
      </w:divBdr>
    </w:div>
    <w:div w:id="1936286667">
      <w:bodyDiv w:val="1"/>
      <w:marLeft w:val="0"/>
      <w:marRight w:val="0"/>
      <w:marTop w:val="0"/>
      <w:marBottom w:val="0"/>
      <w:divBdr>
        <w:top w:val="none" w:sz="0" w:space="0" w:color="auto"/>
        <w:left w:val="none" w:sz="0" w:space="0" w:color="auto"/>
        <w:bottom w:val="none" w:sz="0" w:space="0" w:color="auto"/>
        <w:right w:val="none" w:sz="0" w:space="0" w:color="auto"/>
      </w:divBdr>
    </w:div>
    <w:div w:id="194858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1443</TotalTime>
  <Pages>9</Pages>
  <Words>3891</Words>
  <Characters>24517</Characters>
  <Application>Microsoft Office Word</Application>
  <DocSecurity>0</DocSecurity>
  <Lines>383</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Editor-17</cp:lastModifiedBy>
  <cp:revision>79</cp:revision>
  <cp:lastPrinted>2025-05-21T04:06:00Z</cp:lastPrinted>
  <dcterms:created xsi:type="dcterms:W3CDTF">2025-05-20T05:32:00Z</dcterms:created>
  <dcterms:modified xsi:type="dcterms:W3CDTF">2025-05-31T12:29:00Z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b59bfa76-88d2-4057-ab11-45a588ed5bf9</vt:lpwstr>
  </property>
</Properties>
</file>