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4F9F" w:rsidRDefault="009205A2">
      <w:pPr>
        <w:widowControl w:val="0"/>
        <w:pBdr>
          <w:top w:val="nil"/>
          <w:left w:val="nil"/>
          <w:bottom w:val="nil"/>
          <w:right w:val="nil"/>
          <w:between w:val="nil"/>
        </w:pBdr>
        <w:spacing w:after="0" w:line="276" w:lineRule="auto"/>
      </w:pPr>
      <w:r>
        <w:pict w14:anchorId="53A65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EBBEEC8">
          <v:shape id="_x0000_s1027" type="#_x0000_t136" style="position:absolute;margin-left:0;margin-top:0;width:50pt;height:50pt;z-index:251657728;visibility:hidden">
            <o:lock v:ext="edit" selection="t"/>
          </v:shape>
        </w:pict>
      </w:r>
      <w:r>
        <w:pict w14:anchorId="57C1DA70">
          <v:shape id="_x0000_s1026" type="#_x0000_t136" style="position:absolute;margin-left:0;margin-top:0;width:50pt;height:50pt;z-index:251658752;visibility:hidden">
            <o:lock v:ext="edit" selection="t"/>
          </v:shape>
        </w:pic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The Nexus Between Teacher Cognition and Metacognitive Strategy Utilization in Instructional Planning and Execution</w: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Abstract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This study investigates the Nexus Between teachers’ cognition and metacognitive strategy utilization in instructional planning and execution. with a focus on their impact on teaching effectiveness and student learning outcomes.  However, the extent to whic</w:t>
      </w:r>
      <w:r>
        <w:rPr>
          <w:rFonts w:ascii="Times New Roman" w:eastAsia="Times New Roman" w:hAnsi="Times New Roman" w:cs="Times New Roman"/>
        </w:rPr>
        <w:t>h teachers understand and apply these strategies remains a critical concern, particularly in contexts where traditional, teacher-centered methods dominate.</w:t>
      </w:r>
    </w:p>
    <w:p w:rsidR="00074F9F" w:rsidRDefault="009205A2">
      <w:pPr>
        <w:spacing w:before="240" w:after="240"/>
      </w:pPr>
      <w:r>
        <w:rPr>
          <w:rFonts w:ascii="Times New Roman" w:eastAsia="Times New Roman" w:hAnsi="Times New Roman" w:cs="Times New Roman"/>
        </w:rPr>
        <w:t>Using a qualitative approach, this study examines the practical implementation of metacognitive stra</w:t>
      </w:r>
      <w:r>
        <w:rPr>
          <w:rFonts w:ascii="Times New Roman" w:eastAsia="Times New Roman" w:hAnsi="Times New Roman" w:cs="Times New Roman"/>
        </w:rPr>
        <w:t xml:space="preserve">tegies among teachers. Data were collected through surveys from 25 teachers in </w:t>
      </w:r>
      <w:proofErr w:type="spellStart"/>
      <w:r>
        <w:rPr>
          <w:rFonts w:ascii="Times New Roman" w:eastAsia="Times New Roman" w:hAnsi="Times New Roman" w:cs="Times New Roman"/>
        </w:rPr>
        <w:t>Ovia</w:t>
      </w:r>
      <w:proofErr w:type="spellEnd"/>
      <w:r>
        <w:rPr>
          <w:rFonts w:ascii="Times New Roman" w:eastAsia="Times New Roman" w:hAnsi="Times New Roman" w:cs="Times New Roman"/>
        </w:rPr>
        <w:t xml:space="preserve"> Southwest Local Government, Edo State, Nigeria. The findings reveal that while many teachers recognize the importance of metacognitive strategies, a huge barrier exists due</w:t>
      </w:r>
      <w:r>
        <w:rPr>
          <w:rFonts w:ascii="Times New Roman" w:eastAsia="Times New Roman" w:hAnsi="Times New Roman" w:cs="Times New Roman"/>
        </w:rPr>
        <w:t xml:space="preserve"> to the lack of formal training, resources, or institutional support needed to integrate them meaningfully into their instructional practices. Time constraints, rigid curricula, and student resistance also emerged as key </w:t>
      </w:r>
      <w:proofErr w:type="spellStart"/>
      <w:proofErr w:type="gramStart"/>
      <w:r>
        <w:rPr>
          <w:rFonts w:ascii="Times New Roman" w:eastAsia="Times New Roman" w:hAnsi="Times New Roman" w:cs="Times New Roman"/>
        </w:rPr>
        <w:t>barriers.reflection</w:t>
      </w:r>
      <w:proofErr w:type="spellEnd"/>
      <w:proofErr w:type="gramEnd"/>
      <w:r>
        <w:rPr>
          <w:rFonts w:ascii="Times New Roman" w:eastAsia="Times New Roman" w:hAnsi="Times New Roman" w:cs="Times New Roman"/>
        </w:rPr>
        <w:t>, self</w:t>
      </w:r>
      <w:r>
        <w:rPr>
          <w:rFonts w:ascii="Times New Roman" w:eastAsia="Times New Roman" w:hAnsi="Times New Roman" w:cs="Times New Roman"/>
          <w:b/>
        </w:rPr>
        <w:t>-</w:t>
      </w:r>
      <w:r>
        <w:rPr>
          <w:rFonts w:ascii="Times New Roman" w:eastAsia="Times New Roman" w:hAnsi="Times New Roman" w:cs="Times New Roman"/>
        </w:rPr>
        <w:t>monitorin</w:t>
      </w:r>
      <w:r>
        <w:rPr>
          <w:rFonts w:ascii="Times New Roman" w:eastAsia="Times New Roman" w:hAnsi="Times New Roman" w:cs="Times New Roman"/>
        </w:rPr>
        <w:t>g</w:t>
      </w:r>
      <w:r>
        <w:rPr>
          <w:rFonts w:ascii="Times New Roman" w:eastAsia="Times New Roman" w:hAnsi="Times New Roman" w:cs="Times New Roman"/>
          <w:b/>
        </w:rPr>
        <w:t xml:space="preserve">, </w:t>
      </w:r>
      <w:r>
        <w:rPr>
          <w:rFonts w:ascii="Times New Roman" w:eastAsia="Times New Roman" w:hAnsi="Times New Roman" w:cs="Times New Roman"/>
        </w:rPr>
        <w:t>self</w:t>
      </w:r>
      <w:r>
        <w:rPr>
          <w:rFonts w:ascii="Times New Roman" w:eastAsia="Times New Roman" w:hAnsi="Times New Roman" w:cs="Times New Roman"/>
          <w:b/>
        </w:rPr>
        <w:t>-</w:t>
      </w:r>
      <w:r>
        <w:rPr>
          <w:rFonts w:ascii="Times New Roman" w:eastAsia="Times New Roman" w:hAnsi="Times New Roman" w:cs="Times New Roman"/>
        </w:rPr>
        <w:t>questioning</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 xml:space="preserve">reflection, all of which contribute to a teacher’s ability to make informed instructional decisions. </w: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rPr>
        <w:t>The research highlights that teachers are aware of metacognition and actual classroom practice, suggesting that professional deve</w:t>
      </w:r>
      <w:r>
        <w:rPr>
          <w:rFonts w:ascii="Times New Roman" w:eastAsia="Times New Roman" w:hAnsi="Times New Roman" w:cs="Times New Roman"/>
        </w:rPr>
        <w:t>lopment alone is insufficient without systemic support and policy alignment. The study recommends the incorporation of metacognitive training into teacher education curricula, ongoing in-service training programs, and school-wide initiatives that foster re</w:t>
      </w:r>
      <w:r>
        <w:rPr>
          <w:rFonts w:ascii="Times New Roman" w:eastAsia="Times New Roman" w:hAnsi="Times New Roman" w:cs="Times New Roman"/>
        </w:rPr>
        <w:t>flective teaching cultures. Additionally, creating learner-friendly environments that encourage self-assessment, strategic thinking, and reflection can significantly enhance student engagement and achievement. Enhancing teachers’ capacity to use metacognit</w:t>
      </w:r>
      <w:r>
        <w:rPr>
          <w:rFonts w:ascii="Times New Roman" w:eastAsia="Times New Roman" w:hAnsi="Times New Roman" w:cs="Times New Roman"/>
        </w:rPr>
        <w:t>ive strategies is essential for promoting deeper learning and improving educational outcomes. By equipping educators with the knowledge and tools to model and guide metacognitive processes, schools can bridge the gap between knowledge acquisition and meani</w:t>
      </w:r>
      <w:r>
        <w:rPr>
          <w:rFonts w:ascii="Times New Roman" w:eastAsia="Times New Roman" w:hAnsi="Times New Roman" w:cs="Times New Roman"/>
        </w:rPr>
        <w:t xml:space="preserve">ngful learning, thus preparing students for success in a complex, ever-changing world.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Key words: Metacognitive strategies, Teacher awareness, Instructional Planning, Lesson delivery, reflective teaching, self-regulated learning.</w:t>
      </w:r>
    </w:p>
    <w:p w:rsidR="00074F9F" w:rsidRDefault="00074F9F">
      <w:pPr>
        <w:spacing w:after="0"/>
        <w:rPr>
          <w:rFonts w:ascii="Times New Roman" w:eastAsia="Times New Roman" w:hAnsi="Times New Roman" w:cs="Times New Roman"/>
          <w:b/>
        </w:rPr>
      </w:pPr>
    </w:p>
    <w:p w:rsidR="00074F9F" w:rsidRDefault="009205A2">
      <w:pPr>
        <w:spacing w:after="0"/>
        <w:rPr>
          <w:rFonts w:ascii="Times New Roman" w:eastAsia="Times New Roman" w:hAnsi="Times New Roman" w:cs="Times New Roman"/>
          <w:b/>
        </w:rPr>
      </w:pPr>
      <w:r>
        <w:rPr>
          <w:rFonts w:ascii="Times New Roman" w:eastAsia="Times New Roman" w:hAnsi="Times New Roman" w:cs="Times New Roman"/>
          <w:b/>
        </w:rPr>
        <w:t xml:space="preserve">Introduction </w:t>
      </w:r>
    </w:p>
    <w:p w:rsidR="00074F9F" w:rsidRDefault="00074F9F">
      <w:pPr>
        <w:spacing w:after="0"/>
        <w:rPr>
          <w:rFonts w:ascii="Times New Roman" w:eastAsia="Times New Roman" w:hAnsi="Times New Roman" w:cs="Times New Roman"/>
          <w:b/>
        </w:rPr>
      </w:pP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Teaching </w:t>
      </w:r>
      <w:r>
        <w:rPr>
          <w:rFonts w:ascii="Times New Roman" w:eastAsia="Times New Roman" w:hAnsi="Times New Roman" w:cs="Times New Roman"/>
        </w:rPr>
        <w:t>is more than just delivering content; it involves thoughtful planning, reflection, and continuous adaptation to meet students' needs. One of the most critical yet often overlooked aspects of effective teaching is metacognition, or the ability to think abou</w:t>
      </w:r>
      <w:r>
        <w:rPr>
          <w:rFonts w:ascii="Times New Roman" w:eastAsia="Times New Roman" w:hAnsi="Times New Roman" w:cs="Times New Roman"/>
        </w:rPr>
        <w:t>t one's own thinking processes. In the context of education, metacognitive strategies allow teachers to evaluate their instructional methods, refine lesson plans, and improve student learning outcomes. Despite its importance, many educators may not conscio</w:t>
      </w:r>
      <w:r>
        <w:rPr>
          <w:rFonts w:ascii="Times New Roman" w:eastAsia="Times New Roman" w:hAnsi="Times New Roman" w:cs="Times New Roman"/>
        </w:rPr>
        <w:t>usly integrate metacognitive strategies into their teaching practices. Understanding teachers' awareness and implementation of metacognitive strategies can provide valuable insights into improving lesson planning and delivery (Searcy &amp; Maroney, 1996). Meta</w:t>
      </w:r>
      <w:r>
        <w:rPr>
          <w:rFonts w:ascii="Times New Roman" w:eastAsia="Times New Roman" w:hAnsi="Times New Roman" w:cs="Times New Roman"/>
        </w:rPr>
        <w:t>cognition, often described as "thinking about thinking," encompasses the processes involved in planning, monitoring, evaluating, and modifying one's own cognitive processes (Li et al., 2023). It includes self-regulation and self-reflection on individual st</w:t>
      </w:r>
      <w:r>
        <w:rPr>
          <w:rFonts w:ascii="Times New Roman" w:eastAsia="Times New Roman" w:hAnsi="Times New Roman" w:cs="Times New Roman"/>
        </w:rPr>
        <w:t>rengths and weaknesses (</w:t>
      </w:r>
      <w:proofErr w:type="spellStart"/>
      <w:r>
        <w:rPr>
          <w:rFonts w:ascii="Times New Roman" w:eastAsia="Times New Roman" w:hAnsi="Times New Roman" w:cs="Times New Roman"/>
        </w:rPr>
        <w:t>Kabbassova</w:t>
      </w:r>
      <w:proofErr w:type="spellEnd"/>
      <w:r>
        <w:rPr>
          <w:rFonts w:ascii="Times New Roman" w:eastAsia="Times New Roman" w:hAnsi="Times New Roman" w:cs="Times New Roman"/>
        </w:rPr>
        <w:t xml:space="preserve"> et al., 2021). Metacognitive skills are essential for adapting to novel situations where habitual responses are insufficient, empowering individuals to navigate challenges effectively (</w:t>
      </w:r>
      <w:proofErr w:type="spellStart"/>
      <w:r>
        <w:rPr>
          <w:rFonts w:ascii="Times New Roman" w:eastAsia="Times New Roman" w:hAnsi="Times New Roman" w:cs="Times New Roman"/>
        </w:rPr>
        <w:t>Djudin</w:t>
      </w:r>
      <w:proofErr w:type="spellEnd"/>
      <w:r>
        <w:rPr>
          <w:rFonts w:ascii="Times New Roman" w:eastAsia="Times New Roman" w:hAnsi="Times New Roman" w:cs="Times New Roman"/>
        </w:rPr>
        <w:t>, 2018). Metacognition is a cr</w:t>
      </w:r>
      <w:r>
        <w:rPr>
          <w:rFonts w:ascii="Times New Roman" w:eastAsia="Times New Roman" w:hAnsi="Times New Roman" w:cs="Times New Roman"/>
        </w:rPr>
        <w:t>itical component of successful learning (</w:t>
      </w:r>
      <w:proofErr w:type="spellStart"/>
      <w:r>
        <w:rPr>
          <w:rFonts w:ascii="Times New Roman" w:eastAsia="Times New Roman" w:hAnsi="Times New Roman" w:cs="Times New Roman"/>
        </w:rPr>
        <w:t>Kabbassova</w:t>
      </w:r>
      <w:proofErr w:type="spellEnd"/>
      <w:r>
        <w:rPr>
          <w:rFonts w:ascii="Times New Roman" w:eastAsia="Times New Roman" w:hAnsi="Times New Roman" w:cs="Times New Roman"/>
        </w:rPr>
        <w:t xml:space="preserve"> et al., 2021). It equips learners with the ability to recognize, assess, and refine their perspectives, fostering a deeper understanding of the learning process (Baird et al., 1991). Metacognitive strateg</w:t>
      </w:r>
      <w:r>
        <w:rPr>
          <w:rFonts w:ascii="Times New Roman" w:eastAsia="Times New Roman" w:hAnsi="Times New Roman" w:cs="Times New Roman"/>
        </w:rPr>
        <w:t>ies enhance students' ability to learn and promote the development of self-regulation skills, which have been proven to improve academic performance (</w:t>
      </w:r>
      <w:proofErr w:type="spellStart"/>
      <w:r>
        <w:rPr>
          <w:rFonts w:ascii="Times New Roman" w:eastAsia="Times New Roman" w:hAnsi="Times New Roman" w:cs="Times New Roman"/>
        </w:rPr>
        <w:t>Mattern</w:t>
      </w:r>
      <w:proofErr w:type="spellEnd"/>
      <w:r>
        <w:rPr>
          <w:rFonts w:ascii="Times New Roman" w:eastAsia="Times New Roman" w:hAnsi="Times New Roman" w:cs="Times New Roman"/>
        </w:rPr>
        <w:t xml:space="preserve"> &amp; Bauer, 2014). Improving metacognitive strategies related to students' schoolwork equips the stud</w:t>
      </w:r>
      <w:r>
        <w:rPr>
          <w:rFonts w:ascii="Times New Roman" w:eastAsia="Times New Roman" w:hAnsi="Times New Roman" w:cs="Times New Roman"/>
        </w:rPr>
        <w:t>ents with tools to reflect and grow in their emotional and social lives (</w:t>
      </w:r>
      <w:proofErr w:type="spellStart"/>
      <w:r>
        <w:rPr>
          <w:rFonts w:ascii="Times New Roman" w:eastAsia="Times New Roman" w:hAnsi="Times New Roman" w:cs="Times New Roman"/>
        </w:rPr>
        <w:t>Djudin</w:t>
      </w:r>
      <w:proofErr w:type="spellEnd"/>
      <w:r>
        <w:rPr>
          <w:rFonts w:ascii="Times New Roman" w:eastAsia="Times New Roman" w:hAnsi="Times New Roman" w:cs="Times New Roman"/>
        </w:rPr>
        <w:t>, 2018). The integration of metacognitive strategies into educational practices is crucial for fostering independent and adaptable learners (</w:t>
      </w:r>
      <w:proofErr w:type="spellStart"/>
      <w:r>
        <w:rPr>
          <w:rFonts w:ascii="Times New Roman" w:eastAsia="Times New Roman" w:hAnsi="Times New Roman" w:cs="Times New Roman"/>
        </w:rPr>
        <w:t>Dewi</w:t>
      </w:r>
      <w:proofErr w:type="spellEnd"/>
      <w:r>
        <w:rPr>
          <w:rFonts w:ascii="Times New Roman" w:eastAsia="Times New Roman" w:hAnsi="Times New Roman" w:cs="Times New Roman"/>
        </w:rPr>
        <w:t xml:space="preserve"> et al., 2021; Paris &amp; Winograd,</w:t>
      </w:r>
      <w:r>
        <w:rPr>
          <w:rFonts w:ascii="Times New Roman" w:eastAsia="Times New Roman" w:hAnsi="Times New Roman" w:cs="Times New Roman"/>
        </w:rPr>
        <w:t xml:space="preserve"> 1990).</w:t>
      </w:r>
    </w:p>
    <w:p w:rsidR="00074F9F" w:rsidRDefault="009205A2">
      <w:pPr>
        <w:shd w:val="clear" w:color="auto" w:fill="FFFFFF"/>
        <w:spacing w:after="0" w:line="375" w:lineRule="auto"/>
        <w:rPr>
          <w:rFonts w:ascii="Times New Roman" w:eastAsia="Times New Roman" w:hAnsi="Times New Roman" w:cs="Times New Roman"/>
          <w:color w:val="000000"/>
        </w:rPr>
      </w:pPr>
      <w:r>
        <w:rPr>
          <w:rFonts w:ascii="Times New Roman" w:eastAsia="Times New Roman" w:hAnsi="Times New Roman" w:cs="Times New Roman"/>
        </w:rPr>
        <w:t>Metacognition in teaching involves self</w:t>
      </w:r>
      <w:r>
        <w:rPr>
          <w:rFonts w:ascii="Times New Roman" w:eastAsia="Times New Roman" w:hAnsi="Times New Roman" w:cs="Times New Roman"/>
          <w:b/>
        </w:rPr>
        <w:t>-</w:t>
      </w:r>
      <w:r>
        <w:rPr>
          <w:rFonts w:ascii="Times New Roman" w:eastAsia="Times New Roman" w:hAnsi="Times New Roman" w:cs="Times New Roman"/>
        </w:rPr>
        <w:t>monitoring</w:t>
      </w:r>
      <w:r>
        <w:rPr>
          <w:rFonts w:ascii="Times New Roman" w:eastAsia="Times New Roman" w:hAnsi="Times New Roman" w:cs="Times New Roman"/>
          <w:b/>
        </w:rPr>
        <w:t xml:space="preserve">, </w:t>
      </w:r>
      <w:r>
        <w:rPr>
          <w:rFonts w:ascii="Times New Roman" w:eastAsia="Times New Roman" w:hAnsi="Times New Roman" w:cs="Times New Roman"/>
        </w:rPr>
        <w:t>self</w:t>
      </w:r>
      <w:r>
        <w:rPr>
          <w:rFonts w:ascii="Times New Roman" w:eastAsia="Times New Roman" w:hAnsi="Times New Roman" w:cs="Times New Roman"/>
          <w:b/>
        </w:rPr>
        <w:t>-</w:t>
      </w:r>
      <w:r>
        <w:rPr>
          <w:rFonts w:ascii="Times New Roman" w:eastAsia="Times New Roman" w:hAnsi="Times New Roman" w:cs="Times New Roman"/>
        </w:rPr>
        <w:t>questioning</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reflection, all of which contribute to a teacher’s ability to make informed instructional decisions. By employing metacognitive strategies, educators can assess their teachin</w:t>
      </w:r>
      <w:r>
        <w:rPr>
          <w:rFonts w:ascii="Times New Roman" w:eastAsia="Times New Roman" w:hAnsi="Times New Roman" w:cs="Times New Roman"/>
        </w:rPr>
        <w:t>g effectiveness, identify areas of improvement, and create an environment that fosters deeper student engagement</w:t>
      </w:r>
      <w:r>
        <w:rPr>
          <w:rFonts w:ascii="Times New Roman" w:eastAsia="Times New Roman" w:hAnsi="Times New Roman" w:cs="Times New Roman"/>
          <w:b/>
          <w:sz w:val="30"/>
          <w:szCs w:val="30"/>
        </w:rPr>
        <w:t xml:space="preserve"> .</w:t>
      </w:r>
      <w:r>
        <w:rPr>
          <w:rFonts w:ascii="Times New Roman" w:eastAsia="Times New Roman" w:hAnsi="Times New Roman" w:cs="Times New Roman"/>
          <w:color w:val="000000"/>
        </w:rPr>
        <w:t>Self-monitoring allows teachers to evaluate their teaching effectiveness in real-time, enabling adjustments to be made during lessons  (</w:t>
      </w:r>
      <w:proofErr w:type="spellStart"/>
      <w:r>
        <w:rPr>
          <w:rFonts w:ascii="Times New Roman" w:eastAsia="Times New Roman" w:hAnsi="Times New Roman" w:cs="Times New Roman"/>
          <w:color w:val="258EB2"/>
        </w:rPr>
        <w:t>Sugant</w:t>
      </w:r>
      <w:r>
        <w:rPr>
          <w:rFonts w:ascii="Times New Roman" w:eastAsia="Times New Roman" w:hAnsi="Times New Roman" w:cs="Times New Roman"/>
          <w:color w:val="258EB2"/>
        </w:rPr>
        <w:t>hi</w:t>
      </w:r>
      <w:proofErr w:type="spellEnd"/>
      <w:r>
        <w:rPr>
          <w:rFonts w:ascii="Times New Roman" w:eastAsia="Times New Roman" w:hAnsi="Times New Roman" w:cs="Times New Roman"/>
          <w:color w:val="258EB2"/>
        </w:rPr>
        <w:t xml:space="preserve"> &amp; </w:t>
      </w:r>
      <w:proofErr w:type="spellStart"/>
      <w:r>
        <w:rPr>
          <w:rFonts w:ascii="Times New Roman" w:eastAsia="Times New Roman" w:hAnsi="Times New Roman" w:cs="Times New Roman"/>
          <w:color w:val="258EB2"/>
        </w:rPr>
        <w:t>Muthurasu</w:t>
      </w:r>
      <w:proofErr w:type="spellEnd"/>
      <w:r>
        <w:rPr>
          <w:rFonts w:ascii="Times New Roman" w:eastAsia="Times New Roman" w:hAnsi="Times New Roman" w:cs="Times New Roman"/>
          <w:color w:val="258EB2"/>
        </w:rPr>
        <w:t>, 2020)</w:t>
      </w:r>
      <w:r>
        <w:rPr>
          <w:rFonts w:ascii="Times New Roman" w:eastAsia="Times New Roman" w:hAnsi="Times New Roman" w:cs="Times New Roman"/>
          <w:color w:val="000000"/>
        </w:rPr>
        <w:t>.Continuous reflection on teaching practices leads to improved instructional strategies and better student outcomes (</w:t>
      </w:r>
      <w:r>
        <w:rPr>
          <w:rFonts w:ascii="Times New Roman" w:eastAsia="Times New Roman" w:hAnsi="Times New Roman" w:cs="Times New Roman"/>
          <w:color w:val="258EB2"/>
        </w:rPr>
        <w:t>Jing &amp; Yang, n.d.)</w:t>
      </w:r>
      <w:r>
        <w:rPr>
          <w:rFonts w:ascii="Times New Roman" w:eastAsia="Times New Roman" w:hAnsi="Times New Roman" w:cs="Times New Roman"/>
          <w:color w:val="000000"/>
        </w:rPr>
        <w:t xml:space="preserve">.Educators can utilize self-questioning to critically analyze their teaching methods and the impact </w:t>
      </w:r>
      <w:r>
        <w:rPr>
          <w:rFonts w:ascii="Times New Roman" w:eastAsia="Times New Roman" w:hAnsi="Times New Roman" w:cs="Times New Roman"/>
          <w:color w:val="000000"/>
        </w:rPr>
        <w:t>on student engagement (</w:t>
      </w:r>
      <w:r>
        <w:rPr>
          <w:rFonts w:ascii="Times New Roman" w:eastAsia="Times New Roman" w:hAnsi="Times New Roman" w:cs="Times New Roman"/>
          <w:color w:val="258EB2"/>
        </w:rPr>
        <w:t>Stephens &amp; Santangelo, 2021)</w:t>
      </w:r>
      <w:r>
        <w:rPr>
          <w:rFonts w:ascii="Times New Roman" w:eastAsia="Times New Roman" w:hAnsi="Times New Roman" w:cs="Times New Roman"/>
          <w:color w:val="000000"/>
        </w:rPr>
        <w:t>.This practice encourages teachers to consider alternative approaches rather than relying solely on traditional methods (</w:t>
      </w:r>
      <w:proofErr w:type="spellStart"/>
      <w:r>
        <w:rPr>
          <w:rFonts w:ascii="Times New Roman" w:eastAsia="Times New Roman" w:hAnsi="Times New Roman" w:cs="Times New Roman"/>
          <w:color w:val="258EB2"/>
        </w:rPr>
        <w:t>Suganthi</w:t>
      </w:r>
      <w:proofErr w:type="spellEnd"/>
      <w:r>
        <w:rPr>
          <w:rFonts w:ascii="Times New Roman" w:eastAsia="Times New Roman" w:hAnsi="Times New Roman" w:cs="Times New Roman"/>
          <w:color w:val="258EB2"/>
        </w:rPr>
        <w:t xml:space="preserve"> &amp; </w:t>
      </w:r>
      <w:proofErr w:type="spellStart"/>
      <w:r>
        <w:rPr>
          <w:rFonts w:ascii="Times New Roman" w:eastAsia="Times New Roman" w:hAnsi="Times New Roman" w:cs="Times New Roman"/>
          <w:color w:val="258EB2"/>
        </w:rPr>
        <w:t>Muthurasu</w:t>
      </w:r>
      <w:proofErr w:type="spellEnd"/>
      <w:r>
        <w:rPr>
          <w:rFonts w:ascii="Times New Roman" w:eastAsia="Times New Roman" w:hAnsi="Times New Roman" w:cs="Times New Roman"/>
          <w:color w:val="258EB2"/>
        </w:rPr>
        <w:t>, 2020)</w:t>
      </w:r>
      <w:r>
        <w:rPr>
          <w:rFonts w:ascii="Times New Roman" w:eastAsia="Times New Roman" w:hAnsi="Times New Roman" w:cs="Times New Roman"/>
          <w:color w:val="000000"/>
        </w:rPr>
        <w:t>.Reflective practices help teachers to recognize their st</w:t>
      </w:r>
      <w:r>
        <w:rPr>
          <w:rFonts w:ascii="Times New Roman" w:eastAsia="Times New Roman" w:hAnsi="Times New Roman" w:cs="Times New Roman"/>
          <w:color w:val="000000"/>
        </w:rPr>
        <w:t>rengths and weaknesses, guiding professional development efforts  (</w:t>
      </w:r>
      <w:r>
        <w:rPr>
          <w:rFonts w:ascii="Times New Roman" w:eastAsia="Times New Roman" w:hAnsi="Times New Roman" w:cs="Times New Roman"/>
          <w:color w:val="258EB2"/>
        </w:rPr>
        <w:t>Jing &amp; Yang, n.d.)</w:t>
      </w:r>
      <w:r>
        <w:rPr>
          <w:rFonts w:ascii="Times New Roman" w:eastAsia="Times New Roman" w:hAnsi="Times New Roman" w:cs="Times New Roman"/>
          <w:color w:val="000000"/>
        </w:rPr>
        <w:t xml:space="preserve">.By fostering a culture </w:t>
      </w:r>
      <w:r>
        <w:rPr>
          <w:rFonts w:ascii="Times New Roman" w:eastAsia="Times New Roman" w:hAnsi="Times New Roman" w:cs="Times New Roman"/>
          <w:color w:val="000000"/>
        </w:rPr>
        <w:lastRenderedPageBreak/>
        <w:t>of reflection, educators can create an environment that promotes deeper student engagement and learning autonomy</w:t>
      </w:r>
      <w:r>
        <w:rPr>
          <w:rFonts w:ascii="Times New Roman" w:eastAsia="Times New Roman" w:hAnsi="Times New Roman" w:cs="Times New Roman"/>
          <w:color w:val="258EB2"/>
        </w:rPr>
        <w:t>(</w:t>
      </w:r>
      <w:proofErr w:type="spellStart"/>
      <w:r>
        <w:rPr>
          <w:rFonts w:ascii="Times New Roman" w:eastAsia="Times New Roman" w:hAnsi="Times New Roman" w:cs="Times New Roman"/>
          <w:color w:val="258EB2"/>
        </w:rPr>
        <w:t>Papleontiou-Louca</w:t>
      </w:r>
      <w:proofErr w:type="spellEnd"/>
      <w:r>
        <w:rPr>
          <w:rFonts w:ascii="Times New Roman" w:eastAsia="Times New Roman" w:hAnsi="Times New Roman" w:cs="Times New Roman"/>
          <w:color w:val="258EB2"/>
        </w:rPr>
        <w:t>, 2003)</w:t>
      </w:r>
      <w:r>
        <w:rPr>
          <w:rFonts w:ascii="Times New Roman" w:eastAsia="Times New Roman" w:hAnsi="Times New Roman" w:cs="Times New Roman"/>
          <w:color w:val="000000"/>
        </w:rPr>
        <w:t>.</w:t>
      </w:r>
    </w:p>
    <w:p w:rsidR="00074F9F" w:rsidRDefault="00074F9F">
      <w:pPr>
        <w:pBdr>
          <w:top w:val="nil"/>
          <w:left w:val="nil"/>
          <w:bottom w:val="nil"/>
          <w:right w:val="nil"/>
          <w:between w:val="nil"/>
        </w:pBdr>
        <w:shd w:val="clear" w:color="auto" w:fill="FFFFFF"/>
        <w:spacing w:after="0"/>
        <w:ind w:left="720"/>
        <w:rPr>
          <w:rFonts w:ascii="Times New Roman" w:eastAsia="Times New Roman" w:hAnsi="Times New Roman" w:cs="Times New Roman"/>
          <w:color w:val="000000"/>
        </w:rPr>
      </w:pPr>
    </w:p>
    <w:p w:rsidR="00074F9F" w:rsidRDefault="009205A2">
      <w:pPr>
        <w:shd w:val="clear" w:color="auto" w:fill="FFFFFF"/>
        <w:spacing w:after="0"/>
        <w:rPr>
          <w:rFonts w:ascii="Times New Roman" w:eastAsia="Times New Roman" w:hAnsi="Times New Roman" w:cs="Times New Roman"/>
        </w:rPr>
      </w:pPr>
      <w:bookmarkStart w:id="0" w:name="_heading=h.pnv1x69uaf0j" w:colFirst="0" w:colLast="0"/>
      <w:bookmarkEnd w:id="0"/>
      <w:r>
        <w:rPr>
          <w:rFonts w:ascii="Times New Roman" w:eastAsia="Times New Roman" w:hAnsi="Times New Roman" w:cs="Times New Roman"/>
          <w:color w:val="000000"/>
        </w:rPr>
        <w:t>While metacognitive strategies are essential for enhancing teaching effectiveness, some educators may struggle with implementation due to a lack of training or awareness of these techniques. This gap can hinder the potential benefits of metacognition in ed</w:t>
      </w:r>
      <w:r>
        <w:rPr>
          <w:rFonts w:ascii="Times New Roman" w:eastAsia="Times New Roman" w:hAnsi="Times New Roman" w:cs="Times New Roman"/>
          <w:color w:val="000000"/>
        </w:rPr>
        <w:t>ucational settings</w:t>
      </w:r>
      <w:r>
        <w:rPr>
          <w:rFonts w:ascii="Times New Roman" w:eastAsia="Times New Roman" w:hAnsi="Times New Roman" w:cs="Times New Roman"/>
          <w:color w:val="258EB2"/>
        </w:rPr>
        <w:t xml:space="preserve"> (CHEN, n.d.)</w:t>
      </w:r>
      <w:r>
        <w:rPr>
          <w:rFonts w:ascii="Times New Roman" w:eastAsia="Times New Roman" w:hAnsi="Times New Roman" w:cs="Times New Roman"/>
          <w:color w:val="000000"/>
        </w:rPr>
        <w:t>.</w:t>
      </w:r>
      <w:r>
        <w:rPr>
          <w:rFonts w:ascii="Times New Roman" w:eastAsia="Times New Roman" w:hAnsi="Times New Roman" w:cs="Times New Roman"/>
        </w:rPr>
        <w:t xml:space="preserve"> However, research suggests that many teachers, particularly those early in their careers, may struggle to incorporate metacognitive techniques systematically. This study seeks to explore the extent to which teachers are awa</w:t>
      </w:r>
      <w:r>
        <w:rPr>
          <w:rFonts w:ascii="Times New Roman" w:eastAsia="Times New Roman" w:hAnsi="Times New Roman" w:cs="Times New Roman"/>
        </w:rPr>
        <w:t xml:space="preserve">re of metacognition and how they apply it in lesson planning and instruction. </w:t>
      </w:r>
      <w:r>
        <w:rPr>
          <w:rFonts w:ascii="Times New Roman" w:eastAsia="Times New Roman" w:hAnsi="Times New Roman" w:cs="Times New Roman"/>
          <w:color w:val="000000"/>
        </w:rPr>
        <w:t xml:space="preserve"> learning perspective, metacognitive strategies—such as self-questioning, reflection, and goal-setting—are essential for developing independent, critical thinkers. When teachers </w:t>
      </w:r>
      <w:r>
        <w:rPr>
          <w:rFonts w:ascii="Times New Roman" w:eastAsia="Times New Roman" w:hAnsi="Times New Roman" w:cs="Times New Roman"/>
          <w:color w:val="000000"/>
        </w:rPr>
        <w:t xml:space="preserve">intentionally embed these strategies into lessons, students become more aware of </w:t>
      </w:r>
      <w:r>
        <w:rPr>
          <w:rFonts w:ascii="Times New Roman" w:eastAsia="Times New Roman" w:hAnsi="Times New Roman" w:cs="Times New Roman"/>
          <w:i/>
          <w:color w:val="000000"/>
        </w:rPr>
        <w:t>how</w:t>
      </w:r>
      <w:r>
        <w:rPr>
          <w:rFonts w:ascii="Times New Roman" w:eastAsia="Times New Roman" w:hAnsi="Times New Roman" w:cs="Times New Roman"/>
          <w:color w:val="000000"/>
        </w:rPr>
        <w:t xml:space="preserve"> they learn, not just </w:t>
      </w:r>
      <w:r>
        <w:rPr>
          <w:rFonts w:ascii="Times New Roman" w:eastAsia="Times New Roman" w:hAnsi="Times New Roman" w:cs="Times New Roman"/>
          <w:i/>
          <w:color w:val="000000"/>
        </w:rPr>
        <w:t>what</w:t>
      </w:r>
      <w:r>
        <w:rPr>
          <w:rFonts w:ascii="Times New Roman" w:eastAsia="Times New Roman" w:hAnsi="Times New Roman" w:cs="Times New Roman"/>
          <w:color w:val="000000"/>
        </w:rPr>
        <w:t xml:space="preserve"> they learn. This research explores whether educators are actively facilitating metacognition in classrooms and how this impacts students’ ability</w:t>
      </w:r>
      <w:r>
        <w:rPr>
          <w:rFonts w:ascii="Times New Roman" w:eastAsia="Times New Roman" w:hAnsi="Times New Roman" w:cs="Times New Roman"/>
          <w:color w:val="000000"/>
        </w:rPr>
        <w:t xml:space="preserve"> to monitor, evaluate, and adjust their own learning processes.</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The integration of metacognitive strategies in lesson planning allows educators to set</w:t>
      </w:r>
      <w:r>
        <w:rPr>
          <w:rFonts w:ascii="Times New Roman" w:eastAsia="Times New Roman" w:hAnsi="Times New Roman" w:cs="Times New Roman"/>
          <w:b/>
        </w:rPr>
        <w:t xml:space="preserve"> </w:t>
      </w:r>
      <w:r>
        <w:rPr>
          <w:rFonts w:ascii="Times New Roman" w:eastAsia="Times New Roman" w:hAnsi="Times New Roman" w:cs="Times New Roman"/>
        </w:rPr>
        <w:t>clear</w:t>
      </w:r>
      <w:r>
        <w:rPr>
          <w:rFonts w:ascii="Times New Roman" w:eastAsia="Times New Roman" w:hAnsi="Times New Roman" w:cs="Times New Roman"/>
          <w:b/>
        </w:rPr>
        <w:t xml:space="preserve"> </w:t>
      </w:r>
      <w:r>
        <w:rPr>
          <w:rFonts w:ascii="Times New Roman" w:eastAsia="Times New Roman" w:hAnsi="Times New Roman" w:cs="Times New Roman"/>
        </w:rPr>
        <w:t>objectives</w:t>
      </w:r>
      <w:r>
        <w:rPr>
          <w:rFonts w:ascii="Times New Roman" w:eastAsia="Times New Roman" w:hAnsi="Times New Roman" w:cs="Times New Roman"/>
          <w:b/>
        </w:rPr>
        <w:t xml:space="preserve">, </w:t>
      </w:r>
      <w:r>
        <w:rPr>
          <w:rFonts w:ascii="Times New Roman" w:eastAsia="Times New Roman" w:hAnsi="Times New Roman" w:cs="Times New Roman"/>
        </w:rPr>
        <w:t>anticipate</w:t>
      </w:r>
      <w:r>
        <w:rPr>
          <w:rFonts w:ascii="Times New Roman" w:eastAsia="Times New Roman" w:hAnsi="Times New Roman" w:cs="Times New Roman"/>
          <w:b/>
        </w:rPr>
        <w:t xml:space="preserve"> </w:t>
      </w:r>
      <w:r>
        <w:rPr>
          <w:rFonts w:ascii="Times New Roman" w:eastAsia="Times New Roman" w:hAnsi="Times New Roman" w:cs="Times New Roman"/>
        </w:rPr>
        <w:t>student</w:t>
      </w:r>
      <w:r>
        <w:rPr>
          <w:rFonts w:ascii="Times New Roman" w:eastAsia="Times New Roman" w:hAnsi="Times New Roman" w:cs="Times New Roman"/>
          <w:b/>
        </w:rPr>
        <w:t xml:space="preserve"> </w:t>
      </w:r>
      <w:r>
        <w:rPr>
          <w:rFonts w:ascii="Times New Roman" w:eastAsia="Times New Roman" w:hAnsi="Times New Roman" w:cs="Times New Roman"/>
        </w:rPr>
        <w:t>misconceptions</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adjust</w:t>
      </w:r>
      <w:r>
        <w:rPr>
          <w:rFonts w:ascii="Times New Roman" w:eastAsia="Times New Roman" w:hAnsi="Times New Roman" w:cs="Times New Roman"/>
          <w:b/>
        </w:rPr>
        <w:t xml:space="preserve"> </w:t>
      </w:r>
      <w:r>
        <w:rPr>
          <w:rFonts w:ascii="Times New Roman" w:eastAsia="Times New Roman" w:hAnsi="Times New Roman" w:cs="Times New Roman"/>
        </w:rPr>
        <w:t>instructional</w:t>
      </w:r>
      <w:r>
        <w:rPr>
          <w:rFonts w:ascii="Times New Roman" w:eastAsia="Times New Roman" w:hAnsi="Times New Roman" w:cs="Times New Roman"/>
          <w:b/>
        </w:rPr>
        <w:t xml:space="preserve"> </w:t>
      </w:r>
      <w:r>
        <w:rPr>
          <w:rFonts w:ascii="Times New Roman" w:eastAsia="Times New Roman" w:hAnsi="Times New Roman" w:cs="Times New Roman"/>
        </w:rPr>
        <w:t>approaches</w:t>
      </w:r>
      <w:r>
        <w:rPr>
          <w:rFonts w:ascii="Times New Roman" w:eastAsia="Times New Roman" w:hAnsi="Times New Roman" w:cs="Times New Roman"/>
          <w:b/>
        </w:rPr>
        <w:t xml:space="preserve"> </w:t>
      </w:r>
      <w:r>
        <w:rPr>
          <w:rFonts w:ascii="Times New Roman" w:eastAsia="Times New Roman" w:hAnsi="Times New Roman" w:cs="Times New Roman"/>
        </w:rPr>
        <w:t>accordingly. Tea</w:t>
      </w:r>
      <w:r>
        <w:rPr>
          <w:rFonts w:ascii="Times New Roman" w:eastAsia="Times New Roman" w:hAnsi="Times New Roman" w:cs="Times New Roman"/>
        </w:rPr>
        <w:t>chers who engage in reflective thinking during lesson preparation can better predict challenges students may face and devise strategies to enhance comprehension. Moreover, metacognition enables teachers to structure lessons that encourage students to think</w:t>
      </w:r>
      <w:r>
        <w:rPr>
          <w:rFonts w:ascii="Times New Roman" w:eastAsia="Times New Roman" w:hAnsi="Times New Roman" w:cs="Times New Roman"/>
        </w:rPr>
        <w:t xml:space="preserve"> critically and take ownership of their learning. By examining how teachers utilize metacognitive strategies in lesson design, this research aims to highlight the significance of reflective teaching practices in improving instructional quality.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In additio</w:t>
      </w:r>
      <w:r>
        <w:rPr>
          <w:rFonts w:ascii="Times New Roman" w:eastAsia="Times New Roman" w:hAnsi="Times New Roman" w:cs="Times New Roman"/>
        </w:rPr>
        <w:t xml:space="preserve">n to lesson planning, the delivery of lessons is another crucial aspect where metacognitive strategies play a role. Effective teachers continuously assess their instructional approach during lessons, </w:t>
      </w:r>
      <w:proofErr w:type="gramStart"/>
      <w:r>
        <w:rPr>
          <w:rFonts w:ascii="Times New Roman" w:eastAsia="Times New Roman" w:hAnsi="Times New Roman" w:cs="Times New Roman"/>
        </w:rPr>
        <w:t>making adjustments</w:t>
      </w:r>
      <w:proofErr w:type="gramEnd"/>
      <w:r>
        <w:rPr>
          <w:rFonts w:ascii="Times New Roman" w:eastAsia="Times New Roman" w:hAnsi="Times New Roman" w:cs="Times New Roman"/>
        </w:rPr>
        <w:t xml:space="preserve"> based on student responses and engage</w:t>
      </w:r>
      <w:r>
        <w:rPr>
          <w:rFonts w:ascii="Times New Roman" w:eastAsia="Times New Roman" w:hAnsi="Times New Roman" w:cs="Times New Roman"/>
        </w:rPr>
        <w:t>ment levels. This may involve asking</w:t>
      </w:r>
      <w:r>
        <w:rPr>
          <w:rFonts w:ascii="Times New Roman" w:eastAsia="Times New Roman" w:hAnsi="Times New Roman" w:cs="Times New Roman"/>
          <w:b/>
        </w:rPr>
        <w:t xml:space="preserve"> </w:t>
      </w:r>
      <w:r>
        <w:rPr>
          <w:rFonts w:ascii="Times New Roman" w:eastAsia="Times New Roman" w:hAnsi="Times New Roman" w:cs="Times New Roman"/>
        </w:rPr>
        <w:t>probing</w:t>
      </w:r>
      <w:r>
        <w:rPr>
          <w:rFonts w:ascii="Times New Roman" w:eastAsia="Times New Roman" w:hAnsi="Times New Roman" w:cs="Times New Roman"/>
          <w:b/>
        </w:rPr>
        <w:t xml:space="preserve"> </w:t>
      </w:r>
      <w:r>
        <w:rPr>
          <w:rFonts w:ascii="Times New Roman" w:eastAsia="Times New Roman" w:hAnsi="Times New Roman" w:cs="Times New Roman"/>
        </w:rPr>
        <w:t>questions</w:t>
      </w:r>
      <w:r>
        <w:rPr>
          <w:rFonts w:ascii="Times New Roman" w:eastAsia="Times New Roman" w:hAnsi="Times New Roman" w:cs="Times New Roman"/>
          <w:b/>
        </w:rPr>
        <w:t xml:space="preserve">, </w:t>
      </w:r>
      <w:r>
        <w:rPr>
          <w:rFonts w:ascii="Times New Roman" w:eastAsia="Times New Roman" w:hAnsi="Times New Roman" w:cs="Times New Roman"/>
        </w:rPr>
        <w:t>encouraging</w:t>
      </w:r>
      <w:r>
        <w:rPr>
          <w:rFonts w:ascii="Times New Roman" w:eastAsia="Times New Roman" w:hAnsi="Times New Roman" w:cs="Times New Roman"/>
          <w:b/>
        </w:rPr>
        <w:t xml:space="preserve"> </w:t>
      </w:r>
      <w:r>
        <w:rPr>
          <w:rFonts w:ascii="Times New Roman" w:eastAsia="Times New Roman" w:hAnsi="Times New Roman" w:cs="Times New Roman"/>
        </w:rPr>
        <w:t>student</w:t>
      </w:r>
      <w:r>
        <w:rPr>
          <w:rFonts w:ascii="Times New Roman" w:eastAsia="Times New Roman" w:hAnsi="Times New Roman" w:cs="Times New Roman"/>
          <w:b/>
        </w:rPr>
        <w:t xml:space="preserve"> </w:t>
      </w:r>
      <w:r>
        <w:rPr>
          <w:rFonts w:ascii="Times New Roman" w:eastAsia="Times New Roman" w:hAnsi="Times New Roman" w:cs="Times New Roman"/>
        </w:rPr>
        <w:t>reflections</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modifying</w:t>
      </w:r>
      <w:r>
        <w:rPr>
          <w:rFonts w:ascii="Times New Roman" w:eastAsia="Times New Roman" w:hAnsi="Times New Roman" w:cs="Times New Roman"/>
          <w:b/>
        </w:rPr>
        <w:t xml:space="preserve"> </w:t>
      </w:r>
      <w:r>
        <w:rPr>
          <w:rFonts w:ascii="Times New Roman" w:eastAsia="Times New Roman" w:hAnsi="Times New Roman" w:cs="Times New Roman"/>
        </w:rPr>
        <w:t>explanations to cater to diverse learning needs. Investigating how teachers implement metacognitive techniques in lesson delivery can provide valuable in</w:t>
      </w:r>
      <w:r>
        <w:rPr>
          <w:rFonts w:ascii="Times New Roman" w:eastAsia="Times New Roman" w:hAnsi="Times New Roman" w:cs="Times New Roman"/>
        </w:rPr>
        <w:t xml:space="preserve">sights into their ability to foster an adaptive and engaging classroom environment.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Although metacognitive strategies have been widely recognized as beneficial in education, barriers exist that may hinder their adoption among teachers. Lack of professiona</w:t>
      </w:r>
      <w:r>
        <w:rPr>
          <w:rFonts w:ascii="Times New Roman" w:eastAsia="Times New Roman" w:hAnsi="Times New Roman" w:cs="Times New Roman"/>
        </w:rPr>
        <w:t>l</w:t>
      </w:r>
      <w:r>
        <w:rPr>
          <w:rFonts w:ascii="Times New Roman" w:eastAsia="Times New Roman" w:hAnsi="Times New Roman" w:cs="Times New Roman"/>
          <w:b/>
        </w:rPr>
        <w:t xml:space="preserve"> </w:t>
      </w:r>
      <w:r>
        <w:rPr>
          <w:rFonts w:ascii="Times New Roman" w:eastAsia="Times New Roman" w:hAnsi="Times New Roman" w:cs="Times New Roman"/>
        </w:rPr>
        <w:t>development, insufficient awareness of metacognition, time constraints, and rigid curriculum structures can all contribute to educators’ difficulties in incorporating reflective practices. This study aims to identify these challenges and explore potentia</w:t>
      </w:r>
      <w:r>
        <w:rPr>
          <w:rFonts w:ascii="Times New Roman" w:eastAsia="Times New Roman" w:hAnsi="Times New Roman" w:cs="Times New Roman"/>
        </w:rPr>
        <w:t xml:space="preserve">l solutions for supporting teachers in the effective use of metacognitive strategies.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Students benefit when teachers model metacognitive thinking in the classroom. Teachers who explicitly demonstrate</w:t>
      </w:r>
      <w:r>
        <w:rPr>
          <w:rFonts w:ascii="Times New Roman" w:eastAsia="Times New Roman" w:hAnsi="Times New Roman" w:cs="Times New Roman"/>
          <w:b/>
        </w:rPr>
        <w:t xml:space="preserve"> </w:t>
      </w:r>
      <w:r>
        <w:rPr>
          <w:rFonts w:ascii="Times New Roman" w:eastAsia="Times New Roman" w:hAnsi="Times New Roman" w:cs="Times New Roman"/>
        </w:rPr>
        <w:t>self</w:t>
      </w:r>
      <w:r>
        <w:rPr>
          <w:rFonts w:ascii="Times New Roman" w:eastAsia="Times New Roman" w:hAnsi="Times New Roman" w:cs="Times New Roman"/>
          <w:b/>
        </w:rPr>
        <w:t>-</w:t>
      </w:r>
      <w:r>
        <w:rPr>
          <w:rFonts w:ascii="Times New Roman" w:eastAsia="Times New Roman" w:hAnsi="Times New Roman" w:cs="Times New Roman"/>
        </w:rPr>
        <w:t>questioning</w:t>
      </w:r>
      <w:r>
        <w:rPr>
          <w:rFonts w:ascii="Times New Roman" w:eastAsia="Times New Roman" w:hAnsi="Times New Roman" w:cs="Times New Roman"/>
          <w:b/>
        </w:rPr>
        <w:t xml:space="preserve">, </w:t>
      </w:r>
      <w:r>
        <w:rPr>
          <w:rFonts w:ascii="Times New Roman" w:eastAsia="Times New Roman" w:hAnsi="Times New Roman" w:cs="Times New Roman"/>
        </w:rPr>
        <w:t>reasoning</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 xml:space="preserve">reflection help students develop their own metacognitive skills, leading to improved problem-solving and independent learning. Understanding how teachers integrate metacognitive strategies into their instructional approach can provide deeper insights into </w:t>
      </w:r>
      <w:r>
        <w:rPr>
          <w:rFonts w:ascii="Times New Roman" w:eastAsia="Times New Roman" w:hAnsi="Times New Roman" w:cs="Times New Roman"/>
        </w:rPr>
        <w:t xml:space="preserve">fostering students’ ability to regulate their own learning processes. </w: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rPr>
        <w:t xml:space="preserve"> Understanding teachers’ awareness and use of metacognitive strategies is essential for improving lesson planning and delivery (Kang &amp; Lee, 2022). By fostering metacognitive thinking am</w:t>
      </w:r>
      <w:r>
        <w:rPr>
          <w:rFonts w:ascii="Times New Roman" w:eastAsia="Times New Roman" w:hAnsi="Times New Roman" w:cs="Times New Roman"/>
        </w:rPr>
        <w:t>ong educators, schools can cultivate a learning environment that supports both</w:t>
      </w:r>
      <w:r>
        <w:rPr>
          <w:rFonts w:ascii="Times New Roman" w:eastAsia="Times New Roman" w:hAnsi="Times New Roman" w:cs="Times New Roman"/>
          <w:b/>
        </w:rPr>
        <w:t xml:space="preserve"> </w:t>
      </w:r>
      <w:r>
        <w:rPr>
          <w:rFonts w:ascii="Times New Roman" w:eastAsia="Times New Roman" w:hAnsi="Times New Roman" w:cs="Times New Roman"/>
        </w:rPr>
        <w:t>teacher</w:t>
      </w:r>
      <w:r>
        <w:rPr>
          <w:rFonts w:ascii="Times New Roman" w:eastAsia="Times New Roman" w:hAnsi="Times New Roman" w:cs="Times New Roman"/>
          <w:b/>
        </w:rPr>
        <w:t xml:space="preserve"> </w:t>
      </w:r>
      <w:r>
        <w:rPr>
          <w:rFonts w:ascii="Times New Roman" w:eastAsia="Times New Roman" w:hAnsi="Times New Roman" w:cs="Times New Roman"/>
        </w:rPr>
        <w:t>growth</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student</w:t>
      </w:r>
      <w:r>
        <w:rPr>
          <w:rFonts w:ascii="Times New Roman" w:eastAsia="Times New Roman" w:hAnsi="Times New Roman" w:cs="Times New Roman"/>
          <w:b/>
        </w:rPr>
        <w:t xml:space="preserve"> </w:t>
      </w:r>
      <w:r>
        <w:rPr>
          <w:rFonts w:ascii="Times New Roman" w:eastAsia="Times New Roman" w:hAnsi="Times New Roman" w:cs="Times New Roman"/>
        </w:rPr>
        <w:t xml:space="preserve">success. </w: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Statement of the Problem</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Metacognitive strategies play a crucial role in effective lesson planning. Teachers who incorporate metacognitive s</w:t>
      </w:r>
      <w:r>
        <w:rPr>
          <w:rFonts w:ascii="Times New Roman" w:eastAsia="Times New Roman" w:hAnsi="Times New Roman" w:cs="Times New Roman"/>
        </w:rPr>
        <w:t>trategies in their planning can better anticipate students' needs, identify potential challenges, and develop targeted interventions (</w:t>
      </w:r>
      <w:proofErr w:type="spellStart"/>
      <w:r>
        <w:rPr>
          <w:rFonts w:ascii="Times New Roman" w:eastAsia="Times New Roman" w:hAnsi="Times New Roman" w:cs="Times New Roman"/>
        </w:rPr>
        <w:t>Hativa</w:t>
      </w:r>
      <w:proofErr w:type="spellEnd"/>
      <w:r>
        <w:rPr>
          <w:rFonts w:ascii="Times New Roman" w:eastAsia="Times New Roman" w:hAnsi="Times New Roman" w:cs="Times New Roman"/>
        </w:rPr>
        <w:t xml:space="preserve"> 2013). By reflecting on </w:t>
      </w:r>
      <w:proofErr w:type="gramStart"/>
      <w:r>
        <w:rPr>
          <w:rFonts w:ascii="Times New Roman" w:eastAsia="Times New Roman" w:hAnsi="Times New Roman" w:cs="Times New Roman"/>
        </w:rPr>
        <w:t>their  thought</w:t>
      </w:r>
      <w:proofErr w:type="gramEnd"/>
      <w:r>
        <w:rPr>
          <w:rFonts w:ascii="Times New Roman" w:eastAsia="Times New Roman" w:hAnsi="Times New Roman" w:cs="Times New Roman"/>
        </w:rPr>
        <w:t xml:space="preserve"> processes and planning strategies, teachers can optimize their lesson plans </w:t>
      </w:r>
      <w:r>
        <w:rPr>
          <w:rFonts w:ascii="Times New Roman" w:eastAsia="Times New Roman" w:hAnsi="Times New Roman" w:cs="Times New Roman"/>
        </w:rPr>
        <w:t>to promote students' engagement, motivation, and learning outcomes. Effective lesson planning involves more than just conveying content; it requires teachers to plan metacognitive development. This includes incorporating strategies that promote students' s</w:t>
      </w:r>
      <w:r>
        <w:rPr>
          <w:rFonts w:ascii="Times New Roman" w:eastAsia="Times New Roman" w:hAnsi="Times New Roman" w:cs="Times New Roman"/>
        </w:rPr>
        <w:t xml:space="preserve">elf-regulation, such as setting goals, monitoring progress, and evaluating outcomes. (Zimmerman 2000). By intentionally planning for metacognition, teachers can help students develop the skills they need to take ownership of their learning and become more </w:t>
      </w:r>
      <w:r>
        <w:rPr>
          <w:rFonts w:ascii="Times New Roman" w:eastAsia="Times New Roman" w:hAnsi="Times New Roman" w:cs="Times New Roman"/>
        </w:rPr>
        <w:t xml:space="preserve">independent learners.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Metacognitive strategies in lesson delivery</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Metacognitive strategies play a vital role in lesson delivery, enabling students to take ownership of their learning and develop critical thinking skills. Teachers can model metacognitive s</w:t>
      </w:r>
      <w:r>
        <w:rPr>
          <w:rFonts w:ascii="Times New Roman" w:eastAsia="Times New Roman" w:hAnsi="Times New Roman" w:cs="Times New Roman"/>
        </w:rPr>
        <w:t>trategies through think-</w:t>
      </w:r>
      <w:proofErr w:type="spellStart"/>
      <w:r>
        <w:rPr>
          <w:rFonts w:ascii="Times New Roman" w:eastAsia="Times New Roman" w:hAnsi="Times New Roman" w:cs="Times New Roman"/>
        </w:rPr>
        <w:t>alouds</w:t>
      </w:r>
      <w:proofErr w:type="spellEnd"/>
      <w:r>
        <w:rPr>
          <w:rFonts w:ascii="Times New Roman" w:eastAsia="Times New Roman" w:hAnsi="Times New Roman" w:cs="Times New Roman"/>
        </w:rPr>
        <w:t>, demonstrating how to approach problems and tasks (king,1992) by verbalizing their thought processes. Teachers can help students understand the cognitive steps in learning and problem solving. Teachers can also use questionin</w:t>
      </w:r>
      <w:r>
        <w:rPr>
          <w:rFonts w:ascii="Times New Roman" w:eastAsia="Times New Roman" w:hAnsi="Times New Roman" w:cs="Times New Roman"/>
        </w:rPr>
        <w:t>g techniques to encourage students to reflect on their thinking and learning, such as asking open-ended questions that prompt students to explain their reasoning (Beyer,2008). Additionally, teachers can provide feedback that guides students to reflect on t</w:t>
      </w:r>
      <w:r>
        <w:rPr>
          <w:rFonts w:ascii="Times New Roman" w:eastAsia="Times New Roman" w:hAnsi="Times New Roman" w:cs="Times New Roman"/>
        </w:rPr>
        <w:t>heir learning and adjust their approach, helping students develop metacognitive skills. Metacognitive strategies in lesson planning are essential for fostering independent and reflective learners. These strategies encourage students to think about their ow</w:t>
      </w:r>
      <w:r>
        <w:rPr>
          <w:rFonts w:ascii="Times New Roman" w:eastAsia="Times New Roman" w:hAnsi="Times New Roman" w:cs="Times New Roman"/>
        </w:rPr>
        <w:t>n thinking, helping them become more aware of their learning processes and improving their ability to adapt to new challenges. When teachers incorporate metacognition into lesson planning, they guide students in setting learning goals, monitoring their pro</w:t>
      </w:r>
      <w:r>
        <w:rPr>
          <w:rFonts w:ascii="Times New Roman" w:eastAsia="Times New Roman" w:hAnsi="Times New Roman" w:cs="Times New Roman"/>
        </w:rPr>
        <w:t xml:space="preserve">gress, and </w:t>
      </w:r>
      <w:r>
        <w:rPr>
          <w:rFonts w:ascii="Times New Roman" w:eastAsia="Times New Roman" w:hAnsi="Times New Roman" w:cs="Times New Roman"/>
        </w:rPr>
        <w:lastRenderedPageBreak/>
        <w:t>evaluating their understanding. This not only enhances comprehension but also builds confidence in students as they develop critical thinking and problem-solving skills.</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One effective way to integrate metacognitive strategies is through explic</w:t>
      </w:r>
      <w:r>
        <w:rPr>
          <w:rFonts w:ascii="Times New Roman" w:eastAsia="Times New Roman" w:hAnsi="Times New Roman" w:cs="Times New Roman"/>
        </w:rPr>
        <w:t>it instruction in self-questioning techniques. Encouraging students to ask themselves questions before, during, and after learning activities helps them assess their prior knowledge, actively engage with new concepts, and reflect on their understanding. Te</w:t>
      </w:r>
      <w:r>
        <w:rPr>
          <w:rFonts w:ascii="Times New Roman" w:eastAsia="Times New Roman" w:hAnsi="Times New Roman" w:cs="Times New Roman"/>
        </w:rPr>
        <w:t>achers can model this process by thinking aloud, demonstrating how to approach complex tasks strategically. Additionally, incorporating activities like guided discussions, journal reflections, and concept mapping can reinforce metacognitive awareness, maki</w:t>
      </w:r>
      <w:r>
        <w:rPr>
          <w:rFonts w:ascii="Times New Roman" w:eastAsia="Times New Roman" w:hAnsi="Times New Roman" w:cs="Times New Roman"/>
        </w:rPr>
        <w:t>ng learning more intentional and meaningful.</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Another powerful tool in metacognitive lesson planning is formative assessment, which provides continuous feedback to students on their learning journey. Techniques such as peer review, self-assessment rubrics,</w:t>
      </w:r>
      <w:r>
        <w:rPr>
          <w:rFonts w:ascii="Times New Roman" w:eastAsia="Times New Roman" w:hAnsi="Times New Roman" w:cs="Times New Roman"/>
        </w:rPr>
        <w:t xml:space="preserve"> and reflective exercises empower students to take charge of their own progress. By identifying areas of strength and improvement, they develop a growth mindset and become more resilient learners. This approach shifts the focus from purely memorizing facts</w:t>
      </w:r>
      <w:r>
        <w:rPr>
          <w:rFonts w:ascii="Times New Roman" w:eastAsia="Times New Roman" w:hAnsi="Times New Roman" w:cs="Times New Roman"/>
        </w:rPr>
        <w:t xml:space="preserve"> to developing deeper conceptual understanding, ensuring long-term retention and application of knowledge.</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Ultimately, metacognitive strategies transform lesson planning into a dynamic process that nurtures self-directed learners. When students are equipp</w:t>
      </w:r>
      <w:r>
        <w:rPr>
          <w:rFonts w:ascii="Times New Roman" w:eastAsia="Times New Roman" w:hAnsi="Times New Roman" w:cs="Times New Roman"/>
        </w:rPr>
        <w:t>ed with the skills to plan, monitor, and evaluate their learning, they become more adaptable and efficient in acquiring new information. Teachers play a crucial role in fostering this metacognitive culture by designing lessons that encourage curiosity, sel</w:t>
      </w:r>
      <w:r>
        <w:rPr>
          <w:rFonts w:ascii="Times New Roman" w:eastAsia="Times New Roman" w:hAnsi="Times New Roman" w:cs="Times New Roman"/>
        </w:rPr>
        <w:t xml:space="preserve">f-reflection, and strategic thinking </w:t>
      </w:r>
      <w:proofErr w:type="gramStart"/>
      <w:r>
        <w:rPr>
          <w:rFonts w:ascii="Times New Roman" w:eastAsia="Times New Roman" w:hAnsi="Times New Roman" w:cs="Times New Roman"/>
        </w:rPr>
        <w:t xml:space="preserve">( </w:t>
      </w:r>
      <w:proofErr w:type="spellStart"/>
      <w:r>
        <w:rPr>
          <w:rFonts w:ascii="Times New Roman" w:eastAsia="Times New Roman" w:hAnsi="Times New Roman" w:cs="Times New Roman"/>
        </w:rPr>
        <w:t>Nordin</w:t>
      </w:r>
      <w:proofErr w:type="spellEnd"/>
      <w:proofErr w:type="gramEnd"/>
      <w:r>
        <w:rPr>
          <w:rFonts w:ascii="Times New Roman" w:eastAsia="Times New Roman" w:hAnsi="Times New Roman" w:cs="Times New Roman"/>
        </w:rPr>
        <w:t xml:space="preserve">&amp; </w:t>
      </w:r>
      <w:proofErr w:type="spellStart"/>
      <w:r>
        <w:rPr>
          <w:rFonts w:ascii="Times New Roman" w:eastAsia="Times New Roman" w:hAnsi="Times New Roman" w:cs="Times New Roman"/>
        </w:rPr>
        <w:t>Yunus</w:t>
      </w:r>
      <w:proofErr w:type="spellEnd"/>
      <w:r>
        <w:rPr>
          <w:rFonts w:ascii="Times New Roman" w:eastAsia="Times New Roman" w:hAnsi="Times New Roman" w:cs="Times New Roman"/>
        </w:rPr>
        <w:t>, 2020). By emphasizing these strategies, educators prepare students not just for academic success, but for lifelong learning and problem-solving in the real world.</w:t>
      </w: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Research objectives</w:t>
      </w:r>
      <w:r>
        <w:rPr>
          <w:rFonts w:ascii="Times New Roman" w:eastAsia="Times New Roman" w:hAnsi="Times New Roman" w:cs="Times New Roman"/>
        </w:rPr>
        <w:t xml:space="preserve"> </w:t>
      </w:r>
    </w:p>
    <w:p w:rsidR="00074F9F" w:rsidRDefault="009205A2">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 assess teachers</w:t>
      </w:r>
      <w:r>
        <w:rPr>
          <w:rFonts w:ascii="Times New Roman" w:eastAsia="Times New Roman" w:hAnsi="Times New Roman" w:cs="Times New Roman"/>
          <w:color w:val="000000"/>
        </w:rPr>
        <w:t>' awareness of metacognitive strategies in lesson planning and instructional delivery.</w:t>
      </w:r>
    </w:p>
    <w:p w:rsidR="00074F9F" w:rsidRDefault="009205A2">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examine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how</w:t>
      </w:r>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color w:val="000000"/>
        </w:rPr>
        <w:t>teachers</w:t>
      </w:r>
      <w:proofErr w:type="gram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integrate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metacognitive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strategies into their lesson planning processes.</w:t>
      </w:r>
    </w:p>
    <w:p w:rsidR="00074F9F" w:rsidRDefault="00074F9F">
      <w:pPr>
        <w:spacing w:after="0"/>
        <w:rPr>
          <w:rFonts w:ascii="Times New Roman" w:eastAsia="Times New Roman" w:hAnsi="Times New Roman" w:cs="Times New Roman"/>
        </w:rPr>
      </w:pPr>
    </w:p>
    <w:p w:rsidR="00074F9F" w:rsidRDefault="00074F9F">
      <w:pPr>
        <w:spacing w:after="0"/>
        <w:rPr>
          <w:rFonts w:ascii="Times New Roman" w:eastAsia="Times New Roman" w:hAnsi="Times New Roman" w:cs="Times New Roman"/>
        </w:rPr>
      </w:pPr>
    </w:p>
    <w:p w:rsidR="00074F9F" w:rsidRDefault="00074F9F">
      <w:pPr>
        <w:spacing w:after="0"/>
        <w:rPr>
          <w:rFonts w:ascii="Times New Roman" w:eastAsia="Times New Roman" w:hAnsi="Times New Roman" w:cs="Times New Roman"/>
          <w:b/>
        </w:rPr>
      </w:pPr>
    </w:p>
    <w:p w:rsidR="00074F9F" w:rsidRDefault="00074F9F">
      <w:pPr>
        <w:spacing w:after="0"/>
        <w:rPr>
          <w:rFonts w:ascii="Times New Roman" w:eastAsia="Times New Roman" w:hAnsi="Times New Roman" w:cs="Times New Roman"/>
          <w:b/>
        </w:rPr>
      </w:pPr>
    </w:p>
    <w:p w:rsidR="00074F9F" w:rsidRDefault="009205A2">
      <w:pPr>
        <w:spacing w:after="0"/>
        <w:rPr>
          <w:rFonts w:ascii="Times New Roman" w:eastAsia="Times New Roman" w:hAnsi="Times New Roman" w:cs="Times New Roman"/>
          <w:b/>
        </w:rPr>
      </w:pPr>
      <w:r>
        <w:rPr>
          <w:rFonts w:ascii="Times New Roman" w:eastAsia="Times New Roman" w:hAnsi="Times New Roman" w:cs="Times New Roman"/>
          <w:b/>
        </w:rPr>
        <w:t>Literature Review</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Metacognition, or the ability to reflect on and regulate one’s own thinking processes, has been extensively studied in the field of education. Research on teachers'</w:t>
      </w:r>
      <w:r>
        <w:rPr>
          <w:rFonts w:ascii="Times New Roman" w:eastAsia="Times New Roman" w:hAnsi="Times New Roman" w:cs="Times New Roman"/>
          <w:b/>
        </w:rPr>
        <w:t xml:space="preserve"> </w:t>
      </w:r>
      <w:r>
        <w:rPr>
          <w:rFonts w:ascii="Times New Roman" w:eastAsia="Times New Roman" w:hAnsi="Times New Roman" w:cs="Times New Roman"/>
        </w:rPr>
        <w:t>metacognitive</w:t>
      </w:r>
      <w:r>
        <w:rPr>
          <w:rFonts w:ascii="Times New Roman" w:eastAsia="Times New Roman" w:hAnsi="Times New Roman" w:cs="Times New Roman"/>
          <w:b/>
        </w:rPr>
        <w:t xml:space="preserve"> </w:t>
      </w:r>
      <w:r>
        <w:rPr>
          <w:rFonts w:ascii="Times New Roman" w:eastAsia="Times New Roman" w:hAnsi="Times New Roman" w:cs="Times New Roman"/>
        </w:rPr>
        <w:t>awareness suggests that educators who engage in reflective thinking tend to b</w:t>
      </w:r>
      <w:r>
        <w:rPr>
          <w:rFonts w:ascii="Times New Roman" w:eastAsia="Times New Roman" w:hAnsi="Times New Roman" w:cs="Times New Roman"/>
        </w:rPr>
        <w:t>e more effective in lesson planning and instructional delivery. Studies have indicated that experienced teachers naturally employ metacognitive strategies, even if they are not explicitly trained in them, while novice teachers often struggle with intention</w:t>
      </w:r>
      <w:r>
        <w:rPr>
          <w:rFonts w:ascii="Times New Roman" w:eastAsia="Times New Roman" w:hAnsi="Times New Roman" w:cs="Times New Roman"/>
        </w:rPr>
        <w:t xml:space="preserve">al self-monitoring and reflection. For instance, (Schraw &amp; </w:t>
      </w:r>
      <w:proofErr w:type="spellStart"/>
      <w:r>
        <w:rPr>
          <w:rFonts w:ascii="Times New Roman" w:eastAsia="Times New Roman" w:hAnsi="Times New Roman" w:cs="Times New Roman"/>
        </w:rPr>
        <w:t>Moshman</w:t>
      </w:r>
      <w:proofErr w:type="spellEnd"/>
      <w:r>
        <w:rPr>
          <w:rFonts w:ascii="Times New Roman" w:eastAsia="Times New Roman" w:hAnsi="Times New Roman" w:cs="Times New Roman"/>
        </w:rPr>
        <w:t xml:space="preserve"> (1995) highlight the importance of metacognitive knowledge and regulation in teaching, emphasizing that educators who are aware of their cognitive processes can better scaffold students' le</w:t>
      </w:r>
      <w:r>
        <w:rPr>
          <w:rFonts w:ascii="Times New Roman" w:eastAsia="Times New Roman" w:hAnsi="Times New Roman" w:cs="Times New Roman"/>
        </w:rPr>
        <w:t xml:space="preserve">arning experiences. However, the depth of teachers' metacognitive awareness varies across disciplines, experience levels, and educational settings, necessitating further exploration.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One of the key aspects of metacognition in teaching involves self</w:t>
      </w:r>
      <w:r>
        <w:rPr>
          <w:rFonts w:ascii="Times New Roman" w:eastAsia="Times New Roman" w:hAnsi="Times New Roman" w:cs="Times New Roman"/>
          <w:b/>
        </w:rPr>
        <w:t>-</w:t>
      </w:r>
      <w:r>
        <w:rPr>
          <w:rFonts w:ascii="Times New Roman" w:eastAsia="Times New Roman" w:hAnsi="Times New Roman" w:cs="Times New Roman"/>
        </w:rPr>
        <w:t>monito</w:t>
      </w:r>
      <w:r>
        <w:rPr>
          <w:rFonts w:ascii="Times New Roman" w:eastAsia="Times New Roman" w:hAnsi="Times New Roman" w:cs="Times New Roman"/>
        </w:rPr>
        <w:t xml:space="preserve">ring, which enables educators to assess their instructional approach and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xml:space="preserve"> based on student comprehension and engagement. Research by Flavell (1979), who pioneered the concept of metacognition, outlines self-monitoring as a critical function</w:t>
      </w:r>
      <w:r>
        <w:rPr>
          <w:rFonts w:ascii="Times New Roman" w:eastAsia="Times New Roman" w:hAnsi="Times New Roman" w:cs="Times New Roman"/>
        </w:rPr>
        <w:t xml:space="preserve"> that allows individuals to recognize when learning is effective or when strategies need modification. In classrooms, teachers who frequently reflect on their instruction can identify misconceptions early and adapt their lesson plans accordingly. Moreover,</w:t>
      </w:r>
      <w:r>
        <w:rPr>
          <w:rFonts w:ascii="Times New Roman" w:eastAsia="Times New Roman" w:hAnsi="Times New Roman" w:cs="Times New Roman"/>
        </w:rPr>
        <w:t xml:space="preserve"> Zimmerman (2002) describes self-monitoring as an essential component of self</w:t>
      </w:r>
      <w:r>
        <w:rPr>
          <w:rFonts w:ascii="Times New Roman" w:eastAsia="Times New Roman" w:hAnsi="Times New Roman" w:cs="Times New Roman"/>
          <w:b/>
        </w:rPr>
        <w:t>-</w:t>
      </w:r>
      <w:r>
        <w:rPr>
          <w:rFonts w:ascii="Times New Roman" w:eastAsia="Times New Roman" w:hAnsi="Times New Roman" w:cs="Times New Roman"/>
        </w:rPr>
        <w:t>regulated</w:t>
      </w:r>
      <w:r>
        <w:rPr>
          <w:rFonts w:ascii="Times New Roman" w:eastAsia="Times New Roman" w:hAnsi="Times New Roman" w:cs="Times New Roman"/>
          <w:b/>
        </w:rPr>
        <w:t xml:space="preserve"> </w:t>
      </w:r>
      <w:r>
        <w:rPr>
          <w:rFonts w:ascii="Times New Roman" w:eastAsia="Times New Roman" w:hAnsi="Times New Roman" w:cs="Times New Roman"/>
        </w:rPr>
        <w:t xml:space="preserve">learning, which applies not only to students but also to teachers as they refine their teaching methods based on cognitive feedback.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Reflection is another widely studi</w:t>
      </w:r>
      <w:r>
        <w:rPr>
          <w:rFonts w:ascii="Times New Roman" w:eastAsia="Times New Roman" w:hAnsi="Times New Roman" w:cs="Times New Roman"/>
        </w:rPr>
        <w:t>ed metacognitive strategy that has shown significant benefits in education. Schön (1983) introduced the idea of reflective</w:t>
      </w:r>
      <w:r>
        <w:rPr>
          <w:rFonts w:ascii="Times New Roman" w:eastAsia="Times New Roman" w:hAnsi="Times New Roman" w:cs="Times New Roman"/>
          <w:b/>
        </w:rPr>
        <w:t xml:space="preserve"> </w:t>
      </w:r>
      <w:r>
        <w:rPr>
          <w:rFonts w:ascii="Times New Roman" w:eastAsia="Times New Roman" w:hAnsi="Times New Roman" w:cs="Times New Roman"/>
        </w:rPr>
        <w:t>practice, which has since become an integral part of teacher professional development. Teachers who engage in reflective practice ass</w:t>
      </w:r>
      <w:r>
        <w:rPr>
          <w:rFonts w:ascii="Times New Roman" w:eastAsia="Times New Roman" w:hAnsi="Times New Roman" w:cs="Times New Roman"/>
        </w:rPr>
        <w:t>ess their own instructional methods, identifying both strengths and areas for improvement. Studies indicate that educators who adopt reflection as a habit tend to exhibit higher</w:t>
      </w:r>
      <w:r>
        <w:rPr>
          <w:rFonts w:ascii="Times New Roman" w:eastAsia="Times New Roman" w:hAnsi="Times New Roman" w:cs="Times New Roman"/>
          <w:b/>
        </w:rPr>
        <w:t xml:space="preserve"> </w:t>
      </w:r>
      <w:r>
        <w:rPr>
          <w:rFonts w:ascii="Times New Roman" w:eastAsia="Times New Roman" w:hAnsi="Times New Roman" w:cs="Times New Roman"/>
        </w:rPr>
        <w:t>adaptability, making them better equipped to cater to diverse student needs. A</w:t>
      </w:r>
      <w:r>
        <w:rPr>
          <w:rFonts w:ascii="Times New Roman" w:eastAsia="Times New Roman" w:hAnsi="Times New Roman" w:cs="Times New Roman"/>
        </w:rPr>
        <w:t xml:space="preserve">dditionally, reflective teaching fosters an environment where continuous learning and improvement become part of an educator’s professional growth, strengthening overall teaching effectiveness.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Questioning techniques, which help teachers foster critical </w:t>
      </w:r>
      <w:r>
        <w:rPr>
          <w:rFonts w:ascii="Times New Roman" w:eastAsia="Times New Roman" w:hAnsi="Times New Roman" w:cs="Times New Roman"/>
        </w:rPr>
        <w:t>thinking and independent learning among students. Educators who strategically use questioning methods, such as Socratic questioning or guided inquiry, encourage learners to engage with content at a deeper level. Research by King (1991) emphasizes the impor</w:t>
      </w:r>
      <w:r>
        <w:rPr>
          <w:rFonts w:ascii="Times New Roman" w:eastAsia="Times New Roman" w:hAnsi="Times New Roman" w:cs="Times New Roman"/>
        </w:rPr>
        <w:t>tance of metacognitive questioning, showing that students who are frequently prompted to explain their thought processes develop stronger problem-solving skills. Furthermore, teachers who pose higher-order questions not only enhance students' comprehension</w:t>
      </w:r>
      <w:r>
        <w:rPr>
          <w:rFonts w:ascii="Times New Roman" w:eastAsia="Times New Roman" w:hAnsi="Times New Roman" w:cs="Times New Roman"/>
        </w:rPr>
        <w:t xml:space="preserve"> but also promote self-regulation, allowing learners to reflect on their reasoning and knowledge construction. (</w:t>
      </w:r>
      <w:proofErr w:type="spellStart"/>
      <w:r>
        <w:rPr>
          <w:rFonts w:ascii="Times New Roman" w:eastAsia="Times New Roman" w:hAnsi="Times New Roman" w:cs="Times New Roman"/>
        </w:rPr>
        <w:t>Kalio</w:t>
      </w:r>
      <w:proofErr w:type="spellEnd"/>
      <w:r>
        <w:rPr>
          <w:rFonts w:ascii="Times New Roman" w:eastAsia="Times New Roman" w:hAnsi="Times New Roman" w:cs="Times New Roman"/>
        </w:rPr>
        <w:t xml:space="preserve"> et al 2018)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The impact of metacognitive strategies on student learning and engagement has been widely studied, with numerous findings sup</w:t>
      </w:r>
      <w:r>
        <w:rPr>
          <w:rFonts w:ascii="Times New Roman" w:eastAsia="Times New Roman" w:hAnsi="Times New Roman" w:cs="Times New Roman"/>
        </w:rPr>
        <w:t xml:space="preserve">porting the notion that metacognition enhances academic success. Studies by Paris &amp; Winograd (1990) illustrate that students who engage in metacognitive processes, such as planning, monitoring, and evaluating their learning, demonstrate improved retention </w:t>
      </w:r>
      <w:r>
        <w:rPr>
          <w:rFonts w:ascii="Times New Roman" w:eastAsia="Times New Roman" w:hAnsi="Times New Roman" w:cs="Times New Roman"/>
        </w:rPr>
        <w:t>and comprehension. Moreover, teachers who incorporate metacognitive strategies into their pedagogy encourage students to become autonomous learners, equipping them with skills to transfer knowledge across different contexts. (</w:t>
      </w:r>
      <w:proofErr w:type="spellStart"/>
      <w:r>
        <w:rPr>
          <w:rFonts w:ascii="Times New Roman" w:eastAsia="Times New Roman" w:hAnsi="Times New Roman" w:cs="Times New Roman"/>
        </w:rPr>
        <w:t>Eilam</w:t>
      </w:r>
      <w:proofErr w:type="spellEnd"/>
      <w:r>
        <w:rPr>
          <w:rFonts w:ascii="Times New Roman" w:eastAsia="Times New Roman" w:hAnsi="Times New Roman" w:cs="Times New Roman"/>
        </w:rPr>
        <w:t>, 2017) Metacognitive tea</w:t>
      </w:r>
      <w:r>
        <w:rPr>
          <w:rFonts w:ascii="Times New Roman" w:eastAsia="Times New Roman" w:hAnsi="Times New Roman" w:cs="Times New Roman"/>
        </w:rPr>
        <w:t xml:space="preserve">ching practices also contribute to increased classroom participation, as students feel more confident in expressing their thoughts and engaging in meaningful discussions.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Despite the advantages of metacognitive strategies,</w:t>
      </w:r>
      <w:r>
        <w:rPr>
          <w:rFonts w:ascii="Times New Roman" w:eastAsia="Times New Roman" w:hAnsi="Times New Roman" w:cs="Times New Roman"/>
          <w:b/>
        </w:rPr>
        <w:t xml:space="preserve"> </w:t>
      </w:r>
      <w:r>
        <w:rPr>
          <w:rFonts w:ascii="Times New Roman" w:eastAsia="Times New Roman" w:hAnsi="Times New Roman" w:cs="Times New Roman"/>
        </w:rPr>
        <w:t>training teachers to effectively</w:t>
      </w:r>
      <w:r>
        <w:rPr>
          <w:rFonts w:ascii="Times New Roman" w:eastAsia="Times New Roman" w:hAnsi="Times New Roman" w:cs="Times New Roman"/>
        </w:rPr>
        <w:t xml:space="preserve"> use</w:t>
      </w:r>
      <w:r>
        <w:rPr>
          <w:rFonts w:ascii="Times New Roman" w:eastAsia="Times New Roman" w:hAnsi="Times New Roman" w:cs="Times New Roman"/>
          <w:b/>
        </w:rPr>
        <w:t xml:space="preserve"> </w:t>
      </w:r>
      <w:r>
        <w:rPr>
          <w:rFonts w:ascii="Times New Roman" w:eastAsia="Times New Roman" w:hAnsi="Times New Roman" w:cs="Times New Roman"/>
        </w:rPr>
        <w:t xml:space="preserve">metacognition remains a significant challenge. Research suggests that many educators receive limited formal training in metacognitive instructional methods, leading to inconsistent application in classrooms. A study by </w:t>
      </w:r>
      <w:proofErr w:type="spellStart"/>
      <w:r>
        <w:rPr>
          <w:rFonts w:ascii="Times New Roman" w:eastAsia="Times New Roman" w:hAnsi="Times New Roman" w:cs="Times New Roman"/>
        </w:rPr>
        <w:t>Veenman</w:t>
      </w:r>
      <w:proofErr w:type="spellEnd"/>
      <w:r>
        <w:rPr>
          <w:rFonts w:ascii="Times New Roman" w:eastAsia="Times New Roman" w:hAnsi="Times New Roman" w:cs="Times New Roman"/>
        </w:rPr>
        <w:t xml:space="preserve"> et al. (2006) points out</w:t>
      </w:r>
      <w:r>
        <w:rPr>
          <w:rFonts w:ascii="Times New Roman" w:eastAsia="Times New Roman" w:hAnsi="Times New Roman" w:cs="Times New Roman"/>
        </w:rPr>
        <w:t xml:space="preserve"> that while teachers may recognize the value of metacognition, they often struggle to translate theoretical understanding into practical teaching techniques. Additionally, time constraints and rigid curricular demands make it difficult for educators to int</w:t>
      </w:r>
      <w:r>
        <w:rPr>
          <w:rFonts w:ascii="Times New Roman" w:eastAsia="Times New Roman" w:hAnsi="Times New Roman" w:cs="Times New Roman"/>
        </w:rPr>
        <w:t xml:space="preserve">egrate metacognitive strategies systematically. Addressing these challenges requires tailored professional development programs that focus on explicit training and modeling of metacognitive strategies. </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Another barrier to implementing metacognition in teac</w:t>
      </w:r>
      <w:r>
        <w:rPr>
          <w:rFonts w:ascii="Times New Roman" w:eastAsia="Times New Roman" w:hAnsi="Times New Roman" w:cs="Times New Roman"/>
        </w:rPr>
        <w:t>hing is the lack</w:t>
      </w:r>
      <w:r>
        <w:rPr>
          <w:rFonts w:ascii="Times New Roman" w:eastAsia="Times New Roman" w:hAnsi="Times New Roman" w:cs="Times New Roman"/>
          <w:b/>
        </w:rPr>
        <w:t xml:space="preserve"> </w:t>
      </w:r>
      <w:r>
        <w:rPr>
          <w:rFonts w:ascii="Times New Roman" w:eastAsia="Times New Roman" w:hAnsi="Times New Roman" w:cs="Times New Roman"/>
        </w:rPr>
        <w:t>of</w:t>
      </w:r>
      <w:r>
        <w:rPr>
          <w:rFonts w:ascii="Times New Roman" w:eastAsia="Times New Roman" w:hAnsi="Times New Roman" w:cs="Times New Roman"/>
          <w:b/>
        </w:rPr>
        <w:t xml:space="preserve"> </w:t>
      </w:r>
      <w:r>
        <w:rPr>
          <w:rFonts w:ascii="Times New Roman" w:eastAsia="Times New Roman" w:hAnsi="Times New Roman" w:cs="Times New Roman"/>
        </w:rPr>
        <w:t>institutional</w:t>
      </w:r>
      <w:r>
        <w:rPr>
          <w:rFonts w:ascii="Times New Roman" w:eastAsia="Times New Roman" w:hAnsi="Times New Roman" w:cs="Times New Roman"/>
          <w:b/>
        </w:rPr>
        <w:t xml:space="preserve"> </w:t>
      </w:r>
      <w:r>
        <w:rPr>
          <w:rFonts w:ascii="Times New Roman" w:eastAsia="Times New Roman" w:hAnsi="Times New Roman" w:cs="Times New Roman"/>
        </w:rPr>
        <w:t>support. Many schools prioritize content delivery over reflective teaching practices, making it challenging for teachers to experiment with metacognitive techniques. Research indicates that teachers who receive peer</w:t>
      </w:r>
      <w:r>
        <w:rPr>
          <w:rFonts w:ascii="Times New Roman" w:eastAsia="Times New Roman" w:hAnsi="Times New Roman" w:cs="Times New Roman"/>
          <w:b/>
        </w:rPr>
        <w:t xml:space="preserve"> </w:t>
      </w:r>
      <w:r>
        <w:rPr>
          <w:rFonts w:ascii="Times New Roman" w:eastAsia="Times New Roman" w:hAnsi="Times New Roman" w:cs="Times New Roman"/>
        </w:rPr>
        <w:t>suppor</w:t>
      </w:r>
      <w:r>
        <w:rPr>
          <w:rFonts w:ascii="Times New Roman" w:eastAsia="Times New Roman" w:hAnsi="Times New Roman" w:cs="Times New Roman"/>
        </w:rPr>
        <w:t>t</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mentorship are more likely to integrate metacognition into their classrooms. (Baylor, 2002) Collaborative professional learning communities, where educators share reflective practices and discuss instructional strategies, have been shown to enhance t</w:t>
      </w:r>
      <w:r>
        <w:rPr>
          <w:rFonts w:ascii="Times New Roman" w:eastAsia="Times New Roman" w:hAnsi="Times New Roman" w:cs="Times New Roman"/>
        </w:rPr>
        <w:t>he application of metacognitive teaching methods. Therefore, institutional frameworks must be restructured to encourage teachers to engage in reflective thinking and self-monitoring as part of their professional growth. (</w:t>
      </w:r>
      <w:proofErr w:type="spellStart"/>
      <w:r>
        <w:rPr>
          <w:rFonts w:ascii="Times New Roman" w:eastAsia="Times New Roman" w:hAnsi="Times New Roman" w:cs="Times New Roman"/>
        </w:rPr>
        <w:t>Deliany</w:t>
      </w:r>
      <w:proofErr w:type="spellEnd"/>
      <w:r>
        <w:rPr>
          <w:rFonts w:ascii="Times New Roman" w:eastAsia="Times New Roman" w:hAnsi="Times New Roman" w:cs="Times New Roman"/>
        </w:rPr>
        <w:t xml:space="preserve"> &amp;</w:t>
      </w:r>
      <w:proofErr w:type="spellStart"/>
      <w:r>
        <w:rPr>
          <w:rFonts w:ascii="Times New Roman" w:eastAsia="Times New Roman" w:hAnsi="Times New Roman" w:cs="Times New Roman"/>
        </w:rPr>
        <w:t>Cahyono</w:t>
      </w:r>
      <w:proofErr w:type="spellEnd"/>
      <w:r>
        <w:rPr>
          <w:rFonts w:ascii="Times New Roman" w:eastAsia="Times New Roman" w:hAnsi="Times New Roman" w:cs="Times New Roman"/>
        </w:rPr>
        <w:t xml:space="preserve"> 2020)</w:t>
      </w:r>
    </w:p>
    <w:p w:rsidR="00074F9F" w:rsidRDefault="009205A2">
      <w:pPr>
        <w:spacing w:before="280" w:after="280"/>
        <w:rPr>
          <w:rFonts w:ascii="Times New Roman" w:eastAsia="Times New Roman" w:hAnsi="Times New Roman" w:cs="Times New Roman"/>
        </w:rPr>
      </w:pPr>
      <w:r>
        <w:rPr>
          <w:rFonts w:ascii="Times New Roman" w:eastAsia="Times New Roman" w:hAnsi="Times New Roman" w:cs="Times New Roman"/>
        </w:rPr>
        <w:t>The literatu</w:t>
      </w:r>
      <w:r>
        <w:rPr>
          <w:rFonts w:ascii="Times New Roman" w:eastAsia="Times New Roman" w:hAnsi="Times New Roman" w:cs="Times New Roman"/>
        </w:rPr>
        <w:t>re underscores the importance of teachers'</w:t>
      </w:r>
      <w:r>
        <w:rPr>
          <w:rFonts w:ascii="Times New Roman" w:eastAsia="Times New Roman" w:hAnsi="Times New Roman" w:cs="Times New Roman"/>
          <w:b/>
        </w:rPr>
        <w:t xml:space="preserve"> </w:t>
      </w:r>
      <w:r>
        <w:rPr>
          <w:rFonts w:ascii="Times New Roman" w:eastAsia="Times New Roman" w:hAnsi="Times New Roman" w:cs="Times New Roman"/>
        </w:rPr>
        <w:t>metacognitive</w:t>
      </w:r>
      <w:r>
        <w:rPr>
          <w:rFonts w:ascii="Times New Roman" w:eastAsia="Times New Roman" w:hAnsi="Times New Roman" w:cs="Times New Roman"/>
          <w:b/>
        </w:rPr>
        <w:t xml:space="preserve"> </w:t>
      </w:r>
      <w:r>
        <w:rPr>
          <w:rFonts w:ascii="Times New Roman" w:eastAsia="Times New Roman" w:hAnsi="Times New Roman" w:cs="Times New Roman"/>
        </w:rPr>
        <w:t>awareness and its impact on lesson planning and delivery. Prior studies highlight various metacognitive strategies, such as self</w:t>
      </w:r>
      <w:r>
        <w:rPr>
          <w:rFonts w:ascii="Times New Roman" w:eastAsia="Times New Roman" w:hAnsi="Times New Roman" w:cs="Times New Roman"/>
          <w:b/>
        </w:rPr>
        <w:t>-</w:t>
      </w:r>
      <w:r>
        <w:rPr>
          <w:rFonts w:ascii="Times New Roman" w:eastAsia="Times New Roman" w:hAnsi="Times New Roman" w:cs="Times New Roman"/>
        </w:rPr>
        <w:t>monitoring</w:t>
      </w:r>
      <w:r>
        <w:rPr>
          <w:rFonts w:ascii="Times New Roman" w:eastAsia="Times New Roman" w:hAnsi="Times New Roman" w:cs="Times New Roman"/>
          <w:b/>
        </w:rPr>
        <w:t xml:space="preserve">, </w:t>
      </w:r>
      <w:r>
        <w:rPr>
          <w:rFonts w:ascii="Times New Roman" w:eastAsia="Times New Roman" w:hAnsi="Times New Roman" w:cs="Times New Roman"/>
        </w:rPr>
        <w:t>reflection</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 xml:space="preserve">questioning, all of which contribute to improved student engagement and learning </w:t>
      </w:r>
      <w:proofErr w:type="gramStart"/>
      <w:r>
        <w:rPr>
          <w:rFonts w:ascii="Times New Roman" w:eastAsia="Times New Roman" w:hAnsi="Times New Roman" w:cs="Times New Roman"/>
        </w:rPr>
        <w:t>outcomes.(</w:t>
      </w:r>
      <w:proofErr w:type="gramEnd"/>
      <w:r>
        <w:rPr>
          <w:rFonts w:ascii="Times New Roman" w:eastAsia="Times New Roman" w:hAnsi="Times New Roman" w:cs="Times New Roman"/>
        </w:rPr>
        <w:t>Sawyer &amp;Mayer 2018) However, challenges in training</w:t>
      </w:r>
      <w:r>
        <w:rPr>
          <w:rFonts w:ascii="Times New Roman" w:eastAsia="Times New Roman" w:hAnsi="Times New Roman" w:cs="Times New Roman"/>
          <w:b/>
        </w:rPr>
        <w:t xml:space="preserve"> </w:t>
      </w:r>
      <w:r>
        <w:rPr>
          <w:rFonts w:ascii="Times New Roman" w:eastAsia="Times New Roman" w:hAnsi="Times New Roman" w:cs="Times New Roman"/>
        </w:rPr>
        <w:t>educators and providing institutional support hinder the full integration of metacognitive practices in teaching.</w:t>
      </w:r>
      <w:r>
        <w:rPr>
          <w:rFonts w:ascii="Times New Roman" w:eastAsia="Times New Roman" w:hAnsi="Times New Roman" w:cs="Times New Roman"/>
        </w:rPr>
        <w:t xml:space="preserve"> Addressing these gaps through professional development initiatives and school-wide pedagogical reforms can foster a culture</w:t>
      </w:r>
      <w:r>
        <w:rPr>
          <w:rFonts w:ascii="Times New Roman" w:eastAsia="Times New Roman" w:hAnsi="Times New Roman" w:cs="Times New Roman"/>
          <w:b/>
        </w:rPr>
        <w:t xml:space="preserve"> </w:t>
      </w:r>
      <w:r>
        <w:rPr>
          <w:rFonts w:ascii="Times New Roman" w:eastAsia="Times New Roman" w:hAnsi="Times New Roman" w:cs="Times New Roman"/>
        </w:rPr>
        <w:t>of</w:t>
      </w:r>
      <w:r>
        <w:rPr>
          <w:rFonts w:ascii="Times New Roman" w:eastAsia="Times New Roman" w:hAnsi="Times New Roman" w:cs="Times New Roman"/>
          <w:b/>
        </w:rPr>
        <w:t xml:space="preserve"> </w:t>
      </w:r>
      <w:r>
        <w:rPr>
          <w:rFonts w:ascii="Times New Roman" w:eastAsia="Times New Roman" w:hAnsi="Times New Roman" w:cs="Times New Roman"/>
        </w:rPr>
        <w:t>reflective</w:t>
      </w:r>
      <w:r>
        <w:rPr>
          <w:rFonts w:ascii="Times New Roman" w:eastAsia="Times New Roman" w:hAnsi="Times New Roman" w:cs="Times New Roman"/>
          <w:b/>
        </w:rPr>
        <w:t xml:space="preserve"> </w:t>
      </w:r>
      <w:r>
        <w:rPr>
          <w:rFonts w:ascii="Times New Roman" w:eastAsia="Times New Roman" w:hAnsi="Times New Roman" w:cs="Times New Roman"/>
        </w:rPr>
        <w:t>and</w:t>
      </w:r>
      <w:r>
        <w:rPr>
          <w:rFonts w:ascii="Times New Roman" w:eastAsia="Times New Roman" w:hAnsi="Times New Roman" w:cs="Times New Roman"/>
          <w:b/>
        </w:rPr>
        <w:t xml:space="preserve"> </w:t>
      </w:r>
      <w:r>
        <w:rPr>
          <w:rFonts w:ascii="Times New Roman" w:eastAsia="Times New Roman" w:hAnsi="Times New Roman" w:cs="Times New Roman"/>
        </w:rPr>
        <w:t>adaptive</w:t>
      </w:r>
      <w:r>
        <w:rPr>
          <w:rFonts w:ascii="Times New Roman" w:eastAsia="Times New Roman" w:hAnsi="Times New Roman" w:cs="Times New Roman"/>
          <w:b/>
        </w:rPr>
        <w:t xml:space="preserve"> </w:t>
      </w:r>
      <w:r>
        <w:rPr>
          <w:rFonts w:ascii="Times New Roman" w:eastAsia="Times New Roman" w:hAnsi="Times New Roman" w:cs="Times New Roman"/>
        </w:rPr>
        <w:t>teaching, ultimately benefiting both teachers and students.</w:t>
      </w:r>
    </w:p>
    <w:p w:rsidR="00074F9F" w:rsidRDefault="00074F9F">
      <w:pPr>
        <w:spacing w:before="240" w:after="280"/>
        <w:ind w:left="4320" w:right="-432"/>
        <w:rPr>
          <w:rFonts w:ascii="Times New Roman" w:eastAsia="Times New Roman" w:hAnsi="Times New Roman" w:cs="Times New Roman"/>
          <w:b/>
          <w:sz w:val="28"/>
          <w:szCs w:val="28"/>
        </w:rPr>
      </w:pPr>
    </w:p>
    <w:p w:rsidR="00074F9F" w:rsidRDefault="009205A2">
      <w:pPr>
        <w:spacing w:before="240" w:after="280"/>
        <w:ind w:right="-432"/>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Research questions. </w:t>
      </w:r>
    </w:p>
    <w:p w:rsidR="00074F9F" w:rsidRDefault="009205A2">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To what extent are tea</w:t>
      </w:r>
      <w:r>
        <w:rPr>
          <w:rFonts w:ascii="Times New Roman" w:eastAsia="Times New Roman" w:hAnsi="Times New Roman" w:cs="Times New Roman"/>
          <w:color w:val="000000"/>
        </w:rPr>
        <w:t>chers aware of metacognitive strategies in lesson planning and instructional delivery?</w:t>
      </w:r>
    </w:p>
    <w:p w:rsidR="00074F9F" w:rsidRDefault="009205A2">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barriers prevent teachers from effectively using metacognitive strategies, and how does this impact student learning outcomes? </w:t>
      </w:r>
    </w:p>
    <w:p w:rsidR="00074F9F" w:rsidRDefault="009205A2">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How do teachers perceive the effecti</w:t>
      </w:r>
      <w:r>
        <w:rPr>
          <w:rFonts w:ascii="Times New Roman" w:eastAsia="Times New Roman" w:hAnsi="Times New Roman" w:cs="Times New Roman"/>
          <w:color w:val="000000"/>
        </w:rPr>
        <w:t>veness of metacognitive strategies in enhancing student learning outcomes?</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spacing w:after="0"/>
        <w:rPr>
          <w:rFonts w:ascii="Times New Roman" w:eastAsia="Times New Roman" w:hAnsi="Times New Roman" w:cs="Times New Roman"/>
          <w:b/>
        </w:rPr>
      </w:pPr>
      <w:r>
        <w:rPr>
          <w:rFonts w:ascii="Times New Roman" w:eastAsia="Times New Roman" w:hAnsi="Times New Roman" w:cs="Times New Roman"/>
          <w:b/>
        </w:rPr>
        <w:t>Methodology</w:t>
      </w:r>
    </w:p>
    <w:p w:rsidR="00B664C9" w:rsidRDefault="009205A2">
      <w:pPr>
        <w:rPr>
          <w:rFonts w:ascii="Times New Roman" w:eastAsia="Times New Roman" w:hAnsi="Times New Roman" w:cs="Times New Roman"/>
        </w:rPr>
      </w:pPr>
      <w:r>
        <w:rPr>
          <w:rFonts w:ascii="Times New Roman" w:eastAsia="Times New Roman" w:hAnsi="Times New Roman" w:cs="Times New Roman"/>
        </w:rPr>
        <w:t xml:space="preserve">To explore the Investigating teachers' awareness and use of metacognitive strategies in lesson planning and delivery, descriptive statistics and the t-test will be used to compare the analysis.25 teachers were randomly selected from </w:t>
      </w:r>
      <w:proofErr w:type="spellStart"/>
      <w:r>
        <w:rPr>
          <w:rFonts w:ascii="Times New Roman" w:eastAsia="Times New Roman" w:hAnsi="Times New Roman" w:cs="Times New Roman"/>
        </w:rPr>
        <w:t>Ovia</w:t>
      </w:r>
      <w:proofErr w:type="spellEnd"/>
      <w:r>
        <w:rPr>
          <w:rFonts w:ascii="Times New Roman" w:eastAsia="Times New Roman" w:hAnsi="Times New Roman" w:cs="Times New Roman"/>
        </w:rPr>
        <w:t xml:space="preserve"> southwest local go</w:t>
      </w:r>
      <w:r>
        <w:rPr>
          <w:rFonts w:ascii="Times New Roman" w:eastAsia="Times New Roman" w:hAnsi="Times New Roman" w:cs="Times New Roman"/>
        </w:rPr>
        <w:t>vernment area of Edo state Nigeria.</w:t>
      </w:r>
    </w:p>
    <w:p w:rsidR="00B664C9" w:rsidRDefault="00B664C9">
      <w:pPr>
        <w:rPr>
          <w:rFonts w:ascii="Times New Roman" w:eastAsia="Times New Roman" w:hAnsi="Times New Roman" w:cs="Times New Roman"/>
        </w:rPr>
      </w:pPr>
    </w:p>
    <w:p w:rsidR="00B664C9" w:rsidRPr="00B664C9" w:rsidRDefault="00B664C9">
      <w:pPr>
        <w:rPr>
          <w:rFonts w:ascii="Times New Roman" w:eastAsia="Times New Roman" w:hAnsi="Times New Roman" w:cs="Times New Roman"/>
          <w:b/>
        </w:rPr>
      </w:pPr>
      <w:r w:rsidRPr="00B664C9">
        <w:rPr>
          <w:rFonts w:ascii="Times New Roman" w:eastAsia="Times New Roman" w:hAnsi="Times New Roman" w:cs="Times New Roman"/>
          <w:b/>
        </w:rPr>
        <w:t>Results and discussion</w:t>
      </w:r>
    </w:p>
    <w:p w:rsidR="00074F9F" w:rsidRDefault="009205A2">
      <w:pPr>
        <w:rPr>
          <w:rFonts w:ascii="Times New Roman" w:eastAsia="Times New Roman" w:hAnsi="Times New Roman" w:cs="Times New Roman"/>
        </w:rPr>
      </w:pPr>
      <w:r>
        <w:rPr>
          <w:noProof/>
        </w:rPr>
        <w:drawing>
          <wp:inline distT="0" distB="0" distL="0" distR="0">
            <wp:extent cx="5943600" cy="3562350"/>
            <wp:effectExtent l="0" t="0" r="0" b="0"/>
            <wp:docPr id="1032363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562350"/>
                    </a:xfrm>
                    <a:prstGeom prst="rect">
                      <a:avLst/>
                    </a:prstGeom>
                    <a:ln/>
                  </pic:spPr>
                </pic:pic>
              </a:graphicData>
            </a:graphic>
          </wp:inline>
        </w:drawing>
      </w:r>
    </w:p>
    <w:p w:rsidR="00074F9F" w:rsidRDefault="009205A2">
      <w:pPr>
        <w:spacing w:after="0"/>
        <w:rPr>
          <w:rFonts w:ascii="Times New Roman" w:eastAsia="Times New Roman" w:hAnsi="Times New Roman" w:cs="Times New Roman"/>
          <w:b/>
        </w:rPr>
      </w:pPr>
      <w:r>
        <w:rPr>
          <w:rFonts w:ascii="Times New Roman" w:eastAsia="Times New Roman" w:hAnsi="Times New Roman" w:cs="Times New Roman"/>
          <w:b/>
        </w:rPr>
        <w:t xml:space="preserve">Fig 1- Bar graph showing familiarity with metacognition </w:t>
      </w: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404040"/>
        </w:rPr>
      </w:pPr>
      <w:r>
        <w:rPr>
          <w:rFonts w:ascii="Times New Roman" w:eastAsia="Times New Roman" w:hAnsi="Times New Roman" w:cs="Times New Roman"/>
          <w:color w:val="000000"/>
        </w:rPr>
        <w:lastRenderedPageBreak/>
        <w:t xml:space="preserve">From the bar </w:t>
      </w:r>
      <w:r w:rsidR="00B664C9">
        <w:rPr>
          <w:rFonts w:ascii="Times New Roman" w:eastAsia="Times New Roman" w:hAnsi="Times New Roman" w:cs="Times New Roman"/>
          <w:color w:val="000000"/>
        </w:rPr>
        <w:t>graph</w:t>
      </w:r>
      <w:r>
        <w:rPr>
          <w:rFonts w:ascii="Times New Roman" w:eastAsia="Times New Roman" w:hAnsi="Times New Roman" w:cs="Times New Roman"/>
          <w:color w:val="000000"/>
        </w:rPr>
        <w:t>, it shows that 10% of teachers are less familiar with metacognitive strategies in lesson planning and delivery, and 60% are more familiar with it. From the chart, it means teachers are aware of metacognitive strategies including self-que</w:t>
      </w:r>
      <w:r>
        <w:rPr>
          <w:rFonts w:ascii="Times New Roman" w:eastAsia="Times New Roman" w:hAnsi="Times New Roman" w:cs="Times New Roman"/>
          <w:color w:val="000000"/>
        </w:rPr>
        <w:t xml:space="preserve">stioning, reflection, awareness of strength and weakness, Mnemonic Aids, thinking </w:t>
      </w:r>
      <w:proofErr w:type="spellStart"/>
      <w:proofErr w:type="gramStart"/>
      <w:r>
        <w:rPr>
          <w:rFonts w:ascii="Times New Roman" w:eastAsia="Times New Roman" w:hAnsi="Times New Roman" w:cs="Times New Roman"/>
          <w:color w:val="000000"/>
        </w:rPr>
        <w:t>Alouds</w:t>
      </w:r>
      <w:proofErr w:type="spellEnd"/>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regular checklists. Teachers can use these strategies to develop a deeper understanding of their own learning process, leading to more effective learning and improve</w:t>
      </w:r>
      <w:r>
        <w:rPr>
          <w:rFonts w:ascii="Times New Roman" w:eastAsia="Times New Roman" w:hAnsi="Times New Roman" w:cs="Times New Roman"/>
          <w:color w:val="000000"/>
        </w:rPr>
        <w:t xml:space="preserve">d academic outcomes. Teachers can demonstrate how these strategies can solve academic problems. These strategies can be adopted to suit different learning styles and abilities, helping teachers cater for diverse student needs. These strategies can promote </w:t>
      </w:r>
      <w:r>
        <w:rPr>
          <w:rFonts w:ascii="Times New Roman" w:eastAsia="Times New Roman" w:hAnsi="Times New Roman" w:cs="Times New Roman"/>
          <w:color w:val="000000"/>
        </w:rPr>
        <w:t xml:space="preserve">student engagement and understanding in the classroom. </w:t>
      </w:r>
      <w:r>
        <w:rPr>
          <w:rFonts w:ascii="Times New Roman" w:eastAsia="Times New Roman" w:hAnsi="Times New Roman" w:cs="Times New Roman"/>
          <w:color w:val="404040"/>
        </w:rPr>
        <w:t>Here’s what the chart shows, question-by-question.</w:t>
      </w:r>
    </w:p>
    <w:p w:rsidR="00074F9F" w:rsidRDefault="00074F9F">
      <w:pPr>
        <w:spacing w:after="0"/>
        <w:rPr>
          <w:rFonts w:ascii="Times New Roman" w:eastAsia="Times New Roman" w:hAnsi="Times New Roman" w:cs="Times New Roman"/>
          <w:color w:val="404040"/>
        </w:rPr>
      </w:pPr>
    </w:p>
    <w:p w:rsidR="00074F9F" w:rsidRDefault="00074F9F">
      <w:pPr>
        <w:spacing w:after="0"/>
        <w:rPr>
          <w:rFonts w:ascii="Times New Roman" w:eastAsia="Times New Roman" w:hAnsi="Times New Roman" w:cs="Times New Roman"/>
          <w:color w:val="404040"/>
        </w:rPr>
      </w:pPr>
    </w:p>
    <w:p w:rsidR="00074F9F" w:rsidRDefault="00074F9F">
      <w:pPr>
        <w:spacing w:after="0"/>
        <w:rPr>
          <w:rFonts w:ascii="Times New Roman" w:eastAsia="Times New Roman" w:hAnsi="Times New Roman" w:cs="Times New Roman"/>
          <w:color w:val="404040"/>
        </w:rPr>
      </w:pPr>
    </w:p>
    <w:p w:rsidR="00074F9F" w:rsidRDefault="009205A2">
      <w:pPr>
        <w:spacing w:after="0"/>
        <w:rPr>
          <w:rFonts w:ascii="Times New Roman" w:eastAsia="Times New Roman" w:hAnsi="Times New Roman" w:cs="Times New Roman"/>
          <w:color w:val="404040"/>
        </w:rPr>
      </w:pPr>
      <w:r>
        <w:rPr>
          <w:noProof/>
        </w:rPr>
        <w:drawing>
          <wp:inline distT="0" distB="0" distL="0" distR="0">
            <wp:extent cx="6581775" cy="2238375"/>
            <wp:effectExtent l="0" t="0" r="0" b="0"/>
            <wp:docPr id="10323639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81775" cy="2238375"/>
                    </a:xfrm>
                    <a:prstGeom prst="rect">
                      <a:avLst/>
                    </a:prstGeom>
                    <a:ln/>
                  </pic:spPr>
                </pic:pic>
              </a:graphicData>
            </a:graphic>
          </wp:inline>
        </w:drawing>
      </w:r>
    </w:p>
    <w:p w:rsidR="00074F9F" w:rsidRDefault="009205A2">
      <w:pPr>
        <w:pBdr>
          <w:top w:val="nil"/>
          <w:left w:val="nil"/>
          <w:bottom w:val="nil"/>
          <w:right w:val="nil"/>
          <w:between w:val="nil"/>
        </w:pBdr>
        <w:shd w:val="clear" w:color="auto" w:fill="FFFFFF"/>
        <w:spacing w:after="0"/>
        <w:ind w:left="720"/>
        <w:rPr>
          <w:rFonts w:ascii="Times New Roman" w:eastAsia="Times New Roman" w:hAnsi="Times New Roman" w:cs="Times New Roman"/>
          <w:color w:val="404040"/>
        </w:rPr>
      </w:pPr>
      <w:r>
        <w:rPr>
          <w:rFonts w:ascii="Times New Roman" w:eastAsia="Times New Roman" w:hAnsi="Times New Roman" w:cs="Times New Roman"/>
          <w:color w:val="404040"/>
        </w:rPr>
        <w:t xml:space="preserve">Fig 2- Bar graph showing </w:t>
      </w:r>
      <w:r>
        <w:rPr>
          <w:rFonts w:ascii="Times New Roman" w:eastAsia="Times New Roman" w:hAnsi="Times New Roman" w:cs="Times New Roman"/>
          <w:color w:val="000000"/>
        </w:rPr>
        <w:t>Professional Training and Awareness</w:t>
      </w:r>
    </w:p>
    <w:p w:rsidR="00074F9F" w:rsidRDefault="00074F9F">
      <w:pPr>
        <w:pBdr>
          <w:top w:val="nil"/>
          <w:left w:val="nil"/>
          <w:bottom w:val="nil"/>
          <w:right w:val="nil"/>
          <w:between w:val="nil"/>
        </w:pBdr>
        <w:shd w:val="clear" w:color="auto" w:fill="FFFFFF"/>
        <w:spacing w:after="0"/>
        <w:ind w:left="720"/>
        <w:rPr>
          <w:rFonts w:ascii="Times New Roman" w:eastAsia="Times New Roman" w:hAnsi="Times New Roman" w:cs="Times New Roman"/>
          <w:color w:val="404040"/>
        </w:rPr>
      </w:pPr>
    </w:p>
    <w:p w:rsidR="00074F9F" w:rsidRDefault="009205A2">
      <w:pPr>
        <w:pBdr>
          <w:top w:val="nil"/>
          <w:left w:val="nil"/>
          <w:bottom w:val="nil"/>
          <w:right w:val="nil"/>
          <w:between w:val="nil"/>
        </w:pBdr>
        <w:shd w:val="clear" w:color="auto" w:fill="FFFFFF"/>
        <w:spacing w:after="0"/>
        <w:ind w:left="720"/>
        <w:rPr>
          <w:rFonts w:ascii="Times New Roman" w:eastAsia="Times New Roman" w:hAnsi="Times New Roman" w:cs="Times New Roman"/>
          <w:color w:val="404040"/>
        </w:rPr>
      </w:pPr>
      <w:r>
        <w:rPr>
          <w:rFonts w:ascii="Times New Roman" w:eastAsia="Times New Roman" w:hAnsi="Times New Roman" w:cs="Times New Roman"/>
          <w:color w:val="404040"/>
        </w:rPr>
        <w:t>Teacher awareness</w:t>
      </w:r>
    </w:p>
    <w:p w:rsidR="00074F9F" w:rsidRDefault="009205A2">
      <w:pPr>
        <w:pBdr>
          <w:top w:val="nil"/>
          <w:left w:val="nil"/>
          <w:bottom w:val="nil"/>
          <w:right w:val="nil"/>
          <w:between w:val="nil"/>
        </w:pBdr>
        <w:shd w:val="clear" w:color="auto" w:fill="FFFFFF"/>
        <w:spacing w:after="0"/>
        <w:ind w:left="720"/>
        <w:rPr>
          <w:rFonts w:ascii="Times New Roman" w:eastAsia="Times New Roman" w:hAnsi="Times New Roman" w:cs="Times New Roman"/>
          <w:color w:val="404040"/>
        </w:rPr>
      </w:pPr>
      <w:r>
        <w:rPr>
          <w:color w:val="000000"/>
        </w:rPr>
        <w:br/>
      </w:r>
      <w:r>
        <w:rPr>
          <w:rFonts w:ascii="Times New Roman" w:eastAsia="Times New Roman" w:hAnsi="Times New Roman" w:cs="Times New Roman"/>
          <w:color w:val="404040"/>
        </w:rPr>
        <w:t xml:space="preserve"> The first panel plots how familiar respondents say they are wit</w:t>
      </w:r>
      <w:r>
        <w:rPr>
          <w:rFonts w:ascii="Times New Roman" w:eastAsia="Times New Roman" w:hAnsi="Times New Roman" w:cs="Times New Roman"/>
          <w:color w:val="404040"/>
        </w:rPr>
        <w:t>h metacognition. Most rate themselves “very familiar,” a smaller group “familiar,” and only one “somewhat familiar. This suggests a generally high level of conceptual awareness.</w:t>
      </w: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404040"/>
        </w:rPr>
        <w:t>Barriers to classroom use</w:t>
      </w:r>
      <w:r>
        <w:rPr>
          <w:color w:val="000000"/>
        </w:rPr>
        <w:br/>
      </w:r>
      <w:r>
        <w:rPr>
          <w:rFonts w:ascii="Times New Roman" w:eastAsia="Times New Roman" w:hAnsi="Times New Roman" w:cs="Times New Roman"/>
          <w:color w:val="404040"/>
        </w:rPr>
        <w:t xml:space="preserve"> The middle panel aggregates the number of teachers </w:t>
      </w:r>
      <w:r>
        <w:rPr>
          <w:rFonts w:ascii="Times New Roman" w:eastAsia="Times New Roman" w:hAnsi="Times New Roman" w:cs="Times New Roman"/>
          <w:color w:val="404040"/>
        </w:rPr>
        <w:t>who say each barrier is a real obstacle. Limited resources are the most frequently cited barrier. Roughly the same number report curriculum pressure (always/often) and large class size (always/sometimes) as impediments. These findings answer the second res</w:t>
      </w:r>
      <w:r>
        <w:rPr>
          <w:rFonts w:ascii="Times New Roman" w:eastAsia="Times New Roman" w:hAnsi="Times New Roman" w:cs="Times New Roman"/>
          <w:color w:val="404040"/>
        </w:rPr>
        <w:t>earch-question theme: resource availability, curriculum pacing, and class size are key constraints.</w:t>
      </w:r>
      <w:r>
        <w:rPr>
          <w:rFonts w:ascii="Times New Roman" w:eastAsia="Times New Roman" w:hAnsi="Times New Roman" w:cs="Times New Roman"/>
          <w:color w:val="000000"/>
        </w:rPr>
        <w:t xml:space="preserve"> Barriers to the effective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use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of</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metacognitive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strategies by teachers are multi-dimensional </w:t>
      </w:r>
      <w:proofErr w:type="spellStart"/>
      <w:r>
        <w:rPr>
          <w:rFonts w:ascii="Times New Roman" w:eastAsia="Times New Roman" w:hAnsi="Times New Roman" w:cs="Times New Roman"/>
          <w:color w:val="000000"/>
        </w:rPr>
        <w:lastRenderedPageBreak/>
        <w:t>rangingg</w:t>
      </w:r>
      <w:proofErr w:type="spellEnd"/>
      <w:r>
        <w:rPr>
          <w:rFonts w:ascii="Times New Roman" w:eastAsia="Times New Roman" w:hAnsi="Times New Roman" w:cs="Times New Roman"/>
          <w:color w:val="000000"/>
        </w:rPr>
        <w:t xml:space="preserve"> from systemic to personal. These barriers directly impact student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learning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outcomes, particularly in areas like critical thinking, self-regulation, and academic achievement.</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404040"/>
        </w:rPr>
      </w:pP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Barriers Preventing Teachers to Effectively use Metacognition</w:t>
      </w:r>
    </w:p>
    <w:p w:rsidR="00074F9F" w:rsidRDefault="009205A2">
      <w:pPr>
        <w:spacing w:before="240" w:after="240"/>
        <w:rPr>
          <w:rFonts w:ascii="Times New Roman" w:eastAsia="Times New Roman" w:hAnsi="Times New Roman" w:cs="Times New Roman"/>
        </w:rPr>
      </w:pPr>
      <w:r>
        <w:t xml:space="preserve">               1</w:t>
      </w:r>
      <w:r>
        <w:rPr>
          <w:rFonts w:ascii="Times New Roman" w:eastAsia="Times New Roman" w:hAnsi="Times New Roman" w:cs="Times New Roman"/>
        </w:rPr>
        <w:t>. Insufficient Professional Training and Awareness.</w:t>
      </w:r>
    </w:p>
    <w:p w:rsidR="00074F9F" w:rsidRDefault="00074F9F">
      <w:pPr>
        <w:pBdr>
          <w:top w:val="nil"/>
          <w:left w:val="nil"/>
          <w:bottom w:val="nil"/>
          <w:right w:val="nil"/>
          <w:between w:val="nil"/>
        </w:pBdr>
        <w:spacing w:before="240"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A significant impediment to the proficient application of metacognitive strategies by educators is the inadequac</w:t>
      </w:r>
      <w:r>
        <w:rPr>
          <w:rFonts w:ascii="Times New Roman" w:eastAsia="Times New Roman" w:hAnsi="Times New Roman" w:cs="Times New Roman"/>
          <w:color w:val="000000"/>
        </w:rPr>
        <w:t>y of formal training and awareness. Numerous teacher education curricula fail to adequately underscore the importance of metacognition in the learning process, culminating in a restricted comprehension among pedagogues regarding the nature of metacognitive</w:t>
      </w:r>
      <w:r>
        <w:rPr>
          <w:rFonts w:ascii="Times New Roman" w:eastAsia="Times New Roman" w:hAnsi="Times New Roman" w:cs="Times New Roman"/>
          <w:color w:val="000000"/>
        </w:rPr>
        <w:t xml:space="preserve"> strategies, their operational mechanisms, and their application within the classroom context (</w:t>
      </w:r>
      <w:proofErr w:type="spellStart"/>
      <w:r>
        <w:rPr>
          <w:rFonts w:ascii="Times New Roman" w:eastAsia="Times New Roman" w:hAnsi="Times New Roman" w:cs="Times New Roman"/>
          <w:color w:val="000000"/>
        </w:rPr>
        <w:t>Veenman</w:t>
      </w:r>
      <w:proofErr w:type="spellEnd"/>
      <w:r>
        <w:rPr>
          <w:rFonts w:ascii="Times New Roman" w:eastAsia="Times New Roman" w:hAnsi="Times New Roman" w:cs="Times New Roman"/>
          <w:color w:val="000000"/>
        </w:rPr>
        <w:t xml:space="preserve"> et al., 2006). In the absence of a robust foundational understanding, educators may encounter challenges in effectively modeling and imparting these stra</w:t>
      </w:r>
      <w:r>
        <w:rPr>
          <w:rFonts w:ascii="Times New Roman" w:eastAsia="Times New Roman" w:hAnsi="Times New Roman" w:cs="Times New Roman"/>
          <w:color w:val="000000"/>
        </w:rPr>
        <w:t>tegies to their students. This deficiency in awareness frequently engenders misconceptions, wherein metacognitive practices are regarded as abstract concepts or solely pertinent to high-achieving learners.</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2. Curriculum Pressures </w:t>
      </w:r>
      <w:proofErr w:type="gramStart"/>
      <w:r>
        <w:rPr>
          <w:rFonts w:ascii="Times New Roman" w:eastAsia="Times New Roman" w:hAnsi="Times New Roman" w:cs="Times New Roman"/>
          <w:color w:val="000000"/>
        </w:rPr>
        <w:t>and  function</w:t>
      </w:r>
      <w:proofErr w:type="gramEnd"/>
      <w:r>
        <w:rPr>
          <w:rFonts w:ascii="Times New Roman" w:eastAsia="Times New Roman" w:hAnsi="Times New Roman" w:cs="Times New Roman"/>
          <w:color w:val="000000"/>
        </w:rPr>
        <w:t xml:space="preserve"> within stri</w:t>
      </w:r>
      <w:r>
        <w:rPr>
          <w:rFonts w:ascii="Times New Roman" w:eastAsia="Times New Roman" w:hAnsi="Times New Roman" w:cs="Times New Roman"/>
          <w:color w:val="000000"/>
        </w:rPr>
        <w:t xml:space="preserve">ngent curricular frameworks and are compelled to fulfill syllabus requirements within a constrained academic timeframe. These temporal limitations dissuade the inclusion of metacognitive activities such as reflective journaling, think-aloud protocols, and </w:t>
      </w:r>
      <w:r>
        <w:rPr>
          <w:rFonts w:ascii="Times New Roman" w:eastAsia="Times New Roman" w:hAnsi="Times New Roman" w:cs="Times New Roman"/>
          <w:color w:val="000000"/>
        </w:rPr>
        <w:t>guided self-assessment, all of which necessitate additional instructional time (Zohar &amp; Barzilai, 2013). As a result, educators may prioritize the delivery of content over the instruction of metacognitive strategies, even when they acknowledge the signific</w:t>
      </w:r>
      <w:r>
        <w:rPr>
          <w:rFonts w:ascii="Times New Roman" w:eastAsia="Times New Roman" w:hAnsi="Times New Roman" w:cs="Times New Roman"/>
          <w:color w:val="000000"/>
        </w:rPr>
        <w:t>ance of metacognition. The rapid pace characteristic of the educational environment often provides minimal opportunity for metacognitive reflection, impacting both educators and learners alike.</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3.  Absence of Institutional Support and Resources</w:t>
      </w: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Another pi</w:t>
      </w:r>
      <w:r>
        <w:rPr>
          <w:rFonts w:ascii="Times New Roman" w:eastAsia="Times New Roman" w:hAnsi="Times New Roman" w:cs="Times New Roman"/>
          <w:color w:val="000000"/>
        </w:rPr>
        <w:t>votal barrier is the lack of institutional support, which encompasses access to instructional materials, opportunities for professional development, and collaborative learning environments. Educators may encounter insufficient backing from school administr</w:t>
      </w:r>
      <w:r>
        <w:rPr>
          <w:rFonts w:ascii="Times New Roman" w:eastAsia="Times New Roman" w:hAnsi="Times New Roman" w:cs="Times New Roman"/>
          <w:color w:val="000000"/>
        </w:rPr>
        <w:t xml:space="preserve">ators to experiment with or incorporate metacognitive strategies, particularly within traditional educational contexts that emphasize rote memorization and standardized testing outcomes (Hacker, </w:t>
      </w:r>
      <w:proofErr w:type="spellStart"/>
      <w:r>
        <w:rPr>
          <w:rFonts w:ascii="Times New Roman" w:eastAsia="Times New Roman" w:hAnsi="Times New Roman" w:cs="Times New Roman"/>
          <w:color w:val="000000"/>
        </w:rPr>
        <w:t>Dunlosky</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Graesser</w:t>
      </w:r>
      <w:proofErr w:type="spellEnd"/>
      <w:r>
        <w:rPr>
          <w:rFonts w:ascii="Times New Roman" w:eastAsia="Times New Roman" w:hAnsi="Times New Roman" w:cs="Times New Roman"/>
          <w:color w:val="000000"/>
        </w:rPr>
        <w:t>, 2009). Furthermore, educational institu</w:t>
      </w:r>
      <w:r>
        <w:rPr>
          <w:rFonts w:ascii="Times New Roman" w:eastAsia="Times New Roman" w:hAnsi="Times New Roman" w:cs="Times New Roman"/>
          <w:color w:val="000000"/>
        </w:rPr>
        <w:t xml:space="preserve">tions that fail to cultivate a culture of reflective teaching and learning </w:t>
      </w:r>
      <w:r>
        <w:rPr>
          <w:rFonts w:ascii="Times New Roman" w:eastAsia="Times New Roman" w:hAnsi="Times New Roman" w:cs="Times New Roman"/>
          <w:color w:val="000000"/>
        </w:rPr>
        <w:lastRenderedPageBreak/>
        <w:t>may inadvertently dissuade the utilization of metacognition by neglecting to allocate time for lesson planning, peer review, and mentorship.</w:t>
      </w: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4. Student Resistance and Insufficient M</w:t>
      </w:r>
      <w:r>
        <w:rPr>
          <w:rFonts w:ascii="Times New Roman" w:eastAsia="Times New Roman" w:hAnsi="Times New Roman" w:cs="Times New Roman"/>
          <w:color w:val="000000"/>
        </w:rPr>
        <w:t>etacognitive Development.</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Educators frequently confront resistance from students who are not accustomed to engaging in reflective thinking or who lack the developmental maturity necessary for participating in metacognitive activities. Younger learners or those originating from educ</w:t>
      </w:r>
      <w:r>
        <w:rPr>
          <w:rFonts w:ascii="Times New Roman" w:eastAsia="Times New Roman" w:hAnsi="Times New Roman" w:cs="Times New Roman"/>
          <w:color w:val="000000"/>
        </w:rPr>
        <w:t>ational backgrounds predominantly focused on memorization may struggle to grasp the significance of metacognition (Paris &amp; Paris, 2001). When students exhibit difficulty in engagement or display reluctance, educators may forgo metacognitive strategies in f</w:t>
      </w:r>
      <w:r>
        <w:rPr>
          <w:rFonts w:ascii="Times New Roman" w:eastAsia="Times New Roman" w:hAnsi="Times New Roman" w:cs="Times New Roman"/>
          <w:color w:val="000000"/>
        </w:rPr>
        <w:t>avor of more traditional instructional methodologies. This cyclical pattern further diminishes opportunities for students to evolve into independent, self-regulated learners.</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5. Educator Beliefs and Attitudes</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The beliefs held by educators regarding teach</w:t>
      </w:r>
      <w:r>
        <w:rPr>
          <w:rFonts w:ascii="Times New Roman" w:eastAsia="Times New Roman" w:hAnsi="Times New Roman" w:cs="Times New Roman"/>
          <w:color w:val="000000"/>
        </w:rPr>
        <w:t>ing and learning profoundly affect their instructional choices. If educators regard metacognitive instruction as overly complex, excessively time-consuming, or inappropriate subjects or student demographics, they are less inclined to implement such strateg</w:t>
      </w:r>
      <w:r>
        <w:rPr>
          <w:rFonts w:ascii="Times New Roman" w:eastAsia="Times New Roman" w:hAnsi="Times New Roman" w:cs="Times New Roman"/>
          <w:color w:val="000000"/>
        </w:rPr>
        <w:t>ies (</w:t>
      </w:r>
      <w:proofErr w:type="spellStart"/>
      <w:r>
        <w:rPr>
          <w:rFonts w:ascii="Times New Roman" w:eastAsia="Times New Roman" w:hAnsi="Times New Roman" w:cs="Times New Roman"/>
          <w:color w:val="000000"/>
        </w:rPr>
        <w:t>Dignath</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Büttner</w:t>
      </w:r>
      <w:proofErr w:type="spellEnd"/>
      <w:r>
        <w:rPr>
          <w:rFonts w:ascii="Times New Roman" w:eastAsia="Times New Roman" w:hAnsi="Times New Roman" w:cs="Times New Roman"/>
          <w:color w:val="000000"/>
        </w:rPr>
        <w:t>, 2008). Additionally, some educators may harbor doubts about their capacity to effectively model metacognitive behaviors. These beliefs can act as psychological barriers, inhibiting even well-informed educators from seamlessly integr</w:t>
      </w:r>
      <w:r>
        <w:rPr>
          <w:rFonts w:ascii="Times New Roman" w:eastAsia="Times New Roman" w:hAnsi="Times New Roman" w:cs="Times New Roman"/>
          <w:color w:val="000000"/>
        </w:rPr>
        <w:t>ating reflective strategies into their pedagogical practices.</w:t>
      </w:r>
      <w:r>
        <w:rPr>
          <w:color w:val="000000"/>
        </w:rPr>
        <w:t xml:space="preserve"> Certainly. Below is an expanded 7-paragraph response discussing how teachers perceive the effectiveness of metacognitive strategies in enhancing student learning outcomes, with academic referenc</w:t>
      </w:r>
      <w:r>
        <w:rPr>
          <w:color w:val="000000"/>
        </w:rPr>
        <w:t>es.</w:t>
      </w:r>
    </w:p>
    <w:p w:rsidR="00074F9F" w:rsidRDefault="00074F9F">
      <w:pPr>
        <w:pBdr>
          <w:top w:val="nil"/>
          <w:left w:val="nil"/>
          <w:bottom w:val="nil"/>
          <w:right w:val="nil"/>
          <w:between w:val="nil"/>
        </w:pBdr>
        <w:spacing w:after="240"/>
        <w:ind w:left="720"/>
        <w:rPr>
          <w:color w:val="000000"/>
        </w:rPr>
      </w:pPr>
    </w:p>
    <w:p w:rsidR="00074F9F" w:rsidRDefault="00074F9F">
      <w:pPr>
        <w:spacing w:before="240" w:after="240"/>
      </w:pPr>
    </w:p>
    <w:p w:rsidR="00074F9F" w:rsidRDefault="009205A2">
      <w:r>
        <w:t xml:space="preserve">Fig 3- Nexus between teacher cognition and metacognitive strategy </w:t>
      </w:r>
    </w:p>
    <w:p w:rsidR="00074F9F" w:rsidRDefault="009205A2">
      <w:pPr>
        <w:spacing w:before="240" w:after="240"/>
        <w:rPr>
          <w:b/>
        </w:rPr>
      </w:pPr>
      <w:r>
        <w:rPr>
          <w:noProof/>
        </w:rPr>
        <w:lastRenderedPageBreak/>
        <w:drawing>
          <wp:inline distT="0" distB="0" distL="0" distR="0">
            <wp:extent cx="5715000" cy="3839712"/>
            <wp:effectExtent l="0" t="0" r="0" b="0"/>
            <wp:docPr id="10323639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15000" cy="3839712"/>
                    </a:xfrm>
                    <a:prstGeom prst="rect">
                      <a:avLst/>
                    </a:prstGeom>
                    <a:ln/>
                  </pic:spPr>
                </pic:pic>
              </a:graphicData>
            </a:graphic>
          </wp:inline>
        </w:drawing>
      </w:r>
    </w:p>
    <w:p w:rsidR="00074F9F" w:rsidRDefault="00074F9F">
      <w:pPr>
        <w:shd w:val="clear" w:color="auto" w:fill="FFFFFF"/>
        <w:spacing w:after="0"/>
        <w:ind w:left="720"/>
        <w:rPr>
          <w:b/>
        </w:rPr>
      </w:pPr>
    </w:p>
    <w:p w:rsidR="00074F9F" w:rsidRDefault="00074F9F">
      <w:pPr>
        <w:shd w:val="clear" w:color="auto" w:fill="FFFFFF"/>
        <w:spacing w:after="0"/>
        <w:ind w:left="720"/>
        <w:rPr>
          <w:b/>
        </w:rPr>
      </w:pPr>
    </w:p>
    <w:p w:rsidR="00074F9F" w:rsidRDefault="00074F9F">
      <w:pPr>
        <w:shd w:val="clear" w:color="auto" w:fill="FFFFFF"/>
        <w:spacing w:after="0"/>
        <w:ind w:left="720"/>
        <w:rPr>
          <w:b/>
        </w:rPr>
      </w:pPr>
    </w:p>
    <w:p w:rsidR="00074F9F" w:rsidRDefault="009205A2">
      <w:pPr>
        <w:shd w:val="clear" w:color="auto" w:fill="FFFFFF"/>
        <w:spacing w:after="0"/>
        <w:ind w:left="720"/>
      </w:pPr>
      <w:r>
        <w:t>The diagram above shows the teacher needs to plan and monitor before they can effectively use metacognitive strategies in the classroom. Their beliefs and knowledge have a role t</w:t>
      </w:r>
      <w:r>
        <w:t>o play in instructional planning and instructional execution</w:t>
      </w:r>
    </w:p>
    <w:p w:rsidR="00074F9F" w:rsidRDefault="00074F9F">
      <w:pPr>
        <w:shd w:val="clear" w:color="auto" w:fill="FFFFFF"/>
        <w:spacing w:after="0"/>
        <w:ind w:left="720"/>
        <w:rPr>
          <w:b/>
        </w:rPr>
      </w:pPr>
    </w:p>
    <w:p w:rsidR="00074F9F" w:rsidRDefault="009205A2">
      <w:pPr>
        <w:shd w:val="clear" w:color="auto" w:fill="FFFFFF"/>
        <w:spacing w:after="0"/>
        <w:ind w:left="720"/>
        <w:rPr>
          <w:b/>
        </w:rPr>
      </w:pPr>
      <w:r>
        <w:rPr>
          <w:b/>
        </w:rPr>
        <w:t>Teachers Perceived effectiveness of metacognitive strategies</w:t>
      </w:r>
      <w:r>
        <w:rPr>
          <w:color w:val="404040"/>
        </w:rPr>
        <w:t xml:space="preserve">. </w:t>
      </w:r>
    </w:p>
    <w:p w:rsidR="00074F9F" w:rsidRDefault="00074F9F">
      <w:pPr>
        <w:shd w:val="clear" w:color="auto" w:fill="FFFFFF"/>
        <w:spacing w:after="0"/>
        <w:ind w:left="720"/>
        <w:rPr>
          <w:color w:val="404040"/>
        </w:rPr>
      </w:pPr>
    </w:p>
    <w:p w:rsidR="00074F9F" w:rsidRDefault="009205A2">
      <w:pPr>
        <w:numPr>
          <w:ilvl w:val="0"/>
          <w:numId w:val="3"/>
        </w:numPr>
        <w:pBdr>
          <w:top w:val="nil"/>
          <w:left w:val="nil"/>
          <w:bottom w:val="nil"/>
          <w:right w:val="nil"/>
          <w:between w:val="nil"/>
        </w:pBdr>
        <w:shd w:val="clear" w:color="auto" w:fill="FFFFFF"/>
        <w:spacing w:after="0"/>
        <w:rPr>
          <w:color w:val="404040"/>
        </w:rPr>
      </w:pPr>
      <w:r>
        <w:rPr>
          <w:color w:val="404040"/>
        </w:rPr>
        <w:t>Improve learning outcome</w:t>
      </w:r>
    </w:p>
    <w:p w:rsidR="00074F9F" w:rsidRDefault="009205A2">
      <w:pPr>
        <w:shd w:val="clear" w:color="auto" w:fill="FFFFFF"/>
        <w:spacing w:after="0"/>
        <w:ind w:left="720"/>
        <w:rPr>
          <w:b/>
        </w:rPr>
      </w:pPr>
      <w:r>
        <w:rPr>
          <w:color w:val="404040"/>
        </w:rPr>
        <w:t>Despite barriers, teachers overwhelmingly believe the strategies enhance academic performance and student confidence, reinforcing their value when conditions allow implementation.</w:t>
      </w:r>
      <w:r>
        <w:t xml:space="preserve"> (</w:t>
      </w:r>
      <w:proofErr w:type="spellStart"/>
      <w:r>
        <w:t>Asikcan</w:t>
      </w:r>
      <w:proofErr w:type="spellEnd"/>
      <w:r>
        <w:t xml:space="preserve"> &amp; </w:t>
      </w:r>
      <w:proofErr w:type="spellStart"/>
      <w:r>
        <w:t>Saban</w:t>
      </w:r>
      <w:proofErr w:type="spellEnd"/>
      <w:r>
        <w:t>, 2018) Teachers</w:t>
      </w:r>
      <w:r>
        <w:t xml:space="preserve"> increasingly recognize the value of metacog</w:t>
      </w:r>
      <w:r>
        <w:t>nitive strategies in improving student learning outcomes. As educators are tasked with fostering critical thinking and independent learning, many perceive metacognition—the ability to think about and regulate one’s own thinking—as a foundational skill. Tea</w:t>
      </w:r>
      <w:r>
        <w:t xml:space="preserve">chers often report that students who are taught how to plan, monitor, and evaluate their learning tend to exhibit greater autonomy and engagement </w:t>
      </w:r>
      <w:r>
        <w:lastRenderedPageBreak/>
        <w:t>in their educational journey. This perception aligns with educational goals emphasizing student-centered instr</w:t>
      </w:r>
      <w:r>
        <w:t>uction and lifelong learning competencies.</w:t>
      </w:r>
    </w:p>
    <w:p w:rsidR="00074F9F" w:rsidRDefault="009205A2">
      <w:pPr>
        <w:spacing w:before="240" w:after="240"/>
      </w:pPr>
      <w:r>
        <w:rPr>
          <w:b/>
        </w:rPr>
        <w:t>2. Student Engagement and Self-Regulation</w:t>
      </w:r>
    </w:p>
    <w:p w:rsidR="00074F9F" w:rsidRDefault="009205A2">
      <w:pPr>
        <w:spacing w:before="280" w:after="280"/>
      </w:pPr>
      <w:r>
        <w:t xml:space="preserve"> Teachers frequently observe that metacognitive strategies contribute to higher levels of student engagement. When students become aware of how they learn best and begin t</w:t>
      </w:r>
      <w:r>
        <w:t>o actively reflect on their cognitive processes, they demonstrate increased motivation and responsibility. According to Schraw et al. (2006), students who utilize metacognitive</w:t>
      </w:r>
    </w:p>
    <w:p w:rsidR="00074F9F" w:rsidRDefault="009205A2">
      <w:pPr>
        <w:spacing w:before="280" w:after="280"/>
      </w:pPr>
      <w:r>
        <w:t xml:space="preserve"> Strategies are more likely to stay focused, adjust learning tactics as needed,</w:t>
      </w:r>
      <w:r>
        <w:t xml:space="preserve"> and maintain interest in learning tasks. Teachers view this transformation as a significant benefit, as it fosters a more active and reflective learning environment.</w:t>
      </w:r>
    </w:p>
    <w:p w:rsidR="00074F9F" w:rsidRDefault="009205A2">
      <w:pPr>
        <w:spacing w:before="240" w:after="240"/>
      </w:pPr>
      <w:r>
        <w:rPr>
          <w:b/>
        </w:rPr>
        <w:t>3. Improved Academic Performance</w:t>
      </w:r>
    </w:p>
    <w:p w:rsidR="00074F9F" w:rsidRDefault="009205A2">
      <w:pPr>
        <w:spacing w:before="240" w:after="240"/>
      </w:pPr>
      <w:r>
        <w:t xml:space="preserve"> One of the most widely cited benefits among teachers is the noticeable improvement in academic performance when students apply metacognitive strategies. By encouraging learners to set specific goals, track their progress, and reflect on outcomes, teachers</w:t>
      </w:r>
      <w:r>
        <w:t xml:space="preserve"> note that students achieve better results in assessments and classroom tasks. </w:t>
      </w:r>
      <w:proofErr w:type="spellStart"/>
      <w:r>
        <w:t>Dignath</w:t>
      </w:r>
      <w:proofErr w:type="spellEnd"/>
      <w:r>
        <w:t xml:space="preserve"> and </w:t>
      </w:r>
      <w:proofErr w:type="spellStart"/>
      <w:r>
        <w:t>Büttner</w:t>
      </w:r>
      <w:proofErr w:type="spellEnd"/>
      <w:r>
        <w:t xml:space="preserve"> (2008) found that instruction in metacognitive strategies had a moderate to strong effect on student achievement, particularly when implemented consistently </w:t>
      </w:r>
      <w:r>
        <w:t>across subjects. Teachers perceive this as evidence of the practical value of these strategies in everyday instruction.</w:t>
      </w:r>
    </w:p>
    <w:p w:rsidR="00074F9F" w:rsidRDefault="009205A2">
      <w:pPr>
        <w:spacing w:before="240" w:after="240"/>
      </w:pPr>
      <w:r>
        <w:rPr>
          <w:b/>
        </w:rPr>
        <w:t>4. Enhanced Instructional Planning</w:t>
      </w:r>
    </w:p>
    <w:p w:rsidR="00074F9F" w:rsidRDefault="009205A2">
      <w:pPr>
        <w:pBdr>
          <w:top w:val="nil"/>
          <w:left w:val="nil"/>
          <w:bottom w:val="nil"/>
          <w:right w:val="nil"/>
          <w:between w:val="nil"/>
        </w:pBdr>
        <w:spacing w:after="0"/>
        <w:rPr>
          <w:color w:val="000000"/>
        </w:rPr>
      </w:pPr>
      <w:r>
        <w:rPr>
          <w:color w:val="000000"/>
        </w:rPr>
        <w:t xml:space="preserve"> Teachers also report that incorporating metacognitive strategies helps them plan more effective and </w:t>
      </w:r>
      <w:r>
        <w:rPr>
          <w:color w:val="000000"/>
        </w:rPr>
        <w:t>differentiated lessons. Metacognition allows educators to assess not just what students know, but how they approach learning tasks. This insight enables teachers to tailor instruction to meet the varied needs of learners, including high achievers and those</w:t>
      </w:r>
      <w:r>
        <w:rPr>
          <w:color w:val="000000"/>
        </w:rPr>
        <w:t xml:space="preserve"> who struggle academically. Instructional planning becomes more data-driven, reflective, and responsive, which educators see as enhancing both the quality and efficiency of their teaching.</w:t>
      </w:r>
    </w:p>
    <w:p w:rsidR="00074F9F" w:rsidRDefault="009205A2">
      <w:pPr>
        <w:spacing w:before="240" w:after="240"/>
      </w:pPr>
      <w:r>
        <w:rPr>
          <w:b/>
        </w:rPr>
        <w:t>5. Facilitating Inclusive and Equitable Learning</w:t>
      </w:r>
    </w:p>
    <w:p w:rsidR="00074F9F" w:rsidRDefault="009205A2">
      <w:pPr>
        <w:spacing w:before="240" w:after="240"/>
      </w:pPr>
      <w:r>
        <w:t xml:space="preserve"> Teachers view met</w:t>
      </w:r>
      <w:r>
        <w:t>acognitive instruction as a powerful equalizer, especially in diverse classrooms. Because these strategies empower students to take control of their learning, they are particularly beneficial for learners with special needs, language barriers, or inconsist</w:t>
      </w:r>
      <w:r>
        <w:t xml:space="preserve">ent academic backgrounds. </w:t>
      </w:r>
      <w:proofErr w:type="spellStart"/>
      <w:r>
        <w:t>Veenman</w:t>
      </w:r>
      <w:proofErr w:type="spellEnd"/>
      <w:r>
        <w:t xml:space="preserve"> et al. (2006) emphasize that metacognitive training fosters </w:t>
      </w:r>
      <w:r>
        <w:lastRenderedPageBreak/>
        <w:t>greater learner independence and persistence, qualities that are crucial for bridging achievement gaps. Teachers thus perceive metacognition as a means of promoti</w:t>
      </w:r>
      <w:r>
        <w:t>ng educational equity and supporting inclusive teaching practices.</w:t>
      </w:r>
    </w:p>
    <w:p w:rsidR="00074F9F" w:rsidRDefault="009205A2">
      <w:pPr>
        <w:spacing w:before="240" w:after="240"/>
      </w:pPr>
      <w:r>
        <w:rPr>
          <w:b/>
        </w:rPr>
        <w:t>6. Influence of Teacher Training and Professional Development</w:t>
      </w:r>
    </w:p>
    <w:p w:rsidR="00074F9F" w:rsidRDefault="009205A2">
      <w:pPr>
        <w:spacing w:before="240" w:after="240"/>
      </w:pPr>
      <w:r>
        <w:t xml:space="preserve"> The extent to which teachers perceive metacognitive strategies as effective often correlates with their level of training and exposure.</w:t>
      </w:r>
      <w:r>
        <w:t xml:space="preserve"> (Winne &amp; Marx, 1982)</w:t>
      </w:r>
      <w:r>
        <w:t xml:space="preserve"> Educators who have received formal professional development in metacognition tend to express more </w:t>
      </w:r>
      <w:r>
        <w:t>confidence in integrating these strategies into their teaching. Zohar and Barzilai (2013) stress that teacher cognition—especially beliefs about learning and instruction—greatly influences how metacognitive practices are implemented. Teachers who understan</w:t>
      </w:r>
      <w:r>
        <w:t>d and value these strategies are more likely to model them in their instruction and promote them among students.</w:t>
      </w:r>
    </w:p>
    <w:p w:rsidR="00074F9F" w:rsidRDefault="00074F9F">
      <w:pPr>
        <w:spacing w:before="240" w:after="240"/>
        <w:rPr>
          <w:b/>
        </w:rPr>
      </w:pP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b/>
        </w:rPr>
        <w:t>Impact of metacognition on student learning outcome</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Metacognition, often described as "thinking about thinking," refers to the awareness and </w:t>
      </w:r>
      <w:r>
        <w:rPr>
          <w:rFonts w:ascii="Times New Roman" w:eastAsia="Times New Roman" w:hAnsi="Times New Roman" w:cs="Times New Roman"/>
        </w:rPr>
        <w:t>regulation of one’s own cognitive processes (Flavell, 1979). It involves planning, monitoring, and evaluating one’s learning strategies, which are essential components of effective learning. By fostering metacognitive skills, students gain the ability to a</w:t>
      </w:r>
      <w:r>
        <w:rPr>
          <w:rFonts w:ascii="Times New Roman" w:eastAsia="Times New Roman" w:hAnsi="Times New Roman" w:cs="Times New Roman"/>
        </w:rPr>
        <w:t>ssess their understanding, adjust, and apply strategies that enhance their academic performance. These self-regulatory processes are foundational for lifelong learning and are especially beneficial in complex problem-solving situations, where learners must</w:t>
      </w:r>
      <w:r>
        <w:rPr>
          <w:rFonts w:ascii="Times New Roman" w:eastAsia="Times New Roman" w:hAnsi="Times New Roman" w:cs="Times New Roman"/>
        </w:rPr>
        <w:t xml:space="preserve"> adapt to new and challenging contexts (Schraw &amp; </w:t>
      </w:r>
      <w:proofErr w:type="spellStart"/>
      <w:r>
        <w:rPr>
          <w:rFonts w:ascii="Times New Roman" w:eastAsia="Times New Roman" w:hAnsi="Times New Roman" w:cs="Times New Roman"/>
        </w:rPr>
        <w:t>Moshman</w:t>
      </w:r>
      <w:proofErr w:type="spellEnd"/>
      <w:r>
        <w:rPr>
          <w:rFonts w:ascii="Times New Roman" w:eastAsia="Times New Roman" w:hAnsi="Times New Roman" w:cs="Times New Roman"/>
        </w:rPr>
        <w:t>, 1995).</w:t>
      </w:r>
    </w:p>
    <w:p w:rsidR="00074F9F" w:rsidRDefault="00074F9F">
      <w:pPr>
        <w:rPr>
          <w:rFonts w:ascii="Times New Roman" w:eastAsia="Times New Roman" w:hAnsi="Times New Roman" w:cs="Times New Roman"/>
        </w:rPr>
      </w:pP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 Enhancing Academic Performance</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Numerous studies have shown a strong correlation between metacognitive awareness and improved academic outcomes. Students who are taught to use metacognitive</w:t>
      </w:r>
      <w:r>
        <w:rPr>
          <w:rFonts w:ascii="Times New Roman" w:eastAsia="Times New Roman" w:hAnsi="Times New Roman" w:cs="Times New Roman"/>
        </w:rPr>
        <w:t xml:space="preserve"> strategies such as goal setting, self-questioning, and reflective journaling often demonstrate higher retention rates, better comprehension, and more effective transfer of knowledge (</w:t>
      </w:r>
      <w:proofErr w:type="spellStart"/>
      <w:r>
        <w:rPr>
          <w:rFonts w:ascii="Times New Roman" w:eastAsia="Times New Roman" w:hAnsi="Times New Roman" w:cs="Times New Roman"/>
        </w:rPr>
        <w:t>Veenman</w:t>
      </w:r>
      <w:proofErr w:type="spellEnd"/>
      <w:r>
        <w:rPr>
          <w:rFonts w:ascii="Times New Roman" w:eastAsia="Times New Roman" w:hAnsi="Times New Roman" w:cs="Times New Roman"/>
        </w:rPr>
        <w:t xml:space="preserve">, Van </w:t>
      </w:r>
      <w:proofErr w:type="spellStart"/>
      <w:r>
        <w:rPr>
          <w:rFonts w:ascii="Times New Roman" w:eastAsia="Times New Roman" w:hAnsi="Times New Roman" w:cs="Times New Roman"/>
        </w:rPr>
        <w:t>Hout</w:t>
      </w:r>
      <w:proofErr w:type="spellEnd"/>
      <w:r>
        <w:rPr>
          <w:rFonts w:ascii="Times New Roman" w:eastAsia="Times New Roman" w:hAnsi="Times New Roman" w:cs="Times New Roman"/>
        </w:rPr>
        <w:t xml:space="preserve">-Wolters, &amp; </w:t>
      </w:r>
      <w:proofErr w:type="spellStart"/>
      <w:r>
        <w:rPr>
          <w:rFonts w:ascii="Times New Roman" w:eastAsia="Times New Roman" w:hAnsi="Times New Roman" w:cs="Times New Roman"/>
        </w:rPr>
        <w:t>Afflerbach</w:t>
      </w:r>
      <w:proofErr w:type="spellEnd"/>
      <w:r>
        <w:rPr>
          <w:rFonts w:ascii="Times New Roman" w:eastAsia="Times New Roman" w:hAnsi="Times New Roman" w:cs="Times New Roman"/>
        </w:rPr>
        <w:t>, 2006). These students are not o</w:t>
      </w:r>
      <w:r>
        <w:rPr>
          <w:rFonts w:ascii="Times New Roman" w:eastAsia="Times New Roman" w:hAnsi="Times New Roman" w:cs="Times New Roman"/>
        </w:rPr>
        <w:t>nly more likely to understand the material but also to adapt their approaches when facing difficulties, leading to higher performance across subjects. This effect is particularly pronounced in reading comprehension, mathematical reasoning, and science inqu</w:t>
      </w:r>
      <w:r>
        <w:rPr>
          <w:rFonts w:ascii="Times New Roman" w:eastAsia="Times New Roman" w:hAnsi="Times New Roman" w:cs="Times New Roman"/>
        </w:rPr>
        <w:t>iry tasks, where deeper engagement with content is critical (Zimmerman, 2002).</w:t>
      </w:r>
    </w:p>
    <w:p w:rsidR="00074F9F" w:rsidRDefault="00074F9F">
      <w:pPr>
        <w:rPr>
          <w:rFonts w:ascii="Times New Roman" w:eastAsia="Times New Roman" w:hAnsi="Times New Roman" w:cs="Times New Roman"/>
        </w:rPr>
      </w:pPr>
    </w:p>
    <w:p w:rsidR="00074F9F" w:rsidRDefault="00074F9F">
      <w:pPr>
        <w:spacing w:before="240" w:after="240"/>
        <w:rPr>
          <w:rFonts w:ascii="Times New Roman" w:eastAsia="Times New Roman" w:hAnsi="Times New Roman" w:cs="Times New Roman"/>
          <w:b/>
        </w:rPr>
      </w:pPr>
    </w:p>
    <w:p w:rsidR="00074F9F" w:rsidRDefault="009205A2">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 Promoting Learner Autonomy and Motivation</w:t>
      </w: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One of the most significant impacts of metacognitive strategy use is the enhancement of learner autonomy. Students who can plan and</w:t>
      </w:r>
      <w:r>
        <w:rPr>
          <w:rFonts w:ascii="Times New Roman" w:eastAsia="Times New Roman" w:hAnsi="Times New Roman" w:cs="Times New Roman"/>
        </w:rPr>
        <w:t xml:space="preserve"> evaluate their learning tend to take greater ownership of their educational journey (Paris &amp; Paris, 2001). This self-direction is closely linked to increased motivation and engagement, as learners feel more in control and capable of influencing their acad</w:t>
      </w:r>
      <w:r>
        <w:rPr>
          <w:rFonts w:ascii="Times New Roman" w:eastAsia="Times New Roman" w:hAnsi="Times New Roman" w:cs="Times New Roman"/>
        </w:rPr>
        <w:t>emic success. Metacognition thus shifts the learner from a passive recipient of knowledge to an active participant, which in turn fosters resilience, confidence, and a growth mindset (</w:t>
      </w:r>
      <w:proofErr w:type="spellStart"/>
      <w:r>
        <w:rPr>
          <w:rFonts w:ascii="Times New Roman" w:eastAsia="Times New Roman" w:hAnsi="Times New Roman" w:cs="Times New Roman"/>
        </w:rPr>
        <w:t>Dignath</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Büttner</w:t>
      </w:r>
      <w:proofErr w:type="spellEnd"/>
      <w:r>
        <w:rPr>
          <w:rFonts w:ascii="Times New Roman" w:eastAsia="Times New Roman" w:hAnsi="Times New Roman" w:cs="Times New Roman"/>
        </w:rPr>
        <w:t>, 2008).</w:t>
      </w:r>
    </w:p>
    <w:p w:rsidR="00074F9F" w:rsidRDefault="00074F9F">
      <w:pPr>
        <w:rPr>
          <w:rFonts w:ascii="Times New Roman" w:eastAsia="Times New Roman" w:hAnsi="Times New Roman" w:cs="Times New Roman"/>
          <w:b/>
        </w:rPr>
      </w:pPr>
    </w:p>
    <w:p w:rsidR="00074F9F" w:rsidRDefault="009205A2">
      <w:pPr>
        <w:rPr>
          <w:rFonts w:ascii="Times New Roman" w:eastAsia="Times New Roman" w:hAnsi="Times New Roman" w:cs="Times New Roman"/>
          <w:b/>
        </w:rPr>
      </w:pPr>
      <w:r>
        <w:rPr>
          <w:rFonts w:ascii="Times New Roman" w:eastAsia="Times New Roman" w:hAnsi="Times New Roman" w:cs="Times New Roman"/>
          <w:b/>
        </w:rPr>
        <w:t>Bridging Learning Gaps and Supporting Equity</w:t>
      </w:r>
    </w:p>
    <w:p w:rsidR="00074F9F" w:rsidRDefault="009205A2">
      <w:pPr>
        <w:spacing w:before="240" w:after="240"/>
        <w:rPr>
          <w:rFonts w:ascii="Times New Roman" w:eastAsia="Times New Roman" w:hAnsi="Times New Roman" w:cs="Times New Roman"/>
          <w:color w:val="404040"/>
        </w:rPr>
      </w:pPr>
      <w:r>
        <w:rPr>
          <w:rFonts w:ascii="Times New Roman" w:eastAsia="Times New Roman" w:hAnsi="Times New Roman" w:cs="Times New Roman"/>
        </w:rPr>
        <w:t xml:space="preserve"> Metacognitive strategies are especially impactful for students with learning difficulties, low academic achievement, or those from underserved backgrounds. When teachers explicitly teach and model these strategies, they help bridge learning gaps by equipp</w:t>
      </w:r>
      <w:r>
        <w:rPr>
          <w:rFonts w:ascii="Times New Roman" w:eastAsia="Times New Roman" w:hAnsi="Times New Roman" w:cs="Times New Roman"/>
        </w:rPr>
        <w:t xml:space="preserve">ing students with tools to become more reflective and strategic learners (Hacker, </w:t>
      </w:r>
      <w:proofErr w:type="spellStart"/>
      <w:r>
        <w:rPr>
          <w:rFonts w:ascii="Times New Roman" w:eastAsia="Times New Roman" w:hAnsi="Times New Roman" w:cs="Times New Roman"/>
        </w:rPr>
        <w:t>Dunlosky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Graesser</w:t>
      </w:r>
      <w:proofErr w:type="spellEnd"/>
      <w:r>
        <w:rPr>
          <w:rFonts w:ascii="Times New Roman" w:eastAsia="Times New Roman" w:hAnsi="Times New Roman" w:cs="Times New Roman"/>
        </w:rPr>
        <w:t>, 2009). This empowers struggling students to understand their learning processes, recognize errors, and develop personalized approaches to overcome chall</w:t>
      </w:r>
      <w:r>
        <w:rPr>
          <w:rFonts w:ascii="Times New Roman" w:eastAsia="Times New Roman" w:hAnsi="Times New Roman" w:cs="Times New Roman"/>
        </w:rPr>
        <w:t>enges. Consequently, metacognition not only improves overall academic performance but also contributes to more equitable learning outcomes by supporting diverse learners (Zohar &amp; Barzilai, 2013).</w:t>
      </w:r>
    </w:p>
    <w:p w:rsidR="00074F9F" w:rsidRDefault="00074F9F">
      <w:pPr>
        <w:spacing w:before="240" w:after="240"/>
        <w:rPr>
          <w:rFonts w:ascii="Times New Roman" w:eastAsia="Times New Roman" w:hAnsi="Times New Roman" w:cs="Times New Roman"/>
          <w:color w:val="404040"/>
        </w:rPr>
      </w:pPr>
    </w:p>
    <w:p w:rsidR="00074F9F" w:rsidRDefault="009205A2">
      <w:pPr>
        <w:spacing w:before="240" w:after="240"/>
        <w:rPr>
          <w:rFonts w:ascii="Times New Roman" w:eastAsia="Times New Roman" w:hAnsi="Times New Roman" w:cs="Times New Roman"/>
          <w:b/>
          <w:color w:val="404040"/>
        </w:rPr>
      </w:pPr>
      <w:r>
        <w:rPr>
          <w:rFonts w:ascii="Times New Roman" w:eastAsia="Times New Roman" w:hAnsi="Times New Roman" w:cs="Times New Roman"/>
          <w:b/>
          <w:color w:val="404040"/>
        </w:rPr>
        <w:t xml:space="preserve"> </w:t>
      </w:r>
      <w:bookmarkStart w:id="1" w:name="_GoBack"/>
      <w:r>
        <w:rPr>
          <w:rFonts w:ascii="Times New Roman" w:eastAsia="Times New Roman" w:hAnsi="Times New Roman" w:cs="Times New Roman"/>
          <w:b/>
          <w:color w:val="404040"/>
        </w:rPr>
        <w:t>Conclus</w:t>
      </w:r>
      <w:bookmarkEnd w:id="1"/>
      <w:r>
        <w:rPr>
          <w:rFonts w:ascii="Times New Roman" w:eastAsia="Times New Roman" w:hAnsi="Times New Roman" w:cs="Times New Roman"/>
          <w:b/>
          <w:color w:val="404040"/>
        </w:rPr>
        <w:t xml:space="preserve">ion </w:t>
      </w:r>
    </w:p>
    <w:p w:rsidR="00074F9F" w:rsidRDefault="009205A2">
      <w:pPr>
        <w:spacing w:before="240" w:after="240"/>
      </w:pPr>
      <w:r>
        <w:rPr>
          <w:rFonts w:ascii="Times New Roman" w:eastAsia="Times New Roman" w:hAnsi="Times New Roman" w:cs="Times New Roman"/>
        </w:rPr>
        <w:t>The investigation into teachers’ awareness and use of metacognitive strategies in lesson planning and delivery reveals that while many educators understand the concept of metacognition, its practical application varies widely. (</w:t>
      </w:r>
      <w:proofErr w:type="spellStart"/>
      <w:r>
        <w:rPr>
          <w:rFonts w:ascii="Times New Roman" w:eastAsia="Times New Roman" w:hAnsi="Times New Roman" w:cs="Times New Roman"/>
        </w:rPr>
        <w:t>Aljohani</w:t>
      </w:r>
      <w:proofErr w:type="spellEnd"/>
      <w:r>
        <w:rPr>
          <w:rFonts w:ascii="Times New Roman" w:eastAsia="Times New Roman" w:hAnsi="Times New Roman" w:cs="Times New Roman"/>
        </w:rPr>
        <w:t xml:space="preserve"> &amp; Ahmad, 2025) Some</w:t>
      </w:r>
      <w:r>
        <w:rPr>
          <w:rFonts w:ascii="Times New Roman" w:eastAsia="Times New Roman" w:hAnsi="Times New Roman" w:cs="Times New Roman"/>
        </w:rPr>
        <w:t xml:space="preserve"> teachers intentionally integrate metacognitive elements such as goal setting, monitoring progress, and reflective evaluation into their teaching, while others demonstrate limited use due to lack of training or resources. This inconsistency underscores the</w:t>
      </w:r>
      <w:r>
        <w:rPr>
          <w:rFonts w:ascii="Times New Roman" w:eastAsia="Times New Roman" w:hAnsi="Times New Roman" w:cs="Times New Roman"/>
        </w:rPr>
        <w:t xml:space="preserve"> need for a deeper understanding of how theoretical awareness translates into pedagogical action</w:t>
      </w:r>
    </w:p>
    <w:p w:rsidR="00074F9F" w:rsidRDefault="009205A2">
      <w:pPr>
        <w:spacing w:before="240" w:after="240"/>
      </w:pPr>
      <w:r>
        <w:rPr>
          <w:rFonts w:ascii="Times New Roman" w:eastAsia="Times New Roman" w:hAnsi="Times New Roman" w:cs="Times New Roman"/>
        </w:rPr>
        <w:t xml:space="preserve"> Teachers who effectively use metacognitive strategies often report improvements in student engagement, independence, and academic outcomes. These teachers des</w:t>
      </w:r>
      <w:r>
        <w:rPr>
          <w:rFonts w:ascii="Times New Roman" w:eastAsia="Times New Roman" w:hAnsi="Times New Roman" w:cs="Times New Roman"/>
        </w:rPr>
        <w:t xml:space="preserve">ign lessons that not only </w:t>
      </w:r>
      <w:r>
        <w:rPr>
          <w:rFonts w:ascii="Times New Roman" w:eastAsia="Times New Roman" w:hAnsi="Times New Roman" w:cs="Times New Roman"/>
        </w:rPr>
        <w:lastRenderedPageBreak/>
        <w:t>transmit content but also develop students' thinking about how they learn. The ability to scaffold these strategies during planning and instructional delivery enhances the depth and retention of learning. As such, promoting metaco</w:t>
      </w:r>
      <w:r>
        <w:rPr>
          <w:rFonts w:ascii="Times New Roman" w:eastAsia="Times New Roman" w:hAnsi="Times New Roman" w:cs="Times New Roman"/>
        </w:rPr>
        <w:t>gnitive awareness among teachers has direct implications for improving instructional quality and learner outcomes across diverse educational contexts</w:t>
      </w:r>
    </w:p>
    <w:p w:rsidR="00074F9F" w:rsidRDefault="009205A2">
      <w:pPr>
        <w:spacing w:before="240" w:after="240"/>
      </w:pPr>
      <w:r>
        <w:rPr>
          <w:rFonts w:ascii="Times New Roman" w:eastAsia="Times New Roman" w:hAnsi="Times New Roman" w:cs="Times New Roman"/>
        </w:rPr>
        <w:t xml:space="preserve"> One of the most consistent findings is that ongoing professional development is critical for increasing a</w:t>
      </w:r>
      <w:r>
        <w:rPr>
          <w:rFonts w:ascii="Times New Roman" w:eastAsia="Times New Roman" w:hAnsi="Times New Roman" w:cs="Times New Roman"/>
        </w:rPr>
        <w:t>wareness and implementation of metacognitive strategies. (Searcy &amp; Maroney, 1996) Many teachers express interest in applying these approaches but feel underprepared. Targeted workshops, peer learning communities, and coaching can empower educators to embed</w:t>
      </w:r>
      <w:r>
        <w:rPr>
          <w:rFonts w:ascii="Times New Roman" w:eastAsia="Times New Roman" w:hAnsi="Times New Roman" w:cs="Times New Roman"/>
        </w:rPr>
        <w:t xml:space="preserve"> metacognitive processes into every phase of instruction. As teachers become more confident and skilled, their use of metacognitive strategies becomes more deliberate and effective.</w:t>
      </w:r>
    </w:p>
    <w:p w:rsidR="00074F9F" w:rsidRDefault="009205A2">
      <w:pPr>
        <w:spacing w:before="240" w:after="240"/>
      </w:pPr>
      <w:r>
        <w:rPr>
          <w:rFonts w:ascii="Times New Roman" w:eastAsia="Times New Roman" w:hAnsi="Times New Roman" w:cs="Times New Roman"/>
        </w:rPr>
        <w:t xml:space="preserve"> Barriers such as rigid curricula, large class sizes, and limited planning</w:t>
      </w:r>
      <w:r>
        <w:rPr>
          <w:rFonts w:ascii="Times New Roman" w:eastAsia="Times New Roman" w:hAnsi="Times New Roman" w:cs="Times New Roman"/>
        </w:rPr>
        <w:t xml:space="preserve"> time hinder the widespread use of metacognitive strategies. (</w:t>
      </w:r>
      <w:proofErr w:type="spellStart"/>
      <w:r>
        <w:rPr>
          <w:rFonts w:ascii="Times New Roman" w:eastAsia="Times New Roman" w:hAnsi="Times New Roman" w:cs="Times New Roman"/>
        </w:rPr>
        <w:t>Balcikanli</w:t>
      </w:r>
      <w:proofErr w:type="spellEnd"/>
      <w:r>
        <w:rPr>
          <w:rFonts w:ascii="Times New Roman" w:eastAsia="Times New Roman" w:hAnsi="Times New Roman" w:cs="Times New Roman"/>
        </w:rPr>
        <w:t>, 2017) Moreover, in some contexts, educational policies may prioritize content delivery over cognitive development. Addressing these barriers requires systemic change, including schoo</w:t>
      </w:r>
      <w:r>
        <w:rPr>
          <w:rFonts w:ascii="Times New Roman" w:eastAsia="Times New Roman" w:hAnsi="Times New Roman" w:cs="Times New Roman"/>
        </w:rPr>
        <w:t>l-level leadership that values reflective teaching, policies that promote critical thinking, and classroom environments that support student-centered learning. Teachers’ voices should also be included in reform efforts to ensure practical relevance and sus</w:t>
      </w:r>
      <w:r>
        <w:rPr>
          <w:rFonts w:ascii="Times New Roman" w:eastAsia="Times New Roman" w:hAnsi="Times New Roman" w:cs="Times New Roman"/>
        </w:rPr>
        <w:t>tainability (</w:t>
      </w:r>
      <w:proofErr w:type="spellStart"/>
      <w:r>
        <w:rPr>
          <w:rFonts w:ascii="Times New Roman" w:eastAsia="Times New Roman" w:hAnsi="Times New Roman" w:cs="Times New Roman"/>
        </w:rPr>
        <w:t>Koc</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Kuvac</w:t>
      </w:r>
      <w:proofErr w:type="spellEnd"/>
      <w:r>
        <w:rPr>
          <w:rFonts w:ascii="Times New Roman" w:eastAsia="Times New Roman" w:hAnsi="Times New Roman" w:cs="Times New Roman"/>
        </w:rPr>
        <w:t>, 2016).</w:t>
      </w:r>
    </w:p>
    <w:p w:rsidR="00074F9F" w:rsidRDefault="009205A2">
      <w:pPr>
        <w:spacing w:before="240" w:after="240"/>
      </w:pPr>
      <w:r>
        <w:rPr>
          <w:rFonts w:ascii="Times New Roman" w:eastAsia="Times New Roman" w:hAnsi="Times New Roman" w:cs="Times New Roman"/>
          <w:b/>
        </w:rPr>
        <w:t xml:space="preserve"> </w:t>
      </w:r>
      <w:r>
        <w:rPr>
          <w:rFonts w:ascii="Times New Roman" w:eastAsia="Times New Roman" w:hAnsi="Times New Roman" w:cs="Times New Roman"/>
        </w:rPr>
        <w:t>Recommendations</w:t>
      </w:r>
    </w:p>
    <w:p w:rsidR="00074F9F" w:rsidRDefault="009205A2">
      <w:pPr>
        <w:numPr>
          <w:ilvl w:val="0"/>
          <w:numId w:val="2"/>
        </w:numPr>
        <w:pBdr>
          <w:top w:val="nil"/>
          <w:left w:val="nil"/>
          <w:bottom w:val="nil"/>
          <w:right w:val="nil"/>
          <w:between w:val="nil"/>
        </w:pBdr>
        <w:spacing w:before="240" w:after="0"/>
        <w:rPr>
          <w:rFonts w:ascii="Times New Roman" w:eastAsia="Times New Roman" w:hAnsi="Times New Roman" w:cs="Times New Roman"/>
          <w:color w:val="000000"/>
        </w:rPr>
      </w:pPr>
      <w:r>
        <w:rPr>
          <w:rFonts w:ascii="Times New Roman" w:eastAsia="Times New Roman" w:hAnsi="Times New Roman" w:cs="Times New Roman"/>
          <w:color w:val="000000"/>
        </w:rPr>
        <w:t>Incorporate Metacognitive Training within Teacher Education Frameworks: It is proposed that institutions dedicated to teacher education should integrate comprehensive instruction regarding metacognitive the</w:t>
      </w:r>
      <w:r>
        <w:rPr>
          <w:rFonts w:ascii="Times New Roman" w:eastAsia="Times New Roman" w:hAnsi="Times New Roman" w:cs="Times New Roman"/>
          <w:color w:val="000000"/>
        </w:rPr>
        <w:t>ory and the application of related strategies into the curricula for pre-service educators. Aspiring teachers ought to be provided with an in-depth comprehension of how to exemplify, instruct, and incorporate metacognitive methodologies across diverse subj</w:t>
      </w:r>
      <w:r>
        <w:rPr>
          <w:rFonts w:ascii="Times New Roman" w:eastAsia="Times New Roman" w:hAnsi="Times New Roman" w:cs="Times New Roman"/>
          <w:color w:val="000000"/>
        </w:rPr>
        <w:t>ect domains. By establishing metacognitive pedagogy as a fundamental element of teacher training, novice educators will enter the educational environment equipped with both the assurance and proficiency necessary to effectively execute reflective and stude</w:t>
      </w:r>
      <w:r>
        <w:rPr>
          <w:rFonts w:ascii="Times New Roman" w:eastAsia="Times New Roman" w:hAnsi="Times New Roman" w:cs="Times New Roman"/>
          <w:color w:val="000000"/>
        </w:rPr>
        <w:t>nt-centered learning pedagogies.</w:t>
      </w:r>
    </w:p>
    <w:p w:rsidR="00074F9F" w:rsidRDefault="00074F9F">
      <w:pPr>
        <w:pBdr>
          <w:top w:val="nil"/>
          <w:left w:val="nil"/>
          <w:bottom w:val="nil"/>
          <w:right w:val="nil"/>
          <w:between w:val="nil"/>
        </w:pBdr>
        <w:spacing w:after="0"/>
        <w:ind w:left="720"/>
        <w:rPr>
          <w:rFonts w:ascii="Times New Roman" w:eastAsia="Times New Roman" w:hAnsi="Times New Roman" w:cs="Times New Roman"/>
          <w:color w:val="000000"/>
        </w:rPr>
      </w:pPr>
    </w:p>
    <w:p w:rsidR="00074F9F" w:rsidRDefault="009205A2">
      <w:pPr>
        <w:numPr>
          <w:ilvl w:val="0"/>
          <w:numId w:val="2"/>
        </w:numPr>
        <w:pBdr>
          <w:top w:val="nil"/>
          <w:left w:val="nil"/>
          <w:bottom w:val="nil"/>
          <w:right w:val="nil"/>
          <w:between w:val="nil"/>
        </w:pBdr>
        <w:spacing w:after="0"/>
        <w:rPr>
          <w:rFonts w:ascii="Times New Roman" w:eastAsia="Times New Roman" w:hAnsi="Times New Roman" w:cs="Times New Roman"/>
          <w:color w:val="000000"/>
        </w:rPr>
      </w:pPr>
      <w:bookmarkStart w:id="2" w:name="_heading=h.xhbpknbe7ye0" w:colFirst="0" w:colLast="0"/>
      <w:bookmarkEnd w:id="2"/>
      <w:r>
        <w:rPr>
          <w:rFonts w:ascii="Times New Roman" w:eastAsia="Times New Roman" w:hAnsi="Times New Roman" w:cs="Times New Roman"/>
          <w:color w:val="000000"/>
        </w:rPr>
        <w:t xml:space="preserve">Facilitate Ongoing Professional Development Initiatives For practicing </w:t>
      </w:r>
      <w:proofErr w:type="spellStart"/>
      <w:proofErr w:type="gramStart"/>
      <w:r>
        <w:rPr>
          <w:rFonts w:ascii="Times New Roman" w:eastAsia="Times New Roman" w:hAnsi="Times New Roman" w:cs="Times New Roman"/>
          <w:color w:val="000000"/>
        </w:rPr>
        <w:t>educators:The</w:t>
      </w:r>
      <w:proofErr w:type="spellEnd"/>
      <w:proofErr w:type="gramEnd"/>
      <w:r>
        <w:rPr>
          <w:rFonts w:ascii="Times New Roman" w:eastAsia="Times New Roman" w:hAnsi="Times New Roman" w:cs="Times New Roman"/>
          <w:color w:val="000000"/>
        </w:rPr>
        <w:t xml:space="preserve"> provision of continuous professional development workshops concentrated on pragmatic metacognitive methodologies is imperative. Such workshops should encompass training on</w:t>
      </w:r>
      <w:r>
        <w:rPr>
          <w:rFonts w:ascii="Times New Roman" w:eastAsia="Times New Roman" w:hAnsi="Times New Roman" w:cs="Times New Roman"/>
          <w:color w:val="000000"/>
        </w:rPr>
        <w:t xml:space="preserve"> the design of metacognitive lesson plans, the utilization of instruments such as think-aloud strategies, self-evaluation checklists, and reflective journals, along with opportunities for collaborative learning and peer assessment. Educational institutions</w:t>
      </w:r>
      <w:r>
        <w:rPr>
          <w:rFonts w:ascii="Times New Roman" w:eastAsia="Times New Roman" w:hAnsi="Times New Roman" w:cs="Times New Roman"/>
          <w:color w:val="000000"/>
        </w:rPr>
        <w:t xml:space="preserve"> and governing bodies must ensure that these training sessions are sustained, contextually </w:t>
      </w:r>
      <w:r>
        <w:rPr>
          <w:rFonts w:ascii="Times New Roman" w:eastAsia="Times New Roman" w:hAnsi="Times New Roman" w:cs="Times New Roman"/>
          <w:color w:val="000000"/>
        </w:rPr>
        <w:lastRenderedPageBreak/>
        <w:t>relevant, and bolstered by instructional coaching to facilitate the integration of learned concepts into routine classroom practices.</w:t>
      </w:r>
    </w:p>
    <w:p w:rsidR="00074F9F" w:rsidRDefault="009205A2">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Establish Institutional Support</w:t>
      </w:r>
      <w:r>
        <w:rPr>
          <w:rFonts w:ascii="Times New Roman" w:eastAsia="Times New Roman" w:hAnsi="Times New Roman" w:cs="Times New Roman"/>
          <w:color w:val="000000"/>
        </w:rPr>
        <w:t xml:space="preserve"> Mechanisms: Educational leaders and policymakers ought to construct supportive frameworks that facilitate the incorporation of metacognitive strategies within educational settings. This encompasses the allocation of adequate time for lesson planning, the </w:t>
      </w:r>
      <w:r>
        <w:rPr>
          <w:rFonts w:ascii="Times New Roman" w:eastAsia="Times New Roman" w:hAnsi="Times New Roman" w:cs="Times New Roman"/>
          <w:color w:val="000000"/>
        </w:rPr>
        <w:t>promotion of a culture that values reflective practice, and the mitigation of excessive focus on rote memorization and examination-driven teaching. The backing of leadership is vital in fostering an environment conducive to experimentation, professional de</w:t>
      </w:r>
      <w:r>
        <w:rPr>
          <w:rFonts w:ascii="Times New Roman" w:eastAsia="Times New Roman" w:hAnsi="Times New Roman" w:cs="Times New Roman"/>
          <w:color w:val="000000"/>
        </w:rPr>
        <w:t>velopment, and innovative teaching methodologies that enhance metacognitive reasoning among students.</w:t>
      </w:r>
    </w:p>
    <w:p w:rsidR="00074F9F" w:rsidRDefault="009205A2">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Design and Distribute Metacognitive Teaching Resources: There exists a pressing demand for the creation and dissemination of practical, subject-specific r</w:t>
      </w:r>
      <w:r>
        <w:rPr>
          <w:rFonts w:ascii="Times New Roman" w:eastAsia="Times New Roman" w:hAnsi="Times New Roman" w:cs="Times New Roman"/>
          <w:color w:val="000000"/>
        </w:rPr>
        <w:t>esources that assist educators in the implementation of metacognitive strategies. Such resources may encompass strategy toolkits, lesson frameworks, digital materials, and instructional guides specifically tailored to conform to local educational curricula</w:t>
      </w:r>
      <w:r>
        <w:rPr>
          <w:rFonts w:ascii="Times New Roman" w:eastAsia="Times New Roman" w:hAnsi="Times New Roman" w:cs="Times New Roman"/>
          <w:color w:val="000000"/>
        </w:rPr>
        <w:t>. Ensuring the accessibility of these resources will empower educators to design and execute lessons rich in metacognitive content without being encumbered by theoretical complexity.</w:t>
      </w:r>
    </w:p>
    <w:p w:rsidR="00074F9F" w:rsidRDefault="009205A2">
      <w:pPr>
        <w:numPr>
          <w:ilvl w:val="0"/>
          <w:numId w:val="2"/>
        </w:numPr>
        <w:pBdr>
          <w:top w:val="nil"/>
          <w:left w:val="nil"/>
          <w:bottom w:val="nil"/>
          <w:right w:val="nil"/>
          <w:between w:val="nil"/>
        </w:pBdr>
        <w:spacing w:after="240"/>
        <w:rPr>
          <w:rFonts w:ascii="Times New Roman" w:eastAsia="Times New Roman" w:hAnsi="Times New Roman" w:cs="Times New Roman"/>
          <w:color w:val="000000"/>
        </w:rPr>
      </w:pPr>
      <w:r>
        <w:rPr>
          <w:rFonts w:ascii="Times New Roman" w:eastAsia="Times New Roman" w:hAnsi="Times New Roman" w:cs="Times New Roman"/>
          <w:color w:val="000000"/>
        </w:rPr>
        <w:t>Advocate for Student-Centered Learning Environments: Educational institut</w:t>
      </w:r>
      <w:r>
        <w:rPr>
          <w:rFonts w:ascii="Times New Roman" w:eastAsia="Times New Roman" w:hAnsi="Times New Roman" w:cs="Times New Roman"/>
          <w:color w:val="000000"/>
        </w:rPr>
        <w:t xml:space="preserve">ions should foster learning environments that promote student autonomy, reflective practices, and self-regulation. Educators should be encouraged to create opportunities for students to establish learning objectives, track their progress, and assess their </w:t>
      </w:r>
      <w:r>
        <w:rPr>
          <w:rFonts w:ascii="Times New Roman" w:eastAsia="Times New Roman" w:hAnsi="Times New Roman" w:cs="Times New Roman"/>
          <w:color w:val="000000"/>
        </w:rPr>
        <w:t>outcomes. Encouraging student engagement in metacognitive activities not only augments their involvement but also enhances their ability to evolve into lifelong learners, adept at independently navigating new challenges.</w:t>
      </w:r>
    </w:p>
    <w:p w:rsidR="00074F9F" w:rsidRDefault="00074F9F">
      <w:pPr>
        <w:spacing w:before="240" w:after="240"/>
        <w:rPr>
          <w:rFonts w:ascii="Times New Roman" w:eastAsia="Times New Roman" w:hAnsi="Times New Roman" w:cs="Times New Roman"/>
        </w:rPr>
      </w:pPr>
    </w:p>
    <w:p w:rsidR="00074F9F" w:rsidRPr="00B664C9" w:rsidRDefault="009205A2">
      <w:pPr>
        <w:rPr>
          <w:rFonts w:ascii="Calibri" w:eastAsia="Calibri" w:hAnsi="Calibri" w:cs="Calibri"/>
          <w:b/>
          <w:highlight w:val="yellow"/>
        </w:rPr>
      </w:pPr>
      <w:bookmarkStart w:id="3" w:name="_heading=h.u60pxz9y9mj6" w:colFirst="0" w:colLast="0"/>
      <w:bookmarkEnd w:id="3"/>
      <w:r w:rsidRPr="00B664C9">
        <w:rPr>
          <w:rFonts w:ascii="Calibri" w:eastAsia="Calibri" w:hAnsi="Calibri" w:cs="Calibri"/>
          <w:b/>
          <w:highlight w:val="yellow"/>
        </w:rPr>
        <w:t>Disclaimer (Artificial intellig</w:t>
      </w:r>
      <w:r w:rsidRPr="00B664C9">
        <w:rPr>
          <w:rFonts w:ascii="Calibri" w:eastAsia="Calibri" w:hAnsi="Calibri" w:cs="Calibri"/>
          <w:b/>
          <w:highlight w:val="yellow"/>
        </w:rPr>
        <w:t>ence)</w:t>
      </w:r>
    </w:p>
    <w:p w:rsidR="00074F9F" w:rsidRDefault="009205A2">
      <w:pPr>
        <w:rPr>
          <w:rFonts w:ascii="Calibri" w:eastAsia="Calibri" w:hAnsi="Calibri" w:cs="Calibri"/>
          <w:highlight w:val="yellow"/>
        </w:rPr>
      </w:pPr>
      <w:r>
        <w:rPr>
          <w:rFonts w:ascii="Calibri" w:eastAsia="Calibri" w:hAnsi="Calibri" w:cs="Calibri"/>
          <w:highlight w:val="yellow"/>
        </w:rPr>
        <w:t xml:space="preserve">Option 1: </w:t>
      </w:r>
    </w:p>
    <w:p w:rsidR="00074F9F" w:rsidRDefault="009205A2">
      <w:pPr>
        <w:rPr>
          <w:rFonts w:ascii="Calibri" w:eastAsia="Calibri" w:hAnsi="Calibri" w:cs="Calibri"/>
          <w:highlight w:val="yellow"/>
        </w:rPr>
      </w:pPr>
      <w:r>
        <w:rPr>
          <w:rFonts w:ascii="Calibri" w:eastAsia="Calibri" w:hAnsi="Calibri" w:cs="Calibri"/>
          <w:highlight w:val="yellow"/>
        </w:rPr>
        <w:t>Author(s) hereby declare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074F9F" w:rsidRDefault="009205A2">
      <w:pPr>
        <w:rPr>
          <w:rFonts w:ascii="Calibri" w:eastAsia="Calibri" w:hAnsi="Calibri" w:cs="Calibri"/>
          <w:highlight w:val="yellow"/>
        </w:rPr>
      </w:pPr>
      <w:r>
        <w:rPr>
          <w:rFonts w:ascii="Calibri" w:eastAsia="Calibri" w:hAnsi="Calibri" w:cs="Calibri"/>
          <w:highlight w:val="yellow"/>
        </w:rPr>
        <w:t xml:space="preserve">Option 2: </w:t>
      </w:r>
    </w:p>
    <w:p w:rsidR="00074F9F" w:rsidRDefault="009205A2">
      <w:pPr>
        <w:rPr>
          <w:rFonts w:ascii="Calibri" w:eastAsia="Calibri" w:hAnsi="Calibri" w:cs="Calibri"/>
          <w:highlight w:val="yellow"/>
        </w:rPr>
      </w:pPr>
      <w:r>
        <w:rPr>
          <w:rFonts w:ascii="Calibri" w:eastAsia="Calibri" w:hAnsi="Calibri" w:cs="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w:t>
      </w:r>
      <w:r>
        <w:rPr>
          <w:rFonts w:ascii="Calibri" w:eastAsia="Calibri" w:hAnsi="Calibri" w:cs="Calibri"/>
          <w:highlight w:val="yellow"/>
        </w:rPr>
        <w:t xml:space="preserve"> as well as all input prompts provided to the generative AI technology</w:t>
      </w:r>
    </w:p>
    <w:p w:rsidR="00074F9F" w:rsidRDefault="009205A2">
      <w:pPr>
        <w:rPr>
          <w:rFonts w:ascii="Calibri" w:eastAsia="Calibri" w:hAnsi="Calibri" w:cs="Calibri"/>
          <w:highlight w:val="yellow"/>
        </w:rPr>
      </w:pPr>
      <w:r>
        <w:rPr>
          <w:rFonts w:ascii="Calibri" w:eastAsia="Calibri" w:hAnsi="Calibri" w:cs="Calibri"/>
          <w:highlight w:val="yellow"/>
        </w:rPr>
        <w:lastRenderedPageBreak/>
        <w:t>Details of the AI usage are given below:</w:t>
      </w:r>
    </w:p>
    <w:p w:rsidR="00074F9F" w:rsidRDefault="009205A2">
      <w:pPr>
        <w:rPr>
          <w:rFonts w:ascii="Calibri" w:eastAsia="Calibri" w:hAnsi="Calibri" w:cs="Calibri"/>
          <w:highlight w:val="yellow"/>
        </w:rPr>
      </w:pPr>
      <w:r>
        <w:rPr>
          <w:rFonts w:ascii="Calibri" w:eastAsia="Calibri" w:hAnsi="Calibri" w:cs="Calibri"/>
          <w:highlight w:val="yellow"/>
        </w:rPr>
        <w:t>1.</w:t>
      </w:r>
    </w:p>
    <w:p w:rsidR="00074F9F" w:rsidRDefault="009205A2">
      <w:pPr>
        <w:rPr>
          <w:rFonts w:ascii="Calibri" w:eastAsia="Calibri" w:hAnsi="Calibri" w:cs="Calibri"/>
          <w:highlight w:val="yellow"/>
        </w:rPr>
      </w:pPr>
      <w:r>
        <w:rPr>
          <w:rFonts w:ascii="Calibri" w:eastAsia="Calibri" w:hAnsi="Calibri" w:cs="Calibri"/>
          <w:highlight w:val="yellow"/>
        </w:rPr>
        <w:t>2.</w:t>
      </w:r>
    </w:p>
    <w:p w:rsidR="00074F9F" w:rsidRDefault="009205A2">
      <w:pPr>
        <w:rPr>
          <w:rFonts w:ascii="Calibri" w:eastAsia="Calibri" w:hAnsi="Calibri" w:cs="Calibri"/>
        </w:rPr>
      </w:pPr>
      <w:bookmarkStart w:id="4" w:name="_heading=h.exwxbbf2zw1o" w:colFirst="0" w:colLast="0"/>
      <w:bookmarkEnd w:id="4"/>
      <w:r>
        <w:rPr>
          <w:rFonts w:ascii="Calibri" w:eastAsia="Calibri" w:hAnsi="Calibri" w:cs="Calibri"/>
          <w:highlight w:val="yellow"/>
        </w:rPr>
        <w:t>3.</w:t>
      </w:r>
    </w:p>
    <w:p w:rsidR="00074F9F" w:rsidRDefault="00074F9F">
      <w:pPr>
        <w:spacing w:before="240" w:after="240"/>
        <w:rPr>
          <w:rFonts w:ascii="Times New Roman" w:eastAsia="Times New Roman" w:hAnsi="Times New Roman" w:cs="Times New Roman"/>
        </w:rPr>
      </w:pPr>
      <w:bookmarkStart w:id="5" w:name="_heading=h.nnj0bkv82yoj" w:colFirst="0" w:colLast="0"/>
      <w:bookmarkEnd w:id="5"/>
    </w:p>
    <w:p w:rsidR="00074F9F" w:rsidRDefault="00074F9F">
      <w:pPr>
        <w:spacing w:before="240" w:after="240"/>
        <w:rPr>
          <w:rFonts w:ascii="Times New Roman" w:eastAsia="Times New Roman" w:hAnsi="Times New Roman" w:cs="Times New Roman"/>
        </w:rPr>
      </w:pPr>
    </w:p>
    <w:p w:rsidR="00074F9F" w:rsidRDefault="009205A2">
      <w:pPr>
        <w:spacing w:before="240" w:after="240"/>
      </w:pPr>
      <w:r>
        <w:t>REFERENCES</w:t>
      </w:r>
    </w:p>
    <w:p w:rsidR="00074F9F" w:rsidRDefault="009205A2">
      <w:pPr>
        <w:numPr>
          <w:ilvl w:val="0"/>
          <w:numId w:val="1"/>
        </w:numPr>
        <w:pBdr>
          <w:top w:val="nil"/>
          <w:left w:val="nil"/>
          <w:bottom w:val="nil"/>
          <w:right w:val="nil"/>
          <w:between w:val="nil"/>
        </w:pBdr>
        <w:spacing w:after="0"/>
      </w:pPr>
      <w:proofErr w:type="spellStart"/>
      <w:r>
        <w:rPr>
          <w:color w:val="000000"/>
        </w:rPr>
        <w:t>Asikcan</w:t>
      </w:r>
      <w:proofErr w:type="spellEnd"/>
      <w:r>
        <w:rPr>
          <w:color w:val="000000"/>
        </w:rPr>
        <w:t xml:space="preserve">, M., &amp; </w:t>
      </w:r>
      <w:proofErr w:type="spellStart"/>
      <w:r>
        <w:rPr>
          <w:color w:val="000000"/>
        </w:rPr>
        <w:t>Saban</w:t>
      </w:r>
      <w:proofErr w:type="spellEnd"/>
      <w:r>
        <w:rPr>
          <w:color w:val="000000"/>
        </w:rPr>
        <w:t xml:space="preserve">, A. (2018). Prospective Teachers’ Metacognitive Awareness Levels of Reading Strategies. Cypriot Journal of Educational Sciences, 13(1), 23–30. </w:t>
      </w:r>
      <w:hyperlink r:id="rId11">
        <w:r>
          <w:rPr>
            <w:color w:val="467886"/>
            <w:u w:val="single"/>
          </w:rPr>
          <w:t>https://doi.org/10.18844/CJES.V</w:t>
        </w:r>
        <w:r>
          <w:rPr>
            <w:color w:val="467886"/>
            <w:u w:val="single"/>
          </w:rPr>
          <w:t>13I1.3310B</w:t>
        </w:r>
      </w:hyperlink>
    </w:p>
    <w:p w:rsidR="00074F9F" w:rsidRDefault="009205A2">
      <w:pPr>
        <w:numPr>
          <w:ilvl w:val="0"/>
          <w:numId w:val="1"/>
        </w:numPr>
        <w:pBdr>
          <w:top w:val="nil"/>
          <w:left w:val="nil"/>
          <w:bottom w:val="nil"/>
          <w:right w:val="nil"/>
          <w:between w:val="nil"/>
        </w:pBdr>
        <w:spacing w:after="0"/>
      </w:pPr>
      <w:proofErr w:type="spellStart"/>
      <w:r>
        <w:rPr>
          <w:color w:val="000000"/>
        </w:rPr>
        <w:t>Aljohani</w:t>
      </w:r>
      <w:proofErr w:type="spellEnd"/>
      <w:r>
        <w:rPr>
          <w:color w:val="000000"/>
        </w:rPr>
        <w:t xml:space="preserve">, O., &amp; Ahmad, Z. (2025). Lesson Planning in EFL: Raising Learners’ Awareness of the Use of English Imperatives. </w:t>
      </w:r>
      <w:r>
        <w:rPr>
          <w:i/>
          <w:color w:val="000000"/>
        </w:rPr>
        <w:t>European Journal of Language and Culture Studies</w:t>
      </w:r>
      <w:r>
        <w:rPr>
          <w:color w:val="000000"/>
        </w:rPr>
        <w:t xml:space="preserve">, </w:t>
      </w:r>
      <w:r>
        <w:rPr>
          <w:i/>
          <w:color w:val="000000"/>
        </w:rPr>
        <w:t>4</w:t>
      </w:r>
      <w:r>
        <w:rPr>
          <w:color w:val="000000"/>
        </w:rPr>
        <w:t xml:space="preserve">(1), 1–10. </w:t>
      </w:r>
      <w:hyperlink r:id="rId12">
        <w:r>
          <w:rPr>
            <w:color w:val="467886"/>
            <w:u w:val="single"/>
          </w:rPr>
          <w:t>https://doi.org/10.24018/ejlang.2025.4.1.142</w:t>
        </w:r>
      </w:hyperlink>
    </w:p>
    <w:p w:rsidR="00074F9F" w:rsidRDefault="009205A2">
      <w:pPr>
        <w:numPr>
          <w:ilvl w:val="0"/>
          <w:numId w:val="1"/>
        </w:numPr>
        <w:pBdr>
          <w:top w:val="nil"/>
          <w:left w:val="nil"/>
          <w:bottom w:val="nil"/>
          <w:right w:val="nil"/>
          <w:between w:val="nil"/>
        </w:pBdr>
        <w:spacing w:after="0"/>
        <w:rPr>
          <w:color w:val="000000"/>
        </w:rPr>
      </w:pPr>
      <w:r>
        <w:rPr>
          <w:color w:val="000000"/>
        </w:rPr>
        <w:t>Baylor, A. L. (2002). Expanding preservice teachers’ metacognitive awareness of instructional planning through pedagogical agents. Educational Technology Research and Development, 50(2), 5–22. https://doi.org/</w:t>
      </w:r>
      <w:r>
        <w:rPr>
          <w:color w:val="000000"/>
        </w:rPr>
        <w:t>10.1007/BF02504991</w:t>
      </w:r>
    </w:p>
    <w:p w:rsidR="00074F9F" w:rsidRDefault="009205A2">
      <w:pPr>
        <w:numPr>
          <w:ilvl w:val="0"/>
          <w:numId w:val="1"/>
        </w:numPr>
        <w:pBdr>
          <w:top w:val="nil"/>
          <w:left w:val="nil"/>
          <w:bottom w:val="nil"/>
          <w:right w:val="nil"/>
          <w:between w:val="nil"/>
        </w:pBdr>
        <w:spacing w:after="0"/>
        <w:rPr>
          <w:color w:val="000000"/>
        </w:rPr>
      </w:pPr>
      <w:proofErr w:type="spellStart"/>
      <w:r>
        <w:rPr>
          <w:color w:val="000000"/>
        </w:rPr>
        <w:t>Balcikanli</w:t>
      </w:r>
      <w:proofErr w:type="spellEnd"/>
      <w:r>
        <w:rPr>
          <w:color w:val="000000"/>
        </w:rPr>
        <w:t xml:space="preserve">, C. (2017). Metacognitive Awareness Inventory for Teachers (MAIT). </w:t>
      </w:r>
      <w:r>
        <w:rPr>
          <w:i/>
          <w:color w:val="000000"/>
        </w:rPr>
        <w:t>Electronic Journal of Research in Educational Psychology</w:t>
      </w:r>
      <w:r>
        <w:rPr>
          <w:color w:val="000000"/>
        </w:rPr>
        <w:t xml:space="preserve">, </w:t>
      </w:r>
      <w:r>
        <w:rPr>
          <w:i/>
          <w:color w:val="000000"/>
        </w:rPr>
        <w:t>9</w:t>
      </w:r>
      <w:r>
        <w:rPr>
          <w:color w:val="000000"/>
        </w:rPr>
        <w:t xml:space="preserve">(3), 1309–1332. </w:t>
      </w:r>
      <w:hyperlink r:id="rId13">
        <w:r>
          <w:rPr>
            <w:color w:val="467886"/>
            <w:u w:val="single"/>
          </w:rPr>
          <w:t>https://doi.org/10.2511</w:t>
        </w:r>
        <w:r>
          <w:rPr>
            <w:color w:val="467886"/>
            <w:u w:val="single"/>
          </w:rPr>
          <w:t>5/EJREP.V9I25.1620</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Dignath</w:t>
      </w:r>
      <w:proofErr w:type="spellEnd"/>
      <w:r>
        <w:rPr>
          <w:rFonts w:ascii="Times New Roman" w:eastAsia="Times New Roman" w:hAnsi="Times New Roman" w:cs="Times New Roman"/>
          <w:color w:val="000000"/>
        </w:rPr>
        <w:t xml:space="preserve">, C., &amp; </w:t>
      </w:r>
      <w:proofErr w:type="spellStart"/>
      <w:r>
        <w:rPr>
          <w:rFonts w:ascii="Times New Roman" w:eastAsia="Times New Roman" w:hAnsi="Times New Roman" w:cs="Times New Roman"/>
          <w:color w:val="000000"/>
        </w:rPr>
        <w:t>Büttner</w:t>
      </w:r>
      <w:proofErr w:type="spellEnd"/>
      <w:r>
        <w:rPr>
          <w:rFonts w:ascii="Times New Roman" w:eastAsia="Times New Roman" w:hAnsi="Times New Roman" w:cs="Times New Roman"/>
          <w:color w:val="000000"/>
        </w:rPr>
        <w:t xml:space="preserve">, G. (2008). Components of fostering self-regulated learning among students: A meta-analysis on intervention studies at the primary and secondary school level. </w:t>
      </w:r>
      <w:r>
        <w:rPr>
          <w:rFonts w:ascii="Times New Roman" w:eastAsia="Times New Roman" w:hAnsi="Times New Roman" w:cs="Times New Roman"/>
          <w:i/>
          <w:color w:val="000000"/>
        </w:rPr>
        <w:t>Metacognition and Learning, 3</w:t>
      </w:r>
      <w:r>
        <w:rPr>
          <w:rFonts w:ascii="Times New Roman" w:eastAsia="Times New Roman" w:hAnsi="Times New Roman" w:cs="Times New Roman"/>
          <w:color w:val="000000"/>
        </w:rPr>
        <w:t>(3), 231–264</w:t>
      </w:r>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w:t>
      </w:r>
      <w:proofErr w:type="spellStart"/>
      <w:r>
        <w:rPr>
          <w:color w:val="000000"/>
        </w:rPr>
        <w:t>Deliany</w:t>
      </w:r>
      <w:proofErr w:type="spellEnd"/>
      <w:proofErr w:type="gramEnd"/>
      <w:r>
        <w:rPr>
          <w:color w:val="000000"/>
        </w:rPr>
        <w:t xml:space="preserve">, Z., &amp; </w:t>
      </w:r>
      <w:proofErr w:type="spellStart"/>
      <w:r>
        <w:rPr>
          <w:color w:val="000000"/>
        </w:rPr>
        <w:t>Cahyono</w:t>
      </w:r>
      <w:proofErr w:type="spellEnd"/>
      <w:r>
        <w:rPr>
          <w:color w:val="000000"/>
        </w:rPr>
        <w:t xml:space="preserve">, B. Y. (2020). </w:t>
      </w:r>
      <w:r>
        <w:rPr>
          <w:i/>
          <w:color w:val="000000"/>
        </w:rPr>
        <w:t>Metacognitive reading strategies awareness and metacognitive reading strategies use of EFL university students across gender</w:t>
      </w:r>
      <w:r>
        <w:rPr>
          <w:color w:val="000000"/>
        </w:rPr>
        <w:t xml:space="preserve">. </w:t>
      </w:r>
      <w:r>
        <w:rPr>
          <w:i/>
          <w:color w:val="000000"/>
        </w:rPr>
        <w:t>7</w:t>
      </w:r>
      <w:r>
        <w:rPr>
          <w:color w:val="000000"/>
        </w:rPr>
        <w:t xml:space="preserve">(2), 421–437. </w:t>
      </w:r>
      <w:hyperlink r:id="rId14">
        <w:r>
          <w:rPr>
            <w:color w:val="467886"/>
            <w:u w:val="single"/>
          </w:rPr>
          <w:t>https://doi.org/</w:t>
        </w:r>
        <w:r>
          <w:rPr>
            <w:color w:val="467886"/>
            <w:u w:val="single"/>
          </w:rPr>
          <w:t>10.24815/SIELE.V7I2.17026</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color w:val="000000"/>
        </w:rPr>
        <w:t>Eilam</w:t>
      </w:r>
      <w:proofErr w:type="spellEnd"/>
      <w:r>
        <w:rPr>
          <w:color w:val="000000"/>
        </w:rPr>
        <w:t xml:space="preserve">, B. (2017). Probing Teachers’ Lesson Planning: Promoting Metacognition. </w:t>
      </w:r>
      <w:r>
        <w:rPr>
          <w:i/>
          <w:color w:val="000000"/>
        </w:rPr>
        <w:t>Teachers College Record</w:t>
      </w:r>
      <w:r>
        <w:rPr>
          <w:color w:val="000000"/>
        </w:rPr>
        <w:t xml:space="preserve">, </w:t>
      </w:r>
      <w:r>
        <w:rPr>
          <w:i/>
          <w:color w:val="000000"/>
        </w:rPr>
        <w:t>119</w:t>
      </w:r>
      <w:r>
        <w:rPr>
          <w:color w:val="000000"/>
        </w:rPr>
        <w:t xml:space="preserve">(13), 1–28. </w:t>
      </w:r>
      <w:hyperlink r:id="rId15">
        <w:r>
          <w:rPr>
            <w:color w:val="467886"/>
            <w:u w:val="single"/>
          </w:rPr>
          <w:t>https://doi.org/10.1177/016146811711901309</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Flavell</w:t>
      </w:r>
      <w:r>
        <w:rPr>
          <w:rFonts w:ascii="Times New Roman" w:eastAsia="Times New Roman" w:hAnsi="Times New Roman" w:cs="Times New Roman"/>
          <w:color w:val="000000"/>
        </w:rPr>
        <w:t xml:space="preserve">, J. H. (1979). Metacognition and cognitive monitoring: A new area of cognitive–developmental inquiry. </w:t>
      </w:r>
      <w:r>
        <w:rPr>
          <w:rFonts w:ascii="Times New Roman" w:eastAsia="Times New Roman" w:hAnsi="Times New Roman" w:cs="Times New Roman"/>
          <w:i/>
          <w:color w:val="000000"/>
        </w:rPr>
        <w:t>American Psychologist, 34</w:t>
      </w:r>
      <w:r>
        <w:rPr>
          <w:rFonts w:ascii="Times New Roman" w:eastAsia="Times New Roman" w:hAnsi="Times New Roman" w:cs="Times New Roman"/>
          <w:color w:val="000000"/>
        </w:rPr>
        <w:t>(10), 906–911.</w:t>
      </w:r>
    </w:p>
    <w:p w:rsidR="00074F9F" w:rsidRDefault="009205A2">
      <w:pPr>
        <w:numPr>
          <w:ilvl w:val="0"/>
          <w:numId w:val="1"/>
        </w:numPr>
        <w:pBdr>
          <w:top w:val="nil"/>
          <w:left w:val="nil"/>
          <w:bottom w:val="nil"/>
          <w:right w:val="nil"/>
          <w:between w:val="nil"/>
        </w:pBdr>
        <w:spacing w:after="0"/>
      </w:pPr>
      <w:r>
        <w:rPr>
          <w:rFonts w:ascii="Times New Roman" w:eastAsia="Times New Roman" w:hAnsi="Times New Roman" w:cs="Times New Roman"/>
          <w:color w:val="000000"/>
        </w:rPr>
        <w:t xml:space="preserve">Hacker, D. J., </w:t>
      </w:r>
      <w:proofErr w:type="spellStart"/>
      <w:r>
        <w:rPr>
          <w:rFonts w:ascii="Times New Roman" w:eastAsia="Times New Roman" w:hAnsi="Times New Roman" w:cs="Times New Roman"/>
          <w:color w:val="000000"/>
        </w:rPr>
        <w:t>Dunlosky</w:t>
      </w:r>
      <w:proofErr w:type="spellEnd"/>
      <w:r>
        <w:rPr>
          <w:rFonts w:ascii="Times New Roman" w:eastAsia="Times New Roman" w:hAnsi="Times New Roman" w:cs="Times New Roman"/>
          <w:color w:val="000000"/>
        </w:rPr>
        <w:t xml:space="preserve">, J., &amp; </w:t>
      </w:r>
      <w:proofErr w:type="spellStart"/>
      <w:r>
        <w:rPr>
          <w:rFonts w:ascii="Times New Roman" w:eastAsia="Times New Roman" w:hAnsi="Times New Roman" w:cs="Times New Roman"/>
          <w:color w:val="000000"/>
        </w:rPr>
        <w:t>Graesser</w:t>
      </w:r>
      <w:proofErr w:type="spellEnd"/>
      <w:r>
        <w:rPr>
          <w:rFonts w:ascii="Times New Roman" w:eastAsia="Times New Roman" w:hAnsi="Times New Roman" w:cs="Times New Roman"/>
          <w:color w:val="000000"/>
        </w:rPr>
        <w:t xml:space="preserve">, A. C. (Eds.). (2009). </w:t>
      </w:r>
      <w:r>
        <w:rPr>
          <w:rFonts w:ascii="Times New Roman" w:eastAsia="Times New Roman" w:hAnsi="Times New Roman" w:cs="Times New Roman"/>
          <w:i/>
          <w:color w:val="000000"/>
        </w:rPr>
        <w:t>Handbook of metacognition in education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Routledge.</w:t>
      </w:r>
      <w:r>
        <w:rPr>
          <w:color w:val="000000"/>
        </w:rPr>
        <w:t>Kallio</w:t>
      </w:r>
      <w:proofErr w:type="spellEnd"/>
      <w:r>
        <w:rPr>
          <w:color w:val="000000"/>
        </w:rPr>
        <w:t>, H.,</w:t>
      </w:r>
    </w:p>
    <w:p w:rsidR="00074F9F" w:rsidRDefault="009205A2">
      <w:pPr>
        <w:numPr>
          <w:ilvl w:val="0"/>
          <w:numId w:val="1"/>
        </w:numPr>
        <w:pBdr>
          <w:top w:val="nil"/>
          <w:left w:val="nil"/>
          <w:bottom w:val="nil"/>
          <w:right w:val="nil"/>
          <w:between w:val="nil"/>
        </w:pBdr>
        <w:spacing w:after="0"/>
      </w:pPr>
      <w:r>
        <w:rPr>
          <w:color w:val="000000"/>
        </w:rPr>
        <w:lastRenderedPageBreak/>
        <w:t xml:space="preserve"> Kallio, M., </w:t>
      </w:r>
      <w:proofErr w:type="spellStart"/>
      <w:r>
        <w:rPr>
          <w:color w:val="000000"/>
        </w:rPr>
        <w:t>Virta</w:t>
      </w:r>
      <w:proofErr w:type="spellEnd"/>
      <w:r>
        <w:rPr>
          <w:color w:val="000000"/>
        </w:rPr>
        <w:t xml:space="preserve">, K., </w:t>
      </w:r>
      <w:proofErr w:type="spellStart"/>
      <w:r>
        <w:rPr>
          <w:color w:val="000000"/>
        </w:rPr>
        <w:t>Iiskala</w:t>
      </w:r>
      <w:proofErr w:type="spellEnd"/>
      <w:r>
        <w:rPr>
          <w:color w:val="000000"/>
        </w:rPr>
        <w:t xml:space="preserve">, T., &amp; </w:t>
      </w:r>
      <w:proofErr w:type="spellStart"/>
      <w:r>
        <w:rPr>
          <w:color w:val="000000"/>
        </w:rPr>
        <w:t>Hotulainen</w:t>
      </w:r>
      <w:proofErr w:type="spellEnd"/>
      <w:r>
        <w:rPr>
          <w:color w:val="000000"/>
        </w:rPr>
        <w:t xml:space="preserve">, R. (2021). Teachers’ Support for Learners’ Metacognitive Awareness. </w:t>
      </w:r>
      <w:r>
        <w:rPr>
          <w:i/>
          <w:color w:val="000000"/>
        </w:rPr>
        <w:t>Scandinavian Journal of Educational Research</w:t>
      </w:r>
      <w:r>
        <w:rPr>
          <w:color w:val="000000"/>
        </w:rPr>
        <w:t xml:space="preserve">, </w:t>
      </w:r>
      <w:r>
        <w:rPr>
          <w:i/>
          <w:color w:val="000000"/>
        </w:rPr>
        <w:t>65</w:t>
      </w:r>
      <w:r>
        <w:rPr>
          <w:color w:val="000000"/>
        </w:rPr>
        <w:t xml:space="preserve">(5), 802–818. </w:t>
      </w:r>
      <w:hyperlink r:id="rId16">
        <w:r>
          <w:rPr>
            <w:color w:val="467886"/>
            <w:u w:val="single"/>
          </w:rPr>
          <w:t>https://doi.org/10.1080/00313831.2020.1755358</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color w:val="000000"/>
        </w:rPr>
        <w:t>Koc</w:t>
      </w:r>
      <w:proofErr w:type="spellEnd"/>
      <w:r>
        <w:rPr>
          <w:color w:val="000000"/>
        </w:rPr>
        <w:t xml:space="preserve">, I., &amp; </w:t>
      </w:r>
      <w:proofErr w:type="spellStart"/>
      <w:r>
        <w:rPr>
          <w:color w:val="000000"/>
        </w:rPr>
        <w:t>Kuvac</w:t>
      </w:r>
      <w:proofErr w:type="spellEnd"/>
      <w:r>
        <w:rPr>
          <w:color w:val="000000"/>
        </w:rPr>
        <w:t xml:space="preserve">, M. (2016). Preservice science teachers’ metacognitive awareness levels. </w:t>
      </w:r>
      <w:r>
        <w:rPr>
          <w:i/>
          <w:color w:val="000000"/>
        </w:rPr>
        <w:t>European Journal of Education Studies</w:t>
      </w:r>
      <w:r>
        <w:rPr>
          <w:color w:val="000000"/>
        </w:rPr>
        <w:t xml:space="preserve">. </w:t>
      </w:r>
      <w:hyperlink r:id="rId17">
        <w:r>
          <w:rPr>
            <w:color w:val="467886"/>
            <w:u w:val="single"/>
          </w:rPr>
          <w:t>https://doi.org/10.46827/EJES.V0I0.212</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color w:val="000000"/>
        </w:rPr>
        <w:t>Nordin</w:t>
      </w:r>
      <w:proofErr w:type="spellEnd"/>
      <w:r>
        <w:rPr>
          <w:color w:val="000000"/>
        </w:rPr>
        <w:t xml:space="preserve">, S., &amp; </w:t>
      </w:r>
      <w:proofErr w:type="spellStart"/>
      <w:r>
        <w:rPr>
          <w:color w:val="000000"/>
        </w:rPr>
        <w:t>Yunus</w:t>
      </w:r>
      <w:proofErr w:type="spellEnd"/>
      <w:r>
        <w:rPr>
          <w:color w:val="000000"/>
        </w:rPr>
        <w:t xml:space="preserve">, K. (2020). Exploring Metacognitive Awareness among Teachers. </w:t>
      </w:r>
      <w:r>
        <w:rPr>
          <w:i/>
          <w:color w:val="000000"/>
        </w:rPr>
        <w:t>International Journal of Academic Research in Progressive Education and Development</w:t>
      </w:r>
      <w:r>
        <w:rPr>
          <w:color w:val="000000"/>
        </w:rPr>
        <w:t xml:space="preserve">, </w:t>
      </w:r>
      <w:r>
        <w:rPr>
          <w:i/>
          <w:color w:val="000000"/>
        </w:rPr>
        <w:t>9</w:t>
      </w:r>
      <w:r>
        <w:rPr>
          <w:color w:val="000000"/>
        </w:rPr>
        <w:t xml:space="preserve">(2). </w:t>
      </w:r>
      <w:hyperlink r:id="rId18">
        <w:r>
          <w:rPr>
            <w:color w:val="467886"/>
            <w:u w:val="single"/>
          </w:rPr>
          <w:t>https://doi.org/10.6007/IJARPED/V9-I2/7490</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Paris, S. G., &amp; Paris, A. H. (2001). Classroom applications of research on self-regulated learning. </w:t>
      </w:r>
      <w:r>
        <w:rPr>
          <w:rFonts w:ascii="Times New Roman" w:eastAsia="Times New Roman" w:hAnsi="Times New Roman" w:cs="Times New Roman"/>
          <w:i/>
          <w:color w:val="000000"/>
        </w:rPr>
        <w:t>Educational Psychologist, 36</w:t>
      </w:r>
      <w:r>
        <w:rPr>
          <w:rFonts w:ascii="Times New Roman" w:eastAsia="Times New Roman" w:hAnsi="Times New Roman" w:cs="Times New Roman"/>
          <w:color w:val="000000"/>
        </w:rPr>
        <w:t>(2), 89–101</w:t>
      </w:r>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w:t>
      </w:r>
      <w:r>
        <w:rPr>
          <w:color w:val="000000"/>
        </w:rPr>
        <w:t>Sawyer</w:t>
      </w:r>
      <w:proofErr w:type="gramEnd"/>
      <w:r>
        <w:rPr>
          <w:color w:val="000000"/>
        </w:rPr>
        <w:t xml:space="preserve">, A. G., &amp; Myers, J. (2018). Seeking Comfort: How and Why Preservice Teachers Use Internet Resources for Lesson Planning. </w:t>
      </w:r>
      <w:r>
        <w:rPr>
          <w:i/>
          <w:color w:val="000000"/>
        </w:rPr>
        <w:t>Journal of Early Childhood Teacher Education</w:t>
      </w:r>
      <w:r>
        <w:rPr>
          <w:color w:val="000000"/>
        </w:rPr>
        <w:t xml:space="preserve">, </w:t>
      </w:r>
      <w:r>
        <w:rPr>
          <w:i/>
          <w:color w:val="000000"/>
        </w:rPr>
        <w:t>39</w:t>
      </w:r>
      <w:r>
        <w:rPr>
          <w:color w:val="000000"/>
        </w:rPr>
        <w:t xml:space="preserve">(1), 16–31. </w:t>
      </w:r>
      <w:hyperlink r:id="rId19">
        <w:r>
          <w:rPr>
            <w:color w:val="467886"/>
            <w:u w:val="single"/>
          </w:rPr>
          <w:t>https://doi.org/10.1080/10901027.2017.1387625</w:t>
        </w:r>
      </w:hyperlink>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Schraw, G., &amp; </w:t>
      </w:r>
      <w:proofErr w:type="spellStart"/>
      <w:r>
        <w:rPr>
          <w:rFonts w:ascii="Times New Roman" w:eastAsia="Times New Roman" w:hAnsi="Times New Roman" w:cs="Times New Roman"/>
          <w:color w:val="000000"/>
        </w:rPr>
        <w:t>Moshman</w:t>
      </w:r>
      <w:proofErr w:type="spellEnd"/>
      <w:r>
        <w:rPr>
          <w:rFonts w:ascii="Times New Roman" w:eastAsia="Times New Roman" w:hAnsi="Times New Roman" w:cs="Times New Roman"/>
          <w:color w:val="000000"/>
        </w:rPr>
        <w:t xml:space="preserve">, D. (1995). Metacognitive theories. </w:t>
      </w:r>
      <w:r>
        <w:rPr>
          <w:rFonts w:ascii="Times New Roman" w:eastAsia="Times New Roman" w:hAnsi="Times New Roman" w:cs="Times New Roman"/>
          <w:i/>
          <w:color w:val="000000"/>
        </w:rPr>
        <w:t>Educational Psychology Review, 7</w:t>
      </w:r>
      <w:r>
        <w:rPr>
          <w:rFonts w:ascii="Times New Roman" w:eastAsia="Times New Roman" w:hAnsi="Times New Roman" w:cs="Times New Roman"/>
          <w:color w:val="000000"/>
        </w:rPr>
        <w:t>(4), 351–371</w:t>
      </w:r>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w:t>
      </w:r>
      <w:r>
        <w:rPr>
          <w:color w:val="000000"/>
        </w:rPr>
        <w:t>Searcy</w:t>
      </w:r>
      <w:proofErr w:type="gramEnd"/>
      <w:r>
        <w:rPr>
          <w:color w:val="000000"/>
        </w:rPr>
        <w:t xml:space="preserve">, S., &amp; Maroney, S. A. (1996). Lesson Planning Practices of Special Education Teachers. </w:t>
      </w:r>
      <w:r>
        <w:rPr>
          <w:i/>
          <w:color w:val="000000"/>
        </w:rPr>
        <w:t>Exceptionali</w:t>
      </w:r>
      <w:r>
        <w:rPr>
          <w:i/>
          <w:color w:val="000000"/>
        </w:rPr>
        <w:t>ty</w:t>
      </w:r>
      <w:r>
        <w:rPr>
          <w:color w:val="000000"/>
        </w:rPr>
        <w:t xml:space="preserve">, </w:t>
      </w:r>
      <w:r>
        <w:rPr>
          <w:i/>
          <w:color w:val="000000"/>
        </w:rPr>
        <w:t>6</w:t>
      </w:r>
      <w:r>
        <w:rPr>
          <w:color w:val="000000"/>
        </w:rPr>
        <w:t xml:space="preserve">(3), 171–187. </w:t>
      </w:r>
      <w:hyperlink r:id="rId20">
        <w:r>
          <w:rPr>
            <w:color w:val="467886"/>
            <w:u w:val="single"/>
          </w:rPr>
          <w:t>https://doi.org/10.1207/S15327035EX0603_3</w:t>
        </w:r>
      </w:hyperlink>
    </w:p>
    <w:p w:rsidR="00074F9F" w:rsidRDefault="009205A2">
      <w:pPr>
        <w:numPr>
          <w:ilvl w:val="0"/>
          <w:numId w:val="1"/>
        </w:numPr>
        <w:pBdr>
          <w:top w:val="nil"/>
          <w:left w:val="nil"/>
          <w:bottom w:val="nil"/>
          <w:right w:val="nil"/>
          <w:between w:val="nil"/>
        </w:pBdr>
        <w:spacing w:after="0"/>
      </w:pPr>
      <w:proofErr w:type="spellStart"/>
      <w:r>
        <w:rPr>
          <w:rFonts w:ascii="Times New Roman" w:eastAsia="Times New Roman" w:hAnsi="Times New Roman" w:cs="Times New Roman"/>
          <w:color w:val="000000"/>
        </w:rPr>
        <w:t>Veenman</w:t>
      </w:r>
      <w:proofErr w:type="spellEnd"/>
      <w:r>
        <w:rPr>
          <w:rFonts w:ascii="Times New Roman" w:eastAsia="Times New Roman" w:hAnsi="Times New Roman" w:cs="Times New Roman"/>
          <w:color w:val="000000"/>
        </w:rPr>
        <w:t xml:space="preserve">, M. V. J., Van </w:t>
      </w:r>
      <w:proofErr w:type="spellStart"/>
      <w:r>
        <w:rPr>
          <w:rFonts w:ascii="Times New Roman" w:eastAsia="Times New Roman" w:hAnsi="Times New Roman" w:cs="Times New Roman"/>
          <w:color w:val="000000"/>
        </w:rPr>
        <w:t>Hout</w:t>
      </w:r>
      <w:proofErr w:type="spellEnd"/>
      <w:r>
        <w:rPr>
          <w:rFonts w:ascii="Times New Roman" w:eastAsia="Times New Roman" w:hAnsi="Times New Roman" w:cs="Times New Roman"/>
          <w:color w:val="000000"/>
        </w:rPr>
        <w:t xml:space="preserve">-Wolters, B. H. A. M., &amp; </w:t>
      </w:r>
      <w:proofErr w:type="spellStart"/>
      <w:r>
        <w:rPr>
          <w:rFonts w:ascii="Times New Roman" w:eastAsia="Times New Roman" w:hAnsi="Times New Roman" w:cs="Times New Roman"/>
          <w:color w:val="000000"/>
        </w:rPr>
        <w:t>Afflerbach</w:t>
      </w:r>
      <w:proofErr w:type="spellEnd"/>
      <w:r>
        <w:rPr>
          <w:rFonts w:ascii="Times New Roman" w:eastAsia="Times New Roman" w:hAnsi="Times New Roman" w:cs="Times New Roman"/>
          <w:color w:val="000000"/>
        </w:rPr>
        <w:t>, P. (2006). Metacognition and learning: Conceptual and methodological c</w:t>
      </w:r>
      <w:r>
        <w:rPr>
          <w:rFonts w:ascii="Times New Roman" w:eastAsia="Times New Roman" w:hAnsi="Times New Roman" w:cs="Times New Roman"/>
          <w:color w:val="000000"/>
        </w:rPr>
        <w:t xml:space="preserve">onsiderations. </w:t>
      </w:r>
      <w:r>
        <w:rPr>
          <w:rFonts w:ascii="Times New Roman" w:eastAsia="Times New Roman" w:hAnsi="Times New Roman" w:cs="Times New Roman"/>
          <w:i/>
          <w:color w:val="000000"/>
        </w:rPr>
        <w:t>Metacognition and Learning, 1</w:t>
      </w:r>
      <w:r>
        <w:rPr>
          <w:rFonts w:ascii="Times New Roman" w:eastAsia="Times New Roman" w:hAnsi="Times New Roman" w:cs="Times New Roman"/>
          <w:color w:val="000000"/>
        </w:rPr>
        <w:t>(1), 3–14.</w:t>
      </w:r>
    </w:p>
    <w:p w:rsidR="00074F9F" w:rsidRDefault="009205A2">
      <w:pPr>
        <w:numPr>
          <w:ilvl w:val="0"/>
          <w:numId w:val="1"/>
        </w:numPr>
        <w:pBdr>
          <w:top w:val="nil"/>
          <w:left w:val="nil"/>
          <w:bottom w:val="nil"/>
          <w:right w:val="nil"/>
          <w:between w:val="nil"/>
        </w:pBdr>
        <w:spacing w:after="0"/>
      </w:pPr>
      <w:r>
        <w:rPr>
          <w:color w:val="000000"/>
        </w:rPr>
        <w:t>Zimmerman, B. J. (2002). Becoming a self-regulated learner: An overview. Theory into Practice, 41(2), 64–70</w:t>
      </w:r>
    </w:p>
    <w:p w:rsidR="00074F9F" w:rsidRDefault="009205A2">
      <w:pPr>
        <w:numPr>
          <w:ilvl w:val="0"/>
          <w:numId w:val="1"/>
        </w:numPr>
        <w:pBdr>
          <w:top w:val="nil"/>
          <w:left w:val="nil"/>
          <w:bottom w:val="nil"/>
          <w:right w:val="nil"/>
          <w:between w:val="nil"/>
        </w:pBdr>
        <w:spacing w:after="0"/>
      </w:pPr>
      <w:proofErr w:type="gramStart"/>
      <w:r>
        <w:rPr>
          <w:color w:val="000000"/>
        </w:rPr>
        <w:t>.Zohar</w:t>
      </w:r>
      <w:proofErr w:type="gramEnd"/>
      <w:r>
        <w:rPr>
          <w:color w:val="000000"/>
        </w:rPr>
        <w:t>, A., &amp; Barzilai, S. (2013). A review of research on metacognition in science education: Current and future directions. Studies in Science Education, 49(2), 121–</w:t>
      </w:r>
      <w:proofErr w:type="gramStart"/>
      <w:r>
        <w:rPr>
          <w:color w:val="000000"/>
        </w:rPr>
        <w:t>169.(</w:t>
      </w:r>
      <w:proofErr w:type="spellStart"/>
      <w:proofErr w:type="gramEnd"/>
      <w:r>
        <w:rPr>
          <w:color w:val="000000"/>
        </w:rPr>
        <w:t>Asikcan</w:t>
      </w:r>
      <w:proofErr w:type="spellEnd"/>
      <w:r>
        <w:rPr>
          <w:color w:val="000000"/>
        </w:rPr>
        <w:t xml:space="preserve"> &amp; </w:t>
      </w:r>
      <w:proofErr w:type="spellStart"/>
      <w:r>
        <w:rPr>
          <w:color w:val="000000"/>
        </w:rPr>
        <w:t>Saban</w:t>
      </w:r>
      <w:proofErr w:type="spellEnd"/>
      <w:r>
        <w:rPr>
          <w:color w:val="000000"/>
        </w:rPr>
        <w:t>, 2018)</w:t>
      </w:r>
    </w:p>
    <w:p w:rsidR="00074F9F" w:rsidRDefault="009205A2">
      <w:pPr>
        <w:numPr>
          <w:ilvl w:val="0"/>
          <w:numId w:val="1"/>
        </w:numPr>
        <w:pBdr>
          <w:top w:val="nil"/>
          <w:left w:val="nil"/>
          <w:bottom w:val="nil"/>
          <w:right w:val="nil"/>
          <w:between w:val="nil"/>
        </w:pBdr>
        <w:spacing w:after="0"/>
      </w:pPr>
      <w:proofErr w:type="spellStart"/>
      <w:r>
        <w:rPr>
          <w:color w:val="000000"/>
        </w:rPr>
        <w:t>Dignath</w:t>
      </w:r>
      <w:proofErr w:type="spellEnd"/>
      <w:r>
        <w:rPr>
          <w:color w:val="000000"/>
        </w:rPr>
        <w:t xml:space="preserve">, C., &amp; </w:t>
      </w:r>
      <w:proofErr w:type="spellStart"/>
      <w:r>
        <w:rPr>
          <w:color w:val="000000"/>
        </w:rPr>
        <w:t>Büttner</w:t>
      </w:r>
      <w:proofErr w:type="spellEnd"/>
      <w:r>
        <w:rPr>
          <w:color w:val="000000"/>
        </w:rPr>
        <w:t>, G. (2008). Components of fostering se</w:t>
      </w:r>
      <w:r>
        <w:rPr>
          <w:color w:val="000000"/>
        </w:rPr>
        <w:t>lf-regulated learning among students: A meta-analysis on intervention studies at the primary and secondary school level. Metacognition and Learning, 3(3), 231–264.</w:t>
      </w:r>
    </w:p>
    <w:p w:rsidR="00074F9F" w:rsidRDefault="009205A2">
      <w:pPr>
        <w:numPr>
          <w:ilvl w:val="0"/>
          <w:numId w:val="1"/>
        </w:numPr>
        <w:pBdr>
          <w:top w:val="nil"/>
          <w:left w:val="nil"/>
          <w:bottom w:val="nil"/>
          <w:right w:val="nil"/>
          <w:between w:val="nil"/>
        </w:pBdr>
        <w:spacing w:after="0"/>
      </w:pPr>
      <w:r>
        <w:rPr>
          <w:color w:val="000000"/>
        </w:rPr>
        <w:t xml:space="preserve">Hacker, D. J., </w:t>
      </w:r>
      <w:proofErr w:type="spellStart"/>
      <w:r>
        <w:rPr>
          <w:color w:val="000000"/>
        </w:rPr>
        <w:t>Dunlosky</w:t>
      </w:r>
      <w:proofErr w:type="spellEnd"/>
      <w:r>
        <w:rPr>
          <w:color w:val="000000"/>
        </w:rPr>
        <w:t xml:space="preserve">, J., &amp; </w:t>
      </w:r>
      <w:proofErr w:type="spellStart"/>
      <w:r>
        <w:rPr>
          <w:color w:val="000000"/>
        </w:rPr>
        <w:t>Graesser</w:t>
      </w:r>
      <w:proofErr w:type="spellEnd"/>
      <w:r>
        <w:rPr>
          <w:color w:val="000000"/>
        </w:rPr>
        <w:t xml:space="preserve">, A. C. (Eds.). (2009). </w:t>
      </w:r>
      <w:r>
        <w:rPr>
          <w:i/>
          <w:color w:val="000000"/>
        </w:rPr>
        <w:t xml:space="preserve">Handbook of metacognition in </w:t>
      </w:r>
      <w:r>
        <w:rPr>
          <w:i/>
          <w:color w:val="000000"/>
        </w:rPr>
        <w:t>education</w:t>
      </w:r>
      <w:r>
        <w:rPr>
          <w:color w:val="000000"/>
        </w:rPr>
        <w:t>. Routledge.</w:t>
      </w:r>
    </w:p>
    <w:p w:rsidR="00074F9F" w:rsidRDefault="009205A2">
      <w:pPr>
        <w:numPr>
          <w:ilvl w:val="0"/>
          <w:numId w:val="1"/>
        </w:numPr>
        <w:pBdr>
          <w:top w:val="nil"/>
          <w:left w:val="nil"/>
          <w:bottom w:val="nil"/>
          <w:right w:val="nil"/>
          <w:between w:val="nil"/>
        </w:pBdr>
        <w:spacing w:after="0"/>
      </w:pPr>
      <w:r>
        <w:rPr>
          <w:color w:val="000000"/>
        </w:rPr>
        <w:t xml:space="preserve">Paris, S. G., &amp; Paris, A. H. (2001). Classroom applications of research on self-regulated learning. </w:t>
      </w:r>
      <w:r>
        <w:rPr>
          <w:i/>
          <w:color w:val="000000"/>
        </w:rPr>
        <w:t>Educational Psychologist, 36</w:t>
      </w:r>
      <w:r>
        <w:rPr>
          <w:color w:val="000000"/>
        </w:rPr>
        <w:t>(2), 89–101.</w:t>
      </w:r>
    </w:p>
    <w:p w:rsidR="00074F9F" w:rsidRDefault="009205A2">
      <w:pPr>
        <w:numPr>
          <w:ilvl w:val="0"/>
          <w:numId w:val="1"/>
        </w:numPr>
        <w:pBdr>
          <w:top w:val="nil"/>
          <w:left w:val="nil"/>
          <w:bottom w:val="nil"/>
          <w:right w:val="nil"/>
          <w:between w:val="nil"/>
        </w:pBdr>
        <w:spacing w:after="0"/>
      </w:pPr>
      <w:proofErr w:type="spellStart"/>
      <w:r>
        <w:rPr>
          <w:color w:val="000000"/>
        </w:rPr>
        <w:t>Veenman</w:t>
      </w:r>
      <w:proofErr w:type="spellEnd"/>
      <w:r>
        <w:rPr>
          <w:color w:val="000000"/>
        </w:rPr>
        <w:t xml:space="preserve">, M. V. J., Van </w:t>
      </w:r>
      <w:proofErr w:type="spellStart"/>
      <w:r>
        <w:rPr>
          <w:color w:val="000000"/>
        </w:rPr>
        <w:t>Hout</w:t>
      </w:r>
      <w:proofErr w:type="spellEnd"/>
      <w:r>
        <w:rPr>
          <w:color w:val="000000"/>
        </w:rPr>
        <w:t xml:space="preserve">-Wolters, B. H. A. M., &amp; </w:t>
      </w:r>
      <w:proofErr w:type="spellStart"/>
      <w:r>
        <w:rPr>
          <w:color w:val="000000"/>
        </w:rPr>
        <w:t>Afflerbach</w:t>
      </w:r>
      <w:proofErr w:type="spellEnd"/>
      <w:r>
        <w:rPr>
          <w:color w:val="000000"/>
        </w:rPr>
        <w:t xml:space="preserve">, P. (2006). Metacognition and </w:t>
      </w:r>
      <w:r>
        <w:rPr>
          <w:color w:val="000000"/>
        </w:rPr>
        <w:t xml:space="preserve">learning: Conceptual and methodological considerations. </w:t>
      </w:r>
      <w:r>
        <w:rPr>
          <w:i/>
          <w:color w:val="000000"/>
        </w:rPr>
        <w:t>Metacognition and Learning, 1</w:t>
      </w:r>
      <w:r>
        <w:rPr>
          <w:color w:val="000000"/>
        </w:rPr>
        <w:t>(1), 3–</w:t>
      </w:r>
      <w:proofErr w:type="gramStart"/>
      <w:r>
        <w:rPr>
          <w:color w:val="000000"/>
        </w:rPr>
        <w:t>14.(</w:t>
      </w:r>
      <w:proofErr w:type="spellStart"/>
      <w:proofErr w:type="gramEnd"/>
      <w:r>
        <w:rPr>
          <w:color w:val="000000"/>
        </w:rPr>
        <w:t>Asikcan</w:t>
      </w:r>
      <w:proofErr w:type="spellEnd"/>
      <w:r>
        <w:rPr>
          <w:color w:val="000000"/>
        </w:rPr>
        <w:t xml:space="preserve"> &amp; </w:t>
      </w:r>
      <w:proofErr w:type="spellStart"/>
      <w:r>
        <w:rPr>
          <w:color w:val="000000"/>
        </w:rPr>
        <w:t>Saban</w:t>
      </w:r>
      <w:proofErr w:type="spellEnd"/>
      <w:r>
        <w:rPr>
          <w:color w:val="000000"/>
        </w:rPr>
        <w:t>, 2018)</w:t>
      </w:r>
    </w:p>
    <w:p w:rsidR="00074F9F" w:rsidRDefault="009205A2">
      <w:pPr>
        <w:numPr>
          <w:ilvl w:val="0"/>
          <w:numId w:val="1"/>
        </w:numPr>
        <w:pBdr>
          <w:top w:val="nil"/>
          <w:left w:val="nil"/>
          <w:bottom w:val="nil"/>
          <w:right w:val="nil"/>
          <w:between w:val="nil"/>
        </w:pBdr>
        <w:spacing w:after="0"/>
      </w:pPr>
      <w:proofErr w:type="spellStart"/>
      <w:r>
        <w:rPr>
          <w:color w:val="000000"/>
        </w:rPr>
        <w:lastRenderedPageBreak/>
        <w:t>Asikcan</w:t>
      </w:r>
      <w:proofErr w:type="spellEnd"/>
      <w:r>
        <w:rPr>
          <w:color w:val="000000"/>
        </w:rPr>
        <w:t xml:space="preserve">, M., &amp; </w:t>
      </w:r>
      <w:proofErr w:type="spellStart"/>
      <w:r>
        <w:rPr>
          <w:color w:val="000000"/>
        </w:rPr>
        <w:t>Saban</w:t>
      </w:r>
      <w:proofErr w:type="spellEnd"/>
      <w:r>
        <w:rPr>
          <w:color w:val="000000"/>
        </w:rPr>
        <w:t>, A. (2018). Prospective Teachers’ Metacognitive Awareness Levels of Reading Strategies. Cypriot Journal of Education</w:t>
      </w:r>
      <w:r>
        <w:rPr>
          <w:color w:val="000000"/>
        </w:rPr>
        <w:t>al Sciences, 13(1), 23–30. https://doi.org/10.18844/CJES.V13I1.3310</w:t>
      </w:r>
    </w:p>
    <w:p w:rsidR="00074F9F" w:rsidRDefault="009205A2">
      <w:pPr>
        <w:numPr>
          <w:ilvl w:val="0"/>
          <w:numId w:val="1"/>
        </w:numPr>
        <w:pBdr>
          <w:top w:val="nil"/>
          <w:left w:val="nil"/>
          <w:bottom w:val="nil"/>
          <w:right w:val="nil"/>
          <w:between w:val="nil"/>
        </w:pBdr>
        <w:spacing w:after="0"/>
      </w:pPr>
      <w:r>
        <w:rPr>
          <w:color w:val="000000"/>
        </w:rPr>
        <w:t xml:space="preserve">Zohar, A., &amp; Barzilai, S. (2013). A review of research on metacognition in science education: Current and future directions. </w:t>
      </w:r>
      <w:r>
        <w:rPr>
          <w:i/>
          <w:color w:val="000000"/>
        </w:rPr>
        <w:t>Studies in Science Education, 49</w:t>
      </w:r>
      <w:r>
        <w:rPr>
          <w:color w:val="000000"/>
        </w:rPr>
        <w:t>(2), 121–169</w:t>
      </w:r>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(Kang &amp; Lee, 2022)</w:t>
      </w:r>
    </w:p>
    <w:p w:rsidR="00074F9F" w:rsidRDefault="009205A2">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Kang, Y., &amp; Lee, H. S. (2022). Teachers’ metacognitive awareness and use of empirically supported teaching strategies. The Korean Journal of Educational Psychology, 36(3), 303–327. https://doi.org/10.17286/kjep.2022.36.3.01</w:t>
      </w:r>
    </w:p>
    <w:p w:rsidR="00074F9F" w:rsidRDefault="009205A2">
      <w:pPr>
        <w:numPr>
          <w:ilvl w:val="0"/>
          <w:numId w:val="1"/>
        </w:numPr>
        <w:pBdr>
          <w:top w:val="nil"/>
          <w:left w:val="nil"/>
          <w:bottom w:val="nil"/>
          <w:right w:val="nil"/>
          <w:between w:val="nil"/>
        </w:pBdr>
        <w:spacing w:after="0"/>
      </w:pPr>
      <w:proofErr w:type="spellStart"/>
      <w:r>
        <w:rPr>
          <w:color w:val="000000"/>
        </w:rPr>
        <w:t>Dignath</w:t>
      </w:r>
      <w:proofErr w:type="spellEnd"/>
      <w:r>
        <w:rPr>
          <w:color w:val="000000"/>
        </w:rPr>
        <w:t xml:space="preserve">, C., &amp; </w:t>
      </w:r>
      <w:proofErr w:type="spellStart"/>
      <w:r>
        <w:rPr>
          <w:color w:val="000000"/>
        </w:rPr>
        <w:t>Büttner</w:t>
      </w:r>
      <w:proofErr w:type="spellEnd"/>
      <w:r>
        <w:rPr>
          <w:color w:val="000000"/>
        </w:rPr>
        <w:t>, G. (200</w:t>
      </w:r>
      <w:r>
        <w:rPr>
          <w:color w:val="000000"/>
        </w:rPr>
        <w:t xml:space="preserve">8). </w:t>
      </w:r>
      <w:r>
        <w:rPr>
          <w:i/>
          <w:color w:val="000000"/>
        </w:rPr>
        <w:t>Components of fostering self-regulated learning among students: A meta-analysis on intervention studies at the primary and secondary school level</w:t>
      </w:r>
      <w:r>
        <w:rPr>
          <w:color w:val="000000"/>
        </w:rPr>
        <w:t>. Metacognition and Learning, 3(3), 231–264</w:t>
      </w:r>
    </w:p>
    <w:p w:rsidR="00074F9F" w:rsidRDefault="009205A2">
      <w:pPr>
        <w:numPr>
          <w:ilvl w:val="0"/>
          <w:numId w:val="1"/>
        </w:numPr>
        <w:pBdr>
          <w:top w:val="nil"/>
          <w:left w:val="nil"/>
          <w:bottom w:val="nil"/>
          <w:right w:val="nil"/>
          <w:between w:val="nil"/>
        </w:pBdr>
        <w:spacing w:after="0"/>
      </w:pPr>
      <w:r>
        <w:rPr>
          <w:color w:val="000000"/>
        </w:rPr>
        <w:t xml:space="preserve">Searcy, S., &amp; Maroney, S. A. (1996). Lesson Planning Practices </w:t>
      </w:r>
      <w:r>
        <w:rPr>
          <w:color w:val="000000"/>
        </w:rPr>
        <w:t xml:space="preserve">of Special Education Teachers. </w:t>
      </w:r>
      <w:r>
        <w:rPr>
          <w:i/>
          <w:color w:val="000000"/>
        </w:rPr>
        <w:t>Exceptionality</w:t>
      </w:r>
      <w:r>
        <w:rPr>
          <w:color w:val="000000"/>
        </w:rPr>
        <w:t xml:space="preserve">, </w:t>
      </w:r>
      <w:r>
        <w:rPr>
          <w:i/>
          <w:color w:val="000000"/>
        </w:rPr>
        <w:t>6</w:t>
      </w:r>
      <w:r>
        <w:rPr>
          <w:color w:val="000000"/>
        </w:rPr>
        <w:t xml:space="preserve">(3), 171–187. </w:t>
      </w:r>
      <w:hyperlink r:id="rId21">
        <w:r>
          <w:rPr>
            <w:color w:val="467886"/>
            <w:u w:val="single"/>
          </w:rPr>
          <w:t>https://doi.org/10.1207/S15327035EX0603_3</w:t>
        </w:r>
      </w:hyperlink>
    </w:p>
    <w:p w:rsidR="00074F9F" w:rsidRDefault="009205A2">
      <w:pPr>
        <w:numPr>
          <w:ilvl w:val="0"/>
          <w:numId w:val="1"/>
        </w:numPr>
        <w:pBdr>
          <w:top w:val="nil"/>
          <w:left w:val="nil"/>
          <w:bottom w:val="nil"/>
          <w:right w:val="nil"/>
          <w:between w:val="nil"/>
        </w:pBdr>
        <w:spacing w:after="0"/>
      </w:pPr>
      <w:r>
        <w:rPr>
          <w:color w:val="000000"/>
        </w:rPr>
        <w:t xml:space="preserve">Schraw, G., Crippen, K. J., &amp; Hartley, K. (2006). </w:t>
      </w:r>
      <w:r>
        <w:rPr>
          <w:i/>
          <w:color w:val="000000"/>
        </w:rPr>
        <w:t>Promoting self-regulation in science education: Metacognition as part of a broader perspective on learning</w:t>
      </w:r>
      <w:r>
        <w:rPr>
          <w:color w:val="000000"/>
        </w:rPr>
        <w:t>. Research in Science Education, 36(1), 111–139.</w:t>
      </w:r>
    </w:p>
    <w:p w:rsidR="00074F9F" w:rsidRDefault="009205A2">
      <w:pPr>
        <w:numPr>
          <w:ilvl w:val="0"/>
          <w:numId w:val="1"/>
        </w:numPr>
        <w:pBdr>
          <w:top w:val="nil"/>
          <w:left w:val="nil"/>
          <w:bottom w:val="nil"/>
          <w:right w:val="nil"/>
          <w:between w:val="nil"/>
        </w:pBdr>
        <w:spacing w:after="0"/>
      </w:pPr>
      <w:proofErr w:type="spellStart"/>
      <w:r>
        <w:rPr>
          <w:color w:val="000000"/>
        </w:rPr>
        <w:t>Veenman</w:t>
      </w:r>
      <w:proofErr w:type="spellEnd"/>
      <w:r>
        <w:rPr>
          <w:color w:val="000000"/>
        </w:rPr>
        <w:t xml:space="preserve">, M. V. J., Van </w:t>
      </w:r>
      <w:proofErr w:type="spellStart"/>
      <w:r>
        <w:rPr>
          <w:color w:val="000000"/>
        </w:rPr>
        <w:t>Hout</w:t>
      </w:r>
      <w:proofErr w:type="spellEnd"/>
      <w:r>
        <w:rPr>
          <w:color w:val="000000"/>
        </w:rPr>
        <w:t xml:space="preserve">-Wolters, B. H. A. M., &amp; </w:t>
      </w:r>
      <w:proofErr w:type="spellStart"/>
      <w:r>
        <w:rPr>
          <w:color w:val="000000"/>
        </w:rPr>
        <w:t>Afflerbach</w:t>
      </w:r>
      <w:proofErr w:type="spellEnd"/>
      <w:r>
        <w:rPr>
          <w:color w:val="000000"/>
        </w:rPr>
        <w:t xml:space="preserve">, P. (2006). </w:t>
      </w:r>
      <w:r>
        <w:rPr>
          <w:i/>
          <w:color w:val="000000"/>
        </w:rPr>
        <w:t>Metacognition and learning</w:t>
      </w:r>
      <w:r>
        <w:rPr>
          <w:i/>
          <w:color w:val="000000"/>
        </w:rPr>
        <w:t>: Conceptual and methodological considerations</w:t>
      </w:r>
      <w:r>
        <w:rPr>
          <w:color w:val="000000"/>
        </w:rPr>
        <w:t>. Metacognition and Learning, 1(1), 3–14.</w:t>
      </w:r>
    </w:p>
    <w:p w:rsidR="00074F9F" w:rsidRDefault="009205A2">
      <w:pPr>
        <w:numPr>
          <w:ilvl w:val="0"/>
          <w:numId w:val="1"/>
        </w:numPr>
        <w:pBdr>
          <w:top w:val="nil"/>
          <w:left w:val="nil"/>
          <w:bottom w:val="nil"/>
          <w:right w:val="nil"/>
          <w:between w:val="nil"/>
        </w:pBdr>
        <w:spacing w:after="0"/>
      </w:pPr>
      <w:r>
        <w:rPr>
          <w:color w:val="000000"/>
        </w:rPr>
        <w:t>Winne, P. H., &amp; Marx, R. W. (1982). Students’ and Teachers’ Views of Thinking Processes for Classroom Learning. Elementary School Journal, 82(5), 493–518. https://doi.o</w:t>
      </w:r>
      <w:r>
        <w:rPr>
          <w:color w:val="000000"/>
        </w:rPr>
        <w:t>rg/10.1086/461284</w:t>
      </w:r>
    </w:p>
    <w:p w:rsidR="00074F9F" w:rsidRDefault="009205A2">
      <w:pPr>
        <w:numPr>
          <w:ilvl w:val="0"/>
          <w:numId w:val="1"/>
        </w:numPr>
        <w:pBdr>
          <w:top w:val="nil"/>
          <w:left w:val="nil"/>
          <w:bottom w:val="nil"/>
          <w:right w:val="nil"/>
          <w:between w:val="nil"/>
        </w:pBdr>
        <w:spacing w:after="240"/>
      </w:pPr>
      <w:r>
        <w:rPr>
          <w:color w:val="000000"/>
        </w:rPr>
        <w:t xml:space="preserve">Zohar, A., &amp; Barzilai, S. (2013). </w:t>
      </w:r>
      <w:r>
        <w:rPr>
          <w:i/>
          <w:color w:val="000000"/>
        </w:rPr>
        <w:t>A review of research on metacognition in science education: Current and future directions</w:t>
      </w:r>
      <w:r>
        <w:rPr>
          <w:color w:val="000000"/>
        </w:rPr>
        <w:t>. Studies in Science Education, 49(2), 121–169.</w:t>
      </w:r>
    </w:p>
    <w:p w:rsidR="00074F9F" w:rsidRDefault="00074F9F">
      <w:pPr>
        <w:spacing w:before="240" w:after="240"/>
      </w:pPr>
    </w:p>
    <w:p w:rsidR="00074F9F" w:rsidRDefault="00074F9F">
      <w:pPr>
        <w:spacing w:before="240" w:after="240"/>
        <w:rPr>
          <w:rFonts w:ascii="Times New Roman" w:eastAsia="Times New Roman" w:hAnsi="Times New Roman" w:cs="Times New Roman"/>
        </w:rPr>
      </w:pPr>
    </w:p>
    <w:p w:rsidR="00074F9F" w:rsidRDefault="00074F9F">
      <w:pPr>
        <w:spacing w:before="240" w:after="240"/>
        <w:rPr>
          <w:rFonts w:ascii="Times New Roman" w:eastAsia="Times New Roman" w:hAnsi="Times New Roman" w:cs="Times New Roman"/>
        </w:rPr>
      </w:pPr>
    </w:p>
    <w:p w:rsidR="00074F9F" w:rsidRDefault="009205A2">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rsidR="00074F9F" w:rsidRDefault="00074F9F"/>
    <w:p w:rsidR="00074F9F" w:rsidRDefault="00074F9F">
      <w:pPr>
        <w:spacing w:before="240" w:after="240"/>
        <w:rPr>
          <w:rFonts w:ascii="Times New Roman" w:eastAsia="Times New Roman" w:hAnsi="Times New Roman" w:cs="Times New Roman"/>
        </w:rPr>
      </w:pPr>
    </w:p>
    <w:p w:rsidR="00074F9F" w:rsidRDefault="009205A2">
      <w:pPr>
        <w:rPr>
          <w:rFonts w:ascii="Times New Roman" w:eastAsia="Times New Roman" w:hAnsi="Times New Roman" w:cs="Times New Roman"/>
          <w:color w:val="404040"/>
        </w:rPr>
      </w:pPr>
      <w:r>
        <w:lastRenderedPageBreak/>
        <w:br/>
      </w:r>
    </w:p>
    <w:p w:rsidR="00074F9F" w:rsidRDefault="00074F9F">
      <w:pPr>
        <w:spacing w:before="240" w:after="240"/>
        <w:rPr>
          <w:rFonts w:ascii="Times New Roman" w:eastAsia="Times New Roman" w:hAnsi="Times New Roman" w:cs="Times New Roman"/>
        </w:rPr>
      </w:pPr>
    </w:p>
    <w:p w:rsidR="00074F9F" w:rsidRDefault="00074F9F">
      <w:pPr>
        <w:rPr>
          <w:rFonts w:ascii="Times New Roman" w:eastAsia="Times New Roman" w:hAnsi="Times New Roman" w:cs="Times New Roman"/>
        </w:rPr>
      </w:pPr>
    </w:p>
    <w:sectPr w:rsidR="00074F9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5A2" w:rsidRDefault="009205A2">
      <w:pPr>
        <w:spacing w:after="0" w:line="240" w:lineRule="auto"/>
      </w:pPr>
      <w:r>
        <w:separator/>
      </w:r>
    </w:p>
  </w:endnote>
  <w:endnote w:type="continuationSeparator" w:id="0">
    <w:p w:rsidR="009205A2" w:rsidRDefault="00920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074F9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074F9F">
    <w:pPr>
      <w:widowControl w:val="0"/>
      <w:pBdr>
        <w:top w:val="nil"/>
        <w:left w:val="nil"/>
        <w:bottom w:val="nil"/>
        <w:right w:val="nil"/>
        <w:between w:val="nil"/>
      </w:pBdr>
      <w:spacing w:after="0" w:line="276" w:lineRule="auto"/>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074F9F">
      <w:trPr>
        <w:trHeight w:val="300"/>
      </w:trPr>
      <w:tc>
        <w:tcPr>
          <w:tcW w:w="3120" w:type="dxa"/>
        </w:tcPr>
        <w:p w:rsidR="00074F9F" w:rsidRDefault="00074F9F">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074F9F" w:rsidRDefault="00074F9F">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074F9F" w:rsidRDefault="00074F9F">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74F9F" w:rsidRDefault="00074F9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074F9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5A2" w:rsidRDefault="009205A2">
      <w:pPr>
        <w:spacing w:after="0" w:line="240" w:lineRule="auto"/>
      </w:pPr>
      <w:r>
        <w:separator/>
      </w:r>
    </w:p>
  </w:footnote>
  <w:footnote w:type="continuationSeparator" w:id="0">
    <w:p w:rsidR="009205A2" w:rsidRDefault="00920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9205A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074F9F">
    <w:pPr>
      <w:widowControl w:val="0"/>
      <w:pBdr>
        <w:top w:val="nil"/>
        <w:left w:val="nil"/>
        <w:bottom w:val="nil"/>
        <w:right w:val="nil"/>
        <w:between w:val="nil"/>
      </w:pBdr>
      <w:spacing w:after="0" w:line="276" w:lineRule="auto"/>
      <w:rPr>
        <w:color w:val="000000"/>
      </w:rPr>
    </w:pPr>
  </w:p>
  <w:tbl>
    <w:tblPr>
      <w:tblStyle w:val="a"/>
      <w:tblW w:w="9360" w:type="dxa"/>
      <w:tblLayout w:type="fixed"/>
      <w:tblLook w:val="0600" w:firstRow="0" w:lastRow="0" w:firstColumn="0" w:lastColumn="0" w:noHBand="1" w:noVBand="1"/>
    </w:tblPr>
    <w:tblGrid>
      <w:gridCol w:w="3120"/>
      <w:gridCol w:w="3120"/>
      <w:gridCol w:w="3120"/>
    </w:tblGrid>
    <w:tr w:rsidR="00074F9F">
      <w:trPr>
        <w:trHeight w:val="300"/>
      </w:trPr>
      <w:tc>
        <w:tcPr>
          <w:tcW w:w="3120" w:type="dxa"/>
        </w:tcPr>
        <w:p w:rsidR="00074F9F" w:rsidRDefault="00074F9F">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074F9F" w:rsidRDefault="00074F9F">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074F9F" w:rsidRDefault="00074F9F">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74F9F" w:rsidRDefault="009205A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F9F" w:rsidRDefault="009205A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F5E71"/>
    <w:multiLevelType w:val="multilevel"/>
    <w:tmpl w:val="D2F8E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52BEC"/>
    <w:multiLevelType w:val="multilevel"/>
    <w:tmpl w:val="9610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AA71CB"/>
    <w:multiLevelType w:val="multilevel"/>
    <w:tmpl w:val="825EF8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99C0547"/>
    <w:multiLevelType w:val="multilevel"/>
    <w:tmpl w:val="25CEB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CB7840"/>
    <w:multiLevelType w:val="multilevel"/>
    <w:tmpl w:val="FCCCD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9F"/>
    <w:rsid w:val="00074F9F"/>
    <w:rsid w:val="009205A2"/>
    <w:rsid w:val="00B6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000C1A"/>
  <w15:docId w15:val="{F6196C5B-5EA3-4DB2-927B-C7E486D40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2077641"/>
    <w:pPr>
      <w:ind w:left="720"/>
      <w:contextualSpacing/>
    </w:pPr>
  </w:style>
  <w:style w:type="paragraph" w:styleId="Header">
    <w:name w:val="header"/>
    <w:basedOn w:val="Normal"/>
    <w:uiPriority w:val="99"/>
    <w:unhideWhenUsed/>
    <w:rsid w:val="066DFDD7"/>
    <w:pPr>
      <w:tabs>
        <w:tab w:val="center" w:pos="4680"/>
        <w:tab w:val="right" w:pos="9360"/>
      </w:tabs>
      <w:spacing w:after="0" w:line="240" w:lineRule="auto"/>
    </w:pPr>
  </w:style>
  <w:style w:type="paragraph" w:styleId="Footer">
    <w:name w:val="footer"/>
    <w:basedOn w:val="Normal"/>
    <w:uiPriority w:val="99"/>
    <w:unhideWhenUsed/>
    <w:rsid w:val="066DFDD7"/>
    <w:pPr>
      <w:tabs>
        <w:tab w:val="center" w:pos="4680"/>
        <w:tab w:val="right" w:pos="9360"/>
      </w:tabs>
      <w:spacing w:after="0" w:line="240" w:lineRule="auto"/>
    </w:pPr>
  </w:style>
  <w:style w:type="paragraph" w:styleId="NoSpacing">
    <w:name w:val="No Spacing"/>
    <w:uiPriority w:val="1"/>
    <w:qFormat/>
    <w:rsid w:val="066DFDD7"/>
    <w:pPr>
      <w:spacing w:after="0"/>
    </w:pPr>
  </w:style>
  <w:style w:type="character" w:styleId="Hyperlink">
    <w:name w:val="Hyperlink"/>
    <w:basedOn w:val="DefaultParagraphFont"/>
    <w:uiPriority w:val="99"/>
    <w:unhideWhenUsed/>
    <w:rsid w:val="066DFDD7"/>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D0060"/>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5115/EJREP.V9I25.1620" TargetMode="External"/><Relationship Id="rId18" Type="http://schemas.openxmlformats.org/officeDocument/2006/relationships/hyperlink" Target="https://doi.org/10.6007/IJARPED/V9-I2/749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207/S15327035EX0603_3" TargetMode="External"/><Relationship Id="rId7" Type="http://schemas.openxmlformats.org/officeDocument/2006/relationships/endnotes" Target="endnotes.xml"/><Relationship Id="rId12" Type="http://schemas.openxmlformats.org/officeDocument/2006/relationships/hyperlink" Target="https://doi.org/10.24018/ejlang.2025.4.1.142" TargetMode="External"/><Relationship Id="rId17" Type="http://schemas.openxmlformats.org/officeDocument/2006/relationships/hyperlink" Target="https://doi.org/10.46827/EJES.V0I0.21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80/00313831.2020.1755358" TargetMode="External"/><Relationship Id="rId20" Type="http://schemas.openxmlformats.org/officeDocument/2006/relationships/hyperlink" Target="https://doi.org/10.1207/S15327035EX0603_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8844/CJES.V13I1.3310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77/01614681171190130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80/10901027.2017.13876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815/SIELE.V7I2.17026"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3AcLXCL8hqA69a7rjLX65G37w==">CgMxLjAyDmgucG52MXg2OXVhZjBqMg5oLnhoYnBrbmJlN3llMDIOaC51NjBweHo5eTltajYyDmguZXh3eGJiZjJ6dzFvMg5oLm5uajBia3Y4MnlvajgAciExQVEyNWY0aGEwOWcwZ0V4X0c4N3RrU1pJcWJFTUQwTzc=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7053</Words>
  <Characters>40203</Characters>
  <Application>Microsoft Office Word</Application>
  <DocSecurity>0</DocSecurity>
  <Lines>335</Lines>
  <Paragraphs>94</Paragraphs>
  <ScaleCrop>false</ScaleCrop>
  <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Omolara Oni</dc:creator>
  <cp:lastModifiedBy>SDI 1183</cp:lastModifiedBy>
  <cp:revision>2</cp:revision>
  <dcterms:created xsi:type="dcterms:W3CDTF">2025-07-23T14:31:00Z</dcterms:created>
  <dcterms:modified xsi:type="dcterms:W3CDTF">2025-07-30T12:01:00Z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eb103550-70e7-46d8-b859-d568a0847110</vt:lpwstr>
  </property>
</Properties>
</file>