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A96D8" w14:textId="77777777" w:rsidR="00454C20" w:rsidRDefault="00454C20" w:rsidP="004F68C2">
      <w:pPr>
        <w:pBdr>
          <w:top w:val="nil"/>
          <w:left w:val="nil"/>
          <w:bottom w:val="nil"/>
          <w:right w:val="nil"/>
          <w:between w:val="nil"/>
        </w:pBdr>
        <w:jc w:val="right"/>
        <w:rPr>
          <w:rFonts w:ascii="Arial" w:eastAsia="Arial" w:hAnsi="Arial" w:cs="Arial"/>
          <w:b/>
          <w:bCs/>
          <w:sz w:val="36"/>
          <w:szCs w:val="36"/>
        </w:rPr>
      </w:pPr>
    </w:p>
    <w:p w14:paraId="2D77B07E" w14:textId="067518EE" w:rsidR="000B1D44" w:rsidRDefault="00B377E6" w:rsidP="00B377E6">
      <w:pPr>
        <w:pBdr>
          <w:top w:val="nil"/>
          <w:left w:val="nil"/>
          <w:bottom w:val="nil"/>
          <w:right w:val="nil"/>
          <w:between w:val="nil"/>
        </w:pBdr>
        <w:jc w:val="right"/>
        <w:rPr>
          <w:rFonts w:ascii="Arial" w:eastAsia="Arial" w:hAnsi="Arial" w:cs="Arial"/>
          <w:b/>
          <w:bCs/>
          <w:sz w:val="36"/>
          <w:szCs w:val="36"/>
        </w:rPr>
      </w:pPr>
      <w:r>
        <w:rPr>
          <w:rFonts w:ascii="Arial" w:eastAsia="Arial" w:hAnsi="Arial" w:cs="Arial"/>
          <w:b/>
          <w:bCs/>
          <w:sz w:val="36"/>
          <w:szCs w:val="36"/>
        </w:rPr>
        <w:t xml:space="preserve">Mediating Effect of Student Motivation on the Relationship between Perceived Teacher Support and </w:t>
      </w:r>
      <w:bookmarkStart w:id="0" w:name="_Hlk203984110"/>
      <w:r>
        <w:rPr>
          <w:rFonts w:ascii="Arial" w:eastAsia="Arial" w:hAnsi="Arial" w:cs="Arial"/>
          <w:b/>
          <w:bCs/>
          <w:sz w:val="36"/>
          <w:szCs w:val="36"/>
        </w:rPr>
        <w:t>Creative Thinking Skills in Mathematics</w:t>
      </w:r>
      <w:bookmarkEnd w:id="0"/>
    </w:p>
    <w:p w14:paraId="554A23B9" w14:textId="77777777" w:rsidR="00D764AF" w:rsidRDefault="00D764AF" w:rsidP="00B377E6">
      <w:pPr>
        <w:pBdr>
          <w:top w:val="nil"/>
          <w:left w:val="nil"/>
          <w:bottom w:val="nil"/>
          <w:right w:val="nil"/>
          <w:between w:val="nil"/>
        </w:pBdr>
        <w:jc w:val="right"/>
        <w:rPr>
          <w:rFonts w:ascii="Arial" w:eastAsia="Arial" w:hAnsi="Arial" w:cs="Arial"/>
          <w:b/>
          <w:bCs/>
          <w:sz w:val="36"/>
          <w:szCs w:val="36"/>
        </w:rPr>
      </w:pPr>
    </w:p>
    <w:p w14:paraId="34E93BA9" w14:textId="77777777" w:rsidR="000B1D44" w:rsidRDefault="00D72BFF">
      <w:pPr>
        <w:pBdr>
          <w:top w:val="nil"/>
          <w:left w:val="nil"/>
          <w:bottom w:val="nil"/>
          <w:right w:val="nil"/>
          <w:between w:val="nil"/>
        </w:pBdr>
        <w:jc w:val="both"/>
        <w:rPr>
          <w:rFonts w:ascii="Arial" w:eastAsia="Arial" w:hAnsi="Arial" w:cs="Arial"/>
          <w:color w:val="000000"/>
          <w:sz w:val="16"/>
          <w:szCs w:val="16"/>
        </w:rPr>
        <w:sectPr w:rsidR="000B1D44" w:rsidSect="00804B2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55E704C6" wp14:editId="1AAF057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http://schemas.microsoft.com/office/word/2018/wordml" xmlns:w16cex="http://schemas.microsoft.com/office/word/2018/wordml/cex">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2A29A22" w14:textId="77777777" w:rsidR="000B1D44" w:rsidRDefault="00D72BF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6FB28455" w:rsidR="007261D4" w:rsidRDefault="00B377E6" w:rsidP="004E224D">
            <w:pPr>
              <w:jc w:val="both"/>
              <w:rPr>
                <w:rFonts w:ascii="Arial" w:eastAsia="Arial" w:hAnsi="Arial" w:cs="Arial"/>
              </w:rPr>
            </w:pPr>
            <w:r w:rsidRPr="00B377E6">
              <w:rPr>
                <w:rFonts w:ascii="Arial" w:eastAsia="Arial" w:hAnsi="Arial" w:cs="Arial"/>
              </w:rPr>
              <w:t xml:space="preserve">This study examined whether student motivation mediates the relationship between perceived teacher support and creative thinking skills in mathematics among Filipino secondary students. A quantitative, descriptive-correlational design with mediation analysis was employed. The study involved 274 Grade 10 students from four public secondary schools in New Corella District, Division of Davao del Norte, selected through stratified random sampling. Data were collected using the Mathematics Motivation Questionnaire, Questionnaire for Perceived Teacher Support, and a researcher-developed Creative Thinking Skills in Mathematics test. </w:t>
            </w:r>
            <w:r w:rsidR="004E224D">
              <w:rPr>
                <w:rFonts w:ascii="Arial" w:eastAsia="Arial" w:hAnsi="Arial" w:cs="Arial"/>
              </w:rPr>
              <w:t xml:space="preserve">Descriptive analyses, Pearson Correlations, and mediation analysis were conducted. </w:t>
            </w:r>
            <w:r w:rsidRPr="00B377E6">
              <w:rPr>
                <w:rFonts w:ascii="Arial" w:eastAsia="Arial" w:hAnsi="Arial" w:cs="Arial"/>
              </w:rPr>
              <w:t>Results revealed high levels of student motivation, perceived teacher suppor</w:t>
            </w:r>
            <w:r w:rsidR="004E224D">
              <w:rPr>
                <w:rFonts w:ascii="Arial" w:eastAsia="Arial" w:hAnsi="Arial" w:cs="Arial"/>
              </w:rPr>
              <w:t>t</w:t>
            </w:r>
            <w:r w:rsidRPr="00B377E6">
              <w:rPr>
                <w:rFonts w:ascii="Arial" w:eastAsia="Arial" w:hAnsi="Arial" w:cs="Arial"/>
              </w:rPr>
              <w:t>, and creative thinking skills in mathematics</w:t>
            </w:r>
            <w:r w:rsidR="004E224D">
              <w:rPr>
                <w:rFonts w:ascii="Arial" w:eastAsia="Arial" w:hAnsi="Arial" w:cs="Arial"/>
              </w:rPr>
              <w:t xml:space="preserve">. </w:t>
            </w:r>
            <w:r w:rsidRPr="00B377E6">
              <w:rPr>
                <w:rFonts w:ascii="Arial" w:eastAsia="Arial" w:hAnsi="Arial" w:cs="Arial"/>
              </w:rPr>
              <w:t xml:space="preserve">Significant positive correlations were found between perceived teacher support and creative thinking skills, perceived teacher support and student motivation, and student motivation and creative thinking skills. </w:t>
            </w:r>
            <w:r w:rsidR="007261D4" w:rsidRPr="007261D4">
              <w:rPr>
                <w:rFonts w:ascii="Arial" w:eastAsia="Arial" w:hAnsi="Arial" w:cs="Arial"/>
              </w:rPr>
              <w:t xml:space="preserve">However, mediation analysis </w:t>
            </w:r>
            <w:r w:rsidR="007261D4">
              <w:rPr>
                <w:rFonts w:ascii="Arial" w:eastAsia="Arial" w:hAnsi="Arial" w:cs="Arial"/>
              </w:rPr>
              <w:t>revealed</w:t>
            </w:r>
            <w:r w:rsidR="007261D4" w:rsidRPr="007261D4">
              <w:rPr>
                <w:rFonts w:ascii="Arial" w:eastAsia="Arial" w:hAnsi="Arial" w:cs="Arial"/>
              </w:rPr>
              <w:t xml:space="preserve"> </w:t>
            </w:r>
            <w:r w:rsidR="007261D4">
              <w:rPr>
                <w:rFonts w:ascii="Arial" w:eastAsia="Arial" w:hAnsi="Arial" w:cs="Arial"/>
              </w:rPr>
              <w:t xml:space="preserve">that </w:t>
            </w:r>
            <w:r w:rsidR="007261D4" w:rsidRPr="007261D4">
              <w:rPr>
                <w:rFonts w:ascii="Arial" w:eastAsia="Arial" w:hAnsi="Arial" w:cs="Arial"/>
              </w:rPr>
              <w:t>no significant indirect effect was observed for student motivation in the relationship between perceived teacher support and creative thinking skills.</w:t>
            </w:r>
            <w:r w:rsidRPr="00B377E6">
              <w:rPr>
                <w:rFonts w:ascii="Arial" w:eastAsia="Arial" w:hAnsi="Arial" w:cs="Arial"/>
              </w:rPr>
              <w:t xml:space="preserve"> The direct effect of perceived teacher support on creative thinking skills remained significan</w:t>
            </w:r>
            <w:r w:rsidR="007261D4">
              <w:rPr>
                <w:rFonts w:ascii="Arial" w:eastAsia="Arial" w:hAnsi="Arial" w:cs="Arial"/>
              </w:rPr>
              <w:t>t</w:t>
            </w:r>
            <w:r w:rsidRPr="00B377E6">
              <w:rPr>
                <w:rFonts w:ascii="Arial" w:eastAsia="Arial" w:hAnsi="Arial" w:cs="Arial"/>
              </w:rPr>
              <w:t xml:space="preserve">. The findings suggest that </w:t>
            </w:r>
            <w:r w:rsidR="004D216A">
              <w:rPr>
                <w:rFonts w:ascii="Arial" w:eastAsia="Arial" w:hAnsi="Arial" w:cs="Arial"/>
              </w:rPr>
              <w:t>teacher</w:t>
            </w:r>
            <w:r w:rsidR="00A43D31">
              <w:rPr>
                <w:rFonts w:ascii="Arial" w:eastAsia="Arial" w:hAnsi="Arial" w:cs="Arial"/>
              </w:rPr>
              <w:t xml:space="preserve">s’ </w:t>
            </w:r>
            <w:r w:rsidR="004D216A">
              <w:rPr>
                <w:rFonts w:ascii="Arial" w:eastAsia="Arial" w:hAnsi="Arial" w:cs="Arial"/>
              </w:rPr>
              <w:t>supportive teaching practices</w:t>
            </w:r>
            <w:r w:rsidRPr="00B377E6">
              <w:rPr>
                <w:rFonts w:ascii="Arial" w:eastAsia="Arial" w:hAnsi="Arial" w:cs="Arial"/>
              </w:rPr>
              <w:t xml:space="preserve"> directly influence mathematical creative thinking </w:t>
            </w:r>
            <w:r w:rsidR="007F42B4">
              <w:rPr>
                <w:rFonts w:ascii="Arial" w:eastAsia="Arial" w:hAnsi="Arial" w:cs="Arial"/>
              </w:rPr>
              <w:t xml:space="preserve">skills </w:t>
            </w:r>
            <w:r w:rsidRPr="00B377E6">
              <w:rPr>
                <w:rFonts w:ascii="Arial" w:eastAsia="Arial" w:hAnsi="Arial" w:cs="Arial"/>
              </w:rPr>
              <w:t xml:space="preserve">rather than operating through </w:t>
            </w:r>
            <w:r w:rsidR="007F42B4">
              <w:rPr>
                <w:rFonts w:ascii="Arial" w:eastAsia="Arial" w:hAnsi="Arial" w:cs="Arial"/>
              </w:rPr>
              <w:t xml:space="preserve">student </w:t>
            </w:r>
            <w:r w:rsidRPr="00B377E6">
              <w:rPr>
                <w:rFonts w:ascii="Arial" w:eastAsia="Arial" w:hAnsi="Arial" w:cs="Arial"/>
              </w:rPr>
              <w:t>motivational pathways.</w:t>
            </w:r>
            <w:r w:rsidR="007F42B4">
              <w:rPr>
                <w:rFonts w:ascii="Arial" w:eastAsia="Arial" w:hAnsi="Arial" w:cs="Arial"/>
              </w:rPr>
              <w:t xml:space="preserve"> </w:t>
            </w:r>
            <w:r w:rsidRPr="00B377E6">
              <w:rPr>
                <w:rFonts w:ascii="Arial" w:eastAsia="Arial" w:hAnsi="Arial" w:cs="Arial"/>
              </w:rPr>
              <w:t>Results highlight the importance of teacher professional development focused on creativity-fostering pedagogies and suggest that future research should examine alternative mediating variables in the teacher support-creativity relationship.</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0460C9B1" w:rsidR="000B1D44" w:rsidRDefault="00D72BFF" w:rsidP="00D764AF">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B377E6" w:rsidRPr="00B377E6">
        <w:rPr>
          <w:rFonts w:ascii="Arial" w:eastAsia="Arial" w:hAnsi="Arial" w:cs="Arial"/>
          <w:i/>
          <w:color w:val="000000"/>
        </w:rPr>
        <w:t>Perceived teacher support, student motivation, creative thinking skills in mathematics, mediation analysis</w:t>
      </w:r>
    </w:p>
    <w:p w14:paraId="1B00E400" w14:textId="77777777" w:rsidR="000B1D44" w:rsidRDefault="00D72BF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117B3F77" w14:textId="1E65EB47" w:rsidR="00836F38" w:rsidRDefault="00D764AF" w:rsidP="00D764AF">
      <w:pPr>
        <w:ind w:firstLine="720"/>
        <w:jc w:val="both"/>
        <w:rPr>
          <w:rFonts w:ascii="Arial" w:eastAsia="Arial" w:hAnsi="Arial" w:cs="Arial"/>
        </w:rPr>
      </w:pPr>
      <w:r w:rsidRPr="00D764AF">
        <w:rPr>
          <w:rFonts w:ascii="Arial" w:eastAsia="Arial" w:hAnsi="Arial" w:cs="Arial"/>
        </w:rPr>
        <w:t>Creative thinking skills in mathematics are among the skills that 21st-century learners must develop and adopt as they help them generate ideas, innovate, and introduce novel solutions to any mathematical problem.  However, schools rarely prioritize developing these skills, despite their acknowledged benefits for both society and individuals, as well as for personal achievement (</w:t>
      </w:r>
      <w:proofErr w:type="spellStart"/>
      <w:r w:rsidRPr="00D764AF">
        <w:rPr>
          <w:rFonts w:ascii="Arial" w:eastAsia="Arial" w:hAnsi="Arial" w:cs="Arial"/>
        </w:rPr>
        <w:t>Veno</w:t>
      </w:r>
      <w:proofErr w:type="spellEnd"/>
      <w:r w:rsidRPr="00D764AF">
        <w:rPr>
          <w:rFonts w:ascii="Arial" w:eastAsia="Arial" w:hAnsi="Arial" w:cs="Arial"/>
        </w:rPr>
        <w:t>, 2023; Lucas, 2022). Also, for some reason, students used to focus on what is common and adapt what is already known, which discourages creative thinking skills in mathematics to develop and foster. Lacking creative thinking skills will lead students to struggle to generate arithmetic ideas, solving complex mathematics problems, or adapt to new challenges (</w:t>
      </w:r>
      <w:proofErr w:type="spellStart"/>
      <w:r w:rsidRPr="00D764AF">
        <w:rPr>
          <w:rFonts w:ascii="Arial" w:eastAsia="Arial" w:hAnsi="Arial" w:cs="Arial"/>
        </w:rPr>
        <w:t>Karunarathne</w:t>
      </w:r>
      <w:proofErr w:type="spellEnd"/>
      <w:r w:rsidRPr="00D764AF">
        <w:rPr>
          <w:rFonts w:ascii="Arial" w:eastAsia="Arial" w:hAnsi="Arial" w:cs="Arial"/>
        </w:rPr>
        <w:t xml:space="preserve"> &amp; </w:t>
      </w:r>
      <w:proofErr w:type="spellStart"/>
      <w:r w:rsidRPr="00D764AF">
        <w:rPr>
          <w:rFonts w:ascii="Arial" w:eastAsia="Arial" w:hAnsi="Arial" w:cs="Arial"/>
        </w:rPr>
        <w:t>Calma</w:t>
      </w:r>
      <w:proofErr w:type="spellEnd"/>
      <w:r w:rsidRPr="00D764AF">
        <w:rPr>
          <w:rFonts w:ascii="Arial" w:eastAsia="Arial" w:hAnsi="Arial" w:cs="Arial"/>
        </w:rPr>
        <w:t xml:space="preserve">, 2024). Thus, this limitation can hinder their ability to excel in the Math subject that requires original thought. Despite </w:t>
      </w:r>
      <w:r w:rsidR="00A91B2E">
        <w:rPr>
          <w:rFonts w:ascii="Arial" w:eastAsia="Arial" w:hAnsi="Arial" w:cs="Arial"/>
        </w:rPr>
        <w:t xml:space="preserve">these </w:t>
      </w:r>
      <w:r w:rsidRPr="00D764AF">
        <w:rPr>
          <w:rFonts w:ascii="Arial" w:eastAsia="Arial" w:hAnsi="Arial" w:cs="Arial"/>
        </w:rPr>
        <w:t xml:space="preserve">recognized benefits, several barriers prevent schools from prioritizing creative thinking development. These include traditional assessment methods that favor convergent thinking, time constraints </w:t>
      </w:r>
      <w:r w:rsidRPr="00D764AF">
        <w:rPr>
          <w:rFonts w:ascii="Arial" w:eastAsia="Arial" w:hAnsi="Arial" w:cs="Arial"/>
        </w:rPr>
        <w:lastRenderedPageBreak/>
        <w:t>within standardized curricula, and limited teacher training in creativity-fostering pedagogies. Additionally, institutional pressure to meet standardized test scores often overshadows creative skill development.</w:t>
      </w:r>
    </w:p>
    <w:p w14:paraId="28EA673F" w14:textId="46FFC93A" w:rsidR="00D764AF" w:rsidRPr="00D764AF" w:rsidRDefault="00D764AF" w:rsidP="00D764AF">
      <w:pPr>
        <w:ind w:firstLine="720"/>
        <w:jc w:val="both"/>
        <w:rPr>
          <w:rFonts w:ascii="Arial" w:eastAsia="Arial" w:hAnsi="Arial" w:cs="Arial"/>
        </w:rPr>
      </w:pPr>
      <w:r w:rsidRPr="00D764AF">
        <w:rPr>
          <w:rFonts w:ascii="Arial" w:eastAsia="Arial" w:hAnsi="Arial" w:cs="Arial"/>
        </w:rPr>
        <w:t xml:space="preserve">The limitation is evident in international assessments. For instance, research from the Trends in International Mathematics and Science Study (TIMSS) in Indonesia reveals that mathematical creative thinking skills among students are inadequate, with only 2% of them being able to solve math problems which shows how difficult it is for other students to think creatively (Sari et al., 2023). In Malaysia, the Organization for Economic Co-operation and Development (OECD, 2024) reported that students’ mathematics performance is distinctively associated with creative thinking skills. Also, the 25-point mathematical creative thinking skills score of Malaysian students was relatively lower than the average score of the OECD, which is 33. </w:t>
      </w:r>
    </w:p>
    <w:p w14:paraId="4387AB03" w14:textId="5DD78604" w:rsidR="00D764AF" w:rsidRPr="00D764AF" w:rsidRDefault="00D764AF" w:rsidP="00D764AF">
      <w:pPr>
        <w:ind w:firstLine="720"/>
        <w:jc w:val="both"/>
        <w:rPr>
          <w:rFonts w:ascii="Arial" w:eastAsia="Arial" w:hAnsi="Arial" w:cs="Arial"/>
        </w:rPr>
      </w:pPr>
      <w:r w:rsidRPr="00D764AF">
        <w:rPr>
          <w:rFonts w:ascii="Arial" w:eastAsia="Arial" w:hAnsi="Arial" w:cs="Arial"/>
        </w:rPr>
        <w:t xml:space="preserve">Similarly, international assessments reveal comparable challenges in other regions. The Program for International Student Assessment (PISA) reported that Filipino students ranked second to last in creative thinking skills in mathematics among 64 countries and economies (Braid, 2024). Specifically, when controlling for average mathematics scores, Filipino learners demonstrated the largest overall deficiencies in mathematical creative thinking, scoring at least three points less than predicted (OECD, 2024). In the Province of Laguna, a report by Andrade and </w:t>
      </w:r>
      <w:proofErr w:type="spellStart"/>
      <w:r w:rsidRPr="00D764AF">
        <w:rPr>
          <w:rFonts w:ascii="Arial" w:eastAsia="Arial" w:hAnsi="Arial" w:cs="Arial"/>
        </w:rPr>
        <w:t>Pasia</w:t>
      </w:r>
      <w:proofErr w:type="spellEnd"/>
      <w:r w:rsidRPr="00D764AF">
        <w:rPr>
          <w:rFonts w:ascii="Arial" w:eastAsia="Arial" w:hAnsi="Arial" w:cs="Arial"/>
        </w:rPr>
        <w:t xml:space="preserve"> (2020) revealed that a group of university students has a moderate level of fluency and flexibility in mathematics, but has a low level in terms of originality. In addition, a group of high school students in Iloilo province obtained a moderately low level of mathematical creativity in terms of fluency, flexibility, and originality (Bales &amp; </w:t>
      </w:r>
      <w:proofErr w:type="spellStart"/>
      <w:r w:rsidRPr="00D764AF">
        <w:rPr>
          <w:rFonts w:ascii="Arial" w:eastAsia="Arial" w:hAnsi="Arial" w:cs="Arial"/>
        </w:rPr>
        <w:t>Estomo</w:t>
      </w:r>
      <w:proofErr w:type="spellEnd"/>
      <w:r w:rsidRPr="00D764AF">
        <w:rPr>
          <w:rFonts w:ascii="Arial" w:eastAsia="Arial" w:hAnsi="Arial" w:cs="Arial"/>
        </w:rPr>
        <w:t xml:space="preserve">, 2022). </w:t>
      </w:r>
    </w:p>
    <w:p w14:paraId="46B864BC" w14:textId="620FAE5C" w:rsidR="00D764AF" w:rsidRPr="00D764AF" w:rsidRDefault="00D764AF" w:rsidP="00D764AF">
      <w:pPr>
        <w:ind w:firstLine="720"/>
        <w:jc w:val="both"/>
        <w:rPr>
          <w:rFonts w:ascii="Arial" w:eastAsia="Arial" w:hAnsi="Arial" w:cs="Arial"/>
        </w:rPr>
      </w:pPr>
      <w:r w:rsidRPr="00D764AF">
        <w:rPr>
          <w:rFonts w:ascii="Arial" w:eastAsia="Arial" w:hAnsi="Arial" w:cs="Arial"/>
        </w:rPr>
        <w:t xml:space="preserve">These international trends are reflected in local contexts as well. In the Division of Davao del Norte, a study conducted by </w:t>
      </w:r>
      <w:proofErr w:type="spellStart"/>
      <w:r w:rsidRPr="00D764AF">
        <w:rPr>
          <w:rFonts w:ascii="Arial" w:eastAsia="Arial" w:hAnsi="Arial" w:cs="Arial"/>
        </w:rPr>
        <w:t>Torquedo</w:t>
      </w:r>
      <w:proofErr w:type="spellEnd"/>
      <w:r w:rsidRPr="00D764AF">
        <w:rPr>
          <w:rFonts w:ascii="Arial" w:eastAsia="Arial" w:hAnsi="Arial" w:cs="Arial"/>
        </w:rPr>
        <w:t xml:space="preserve"> and </w:t>
      </w:r>
      <w:proofErr w:type="spellStart"/>
      <w:r w:rsidRPr="00D764AF">
        <w:rPr>
          <w:rFonts w:ascii="Arial" w:eastAsia="Arial" w:hAnsi="Arial" w:cs="Arial"/>
        </w:rPr>
        <w:t>Doronio</w:t>
      </w:r>
      <w:proofErr w:type="spellEnd"/>
      <w:r w:rsidRPr="00D764AF">
        <w:rPr>
          <w:rFonts w:ascii="Arial" w:eastAsia="Arial" w:hAnsi="Arial" w:cs="Arial"/>
        </w:rPr>
        <w:t xml:space="preserve"> (2024) in one of the public secondary schools in the New Corella District showed that the mean academic score of 105 students in mathematics is 26.08, which shows 65% class proficiency only. The researchers revealed that this low average in summative assessment shows that their poor performance is attributed to their lack of creative thinking skills in Math, interest, and suitable resources. Thus, students' comparatively low to moderate levels of mathematical creative thinking skills should worry educators and the school since these are necessary for innovation and the generation of new ideas (Fernandez et al., 2024).</w:t>
      </w:r>
    </w:p>
    <w:p w14:paraId="2AFD678D" w14:textId="3F110EE6" w:rsidR="00D764AF" w:rsidRPr="00D764AF" w:rsidRDefault="00D764AF" w:rsidP="00D764AF">
      <w:pPr>
        <w:ind w:firstLine="720"/>
        <w:jc w:val="both"/>
        <w:rPr>
          <w:rFonts w:ascii="Arial" w:eastAsia="Arial" w:hAnsi="Arial" w:cs="Arial"/>
        </w:rPr>
      </w:pPr>
      <w:r w:rsidRPr="00D764AF">
        <w:rPr>
          <w:rFonts w:ascii="Arial" w:eastAsia="Arial" w:hAnsi="Arial" w:cs="Arial"/>
        </w:rPr>
        <w:t xml:space="preserve">Given these documented deficiencies in mathematical creative thinking, researchers have investigated potential contributing factors. Many researchers have confirmed the association of creative thinking in mathematics with other factors, which include perceived teacher support and student motivation. The perceived teacher support has been recognized to influence the mathematical creative thinking of students in educational settings (Liu et al., 2021; Zhang et al., 2020; </w:t>
      </w:r>
      <w:proofErr w:type="spellStart"/>
      <w:r w:rsidRPr="00D764AF">
        <w:rPr>
          <w:rFonts w:ascii="Arial" w:eastAsia="Arial" w:hAnsi="Arial" w:cs="Arial"/>
        </w:rPr>
        <w:t>McLure</w:t>
      </w:r>
      <w:proofErr w:type="spellEnd"/>
      <w:r w:rsidRPr="00D764AF">
        <w:rPr>
          <w:rFonts w:ascii="Arial" w:eastAsia="Arial" w:hAnsi="Arial" w:cs="Arial"/>
        </w:rPr>
        <w:t xml:space="preserve"> et al., 2024</w:t>
      </w:r>
      <w:r w:rsidR="00854133">
        <w:rPr>
          <w:rFonts w:ascii="Arial" w:eastAsia="Arial" w:hAnsi="Arial" w:cs="Arial"/>
        </w:rPr>
        <w:t>; Yu &amp; Singh, 2018</w:t>
      </w:r>
      <w:r w:rsidRPr="00D764AF">
        <w:rPr>
          <w:rFonts w:ascii="Arial" w:eastAsia="Arial" w:hAnsi="Arial" w:cs="Arial"/>
        </w:rPr>
        <w:t xml:space="preserve">). Other literature also shows the relationship between students’ motivation and creative thinking skills in Math (Goulet-Pelletier et al., 2023; </w:t>
      </w:r>
      <w:proofErr w:type="spellStart"/>
      <w:r w:rsidRPr="00D764AF">
        <w:rPr>
          <w:rFonts w:ascii="Arial" w:eastAsia="Arial" w:hAnsi="Arial" w:cs="Arial"/>
        </w:rPr>
        <w:t>Manoy</w:t>
      </w:r>
      <w:proofErr w:type="spellEnd"/>
      <w:r w:rsidRPr="00D764AF">
        <w:rPr>
          <w:rFonts w:ascii="Arial" w:eastAsia="Arial" w:hAnsi="Arial" w:cs="Arial"/>
        </w:rPr>
        <w:t xml:space="preserve"> &amp; Sari, 2021; </w:t>
      </w:r>
      <w:proofErr w:type="spellStart"/>
      <w:r w:rsidRPr="00D764AF">
        <w:rPr>
          <w:rFonts w:ascii="Arial" w:eastAsia="Arial" w:hAnsi="Arial" w:cs="Arial"/>
        </w:rPr>
        <w:t>Almulla</w:t>
      </w:r>
      <w:proofErr w:type="spellEnd"/>
      <w:r w:rsidRPr="00D764AF">
        <w:rPr>
          <w:rFonts w:ascii="Arial" w:eastAsia="Arial" w:hAnsi="Arial" w:cs="Arial"/>
        </w:rPr>
        <w:t xml:space="preserve">, 2023). As both factors have proven to influence creative thinking skills in Math, several studies also confirmed the relationship between perceived teacher support and student motivation (An et al., 2022; </w:t>
      </w:r>
      <w:proofErr w:type="spellStart"/>
      <w:r w:rsidRPr="00D764AF">
        <w:rPr>
          <w:rFonts w:ascii="Arial" w:eastAsia="Arial" w:hAnsi="Arial" w:cs="Arial"/>
        </w:rPr>
        <w:t>Affuso</w:t>
      </w:r>
      <w:proofErr w:type="spellEnd"/>
      <w:r w:rsidRPr="00D764AF">
        <w:rPr>
          <w:rFonts w:ascii="Arial" w:eastAsia="Arial" w:hAnsi="Arial" w:cs="Arial"/>
        </w:rPr>
        <w:t xml:space="preserve"> et al., 2023; Chiu et al., 2023). </w:t>
      </w:r>
    </w:p>
    <w:p w14:paraId="1C538952" w14:textId="234D1A92" w:rsidR="00A949EB" w:rsidRDefault="00D764AF" w:rsidP="00831525">
      <w:pPr>
        <w:ind w:firstLine="720"/>
        <w:jc w:val="both"/>
        <w:rPr>
          <w:rFonts w:ascii="Arial" w:eastAsia="Arial" w:hAnsi="Arial" w:cs="Arial"/>
        </w:rPr>
      </w:pPr>
      <w:r w:rsidRPr="00D764AF">
        <w:rPr>
          <w:rFonts w:ascii="Arial" w:eastAsia="Arial" w:hAnsi="Arial" w:cs="Arial"/>
        </w:rPr>
        <w:t xml:space="preserve">Although much research has been carried out in various settings that link the variables, the researcher has not come across a study that investigates the mediating effect of student motivation on the relationship between perceived teacher support and creative thinking skills in mathematics. Thus, the researcher was encouraged to conduct this study to fill the gap in the literature covering these subjects, specifically in the local context. Based on the presented scenarios, there is an urgent need to conduct a study considering the current state and existence of the problem. This research gap is particularly significant for several reasons. First, understanding the mediating role of motivation could inform targeted interventions that leverage teacher support to enhance student creativity. Second, identifying the mechanisms through which teacher support influences creative thinking could guide </w:t>
      </w:r>
      <w:r w:rsidRPr="00D764AF">
        <w:rPr>
          <w:rFonts w:ascii="Arial" w:eastAsia="Arial" w:hAnsi="Arial" w:cs="Arial"/>
        </w:rPr>
        <w:lastRenderedPageBreak/>
        <w:t>professional development programs. Finally, examining these relationships in the Filipino context addresses the cultural specificity of educational motivation and creativity development.</w:t>
      </w: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09FE5299" w:rsidR="000B1D44" w:rsidRPr="00A454DD" w:rsidRDefault="00E555F3" w:rsidP="00E555F3">
      <w:pPr>
        <w:pBdr>
          <w:top w:val="nil"/>
          <w:left w:val="nil"/>
          <w:bottom w:val="nil"/>
          <w:right w:val="nil"/>
          <w:between w:val="nil"/>
        </w:pBdr>
        <w:jc w:val="both"/>
        <w:rPr>
          <w:rFonts w:ascii="Arial" w:eastAsia="Arial" w:hAnsi="Arial" w:cs="Arial"/>
          <w:b/>
          <w:color w:val="000000"/>
          <w:sz w:val="18"/>
          <w:szCs w:val="18"/>
          <w:highlight w:val="white"/>
        </w:rPr>
      </w:pPr>
      <w:r w:rsidRPr="00A454DD">
        <w:rPr>
          <w:rFonts w:ascii="Arial" w:eastAsia="Arial" w:hAnsi="Arial" w:cs="Arial"/>
          <w:b/>
          <w:smallCaps/>
          <w:color w:val="000000"/>
        </w:rPr>
        <w:t>1.1</w:t>
      </w:r>
      <w:r w:rsidRPr="00A454DD">
        <w:rPr>
          <w:rFonts w:ascii="Arial" w:eastAsia="Arial" w:hAnsi="Arial" w:cs="Arial"/>
          <w:b/>
          <w:smallCaps/>
          <w:color w:val="000000"/>
          <w:sz w:val="22"/>
          <w:szCs w:val="22"/>
        </w:rPr>
        <w:t xml:space="preserve"> </w:t>
      </w:r>
      <w:r w:rsidRPr="00A454DD">
        <w:rPr>
          <w:rFonts w:ascii="Arial" w:eastAsia="Arial" w:hAnsi="Arial" w:cs="Arial"/>
          <w:b/>
          <w:color w:val="000000"/>
          <w:highlight w:val="white"/>
        </w:rPr>
        <w:t>Objectives</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652A3F2B" w14:textId="0ACDE925"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This research aimed to investigate the mediating effect of student motivation on the relationship between perceived teacher support and creative thinking skills in mathematics.</w:t>
      </w:r>
    </w:p>
    <w:p w14:paraId="72A88038" w14:textId="454BDF9A"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Specifically, it sought the following research questions:</w:t>
      </w:r>
    </w:p>
    <w:p w14:paraId="3E139E63"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1. What is the level of student motivation in terms of:</w:t>
      </w:r>
    </w:p>
    <w:p w14:paraId="11B01D13"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1.1. intrinsic value;</w:t>
      </w:r>
    </w:p>
    <w:p w14:paraId="2C5824F7"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1.2. self-regulation;</w:t>
      </w:r>
    </w:p>
    <w:p w14:paraId="4C8EE103"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1.3. self-efficacy;</w:t>
      </w:r>
    </w:p>
    <w:p w14:paraId="205AFC4B"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1.4. utility value; and</w:t>
      </w:r>
    </w:p>
    <w:p w14:paraId="5D8D98AB" w14:textId="77777777"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ab/>
        <w:t>1.5. test anxiety?</w:t>
      </w:r>
    </w:p>
    <w:p w14:paraId="1C26C6A5"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2. What is the level of perceived teacher support of students in terms of:</w:t>
      </w:r>
    </w:p>
    <w:p w14:paraId="169F5859"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 xml:space="preserve">2.1. emotional support; and </w:t>
      </w:r>
    </w:p>
    <w:p w14:paraId="7A0D0ED8" w14:textId="77777777"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ab/>
        <w:t>2.2. instrumental support?</w:t>
      </w:r>
    </w:p>
    <w:p w14:paraId="61FF5D5E"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3. What is the level of creative thinking skills in mathematics in terms of:</w:t>
      </w:r>
    </w:p>
    <w:p w14:paraId="1CADC461"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3.1. fluency;</w:t>
      </w:r>
    </w:p>
    <w:p w14:paraId="51537FEC"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3.2. flexibility;</w:t>
      </w:r>
    </w:p>
    <w:p w14:paraId="0B5F73E7"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3.3. authenticity; and</w:t>
      </w:r>
    </w:p>
    <w:p w14:paraId="67EE1F5C" w14:textId="77777777"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ab/>
        <w:t>3.4. elaboration?</w:t>
      </w:r>
    </w:p>
    <w:p w14:paraId="35360056"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4. Is there a significant relationship between:</w:t>
      </w:r>
    </w:p>
    <w:p w14:paraId="73B7BD01"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4.1. perceived teacher support and creative thinking skills in mathematics;</w:t>
      </w:r>
    </w:p>
    <w:p w14:paraId="6ADAC06E" w14:textId="77777777"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ab/>
        <w:t>4.2. perceived teacher support and student motivation; and</w:t>
      </w:r>
    </w:p>
    <w:p w14:paraId="6515198B" w14:textId="77777777" w:rsidR="00E74B50" w:rsidRPr="00E74B50" w:rsidRDefault="00E74B50" w:rsidP="00E74B50">
      <w:pPr>
        <w:pBdr>
          <w:top w:val="nil"/>
          <w:left w:val="nil"/>
          <w:bottom w:val="nil"/>
          <w:right w:val="nil"/>
          <w:between w:val="nil"/>
        </w:pBdr>
        <w:spacing w:after="240"/>
        <w:ind w:firstLine="360"/>
        <w:jc w:val="both"/>
        <w:rPr>
          <w:rFonts w:ascii="Arial" w:eastAsia="Arial" w:hAnsi="Arial" w:cs="Arial"/>
          <w:color w:val="000000"/>
        </w:rPr>
      </w:pPr>
      <w:r w:rsidRPr="00E74B50">
        <w:rPr>
          <w:rFonts w:ascii="Arial" w:eastAsia="Arial" w:hAnsi="Arial" w:cs="Arial"/>
          <w:color w:val="000000"/>
        </w:rPr>
        <w:tab/>
        <w:t>4.3. student motivation and creative thinking skills in mathematics?</w:t>
      </w:r>
    </w:p>
    <w:p w14:paraId="7581E4C0" w14:textId="3F500B18" w:rsidR="00E74B50" w:rsidRPr="00E74B50" w:rsidRDefault="00E74B50" w:rsidP="00E74B50">
      <w:pPr>
        <w:pBdr>
          <w:top w:val="nil"/>
          <w:left w:val="nil"/>
          <w:bottom w:val="nil"/>
          <w:right w:val="nil"/>
          <w:between w:val="nil"/>
        </w:pBdr>
        <w:ind w:firstLine="360"/>
        <w:jc w:val="both"/>
        <w:rPr>
          <w:rFonts w:ascii="Arial" w:eastAsia="Arial" w:hAnsi="Arial" w:cs="Arial"/>
          <w:color w:val="000000"/>
        </w:rPr>
      </w:pPr>
      <w:r w:rsidRPr="00E74B50">
        <w:rPr>
          <w:rFonts w:ascii="Arial" w:eastAsia="Arial" w:hAnsi="Arial" w:cs="Arial"/>
          <w:color w:val="000000"/>
        </w:rPr>
        <w:t>5. Does student motivation mediate the relationship between perceived teacher support</w:t>
      </w:r>
      <w:r>
        <w:rPr>
          <w:rFonts w:ascii="Arial" w:eastAsia="Arial" w:hAnsi="Arial" w:cs="Arial"/>
          <w:color w:val="000000"/>
        </w:rPr>
        <w:t xml:space="preserve"> </w:t>
      </w:r>
      <w:r w:rsidRPr="00E74B50">
        <w:rPr>
          <w:rFonts w:ascii="Arial" w:eastAsia="Arial" w:hAnsi="Arial" w:cs="Arial"/>
          <w:color w:val="000000"/>
        </w:rPr>
        <w:t>and creative thinking skills in mathematics?</w:t>
      </w:r>
    </w:p>
    <w:p w14:paraId="0880B320" w14:textId="4B72B754" w:rsidR="000B1D44" w:rsidRDefault="000B1D44" w:rsidP="00156B24">
      <w:pPr>
        <w:pBdr>
          <w:top w:val="nil"/>
          <w:left w:val="nil"/>
          <w:bottom w:val="nil"/>
          <w:right w:val="nil"/>
          <w:between w:val="nil"/>
        </w:pBdr>
        <w:jc w:val="both"/>
        <w:rPr>
          <w:rFonts w:ascii="Arial" w:eastAsia="Arial" w:hAnsi="Arial" w:cs="Arial"/>
          <w:color w:val="000000"/>
          <w:highlight w:val="white"/>
        </w:rPr>
      </w:pPr>
    </w:p>
    <w:p w14:paraId="6BE66499" w14:textId="47943044" w:rsidR="00E555F3" w:rsidRPr="00A454DD" w:rsidRDefault="00FD32FB" w:rsidP="00FD32FB">
      <w:pPr>
        <w:pBdr>
          <w:top w:val="nil"/>
          <w:left w:val="nil"/>
          <w:bottom w:val="nil"/>
          <w:right w:val="nil"/>
          <w:between w:val="nil"/>
        </w:pBdr>
        <w:jc w:val="both"/>
        <w:rPr>
          <w:rFonts w:ascii="Arial" w:eastAsia="Arial" w:hAnsi="Arial" w:cs="Arial"/>
          <w:b/>
          <w:color w:val="000000"/>
          <w:sz w:val="18"/>
          <w:szCs w:val="18"/>
          <w:highlight w:val="white"/>
        </w:rPr>
      </w:pPr>
      <w:r w:rsidRPr="00A454DD">
        <w:rPr>
          <w:rFonts w:ascii="Arial" w:eastAsia="Arial" w:hAnsi="Arial" w:cs="Arial"/>
          <w:b/>
          <w:smallCaps/>
          <w:color w:val="000000"/>
        </w:rPr>
        <w:t>1.2</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Conceptual Framework</w:t>
      </w:r>
    </w:p>
    <w:p w14:paraId="44F5C218" w14:textId="085C51E5"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277F0223" w14:textId="1D13D2CD" w:rsidR="00E555F3" w:rsidRDefault="0076463F" w:rsidP="00156B24">
      <w:pPr>
        <w:keepNext/>
        <w:pBdr>
          <w:top w:val="nil"/>
          <w:left w:val="nil"/>
          <w:bottom w:val="nil"/>
          <w:right w:val="nil"/>
          <w:between w:val="nil"/>
        </w:pBdr>
        <w:jc w:val="both"/>
        <w:rPr>
          <w:rFonts w:ascii="Arial" w:eastAsia="Arial" w:hAnsi="Arial" w:cs="Arial"/>
          <w:b/>
          <w:smallCaps/>
          <w:color w:val="000000"/>
          <w:sz w:val="22"/>
          <w:szCs w:val="22"/>
        </w:rPr>
      </w:pPr>
      <w:r w:rsidRPr="0076463F">
        <w:rPr>
          <w:rFonts w:ascii="Arial" w:eastAsia="Arial" w:hAnsi="Arial" w:cs="Arial"/>
          <w:color w:val="000000"/>
        </w:rPr>
        <w:t xml:space="preserve">As shown in Figure 1, perceived teacher support, student motivation, and creative thinking skills in mathematics are the variables involved in the study. It is hypothesized that perceived teacher support – emotional and instrumental support – influenced the student motivation – intrinsic value, self-regulation, self-efficacy, utility value, and test anxiety, which may affect the students’ creative thinking skills in mathematics – fluency, flexibility, authenticity, and elaboration. Furthermore, it is hypothesized in this study that perceived teacher support has a significant relationship with creative thinking skills in mathematics. In this proposed model, </w:t>
      </w:r>
      <w:r w:rsidRPr="0076463F">
        <w:rPr>
          <w:rFonts w:ascii="Arial" w:eastAsia="Arial" w:hAnsi="Arial" w:cs="Arial"/>
          <w:color w:val="000000"/>
        </w:rPr>
        <w:lastRenderedPageBreak/>
        <w:t>student motivation serves as a mediating variable explaining the relationship between perceived teacher support and creative thinking skills in mathematics.</w:t>
      </w:r>
    </w:p>
    <w:p w14:paraId="3587371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DB378FF" w14:textId="1C8AB1E8" w:rsidR="00E555F3" w:rsidRDefault="0076463F" w:rsidP="00156B24">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g">
            <w:drawing>
              <wp:anchor distT="0" distB="0" distL="114300" distR="114300" simplePos="0" relativeHeight="251659264" behindDoc="0" locked="0" layoutInCell="1" allowOverlap="1" wp14:anchorId="64DCF873" wp14:editId="0B9302B5">
                <wp:simplePos x="0" y="0"/>
                <wp:positionH relativeFrom="margin">
                  <wp:posOffset>15240</wp:posOffset>
                </wp:positionH>
                <wp:positionV relativeFrom="paragraph">
                  <wp:posOffset>164465</wp:posOffset>
                </wp:positionV>
                <wp:extent cx="5124450" cy="3351530"/>
                <wp:effectExtent l="0" t="0" r="19050" b="20320"/>
                <wp:wrapNone/>
                <wp:docPr id="205186617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3351530"/>
                          <a:chOff x="1843" y="6746"/>
                          <a:chExt cx="8070" cy="5278"/>
                        </a:xfrm>
                      </wpg:grpSpPr>
                      <wps:wsp>
                        <wps:cNvPr id="811055361" name="Rectangle 5"/>
                        <wps:cNvSpPr>
                          <a:spLocks noChangeArrowheads="1"/>
                        </wps:cNvSpPr>
                        <wps:spPr bwMode="auto">
                          <a:xfrm>
                            <a:off x="6753" y="6798"/>
                            <a:ext cx="3073" cy="416"/>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38217437" w14:textId="77777777" w:rsidR="00CC3E94" w:rsidRPr="00E555F3" w:rsidRDefault="00CC3E94" w:rsidP="00E555F3">
                              <w:pPr>
                                <w:jc w:val="center"/>
                                <w:rPr>
                                  <w:rFonts w:ascii="Arial" w:hAnsi="Arial" w:cs="Arial"/>
                                </w:rPr>
                              </w:pPr>
                              <w:r w:rsidRPr="00E555F3">
                                <w:rPr>
                                  <w:rFonts w:ascii="Arial" w:hAnsi="Arial" w:cs="Arial"/>
                                </w:rPr>
                                <w:t>Dependent Variable</w:t>
                              </w:r>
                            </w:p>
                          </w:txbxContent>
                        </wps:txbx>
                        <wps:bodyPr rot="0" vert="horz" wrap="square" lIns="91440" tIns="45720" rIns="91440" bIns="45720" anchor="ctr" anchorCtr="0" upright="1">
                          <a:noAutofit/>
                        </wps:bodyPr>
                      </wps:wsp>
                      <wpg:grpSp>
                        <wpg:cNvPr id="267978480" name="Group 16"/>
                        <wpg:cNvGrpSpPr>
                          <a:grpSpLocks/>
                        </wpg:cNvGrpSpPr>
                        <wpg:grpSpPr bwMode="auto">
                          <a:xfrm>
                            <a:off x="1843" y="6746"/>
                            <a:ext cx="8070" cy="5278"/>
                            <a:chOff x="1843" y="6746"/>
                            <a:chExt cx="8070" cy="5278"/>
                          </a:xfrm>
                        </wpg:grpSpPr>
                        <wps:wsp>
                          <wps:cNvPr id="1872804044" name="Rectangle 5"/>
                          <wps:cNvSpPr>
                            <a:spLocks noChangeArrowheads="1"/>
                          </wps:cNvSpPr>
                          <wps:spPr bwMode="auto">
                            <a:xfrm>
                              <a:off x="1843" y="6746"/>
                              <a:ext cx="3317" cy="533"/>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62EB872F" w14:textId="77777777" w:rsidR="00CC3E94" w:rsidRPr="00E555F3" w:rsidRDefault="00CC3E94" w:rsidP="00E555F3">
                                <w:pPr>
                                  <w:jc w:val="center"/>
                                  <w:rPr>
                                    <w:rFonts w:ascii="Arial" w:hAnsi="Arial" w:cs="Arial"/>
                                  </w:rPr>
                                </w:pPr>
                                <w:r w:rsidRPr="00E555F3">
                                  <w:rPr>
                                    <w:rFonts w:ascii="Arial" w:hAnsi="Arial" w:cs="Arial"/>
                                  </w:rPr>
                                  <w:t>Independent Variable</w:t>
                                </w:r>
                              </w:p>
                            </w:txbxContent>
                          </wps:txbx>
                          <wps:bodyPr rot="0" vert="horz" wrap="square" lIns="91440" tIns="45720" rIns="91440" bIns="45720" anchor="ctr" anchorCtr="0" upright="1">
                            <a:noAutofit/>
                          </wps:bodyPr>
                        </wps:wsp>
                        <wpg:grpSp>
                          <wpg:cNvPr id="1322432360" name="Group 15"/>
                          <wpg:cNvGrpSpPr>
                            <a:grpSpLocks/>
                          </wpg:cNvGrpSpPr>
                          <wpg:grpSpPr bwMode="auto">
                            <a:xfrm>
                              <a:off x="1858" y="7237"/>
                              <a:ext cx="8055" cy="4787"/>
                              <a:chOff x="1858" y="7237"/>
                              <a:chExt cx="8055" cy="4787"/>
                            </a:xfrm>
                          </wpg:grpSpPr>
                          <wps:wsp>
                            <wps:cNvPr id="1780592589" name="Rectangle 5"/>
                            <wps:cNvSpPr>
                              <a:spLocks noChangeArrowheads="1"/>
                            </wps:cNvSpPr>
                            <wps:spPr bwMode="auto">
                              <a:xfrm>
                                <a:off x="4579" y="9351"/>
                                <a:ext cx="2497" cy="490"/>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307A0066" w14:textId="77777777" w:rsidR="00CC3E94" w:rsidRPr="00E555F3" w:rsidRDefault="00CC3E94" w:rsidP="00E555F3">
                                  <w:pPr>
                                    <w:jc w:val="center"/>
                                    <w:rPr>
                                      <w:rFonts w:ascii="Arial" w:hAnsi="Arial" w:cs="Arial"/>
                                    </w:rPr>
                                  </w:pPr>
                                  <w:r w:rsidRPr="00E555F3">
                                    <w:rPr>
                                      <w:rFonts w:ascii="Arial" w:hAnsi="Arial" w:cs="Arial"/>
                                    </w:rPr>
                                    <w:t>Mediating Variable</w:t>
                                  </w:r>
                                </w:p>
                              </w:txbxContent>
                            </wps:txbx>
                            <wps:bodyPr rot="0" vert="horz" wrap="square" lIns="91440" tIns="45720" rIns="91440" bIns="45720" anchor="ctr" anchorCtr="0" upright="1">
                              <a:noAutofit/>
                            </wps:bodyPr>
                          </wps:wsp>
                          <wpg:grpSp>
                            <wpg:cNvPr id="898719604" name="Group 14"/>
                            <wpg:cNvGrpSpPr>
                              <a:grpSpLocks/>
                            </wpg:cNvGrpSpPr>
                            <wpg:grpSpPr bwMode="auto">
                              <a:xfrm>
                                <a:off x="1858" y="7237"/>
                                <a:ext cx="8055" cy="4787"/>
                                <a:chOff x="1858" y="7237"/>
                                <a:chExt cx="8055" cy="4787"/>
                              </a:xfrm>
                            </wpg:grpSpPr>
                            <wps:wsp>
                              <wps:cNvPr id="1249030875" name="Rectangle: Rounded Corners 2"/>
                              <wps:cNvSpPr>
                                <a:spLocks noChangeArrowheads="1"/>
                              </wps:cNvSpPr>
                              <wps:spPr bwMode="auto">
                                <a:xfrm>
                                  <a:off x="1858" y="7237"/>
                                  <a:ext cx="3285" cy="1979"/>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41B0DA36" w14:textId="23CE4A78" w:rsidR="00CC3E94" w:rsidRDefault="00CC3E94" w:rsidP="0076463F">
                                    <w:pPr>
                                      <w:jc w:val="center"/>
                                      <w:rPr>
                                        <w:rFonts w:ascii="Arial" w:hAnsi="Arial" w:cs="Arial"/>
                                        <w:b/>
                                        <w:bCs/>
                                      </w:rPr>
                                    </w:pPr>
                                    <w:r>
                                      <w:rPr>
                                        <w:rFonts w:ascii="Arial" w:hAnsi="Arial" w:cs="Arial"/>
                                        <w:b/>
                                        <w:bCs/>
                                      </w:rPr>
                                      <w:t>PERCEIVED TEACHER SUPPORT</w:t>
                                    </w:r>
                                  </w:p>
                                  <w:p w14:paraId="3C0BB257" w14:textId="77777777" w:rsidR="00CC3E94" w:rsidRPr="0076463F" w:rsidRDefault="00CC3E94" w:rsidP="0076463F">
                                    <w:pPr>
                                      <w:jc w:val="center"/>
                                      <w:rPr>
                                        <w:rFonts w:ascii="Arial" w:hAnsi="Arial" w:cs="Arial"/>
                                        <w:b/>
                                        <w:bCs/>
                                      </w:rPr>
                                    </w:pPr>
                                  </w:p>
                                  <w:p w14:paraId="44D3B7EA" w14:textId="3F6E1E29" w:rsidR="00CC3E94" w:rsidRDefault="00CC3E94" w:rsidP="0076463F">
                                    <w:pPr>
                                      <w:pStyle w:val="ListParagraph"/>
                                      <w:numPr>
                                        <w:ilvl w:val="0"/>
                                        <w:numId w:val="5"/>
                                      </w:numPr>
                                      <w:spacing w:after="5"/>
                                      <w:ind w:right="63"/>
                                      <w:rPr>
                                        <w:rFonts w:ascii="Arial" w:hAnsi="Arial" w:cs="Arial"/>
                                      </w:rPr>
                                    </w:pPr>
                                    <w:r>
                                      <w:rPr>
                                        <w:rFonts w:ascii="Arial" w:hAnsi="Arial" w:cs="Arial"/>
                                      </w:rPr>
                                      <w:t>Emotional Support</w:t>
                                    </w:r>
                                  </w:p>
                                  <w:p w14:paraId="7E87E495" w14:textId="31945D5B" w:rsidR="00CC3E94" w:rsidRPr="00E555F3" w:rsidRDefault="00CC3E94" w:rsidP="00E555F3">
                                    <w:pPr>
                                      <w:pStyle w:val="ListParagraph"/>
                                      <w:numPr>
                                        <w:ilvl w:val="0"/>
                                        <w:numId w:val="5"/>
                                      </w:numPr>
                                      <w:spacing w:after="5" w:line="360" w:lineRule="auto"/>
                                      <w:ind w:right="63"/>
                                      <w:rPr>
                                        <w:rFonts w:ascii="Arial" w:hAnsi="Arial" w:cs="Arial"/>
                                      </w:rPr>
                                    </w:pPr>
                                    <w:r>
                                      <w:rPr>
                                        <w:rFonts w:ascii="Arial" w:hAnsi="Arial" w:cs="Arial"/>
                                      </w:rPr>
                                      <w:t>Instrumental Support</w:t>
                                    </w:r>
                                  </w:p>
                                  <w:p w14:paraId="094358F6" w14:textId="77777777" w:rsidR="00CC3E94" w:rsidRPr="00E555F3" w:rsidRDefault="00CC3E94" w:rsidP="00E555F3">
                                    <w:pPr>
                                      <w:pStyle w:val="ListParagraph"/>
                                      <w:spacing w:line="360" w:lineRule="auto"/>
                                      <w:ind w:left="710"/>
                                      <w:rPr>
                                        <w:rFonts w:ascii="Arial" w:hAnsi="Arial" w:cs="Arial"/>
                                      </w:rPr>
                                    </w:pPr>
                                  </w:p>
                                </w:txbxContent>
                              </wps:txbx>
                              <wps:bodyPr rot="0" vert="horz" wrap="square" lIns="91440" tIns="45720" rIns="91440" bIns="45720" anchor="ctr" anchorCtr="0" upright="1">
                                <a:noAutofit/>
                              </wps:bodyPr>
                            </wps:wsp>
                            <wps:wsp>
                              <wps:cNvPr id="610991903" name="Rectangle: Rounded Corners 2"/>
                              <wps:cNvSpPr>
                                <a:spLocks noChangeArrowheads="1"/>
                              </wps:cNvSpPr>
                              <wps:spPr bwMode="auto">
                                <a:xfrm>
                                  <a:off x="4473" y="9840"/>
                                  <a:ext cx="2712" cy="2184"/>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12A4DE0A" w14:textId="41BAA172" w:rsidR="00CC3E94" w:rsidRPr="0076463F" w:rsidRDefault="00CC3E94" w:rsidP="00E555F3">
                                    <w:pPr>
                                      <w:spacing w:line="360" w:lineRule="auto"/>
                                      <w:jc w:val="center"/>
                                      <w:rPr>
                                        <w:rFonts w:ascii="Arial" w:hAnsi="Arial" w:cs="Arial"/>
                                        <w:b/>
                                        <w:bCs/>
                                      </w:rPr>
                                    </w:pPr>
                                    <w:r>
                                      <w:rPr>
                                        <w:rFonts w:ascii="Arial" w:hAnsi="Arial" w:cs="Arial"/>
                                        <w:b/>
                                        <w:bCs/>
                                      </w:rPr>
                                      <w:t>STUDENT MOTIVATION</w:t>
                                    </w:r>
                                  </w:p>
                                  <w:p w14:paraId="7EF9BC41" w14:textId="3AB19E15" w:rsidR="00CC3E94" w:rsidRDefault="00CC3E94" w:rsidP="002848C9">
                                    <w:pPr>
                                      <w:pStyle w:val="ListParagraph"/>
                                      <w:numPr>
                                        <w:ilvl w:val="0"/>
                                        <w:numId w:val="5"/>
                                      </w:numPr>
                                      <w:spacing w:after="5"/>
                                      <w:ind w:right="63"/>
                                      <w:rPr>
                                        <w:rFonts w:ascii="Arial" w:hAnsi="Arial" w:cs="Arial"/>
                                      </w:rPr>
                                    </w:pPr>
                                    <w:r>
                                      <w:rPr>
                                        <w:rFonts w:ascii="Arial" w:hAnsi="Arial" w:cs="Arial"/>
                                      </w:rPr>
                                      <w:t>Intrinsic Value</w:t>
                                    </w:r>
                                  </w:p>
                                  <w:p w14:paraId="4B0A5462" w14:textId="18EA5ABB" w:rsidR="00CC3E94" w:rsidRDefault="00CC3E94" w:rsidP="002848C9">
                                    <w:pPr>
                                      <w:pStyle w:val="ListParagraph"/>
                                      <w:numPr>
                                        <w:ilvl w:val="0"/>
                                        <w:numId w:val="5"/>
                                      </w:numPr>
                                      <w:spacing w:after="5"/>
                                      <w:ind w:right="63"/>
                                      <w:rPr>
                                        <w:rFonts w:ascii="Arial" w:hAnsi="Arial" w:cs="Arial"/>
                                      </w:rPr>
                                    </w:pPr>
                                    <w:r>
                                      <w:rPr>
                                        <w:rFonts w:ascii="Arial" w:hAnsi="Arial" w:cs="Arial"/>
                                      </w:rPr>
                                      <w:t>Self-regulation</w:t>
                                    </w:r>
                                  </w:p>
                                  <w:p w14:paraId="71A766E9" w14:textId="0EE8D82A" w:rsidR="00CC3E94" w:rsidRDefault="00CC3E94" w:rsidP="002848C9">
                                    <w:pPr>
                                      <w:pStyle w:val="ListParagraph"/>
                                      <w:numPr>
                                        <w:ilvl w:val="0"/>
                                        <w:numId w:val="5"/>
                                      </w:numPr>
                                      <w:spacing w:after="5"/>
                                      <w:ind w:right="63"/>
                                      <w:rPr>
                                        <w:rFonts w:ascii="Arial" w:hAnsi="Arial" w:cs="Arial"/>
                                      </w:rPr>
                                    </w:pPr>
                                    <w:r>
                                      <w:rPr>
                                        <w:rFonts w:ascii="Arial" w:hAnsi="Arial" w:cs="Arial"/>
                                      </w:rPr>
                                      <w:t>Self-Efficacy</w:t>
                                    </w:r>
                                  </w:p>
                                  <w:p w14:paraId="15B98965" w14:textId="71C7E595" w:rsidR="00CC3E94" w:rsidRDefault="00CC3E94" w:rsidP="002848C9">
                                    <w:pPr>
                                      <w:pStyle w:val="ListParagraph"/>
                                      <w:numPr>
                                        <w:ilvl w:val="0"/>
                                        <w:numId w:val="5"/>
                                      </w:numPr>
                                      <w:spacing w:after="5"/>
                                      <w:ind w:right="63"/>
                                      <w:rPr>
                                        <w:rFonts w:ascii="Arial" w:hAnsi="Arial" w:cs="Arial"/>
                                      </w:rPr>
                                    </w:pPr>
                                    <w:r>
                                      <w:rPr>
                                        <w:rFonts w:ascii="Arial" w:hAnsi="Arial" w:cs="Arial"/>
                                      </w:rPr>
                                      <w:t>Utility Value</w:t>
                                    </w:r>
                                  </w:p>
                                  <w:p w14:paraId="1CBF86D5" w14:textId="67BB0F9A" w:rsidR="00CC3E94" w:rsidRPr="00E555F3" w:rsidRDefault="00CC3E94" w:rsidP="002848C9">
                                    <w:pPr>
                                      <w:pStyle w:val="ListParagraph"/>
                                      <w:numPr>
                                        <w:ilvl w:val="0"/>
                                        <w:numId w:val="5"/>
                                      </w:numPr>
                                      <w:spacing w:after="5"/>
                                      <w:ind w:right="63"/>
                                      <w:rPr>
                                        <w:rFonts w:ascii="Arial" w:hAnsi="Arial" w:cs="Arial"/>
                                      </w:rPr>
                                    </w:pPr>
                                    <w:r>
                                      <w:rPr>
                                        <w:rFonts w:ascii="Arial" w:hAnsi="Arial" w:cs="Arial"/>
                                      </w:rPr>
                                      <w:t>Test Anxiety</w:t>
                                    </w:r>
                                  </w:p>
                                </w:txbxContent>
                              </wps:txbx>
                              <wps:bodyPr rot="0" vert="horz" wrap="square" lIns="91440" tIns="45720" rIns="91440" bIns="45720" anchor="ctr" anchorCtr="0" upright="1">
                                <a:noAutofit/>
                              </wps:bodyPr>
                            </wps:wsp>
                            <wps:wsp>
                              <wps:cNvPr id="1790564710" name="Rectangle: Rounded Corners 2"/>
                              <wps:cNvSpPr>
                                <a:spLocks noChangeArrowheads="1"/>
                              </wps:cNvSpPr>
                              <wps:spPr bwMode="auto">
                                <a:xfrm>
                                  <a:off x="6644" y="7240"/>
                                  <a:ext cx="3269" cy="1992"/>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6B147121" w14:textId="293338DF" w:rsidR="00CC3E94" w:rsidRDefault="00CC3E94" w:rsidP="00D250A7">
                                    <w:pPr>
                                      <w:jc w:val="center"/>
                                      <w:rPr>
                                        <w:rFonts w:ascii="Arial" w:hAnsi="Arial" w:cs="Arial"/>
                                        <w:b/>
                                        <w:bCs/>
                                      </w:rPr>
                                    </w:pPr>
                                    <w:r>
                                      <w:rPr>
                                        <w:rFonts w:ascii="Arial" w:hAnsi="Arial" w:cs="Arial"/>
                                        <w:b/>
                                        <w:bCs/>
                                      </w:rPr>
                                      <w:t>CREATIVE THINKING SKILLS IN MATHEMATICS</w:t>
                                    </w:r>
                                  </w:p>
                                  <w:p w14:paraId="2D199C1A" w14:textId="77777777" w:rsidR="00CC3E94" w:rsidRDefault="00CC3E94" w:rsidP="00D250A7">
                                    <w:pPr>
                                      <w:jc w:val="center"/>
                                      <w:rPr>
                                        <w:rFonts w:ascii="Arial" w:hAnsi="Arial" w:cs="Arial"/>
                                        <w:b/>
                                        <w:bCs/>
                                      </w:rPr>
                                    </w:pPr>
                                  </w:p>
                                  <w:p w14:paraId="571A2A2D" w14:textId="0B095AD7" w:rsidR="00CC3E94" w:rsidRPr="002848C9" w:rsidRDefault="00CC3E94" w:rsidP="00D250A7">
                                    <w:pPr>
                                      <w:pStyle w:val="ListParagraph"/>
                                      <w:numPr>
                                        <w:ilvl w:val="0"/>
                                        <w:numId w:val="7"/>
                                      </w:numPr>
                                      <w:rPr>
                                        <w:rFonts w:ascii="Arial" w:hAnsi="Arial" w:cs="Arial"/>
                                        <w:b/>
                                        <w:bCs/>
                                      </w:rPr>
                                    </w:pPr>
                                    <w:r>
                                      <w:rPr>
                                        <w:rFonts w:ascii="Arial" w:hAnsi="Arial" w:cs="Arial"/>
                                      </w:rPr>
                                      <w:t>Fluency</w:t>
                                    </w:r>
                                  </w:p>
                                  <w:p w14:paraId="00EEA05C" w14:textId="408D645C" w:rsidR="00CC3E94" w:rsidRPr="002848C9" w:rsidRDefault="00CC3E94" w:rsidP="00D250A7">
                                    <w:pPr>
                                      <w:pStyle w:val="ListParagraph"/>
                                      <w:numPr>
                                        <w:ilvl w:val="0"/>
                                        <w:numId w:val="7"/>
                                      </w:numPr>
                                      <w:rPr>
                                        <w:rFonts w:ascii="Arial" w:hAnsi="Arial" w:cs="Arial"/>
                                        <w:b/>
                                        <w:bCs/>
                                      </w:rPr>
                                    </w:pPr>
                                    <w:r>
                                      <w:rPr>
                                        <w:rFonts w:ascii="Arial" w:hAnsi="Arial" w:cs="Arial"/>
                                      </w:rPr>
                                      <w:t>Flexibility</w:t>
                                    </w:r>
                                  </w:p>
                                  <w:p w14:paraId="3A90CECD" w14:textId="710BAE46" w:rsidR="00CC3E94" w:rsidRDefault="00CC3E94" w:rsidP="00D250A7">
                                    <w:pPr>
                                      <w:pStyle w:val="ListParagraph"/>
                                      <w:numPr>
                                        <w:ilvl w:val="0"/>
                                        <w:numId w:val="7"/>
                                      </w:numPr>
                                      <w:rPr>
                                        <w:rFonts w:ascii="Arial" w:hAnsi="Arial" w:cs="Arial"/>
                                        <w:b/>
                                        <w:bCs/>
                                      </w:rPr>
                                    </w:pPr>
                                    <w:r>
                                      <w:rPr>
                                        <w:rFonts w:ascii="Arial" w:hAnsi="Arial" w:cs="Arial"/>
                                      </w:rPr>
                                      <w:t>Authenticity</w:t>
                                    </w:r>
                                  </w:p>
                                  <w:p w14:paraId="6829A398" w14:textId="205B8401" w:rsidR="00CC3E94" w:rsidRPr="00D250A7" w:rsidRDefault="00CC3E94" w:rsidP="00D250A7">
                                    <w:pPr>
                                      <w:pStyle w:val="ListParagraph"/>
                                      <w:numPr>
                                        <w:ilvl w:val="0"/>
                                        <w:numId w:val="7"/>
                                      </w:numPr>
                                      <w:spacing w:line="360" w:lineRule="auto"/>
                                      <w:rPr>
                                        <w:rFonts w:ascii="Arial" w:hAnsi="Arial" w:cs="Arial"/>
                                        <w:b/>
                                        <w:bCs/>
                                      </w:rPr>
                                    </w:pPr>
                                    <w:r>
                                      <w:rPr>
                                        <w:rFonts w:ascii="Arial" w:hAnsi="Arial" w:cs="Arial"/>
                                      </w:rPr>
                                      <w:t>Elaboration</w:t>
                                    </w:r>
                                  </w:p>
                                  <w:p w14:paraId="0A44DF6D" w14:textId="77777777" w:rsidR="00CC3E94" w:rsidRPr="00895F49" w:rsidRDefault="00CC3E94" w:rsidP="00E555F3">
                                    <w:pPr>
                                      <w:pStyle w:val="ListParagraph"/>
                                      <w:spacing w:line="360" w:lineRule="auto"/>
                                      <w:ind w:left="710"/>
                                    </w:pPr>
                                  </w:p>
                                  <w:p w14:paraId="0F3C0363" w14:textId="77777777" w:rsidR="00CC3E94" w:rsidRPr="00895F49" w:rsidRDefault="00CC3E94" w:rsidP="00E555F3">
                                    <w:pPr>
                                      <w:spacing w:line="360" w:lineRule="auto"/>
                                    </w:pPr>
                                  </w:p>
                                </w:txbxContent>
                              </wps:txbx>
                              <wps:bodyPr rot="0" vert="horz" wrap="square" lIns="91440" tIns="45720" rIns="91440" bIns="45720" anchor="t" anchorCtr="0" upright="1">
                                <a:noAutofit/>
                              </wps:bodyPr>
                            </wps:wsp>
                            <wps:wsp>
                              <wps:cNvPr id="1816884796" name="Straight Arrow Connector 3"/>
                              <wps:cNvCnPr>
                                <a:cxnSpLocks noChangeShapeType="1"/>
                                <a:stCxn id="1249030875" idx="2"/>
                              </wps:cNvCnPr>
                              <wps:spPr bwMode="auto">
                                <a:xfrm>
                                  <a:off x="3501" y="9216"/>
                                  <a:ext cx="936" cy="1620"/>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862489410" name="Straight Arrow Connector 3"/>
                              <wps:cNvCnPr>
                                <a:cxnSpLocks noChangeShapeType="1"/>
                                <a:endCxn id="1790564710" idx="2"/>
                              </wps:cNvCnPr>
                              <wps:spPr bwMode="auto">
                                <a:xfrm flipV="1">
                                  <a:off x="7205" y="9232"/>
                                  <a:ext cx="1074" cy="1548"/>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43298790" name="Straight Arrow Connector 7"/>
                              <wps:cNvCnPr>
                                <a:cxnSpLocks noChangeShapeType="1"/>
                                <a:stCxn id="1249030875" idx="3"/>
                                <a:endCxn id="1790564710" idx="1"/>
                              </wps:cNvCnPr>
                              <wps:spPr bwMode="auto">
                                <a:xfrm>
                                  <a:off x="5143" y="8227"/>
                                  <a:ext cx="1501" cy="9"/>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4DCF873" id="Group 17" o:spid="_x0000_s1026" style="position:absolute;left:0;text-align:left;margin-left:1.2pt;margin-top:12.95pt;width:403.5pt;height:263.9pt;z-index:251659264;mso-position-horizontal-relative:margin" coordorigin="1843,6746" coordsize="8070,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ezKgYAAHYjAAAOAAAAZHJzL2Uyb0RvYy54bWzsWm1v2zYQ/j5g/4HQ99Wi3iXUKYr0BQO6&#10;rWi67TOt91USNUqOnf363R0p2XGaNEjapCnsDwYpShTvjs/dc0c9f7FtG3aeq6GW3dLiz2yL5V0q&#10;s7orl9afH9/8EllsGEWXiUZ2+dK6yAfrxcnPPz3f9EnuyEo2Wa4YTNINyaZfWtU49sliMaRV3orh&#10;mezzDgYLqVoxQleVi0yJDczeNgvHtoPFRqqsVzLNhwGuvtKD1gnNXxR5Ov5RFEM+smZpwdpG+lf0&#10;v8L/xclzkZRK9FWdmmWIO6yiFXUHL52neiVGwdaqvjJVW6dKDrIYn6WyXciiqNOcZABpuH0gzVsl&#10;1z3JUiabsp/VBKo90NOdp01/P3+vWJ0tLcf2eRQEPAQ1daIFW9HrGQ9RSZu+TODet6o/698rLSk0&#10;38n00wDDi8Nx7Jf6Zrba/CYzmE+sR0lK2haqxSlAfLYlW1zMtsi3I0vhos8dz/NhLSmMua7PfddY&#10;K63ApPgcjzzXYjAchF6gLZlWr83zkY2C4MO+E0Y4uhCJfjEt1iwOJYOdN+yUO9xPuWeV6HOy2YAK&#10;M8qNOLd93w34pNsPsDNFVzY587V66e5Jt4NWLOvkaQV35S+VkpsqFxksjpMsuGqYXj+AnQHM8kVN&#10;B6E/aSwmnYhk0rdrhzCE+vI4KXNWl0h6NYxvc9kybCwtBWsnO4rzd8OoNTvdgmYdZFNnb+qmoQ4i&#10;OT9tFDsXgMFm5PRos25hU+hr3MafNiBcR+vSvXQJlkHOAKcgG16avenwHZ3Et+mF4BUwsFaItu64&#10;XW1hEC+uZHYBelJSOwJwXNCopPrPYhtwAktr+HctVG6x5tcOdB1zz0OvQR3PDx3oqP2R1f6I6FKY&#10;ammlo7KY7pyO2tese1WXFbxLS9/Jl4CFoibl7dZlVg67UQOO9qhu7raSE4RxGHkRLOUSTMlohzBE&#10;h/S1YPoZuE2b5yrYRPIUYcqj0Ilsz/a8SbmPg9MbVO264JC1X3PdS27th8AphSJycTtYPGm4ctdx&#10;PNdxg0O8Gr//7cIqj3wgX+DQQ8elGL5z9hEEI+Psw8iM7eH1ynP7YfXwyTlOPEJY5SFIEjt+FD8u&#10;XiE0wApA1TEQFR3IJtfoeLHBqxdPAW3iP1PQfMJxVVNHFPkHwWsURyGPA3uOAIYFe1rGI1xvlbl8&#10;ngUDpY9t145CcD6au8zhNWEf5LrL8oydStVBPsmcaVPNNBeY4DfixTe4SteJjKvkMYBck8zrAIwi&#10;oEg7doz0tMyMtCL7x2JF20CGCQSXTe6AaDRx28khPDiLZhtIAH0PWDhLkQYXjRih2fYZUOKuBDrb&#10;lJDfI7P90trG7Vdl+KiSV2KodEpA5B+NIBLIjbuMWpgYvTbtUdSNbkNcuiYXIJ9F3Omp+awHyFQD&#10;bscxB5h+ZxD1PMxPMcRGkJKR3ecQG3JHsxkHiPMRoj8KRE3IfVpZ+wNAlIex7QdeyOeU4jsJo0GA&#10;iTNlHIcYdZ0AGDKWl3gcU2if84areesxjC6tJxJG5+rlg1TWgJPcv672EAiNeBBFXhgHUxQ9G5XA&#10;CiCjUi6Q3K4DnigVm3kI0NzTTpfW021nSutzBZgI9ceLHsroJsEcxtNtp8sle7S6zqAwrvGF5Gae&#10;FDu3KhG7vg1Faoyzjq4D76oGsQviEIQDKITeyIQHI+4sp+aE1xSM5/otUjakom4ENWF41z2paPbp&#10;O6CibCSrjaqmej8UmpdWm2dQYs6BUWNLa1KXsnM6s4KyOlJcuR5zdVZlG7Zq1uqDADIOFB01k9VY&#10;iHdc04EiM5J36kFt++96rGjD4KkK8XVVruYSPN2nr4umr4Rm1q4Xx1N6M+jbKSWZ10C9veUdFNk1&#10;/lEU3GqmhP0AUIsCx4tibxcLvz7S8i6bobYXeu8GNVY0df/XdBBgTsDgYAGSTAKdS+DdgY7bIcRU&#10;Qp3vXT7HuhI4j6gTiUkAj6ibztS/yXkmh5I2FMqgomlKG9eizpwe74UiOBq6Z3yjmAkQuQGXl05J&#10;dVy9dQj0QTpCY+Q4B4VzTtER0Tj5ymtKQUcoHqGov4owh7i70xEKkebrCNOGjzsovJoPUfDrkf0+&#10;3bX7XObkfwAAAP//AwBQSwMEFAAGAAgAAAAhAMiuaUzgAAAACAEAAA8AAABkcnMvZG93bnJldi54&#10;bWxMj0FPwkAQhe8m/ofNmHiTbcEq1G4JIeqJkAgmhNvQHdqG7m7TXdry7x1PeprMvJc338uWo2lE&#10;T52vnVUQTyIQZAuna1sq+N5/PM1B+IBWY+MsKbiRh2V+f5dhqt1gv6jfhVJwiPUpKqhCaFMpfVGR&#10;QT9xLVnWzq4zGHjtSqk7HDjcNHIaRS/SYG35Q4UtrSsqLrurUfA54LCaxe/95nJe3477ZHvYxKTU&#10;48O4egMRaAx/ZvjFZ3TImenkrlZ70SiYPrORR7IAwfI8WvDhpCBJZq8g80z+L5D/AAAA//8DAFBL&#10;AQItABQABgAIAAAAIQC2gziS/gAAAOEBAAATAAAAAAAAAAAAAAAAAAAAAABbQ29udGVudF9UeXBl&#10;c10ueG1sUEsBAi0AFAAGAAgAAAAhADj9If/WAAAAlAEAAAsAAAAAAAAAAAAAAAAALwEAAF9yZWxz&#10;Ly5yZWxzUEsBAi0AFAAGAAgAAAAhAIxfl7MqBgAAdiMAAA4AAAAAAAAAAAAAAAAALgIAAGRycy9l&#10;Mm9Eb2MueG1sUEsBAi0AFAAGAAgAAAAhAMiuaUzgAAAACAEAAA8AAAAAAAAAAAAAAAAAhAgAAGRy&#10;cy9kb3ducmV2LnhtbFBLBQYAAAAABAAEAPMAAACRCQAAAAA=&#10;">
                <v:rect id="Rectangle 5" o:spid="_x0000_s1027" style="position:absolute;left:6753;top:6798;width:3073;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IeyQAAAOIAAAAPAAAAZHJzL2Rvd25yZXYueG1sRI/dSgMx&#10;FITvBd8hHME7m42lP6xNiygFhUJp6wMcN8fdxT0na5Ju17c3guDlMDPfMKvNyJ0aKMTWiwUzKUCR&#10;VN61Ult4O23vlqBiQnHYeSEL3xRhs76+WmHp/EUONBxTrTJEYokWmpT6UutYNcQYJ74nyd6HD4wp&#10;y1BrF/CS4dzp+6KYa8ZW8kKDPT01VH0ez2xh777M4rnfhoHfX4fdjqt94Gjt7c34+AAq0Zj+w3/t&#10;F2dhaUwxm03nBn4v5Tug1z8AAAD//wMAUEsBAi0AFAAGAAgAAAAhANvh9svuAAAAhQEAABMAAAAA&#10;AAAAAAAAAAAAAAAAAFtDb250ZW50X1R5cGVzXS54bWxQSwECLQAUAAYACAAAACEAWvQsW78AAAAV&#10;AQAACwAAAAAAAAAAAAAAAAAfAQAAX3JlbHMvLnJlbHNQSwECLQAUAAYACAAAACEA3LmyHskAAADi&#10;AAAADwAAAAAAAAAAAAAAAAAHAgAAZHJzL2Rvd25yZXYueG1sUEsFBgAAAAADAAMAtwAAAP0CAAAA&#10;AA==&#10;" fillcolor="white [3201]" stroked="f" strokeweight="2pt">
                  <v:textbox>
                    <w:txbxContent>
                      <w:p w14:paraId="38217437" w14:textId="77777777" w:rsidR="00CC3E94" w:rsidRPr="00E555F3" w:rsidRDefault="00CC3E94" w:rsidP="00E555F3">
                        <w:pPr>
                          <w:jc w:val="center"/>
                          <w:rPr>
                            <w:rFonts w:ascii="Arial" w:hAnsi="Arial" w:cs="Arial"/>
                          </w:rPr>
                        </w:pPr>
                        <w:r w:rsidRPr="00E555F3">
                          <w:rPr>
                            <w:rFonts w:ascii="Arial" w:hAnsi="Arial" w:cs="Arial"/>
                          </w:rPr>
                          <w:t>Dependent Variable</w:t>
                        </w:r>
                      </w:p>
                    </w:txbxContent>
                  </v:textbox>
                </v:rect>
                <v:group id="Group 16" o:spid="_x0000_s1028" style="position:absolute;left:1843;top:6746;width:8070;height:5278" coordorigin="1843,6746" coordsize="8070,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7uygAAAOIAAAAPAAAAZHJzL2Rvd25yZXYueG1sRI/NasJA&#10;FIX3Qt9huEJ3Oom1GqOjiLTShRSqgri7ZK5JMHMnZKZJfPvOouDycP74VpveVKKlxpWWFcTjCARx&#10;ZnXJuYLz6XOUgHAeWWNlmRQ8yMFm/TJYYaptxz/UHn0uwgi7FBUU3teplC4ryKAb25o4eDfbGPRB&#10;NrnUDXZh3FRyEkUzabDk8FBgTbuCsvvx1yjYd9ht3+KP9nC/7R7X0/v35RCTUq/DfrsE4an3z/B/&#10;+0srmMzmi3kyTQJEQAo4INd/AAAA//8DAFBLAQItABQABgAIAAAAIQDb4fbL7gAAAIUBAAATAAAA&#10;AAAAAAAAAAAAAAAAAABbQ29udGVudF9UeXBlc10ueG1sUEsBAi0AFAAGAAgAAAAhAFr0LFu/AAAA&#10;FQEAAAsAAAAAAAAAAAAAAAAAHwEAAF9yZWxzLy5yZWxzUEsBAi0AFAAGAAgAAAAhAK0A3u7KAAAA&#10;4gAAAA8AAAAAAAAAAAAAAAAABwIAAGRycy9kb3ducmV2LnhtbFBLBQYAAAAAAwADALcAAAD+AgAA&#10;AAA=&#10;">
                  <v:rect id="Rectangle 5" o:spid="_x0000_s1029" style="position:absolute;left:1843;top:6746;width:3317;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HCxgAAAOMAAAAPAAAAZHJzL2Rvd25yZXYueG1sRE9fS8Mw&#10;EH8X/A7hBN9cslFc6ZYNUQYKg+HmBzibW1vsXWoSu/rtjSD4eL//t95O3KuRQuy8WJjPDCiS2rtO&#10;Ggtvp91dCSomFIe9F7LwTRG2m+urNVbOX+SVxmNqVA6RWKGFNqWh0jrWLTHGmR9IMnf2gTHlMzTa&#10;BbzkcO71wph7zdhJbmhxoMeW6o/jF1s4uM/58mnYhZHfX8b9nutD4Gjt7c30sAKVaEr/4j/3s8vz&#10;y+WiNIUpCvj9KQOgNz8AAAD//wMAUEsBAi0AFAAGAAgAAAAhANvh9svuAAAAhQEAABMAAAAAAAAA&#10;AAAAAAAAAAAAAFtDb250ZW50X1R5cGVzXS54bWxQSwECLQAUAAYACAAAACEAWvQsW78AAAAVAQAA&#10;CwAAAAAAAAAAAAAAAAAfAQAAX3JlbHMvLnJlbHNQSwECLQAUAAYACAAAACEAvQHRwsYAAADjAAAA&#10;DwAAAAAAAAAAAAAAAAAHAgAAZHJzL2Rvd25yZXYueG1sUEsFBgAAAAADAAMAtwAAAPoCAAAAAA==&#10;" fillcolor="white [3201]" stroked="f" strokeweight="2pt">
                    <v:textbox>
                      <w:txbxContent>
                        <w:p w14:paraId="62EB872F" w14:textId="77777777" w:rsidR="00CC3E94" w:rsidRPr="00E555F3" w:rsidRDefault="00CC3E94" w:rsidP="00E555F3">
                          <w:pPr>
                            <w:jc w:val="center"/>
                            <w:rPr>
                              <w:rFonts w:ascii="Arial" w:hAnsi="Arial" w:cs="Arial"/>
                            </w:rPr>
                          </w:pPr>
                          <w:r w:rsidRPr="00E555F3">
                            <w:rPr>
                              <w:rFonts w:ascii="Arial" w:hAnsi="Arial" w:cs="Arial"/>
                            </w:rPr>
                            <w:t>Independent Variable</w:t>
                          </w:r>
                        </w:p>
                      </w:txbxContent>
                    </v:textbox>
                  </v:rect>
                  <v:group id="Group 15" o:spid="_x0000_s1030" style="position:absolute;left:1858;top:7237;width:8055;height:4787" coordorigin="1858,7237" coordsize="8055,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19zAAAAOMAAAAPAAAAZHJzL2Rvd25yZXYueG1sRI9PS8NA&#10;EMXvgt9hGaE3u/mjRWK3pRRbeiiCrSDehuw0Cc3OhuyapN/eOQgeZ+bNe++3XE+uVQP1ofFsIJ0n&#10;oIhLbxuuDHyed48voEJEtth6JgM3CrBe3d8tsbB+5A8aTrFSYsKhQAN1jF2hdShrchjmviOW28X3&#10;DqOMfaVtj6OYu1ZnSbLQDhuWhBo72tZUXk8/zsB+xHGTp2/D8XrZ3r7Pz+9fx5SMmT1Mm1dQkab4&#10;L/77Plipn2fZU57lC6EQJlmAXv0CAAD//wMAUEsBAi0AFAAGAAgAAAAhANvh9svuAAAAhQEAABMA&#10;AAAAAAAAAAAAAAAAAAAAAFtDb250ZW50X1R5cGVzXS54bWxQSwECLQAUAAYACAAAACEAWvQsW78A&#10;AAAVAQAACwAAAAAAAAAAAAAAAAAfAQAAX3JlbHMvLnJlbHNQSwECLQAUAAYACAAAACEANXUdfcwA&#10;AADjAAAADwAAAAAAAAAAAAAAAAAHAgAAZHJzL2Rvd25yZXYueG1sUEsFBgAAAAADAAMAtwAAAAAD&#10;AAAAAA==&#10;">
                    <v:rect id="Rectangle 5" o:spid="_x0000_s1031" style="position:absolute;left:4579;top:9351;width:2497;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yVxwAAAOMAAAAPAAAAZHJzL2Rvd25yZXYueG1sRE9fa8Iw&#10;EH8f+B3CDfY2UwVnrUaRDWEDQdR9gFtztmW9S5dktfv2y2Dg4/3+32ozcKt68qFxYmAyzkCRlM42&#10;Uhl4P+8ec1AholhsnZCBHwqwWY/uVlhYd5Uj9adYqRQioUADdYxdoXUoa2IMY9eRJO7iPGNMp6+0&#10;9XhN4dzqaZY9acZGUkONHT3XVH6evtnAwX5N5i/dzvf88dbv91wePAdjHu6H7RJUpCHexP/uV5vm&#10;z/NstpjO8gX8/ZQA0OtfAAAA//8DAFBLAQItABQABgAIAAAAIQDb4fbL7gAAAIUBAAATAAAAAAAA&#10;AAAAAAAAAAAAAABbQ29udGVudF9UeXBlc10ueG1sUEsBAi0AFAAGAAgAAAAhAFr0LFu/AAAAFQEA&#10;AAsAAAAAAAAAAAAAAAAAHwEAAF9yZWxzLy5yZWxzUEsBAi0AFAAGAAgAAAAhAJcjjJXHAAAA4wAA&#10;AA8AAAAAAAAAAAAAAAAABwIAAGRycy9kb3ducmV2LnhtbFBLBQYAAAAAAwADALcAAAD7AgAAAAA=&#10;" fillcolor="white [3201]" stroked="f" strokeweight="2pt">
                      <v:textbox>
                        <w:txbxContent>
                          <w:p w14:paraId="307A0066" w14:textId="77777777" w:rsidR="00CC3E94" w:rsidRPr="00E555F3" w:rsidRDefault="00CC3E94" w:rsidP="00E555F3">
                            <w:pPr>
                              <w:jc w:val="center"/>
                              <w:rPr>
                                <w:rFonts w:ascii="Arial" w:hAnsi="Arial" w:cs="Arial"/>
                              </w:rPr>
                            </w:pPr>
                            <w:r w:rsidRPr="00E555F3">
                              <w:rPr>
                                <w:rFonts w:ascii="Arial" w:hAnsi="Arial" w:cs="Arial"/>
                              </w:rPr>
                              <w:t>Mediating Variable</w:t>
                            </w:r>
                          </w:p>
                        </w:txbxContent>
                      </v:textbox>
                    </v:rect>
                    <v:group id="Group 14" o:spid="_x0000_s1032" style="position:absolute;left:1858;top:7237;width:8055;height:4787" coordorigin="1858,7237" coordsize="8055,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4fywAAAOIAAAAPAAAAZHJzL2Rvd25yZXYueG1sRI9Ba8JA&#10;FITvhf6H5RW8NZu01sbUVURUepBCVZDeHtlnEsy+Ddk1if++WxB6HGbmG2a2GEwtOmpdZVlBEsUg&#10;iHOrKy4UHA+b5xSE88gaa8uk4EYOFvPHhxlm2vb8Td3eFyJA2GWooPS+yaR0eUkGXWQb4uCdbWvQ&#10;B9kWUrfYB7ip5UscT6TBisNCiQ2tSsov+6tRsO2xX74m6253Oa9uP4e3r9MuIaVGT8PyA4Snwf+H&#10;7+1PrSCdpu/JdBKP4e9SuANy/gsAAP//AwBQSwECLQAUAAYACAAAACEA2+H2y+4AAACFAQAAEwAA&#10;AAAAAAAAAAAAAAAAAAAAW0NvbnRlbnRfVHlwZXNdLnhtbFBLAQItABQABgAIAAAAIQBa9CxbvwAA&#10;ABUBAAALAAAAAAAAAAAAAAAAAB8BAABfcmVscy8ucmVsc1BLAQItABQABgAIAAAAIQAQ9A4fywAA&#10;AOIAAAAPAAAAAAAAAAAAAAAAAAcCAABkcnMvZG93bnJldi54bWxQSwUGAAAAAAMAAwC3AAAA/wIA&#10;AAAA&#10;">
                      <v:roundrect id="Rectangle: Rounded Corners 2" o:spid="_x0000_s1033" style="position:absolute;left:1858;top:7237;width:3285;height:19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OQyQAAAOMAAAAPAAAAZHJzL2Rvd25yZXYueG1sRE9LawIx&#10;EL4X/A9hhF5KTWqr1dUopSjYgodaBY/DZvbRbiZLEnX9902h0ON875kvO9uIM/lQO9bwMFAgiHNn&#10;ai417D/X9xMQISIbbByThisFWC56N3PMjLvwB513sRQphEOGGqoY20zKkFdkMQxcS5y4wnmLMZ2+&#10;lMbjJYXbRg6VGkuLNaeGClt6rSj/3p2shtXXUfm3snZt8X51stge7vz4oPVtv3uZgYjUxX/xn3tj&#10;0vzh01Q9qsnzCH5/SgDIxQ8AAAD//wMAUEsBAi0AFAAGAAgAAAAhANvh9svuAAAAhQEAABMAAAAA&#10;AAAAAAAAAAAAAAAAAFtDb250ZW50X1R5cGVzXS54bWxQSwECLQAUAAYACAAAACEAWvQsW78AAAAV&#10;AQAACwAAAAAAAAAAAAAAAAAfAQAAX3JlbHMvLnJlbHNQSwECLQAUAAYACAAAACEAH5JzkMkAAADj&#10;AAAADwAAAAAAAAAAAAAAAAAHAgAAZHJzL2Rvd25yZXYueG1sUEsFBgAAAAADAAMAtwAAAP0CAAAA&#10;AA==&#10;" fillcolor="white [3201]" strokecolor="black [3213]" strokeweight="2pt">
                        <v:textbox>
                          <w:txbxContent>
                            <w:p w14:paraId="41B0DA36" w14:textId="23CE4A78" w:rsidR="00CC3E94" w:rsidRDefault="00CC3E94" w:rsidP="0076463F">
                              <w:pPr>
                                <w:jc w:val="center"/>
                                <w:rPr>
                                  <w:rFonts w:ascii="Arial" w:hAnsi="Arial" w:cs="Arial"/>
                                  <w:b/>
                                  <w:bCs/>
                                </w:rPr>
                              </w:pPr>
                              <w:r>
                                <w:rPr>
                                  <w:rFonts w:ascii="Arial" w:hAnsi="Arial" w:cs="Arial"/>
                                  <w:b/>
                                  <w:bCs/>
                                </w:rPr>
                                <w:t>PERCEIVED TEACHER SUPPORT</w:t>
                              </w:r>
                            </w:p>
                            <w:p w14:paraId="3C0BB257" w14:textId="77777777" w:rsidR="00CC3E94" w:rsidRPr="0076463F" w:rsidRDefault="00CC3E94" w:rsidP="0076463F">
                              <w:pPr>
                                <w:jc w:val="center"/>
                                <w:rPr>
                                  <w:rFonts w:ascii="Arial" w:hAnsi="Arial" w:cs="Arial"/>
                                  <w:b/>
                                  <w:bCs/>
                                </w:rPr>
                              </w:pPr>
                            </w:p>
                            <w:p w14:paraId="44D3B7EA" w14:textId="3F6E1E29" w:rsidR="00CC3E94" w:rsidRDefault="00CC3E94" w:rsidP="0076463F">
                              <w:pPr>
                                <w:pStyle w:val="ListParagraph"/>
                                <w:numPr>
                                  <w:ilvl w:val="0"/>
                                  <w:numId w:val="5"/>
                                </w:numPr>
                                <w:spacing w:after="5"/>
                                <w:ind w:right="63"/>
                                <w:rPr>
                                  <w:rFonts w:ascii="Arial" w:hAnsi="Arial" w:cs="Arial"/>
                                </w:rPr>
                              </w:pPr>
                              <w:r>
                                <w:rPr>
                                  <w:rFonts w:ascii="Arial" w:hAnsi="Arial" w:cs="Arial"/>
                                </w:rPr>
                                <w:t>Emotional Support</w:t>
                              </w:r>
                            </w:p>
                            <w:p w14:paraId="7E87E495" w14:textId="31945D5B" w:rsidR="00CC3E94" w:rsidRPr="00E555F3" w:rsidRDefault="00CC3E94" w:rsidP="00E555F3">
                              <w:pPr>
                                <w:pStyle w:val="ListParagraph"/>
                                <w:numPr>
                                  <w:ilvl w:val="0"/>
                                  <w:numId w:val="5"/>
                                </w:numPr>
                                <w:spacing w:after="5" w:line="360" w:lineRule="auto"/>
                                <w:ind w:right="63"/>
                                <w:rPr>
                                  <w:rFonts w:ascii="Arial" w:hAnsi="Arial" w:cs="Arial"/>
                                </w:rPr>
                              </w:pPr>
                              <w:r>
                                <w:rPr>
                                  <w:rFonts w:ascii="Arial" w:hAnsi="Arial" w:cs="Arial"/>
                                </w:rPr>
                                <w:t>Instrumental Support</w:t>
                              </w:r>
                            </w:p>
                            <w:p w14:paraId="094358F6" w14:textId="77777777" w:rsidR="00CC3E94" w:rsidRPr="00E555F3" w:rsidRDefault="00CC3E94" w:rsidP="00E555F3">
                              <w:pPr>
                                <w:pStyle w:val="ListParagraph"/>
                                <w:spacing w:line="360" w:lineRule="auto"/>
                                <w:ind w:left="710"/>
                                <w:rPr>
                                  <w:rFonts w:ascii="Arial" w:hAnsi="Arial" w:cs="Arial"/>
                                </w:rPr>
                              </w:pPr>
                            </w:p>
                          </w:txbxContent>
                        </v:textbox>
                      </v:roundrect>
                      <v:roundrect id="Rectangle: Rounded Corners 2" o:spid="_x0000_s1034" style="position:absolute;left:4473;top:9840;width:2712;height:21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6BFygAAAOIAAAAPAAAAZHJzL2Rvd25yZXYueG1sRI9PSwMx&#10;FMTvgt8hPKEXaZOtsLjbpkVEoQoeWlvo8bF5+0c3L0uStttvbwTB4zAzv2GW69H24kw+dI41ZDMF&#10;grhypuNGw/7zdfoIIkRkg71j0nClAOvV7c0SS+MuvKXzLjYiQTiUqKGNcSilDFVLFsPMDcTJq523&#10;GJP0jTQeLwluezlXKpcWO04LLQ703FL1vTtZDS9fR+Xfms4N9fvVyfrjcO/zg9aTu/FpASLSGP/D&#10;f+2N0ZBnqiiyQj3A76V0B+TqBwAA//8DAFBLAQItABQABgAIAAAAIQDb4fbL7gAAAIUBAAATAAAA&#10;AAAAAAAAAAAAAAAAAABbQ29udGVudF9UeXBlc10ueG1sUEsBAi0AFAAGAAgAAAAhAFr0LFu/AAAA&#10;FQEAAAsAAAAAAAAAAAAAAAAAHwEAAF9yZWxzLy5yZWxzUEsBAi0AFAAGAAgAAAAhADoPoEXKAAAA&#10;4gAAAA8AAAAAAAAAAAAAAAAABwIAAGRycy9kb3ducmV2LnhtbFBLBQYAAAAAAwADALcAAAD+AgAA&#10;AAA=&#10;" fillcolor="white [3201]" strokecolor="black [3213]" strokeweight="2pt">
                        <v:textbox>
                          <w:txbxContent>
                            <w:p w14:paraId="12A4DE0A" w14:textId="41BAA172" w:rsidR="00CC3E94" w:rsidRPr="0076463F" w:rsidRDefault="00CC3E94" w:rsidP="00E555F3">
                              <w:pPr>
                                <w:spacing w:line="360" w:lineRule="auto"/>
                                <w:jc w:val="center"/>
                                <w:rPr>
                                  <w:rFonts w:ascii="Arial" w:hAnsi="Arial" w:cs="Arial"/>
                                  <w:b/>
                                  <w:bCs/>
                                </w:rPr>
                              </w:pPr>
                              <w:r>
                                <w:rPr>
                                  <w:rFonts w:ascii="Arial" w:hAnsi="Arial" w:cs="Arial"/>
                                  <w:b/>
                                  <w:bCs/>
                                </w:rPr>
                                <w:t>STUDENT MOTIVATION</w:t>
                              </w:r>
                            </w:p>
                            <w:p w14:paraId="7EF9BC41" w14:textId="3AB19E15" w:rsidR="00CC3E94" w:rsidRDefault="00CC3E94" w:rsidP="002848C9">
                              <w:pPr>
                                <w:pStyle w:val="ListParagraph"/>
                                <w:numPr>
                                  <w:ilvl w:val="0"/>
                                  <w:numId w:val="5"/>
                                </w:numPr>
                                <w:spacing w:after="5"/>
                                <w:ind w:right="63"/>
                                <w:rPr>
                                  <w:rFonts w:ascii="Arial" w:hAnsi="Arial" w:cs="Arial"/>
                                </w:rPr>
                              </w:pPr>
                              <w:r>
                                <w:rPr>
                                  <w:rFonts w:ascii="Arial" w:hAnsi="Arial" w:cs="Arial"/>
                                </w:rPr>
                                <w:t>Intrinsic Value</w:t>
                              </w:r>
                            </w:p>
                            <w:p w14:paraId="4B0A5462" w14:textId="18EA5ABB" w:rsidR="00CC3E94" w:rsidRDefault="00CC3E94" w:rsidP="002848C9">
                              <w:pPr>
                                <w:pStyle w:val="ListParagraph"/>
                                <w:numPr>
                                  <w:ilvl w:val="0"/>
                                  <w:numId w:val="5"/>
                                </w:numPr>
                                <w:spacing w:after="5"/>
                                <w:ind w:right="63"/>
                                <w:rPr>
                                  <w:rFonts w:ascii="Arial" w:hAnsi="Arial" w:cs="Arial"/>
                                </w:rPr>
                              </w:pPr>
                              <w:r>
                                <w:rPr>
                                  <w:rFonts w:ascii="Arial" w:hAnsi="Arial" w:cs="Arial"/>
                                </w:rPr>
                                <w:t>Self-regulation</w:t>
                              </w:r>
                            </w:p>
                            <w:p w14:paraId="71A766E9" w14:textId="0EE8D82A" w:rsidR="00CC3E94" w:rsidRDefault="00CC3E94" w:rsidP="002848C9">
                              <w:pPr>
                                <w:pStyle w:val="ListParagraph"/>
                                <w:numPr>
                                  <w:ilvl w:val="0"/>
                                  <w:numId w:val="5"/>
                                </w:numPr>
                                <w:spacing w:after="5"/>
                                <w:ind w:right="63"/>
                                <w:rPr>
                                  <w:rFonts w:ascii="Arial" w:hAnsi="Arial" w:cs="Arial"/>
                                </w:rPr>
                              </w:pPr>
                              <w:r>
                                <w:rPr>
                                  <w:rFonts w:ascii="Arial" w:hAnsi="Arial" w:cs="Arial"/>
                                </w:rPr>
                                <w:t>Self-Efficacy</w:t>
                              </w:r>
                            </w:p>
                            <w:p w14:paraId="15B98965" w14:textId="71C7E595" w:rsidR="00CC3E94" w:rsidRDefault="00CC3E94" w:rsidP="002848C9">
                              <w:pPr>
                                <w:pStyle w:val="ListParagraph"/>
                                <w:numPr>
                                  <w:ilvl w:val="0"/>
                                  <w:numId w:val="5"/>
                                </w:numPr>
                                <w:spacing w:after="5"/>
                                <w:ind w:right="63"/>
                                <w:rPr>
                                  <w:rFonts w:ascii="Arial" w:hAnsi="Arial" w:cs="Arial"/>
                                </w:rPr>
                              </w:pPr>
                              <w:r>
                                <w:rPr>
                                  <w:rFonts w:ascii="Arial" w:hAnsi="Arial" w:cs="Arial"/>
                                </w:rPr>
                                <w:t>Utility Value</w:t>
                              </w:r>
                            </w:p>
                            <w:p w14:paraId="1CBF86D5" w14:textId="67BB0F9A" w:rsidR="00CC3E94" w:rsidRPr="00E555F3" w:rsidRDefault="00CC3E94" w:rsidP="002848C9">
                              <w:pPr>
                                <w:pStyle w:val="ListParagraph"/>
                                <w:numPr>
                                  <w:ilvl w:val="0"/>
                                  <w:numId w:val="5"/>
                                </w:numPr>
                                <w:spacing w:after="5"/>
                                <w:ind w:right="63"/>
                                <w:rPr>
                                  <w:rFonts w:ascii="Arial" w:hAnsi="Arial" w:cs="Arial"/>
                                </w:rPr>
                              </w:pPr>
                              <w:r>
                                <w:rPr>
                                  <w:rFonts w:ascii="Arial" w:hAnsi="Arial" w:cs="Arial"/>
                                </w:rPr>
                                <w:t>Test Anxiety</w:t>
                              </w:r>
                            </w:p>
                          </w:txbxContent>
                        </v:textbox>
                      </v:roundrect>
                      <v:roundrect id="Rectangle: Rounded Corners 2" o:spid="_x0000_s1035" style="position:absolute;left:6644;top:7240;width:3269;height:199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lJzAAAAOMAAAAPAAAAZHJzL2Rvd25yZXYueG1sRI9BT8JA&#10;EIXvJvyHzZh4k90SBa0shIAkxoRDkUSPk+7YVrqzTXeB6q93DiYeZ+bNe++bLwffqjP1sQlsIRsb&#10;UMRlcA1XFg5v29sHUDEhO2wDk4VvirBcjK7mmLtw4YLO+1QpMeGYo4U6pS7XOpY1eYzj0BHL7TP0&#10;HpOMfaVdjxcx962eGDPVHhuWhBo7WtdUHvcnb4E/fraT06F4R65ei53Jmuevzdram+th9QQq0ZD+&#10;xX/fL07qzx7N/fRulgmFMMkC9OIXAAD//wMAUEsBAi0AFAAGAAgAAAAhANvh9svuAAAAhQEAABMA&#10;AAAAAAAAAAAAAAAAAAAAAFtDb250ZW50X1R5cGVzXS54bWxQSwECLQAUAAYACAAAACEAWvQsW78A&#10;AAAVAQAACwAAAAAAAAAAAAAAAAAfAQAAX3JlbHMvLnJlbHNQSwECLQAUAAYACAAAACEA08YpScwA&#10;AADjAAAADwAAAAAAAAAAAAAAAAAHAgAAZHJzL2Rvd25yZXYueG1sUEsFBgAAAAADAAMAtwAAAAAD&#10;AAAAAA==&#10;" fillcolor="white [3201]" strokecolor="black [3213]" strokeweight="2pt">
                        <v:textbox>
                          <w:txbxContent>
                            <w:p w14:paraId="6B147121" w14:textId="293338DF" w:rsidR="00CC3E94" w:rsidRDefault="00CC3E94" w:rsidP="00D250A7">
                              <w:pPr>
                                <w:jc w:val="center"/>
                                <w:rPr>
                                  <w:rFonts w:ascii="Arial" w:hAnsi="Arial" w:cs="Arial"/>
                                  <w:b/>
                                  <w:bCs/>
                                </w:rPr>
                              </w:pPr>
                              <w:r>
                                <w:rPr>
                                  <w:rFonts w:ascii="Arial" w:hAnsi="Arial" w:cs="Arial"/>
                                  <w:b/>
                                  <w:bCs/>
                                </w:rPr>
                                <w:t>CREATIVE THINKING SKILLS IN MATHEMATICS</w:t>
                              </w:r>
                            </w:p>
                            <w:p w14:paraId="2D199C1A" w14:textId="77777777" w:rsidR="00CC3E94" w:rsidRDefault="00CC3E94" w:rsidP="00D250A7">
                              <w:pPr>
                                <w:jc w:val="center"/>
                                <w:rPr>
                                  <w:rFonts w:ascii="Arial" w:hAnsi="Arial" w:cs="Arial"/>
                                  <w:b/>
                                  <w:bCs/>
                                </w:rPr>
                              </w:pPr>
                            </w:p>
                            <w:p w14:paraId="571A2A2D" w14:textId="0B095AD7" w:rsidR="00CC3E94" w:rsidRPr="002848C9" w:rsidRDefault="00CC3E94" w:rsidP="00D250A7">
                              <w:pPr>
                                <w:pStyle w:val="ListParagraph"/>
                                <w:numPr>
                                  <w:ilvl w:val="0"/>
                                  <w:numId w:val="7"/>
                                </w:numPr>
                                <w:rPr>
                                  <w:rFonts w:ascii="Arial" w:hAnsi="Arial" w:cs="Arial"/>
                                  <w:b/>
                                  <w:bCs/>
                                </w:rPr>
                              </w:pPr>
                              <w:r>
                                <w:rPr>
                                  <w:rFonts w:ascii="Arial" w:hAnsi="Arial" w:cs="Arial"/>
                                </w:rPr>
                                <w:t>Fluency</w:t>
                              </w:r>
                            </w:p>
                            <w:p w14:paraId="00EEA05C" w14:textId="408D645C" w:rsidR="00CC3E94" w:rsidRPr="002848C9" w:rsidRDefault="00CC3E94" w:rsidP="00D250A7">
                              <w:pPr>
                                <w:pStyle w:val="ListParagraph"/>
                                <w:numPr>
                                  <w:ilvl w:val="0"/>
                                  <w:numId w:val="7"/>
                                </w:numPr>
                                <w:rPr>
                                  <w:rFonts w:ascii="Arial" w:hAnsi="Arial" w:cs="Arial"/>
                                  <w:b/>
                                  <w:bCs/>
                                </w:rPr>
                              </w:pPr>
                              <w:r>
                                <w:rPr>
                                  <w:rFonts w:ascii="Arial" w:hAnsi="Arial" w:cs="Arial"/>
                                </w:rPr>
                                <w:t>Flexibility</w:t>
                              </w:r>
                            </w:p>
                            <w:p w14:paraId="3A90CECD" w14:textId="710BAE46" w:rsidR="00CC3E94" w:rsidRDefault="00CC3E94" w:rsidP="00D250A7">
                              <w:pPr>
                                <w:pStyle w:val="ListParagraph"/>
                                <w:numPr>
                                  <w:ilvl w:val="0"/>
                                  <w:numId w:val="7"/>
                                </w:numPr>
                                <w:rPr>
                                  <w:rFonts w:ascii="Arial" w:hAnsi="Arial" w:cs="Arial"/>
                                  <w:b/>
                                  <w:bCs/>
                                </w:rPr>
                              </w:pPr>
                              <w:r>
                                <w:rPr>
                                  <w:rFonts w:ascii="Arial" w:hAnsi="Arial" w:cs="Arial"/>
                                </w:rPr>
                                <w:t>Authenticity</w:t>
                              </w:r>
                            </w:p>
                            <w:p w14:paraId="6829A398" w14:textId="205B8401" w:rsidR="00CC3E94" w:rsidRPr="00D250A7" w:rsidRDefault="00CC3E94" w:rsidP="00D250A7">
                              <w:pPr>
                                <w:pStyle w:val="ListParagraph"/>
                                <w:numPr>
                                  <w:ilvl w:val="0"/>
                                  <w:numId w:val="7"/>
                                </w:numPr>
                                <w:spacing w:line="360" w:lineRule="auto"/>
                                <w:rPr>
                                  <w:rFonts w:ascii="Arial" w:hAnsi="Arial" w:cs="Arial"/>
                                  <w:b/>
                                  <w:bCs/>
                                </w:rPr>
                              </w:pPr>
                              <w:r>
                                <w:rPr>
                                  <w:rFonts w:ascii="Arial" w:hAnsi="Arial" w:cs="Arial"/>
                                </w:rPr>
                                <w:t>Elaboration</w:t>
                              </w:r>
                            </w:p>
                            <w:p w14:paraId="0A44DF6D" w14:textId="77777777" w:rsidR="00CC3E94" w:rsidRPr="00895F49" w:rsidRDefault="00CC3E94" w:rsidP="00E555F3">
                              <w:pPr>
                                <w:pStyle w:val="ListParagraph"/>
                                <w:spacing w:line="360" w:lineRule="auto"/>
                                <w:ind w:left="710"/>
                              </w:pPr>
                            </w:p>
                            <w:p w14:paraId="0F3C0363" w14:textId="77777777" w:rsidR="00CC3E94" w:rsidRPr="00895F49" w:rsidRDefault="00CC3E94" w:rsidP="00E555F3">
                              <w:pPr>
                                <w:spacing w:line="360" w:lineRule="auto"/>
                              </w:pPr>
                            </w:p>
                          </w:txbxContent>
                        </v:textbox>
                      </v:roundrect>
                      <v:shapetype id="_x0000_t32" coordsize="21600,21600" o:spt="32" o:oned="t" path="m,l21600,21600e" filled="f">
                        <v:path arrowok="t" fillok="f" o:connecttype="none"/>
                        <o:lock v:ext="edit" shapetype="t"/>
                      </v:shapetype>
                      <v:shape id="Straight Arrow Connector 3" o:spid="_x0000_s1036" type="#_x0000_t32" style="position:absolute;left:3501;top:9216;width:936;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6RxwAAAOMAAAAPAAAAZHJzL2Rvd25yZXYueG1sRE9LawIx&#10;EL4X/A9hCr3VrCLrdjWKFAXpodQXvQ6bcXdpMtkmqW7/fVMQPM73nvmyt0ZcyIfWsYLRMANBXDnd&#10;cq3geNg8FyBCRNZoHJOCXwqwXAwe5lhqd+UdXfaxFimEQ4kKmhi7UspQNWQxDF1HnLiz8xZjOn0t&#10;tcdrCrdGjrMslxZbTg0NdvTaUPW1/7EK2mBOB38yqD/f9fgj336vJ/Sm1NNjv5qBiNTHu/jm3uo0&#10;vxjlRTGZvuTw/1MCQC7+AAAA//8DAFBLAQItABQABgAIAAAAIQDb4fbL7gAAAIUBAAATAAAAAAAA&#10;AAAAAAAAAAAAAABbQ29udGVudF9UeXBlc10ueG1sUEsBAi0AFAAGAAgAAAAhAFr0LFu/AAAAFQEA&#10;AAsAAAAAAAAAAAAAAAAAHwEAAF9yZWxzLy5yZWxzUEsBAi0AFAAGAAgAAAAhAI9xfpHHAAAA4wAA&#10;AA8AAAAAAAAAAAAAAAAABwIAAGRycy9kb3ducmV2LnhtbFBLBQYAAAAAAwADALcAAAD7AgAAAAA=&#10;" strokecolor="black [3200]" strokeweight="3pt">
                        <v:stroke endarrow="block"/>
                        <v:shadow on="t" color="black" opacity="22936f" origin=",.5" offset="0,.63889mm"/>
                      </v:shape>
                      <v:shape id="Straight Arrow Connector 3" o:spid="_x0000_s1037" type="#_x0000_t32" style="position:absolute;left:7205;top:9232;width:1074;height:1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5eywAAAOIAAAAPAAAAZHJzL2Rvd25yZXYueG1sRI9dS8Mw&#10;FIbvhf2HcAbeyJZsjtrVZWN+gV4obMquD82xLWtOShPb6K83F4KXL+8Xz2YXbSsG6n3jWMNirkAQ&#10;l840XGn4eH+a5SB8QDbYOiYN3+Rht51cbLAwbuQDDcdQiTTCvkANdQhdIaUva7Lo564jTt6n6y2G&#10;JPtKmh7HNG5buVQqkxYbTg81dnRfU3k+flkN57fhZVR3HOP1VfOQvZ7Uzf7nUevLadzfgggUw3/4&#10;r/1sNOTZcpWvV4sEkZASDsjtLwAAAP//AwBQSwECLQAUAAYACAAAACEA2+H2y+4AAACFAQAAEwAA&#10;AAAAAAAAAAAAAAAAAAAAW0NvbnRlbnRfVHlwZXNdLnhtbFBLAQItABQABgAIAAAAIQBa9CxbvwAA&#10;ABUBAAALAAAAAAAAAAAAAAAAAB8BAABfcmVscy8ucmVsc1BLAQItABQABgAIAAAAIQCxiM5eywAA&#10;AOIAAAAPAAAAAAAAAAAAAAAAAAcCAABkcnMvZG93bnJldi54bWxQSwUGAAAAAAMAAwC3AAAA/wIA&#10;AAAA&#10;" strokecolor="black [3200]" strokeweight="3pt">
                        <v:stroke endarrow="block"/>
                        <v:shadow on="t" color="black" opacity="22936f" origin=",.5" offset="0,.63889mm"/>
                      </v:shape>
                      <v:shape id="Straight Arrow Connector 7" o:spid="_x0000_s1038" type="#_x0000_t32" style="position:absolute;left:5143;top:8227;width:150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fixgAAAOIAAAAPAAAAZHJzL2Rvd25yZXYueG1sRE9NTwIx&#10;EL2b+B+aMfEmXVaCsFKIIZgQDwZB4nWyHXc3tNO1rbD+e+dg4vHlfS9Wg3fqTDF1gQ2MRwUo4jrY&#10;jhsD74fnuxmolJEtusBk4IcSrJbXVwusbLjwG533uVESwqlCA23OfaV1qlvymEahJxbuM0SPWWBs&#10;tI14kXDvdFkUU+2xY2losad1S/Vp/+0NdMkdD/Ho0H682nI33X5tJvRizO3N8PQIKtOQ/8V/7q2V&#10;+ZP7cj57mMsJuSQY9PIXAAD//wMAUEsBAi0AFAAGAAgAAAAhANvh9svuAAAAhQEAABMAAAAAAAAA&#10;AAAAAAAAAAAAAFtDb250ZW50X1R5cGVzXS54bWxQSwECLQAUAAYACAAAACEAWvQsW78AAAAVAQAA&#10;CwAAAAAAAAAAAAAAAAAfAQAAX3JlbHMvLnJlbHNQSwECLQAUAAYACAAAACEAG36X4sYAAADiAAAA&#10;DwAAAAAAAAAAAAAAAAAHAgAAZHJzL2Rvd25yZXYueG1sUEsFBgAAAAADAAMAtwAAAPoCAAAAAA==&#10;" strokecolor="black [3200]" strokeweight="3pt">
                        <v:stroke endarrow="block"/>
                        <v:shadow on="t" color="black" opacity="22936f" origin=",.5" offset="0,.63889mm"/>
                      </v:shape>
                    </v:group>
                  </v:group>
                </v:group>
                <w10:wrap anchorx="margin"/>
              </v:group>
            </w:pict>
          </mc:Fallback>
        </mc:AlternateContent>
      </w:r>
    </w:p>
    <w:p w14:paraId="1CE8BA51" w14:textId="5FACD52E"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20A644F" w14:textId="0FE72F10"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5FD9A4D"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68ADF75" w14:textId="06506A1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E633136"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4210A11"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6B2710D4" w14:textId="1D9E5B80"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7CCF6AC"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27FAE3F" w14:textId="14B2281C"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2C13E66B" w14:textId="0FD7C3F0"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63847992" w14:textId="6C38B665" w:rsidR="0076463F" w:rsidRDefault="0076463F" w:rsidP="00156B24">
      <w:pPr>
        <w:keepNext/>
        <w:pBdr>
          <w:top w:val="nil"/>
          <w:left w:val="nil"/>
          <w:bottom w:val="nil"/>
          <w:right w:val="nil"/>
          <w:between w:val="nil"/>
        </w:pBdr>
        <w:jc w:val="both"/>
        <w:rPr>
          <w:rFonts w:ascii="Arial" w:eastAsia="Arial" w:hAnsi="Arial" w:cs="Arial"/>
          <w:b/>
          <w:smallCaps/>
          <w:color w:val="000000"/>
          <w:sz w:val="22"/>
          <w:szCs w:val="22"/>
        </w:rPr>
      </w:pPr>
    </w:p>
    <w:p w14:paraId="56BA3128" w14:textId="3FFCBE19" w:rsidR="0076463F" w:rsidRDefault="0076463F" w:rsidP="00156B24">
      <w:pPr>
        <w:keepNext/>
        <w:pBdr>
          <w:top w:val="nil"/>
          <w:left w:val="nil"/>
          <w:bottom w:val="nil"/>
          <w:right w:val="nil"/>
          <w:between w:val="nil"/>
        </w:pBdr>
        <w:jc w:val="both"/>
        <w:rPr>
          <w:rFonts w:ascii="Arial" w:eastAsia="Arial" w:hAnsi="Arial" w:cs="Arial"/>
          <w:b/>
          <w:smallCaps/>
          <w:color w:val="000000"/>
          <w:sz w:val="22"/>
          <w:szCs w:val="22"/>
        </w:rPr>
      </w:pPr>
    </w:p>
    <w:p w14:paraId="5E159481" w14:textId="77777777" w:rsidR="0076463F" w:rsidRDefault="0076463F" w:rsidP="00156B24">
      <w:pPr>
        <w:keepNext/>
        <w:pBdr>
          <w:top w:val="nil"/>
          <w:left w:val="nil"/>
          <w:bottom w:val="nil"/>
          <w:right w:val="nil"/>
          <w:between w:val="nil"/>
        </w:pBdr>
        <w:jc w:val="both"/>
        <w:rPr>
          <w:rFonts w:ascii="Arial" w:eastAsia="Arial" w:hAnsi="Arial" w:cs="Arial"/>
          <w:b/>
          <w:smallCaps/>
          <w:color w:val="000000"/>
          <w:sz w:val="22"/>
          <w:szCs w:val="22"/>
        </w:rPr>
      </w:pPr>
    </w:p>
    <w:p w14:paraId="35583749" w14:textId="4833A710"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44B8A27"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8718680"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0909EE71"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062267E"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6550D358"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5A8D4D1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0DC4386"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9338DDE"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F68E85E" w14:textId="2B3ECA11" w:rsidR="00E555F3" w:rsidRPr="00E555F3" w:rsidRDefault="00E555F3" w:rsidP="00E555F3">
      <w:pPr>
        <w:jc w:val="center"/>
        <w:rPr>
          <w:rFonts w:ascii="Arial" w:hAnsi="Arial" w:cs="Arial"/>
        </w:rPr>
      </w:pPr>
      <w:r w:rsidRPr="00E555F3">
        <w:rPr>
          <w:rFonts w:ascii="Arial" w:hAnsi="Arial" w:cs="Arial"/>
          <w:noProof/>
        </w:rPr>
        <mc:AlternateContent>
          <mc:Choice Requires="wps">
            <w:drawing>
              <wp:anchor distT="0" distB="0" distL="114300" distR="114300" simplePos="0" relativeHeight="251664384" behindDoc="0" locked="0" layoutInCell="1" allowOverlap="1" wp14:anchorId="7C3992AA" wp14:editId="47BC84B6">
                <wp:simplePos x="0" y="0"/>
                <wp:positionH relativeFrom="column">
                  <wp:posOffset>2047240</wp:posOffset>
                </wp:positionH>
                <wp:positionV relativeFrom="paragraph">
                  <wp:posOffset>7591425</wp:posOffset>
                </wp:positionV>
                <wp:extent cx="3851275" cy="328930"/>
                <wp:effectExtent l="0" t="0" r="0" b="0"/>
                <wp:wrapNone/>
                <wp:docPr id="16345265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621661" w14:textId="77777777" w:rsidR="00CC3E94" w:rsidRPr="001F2F24" w:rsidRDefault="00CC3E94"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C3992AA" id="Rectangle 12" o:spid="_x0000_s1039" style="position:absolute;left:0;text-align:left;margin-left:161.2pt;margin-top:597.75pt;width:303.25pt;height:2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k4jAIAAF8FAAAOAAAAZHJzL2Uyb0RvYy54bWysVMlu2zAQvRfoPxC8N7LkJYkQOTASpChg&#10;JEaSImeaIm0hFIclaUvu13dIycpSn4peCJLzZn8zV9dtrcheWFeBLmh6NqJEaA5lpTcF/fl89+2C&#10;EueZLpkCLQp6EI5ez79+uWpMLjLYgiqFJWhEu7wxBd16b/IkcXwraubOwAiNQgm2Zh6fdpOUljVo&#10;vVZJNhrNkgZsaSxw4Rz+3nZCOo/2pRTcP0jphCeqoBibj6eN5zqcyfyK5RvLzLbifRjsH6KoWaXR&#10;6WDqlnlGdrb6y1RdcQsOpD/jUCcgZcVFzAGzSUefsnnaMiNiLlgcZ4Yyuf9nlt/vV5ZUJfZuNp5M&#10;s9k0u6REsxp79YjVY3qjBEmzUKjGuBzxT2ZlQ6rOLIG/OhQkHyTh4XpMK20dsJgoaWPVD0PVResJ&#10;x8/xxTTNzqeUcJSNs4vLcWxLwvKjtrHOfxdQk3ApqMW4YrHZful88M/yIyQ4UzqcGu4qpTpp+IlB&#10;dnHFCP1BiQ79KCRWACPJotXIPXGjLNkzZA3jXGg/CwVAP0ojOqhJND4opqcUlU97pR4b1ETk5KA4&#10;OqX40eOgEb2C9oNyXWmwpwyUr4PnDn/Mvss5pO/bdRvbHhMLP2soD0gFC92MOMPvKiz3kjm/YhaH&#10;AscHB90/4CEVNAWF/kbJFuzvU/8Bj1xFKSUNDllB3a8ds4IS9UMjiy/TySRMZXxMpucZPux7yfq9&#10;RO/qG8COpLhSDI/XgPfqeJUW6hfcB4vgFUVMc/RdUO7t8XHju+HHjcLFYhFhOImG+aV+MjwYD3UO&#10;dHpuX5g1Pec8svUejgPJ8k/U67BBU8Ni50FWkZdvde07gFMcadRvnLAm3r8j6m0vzv8AAAD//wMA&#10;UEsDBBQABgAIAAAAIQBQ/yxr4QAAAA0BAAAPAAAAZHJzL2Rvd25yZXYueG1sTI/BTsMwDIbvSLxD&#10;ZCRuLG23sbU0nRBoB6RJE4MHSBvTVjROSbKuvD3mBEf7//T7c7mb7SAm9KF3pCBdJCCQGmd6ahW8&#10;v+3vtiBC1GT04AgVfGOAXXV9VerCuAu94nSKreASCoVW0MU4FlKGpkOrw8KNSJx9OG915NG30nh9&#10;4XI7yCxJ7qXVPfGFTo/41GHzeTpbBUfzlW6ex72fbP0yHQ62OXoblLq9mR8fQESc4x8Mv/qsDhU7&#10;1e5MJohBwTLLVoxykObrNQhG8mybg6h5la02S5BVKf9/Uf0AAAD//wMAUEsBAi0AFAAGAAgAAAAh&#10;ALaDOJL+AAAA4QEAABMAAAAAAAAAAAAAAAAAAAAAAFtDb250ZW50X1R5cGVzXS54bWxQSwECLQAU&#10;AAYACAAAACEAOP0h/9YAAACUAQAACwAAAAAAAAAAAAAAAAAvAQAAX3JlbHMvLnJlbHNQSwECLQAU&#10;AAYACAAAACEAGYQpOIwCAABfBQAADgAAAAAAAAAAAAAAAAAuAgAAZHJzL2Uyb0RvYy54bWxQSwEC&#10;LQAUAAYACAAAACEAUP8sa+EAAAANAQAADwAAAAAAAAAAAAAAAADmBAAAZHJzL2Rvd25yZXYueG1s&#10;UEsFBgAAAAAEAAQA8wAAAPQFAAAAAA==&#10;" fillcolor="white [3201]" stroked="f" strokeweight="2pt">
                <v:textbox>
                  <w:txbxContent>
                    <w:p w14:paraId="74621661" w14:textId="77777777" w:rsidR="00CC3E94" w:rsidRPr="001F2F24" w:rsidRDefault="00CC3E94"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3360" behindDoc="0" locked="0" layoutInCell="1" allowOverlap="1" wp14:anchorId="263C04D3" wp14:editId="6791C9CC">
                <wp:simplePos x="0" y="0"/>
                <wp:positionH relativeFrom="column">
                  <wp:posOffset>2047240</wp:posOffset>
                </wp:positionH>
                <wp:positionV relativeFrom="paragraph">
                  <wp:posOffset>7591425</wp:posOffset>
                </wp:positionV>
                <wp:extent cx="3851275" cy="328930"/>
                <wp:effectExtent l="0" t="0" r="0" b="0"/>
                <wp:wrapNone/>
                <wp:docPr id="160435350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010B0A" w14:textId="77777777" w:rsidR="00CC3E94" w:rsidRPr="001F2F24" w:rsidRDefault="00CC3E94"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63C04D3" id="Rectangle 10" o:spid="_x0000_s1040" style="position:absolute;left:0;text-align:left;margin-left:161.2pt;margin-top:597.75pt;width:303.25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zjAIAAF8FAAAOAAAAZHJzL2Uyb0RvYy54bWysVFtv2yAUfp+0/4B4X23n0otVp4pSdZoU&#10;tVXbqc8EQ2IVcxiQ2Nmv3wE7btrladoLAs53bh/f4fqmrRXZCesq0AXNzlJKhOZQVnpd0J8vd98u&#10;KXGe6ZIp0KKge+Hozezrl+vG5GIEG1ClsASDaJc3pqAb702eJI5vRM3cGRih0SjB1szj0a6T0rIG&#10;o9cqGaXpedKALY0FLpzD29vOSGcxvpSC+wcpnfBEFRRr83G1cV2FNZlds3xtmdlUvC+D/UMVNas0&#10;Jh1C3TLPyNZWf4WqK27BgfRnHOoEpKy4iD1gN1n6qZvnDTMi9oLkODPQ5P5fWH6/e7SkKvHtztPJ&#10;eDqephklmtX4Vk/IHtNrJUgWiWqMyxH/bB5taNWZJfA3hwwmHyzh4HpMK20dsNgoaSPr+4F10XrC&#10;8XJ8Oc1GF1NKONrGo8urccyWsPzgbazz3wXUJGwKarGuSDbbLZ0P+Vl+gIRkSodVw12lVGcNN7HI&#10;rq5Yod8r0aGfhEQGsJJRjBq1JxbKkh1D1TDOhfbnQSmYR2lEBzeJwQfH7JSj8lnv1GODm4iaHBzT&#10;U44fMw4eMStoPzjXlQZ7KkD5NmTu8Ifuu55D+75dtfHZL0KN4WYF5R6lYKGbEWf4XYV0L5nzj8zi&#10;UOD44KD7B1ykgqag0O8o2YD9feo+4FGraKWkwSErqPu1ZVZQon5oVPFVNpmEqYyHyfRihAd7bFkd&#10;W/S2XgC+CAoUq4vbgPfqsJUW6lf8D+YhK5qY5pi7oNzbw2Hhu+HHH4WL+TzCcBIN80v9bHgIHngO&#10;cnppX5k1veY8qvUeDgPJ8k/S67DBU8N860FWUZfvvPYvgFMcZdT/OOGbOD5H1Pu/OPsDAAD//wMA&#10;UEsDBBQABgAIAAAAIQBQ/yxr4QAAAA0BAAAPAAAAZHJzL2Rvd25yZXYueG1sTI/BTsMwDIbvSLxD&#10;ZCRuLG23sbU0nRBoB6RJE4MHSBvTVjROSbKuvD3mBEf7//T7c7mb7SAm9KF3pCBdJCCQGmd6ahW8&#10;v+3vtiBC1GT04AgVfGOAXXV9VerCuAu94nSKreASCoVW0MU4FlKGpkOrw8KNSJx9OG915NG30nh9&#10;4XI7yCxJ7qXVPfGFTo/41GHzeTpbBUfzlW6ex72fbP0yHQ62OXoblLq9mR8fQESc4x8Mv/qsDhU7&#10;1e5MJohBwTLLVoxykObrNQhG8mybg6h5la02S5BVKf9/Uf0AAAD//wMAUEsBAi0AFAAGAAgAAAAh&#10;ALaDOJL+AAAA4QEAABMAAAAAAAAAAAAAAAAAAAAAAFtDb250ZW50X1R5cGVzXS54bWxQSwECLQAU&#10;AAYACAAAACEAOP0h/9YAAACUAQAACwAAAAAAAAAAAAAAAAAvAQAAX3JlbHMvLnJlbHNQSwECLQAU&#10;AAYACAAAACEARTKfs4wCAABfBQAADgAAAAAAAAAAAAAAAAAuAgAAZHJzL2Uyb0RvYy54bWxQSwEC&#10;LQAUAAYACAAAACEAUP8sa+EAAAANAQAADwAAAAAAAAAAAAAAAADmBAAAZHJzL2Rvd25yZXYueG1s&#10;UEsFBgAAAAAEAAQA8wAAAPQFAAAAAA==&#10;" fillcolor="white [3201]" stroked="f" strokeweight="2pt">
                <v:textbox>
                  <w:txbxContent>
                    <w:p w14:paraId="3D010B0A" w14:textId="77777777" w:rsidR="00CC3E94" w:rsidRPr="001F2F24" w:rsidRDefault="00CC3E94"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2336" behindDoc="0" locked="0" layoutInCell="1" allowOverlap="1" wp14:anchorId="5EF78B52" wp14:editId="59A8BE6D">
                <wp:simplePos x="0" y="0"/>
                <wp:positionH relativeFrom="column">
                  <wp:posOffset>2047240</wp:posOffset>
                </wp:positionH>
                <wp:positionV relativeFrom="paragraph">
                  <wp:posOffset>7591425</wp:posOffset>
                </wp:positionV>
                <wp:extent cx="3851275" cy="328930"/>
                <wp:effectExtent l="0" t="0" r="0" b="0"/>
                <wp:wrapNone/>
                <wp:docPr id="21100464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E05B97" w14:textId="77777777" w:rsidR="00CC3E94" w:rsidRPr="001F2F24" w:rsidRDefault="00CC3E94"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EF78B52" id="Rectangle 8" o:spid="_x0000_s1041" style="position:absolute;left:0;text-align:left;margin-left:161.2pt;margin-top:597.75pt;width:303.25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9njAIAAF4FAAAOAAAAZHJzL2Uyb0RvYy54bWysVFtP2zAUfp+0/2D5feTSAiUiRRWIaVIF&#10;CJh4dh27jXB8PNtt0v36HTtpuKxP014s2+c7t+9cLq+6RpGdsK4GXdLsJKVEaA5Vrdcl/fl8+21G&#10;ifNMV0yBFiXdC0ev5l+/XLamEDlsQFXCEjSiXdGakm68N0WSOL4RDXMnYIRGoQTbMI9Pu04qy1q0&#10;3qgkT9OzpAVbGQtcOIe/N72QzqN9KQX391I64YkqKcbm42njuQpnMr9kxdoys6n5EAb7hygaVmt0&#10;Opq6YZ6Rra3/MtXU3IID6U84NAlIWXMRc8BssvRTNk8bZkTMBclxZqTJ/T+z/G73YEldlTTPsjSd&#10;nk3TCSWaNVirR2SP6bUSZBZ4ao0rEP5kHmzI1Jkl8FeHguSDJDzcgOmkbQIW8yRdJH0/ki46Tzh+&#10;TmanWX5+SglH2SSfXUxiVRJWHLSNdf67gIaES0kthhW5Zrul88E/Kw6Q4EzpcGq4rZXqpeEnBtnH&#10;FSP0eyV69KOQSABGkkersfXEtbJkx7BpGOdC+7NAAPpRGtFBTaLxUTE7pqh8NigN2KAmYkuOiukx&#10;xY8eR43oFbQflZtagz1moHodPff4Q/Z9ziF93626WPWxsiuo9tgJFvoRcYbf1kj3kjn/wCzOBE4P&#10;zrm/x0MqaEsKw42SDdjfx/4DHlsVpZS0OGMldb+2zApK1A+NTXyRTadhKONjenqe48O+l6zeS/S2&#10;uQasSIYbxfB4DXivDldpoXnBdbAIXlHENEffJeXeHh7Xvp99XChcLBYRhoNomF/qJ8OD8cBzaKfn&#10;7oVZM/Scx269g8M8suJT6/XYoKlhsfUg69iXgeme16ECOMSxjYaFE7bE+3dEva3F+R8AAAD//wMA&#10;UEsDBBQABgAIAAAAIQBQ/yxr4QAAAA0BAAAPAAAAZHJzL2Rvd25yZXYueG1sTI/BTsMwDIbvSLxD&#10;ZCRuLG23sbU0nRBoB6RJE4MHSBvTVjROSbKuvD3mBEf7//T7c7mb7SAm9KF3pCBdJCCQGmd6ahW8&#10;v+3vtiBC1GT04AgVfGOAXXV9VerCuAu94nSKreASCoVW0MU4FlKGpkOrw8KNSJx9OG915NG30nh9&#10;4XI7yCxJ7qXVPfGFTo/41GHzeTpbBUfzlW6ex72fbP0yHQ62OXoblLq9mR8fQESc4x8Mv/qsDhU7&#10;1e5MJohBwTLLVoxykObrNQhG8mybg6h5la02S5BVKf9/Uf0AAAD//wMAUEsBAi0AFAAGAAgAAAAh&#10;ALaDOJL+AAAA4QEAABMAAAAAAAAAAAAAAAAAAAAAAFtDb250ZW50X1R5cGVzXS54bWxQSwECLQAU&#10;AAYACAAAACEAOP0h/9YAAACUAQAACwAAAAAAAAAAAAAAAAAvAQAAX3JlbHMvLnJlbHNQSwECLQAU&#10;AAYACAAAACEA+cD/Z4wCAABeBQAADgAAAAAAAAAAAAAAAAAuAgAAZHJzL2Uyb0RvYy54bWxQSwEC&#10;LQAUAAYACAAAACEAUP8sa+EAAAANAQAADwAAAAAAAAAAAAAAAADmBAAAZHJzL2Rvd25yZXYueG1s&#10;UEsFBgAAAAAEAAQA8wAAAPQFAAAAAA==&#10;" fillcolor="white [3201]" stroked="f" strokeweight="2pt">
                <v:textbox>
                  <w:txbxContent>
                    <w:p w14:paraId="71E05B97" w14:textId="77777777" w:rsidR="00CC3E94" w:rsidRPr="001F2F24" w:rsidRDefault="00CC3E94"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1312" behindDoc="0" locked="0" layoutInCell="1" allowOverlap="1" wp14:anchorId="399E3C2E" wp14:editId="06778FB9">
                <wp:simplePos x="0" y="0"/>
                <wp:positionH relativeFrom="column">
                  <wp:posOffset>2047240</wp:posOffset>
                </wp:positionH>
                <wp:positionV relativeFrom="paragraph">
                  <wp:posOffset>7591425</wp:posOffset>
                </wp:positionV>
                <wp:extent cx="3851275" cy="328930"/>
                <wp:effectExtent l="0" t="0" r="0" b="0"/>
                <wp:wrapNone/>
                <wp:docPr id="16684505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5A16ED" w14:textId="77777777" w:rsidR="00CC3E94" w:rsidRPr="001F2F24" w:rsidRDefault="00CC3E94"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99E3C2E" id="Rectangle 6" o:spid="_x0000_s1042" style="position:absolute;left:0;text-align:left;margin-left:161.2pt;margin-top:597.75pt;width:303.25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FwjQIAAF4FAAAOAAAAZHJzL2Uyb0RvYy54bWysVFtP2zAUfp+0/2D5faQJbSkRKapATJMq&#10;hoCJZ9ex2wjHx7PdJt2v37FzGbA+TXuxbJ/v3L5zubpua0UOwroKdEHTswklQnMoK70t6I/nuy8L&#10;SpxnumQKtCjoUTh6vfz86aoxuchgB6oUlqAR7fLGFHTnvcmTxPGdqJk7AyM0CiXYmnl82m1SWtag&#10;9Vol2WQyTxqwpbHAhXP4e9sJ6TLal1Jw/11KJzxRBcXYfDxtPDfhTJZXLN9aZnYV78Ng/xBFzSqN&#10;TkdTt8wzsrfVX6bqiltwIP0ZhzoBKSsuYg6YTTr5kM3TjhkRc0FynBlpcv/PLL8/PFhSlVi7+Xwx&#10;nU1m2YwSzWqs1SOyx/RWCTIPPDXG5Qh/Mg82ZOrMGvirQ0HyThIerse00tYBi3mSNpJ+HEkXrScc&#10;P88XszS7QKccZefZ4vI8ViVh+aBtrPNfBdQkXApqMazINTusnQ/+WT5AgjOlw6nhrlKqk4afGGQX&#10;V4zQH5Xo0I9CIgEYSRatxtYTN8qSA8OmYZwL7SMB6EdpRAc1icZHxfSUovJpYA2VemxQE7ElR8XJ&#10;KcX3HkeN6BW0H5XrSoM9ZaB8HT13+CH7LueQvm83baz65VDZDZRH7AQL3Yg4w+8qpHvNnH9gFmcC&#10;pwfn3H/HQypoCgr9jZId2F+n/gMeWxWllDQ4YwV1P/fMCkrUN41NfJlOp2Eo42M6u8jwYd9KNm8l&#10;el/fAFYkxY1ieLwGvFfDVVqoX3AdrIJXFDHN0XdBubfD48Z3s48LhYvVKsJwEA3za/1keDAeeA7t&#10;9Ny+MGv6nvPYrfcwzCPLP7Rehw2aGlZ7D7KKfRmY7njtK4BDHDuiXzhhS7x9R9Sftbj8DQAA//8D&#10;AFBLAwQUAAYACAAAACEAUP8sa+EAAAANAQAADwAAAGRycy9kb3ducmV2LnhtbEyPwU7DMAyG70i8&#10;Q2Qkbixtt7G1NJ0QaAekSRODB0gb01Y0Tkmyrrw95gRH+//0+3O5m+0gJvShd6QgXSQgkBpnemoV&#10;vL/t77YgQtRk9OAIFXxjgF11fVXqwrgLveJ0iq3gEgqFVtDFOBZShqZDq8PCjUicfThvdeTRt9J4&#10;feFyO8gsSe6l1T3xhU6P+NRh83k6WwVH85Vunse9n2z9Mh0Otjl6G5S6vZkfH0BEnOMfDL/6rA4V&#10;O9XuTCaIQcEyy1aMcpDm6zUIRvJsm4OoeZWtNkuQVSn/f1H9AAAA//8DAFBLAQItABQABgAIAAAA&#10;IQC2gziS/gAAAOEBAAATAAAAAAAAAAAAAAAAAAAAAABbQ29udGVudF9UeXBlc10ueG1sUEsBAi0A&#10;FAAGAAgAAAAhADj9If/WAAAAlAEAAAsAAAAAAAAAAAAAAAAALwEAAF9yZWxzLy5yZWxzUEsBAi0A&#10;FAAGAAgAAAAhANBqUXCNAgAAXgUAAA4AAAAAAAAAAAAAAAAALgIAAGRycy9lMm9Eb2MueG1sUEsB&#10;Ai0AFAAGAAgAAAAhAFD/LGvhAAAADQEAAA8AAAAAAAAAAAAAAAAA5wQAAGRycy9kb3ducmV2Lnht&#10;bFBLBQYAAAAABAAEAPMAAAD1BQAAAAA=&#10;" fillcolor="white [3201]" stroked="f" strokeweight="2pt">
                <v:textbox>
                  <w:txbxContent>
                    <w:p w14:paraId="305A16ED" w14:textId="77777777" w:rsidR="00CC3E94" w:rsidRPr="001F2F24" w:rsidRDefault="00CC3E94"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5408" behindDoc="0" locked="0" layoutInCell="1" allowOverlap="1" wp14:anchorId="33D16BF9" wp14:editId="0427F90A">
                <wp:simplePos x="0" y="0"/>
                <wp:positionH relativeFrom="column">
                  <wp:posOffset>2047240</wp:posOffset>
                </wp:positionH>
                <wp:positionV relativeFrom="paragraph">
                  <wp:posOffset>7591425</wp:posOffset>
                </wp:positionV>
                <wp:extent cx="3851275" cy="328930"/>
                <wp:effectExtent l="0" t="0" r="0" b="0"/>
                <wp:wrapNone/>
                <wp:docPr id="15514944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092BB9" w14:textId="77777777" w:rsidR="00CC3E94" w:rsidRPr="001F2F24" w:rsidRDefault="00CC3E94"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3D16BF9" id="Rectangle 4" o:spid="_x0000_s1043" style="position:absolute;left:0;text-align:left;margin-left:161.2pt;margin-top:597.75pt;width:303.25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DiwIAAF8FAAAOAAAAZHJzL2Uyb0RvYy54bWysVFtv2yAUfp+0/4B4Xx2nSS9WnSpq1WlS&#10;1EZtpz4TDIlV4DAgsbNfvwN23MvyNO0FAec7t+9crq5brchOOF+DKWl+MqJEGA5VbdYl/fl89+2C&#10;Eh+YqZgCI0q6F55ez75+uWpsIcawAVUJR9CI8UVjS7oJwRZZ5vlGaOZPwAqDQglOs4BPt84qxxq0&#10;rlU2Ho3OsgZcZR1w4T3+3nZCOkv2pRQ8PEjpRSCqpBhbSKdL5yqe2eyKFWvH7KbmfRjsH6LQrDbo&#10;dDB1ywIjW1f/ZUrX3IEHGU446AykrLlIOWA2+ehTNk8bZkXKBcnxdqDJ/z+z/H63dKSusHbTaT65&#10;nExGWDHDNNbqEdljZq0EmUSeGusLhD/ZpYuZersA/upRkH2QxIfvMa10OmIxT9Im0vcD6aINhOPn&#10;6cU0H59PKeEoOx1fXJ6mqmSsOGhb58N3AZrES0kdhpW4ZruFD9E/Kw6Q6EyZeBq4q5XqpPEnBdnF&#10;lSIMeyU69KOQSABGMk5WU+uJG+XIjmHTMM6FCWeRAPSjDKKjmkTjg2J+TFGFvFfqsVFNpJYcFEfH&#10;FD96HDSSVzBhUNa1AXfMQPU6eO7wh+y7nGP6oV21XdUT2fFrBdUeW8FBNyPe8rsa+V4wH5bM4VDg&#10;+OCghwc8pIKmpNDfKNmA+33sP+KxV1FKSYNDVlL/a8ucoET9MNjFlzn2G05lekym52N8uPeS1XuJ&#10;2eobwJLkuFIsT9eID+pwlQ70C+6DefSKImY4+i4pD+7wuAnd8ONG4WI+TzCcRMvCwjxZHo1HomM/&#10;PbcvzNm+6QK26z0cBpIVn3qvw0ZNA/NtAFmnxnzjtS8BTnHqo37jxDXx/p1Qb3tx9gcAAP//AwBQ&#10;SwMEFAAGAAgAAAAhAFD/LGvhAAAADQEAAA8AAABkcnMvZG93bnJldi54bWxMj8FOwzAMhu9IvENk&#10;JG4sbbextTSdEGgHpEkTgwdIG9NWNE5Jsq68PeYER/v/9PtzuZvtICb0oXekIF0kIJAaZ3pqFby/&#10;7e+2IELUZPTgCBV8Y4BddX1V6sK4C73idIqt4BIKhVbQxTgWUoamQ6vDwo1InH04b3Xk0bfSeH3h&#10;cjvILEnupdU98YVOj/jUYfN5OlsFR/OVbp7HvZ9s/TIdDrY5ehuUur2ZHx9ARJzjHwy/+qwOFTvV&#10;7kwmiEHBMstWjHKQ5us1CEbybJuDqHmVrTZLkFUp/39R/QAAAP//AwBQSwECLQAUAAYACAAAACEA&#10;toM4kv4AAADhAQAAEwAAAAAAAAAAAAAAAAAAAAAAW0NvbnRlbnRfVHlwZXNdLnhtbFBLAQItABQA&#10;BgAIAAAAIQA4/SH/1gAAAJQBAAALAAAAAAAAAAAAAAAAAC8BAABfcmVscy8ucmVsc1BLAQItABQA&#10;BgAIAAAAIQAJvk+DiwIAAF8FAAAOAAAAAAAAAAAAAAAAAC4CAABkcnMvZTJvRG9jLnhtbFBLAQIt&#10;ABQABgAIAAAAIQBQ/yxr4QAAAA0BAAAPAAAAAAAAAAAAAAAAAOUEAABkcnMvZG93bnJldi54bWxQ&#10;SwUGAAAAAAQABADzAAAA8wUAAAAA&#10;" fillcolor="white [3201]" stroked="f" strokeweight="2pt">
                <v:textbox>
                  <w:txbxContent>
                    <w:p w14:paraId="08092BB9" w14:textId="77777777" w:rsidR="00CC3E94" w:rsidRPr="001F2F24" w:rsidRDefault="00CC3E94" w:rsidP="00E555F3">
                      <w:pPr>
                        <w:jc w:val="center"/>
                        <w:rPr>
                          <w:b/>
                          <w:bCs/>
                        </w:rPr>
                      </w:pPr>
                      <w:r>
                        <w:rPr>
                          <w:b/>
                          <w:bCs/>
                        </w:rPr>
                        <w:t>Figure 1. The Conceptual Paradigm of the Study</w:t>
                      </w:r>
                    </w:p>
                  </w:txbxContent>
                </v:textbox>
              </v:rect>
            </w:pict>
          </mc:Fallback>
        </mc:AlternateContent>
      </w:r>
      <w:r w:rsidRPr="00E555F3">
        <w:rPr>
          <w:rFonts w:ascii="Arial" w:hAnsi="Arial" w:cs="Arial"/>
        </w:rPr>
        <w:t>Figure 1. The Conceptual Paradigm of the Study</w:t>
      </w:r>
    </w:p>
    <w:p w14:paraId="4C4E7A25" w14:textId="77777777" w:rsidR="00D250A7" w:rsidRDefault="00D250A7" w:rsidP="00FD32FB">
      <w:pPr>
        <w:pBdr>
          <w:top w:val="nil"/>
          <w:left w:val="nil"/>
          <w:bottom w:val="nil"/>
          <w:right w:val="nil"/>
          <w:between w:val="nil"/>
        </w:pBdr>
        <w:jc w:val="both"/>
        <w:rPr>
          <w:rFonts w:ascii="Arial" w:eastAsia="Arial" w:hAnsi="Arial" w:cs="Arial"/>
          <w:b/>
          <w:smallCaps/>
          <w:color w:val="000000"/>
        </w:rPr>
      </w:pPr>
    </w:p>
    <w:p w14:paraId="3578DCE9" w14:textId="46F1FB9C" w:rsidR="00FD32FB" w:rsidRDefault="00FD32FB" w:rsidP="00FD32FB">
      <w:pPr>
        <w:pBdr>
          <w:top w:val="nil"/>
          <w:left w:val="nil"/>
          <w:bottom w:val="nil"/>
          <w:right w:val="nil"/>
          <w:between w:val="nil"/>
        </w:pBdr>
        <w:jc w:val="both"/>
        <w:rPr>
          <w:rFonts w:ascii="Arial" w:eastAsia="Arial" w:hAnsi="Arial" w:cs="Arial"/>
          <w:b/>
          <w:color w:val="000000"/>
        </w:rPr>
      </w:pPr>
      <w:r w:rsidRPr="00A454DD">
        <w:rPr>
          <w:rFonts w:ascii="Arial" w:eastAsia="Arial" w:hAnsi="Arial" w:cs="Arial"/>
          <w:b/>
          <w:smallCaps/>
          <w:color w:val="000000"/>
        </w:rPr>
        <w:t>1.3</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Theoretical Framework</w:t>
      </w:r>
    </w:p>
    <w:p w14:paraId="04274B4D" w14:textId="77777777" w:rsidR="00A454DD" w:rsidRPr="00A454DD" w:rsidRDefault="00A454DD" w:rsidP="00FD32FB">
      <w:pPr>
        <w:pBdr>
          <w:top w:val="nil"/>
          <w:left w:val="nil"/>
          <w:bottom w:val="nil"/>
          <w:right w:val="nil"/>
          <w:between w:val="nil"/>
        </w:pBdr>
        <w:jc w:val="both"/>
        <w:rPr>
          <w:rFonts w:ascii="Arial" w:eastAsia="Arial" w:hAnsi="Arial" w:cs="Arial"/>
          <w:b/>
          <w:color w:val="000000"/>
          <w:sz w:val="18"/>
          <w:szCs w:val="18"/>
          <w:highlight w:val="white"/>
        </w:rPr>
      </w:pPr>
    </w:p>
    <w:p w14:paraId="794F18E9" w14:textId="46B63C97" w:rsidR="00836F38" w:rsidRDefault="00E555F3" w:rsidP="00D250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D250A7" w:rsidRPr="00D250A7">
        <w:rPr>
          <w:rFonts w:ascii="Arial" w:eastAsia="Arial" w:hAnsi="Arial" w:cs="Arial"/>
          <w:color w:val="000000"/>
        </w:rPr>
        <w:t xml:space="preserve">This research is anchored on the Componential Theory of Creativity (Amabile, </w:t>
      </w:r>
      <w:r w:rsidR="00836F38">
        <w:rPr>
          <w:rFonts w:ascii="Arial" w:eastAsia="Arial" w:hAnsi="Arial" w:cs="Arial"/>
          <w:color w:val="000000"/>
        </w:rPr>
        <w:t>1983</w:t>
      </w:r>
      <w:r w:rsidR="00D250A7" w:rsidRPr="00D250A7">
        <w:rPr>
          <w:rFonts w:ascii="Arial" w:eastAsia="Arial" w:hAnsi="Arial" w:cs="Arial"/>
          <w:color w:val="000000"/>
        </w:rPr>
        <w:t>) and Self-Determination Theory (Ryan &amp; Deci, 1985). Amabile’s componential theory of creativity supports the link between perceived teacher support and students’ creative thinking skills in mathematics. As explained, the creative thinking skills in mathematics may be triggered by the support provided by the teachers to generate, innovate, and produce novel ideas and math problem solutions (Amabile, 1983). Meaning to say, that perceived teacher support plays a crucial role in influencing the students’ creative thinking skills in mathematics (Zhong et al., 2024; Qureshi et al., 2021).</w:t>
      </w:r>
      <w:r w:rsidR="00836F38">
        <w:rPr>
          <w:rFonts w:ascii="Arial" w:eastAsia="Arial" w:hAnsi="Arial" w:cs="Arial"/>
          <w:color w:val="000000"/>
        </w:rPr>
        <w:t xml:space="preserve"> </w:t>
      </w:r>
      <w:r w:rsidR="00D250A7" w:rsidRPr="00D250A7">
        <w:rPr>
          <w:rFonts w:ascii="Arial" w:eastAsia="Arial" w:hAnsi="Arial" w:cs="Arial"/>
          <w:color w:val="000000"/>
        </w:rPr>
        <w:t xml:space="preserve">Also, various researchers emphasize the importance of perceived teacher support towards risk-taking in fostering creative thinking skills in mathematics (Tang &amp; Sternberg, 2020; Runco, 2018; Simonton, 2017; </w:t>
      </w:r>
      <w:proofErr w:type="spellStart"/>
      <w:r w:rsidR="00D250A7" w:rsidRPr="00D250A7">
        <w:rPr>
          <w:rFonts w:ascii="Arial" w:eastAsia="Arial" w:hAnsi="Arial" w:cs="Arial"/>
          <w:color w:val="000000"/>
        </w:rPr>
        <w:t>Kadyirov</w:t>
      </w:r>
      <w:proofErr w:type="spellEnd"/>
      <w:r w:rsidR="00D250A7" w:rsidRPr="00D250A7">
        <w:rPr>
          <w:rFonts w:ascii="Arial" w:eastAsia="Arial" w:hAnsi="Arial" w:cs="Arial"/>
          <w:color w:val="000000"/>
        </w:rPr>
        <w:t xml:space="preserve"> et al., 2024; Zhang et al., 2020).</w:t>
      </w:r>
      <w:r w:rsidR="00836F38">
        <w:rPr>
          <w:rFonts w:ascii="Arial" w:eastAsia="Arial" w:hAnsi="Arial" w:cs="Arial"/>
          <w:color w:val="000000"/>
        </w:rPr>
        <w:t xml:space="preserve"> </w:t>
      </w:r>
    </w:p>
    <w:p w14:paraId="25DDDCAA" w14:textId="77777777" w:rsidR="00836F38" w:rsidRDefault="00836F38" w:rsidP="00D250A7">
      <w:pPr>
        <w:pBdr>
          <w:top w:val="nil"/>
          <w:left w:val="nil"/>
          <w:bottom w:val="nil"/>
          <w:right w:val="nil"/>
          <w:between w:val="nil"/>
        </w:pBdr>
        <w:jc w:val="both"/>
        <w:rPr>
          <w:rFonts w:ascii="Arial" w:eastAsia="Arial" w:hAnsi="Arial" w:cs="Arial"/>
          <w:color w:val="000000"/>
        </w:rPr>
      </w:pPr>
    </w:p>
    <w:p w14:paraId="05C028E1" w14:textId="62D87F63" w:rsidR="00D250A7" w:rsidRPr="00D250A7" w:rsidRDefault="00836F38" w:rsidP="00D250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r>
      <w:r w:rsidR="00D250A7" w:rsidRPr="00D250A7">
        <w:rPr>
          <w:rFonts w:ascii="Arial" w:eastAsia="Arial" w:hAnsi="Arial" w:cs="Arial"/>
          <w:color w:val="000000"/>
        </w:rPr>
        <w:t>In addition, self-determination theory explained that in the learning environment, perceived teacher support acts as a great contributor in fostering the motivation of the students (Skinner et al., 2008). The crucial idea of self-determination theory is that every time the students are well-supported, they tend to be motivated in both actions and choices or “self-determined” (Ryan &amp; Deci, 2020). When Math teachers provide support, students feel more in charge of their learning, boosting motivation (Parrish, 2022).</w:t>
      </w:r>
      <w:r>
        <w:rPr>
          <w:rFonts w:ascii="Arial" w:eastAsia="Arial" w:hAnsi="Arial" w:cs="Arial"/>
          <w:color w:val="000000"/>
        </w:rPr>
        <w:t xml:space="preserve"> </w:t>
      </w:r>
      <w:r w:rsidR="00D250A7" w:rsidRPr="00D250A7">
        <w:rPr>
          <w:rFonts w:ascii="Arial" w:eastAsia="Arial" w:hAnsi="Arial" w:cs="Arial"/>
          <w:color w:val="000000"/>
        </w:rPr>
        <w:t xml:space="preserve">In the componential theory of creativity, Amabile (1983) highlights the student motivation that influences creative thinking skills in mathematics. She added that student motivation implies undertaking challenging problem-solving situations because these are interesting, involving, exciting, or satisfying. In </w:t>
      </w:r>
      <w:r w:rsidR="00D250A7" w:rsidRPr="00D250A7">
        <w:rPr>
          <w:rFonts w:ascii="Arial" w:eastAsia="Arial" w:hAnsi="Arial" w:cs="Arial"/>
          <w:color w:val="000000"/>
        </w:rPr>
        <w:lastRenderedPageBreak/>
        <w:t xml:space="preserve">addition, creative thinking skills in mathematics become evident when students approach tasks with curiosity and intrinsic interest (Scott-Barrett et al., 2023; Mahama et al., 2023).  </w:t>
      </w:r>
    </w:p>
    <w:p w14:paraId="33179360" w14:textId="77777777" w:rsidR="00E555F3" w:rsidRDefault="00E555F3" w:rsidP="00156B24">
      <w:pPr>
        <w:pBdr>
          <w:top w:val="nil"/>
          <w:left w:val="nil"/>
          <w:bottom w:val="nil"/>
          <w:right w:val="nil"/>
          <w:between w:val="nil"/>
        </w:pBdr>
        <w:jc w:val="both"/>
        <w:rPr>
          <w:rFonts w:ascii="Arial" w:eastAsia="Arial" w:hAnsi="Arial" w:cs="Arial"/>
          <w:b/>
          <w:color w:val="000000"/>
          <w:highlight w:val="white"/>
        </w:rPr>
      </w:pPr>
    </w:p>
    <w:p w14:paraId="4D9AF9DC" w14:textId="238B1E1E" w:rsidR="00E555F3" w:rsidRDefault="00FD32FB" w:rsidP="00E555F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sidR="00E555F3">
        <w:rPr>
          <w:rFonts w:ascii="Arial" w:eastAsia="Arial" w:hAnsi="Arial" w:cs="Arial"/>
          <w:b/>
          <w:smallCaps/>
          <w:color w:val="000000"/>
          <w:sz w:val="22"/>
          <w:szCs w:val="22"/>
        </w:rPr>
        <w:t xml:space="preserve">ATERIALS AND METHODS </w:t>
      </w:r>
      <w:r w:rsidR="0009078F">
        <w:rPr>
          <w:rFonts w:ascii="Arial" w:eastAsia="Arial" w:hAnsi="Arial" w:cs="Arial"/>
          <w:b/>
          <w:smallCaps/>
          <w:color w:val="000000"/>
          <w:sz w:val="22"/>
          <w:szCs w:val="22"/>
        </w:rPr>
        <w:t xml:space="preserve"> </w:t>
      </w:r>
    </w:p>
    <w:p w14:paraId="6AA48909"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A9C3582" w14:textId="3DFA46C4"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2.1 Research Design</w:t>
      </w:r>
    </w:p>
    <w:p w14:paraId="021DCEF2" w14:textId="0598F85F" w:rsidR="00FD32FB" w:rsidRDefault="008049D6" w:rsidP="008049D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r>
      <w:r w:rsidRPr="008049D6">
        <w:rPr>
          <w:rFonts w:ascii="Arial" w:eastAsia="Arial" w:hAnsi="Arial" w:cs="Arial"/>
          <w:color w:val="000000"/>
        </w:rPr>
        <w:t xml:space="preserve">This quantitative study employed a descriptive and correlational design with mediation analysis. Quantitative research involves systematically collecting and analyzing numerical data. The result of a quantitative approach can predict patterns, analyze causal relationships, and </w:t>
      </w:r>
      <w:proofErr w:type="gramStart"/>
      <w:r w:rsidRPr="008049D6">
        <w:rPr>
          <w:rFonts w:ascii="Arial" w:eastAsia="Arial" w:hAnsi="Arial" w:cs="Arial"/>
          <w:color w:val="000000"/>
        </w:rPr>
        <w:t>make generalizations</w:t>
      </w:r>
      <w:proofErr w:type="gramEnd"/>
      <w:r w:rsidRPr="008049D6">
        <w:rPr>
          <w:rFonts w:ascii="Arial" w:eastAsia="Arial" w:hAnsi="Arial" w:cs="Arial"/>
          <w:color w:val="000000"/>
        </w:rPr>
        <w:t xml:space="preserve"> from the results of a population (Bhandari, 2023). This study employed a quantitative approach since the goal is to gather measurable data that can be analyzed to draw conclusions and patterns objectively. </w:t>
      </w:r>
      <w:r>
        <w:rPr>
          <w:rFonts w:ascii="Arial" w:eastAsia="Arial" w:hAnsi="Arial" w:cs="Arial"/>
          <w:color w:val="000000"/>
        </w:rPr>
        <w:t>Descriptive approach</w:t>
      </w:r>
      <w:r w:rsidRPr="008049D6">
        <w:rPr>
          <w:rFonts w:ascii="Arial" w:eastAsia="Arial" w:hAnsi="Arial" w:cs="Arial"/>
          <w:color w:val="000000"/>
        </w:rPr>
        <w:t xml:space="preserve"> was </w:t>
      </w:r>
      <w:r>
        <w:rPr>
          <w:rFonts w:ascii="Arial" w:eastAsia="Arial" w:hAnsi="Arial" w:cs="Arial"/>
          <w:color w:val="000000"/>
        </w:rPr>
        <w:t xml:space="preserve">also </w:t>
      </w:r>
      <w:r w:rsidRPr="008049D6">
        <w:rPr>
          <w:rFonts w:ascii="Arial" w:eastAsia="Arial" w:hAnsi="Arial" w:cs="Arial"/>
          <w:color w:val="000000"/>
        </w:rPr>
        <w:t xml:space="preserve">utilized to describe and measure the level of perceived teacher support, student motivation, and creative thinking skills of the students in mathematics. In addition, a correlational design </w:t>
      </w:r>
      <w:r w:rsidR="00AE1AFF">
        <w:rPr>
          <w:rFonts w:ascii="Arial" w:eastAsia="Arial" w:hAnsi="Arial" w:cs="Arial"/>
          <w:color w:val="000000"/>
        </w:rPr>
        <w:t xml:space="preserve">was used to test </w:t>
      </w:r>
      <w:r w:rsidRPr="008049D6">
        <w:rPr>
          <w:rFonts w:ascii="Arial" w:eastAsia="Arial" w:hAnsi="Arial" w:cs="Arial"/>
          <w:color w:val="000000"/>
        </w:rPr>
        <w:t>the strengths of the relationships among the variables to each other without manipulation</w:t>
      </w:r>
      <w:r>
        <w:rPr>
          <w:rFonts w:ascii="Arial" w:eastAsia="Arial" w:hAnsi="Arial" w:cs="Arial"/>
          <w:color w:val="000000"/>
        </w:rPr>
        <w:t>.</w:t>
      </w:r>
    </w:p>
    <w:p w14:paraId="5A5C513A" w14:textId="77777777" w:rsidR="00AE1AFF" w:rsidRDefault="00AE1AFF" w:rsidP="008049D6">
      <w:pPr>
        <w:pBdr>
          <w:top w:val="nil"/>
          <w:left w:val="nil"/>
          <w:bottom w:val="nil"/>
          <w:right w:val="nil"/>
          <w:between w:val="nil"/>
        </w:pBdr>
        <w:jc w:val="both"/>
        <w:rPr>
          <w:rFonts w:ascii="Arial" w:eastAsia="Arial" w:hAnsi="Arial" w:cs="Arial"/>
          <w:b/>
          <w:color w:val="000000"/>
          <w:highlight w:val="white"/>
        </w:rPr>
      </w:pPr>
    </w:p>
    <w:p w14:paraId="3BF1C07A" w14:textId="299E2563"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2.2 Research Instrument</w:t>
      </w:r>
    </w:p>
    <w:p w14:paraId="5D08CC61" w14:textId="5A617CB0" w:rsidR="00102146" w:rsidRDefault="00AE1AFF" w:rsidP="00FD32FB">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This study utilized two questionnaires and a researcher-made test. Mathematics Motivation Questionnaire was adapted to measure the mediating variable. This survey is composed of 5 constructs: intrinsic value with 3 statements, self-regulation with 4 statements, self-efficacy with 4 statements, utility value with 4 statements, and test anxiety with 4 statements (Fiorella et al., 2021). </w:t>
      </w:r>
      <w:r w:rsidR="00102146">
        <w:rPr>
          <w:rFonts w:ascii="Arial" w:eastAsia="Arial" w:hAnsi="Arial" w:cs="Arial"/>
        </w:rPr>
        <w:t xml:space="preserve">To measure the independent variable, Federici and </w:t>
      </w:r>
      <w:proofErr w:type="spellStart"/>
      <w:r w:rsidR="00102146">
        <w:rPr>
          <w:rFonts w:ascii="Arial" w:eastAsia="Arial" w:hAnsi="Arial" w:cs="Arial"/>
        </w:rPr>
        <w:t>Skaalvik’s</w:t>
      </w:r>
      <w:proofErr w:type="spellEnd"/>
      <w:r w:rsidR="00102146">
        <w:rPr>
          <w:rFonts w:ascii="Arial" w:eastAsia="Arial" w:hAnsi="Arial" w:cs="Arial"/>
        </w:rPr>
        <w:t xml:space="preserve"> (2014) 13-item questionnaire for perceived teacher support was ad</w:t>
      </w:r>
      <w:r w:rsidR="00326DA9">
        <w:rPr>
          <w:rFonts w:ascii="Arial" w:eastAsia="Arial" w:hAnsi="Arial" w:cs="Arial"/>
        </w:rPr>
        <w:t>a</w:t>
      </w:r>
      <w:r w:rsidR="00102146">
        <w:rPr>
          <w:rFonts w:ascii="Arial" w:eastAsia="Arial" w:hAnsi="Arial" w:cs="Arial"/>
        </w:rPr>
        <w:t>pted. In addition, the instrument for quantifying the creative thinking skills in mathematics was a researcher-made test. The test is composed of 12 test questions: 3 questions for fluency, 3 for flexibility, 3 for authenticity, and 3 for elaboration focusing on sequences, polynomials, and circles.</w:t>
      </w:r>
      <w:r w:rsidR="00326DA9">
        <w:rPr>
          <w:rFonts w:ascii="Arial" w:eastAsia="Arial" w:hAnsi="Arial" w:cs="Arial"/>
        </w:rPr>
        <w:t xml:space="preserve"> All tools underwent pilot testing and validated by experts of the field. </w:t>
      </w:r>
    </w:p>
    <w:p w14:paraId="6208392A"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0432477E" w14:textId="41113548"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2.3 Respondents of the Study</w:t>
      </w:r>
    </w:p>
    <w:p w14:paraId="6948F867" w14:textId="09A698D0" w:rsidR="00AE1AFF" w:rsidRDefault="009E31D0" w:rsidP="00AE1AFF">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AE1AFF" w:rsidRPr="00AE1AFF">
        <w:rPr>
          <w:rFonts w:ascii="Arial" w:eastAsia="Arial" w:hAnsi="Arial" w:cs="Arial"/>
          <w:color w:val="000000"/>
        </w:rPr>
        <w:t xml:space="preserve">The randomly selected Grade 10 students for the School Year 2024-2025 were the target respondents of this study. These students were officially enrolled from four public secondary schools of the New Corella District, Division of Davao del Norte. Using the </w:t>
      </w:r>
      <w:proofErr w:type="spellStart"/>
      <w:r w:rsidR="00AE1AFF" w:rsidRPr="00AE1AFF">
        <w:rPr>
          <w:rFonts w:ascii="Arial" w:eastAsia="Arial" w:hAnsi="Arial" w:cs="Arial"/>
          <w:color w:val="000000"/>
        </w:rPr>
        <w:t>Raosoft</w:t>
      </w:r>
      <w:proofErr w:type="spellEnd"/>
      <w:r w:rsidR="00AE1AFF" w:rsidRPr="00AE1AFF">
        <w:rPr>
          <w:rFonts w:ascii="Arial" w:eastAsia="Arial" w:hAnsi="Arial" w:cs="Arial"/>
          <w:color w:val="000000"/>
        </w:rPr>
        <w:t xml:space="preserve"> Sample Size Calculator with a 0.05 margin of error and 95% confidence level, the total number of samples taken from these schools was 274 students out of 945</w:t>
      </w:r>
      <w:r w:rsidR="00AE1AFF">
        <w:rPr>
          <w:rFonts w:ascii="Arial" w:eastAsia="Arial" w:hAnsi="Arial" w:cs="Arial"/>
          <w:color w:val="000000"/>
        </w:rPr>
        <w:t>.</w:t>
      </w:r>
      <w:r w:rsidR="00AE1AFF" w:rsidRPr="00AE1AFF">
        <w:rPr>
          <w:rFonts w:ascii="Arial" w:eastAsia="Arial" w:hAnsi="Arial" w:cs="Arial"/>
          <w:color w:val="000000"/>
        </w:rPr>
        <w:t xml:space="preserve"> The researcher employed stratified random sampling to identify the number of respondents per school. The chosen schools are the top 4 schools among the 6 that have the highest population. In this study, the 4 schools served as the strata, and the sections were the sub-strata. Using the ratio and proportion distribution, the number of respondents taken from School A is 187, School B is 41, School C is 34, and School D is 12. The selection of the respondents continued using the interval until the intended number in a specific group was met. </w:t>
      </w:r>
    </w:p>
    <w:p w14:paraId="5DABC4CB" w14:textId="3F9D34A3" w:rsidR="000B1D44" w:rsidRPr="00FD32FB" w:rsidRDefault="000B1D44">
      <w:pPr>
        <w:pBdr>
          <w:top w:val="nil"/>
          <w:left w:val="nil"/>
          <w:bottom w:val="nil"/>
          <w:right w:val="nil"/>
          <w:between w:val="nil"/>
        </w:pBdr>
        <w:rPr>
          <w:rFonts w:ascii="Arial" w:eastAsia="Arial" w:hAnsi="Arial" w:cs="Arial"/>
          <w:color w:val="000000"/>
          <w:highlight w:val="white"/>
        </w:rPr>
      </w:pPr>
    </w:p>
    <w:p w14:paraId="7DD83F17" w14:textId="68F95775" w:rsidR="000B1D44" w:rsidRPr="00326DA9" w:rsidRDefault="00FD32F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2.4 Data Gathering</w:t>
      </w:r>
    </w:p>
    <w:p w14:paraId="44C881D2" w14:textId="77777777" w:rsidR="00326DA9" w:rsidRDefault="00326DA9" w:rsidP="00326DA9">
      <w:pPr>
        <w:pStyle w:val="AbstHead"/>
        <w:jc w:val="both"/>
        <w:rPr>
          <w:rFonts w:ascii="Arial" w:hAnsi="Arial" w:cs="Arial"/>
          <w:b w:val="0"/>
          <w:bCs/>
          <w:caps w:val="0"/>
          <w:sz w:val="20"/>
        </w:rPr>
      </w:pPr>
      <w:r>
        <w:rPr>
          <w:rFonts w:ascii="Arial" w:hAnsi="Arial" w:cs="Arial"/>
          <w:b w:val="0"/>
          <w:bCs/>
          <w:caps w:val="0"/>
          <w:sz w:val="20"/>
        </w:rPr>
        <w:tab/>
      </w:r>
      <w:r w:rsidRPr="00903C91">
        <w:rPr>
          <w:rFonts w:ascii="Arial" w:hAnsi="Arial" w:cs="Arial"/>
          <w:b w:val="0"/>
          <w:bCs/>
          <w:caps w:val="0"/>
          <w:sz w:val="20"/>
        </w:rPr>
        <w:t xml:space="preserve">Before conducting the study, approval from the Research Ethics Committee was acquired. Upon approval, the researcher asked the Dean of the Graduate School for an endorsement letter to conduct the study. After securing an endorsement, the researcher went to the Schools Division Superintendent (SDS) to whom the target respondents belong. The endorsement from the Graduate School was given to the SDS. After that, another letter with the same intention was addressed to the school heads. The approval of the school principals </w:t>
      </w:r>
      <w:r w:rsidRPr="00903C91">
        <w:rPr>
          <w:rFonts w:ascii="Arial" w:hAnsi="Arial" w:cs="Arial"/>
          <w:b w:val="0"/>
          <w:bCs/>
          <w:caps w:val="0"/>
          <w:sz w:val="20"/>
        </w:rPr>
        <w:lastRenderedPageBreak/>
        <w:t xml:space="preserve">marks the start for the researcher to reach the advisers, parents, students, and gatekeepers for the list of students, conduct orientation, and seek consent. </w:t>
      </w:r>
    </w:p>
    <w:p w14:paraId="68C0A8C9" w14:textId="77777777" w:rsidR="00326DA9" w:rsidRDefault="00326DA9" w:rsidP="00326DA9">
      <w:pPr>
        <w:pStyle w:val="AbstHead"/>
        <w:jc w:val="both"/>
        <w:rPr>
          <w:rFonts w:ascii="Arial" w:hAnsi="Arial" w:cs="Arial"/>
          <w:b w:val="0"/>
          <w:bCs/>
          <w:caps w:val="0"/>
          <w:sz w:val="20"/>
        </w:rPr>
      </w:pPr>
      <w:r>
        <w:rPr>
          <w:rFonts w:ascii="Arial" w:hAnsi="Arial" w:cs="Arial"/>
          <w:b w:val="0"/>
          <w:bCs/>
          <w:caps w:val="0"/>
          <w:sz w:val="20"/>
        </w:rPr>
        <w:tab/>
      </w:r>
      <w:r w:rsidRPr="00903C91">
        <w:rPr>
          <w:rFonts w:ascii="Arial" w:hAnsi="Arial" w:cs="Arial"/>
          <w:b w:val="0"/>
          <w:bCs/>
          <w:caps w:val="0"/>
          <w:sz w:val="20"/>
        </w:rPr>
        <w:t>The researcher had a gatekeeper in each school to have access to the data of the students and to ensure randomization among the respondents</w:t>
      </w:r>
      <w:r>
        <w:rPr>
          <w:rFonts w:ascii="Arial" w:hAnsi="Arial" w:cs="Arial"/>
          <w:b w:val="0"/>
          <w:bCs/>
          <w:caps w:val="0"/>
          <w:sz w:val="20"/>
        </w:rPr>
        <w:t>.</w:t>
      </w:r>
      <w:r w:rsidRPr="00903C91">
        <w:rPr>
          <w:rFonts w:ascii="Arial" w:hAnsi="Arial" w:cs="Arial"/>
          <w:b w:val="0"/>
          <w:bCs/>
          <w:caps w:val="0"/>
          <w:sz w:val="20"/>
        </w:rPr>
        <w:t xml:space="preserve"> Considering data privacy, gatekeepers were informed about the confidentiality and non-disclosure agreement, hence they signed the form respecting the privacy and ethical considerations of the study. After that, the list of the Grade 10 students was requested from the gatekeeper and taken for selection. The researcher randomly selected the respondents using a stratified and systematic random sampling. After identifying the samples, their attention was called to conduct an orientation about the study. </w:t>
      </w:r>
    </w:p>
    <w:p w14:paraId="5977491F" w14:textId="25E3F9E8" w:rsidR="00C16C0C" w:rsidRPr="00BB5413" w:rsidRDefault="00326DA9" w:rsidP="00BB5413">
      <w:pPr>
        <w:pStyle w:val="AbstHead"/>
        <w:jc w:val="both"/>
        <w:rPr>
          <w:rFonts w:ascii="Arial" w:hAnsi="Arial" w:cs="Arial"/>
          <w:b w:val="0"/>
          <w:bCs/>
          <w:caps w:val="0"/>
          <w:sz w:val="20"/>
        </w:rPr>
      </w:pPr>
      <w:r>
        <w:rPr>
          <w:rFonts w:ascii="Arial" w:hAnsi="Arial" w:cs="Arial"/>
          <w:b w:val="0"/>
          <w:bCs/>
          <w:caps w:val="0"/>
          <w:sz w:val="20"/>
        </w:rPr>
        <w:tab/>
      </w:r>
      <w:r w:rsidRPr="00903C91">
        <w:rPr>
          <w:rFonts w:ascii="Arial" w:hAnsi="Arial" w:cs="Arial"/>
          <w:b w:val="0"/>
          <w:bCs/>
          <w:caps w:val="0"/>
          <w:sz w:val="20"/>
        </w:rPr>
        <w:t>Securing parental consent and informed assent form was one of the considerations of the researcher before conducting the study, since the target respondents were minors and under the age of 18. It was also the nature of this study to ensure that all forms were signed as proof of verification of respondents’ voluntary participation. After securing their consent, the researcher set a date for the conduct of the study.</w:t>
      </w:r>
      <w:r>
        <w:rPr>
          <w:rFonts w:ascii="Arial" w:hAnsi="Arial" w:cs="Arial"/>
          <w:b w:val="0"/>
          <w:bCs/>
          <w:caps w:val="0"/>
          <w:sz w:val="20"/>
        </w:rPr>
        <w:t xml:space="preserve"> </w:t>
      </w:r>
      <w:r w:rsidRPr="00903C91">
        <w:rPr>
          <w:rFonts w:ascii="Arial" w:hAnsi="Arial" w:cs="Arial"/>
          <w:b w:val="0"/>
          <w:bCs/>
          <w:caps w:val="0"/>
          <w:sz w:val="20"/>
        </w:rPr>
        <w:t>The researcher also ensured that the venues where the study was conducted were well-ventilated and free from any distractions. After the allotted time, the test and survey questionnaires were retrieved immediately from the respondents for checking, collating, and processing of data. Once all the responses were retrieved, the researcher accurately collated and tallied all the data. After that, the data from the survey questionnaires were sent to the official graduate school statistician for analysis and results. Lastly, the researcher then interpreted it for the formulation of the result and discussions.</w:t>
      </w:r>
    </w:p>
    <w:p w14:paraId="2D0FC0FA" w14:textId="16AF788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 Statistical Analysis</w:t>
      </w:r>
    </w:p>
    <w:p w14:paraId="176D3AF7"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64432AED" w14:textId="0B12D560" w:rsidR="00122B72" w:rsidRDefault="00122B72" w:rsidP="00122B7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highlight w:val="white"/>
        </w:rPr>
        <w:tab/>
      </w:r>
      <w:r w:rsidR="00BB5413">
        <w:rPr>
          <w:rFonts w:ascii="Arial" w:eastAsia="Arial" w:hAnsi="Arial" w:cs="Arial"/>
          <w:color w:val="000000"/>
        </w:rPr>
        <w:t xml:space="preserve">The following statistical tools were used </w:t>
      </w:r>
      <w:r w:rsidR="00BB5413" w:rsidRPr="00354C02">
        <w:rPr>
          <w:rFonts w:ascii="Arial" w:hAnsi="Arial" w:cs="Arial"/>
          <w:bCs/>
        </w:rPr>
        <w:t xml:space="preserve">to carefully and accurately analyze and interpret the data in a way that is consistent with the study’s objectives. </w:t>
      </w:r>
    </w:p>
    <w:p w14:paraId="09476B21" w14:textId="77777777" w:rsidR="00122B72" w:rsidRDefault="00122B72" w:rsidP="00122B72">
      <w:pPr>
        <w:pBdr>
          <w:top w:val="nil"/>
          <w:left w:val="nil"/>
          <w:bottom w:val="nil"/>
          <w:right w:val="nil"/>
          <w:between w:val="nil"/>
        </w:pBdr>
        <w:jc w:val="both"/>
        <w:rPr>
          <w:rFonts w:ascii="Arial" w:eastAsia="Arial" w:hAnsi="Arial" w:cs="Arial"/>
          <w:color w:val="000000"/>
        </w:rPr>
      </w:pPr>
    </w:p>
    <w:p w14:paraId="2797E5B3" w14:textId="6FC76AB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2.5.1 Mean</w:t>
      </w:r>
    </w:p>
    <w:p w14:paraId="655A25F4"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320CF7F2" w14:textId="1FDBD2BF" w:rsidR="00122B72" w:rsidRDefault="00BB5413" w:rsidP="00122B72">
      <w:pPr>
        <w:pBdr>
          <w:top w:val="nil"/>
          <w:left w:val="nil"/>
          <w:bottom w:val="nil"/>
          <w:right w:val="nil"/>
          <w:between w:val="nil"/>
        </w:pBdr>
        <w:jc w:val="both"/>
        <w:rPr>
          <w:rFonts w:ascii="Arial" w:hAnsi="Arial" w:cs="Arial"/>
          <w:bCs/>
        </w:rPr>
      </w:pPr>
      <w:r w:rsidRPr="00354C02">
        <w:rPr>
          <w:rFonts w:ascii="Arial" w:hAnsi="Arial" w:cs="Arial"/>
          <w:bCs/>
        </w:rPr>
        <w:t>This tool measures the level of the variables involved in the study with respect to their indicators. In this study, this statistical tool measures perceived teacher support, student motivation, and creative thinking skills in mathematics</w:t>
      </w:r>
      <w:r>
        <w:rPr>
          <w:rFonts w:ascii="Arial" w:hAnsi="Arial" w:cs="Arial"/>
          <w:bCs/>
        </w:rPr>
        <w:t>.</w:t>
      </w:r>
    </w:p>
    <w:p w14:paraId="4F30BB82" w14:textId="77777777" w:rsidR="00BB5413" w:rsidRDefault="00BB5413" w:rsidP="00122B72">
      <w:pPr>
        <w:pBdr>
          <w:top w:val="nil"/>
          <w:left w:val="nil"/>
          <w:bottom w:val="nil"/>
          <w:right w:val="nil"/>
          <w:between w:val="nil"/>
        </w:pBdr>
        <w:jc w:val="both"/>
        <w:rPr>
          <w:rFonts w:ascii="Arial" w:eastAsia="Arial" w:hAnsi="Arial" w:cs="Arial"/>
          <w:b/>
          <w:color w:val="000000"/>
          <w:highlight w:val="white"/>
        </w:rPr>
      </w:pPr>
    </w:p>
    <w:p w14:paraId="0E8D1A17" w14:textId="60647585"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w:t>
      </w:r>
      <w:r w:rsidR="007724F1">
        <w:rPr>
          <w:rFonts w:ascii="Arial" w:eastAsia="Arial" w:hAnsi="Arial" w:cs="Arial"/>
          <w:b/>
          <w:color w:val="000000"/>
          <w:highlight w:val="white"/>
        </w:rPr>
        <w:t>2</w:t>
      </w:r>
      <w:r>
        <w:rPr>
          <w:rFonts w:ascii="Arial" w:eastAsia="Arial" w:hAnsi="Arial" w:cs="Arial"/>
          <w:b/>
          <w:color w:val="000000"/>
          <w:highlight w:val="white"/>
        </w:rPr>
        <w:t xml:space="preserve"> Standard </w:t>
      </w:r>
      <w:r w:rsidR="00BB5413">
        <w:rPr>
          <w:rFonts w:ascii="Arial" w:eastAsia="Arial" w:hAnsi="Arial" w:cs="Arial"/>
          <w:b/>
          <w:color w:val="000000"/>
          <w:highlight w:val="white"/>
        </w:rPr>
        <w:t>D</w:t>
      </w:r>
      <w:r>
        <w:rPr>
          <w:rFonts w:ascii="Arial" w:eastAsia="Arial" w:hAnsi="Arial" w:cs="Arial"/>
          <w:b/>
          <w:color w:val="000000"/>
          <w:highlight w:val="white"/>
        </w:rPr>
        <w:t>eviation</w:t>
      </w:r>
    </w:p>
    <w:p w14:paraId="562E9C07"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2CC53123" w14:textId="2F39601E" w:rsidR="00122B72" w:rsidRDefault="00BB5413" w:rsidP="00122B72">
      <w:pPr>
        <w:pBdr>
          <w:top w:val="nil"/>
          <w:left w:val="nil"/>
          <w:bottom w:val="nil"/>
          <w:right w:val="nil"/>
          <w:between w:val="nil"/>
        </w:pBdr>
        <w:ind w:firstLine="720"/>
        <w:jc w:val="both"/>
        <w:rPr>
          <w:rFonts w:ascii="Arial" w:eastAsia="Arial" w:hAnsi="Arial" w:cs="Arial"/>
          <w:bCs/>
          <w:color w:val="000000"/>
        </w:rPr>
      </w:pPr>
      <w:r w:rsidRPr="00354C02">
        <w:rPr>
          <w:rFonts w:ascii="Arial" w:hAnsi="Arial" w:cs="Arial"/>
          <w:bCs/>
        </w:rPr>
        <w:t>This tool was utilized to determine how widely spread the responses of variables and indicators are based on their mean.</w:t>
      </w:r>
    </w:p>
    <w:p w14:paraId="513D4192"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25FC8651" w14:textId="33A07A6C"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2.5.3 Pearson </w:t>
      </w:r>
      <w:r w:rsidRPr="007724F1">
        <w:rPr>
          <w:rFonts w:ascii="Arial" w:eastAsia="Arial" w:hAnsi="Arial" w:cs="Arial"/>
          <w:b/>
          <w:color w:val="000000"/>
        </w:rPr>
        <w:t>r</w:t>
      </w:r>
    </w:p>
    <w:p w14:paraId="014A7D3C"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7849181" w14:textId="4C0EEDFA" w:rsidR="007724F1" w:rsidRDefault="00BB5413" w:rsidP="00122B72">
      <w:pPr>
        <w:pBdr>
          <w:top w:val="nil"/>
          <w:left w:val="nil"/>
          <w:bottom w:val="nil"/>
          <w:right w:val="nil"/>
          <w:between w:val="nil"/>
        </w:pBdr>
        <w:ind w:firstLine="720"/>
        <w:jc w:val="both"/>
        <w:rPr>
          <w:rFonts w:ascii="Arial" w:eastAsia="Arial" w:hAnsi="Arial" w:cs="Arial"/>
          <w:bCs/>
          <w:color w:val="000000"/>
        </w:rPr>
      </w:pPr>
      <w:r w:rsidRPr="00354C02">
        <w:rPr>
          <w:rFonts w:ascii="Arial" w:hAnsi="Arial" w:cs="Arial"/>
          <w:bCs/>
        </w:rPr>
        <w:t>This was utilized to measure the strength of the relationship between the level of teacher support and creative thinking skills in mathematics; the level of teacher support and student motivation; and the level of student motivation and creative thinking skills in mathematics.</w:t>
      </w:r>
    </w:p>
    <w:p w14:paraId="2D5443B6"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1534D0E3" w14:textId="0AD9C0E0"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2.5.4 </w:t>
      </w:r>
      <w:r w:rsidRPr="007724F1">
        <w:rPr>
          <w:rFonts w:ascii="Arial" w:eastAsia="Arial" w:hAnsi="Arial" w:cs="Arial"/>
          <w:b/>
          <w:color w:val="000000"/>
        </w:rPr>
        <w:t xml:space="preserve">Mediation </w:t>
      </w:r>
      <w:r w:rsidR="00BB5413">
        <w:rPr>
          <w:rFonts w:ascii="Arial" w:eastAsia="Arial" w:hAnsi="Arial" w:cs="Arial"/>
          <w:b/>
          <w:color w:val="000000"/>
        </w:rPr>
        <w:t>A</w:t>
      </w:r>
      <w:r w:rsidRPr="007724F1">
        <w:rPr>
          <w:rFonts w:ascii="Arial" w:eastAsia="Arial" w:hAnsi="Arial" w:cs="Arial"/>
          <w:b/>
          <w:color w:val="000000"/>
        </w:rPr>
        <w:t>nalysis</w:t>
      </w:r>
    </w:p>
    <w:p w14:paraId="263E5DBF"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D843B22" w14:textId="58B5FA02" w:rsidR="00122B72" w:rsidRPr="007724F1" w:rsidRDefault="00BB5413" w:rsidP="007724F1">
      <w:pPr>
        <w:pBdr>
          <w:top w:val="nil"/>
          <w:left w:val="nil"/>
          <w:bottom w:val="nil"/>
          <w:right w:val="nil"/>
          <w:between w:val="nil"/>
        </w:pBdr>
        <w:ind w:firstLine="720"/>
        <w:jc w:val="both"/>
        <w:rPr>
          <w:rFonts w:ascii="Arial" w:eastAsia="Arial" w:hAnsi="Arial" w:cs="Arial"/>
          <w:b/>
          <w:color w:val="000000"/>
        </w:rPr>
      </w:pPr>
      <w:r w:rsidRPr="00354C02">
        <w:rPr>
          <w:rFonts w:ascii="Arial" w:hAnsi="Arial" w:cs="Arial"/>
          <w:bCs/>
        </w:rPr>
        <w:t>This tool was used to determine if student motivation influences the relationship between perceived teacher support and creative thinking skills in mathematics</w:t>
      </w:r>
      <w:r>
        <w:rPr>
          <w:rFonts w:ascii="Arial" w:hAnsi="Arial" w:cs="Arial"/>
          <w:bCs/>
        </w:rPr>
        <w:t>.</w:t>
      </w:r>
      <w:r w:rsidR="007724F1" w:rsidRPr="007724F1">
        <w:rPr>
          <w:rFonts w:ascii="Arial" w:eastAsia="Arial" w:hAnsi="Arial" w:cs="Arial"/>
          <w:bCs/>
          <w:color w:val="000000"/>
        </w:rPr>
        <w:t xml:space="preserve"> </w:t>
      </w: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14BBC21E" w:rsidR="000B1D44" w:rsidRDefault="007724F1"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FD64519" w14:textId="6A6DBD14" w:rsid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3.1 </w:t>
      </w:r>
      <w:r w:rsidRPr="007724F1">
        <w:rPr>
          <w:rFonts w:ascii="Arial" w:eastAsia="Arial" w:hAnsi="Arial" w:cs="Arial"/>
          <w:b/>
          <w:color w:val="000000"/>
        </w:rPr>
        <w:t xml:space="preserve">Level of </w:t>
      </w:r>
      <w:r w:rsidR="00573962">
        <w:rPr>
          <w:rFonts w:ascii="Arial" w:eastAsia="Arial" w:hAnsi="Arial" w:cs="Arial"/>
          <w:b/>
          <w:color w:val="000000"/>
        </w:rPr>
        <w:t>Student Motivation</w:t>
      </w:r>
    </w:p>
    <w:p w14:paraId="084F98B1" w14:textId="77777777" w:rsidR="007724F1" w:rsidRDefault="007724F1" w:rsidP="007724F1">
      <w:pPr>
        <w:pBdr>
          <w:top w:val="nil"/>
          <w:left w:val="nil"/>
          <w:bottom w:val="nil"/>
          <w:right w:val="nil"/>
          <w:between w:val="nil"/>
        </w:pBdr>
        <w:jc w:val="both"/>
        <w:rPr>
          <w:rFonts w:ascii="Arial" w:eastAsia="Arial" w:hAnsi="Arial" w:cs="Arial"/>
          <w:b/>
          <w:color w:val="000000"/>
        </w:rPr>
      </w:pPr>
    </w:p>
    <w:p w14:paraId="63108104" w14:textId="77777777" w:rsidR="00573962" w:rsidRPr="004A3DEA" w:rsidRDefault="007724F1" w:rsidP="00573962">
      <w:pPr>
        <w:pStyle w:val="Body"/>
        <w:rPr>
          <w:rFonts w:ascii="Arial" w:hAnsi="Arial" w:cs="Arial"/>
        </w:rPr>
      </w:pPr>
      <w:r>
        <w:rPr>
          <w:rFonts w:ascii="Arial" w:eastAsia="Arial" w:hAnsi="Arial" w:cs="Arial"/>
          <w:b/>
          <w:color w:val="000000"/>
        </w:rPr>
        <w:tab/>
      </w:r>
      <w:r w:rsidR="00573962" w:rsidRPr="004A3DEA">
        <w:rPr>
          <w:rFonts w:ascii="Arial" w:hAnsi="Arial" w:cs="Arial"/>
        </w:rPr>
        <w:t xml:space="preserve">Table </w:t>
      </w:r>
      <w:r w:rsidR="00573962">
        <w:rPr>
          <w:rFonts w:ascii="Arial" w:hAnsi="Arial" w:cs="Arial"/>
        </w:rPr>
        <w:t>1</w:t>
      </w:r>
      <w:r w:rsidR="00573962" w:rsidRPr="004A3DEA">
        <w:rPr>
          <w:rFonts w:ascii="Arial" w:hAnsi="Arial" w:cs="Arial"/>
        </w:rPr>
        <w:t xml:space="preserve"> presents the level of student motivation. Since intrinsic value, self-regulation, self-efficacy, and utility value represent positive attributes, the test anxiety was reversely scored to maintain consistency and clearer interpretations of the results. As shown in the table, utility value has the highest mean of 3.52 and a standard deviation of 0.77, with a descriptive equivalent of high, followed by self-regulation with a mean of 3.51 and a standard deviation of 0.75, which is described as high. On the other hand, the self-efficacy obtained the lowest mean of 3.27 and a standard deviation of 0.76, with a descriptive equivalent of moderate. </w:t>
      </w:r>
    </w:p>
    <w:p w14:paraId="2A59BC25" w14:textId="048D2E74" w:rsidR="007724F1" w:rsidRPr="00573962" w:rsidRDefault="00836F38" w:rsidP="00573962">
      <w:pPr>
        <w:pStyle w:val="Body"/>
        <w:rPr>
          <w:rFonts w:ascii="Arial" w:hAnsi="Arial" w:cs="Arial"/>
        </w:rPr>
      </w:pPr>
      <w:r>
        <w:rPr>
          <w:rFonts w:ascii="Arial" w:hAnsi="Arial" w:cs="Arial"/>
        </w:rPr>
        <w:tab/>
      </w:r>
      <w:r w:rsidR="00573962" w:rsidRPr="004A3DEA">
        <w:rPr>
          <w:rFonts w:ascii="Arial" w:hAnsi="Arial" w:cs="Arial"/>
        </w:rPr>
        <w:t>As a whole, the level of student motivation is described as high, supported by the overall mean of 3.45. This means that student motivation is manifested by the students. The standard deviation of 0.</w:t>
      </w:r>
      <w:r w:rsidR="00650623">
        <w:rPr>
          <w:rFonts w:ascii="Arial" w:hAnsi="Arial" w:cs="Arial"/>
        </w:rPr>
        <w:t>79</w:t>
      </w:r>
      <w:r w:rsidR="00573962" w:rsidRPr="004A3DEA">
        <w:rPr>
          <w:rFonts w:ascii="Arial" w:hAnsi="Arial" w:cs="Arial"/>
        </w:rPr>
        <w:t xml:space="preserve"> (SD&lt;1.00) indicates that respondents provided similar answers, resulting in responses that are tightly grouped around the average. This implies that student motivation levels vary depending on specific indicators when learning Math, but when these are viewed together, the responses present a more balanced rather than extremely high or low motivation.</w:t>
      </w:r>
      <w:r>
        <w:rPr>
          <w:rFonts w:ascii="Arial" w:hAnsi="Arial" w:cs="Arial"/>
        </w:rPr>
        <w:t xml:space="preserve"> </w:t>
      </w:r>
    </w:p>
    <w:p w14:paraId="69033B22" w14:textId="44F3EB65" w:rsidR="007724F1" w:rsidRPr="00DC2365" w:rsidRDefault="007724F1" w:rsidP="00DC2365">
      <w:pPr>
        <w:ind w:right="159"/>
        <w:jc w:val="center"/>
        <w:rPr>
          <w:rFonts w:ascii="Arial" w:hAnsi="Arial" w:cs="Arial"/>
          <w:b/>
          <w:color w:val="000000" w:themeColor="text1"/>
        </w:rPr>
      </w:pPr>
      <w:r w:rsidRPr="00DC2365">
        <w:rPr>
          <w:rFonts w:ascii="Arial" w:hAnsi="Arial" w:cs="Arial"/>
          <w:b/>
          <w:color w:val="000000" w:themeColor="text1"/>
        </w:rPr>
        <w:t>Table 1</w:t>
      </w:r>
      <w:r w:rsidR="00DC2365" w:rsidRPr="00DC2365">
        <w:rPr>
          <w:rFonts w:ascii="Arial" w:hAnsi="Arial" w:cs="Arial"/>
          <w:b/>
          <w:color w:val="000000" w:themeColor="text1"/>
        </w:rPr>
        <w:t xml:space="preserve">. </w:t>
      </w:r>
      <w:r w:rsidRPr="00DC2365">
        <w:rPr>
          <w:rFonts w:ascii="Arial" w:hAnsi="Arial" w:cs="Arial"/>
          <w:b/>
          <w:color w:val="000000" w:themeColor="text1"/>
        </w:rPr>
        <w:t xml:space="preserve">Level of </w:t>
      </w:r>
      <w:r w:rsidR="00573962">
        <w:rPr>
          <w:rFonts w:ascii="Arial" w:hAnsi="Arial" w:cs="Arial"/>
          <w:b/>
          <w:color w:val="000000" w:themeColor="text1"/>
        </w:rPr>
        <w:t>Student Motivation</w:t>
      </w:r>
    </w:p>
    <w:p w14:paraId="7568C1E5" w14:textId="77777777" w:rsidR="007724F1" w:rsidRPr="007724F1" w:rsidRDefault="007724F1" w:rsidP="007724F1">
      <w:pPr>
        <w:pBdr>
          <w:top w:val="nil"/>
          <w:left w:val="nil"/>
          <w:bottom w:val="nil"/>
          <w:right w:val="nil"/>
          <w:between w:val="nil"/>
        </w:pBdr>
        <w:ind w:firstLine="720"/>
        <w:jc w:val="both"/>
        <w:rPr>
          <w:rFonts w:ascii="Arial" w:eastAsia="Arial" w:hAnsi="Arial" w:cs="Arial"/>
          <w:bCs/>
          <w:color w:val="000000"/>
        </w:rPr>
      </w:pPr>
    </w:p>
    <w:tbl>
      <w:tblPr>
        <w:tblStyle w:val="GridTable1Light"/>
        <w:tblW w:w="8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1683"/>
        <w:gridCol w:w="1721"/>
        <w:gridCol w:w="1612"/>
      </w:tblGrid>
      <w:tr w:rsidR="00DC2365" w:rsidRPr="007724F1" w14:paraId="1DA881B4" w14:textId="77777777" w:rsidTr="00DC2365">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tcPr>
          <w:p w14:paraId="7A1306E4" w14:textId="77777777" w:rsidR="00DC2365" w:rsidRPr="00DC2365" w:rsidRDefault="00DC2365" w:rsidP="007724F1">
            <w:pPr>
              <w:ind w:left="0" w:right="159" w:firstLine="0"/>
              <w:jc w:val="center"/>
              <w:rPr>
                <w:bCs w:val="0"/>
                <w:color w:val="000000" w:themeColor="text1"/>
                <w:sz w:val="20"/>
                <w:szCs w:val="20"/>
              </w:rPr>
            </w:pPr>
            <w:r w:rsidRPr="00DC2365">
              <w:rPr>
                <w:bCs w:val="0"/>
                <w:color w:val="000000" w:themeColor="text1"/>
                <w:sz w:val="20"/>
                <w:szCs w:val="20"/>
              </w:rPr>
              <w:t>Indicators</w:t>
            </w:r>
          </w:p>
        </w:tc>
        <w:tc>
          <w:tcPr>
            <w:tcW w:w="1683" w:type="dxa"/>
            <w:tcBorders>
              <w:top w:val="single" w:sz="8" w:space="0" w:color="auto"/>
              <w:bottom w:val="single" w:sz="8" w:space="0" w:color="auto"/>
            </w:tcBorders>
          </w:tcPr>
          <w:p w14:paraId="5807AFA3"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721" w:type="dxa"/>
            <w:tcBorders>
              <w:top w:val="single" w:sz="8" w:space="0" w:color="auto"/>
              <w:bottom w:val="single" w:sz="8" w:space="0" w:color="auto"/>
            </w:tcBorders>
          </w:tcPr>
          <w:p w14:paraId="39E9EA9D"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w:t>
            </w:r>
          </w:p>
        </w:tc>
        <w:tc>
          <w:tcPr>
            <w:tcW w:w="1612" w:type="dxa"/>
            <w:tcBorders>
              <w:top w:val="single" w:sz="8" w:space="0" w:color="auto"/>
              <w:bottom w:val="single" w:sz="8" w:space="0" w:color="auto"/>
            </w:tcBorders>
          </w:tcPr>
          <w:p w14:paraId="5DDA602D"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C2365" w:rsidRPr="007724F1" w14:paraId="332ED84B" w14:textId="77777777" w:rsidTr="00573962">
        <w:trPr>
          <w:trHeight w:val="293"/>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tcBorders>
          </w:tcPr>
          <w:p w14:paraId="6484AAAF" w14:textId="7CFEF907" w:rsidR="00DC2365" w:rsidRPr="00D72BFF" w:rsidRDefault="00573962" w:rsidP="007724F1">
            <w:pPr>
              <w:ind w:left="0" w:right="159" w:firstLine="0"/>
              <w:rPr>
                <w:b w:val="0"/>
                <w:color w:val="000000" w:themeColor="text1"/>
                <w:sz w:val="20"/>
                <w:szCs w:val="20"/>
              </w:rPr>
            </w:pPr>
            <w:r w:rsidRPr="00D72BFF">
              <w:rPr>
                <w:b w:val="0"/>
                <w:color w:val="000000" w:themeColor="text1"/>
                <w:sz w:val="20"/>
                <w:szCs w:val="20"/>
              </w:rPr>
              <w:t>Intrinsic Value</w:t>
            </w:r>
          </w:p>
        </w:tc>
        <w:tc>
          <w:tcPr>
            <w:tcW w:w="1683" w:type="dxa"/>
            <w:tcBorders>
              <w:top w:val="single" w:sz="8" w:space="0" w:color="auto"/>
            </w:tcBorders>
          </w:tcPr>
          <w:p w14:paraId="7AC8DE49" w14:textId="0D05F1DB"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w:t>
            </w:r>
            <w:r w:rsidR="00573962" w:rsidRPr="00D72BFF">
              <w:rPr>
                <w:bCs/>
                <w:color w:val="000000" w:themeColor="text1"/>
                <w:sz w:val="20"/>
                <w:szCs w:val="20"/>
              </w:rPr>
              <w:t>90</w:t>
            </w:r>
          </w:p>
        </w:tc>
        <w:tc>
          <w:tcPr>
            <w:tcW w:w="1721" w:type="dxa"/>
            <w:tcBorders>
              <w:top w:val="single" w:sz="8" w:space="0" w:color="auto"/>
            </w:tcBorders>
          </w:tcPr>
          <w:p w14:paraId="070495C0" w14:textId="6AD5D8EA"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w:t>
            </w:r>
            <w:r w:rsidR="00573962" w:rsidRPr="00D72BFF">
              <w:rPr>
                <w:bCs/>
                <w:color w:val="000000" w:themeColor="text1"/>
                <w:sz w:val="20"/>
                <w:szCs w:val="20"/>
              </w:rPr>
              <w:t>.48</w:t>
            </w:r>
          </w:p>
        </w:tc>
        <w:tc>
          <w:tcPr>
            <w:tcW w:w="1612" w:type="dxa"/>
            <w:tcBorders>
              <w:top w:val="single" w:sz="8" w:space="0" w:color="auto"/>
            </w:tcBorders>
          </w:tcPr>
          <w:p w14:paraId="55F1AAB5" w14:textId="77777777"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573962" w:rsidRPr="007724F1" w14:paraId="44EAD587" w14:textId="77777777" w:rsidTr="00573962">
        <w:trPr>
          <w:trHeight w:val="293"/>
        </w:trPr>
        <w:tc>
          <w:tcPr>
            <w:cnfStyle w:val="001000000000" w:firstRow="0" w:lastRow="0" w:firstColumn="1" w:lastColumn="0" w:oddVBand="0" w:evenVBand="0" w:oddHBand="0" w:evenHBand="0" w:firstRowFirstColumn="0" w:firstRowLastColumn="0" w:lastRowFirstColumn="0" w:lastRowLastColumn="0"/>
            <w:tcW w:w="3163" w:type="dxa"/>
          </w:tcPr>
          <w:p w14:paraId="1D0D55D0" w14:textId="10039CC6" w:rsidR="00573962" w:rsidRPr="00D72BFF" w:rsidRDefault="00573962" w:rsidP="007724F1">
            <w:pPr>
              <w:ind w:right="159"/>
              <w:rPr>
                <w:b w:val="0"/>
                <w:bCs w:val="0"/>
                <w:color w:val="000000" w:themeColor="text1"/>
                <w:sz w:val="20"/>
                <w:szCs w:val="20"/>
              </w:rPr>
            </w:pPr>
            <w:r w:rsidRPr="00D72BFF">
              <w:rPr>
                <w:b w:val="0"/>
                <w:bCs w:val="0"/>
                <w:color w:val="000000" w:themeColor="text1"/>
                <w:sz w:val="20"/>
                <w:szCs w:val="20"/>
              </w:rPr>
              <w:t>Self-Regulation</w:t>
            </w:r>
          </w:p>
        </w:tc>
        <w:tc>
          <w:tcPr>
            <w:tcW w:w="1683" w:type="dxa"/>
          </w:tcPr>
          <w:p w14:paraId="23A1C3A3" w14:textId="31D5FD72" w:rsidR="00573962" w:rsidRPr="00D72BFF" w:rsidRDefault="00573962"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0.75</w:t>
            </w:r>
          </w:p>
        </w:tc>
        <w:tc>
          <w:tcPr>
            <w:tcW w:w="1721" w:type="dxa"/>
          </w:tcPr>
          <w:p w14:paraId="0FDB0B1A" w14:textId="08144424" w:rsidR="00573962" w:rsidRPr="00D72BFF" w:rsidRDefault="00D72BFF"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3.51</w:t>
            </w:r>
          </w:p>
        </w:tc>
        <w:tc>
          <w:tcPr>
            <w:tcW w:w="1612" w:type="dxa"/>
          </w:tcPr>
          <w:p w14:paraId="6145917A" w14:textId="07E4122D" w:rsidR="00573962" w:rsidRPr="00D72BFF" w:rsidRDefault="00D72BFF"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573962" w:rsidRPr="007724F1" w14:paraId="49106F40" w14:textId="77777777" w:rsidTr="0066215F">
        <w:trPr>
          <w:trHeight w:val="335"/>
        </w:trPr>
        <w:tc>
          <w:tcPr>
            <w:cnfStyle w:val="001000000000" w:firstRow="0" w:lastRow="0" w:firstColumn="1" w:lastColumn="0" w:oddVBand="0" w:evenVBand="0" w:oddHBand="0" w:evenHBand="0" w:firstRowFirstColumn="0" w:firstRowLastColumn="0" w:lastRowFirstColumn="0" w:lastRowLastColumn="0"/>
            <w:tcW w:w="3163" w:type="dxa"/>
          </w:tcPr>
          <w:p w14:paraId="61164222" w14:textId="696C7AFF" w:rsidR="00573962" w:rsidRPr="00D72BFF" w:rsidRDefault="00573962" w:rsidP="007724F1">
            <w:pPr>
              <w:ind w:right="159"/>
              <w:rPr>
                <w:b w:val="0"/>
                <w:bCs w:val="0"/>
                <w:color w:val="000000" w:themeColor="text1"/>
                <w:sz w:val="20"/>
                <w:szCs w:val="20"/>
              </w:rPr>
            </w:pPr>
            <w:r w:rsidRPr="00D72BFF">
              <w:rPr>
                <w:b w:val="0"/>
                <w:bCs w:val="0"/>
                <w:color w:val="000000" w:themeColor="text1"/>
                <w:sz w:val="20"/>
                <w:szCs w:val="20"/>
              </w:rPr>
              <w:t>Self-Efficacy</w:t>
            </w:r>
          </w:p>
        </w:tc>
        <w:tc>
          <w:tcPr>
            <w:tcW w:w="1683" w:type="dxa"/>
          </w:tcPr>
          <w:p w14:paraId="2DF40F2F" w14:textId="43C27727" w:rsidR="00573962" w:rsidRPr="00D72BFF" w:rsidRDefault="00573962"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0.76</w:t>
            </w:r>
          </w:p>
        </w:tc>
        <w:tc>
          <w:tcPr>
            <w:tcW w:w="1721" w:type="dxa"/>
          </w:tcPr>
          <w:p w14:paraId="06F74915" w14:textId="60DA955C" w:rsidR="00573962" w:rsidRPr="00D72BFF" w:rsidRDefault="00D72BFF"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3.27</w:t>
            </w:r>
          </w:p>
        </w:tc>
        <w:tc>
          <w:tcPr>
            <w:tcW w:w="1612" w:type="dxa"/>
          </w:tcPr>
          <w:p w14:paraId="57BB5749" w14:textId="002B317D" w:rsidR="00573962" w:rsidRPr="00D72BFF" w:rsidRDefault="00D72BFF" w:rsidP="007724F1">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Moderate</w:t>
            </w:r>
          </w:p>
        </w:tc>
      </w:tr>
      <w:tr w:rsidR="00DC2365" w:rsidRPr="007724F1" w14:paraId="4C18BF23" w14:textId="77777777" w:rsidTr="00DC2365">
        <w:trPr>
          <w:trHeight w:val="334"/>
        </w:trPr>
        <w:tc>
          <w:tcPr>
            <w:cnfStyle w:val="001000000000" w:firstRow="0" w:lastRow="0" w:firstColumn="1" w:lastColumn="0" w:oddVBand="0" w:evenVBand="0" w:oddHBand="0" w:evenHBand="0" w:firstRowFirstColumn="0" w:firstRowLastColumn="0" w:lastRowFirstColumn="0" w:lastRowLastColumn="0"/>
            <w:tcW w:w="3163" w:type="dxa"/>
          </w:tcPr>
          <w:p w14:paraId="272C765C" w14:textId="4BD671CC" w:rsidR="00DC2365" w:rsidRPr="00D72BFF" w:rsidRDefault="00573962" w:rsidP="007724F1">
            <w:pPr>
              <w:tabs>
                <w:tab w:val="left" w:pos="440"/>
              </w:tabs>
              <w:ind w:left="0" w:right="159" w:firstLine="0"/>
              <w:jc w:val="left"/>
              <w:rPr>
                <w:b w:val="0"/>
                <w:color w:val="000000" w:themeColor="text1"/>
                <w:sz w:val="20"/>
                <w:szCs w:val="20"/>
              </w:rPr>
            </w:pPr>
            <w:r w:rsidRPr="00D72BFF">
              <w:rPr>
                <w:b w:val="0"/>
                <w:color w:val="000000" w:themeColor="text1"/>
                <w:sz w:val="20"/>
                <w:szCs w:val="20"/>
              </w:rPr>
              <w:t>Utility Value</w:t>
            </w:r>
          </w:p>
        </w:tc>
        <w:tc>
          <w:tcPr>
            <w:tcW w:w="1683" w:type="dxa"/>
          </w:tcPr>
          <w:p w14:paraId="0619A33B" w14:textId="5428BF12" w:rsidR="00DC2365" w:rsidRPr="00D72BFF" w:rsidRDefault="00573962"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0.77</w:t>
            </w:r>
          </w:p>
        </w:tc>
        <w:tc>
          <w:tcPr>
            <w:tcW w:w="1721" w:type="dxa"/>
          </w:tcPr>
          <w:p w14:paraId="2097D432" w14:textId="2819FAD4"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w:t>
            </w:r>
            <w:r w:rsidR="00D72BFF" w:rsidRPr="00D72BFF">
              <w:rPr>
                <w:bCs/>
                <w:color w:val="000000" w:themeColor="text1"/>
                <w:sz w:val="20"/>
                <w:szCs w:val="20"/>
              </w:rPr>
              <w:t>52</w:t>
            </w:r>
          </w:p>
        </w:tc>
        <w:tc>
          <w:tcPr>
            <w:tcW w:w="1612" w:type="dxa"/>
          </w:tcPr>
          <w:p w14:paraId="7BB439C2" w14:textId="77777777"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DC2365" w:rsidRPr="007724F1" w14:paraId="1B0A998A" w14:textId="77777777" w:rsidTr="00DC2365">
        <w:trPr>
          <w:trHeight w:val="342"/>
        </w:trPr>
        <w:tc>
          <w:tcPr>
            <w:cnfStyle w:val="001000000000" w:firstRow="0" w:lastRow="0" w:firstColumn="1" w:lastColumn="0" w:oddVBand="0" w:evenVBand="0" w:oddHBand="0" w:evenHBand="0" w:firstRowFirstColumn="0" w:firstRowLastColumn="0" w:lastRowFirstColumn="0" w:lastRowLastColumn="0"/>
            <w:tcW w:w="3163" w:type="dxa"/>
          </w:tcPr>
          <w:p w14:paraId="6C697EB3" w14:textId="11914D19" w:rsidR="00DC2365" w:rsidRPr="00D72BFF" w:rsidRDefault="00573962" w:rsidP="007724F1">
            <w:pPr>
              <w:tabs>
                <w:tab w:val="left" w:pos="440"/>
              </w:tabs>
              <w:ind w:left="0" w:right="159" w:firstLine="0"/>
              <w:jc w:val="left"/>
              <w:rPr>
                <w:b w:val="0"/>
                <w:color w:val="000000" w:themeColor="text1"/>
                <w:sz w:val="20"/>
                <w:szCs w:val="20"/>
              </w:rPr>
            </w:pPr>
            <w:r w:rsidRPr="00D72BFF">
              <w:rPr>
                <w:b w:val="0"/>
                <w:color w:val="000000" w:themeColor="text1"/>
                <w:sz w:val="20"/>
                <w:szCs w:val="20"/>
              </w:rPr>
              <w:t>Test Anxiety</w:t>
            </w:r>
          </w:p>
        </w:tc>
        <w:tc>
          <w:tcPr>
            <w:tcW w:w="1683" w:type="dxa"/>
          </w:tcPr>
          <w:p w14:paraId="615DC4C6" w14:textId="0D736C98"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w:t>
            </w:r>
            <w:r w:rsidR="00573962" w:rsidRPr="00D72BFF">
              <w:rPr>
                <w:bCs/>
                <w:color w:val="000000" w:themeColor="text1"/>
                <w:sz w:val="20"/>
                <w:szCs w:val="20"/>
              </w:rPr>
              <w:t>76</w:t>
            </w:r>
          </w:p>
        </w:tc>
        <w:tc>
          <w:tcPr>
            <w:tcW w:w="1721" w:type="dxa"/>
          </w:tcPr>
          <w:p w14:paraId="6552BDE3" w14:textId="20353C82" w:rsidR="00DC2365" w:rsidRPr="00D72BFF"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w:t>
            </w:r>
            <w:r w:rsidR="00D72BFF" w:rsidRPr="00D72BFF">
              <w:rPr>
                <w:bCs/>
                <w:color w:val="000000" w:themeColor="text1"/>
                <w:sz w:val="20"/>
                <w:szCs w:val="20"/>
              </w:rPr>
              <w:t>48</w:t>
            </w:r>
          </w:p>
        </w:tc>
        <w:tc>
          <w:tcPr>
            <w:tcW w:w="1612" w:type="dxa"/>
          </w:tcPr>
          <w:p w14:paraId="324BA520" w14:textId="4EDA7AD5" w:rsidR="00DC2365" w:rsidRPr="00D72BFF" w:rsidRDefault="00D72BFF"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DC2365" w:rsidRPr="007724F1" w14:paraId="3F793E7B" w14:textId="77777777" w:rsidTr="00D72BFF">
        <w:trPr>
          <w:trHeight w:val="439"/>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tcPr>
          <w:p w14:paraId="00B0FF9B" w14:textId="77777777" w:rsidR="00DC2365" w:rsidRPr="007724F1" w:rsidRDefault="00DC2365" w:rsidP="007724F1">
            <w:pPr>
              <w:ind w:left="0" w:right="159" w:firstLine="0"/>
              <w:jc w:val="center"/>
              <w:rPr>
                <w:b w:val="0"/>
                <w:color w:val="000000" w:themeColor="text1"/>
                <w:sz w:val="20"/>
                <w:szCs w:val="20"/>
              </w:rPr>
            </w:pPr>
            <w:r w:rsidRPr="007724F1">
              <w:rPr>
                <w:b w:val="0"/>
                <w:color w:val="000000" w:themeColor="text1"/>
                <w:sz w:val="20"/>
                <w:szCs w:val="20"/>
              </w:rPr>
              <w:t>Overall Mean</w:t>
            </w:r>
          </w:p>
        </w:tc>
        <w:tc>
          <w:tcPr>
            <w:tcW w:w="1683" w:type="dxa"/>
            <w:tcBorders>
              <w:top w:val="single" w:sz="8" w:space="0" w:color="auto"/>
              <w:bottom w:val="single" w:sz="8" w:space="0" w:color="auto"/>
            </w:tcBorders>
          </w:tcPr>
          <w:p w14:paraId="423CFC3D" w14:textId="0691A9D1" w:rsidR="00DC2365" w:rsidRPr="007724F1" w:rsidRDefault="00573962"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0.</w:t>
            </w:r>
            <w:r w:rsidR="00650623">
              <w:rPr>
                <w:bCs/>
                <w:color w:val="000000" w:themeColor="text1"/>
                <w:sz w:val="20"/>
                <w:szCs w:val="20"/>
              </w:rPr>
              <w:t>79</w:t>
            </w:r>
          </w:p>
        </w:tc>
        <w:tc>
          <w:tcPr>
            <w:tcW w:w="1721" w:type="dxa"/>
            <w:tcBorders>
              <w:top w:val="single" w:sz="8" w:space="0" w:color="auto"/>
              <w:bottom w:val="single" w:sz="8" w:space="0" w:color="auto"/>
            </w:tcBorders>
          </w:tcPr>
          <w:p w14:paraId="38A5907B" w14:textId="5220D3C0"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w:t>
            </w:r>
            <w:r w:rsidR="00D72BFF">
              <w:rPr>
                <w:bCs/>
                <w:color w:val="000000" w:themeColor="text1"/>
                <w:sz w:val="20"/>
                <w:szCs w:val="20"/>
              </w:rPr>
              <w:t>45</w:t>
            </w:r>
          </w:p>
        </w:tc>
        <w:tc>
          <w:tcPr>
            <w:tcW w:w="1612" w:type="dxa"/>
            <w:tcBorders>
              <w:top w:val="single" w:sz="8" w:space="0" w:color="auto"/>
              <w:bottom w:val="single" w:sz="8" w:space="0" w:color="auto"/>
            </w:tcBorders>
          </w:tcPr>
          <w:p w14:paraId="42A49873"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High</w:t>
            </w:r>
          </w:p>
        </w:tc>
      </w:tr>
    </w:tbl>
    <w:p w14:paraId="59C4A7E2" w14:textId="56ABF832" w:rsidR="009E31D0" w:rsidRPr="00CC3E94" w:rsidRDefault="00B70F1F" w:rsidP="00CC3E94">
      <w:pPr>
        <w:pBdr>
          <w:top w:val="nil"/>
          <w:left w:val="nil"/>
          <w:bottom w:val="nil"/>
          <w:right w:val="nil"/>
          <w:between w:val="nil"/>
        </w:pBdr>
        <w:jc w:val="both"/>
        <w:rPr>
          <w:rFonts w:ascii="Arial" w:eastAsia="Arial" w:hAnsi="Arial" w:cs="Arial"/>
          <w:bCs/>
          <w:i/>
          <w:iCs/>
          <w:color w:val="000000"/>
          <w:sz w:val="16"/>
          <w:szCs w:val="16"/>
          <w:highlight w:val="white"/>
        </w:rPr>
      </w:pPr>
      <w:r>
        <w:rPr>
          <w:rFonts w:ascii="Arial" w:eastAsia="Arial" w:hAnsi="Arial" w:cs="Arial"/>
          <w:bCs/>
          <w:i/>
          <w:iCs/>
          <w:color w:val="000000"/>
          <w:sz w:val="16"/>
          <w:szCs w:val="16"/>
          <w:highlight w:val="white"/>
        </w:rPr>
        <w:t>*Mean</w:t>
      </w:r>
      <w:r w:rsidR="002B12DA" w:rsidRPr="00CC3E94">
        <w:rPr>
          <w:rFonts w:ascii="Arial" w:eastAsia="Arial" w:hAnsi="Arial" w:cs="Arial"/>
          <w:bCs/>
          <w:i/>
          <w:iCs/>
          <w:color w:val="000000"/>
          <w:sz w:val="16"/>
          <w:szCs w:val="16"/>
          <w:highlight w:val="white"/>
        </w:rPr>
        <w:t>: 1.00</w:t>
      </w:r>
      <w:r w:rsidR="00CC3E94">
        <w:rPr>
          <w:rFonts w:ascii="Arial" w:eastAsia="Arial" w:hAnsi="Arial" w:cs="Arial"/>
          <w:bCs/>
          <w:i/>
          <w:iCs/>
          <w:color w:val="000000"/>
          <w:sz w:val="16"/>
          <w:szCs w:val="16"/>
          <w:highlight w:val="white"/>
        </w:rPr>
        <w:t xml:space="preserve"> </w:t>
      </w:r>
      <w:r w:rsidR="002B12DA" w:rsidRPr="00CC3E94">
        <w:rPr>
          <w:rFonts w:ascii="Arial" w:eastAsia="Arial" w:hAnsi="Arial" w:cs="Arial"/>
          <w:bCs/>
          <w:i/>
          <w:iCs/>
          <w:color w:val="000000"/>
          <w:sz w:val="16"/>
          <w:szCs w:val="16"/>
          <w:highlight w:val="white"/>
        </w:rPr>
        <w:t>-</w:t>
      </w:r>
      <w:r w:rsidR="00CC3E94">
        <w:rPr>
          <w:rFonts w:ascii="Arial" w:eastAsia="Arial" w:hAnsi="Arial" w:cs="Arial"/>
          <w:bCs/>
          <w:i/>
          <w:iCs/>
          <w:color w:val="000000"/>
          <w:sz w:val="16"/>
          <w:szCs w:val="16"/>
          <w:highlight w:val="white"/>
        </w:rPr>
        <w:t xml:space="preserve"> </w:t>
      </w:r>
      <w:r w:rsidR="002B12DA" w:rsidRPr="00CC3E94">
        <w:rPr>
          <w:rFonts w:ascii="Arial" w:eastAsia="Arial" w:hAnsi="Arial" w:cs="Arial"/>
          <w:bCs/>
          <w:i/>
          <w:iCs/>
          <w:color w:val="000000"/>
          <w:sz w:val="16"/>
          <w:szCs w:val="16"/>
          <w:highlight w:val="white"/>
        </w:rPr>
        <w:t>1.79</w:t>
      </w:r>
      <w:r w:rsidR="00CC3E94">
        <w:rPr>
          <w:rFonts w:ascii="Arial" w:eastAsia="Arial" w:hAnsi="Arial" w:cs="Arial"/>
          <w:bCs/>
          <w:i/>
          <w:iCs/>
          <w:color w:val="000000"/>
          <w:sz w:val="16"/>
          <w:szCs w:val="16"/>
          <w:highlight w:val="white"/>
        </w:rPr>
        <w:t xml:space="preserve"> </w:t>
      </w:r>
      <w:r w:rsidR="002B12DA" w:rsidRPr="00CC3E94">
        <w:rPr>
          <w:rFonts w:ascii="Arial" w:eastAsia="Arial" w:hAnsi="Arial" w:cs="Arial"/>
          <w:bCs/>
          <w:i/>
          <w:iCs/>
          <w:color w:val="000000"/>
          <w:sz w:val="16"/>
          <w:szCs w:val="16"/>
          <w:highlight w:val="white"/>
        </w:rPr>
        <w:t>=</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Very Low; 1.80</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2.59</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Low; 2.60</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3.39</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Moderate; 3.40</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4.19</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High; 4.20</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5.00</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w:t>
      </w:r>
      <w:r w:rsidR="00CC3E94">
        <w:rPr>
          <w:rFonts w:ascii="Arial" w:eastAsia="Arial" w:hAnsi="Arial" w:cs="Arial"/>
          <w:bCs/>
          <w:i/>
          <w:iCs/>
          <w:color w:val="000000"/>
          <w:sz w:val="16"/>
          <w:szCs w:val="16"/>
          <w:highlight w:val="white"/>
        </w:rPr>
        <w:t xml:space="preserve"> </w:t>
      </w:r>
      <w:r w:rsidR="00CC3E94" w:rsidRPr="00CC3E94">
        <w:rPr>
          <w:rFonts w:ascii="Arial" w:eastAsia="Arial" w:hAnsi="Arial" w:cs="Arial"/>
          <w:bCs/>
          <w:i/>
          <w:iCs/>
          <w:color w:val="000000"/>
          <w:sz w:val="16"/>
          <w:szCs w:val="16"/>
          <w:highlight w:val="white"/>
        </w:rPr>
        <w:t>Very High</w:t>
      </w:r>
    </w:p>
    <w:p w14:paraId="57FAF1D3" w14:textId="77777777" w:rsidR="00CC3E94" w:rsidRPr="002B12DA" w:rsidRDefault="00CC3E94" w:rsidP="00DC2365">
      <w:pPr>
        <w:pBdr>
          <w:top w:val="nil"/>
          <w:left w:val="nil"/>
          <w:bottom w:val="nil"/>
          <w:right w:val="nil"/>
          <w:between w:val="nil"/>
        </w:pBdr>
        <w:rPr>
          <w:rFonts w:ascii="Arial" w:eastAsia="Arial" w:hAnsi="Arial" w:cs="Arial"/>
          <w:bCs/>
          <w:i/>
          <w:iCs/>
          <w:color w:val="000000"/>
          <w:highlight w:val="white"/>
        </w:rPr>
      </w:pPr>
    </w:p>
    <w:p w14:paraId="043E116D" w14:textId="5C9914B3" w:rsidR="00C16C0C" w:rsidRPr="00D72BFF" w:rsidRDefault="00C16C0C" w:rsidP="00D72BFF">
      <w:pPr>
        <w:pStyle w:val="Body"/>
        <w:rPr>
          <w:rFonts w:ascii="Arial" w:hAnsi="Arial" w:cs="Arial"/>
        </w:rPr>
      </w:pPr>
      <w:r>
        <w:rPr>
          <w:rFonts w:ascii="Arial" w:eastAsia="Arial" w:hAnsi="Arial" w:cs="Arial"/>
          <w:color w:val="000000"/>
        </w:rPr>
        <w:tab/>
      </w:r>
      <w:r w:rsidR="00D72BFF" w:rsidRPr="004A3DEA">
        <w:rPr>
          <w:rFonts w:ascii="Arial" w:hAnsi="Arial" w:cs="Arial"/>
        </w:rPr>
        <w:t xml:space="preserve">The findings confirm the claim of Ryan and Deci (2020), who stated that students displayed characteristics of high motivation, especially in the field of Mathematics. They are making efforts to reach their potential and self-fulfillment and accomplish tasks that are challenging. Also, </w:t>
      </w:r>
      <w:proofErr w:type="spellStart"/>
      <w:r w:rsidR="00D72BFF" w:rsidRPr="004A3DEA">
        <w:rPr>
          <w:rFonts w:ascii="Arial" w:hAnsi="Arial" w:cs="Arial"/>
        </w:rPr>
        <w:t>Diseth</w:t>
      </w:r>
      <w:proofErr w:type="spellEnd"/>
      <w:r w:rsidR="00D72BFF" w:rsidRPr="004A3DEA">
        <w:rPr>
          <w:rFonts w:ascii="Arial" w:hAnsi="Arial" w:cs="Arial"/>
        </w:rPr>
        <w:t xml:space="preserve"> et al. (2020) supported that the motivation is from one’s own initiative that gives enjoyment to uplift themselves when facing academic hurdles. Meaning, motivated learners will continue and are more likely to complete the mathematical tasks given to them despite the struggles and challenges they face during the process (Gopalan et al., 2017).</w:t>
      </w:r>
    </w:p>
    <w:p w14:paraId="65B694A0" w14:textId="77777777" w:rsidR="00C16C0C" w:rsidRDefault="00C16C0C" w:rsidP="00C16C0C">
      <w:pPr>
        <w:tabs>
          <w:tab w:val="left" w:pos="2173"/>
        </w:tabs>
        <w:ind w:right="-630"/>
        <w:jc w:val="both"/>
        <w:rPr>
          <w:rFonts w:ascii="Arial" w:eastAsia="Arial" w:hAnsi="Arial" w:cs="Arial"/>
          <w:b/>
          <w:bCs/>
          <w:color w:val="000000"/>
        </w:rPr>
      </w:pPr>
    </w:p>
    <w:p w14:paraId="5AAC58DE" w14:textId="0E783ADB"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3.2 </w:t>
      </w:r>
      <w:r w:rsidRPr="007724F1">
        <w:rPr>
          <w:rFonts w:ascii="Arial" w:eastAsia="Arial" w:hAnsi="Arial" w:cs="Arial"/>
          <w:b/>
          <w:color w:val="000000"/>
        </w:rPr>
        <w:t>Level of</w:t>
      </w:r>
      <w:r w:rsidR="00D72BFF">
        <w:rPr>
          <w:rFonts w:ascii="Arial" w:eastAsia="Arial" w:hAnsi="Arial" w:cs="Arial"/>
          <w:b/>
          <w:color w:val="000000"/>
        </w:rPr>
        <w:t xml:space="preserve"> Perceived Teacher Support</w:t>
      </w:r>
    </w:p>
    <w:p w14:paraId="20DA13CB"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65FF0EF3" w14:textId="23C8E1AB" w:rsidR="00DC2365" w:rsidRPr="00836F38" w:rsidRDefault="00DC2365" w:rsidP="00D72BFF">
      <w:pPr>
        <w:pStyle w:val="Body"/>
        <w:rPr>
          <w:rFonts w:ascii="Arial" w:eastAsia="Arial" w:hAnsi="Arial" w:cs="Arial"/>
          <w:bCs/>
        </w:rPr>
      </w:pPr>
      <w:r>
        <w:rPr>
          <w:rFonts w:ascii="Arial" w:eastAsia="Arial" w:hAnsi="Arial" w:cs="Arial"/>
          <w:b/>
          <w:color w:val="000000"/>
        </w:rPr>
        <w:tab/>
      </w:r>
      <w:r w:rsidR="00D72BFF">
        <w:rPr>
          <w:rFonts w:ascii="Arial" w:eastAsia="Arial" w:hAnsi="Arial" w:cs="Arial"/>
          <w:bCs/>
        </w:rPr>
        <w:t xml:space="preserve">Table 2 presents a summary on the level of perceived teacher support. As shown in the table, emotional support has a mean of 4.05 </w:t>
      </w:r>
      <w:r w:rsidR="00D72BFF">
        <w:rPr>
          <w:rFonts w:ascii="Arial" w:eastAsia="Arial" w:hAnsi="Arial" w:cs="Arial"/>
        </w:rPr>
        <w:t>and a standard deviation of 0.67,</w:t>
      </w:r>
      <w:r w:rsidR="00D72BFF">
        <w:rPr>
          <w:rFonts w:ascii="Arial" w:eastAsia="Arial" w:hAnsi="Arial" w:cs="Arial"/>
          <w:bCs/>
        </w:rPr>
        <w:t xml:space="preserve"> with a descriptive equivalent of high. This indicates that there is a strong and consistent perception of emotional support among the respondents. Moreover, the instrumental support obtained a mean of 3.94 </w:t>
      </w:r>
      <w:r w:rsidR="00D72BFF">
        <w:rPr>
          <w:rFonts w:ascii="Arial" w:eastAsia="Arial" w:hAnsi="Arial" w:cs="Arial"/>
        </w:rPr>
        <w:t>and a standard deviation of 0.71,</w:t>
      </w:r>
      <w:r w:rsidR="00D72BFF">
        <w:rPr>
          <w:rFonts w:ascii="Arial" w:eastAsia="Arial" w:hAnsi="Arial" w:cs="Arial"/>
          <w:bCs/>
        </w:rPr>
        <w:t xml:space="preserve"> with a descriptive equivalent of high. This </w:t>
      </w:r>
      <w:r w:rsidR="00D72BFF">
        <w:rPr>
          <w:rFonts w:ascii="Arial" w:eastAsia="Arial" w:hAnsi="Arial" w:cs="Arial"/>
          <w:bCs/>
        </w:rPr>
        <w:lastRenderedPageBreak/>
        <w:t>means that most of the respondents receive a high level of instrumental support, indicating shared perceptions of tangible assistance.</w:t>
      </w:r>
      <w:r w:rsidR="00836F38">
        <w:rPr>
          <w:rFonts w:ascii="Arial" w:eastAsia="Arial" w:hAnsi="Arial" w:cs="Arial"/>
          <w:bCs/>
        </w:rPr>
        <w:t xml:space="preserve"> </w:t>
      </w:r>
      <w:r w:rsidR="00D72BFF" w:rsidRPr="004A3DEA">
        <w:rPr>
          <w:rFonts w:ascii="Arial" w:eastAsia="Arial" w:hAnsi="Arial" w:cs="Arial"/>
          <w:bCs/>
        </w:rPr>
        <w:t>As a whole, the level of perceived teacher support is described as high, supported by the overall mean of 3.99. This means that perceived teacher support is evident among the students. The standard deviation of 0.6</w:t>
      </w:r>
      <w:r w:rsidR="00650623">
        <w:rPr>
          <w:rFonts w:ascii="Arial" w:eastAsia="Arial" w:hAnsi="Arial" w:cs="Arial"/>
          <w:bCs/>
        </w:rPr>
        <w:t>9</w:t>
      </w:r>
      <w:r w:rsidR="00D72BFF" w:rsidRPr="004A3DEA">
        <w:rPr>
          <w:rFonts w:ascii="Arial" w:eastAsia="Arial" w:hAnsi="Arial" w:cs="Arial"/>
          <w:bCs/>
        </w:rPr>
        <w:t xml:space="preserve"> (SD&lt;1.00) indicates that responses have a low level of dispersion, with most concentrated near the mean. </w:t>
      </w:r>
    </w:p>
    <w:p w14:paraId="451CD687" w14:textId="4295A26C" w:rsidR="00DC2365" w:rsidRPr="00DC2365" w:rsidRDefault="00DC2365" w:rsidP="00DC2365">
      <w:pPr>
        <w:jc w:val="center"/>
        <w:rPr>
          <w:rFonts w:ascii="Arial" w:hAnsi="Arial" w:cs="Arial"/>
          <w:b/>
        </w:rPr>
      </w:pPr>
      <w:r w:rsidRPr="00DC2365">
        <w:rPr>
          <w:rFonts w:ascii="Arial" w:hAnsi="Arial" w:cs="Arial"/>
          <w:b/>
          <w:color w:val="000000" w:themeColor="text1"/>
        </w:rPr>
        <w:t>Table 2</w:t>
      </w:r>
      <w:r w:rsidRPr="00DC2365">
        <w:rPr>
          <w:rFonts w:ascii="Arial" w:hAnsi="Arial" w:cs="Arial"/>
          <w:b/>
        </w:rPr>
        <w:t xml:space="preserve">. </w:t>
      </w:r>
      <w:r w:rsidRPr="00DC2365">
        <w:rPr>
          <w:rFonts w:ascii="Arial" w:hAnsi="Arial" w:cs="Arial"/>
          <w:b/>
          <w:color w:val="000000" w:themeColor="text1"/>
        </w:rPr>
        <w:t xml:space="preserve">Level of </w:t>
      </w:r>
      <w:r w:rsidR="00D72BFF">
        <w:rPr>
          <w:rFonts w:ascii="Arial" w:hAnsi="Arial" w:cs="Arial"/>
          <w:b/>
          <w:color w:val="000000" w:themeColor="text1"/>
        </w:rPr>
        <w:t>Perceived Teacher Support</w:t>
      </w:r>
    </w:p>
    <w:tbl>
      <w:tblPr>
        <w:tblStyle w:val="GridTable1Light"/>
        <w:tblW w:w="8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1683"/>
        <w:gridCol w:w="1721"/>
        <w:gridCol w:w="1612"/>
      </w:tblGrid>
      <w:tr w:rsidR="00D72BFF" w:rsidRPr="007724F1" w14:paraId="5D938D83" w14:textId="77777777" w:rsidTr="00D72BF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tcPr>
          <w:p w14:paraId="2DA5B9D4" w14:textId="77777777" w:rsidR="00D72BFF" w:rsidRPr="00DC2365" w:rsidRDefault="00D72BFF" w:rsidP="00D72BFF">
            <w:pPr>
              <w:ind w:left="0" w:right="159" w:firstLine="0"/>
              <w:jc w:val="center"/>
              <w:rPr>
                <w:bCs w:val="0"/>
                <w:color w:val="000000" w:themeColor="text1"/>
                <w:sz w:val="20"/>
                <w:szCs w:val="20"/>
              </w:rPr>
            </w:pPr>
            <w:r w:rsidRPr="00DC2365">
              <w:rPr>
                <w:bCs w:val="0"/>
                <w:color w:val="000000" w:themeColor="text1"/>
                <w:sz w:val="20"/>
                <w:szCs w:val="20"/>
              </w:rPr>
              <w:t>Indicators</w:t>
            </w:r>
          </w:p>
        </w:tc>
        <w:tc>
          <w:tcPr>
            <w:tcW w:w="1683" w:type="dxa"/>
            <w:tcBorders>
              <w:top w:val="single" w:sz="8" w:space="0" w:color="auto"/>
              <w:bottom w:val="single" w:sz="8" w:space="0" w:color="auto"/>
            </w:tcBorders>
          </w:tcPr>
          <w:p w14:paraId="49D6C492" w14:textId="77777777" w:rsidR="00D72BFF" w:rsidRPr="00DC2365" w:rsidRDefault="00D72BF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721" w:type="dxa"/>
            <w:tcBorders>
              <w:top w:val="single" w:sz="8" w:space="0" w:color="auto"/>
              <w:bottom w:val="single" w:sz="8" w:space="0" w:color="auto"/>
            </w:tcBorders>
          </w:tcPr>
          <w:p w14:paraId="4F3FE49D" w14:textId="77777777" w:rsidR="00D72BFF" w:rsidRPr="00DC2365" w:rsidRDefault="00D72BF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w:t>
            </w:r>
          </w:p>
        </w:tc>
        <w:tc>
          <w:tcPr>
            <w:tcW w:w="1612" w:type="dxa"/>
            <w:tcBorders>
              <w:top w:val="single" w:sz="8" w:space="0" w:color="auto"/>
              <w:bottom w:val="single" w:sz="8" w:space="0" w:color="auto"/>
            </w:tcBorders>
          </w:tcPr>
          <w:p w14:paraId="61323120" w14:textId="77777777" w:rsidR="00D72BFF" w:rsidRPr="00DC2365" w:rsidRDefault="00D72BF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72BFF" w:rsidRPr="007724F1" w14:paraId="64BA76AF" w14:textId="77777777" w:rsidTr="00D72BFF">
        <w:trPr>
          <w:trHeight w:val="473"/>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tcBorders>
            <w:vAlign w:val="center"/>
          </w:tcPr>
          <w:p w14:paraId="00A8C238" w14:textId="71C8CB26" w:rsidR="00D72BFF" w:rsidRPr="00D72BFF" w:rsidRDefault="00D72BFF" w:rsidP="00D72BFF">
            <w:pPr>
              <w:spacing w:before="120" w:line="276" w:lineRule="auto"/>
              <w:ind w:left="0" w:right="159" w:firstLine="0"/>
              <w:jc w:val="left"/>
              <w:rPr>
                <w:b w:val="0"/>
                <w:color w:val="000000" w:themeColor="text1"/>
                <w:sz w:val="20"/>
                <w:szCs w:val="20"/>
              </w:rPr>
            </w:pPr>
            <w:r>
              <w:rPr>
                <w:b w:val="0"/>
                <w:color w:val="000000" w:themeColor="text1"/>
                <w:sz w:val="20"/>
                <w:szCs w:val="20"/>
              </w:rPr>
              <w:t>Emotional Support</w:t>
            </w:r>
          </w:p>
        </w:tc>
        <w:tc>
          <w:tcPr>
            <w:tcW w:w="1683" w:type="dxa"/>
            <w:tcBorders>
              <w:top w:val="single" w:sz="8" w:space="0" w:color="auto"/>
            </w:tcBorders>
            <w:vAlign w:val="center"/>
          </w:tcPr>
          <w:p w14:paraId="652F99D6" w14:textId="264EBC44" w:rsidR="00D72BFF" w:rsidRPr="00D72BFF" w:rsidRDefault="00D72BFF" w:rsidP="00D72BFF">
            <w:pPr>
              <w:spacing w:before="120"/>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w:t>
            </w:r>
            <w:r>
              <w:rPr>
                <w:bCs/>
                <w:color w:val="000000" w:themeColor="text1"/>
                <w:sz w:val="20"/>
                <w:szCs w:val="20"/>
              </w:rPr>
              <w:t>67</w:t>
            </w:r>
          </w:p>
        </w:tc>
        <w:tc>
          <w:tcPr>
            <w:tcW w:w="1721" w:type="dxa"/>
            <w:tcBorders>
              <w:top w:val="single" w:sz="8" w:space="0" w:color="auto"/>
            </w:tcBorders>
            <w:vAlign w:val="center"/>
          </w:tcPr>
          <w:p w14:paraId="6E2D891F" w14:textId="34DC2D6A" w:rsidR="00D72BFF" w:rsidRPr="00D72BFF" w:rsidRDefault="00D72BFF" w:rsidP="00D72BFF">
            <w:pPr>
              <w:spacing w:before="120"/>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4.05</w:t>
            </w:r>
          </w:p>
        </w:tc>
        <w:tc>
          <w:tcPr>
            <w:tcW w:w="1612" w:type="dxa"/>
            <w:tcBorders>
              <w:top w:val="single" w:sz="8" w:space="0" w:color="auto"/>
            </w:tcBorders>
            <w:vAlign w:val="center"/>
          </w:tcPr>
          <w:p w14:paraId="63F26285" w14:textId="77777777" w:rsidR="00D72BFF" w:rsidRPr="00D72BFF" w:rsidRDefault="00D72BFF" w:rsidP="00D72BFF">
            <w:pPr>
              <w:spacing w:before="120"/>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D72BFF" w:rsidRPr="007724F1" w14:paraId="5AA1D066" w14:textId="77777777" w:rsidTr="00D72BFF">
        <w:trPr>
          <w:trHeight w:val="326"/>
        </w:trPr>
        <w:tc>
          <w:tcPr>
            <w:cnfStyle w:val="001000000000" w:firstRow="0" w:lastRow="0" w:firstColumn="1" w:lastColumn="0" w:oddVBand="0" w:evenVBand="0" w:oddHBand="0" w:evenHBand="0" w:firstRowFirstColumn="0" w:firstRowLastColumn="0" w:lastRowFirstColumn="0" w:lastRowLastColumn="0"/>
            <w:tcW w:w="3163" w:type="dxa"/>
            <w:vAlign w:val="center"/>
          </w:tcPr>
          <w:p w14:paraId="606806C4" w14:textId="7376FC24" w:rsidR="00D72BFF" w:rsidRPr="00D72BFF" w:rsidRDefault="00D72BFF" w:rsidP="00D72BFF">
            <w:pPr>
              <w:spacing w:after="120"/>
              <w:ind w:left="12" w:right="159" w:hanging="23"/>
              <w:jc w:val="left"/>
              <w:rPr>
                <w:b w:val="0"/>
                <w:bCs w:val="0"/>
                <w:color w:val="000000" w:themeColor="text1"/>
                <w:sz w:val="20"/>
                <w:szCs w:val="20"/>
              </w:rPr>
            </w:pPr>
            <w:r>
              <w:rPr>
                <w:b w:val="0"/>
                <w:bCs w:val="0"/>
                <w:color w:val="000000" w:themeColor="text1"/>
                <w:sz w:val="20"/>
                <w:szCs w:val="20"/>
              </w:rPr>
              <w:t>Instrumental Support</w:t>
            </w:r>
          </w:p>
        </w:tc>
        <w:tc>
          <w:tcPr>
            <w:tcW w:w="1683" w:type="dxa"/>
            <w:vAlign w:val="center"/>
          </w:tcPr>
          <w:p w14:paraId="11D87C53" w14:textId="47AF9076" w:rsidR="00D72BFF" w:rsidRPr="00D72BFF" w:rsidRDefault="00D72BFF" w:rsidP="00D72BFF">
            <w:pPr>
              <w:spacing w:after="120"/>
              <w:ind w:left="12" w:right="159" w:hanging="23"/>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0.</w:t>
            </w:r>
            <w:r>
              <w:rPr>
                <w:bCs/>
                <w:color w:val="000000" w:themeColor="text1"/>
                <w:sz w:val="20"/>
                <w:szCs w:val="20"/>
              </w:rPr>
              <w:t>71</w:t>
            </w:r>
          </w:p>
        </w:tc>
        <w:tc>
          <w:tcPr>
            <w:tcW w:w="1721" w:type="dxa"/>
            <w:vAlign w:val="center"/>
          </w:tcPr>
          <w:p w14:paraId="39263DF1" w14:textId="534033B7" w:rsidR="00D72BFF" w:rsidRPr="00D72BFF" w:rsidRDefault="00D72BFF" w:rsidP="00D72BFF">
            <w:pPr>
              <w:spacing w:after="120"/>
              <w:ind w:left="12" w:right="159" w:hanging="23"/>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3</w:t>
            </w:r>
            <w:r>
              <w:rPr>
                <w:bCs/>
                <w:color w:val="000000" w:themeColor="text1"/>
                <w:sz w:val="20"/>
                <w:szCs w:val="20"/>
              </w:rPr>
              <w:t>.94</w:t>
            </w:r>
          </w:p>
        </w:tc>
        <w:tc>
          <w:tcPr>
            <w:tcW w:w="1612" w:type="dxa"/>
            <w:vAlign w:val="center"/>
          </w:tcPr>
          <w:p w14:paraId="0B230C76" w14:textId="77777777" w:rsidR="00D72BFF" w:rsidRPr="00D72BFF" w:rsidRDefault="00D72BFF" w:rsidP="00D72BFF">
            <w:pPr>
              <w:spacing w:after="120"/>
              <w:ind w:left="12" w:right="159" w:hanging="23"/>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72BFF">
              <w:rPr>
                <w:bCs/>
                <w:color w:val="000000" w:themeColor="text1"/>
                <w:sz w:val="20"/>
                <w:szCs w:val="20"/>
              </w:rPr>
              <w:t>High</w:t>
            </w:r>
          </w:p>
        </w:tc>
      </w:tr>
      <w:tr w:rsidR="00D72BFF" w:rsidRPr="007724F1" w14:paraId="6CF9A8CB" w14:textId="77777777" w:rsidTr="00CC3E94">
        <w:trPr>
          <w:trHeight w:val="406"/>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vAlign w:val="center"/>
          </w:tcPr>
          <w:p w14:paraId="0CC4C87A" w14:textId="771FD6D9" w:rsidR="00D72BFF" w:rsidRPr="00D72BFF" w:rsidRDefault="00D72BFF" w:rsidP="00CC3E94">
            <w:pPr>
              <w:ind w:right="159"/>
              <w:jc w:val="center"/>
              <w:rPr>
                <w:b w:val="0"/>
                <w:bCs w:val="0"/>
                <w:color w:val="000000" w:themeColor="text1"/>
                <w:sz w:val="20"/>
                <w:szCs w:val="20"/>
              </w:rPr>
            </w:pPr>
            <w:r w:rsidRPr="007724F1">
              <w:rPr>
                <w:b w:val="0"/>
                <w:color w:val="000000" w:themeColor="text1"/>
                <w:sz w:val="20"/>
                <w:szCs w:val="20"/>
              </w:rPr>
              <w:t>Overall Mean</w:t>
            </w:r>
          </w:p>
        </w:tc>
        <w:tc>
          <w:tcPr>
            <w:tcW w:w="1683" w:type="dxa"/>
            <w:tcBorders>
              <w:top w:val="single" w:sz="8" w:space="0" w:color="auto"/>
              <w:bottom w:val="single" w:sz="8" w:space="0" w:color="auto"/>
            </w:tcBorders>
            <w:vAlign w:val="center"/>
          </w:tcPr>
          <w:p w14:paraId="744BA79D" w14:textId="0D8BEC3A" w:rsidR="00D72BFF" w:rsidRPr="00D72BFF" w:rsidRDefault="00D72BFF" w:rsidP="00CC3E94">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0.6</w:t>
            </w:r>
            <w:r w:rsidR="00650623">
              <w:rPr>
                <w:bCs/>
                <w:color w:val="000000" w:themeColor="text1"/>
                <w:sz w:val="20"/>
                <w:szCs w:val="20"/>
              </w:rPr>
              <w:t>9</w:t>
            </w:r>
          </w:p>
        </w:tc>
        <w:tc>
          <w:tcPr>
            <w:tcW w:w="1721" w:type="dxa"/>
            <w:tcBorders>
              <w:top w:val="single" w:sz="8" w:space="0" w:color="auto"/>
              <w:bottom w:val="single" w:sz="8" w:space="0" w:color="auto"/>
            </w:tcBorders>
            <w:vAlign w:val="center"/>
          </w:tcPr>
          <w:p w14:paraId="156A3430" w14:textId="30F6ABD5" w:rsidR="00D72BFF" w:rsidRPr="00D72BFF" w:rsidRDefault="00D72BFF" w:rsidP="00CC3E94">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w:t>
            </w:r>
            <w:r>
              <w:rPr>
                <w:bCs/>
                <w:color w:val="000000" w:themeColor="text1"/>
                <w:sz w:val="20"/>
                <w:szCs w:val="20"/>
              </w:rPr>
              <w:t>99</w:t>
            </w:r>
          </w:p>
        </w:tc>
        <w:tc>
          <w:tcPr>
            <w:tcW w:w="1612" w:type="dxa"/>
            <w:tcBorders>
              <w:top w:val="single" w:sz="8" w:space="0" w:color="auto"/>
              <w:bottom w:val="single" w:sz="8" w:space="0" w:color="auto"/>
            </w:tcBorders>
            <w:vAlign w:val="center"/>
          </w:tcPr>
          <w:p w14:paraId="2660DC8C" w14:textId="7BFD262B" w:rsidR="00D72BFF" w:rsidRPr="00D72BFF" w:rsidRDefault="00D72BFF" w:rsidP="00CC3E94">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High</w:t>
            </w:r>
          </w:p>
        </w:tc>
      </w:tr>
    </w:tbl>
    <w:p w14:paraId="22061EE7" w14:textId="3719ED77" w:rsidR="00CC3E94" w:rsidRPr="00CC3E94" w:rsidRDefault="00B70F1F" w:rsidP="00CC3E94">
      <w:pPr>
        <w:rPr>
          <w:rFonts w:ascii="Arial" w:hAnsi="Arial" w:cs="Arial"/>
          <w:i/>
          <w:iCs/>
          <w:sz w:val="16"/>
          <w:szCs w:val="16"/>
        </w:rPr>
      </w:pPr>
      <w:r>
        <w:rPr>
          <w:rFonts w:ascii="Arial" w:hAnsi="Arial" w:cs="Arial"/>
          <w:i/>
          <w:iCs/>
          <w:sz w:val="16"/>
          <w:szCs w:val="16"/>
        </w:rPr>
        <w:t>*Mean</w:t>
      </w:r>
      <w:r w:rsidR="00CC3E94" w:rsidRPr="00CC3E94">
        <w:rPr>
          <w:rFonts w:ascii="Arial" w:hAnsi="Arial" w:cs="Arial"/>
          <w:i/>
          <w:iCs/>
          <w:sz w:val="16"/>
          <w:szCs w:val="16"/>
        </w:rPr>
        <w:t>: 1.00</w:t>
      </w:r>
      <w:r w:rsidR="00CC3E94">
        <w:rPr>
          <w:rFonts w:ascii="Arial" w:hAnsi="Arial" w:cs="Arial"/>
          <w:i/>
          <w:iCs/>
          <w:sz w:val="16"/>
          <w:szCs w:val="16"/>
        </w:rPr>
        <w:t xml:space="preserve"> </w:t>
      </w:r>
      <w:r w:rsidR="00CC3E94" w:rsidRPr="00CC3E94">
        <w:rPr>
          <w:rFonts w:ascii="Arial" w:hAnsi="Arial" w:cs="Arial"/>
          <w:i/>
          <w:iCs/>
          <w:sz w:val="16"/>
          <w:szCs w:val="16"/>
        </w:rPr>
        <w:t>-</w:t>
      </w:r>
      <w:r w:rsidR="00CC3E94">
        <w:rPr>
          <w:rFonts w:ascii="Arial" w:hAnsi="Arial" w:cs="Arial"/>
          <w:i/>
          <w:iCs/>
          <w:sz w:val="16"/>
          <w:szCs w:val="16"/>
        </w:rPr>
        <w:t xml:space="preserve"> </w:t>
      </w:r>
      <w:r w:rsidR="00CC3E94" w:rsidRPr="00CC3E94">
        <w:rPr>
          <w:rFonts w:ascii="Arial" w:hAnsi="Arial" w:cs="Arial"/>
          <w:i/>
          <w:iCs/>
          <w:sz w:val="16"/>
          <w:szCs w:val="16"/>
        </w:rPr>
        <w:t>1.79 =Very Low; 1.80</w:t>
      </w:r>
      <w:r w:rsidR="00CC3E94">
        <w:rPr>
          <w:rFonts w:ascii="Arial" w:hAnsi="Arial" w:cs="Arial"/>
          <w:i/>
          <w:iCs/>
          <w:sz w:val="16"/>
          <w:szCs w:val="16"/>
        </w:rPr>
        <w:t xml:space="preserve"> </w:t>
      </w:r>
      <w:r w:rsidR="00CC3E94" w:rsidRPr="00CC3E94">
        <w:rPr>
          <w:rFonts w:ascii="Arial" w:hAnsi="Arial" w:cs="Arial"/>
          <w:i/>
          <w:iCs/>
          <w:sz w:val="16"/>
          <w:szCs w:val="16"/>
        </w:rPr>
        <w:t>-</w:t>
      </w:r>
      <w:r w:rsidR="00CC3E94">
        <w:rPr>
          <w:rFonts w:ascii="Arial" w:hAnsi="Arial" w:cs="Arial"/>
          <w:i/>
          <w:iCs/>
          <w:sz w:val="16"/>
          <w:szCs w:val="16"/>
        </w:rPr>
        <w:t xml:space="preserve"> </w:t>
      </w:r>
      <w:r w:rsidR="00CC3E94" w:rsidRPr="00CC3E94">
        <w:rPr>
          <w:rFonts w:ascii="Arial" w:hAnsi="Arial" w:cs="Arial"/>
          <w:i/>
          <w:iCs/>
          <w:sz w:val="16"/>
          <w:szCs w:val="16"/>
        </w:rPr>
        <w:t>2.59 =Low; 2.60</w:t>
      </w:r>
      <w:r w:rsidR="00CC3E94">
        <w:rPr>
          <w:rFonts w:ascii="Arial" w:hAnsi="Arial" w:cs="Arial"/>
          <w:i/>
          <w:iCs/>
          <w:sz w:val="16"/>
          <w:szCs w:val="16"/>
        </w:rPr>
        <w:t xml:space="preserve"> </w:t>
      </w:r>
      <w:r w:rsidR="00CC3E94" w:rsidRPr="00CC3E94">
        <w:rPr>
          <w:rFonts w:ascii="Arial" w:hAnsi="Arial" w:cs="Arial"/>
          <w:i/>
          <w:iCs/>
          <w:sz w:val="16"/>
          <w:szCs w:val="16"/>
        </w:rPr>
        <w:t>-</w:t>
      </w:r>
      <w:r w:rsidR="00CC3E94">
        <w:rPr>
          <w:rFonts w:ascii="Arial" w:hAnsi="Arial" w:cs="Arial"/>
          <w:i/>
          <w:iCs/>
          <w:sz w:val="16"/>
          <w:szCs w:val="16"/>
        </w:rPr>
        <w:t xml:space="preserve"> </w:t>
      </w:r>
      <w:r w:rsidR="00CC3E94" w:rsidRPr="00CC3E94">
        <w:rPr>
          <w:rFonts w:ascii="Arial" w:hAnsi="Arial" w:cs="Arial"/>
          <w:i/>
          <w:iCs/>
          <w:sz w:val="16"/>
          <w:szCs w:val="16"/>
        </w:rPr>
        <w:t>3.39 =Moderate; 3.40</w:t>
      </w:r>
      <w:r w:rsidR="00CC3E94">
        <w:rPr>
          <w:rFonts w:ascii="Arial" w:hAnsi="Arial" w:cs="Arial"/>
          <w:i/>
          <w:iCs/>
          <w:sz w:val="16"/>
          <w:szCs w:val="16"/>
        </w:rPr>
        <w:t xml:space="preserve"> </w:t>
      </w:r>
      <w:r w:rsidR="00CC3E94" w:rsidRPr="00CC3E94">
        <w:rPr>
          <w:rFonts w:ascii="Arial" w:hAnsi="Arial" w:cs="Arial"/>
          <w:i/>
          <w:iCs/>
          <w:sz w:val="16"/>
          <w:szCs w:val="16"/>
        </w:rPr>
        <w:t>-</w:t>
      </w:r>
      <w:r w:rsidR="00CC3E94">
        <w:rPr>
          <w:rFonts w:ascii="Arial" w:hAnsi="Arial" w:cs="Arial"/>
          <w:i/>
          <w:iCs/>
          <w:sz w:val="16"/>
          <w:szCs w:val="16"/>
        </w:rPr>
        <w:t xml:space="preserve"> </w:t>
      </w:r>
      <w:r w:rsidR="00CC3E94" w:rsidRPr="00CC3E94">
        <w:rPr>
          <w:rFonts w:ascii="Arial" w:hAnsi="Arial" w:cs="Arial"/>
          <w:i/>
          <w:iCs/>
          <w:sz w:val="16"/>
          <w:szCs w:val="16"/>
        </w:rPr>
        <w:t>4.19 =High; 4.20</w:t>
      </w:r>
      <w:r w:rsidR="00CC3E94">
        <w:rPr>
          <w:rFonts w:ascii="Arial" w:hAnsi="Arial" w:cs="Arial"/>
          <w:i/>
          <w:iCs/>
          <w:sz w:val="16"/>
          <w:szCs w:val="16"/>
        </w:rPr>
        <w:t xml:space="preserve"> </w:t>
      </w:r>
      <w:r w:rsidR="00CC3E94" w:rsidRPr="00CC3E94">
        <w:rPr>
          <w:rFonts w:ascii="Arial" w:hAnsi="Arial" w:cs="Arial"/>
          <w:i/>
          <w:iCs/>
          <w:sz w:val="16"/>
          <w:szCs w:val="16"/>
        </w:rPr>
        <w:t>-</w:t>
      </w:r>
      <w:r w:rsidR="00CC3E94">
        <w:rPr>
          <w:rFonts w:ascii="Arial" w:hAnsi="Arial" w:cs="Arial"/>
          <w:i/>
          <w:iCs/>
          <w:sz w:val="16"/>
          <w:szCs w:val="16"/>
        </w:rPr>
        <w:t xml:space="preserve"> </w:t>
      </w:r>
      <w:r w:rsidR="00CC3E94" w:rsidRPr="00CC3E94">
        <w:rPr>
          <w:rFonts w:ascii="Arial" w:hAnsi="Arial" w:cs="Arial"/>
          <w:i/>
          <w:iCs/>
          <w:sz w:val="16"/>
          <w:szCs w:val="16"/>
        </w:rPr>
        <w:t>5.00 =Very High</w:t>
      </w:r>
    </w:p>
    <w:p w14:paraId="1FFADBB5" w14:textId="77777777" w:rsidR="00CC3E94" w:rsidRDefault="00CC3E94" w:rsidP="00CC3E94">
      <w:pPr>
        <w:pBdr>
          <w:top w:val="nil"/>
          <w:left w:val="nil"/>
          <w:bottom w:val="nil"/>
          <w:right w:val="nil"/>
          <w:between w:val="nil"/>
        </w:pBdr>
        <w:ind w:firstLine="720"/>
        <w:jc w:val="both"/>
        <w:rPr>
          <w:rFonts w:ascii="Arial" w:eastAsia="Arial" w:hAnsi="Arial" w:cs="Arial"/>
          <w:bCs/>
          <w:color w:val="000000"/>
        </w:rPr>
      </w:pPr>
    </w:p>
    <w:p w14:paraId="5A0699F4" w14:textId="7FCACC22" w:rsidR="00DC2365" w:rsidRDefault="00D72BFF" w:rsidP="00CC3E94">
      <w:pPr>
        <w:pBdr>
          <w:top w:val="nil"/>
          <w:left w:val="nil"/>
          <w:bottom w:val="nil"/>
          <w:right w:val="nil"/>
          <w:between w:val="nil"/>
        </w:pBdr>
        <w:ind w:firstLine="720"/>
        <w:jc w:val="both"/>
        <w:rPr>
          <w:rFonts w:ascii="Arial" w:eastAsia="Arial" w:hAnsi="Arial" w:cs="Arial"/>
          <w:bCs/>
          <w:color w:val="000000"/>
        </w:rPr>
      </w:pPr>
      <w:r w:rsidRPr="00D72BFF">
        <w:rPr>
          <w:rFonts w:ascii="Arial" w:eastAsia="Arial" w:hAnsi="Arial" w:cs="Arial"/>
          <w:bCs/>
          <w:color w:val="000000"/>
        </w:rPr>
        <w:t>These claims are guided by the findings of Ren et al. (2022), who claimed that the basis of perceived teacher support is the evaluation of students on the attitudes and treatment of their Math teachers when at school and during discussions. Also, Huang et al. (2022) supported that perceived teacher support could provide and strengthen the relationship between students and teachers, which will drive strong social interaction and mathematical skills of the students. Most students are content with the teacher support they received, which directly affects their participation in class, motivation to study, skill improvement, academic achievement, and personal development. The intimacy and commitment between the teacher and students are developed when teacher support is emphasized (</w:t>
      </w:r>
      <w:proofErr w:type="spellStart"/>
      <w:r w:rsidRPr="00D72BFF">
        <w:rPr>
          <w:rFonts w:ascii="Arial" w:eastAsia="Arial" w:hAnsi="Arial" w:cs="Arial"/>
          <w:bCs/>
          <w:color w:val="000000"/>
        </w:rPr>
        <w:t>Granziera</w:t>
      </w:r>
      <w:proofErr w:type="spellEnd"/>
      <w:r w:rsidRPr="00D72BFF">
        <w:rPr>
          <w:rFonts w:ascii="Arial" w:eastAsia="Arial" w:hAnsi="Arial" w:cs="Arial"/>
          <w:bCs/>
          <w:color w:val="000000"/>
        </w:rPr>
        <w:t xml:space="preserve"> et al., 2022; Zeng et al., 2022). </w:t>
      </w:r>
    </w:p>
    <w:p w14:paraId="423D9C9B" w14:textId="77777777" w:rsidR="00DC2365" w:rsidRDefault="00DC2365" w:rsidP="00C16C0C">
      <w:pPr>
        <w:tabs>
          <w:tab w:val="left" w:pos="2173"/>
        </w:tabs>
        <w:ind w:right="-630"/>
        <w:jc w:val="both"/>
        <w:rPr>
          <w:rFonts w:ascii="Arial" w:eastAsia="Arial" w:hAnsi="Arial" w:cs="Arial"/>
          <w:b/>
          <w:bCs/>
          <w:color w:val="000000"/>
        </w:rPr>
      </w:pPr>
    </w:p>
    <w:p w14:paraId="4822D2CC" w14:textId="42BEA616"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3.3 </w:t>
      </w:r>
      <w:r w:rsidRPr="007724F1">
        <w:rPr>
          <w:rFonts w:ascii="Arial" w:eastAsia="Arial" w:hAnsi="Arial" w:cs="Arial"/>
          <w:b/>
          <w:color w:val="000000"/>
        </w:rPr>
        <w:t xml:space="preserve">Level </w:t>
      </w:r>
      <w:r>
        <w:rPr>
          <w:rFonts w:ascii="Arial" w:eastAsia="Arial" w:hAnsi="Arial" w:cs="Arial"/>
          <w:b/>
          <w:color w:val="000000"/>
        </w:rPr>
        <w:t xml:space="preserve">of </w:t>
      </w:r>
      <w:r w:rsidR="00D72BFF">
        <w:rPr>
          <w:rFonts w:ascii="Arial" w:eastAsia="Arial" w:hAnsi="Arial" w:cs="Arial"/>
          <w:b/>
          <w:color w:val="000000"/>
        </w:rPr>
        <w:t>Creative Thinking Skills in Mathematics</w:t>
      </w:r>
    </w:p>
    <w:p w14:paraId="7AFDC8E7"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27C14103" w14:textId="015F3ED6" w:rsidR="00165C0C" w:rsidRPr="006E4D79" w:rsidRDefault="00165C0C" w:rsidP="00165C0C">
      <w:pPr>
        <w:pStyle w:val="Body"/>
        <w:rPr>
          <w:rFonts w:ascii="Arial" w:hAnsi="Arial" w:cs="Arial"/>
        </w:rPr>
      </w:pPr>
      <w:r>
        <w:rPr>
          <w:rFonts w:ascii="Arial" w:eastAsia="Arial" w:hAnsi="Arial" w:cs="Arial"/>
          <w:b/>
          <w:color w:val="000000"/>
        </w:rPr>
        <w:tab/>
      </w:r>
      <w:r w:rsidRPr="006E4D79">
        <w:rPr>
          <w:rFonts w:ascii="Arial" w:hAnsi="Arial" w:cs="Arial"/>
        </w:rPr>
        <w:t xml:space="preserve">Table </w:t>
      </w:r>
      <w:r>
        <w:rPr>
          <w:rFonts w:ascii="Arial" w:hAnsi="Arial" w:cs="Arial"/>
        </w:rPr>
        <w:t>3</w:t>
      </w:r>
      <w:r w:rsidRPr="006E4D79">
        <w:rPr>
          <w:rFonts w:ascii="Arial" w:hAnsi="Arial" w:cs="Arial"/>
        </w:rPr>
        <w:t xml:space="preserve"> depicts the summary of the level of creative thinking skills in mathematics. The level of creative thinking skills in mathematics in terms of authenticity obtained the highest mean of 66.27 and a standard deviation of 16.55, with a descriptive equivalent of high, which is interpreted as very good. The level of creative thinking skills in mathematics</w:t>
      </w:r>
      <w:r w:rsidR="00650623">
        <w:rPr>
          <w:rFonts w:ascii="Arial" w:hAnsi="Arial" w:cs="Arial"/>
        </w:rPr>
        <w:t>,</w:t>
      </w:r>
      <w:r w:rsidRPr="006E4D79">
        <w:rPr>
          <w:rFonts w:ascii="Arial" w:hAnsi="Arial" w:cs="Arial"/>
        </w:rPr>
        <w:t xml:space="preserve"> in terms of fluency</w:t>
      </w:r>
      <w:r w:rsidR="00650623">
        <w:rPr>
          <w:rFonts w:ascii="Arial" w:hAnsi="Arial" w:cs="Arial"/>
        </w:rPr>
        <w:t>,</w:t>
      </w:r>
      <w:r w:rsidRPr="006E4D79">
        <w:rPr>
          <w:rFonts w:ascii="Arial" w:hAnsi="Arial" w:cs="Arial"/>
        </w:rPr>
        <w:t xml:space="preserve"> acquired a mean of 65.27 and a standard deviation of 16.42, with a descriptive equivalent of high, which is interpreted as very good.</w:t>
      </w:r>
      <w:r w:rsidR="00836F38">
        <w:rPr>
          <w:rFonts w:ascii="Arial" w:hAnsi="Arial" w:cs="Arial"/>
        </w:rPr>
        <w:t xml:space="preserve"> </w:t>
      </w:r>
      <w:r w:rsidRPr="006E4D79">
        <w:rPr>
          <w:rFonts w:ascii="Arial" w:hAnsi="Arial" w:cs="Arial"/>
        </w:rPr>
        <w:t xml:space="preserve">On the other hand, the lowest mean among the indicators of creative thinking skills in mathematics is the elaboration, which earned a mean of 64.75 and a standard deviation of 17.72, with a descriptive equivalent of high, which is interpreted as very good. </w:t>
      </w:r>
    </w:p>
    <w:p w14:paraId="104E65AF" w14:textId="637E3D3B" w:rsidR="00DC2365" w:rsidRPr="00165C0C" w:rsidRDefault="00165C0C" w:rsidP="00DC2365">
      <w:pPr>
        <w:pBdr>
          <w:top w:val="nil"/>
          <w:left w:val="nil"/>
          <w:bottom w:val="nil"/>
          <w:right w:val="nil"/>
          <w:between w:val="nil"/>
        </w:pBdr>
        <w:jc w:val="both"/>
        <w:rPr>
          <w:rFonts w:ascii="Arial" w:hAnsi="Arial" w:cs="Arial"/>
        </w:rPr>
      </w:pPr>
      <w:r w:rsidRPr="006E4D79">
        <w:rPr>
          <w:rFonts w:ascii="Arial" w:hAnsi="Arial" w:cs="Arial"/>
        </w:rPr>
        <w:t xml:space="preserve">In general, the level of creative thinking skills of the students in mathematics has an overall mean of 65.37, with a descriptive equivalent of high, which means very good. The standard deviation of </w:t>
      </w:r>
      <w:r w:rsidR="00650623">
        <w:rPr>
          <w:rFonts w:ascii="Arial" w:hAnsi="Arial" w:cs="Arial"/>
        </w:rPr>
        <w:t>16</w:t>
      </w:r>
      <w:r w:rsidRPr="006E4D79">
        <w:rPr>
          <w:rFonts w:ascii="Arial" w:hAnsi="Arial" w:cs="Arial"/>
        </w:rPr>
        <w:t>.</w:t>
      </w:r>
      <w:r w:rsidR="00650623">
        <w:rPr>
          <w:rFonts w:ascii="Arial" w:hAnsi="Arial" w:cs="Arial"/>
        </w:rPr>
        <w:t>5</w:t>
      </w:r>
      <w:r w:rsidRPr="006E4D79">
        <w:rPr>
          <w:rFonts w:ascii="Arial" w:hAnsi="Arial" w:cs="Arial"/>
        </w:rPr>
        <w:t>6 indicates there is a moderate spread in the students' creative thinking skill scores in mathematics, meaning that while the overall mean is 65.37, individual student scores varied noticeably, some scoring significantly above or below the average, indicating diverse levels of creative thinking ability among the students</w:t>
      </w:r>
      <w:r w:rsidR="00DC2365" w:rsidRPr="00DC2365">
        <w:rPr>
          <w:rFonts w:ascii="Arial" w:eastAsia="Arial" w:hAnsi="Arial" w:cs="Arial"/>
          <w:bCs/>
          <w:color w:val="000000"/>
        </w:rPr>
        <w:t xml:space="preserve"> </w:t>
      </w:r>
    </w:p>
    <w:p w14:paraId="1E66BE65"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7275A39C" w14:textId="348CB982" w:rsidR="00DC2365" w:rsidRPr="00DC2365" w:rsidRDefault="00DC2365" w:rsidP="00DC2365">
      <w:pPr>
        <w:ind w:right="159"/>
        <w:jc w:val="center"/>
        <w:rPr>
          <w:rFonts w:ascii="Arial" w:hAnsi="Arial" w:cs="Arial"/>
          <w:b/>
          <w:color w:val="000000" w:themeColor="text1"/>
        </w:rPr>
      </w:pPr>
      <w:r w:rsidRPr="00DC2365">
        <w:rPr>
          <w:rFonts w:ascii="Arial" w:hAnsi="Arial" w:cs="Arial"/>
          <w:b/>
          <w:color w:val="000000" w:themeColor="text1"/>
        </w:rPr>
        <w:t xml:space="preserve">Table 3. </w:t>
      </w:r>
      <w:r w:rsidR="00165C0C">
        <w:rPr>
          <w:rFonts w:ascii="Arial" w:hAnsi="Arial" w:cs="Arial"/>
          <w:b/>
          <w:color w:val="000000" w:themeColor="text1"/>
        </w:rPr>
        <w:t>Level of Creative Thinking Skills in Mathematics</w:t>
      </w:r>
    </w:p>
    <w:p w14:paraId="26128FEF" w14:textId="77777777" w:rsidR="00DC2365" w:rsidRPr="00DC2365" w:rsidRDefault="00DC2365" w:rsidP="00DC2365">
      <w:pPr>
        <w:ind w:right="159"/>
        <w:rPr>
          <w:rFonts w:ascii="Arial" w:hAnsi="Arial" w:cs="Arial"/>
          <w:bCs/>
          <w:color w:val="000000" w:themeColor="text1"/>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275"/>
        <w:gridCol w:w="1592"/>
        <w:gridCol w:w="1660"/>
        <w:gridCol w:w="1736"/>
      </w:tblGrid>
      <w:tr w:rsidR="00DC2365" w:rsidRPr="00DC2365" w14:paraId="267EF98C" w14:textId="77777777" w:rsidTr="00DC236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bottom w:val="single" w:sz="8" w:space="0" w:color="auto"/>
            </w:tcBorders>
          </w:tcPr>
          <w:p w14:paraId="31288BD5" w14:textId="77777777" w:rsidR="00DC2365" w:rsidRPr="00DC2365" w:rsidRDefault="00DC2365" w:rsidP="00D72BFF">
            <w:pPr>
              <w:ind w:left="0" w:right="159" w:firstLine="0"/>
              <w:jc w:val="center"/>
              <w:rPr>
                <w:bCs w:val="0"/>
                <w:color w:val="000000" w:themeColor="text1"/>
                <w:sz w:val="20"/>
                <w:szCs w:val="20"/>
              </w:rPr>
            </w:pPr>
            <w:r w:rsidRPr="00DC2365">
              <w:rPr>
                <w:bCs w:val="0"/>
                <w:color w:val="000000" w:themeColor="text1"/>
                <w:sz w:val="20"/>
                <w:szCs w:val="20"/>
              </w:rPr>
              <w:t>Indicators</w:t>
            </w:r>
          </w:p>
        </w:tc>
        <w:tc>
          <w:tcPr>
            <w:tcW w:w="275" w:type="dxa"/>
            <w:tcBorders>
              <w:top w:val="single" w:sz="8" w:space="0" w:color="auto"/>
              <w:bottom w:val="single" w:sz="8" w:space="0" w:color="auto"/>
            </w:tcBorders>
          </w:tcPr>
          <w:p w14:paraId="7B893335" w14:textId="77777777" w:rsidR="00DC2365" w:rsidRPr="00DC2365" w:rsidRDefault="00DC2365" w:rsidP="00D72BFF">
            <w:pPr>
              <w:ind w:left="0" w:right="159" w:firstLine="0"/>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p>
        </w:tc>
        <w:tc>
          <w:tcPr>
            <w:tcW w:w="1592" w:type="dxa"/>
            <w:tcBorders>
              <w:top w:val="single" w:sz="8" w:space="0" w:color="auto"/>
              <w:bottom w:val="single" w:sz="8" w:space="0" w:color="auto"/>
            </w:tcBorders>
          </w:tcPr>
          <w:p w14:paraId="597E675F" w14:textId="77777777" w:rsidR="00DC2365" w:rsidRPr="00DC2365" w:rsidRDefault="00DC2365"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660" w:type="dxa"/>
            <w:tcBorders>
              <w:top w:val="single" w:sz="8" w:space="0" w:color="auto"/>
              <w:bottom w:val="single" w:sz="8" w:space="0" w:color="auto"/>
            </w:tcBorders>
          </w:tcPr>
          <w:p w14:paraId="61508FBC" w14:textId="77777777" w:rsidR="00DC2365" w:rsidRPr="00DC2365" w:rsidRDefault="00DC2365"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w:t>
            </w:r>
          </w:p>
        </w:tc>
        <w:tc>
          <w:tcPr>
            <w:tcW w:w="1736" w:type="dxa"/>
            <w:tcBorders>
              <w:top w:val="single" w:sz="8" w:space="0" w:color="auto"/>
              <w:bottom w:val="single" w:sz="8" w:space="0" w:color="auto"/>
            </w:tcBorders>
          </w:tcPr>
          <w:p w14:paraId="6AA71289" w14:textId="77777777" w:rsidR="00DC2365" w:rsidRPr="00DC2365" w:rsidRDefault="00DC2365"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C2365" w:rsidRPr="00DC2365" w14:paraId="3612B76A" w14:textId="77777777" w:rsidTr="00DC2365">
        <w:trPr>
          <w:trHeight w:val="267"/>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tcBorders>
          </w:tcPr>
          <w:p w14:paraId="70383949" w14:textId="61799A9E" w:rsidR="00DC2365" w:rsidRPr="00234D6A" w:rsidRDefault="00234D6A" w:rsidP="00D72BFF">
            <w:pPr>
              <w:ind w:left="0" w:right="159" w:firstLine="0"/>
              <w:rPr>
                <w:b w:val="0"/>
                <w:color w:val="000000" w:themeColor="text1"/>
                <w:sz w:val="20"/>
                <w:szCs w:val="20"/>
              </w:rPr>
            </w:pPr>
            <w:r w:rsidRPr="00234D6A">
              <w:rPr>
                <w:b w:val="0"/>
                <w:color w:val="000000" w:themeColor="text1"/>
                <w:sz w:val="20"/>
                <w:szCs w:val="20"/>
              </w:rPr>
              <w:t>Fluency</w:t>
            </w:r>
          </w:p>
        </w:tc>
        <w:tc>
          <w:tcPr>
            <w:tcW w:w="275" w:type="dxa"/>
            <w:tcBorders>
              <w:top w:val="single" w:sz="8" w:space="0" w:color="auto"/>
            </w:tcBorders>
          </w:tcPr>
          <w:p w14:paraId="37FAA606" w14:textId="77777777" w:rsidR="00DC2365" w:rsidRPr="00234D6A" w:rsidRDefault="00DC2365" w:rsidP="00D72BFF">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Borders>
              <w:top w:val="single" w:sz="8" w:space="0" w:color="auto"/>
            </w:tcBorders>
          </w:tcPr>
          <w:p w14:paraId="25BFFB70" w14:textId="417E48DF" w:rsidR="00DC2365" w:rsidRPr="00234D6A" w:rsidRDefault="00234D6A" w:rsidP="00D72BFF">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16.42</w:t>
            </w:r>
          </w:p>
        </w:tc>
        <w:tc>
          <w:tcPr>
            <w:tcW w:w="1660" w:type="dxa"/>
            <w:tcBorders>
              <w:top w:val="single" w:sz="8" w:space="0" w:color="auto"/>
            </w:tcBorders>
          </w:tcPr>
          <w:p w14:paraId="511DC78F" w14:textId="779FDAC2" w:rsidR="00DC2365" w:rsidRPr="00234D6A" w:rsidRDefault="00234D6A" w:rsidP="00D72BFF">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65.27</w:t>
            </w:r>
          </w:p>
        </w:tc>
        <w:tc>
          <w:tcPr>
            <w:tcW w:w="1736" w:type="dxa"/>
            <w:tcBorders>
              <w:top w:val="single" w:sz="8" w:space="0" w:color="auto"/>
            </w:tcBorders>
          </w:tcPr>
          <w:p w14:paraId="7E7DAAE9" w14:textId="400D1697" w:rsidR="00DC2365" w:rsidRPr="00234D6A" w:rsidRDefault="00234D6A" w:rsidP="00D72BFF">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High</w:t>
            </w:r>
          </w:p>
        </w:tc>
      </w:tr>
      <w:tr w:rsidR="00234D6A" w:rsidRPr="00DC2365" w14:paraId="23410F38" w14:textId="77777777" w:rsidTr="00DC2365">
        <w:trPr>
          <w:trHeight w:val="306"/>
        </w:trPr>
        <w:tc>
          <w:tcPr>
            <w:cnfStyle w:val="001000000000" w:firstRow="0" w:lastRow="0" w:firstColumn="1" w:lastColumn="0" w:oddVBand="0" w:evenVBand="0" w:oddHBand="0" w:evenHBand="0" w:firstRowFirstColumn="0" w:firstRowLastColumn="0" w:lastRowFirstColumn="0" w:lastRowLastColumn="0"/>
            <w:tcW w:w="2945" w:type="dxa"/>
          </w:tcPr>
          <w:p w14:paraId="07132046" w14:textId="1905D5E8" w:rsidR="00234D6A" w:rsidRPr="00234D6A" w:rsidRDefault="00234D6A" w:rsidP="00234D6A">
            <w:pPr>
              <w:tabs>
                <w:tab w:val="left" w:pos="440"/>
              </w:tabs>
              <w:ind w:left="0" w:right="159" w:firstLine="0"/>
              <w:jc w:val="left"/>
              <w:rPr>
                <w:b w:val="0"/>
                <w:color w:val="000000" w:themeColor="text1"/>
                <w:sz w:val="20"/>
                <w:szCs w:val="20"/>
              </w:rPr>
            </w:pPr>
            <w:r w:rsidRPr="00234D6A">
              <w:rPr>
                <w:b w:val="0"/>
                <w:color w:val="000000" w:themeColor="text1"/>
                <w:sz w:val="20"/>
                <w:szCs w:val="20"/>
              </w:rPr>
              <w:lastRenderedPageBreak/>
              <w:t>Flexibility</w:t>
            </w:r>
          </w:p>
        </w:tc>
        <w:tc>
          <w:tcPr>
            <w:tcW w:w="275" w:type="dxa"/>
          </w:tcPr>
          <w:p w14:paraId="03C9CAD7" w14:textId="77777777" w:rsidR="00234D6A" w:rsidRPr="00234D6A" w:rsidRDefault="00234D6A" w:rsidP="00234D6A">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Pr>
          <w:p w14:paraId="6F77506D" w14:textId="682A688F"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16.76</w:t>
            </w:r>
          </w:p>
        </w:tc>
        <w:tc>
          <w:tcPr>
            <w:tcW w:w="1660" w:type="dxa"/>
          </w:tcPr>
          <w:p w14:paraId="4F5559E3" w14:textId="61C3BBE1"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65.18</w:t>
            </w:r>
          </w:p>
        </w:tc>
        <w:tc>
          <w:tcPr>
            <w:tcW w:w="1736" w:type="dxa"/>
          </w:tcPr>
          <w:p w14:paraId="18662FB6" w14:textId="05EABCAC"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High</w:t>
            </w:r>
          </w:p>
        </w:tc>
      </w:tr>
      <w:tr w:rsidR="00234D6A" w:rsidRPr="00DC2365" w14:paraId="337C8098" w14:textId="77777777" w:rsidTr="00DC2365">
        <w:trPr>
          <w:trHeight w:val="306"/>
        </w:trPr>
        <w:tc>
          <w:tcPr>
            <w:cnfStyle w:val="001000000000" w:firstRow="0" w:lastRow="0" w:firstColumn="1" w:lastColumn="0" w:oddVBand="0" w:evenVBand="0" w:oddHBand="0" w:evenHBand="0" w:firstRowFirstColumn="0" w:firstRowLastColumn="0" w:lastRowFirstColumn="0" w:lastRowLastColumn="0"/>
            <w:tcW w:w="2945" w:type="dxa"/>
          </w:tcPr>
          <w:p w14:paraId="54E55C62" w14:textId="0BB31C0B" w:rsidR="00234D6A" w:rsidRPr="00234D6A" w:rsidRDefault="00234D6A" w:rsidP="00234D6A">
            <w:pPr>
              <w:tabs>
                <w:tab w:val="left" w:pos="440"/>
              </w:tabs>
              <w:ind w:right="159"/>
              <w:rPr>
                <w:b w:val="0"/>
                <w:color w:val="000000" w:themeColor="text1"/>
                <w:sz w:val="20"/>
                <w:szCs w:val="20"/>
              </w:rPr>
            </w:pPr>
            <w:r w:rsidRPr="00234D6A">
              <w:rPr>
                <w:b w:val="0"/>
                <w:color w:val="000000" w:themeColor="text1"/>
                <w:sz w:val="20"/>
                <w:szCs w:val="20"/>
              </w:rPr>
              <w:t>Authenticity</w:t>
            </w:r>
          </w:p>
        </w:tc>
        <w:tc>
          <w:tcPr>
            <w:tcW w:w="275" w:type="dxa"/>
          </w:tcPr>
          <w:p w14:paraId="7E15F0F1" w14:textId="77777777" w:rsidR="00234D6A" w:rsidRPr="00234D6A" w:rsidRDefault="00234D6A" w:rsidP="00234D6A">
            <w:pPr>
              <w:ind w:right="159"/>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Pr>
          <w:p w14:paraId="2AC9497C" w14:textId="394A60ED" w:rsidR="00234D6A" w:rsidRPr="00234D6A" w:rsidRDefault="00234D6A" w:rsidP="00234D6A">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16.55</w:t>
            </w:r>
          </w:p>
        </w:tc>
        <w:tc>
          <w:tcPr>
            <w:tcW w:w="1660" w:type="dxa"/>
          </w:tcPr>
          <w:p w14:paraId="0714DE4F" w14:textId="007CFCA8" w:rsidR="00234D6A" w:rsidRPr="00234D6A" w:rsidRDefault="00234D6A" w:rsidP="00234D6A">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66.27</w:t>
            </w:r>
          </w:p>
        </w:tc>
        <w:tc>
          <w:tcPr>
            <w:tcW w:w="1736" w:type="dxa"/>
          </w:tcPr>
          <w:p w14:paraId="46A14262" w14:textId="1954BF12" w:rsidR="00234D6A" w:rsidRPr="00234D6A" w:rsidRDefault="00234D6A" w:rsidP="00234D6A">
            <w:pPr>
              <w:ind w:right="159"/>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High</w:t>
            </w:r>
          </w:p>
        </w:tc>
      </w:tr>
      <w:tr w:rsidR="00234D6A" w:rsidRPr="00DC2365" w14:paraId="647D7262" w14:textId="77777777" w:rsidTr="00DC2365">
        <w:trPr>
          <w:trHeight w:val="279"/>
        </w:trPr>
        <w:tc>
          <w:tcPr>
            <w:cnfStyle w:val="001000000000" w:firstRow="0" w:lastRow="0" w:firstColumn="1" w:lastColumn="0" w:oddVBand="0" w:evenVBand="0" w:oddHBand="0" w:evenHBand="0" w:firstRowFirstColumn="0" w:firstRowLastColumn="0" w:lastRowFirstColumn="0" w:lastRowLastColumn="0"/>
            <w:tcW w:w="2945" w:type="dxa"/>
          </w:tcPr>
          <w:p w14:paraId="11F1905E" w14:textId="5B9DF2AE" w:rsidR="00234D6A" w:rsidRPr="00234D6A" w:rsidRDefault="00234D6A" w:rsidP="00234D6A">
            <w:pPr>
              <w:tabs>
                <w:tab w:val="left" w:pos="440"/>
              </w:tabs>
              <w:ind w:left="0" w:right="159" w:firstLine="0"/>
              <w:jc w:val="left"/>
              <w:rPr>
                <w:b w:val="0"/>
                <w:color w:val="000000" w:themeColor="text1"/>
                <w:sz w:val="20"/>
                <w:szCs w:val="20"/>
              </w:rPr>
            </w:pPr>
            <w:r w:rsidRPr="00234D6A">
              <w:rPr>
                <w:b w:val="0"/>
                <w:color w:val="000000" w:themeColor="text1"/>
                <w:sz w:val="20"/>
                <w:szCs w:val="20"/>
              </w:rPr>
              <w:t>Elaboration</w:t>
            </w:r>
          </w:p>
        </w:tc>
        <w:tc>
          <w:tcPr>
            <w:tcW w:w="275" w:type="dxa"/>
          </w:tcPr>
          <w:p w14:paraId="7B3C2263" w14:textId="77777777" w:rsidR="00234D6A" w:rsidRPr="00234D6A" w:rsidRDefault="00234D6A" w:rsidP="00234D6A">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Pr>
          <w:p w14:paraId="4D0031AA" w14:textId="1BB5A171"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17.72</w:t>
            </w:r>
          </w:p>
        </w:tc>
        <w:tc>
          <w:tcPr>
            <w:tcW w:w="1660" w:type="dxa"/>
          </w:tcPr>
          <w:p w14:paraId="1B7E30C9" w14:textId="3AA4D493"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64.75</w:t>
            </w:r>
          </w:p>
        </w:tc>
        <w:tc>
          <w:tcPr>
            <w:tcW w:w="1736" w:type="dxa"/>
          </w:tcPr>
          <w:p w14:paraId="53224352" w14:textId="2EC68B15" w:rsidR="00234D6A" w:rsidRPr="00234D6A"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234D6A">
              <w:rPr>
                <w:bCs/>
                <w:color w:val="000000" w:themeColor="text1"/>
                <w:sz w:val="20"/>
                <w:szCs w:val="20"/>
              </w:rPr>
              <w:t>High</w:t>
            </w:r>
          </w:p>
        </w:tc>
      </w:tr>
      <w:tr w:rsidR="00234D6A" w:rsidRPr="00DC2365" w14:paraId="0E7140FB" w14:textId="77777777" w:rsidTr="00CC3E94">
        <w:trPr>
          <w:trHeight w:val="386"/>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bottom w:val="single" w:sz="8" w:space="0" w:color="auto"/>
            </w:tcBorders>
            <w:vAlign w:val="center"/>
          </w:tcPr>
          <w:p w14:paraId="3B9A1263" w14:textId="77777777" w:rsidR="00234D6A" w:rsidRPr="00DC2365" w:rsidRDefault="00234D6A" w:rsidP="00CC3E94">
            <w:pPr>
              <w:ind w:left="0" w:right="159" w:firstLine="0"/>
              <w:jc w:val="center"/>
              <w:rPr>
                <w:b w:val="0"/>
                <w:color w:val="000000" w:themeColor="text1"/>
                <w:sz w:val="20"/>
                <w:szCs w:val="20"/>
              </w:rPr>
            </w:pPr>
            <w:r w:rsidRPr="00DC2365">
              <w:rPr>
                <w:b w:val="0"/>
                <w:color w:val="000000" w:themeColor="text1"/>
                <w:sz w:val="20"/>
                <w:szCs w:val="20"/>
              </w:rPr>
              <w:t>Overall Mean</w:t>
            </w:r>
          </w:p>
        </w:tc>
        <w:tc>
          <w:tcPr>
            <w:tcW w:w="275" w:type="dxa"/>
            <w:tcBorders>
              <w:top w:val="single" w:sz="8" w:space="0" w:color="auto"/>
              <w:bottom w:val="single" w:sz="8" w:space="0" w:color="auto"/>
            </w:tcBorders>
            <w:vAlign w:val="center"/>
          </w:tcPr>
          <w:p w14:paraId="20C03250" w14:textId="77777777" w:rsidR="00234D6A" w:rsidRPr="00DC2365" w:rsidRDefault="00234D6A" w:rsidP="00CC3E94">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Borders>
              <w:top w:val="single" w:sz="8" w:space="0" w:color="auto"/>
              <w:bottom w:val="single" w:sz="8" w:space="0" w:color="auto"/>
            </w:tcBorders>
            <w:vAlign w:val="center"/>
          </w:tcPr>
          <w:p w14:paraId="0856F272" w14:textId="6436FFAE" w:rsidR="00234D6A" w:rsidRPr="00DC2365" w:rsidRDefault="00650623" w:rsidP="00CC3E94">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16.56</w:t>
            </w:r>
          </w:p>
        </w:tc>
        <w:tc>
          <w:tcPr>
            <w:tcW w:w="1660" w:type="dxa"/>
            <w:tcBorders>
              <w:top w:val="single" w:sz="8" w:space="0" w:color="auto"/>
              <w:bottom w:val="single" w:sz="8" w:space="0" w:color="auto"/>
            </w:tcBorders>
            <w:vAlign w:val="center"/>
          </w:tcPr>
          <w:p w14:paraId="0A9FA88E" w14:textId="1A1523DF" w:rsidR="00234D6A" w:rsidRPr="00DC2365" w:rsidRDefault="00234D6A" w:rsidP="00650623">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65.37</w:t>
            </w:r>
          </w:p>
        </w:tc>
        <w:tc>
          <w:tcPr>
            <w:tcW w:w="1736" w:type="dxa"/>
            <w:tcBorders>
              <w:top w:val="single" w:sz="8" w:space="0" w:color="auto"/>
              <w:bottom w:val="single" w:sz="8" w:space="0" w:color="auto"/>
            </w:tcBorders>
            <w:vAlign w:val="center"/>
          </w:tcPr>
          <w:p w14:paraId="2A11F859" w14:textId="52228096" w:rsidR="00234D6A" w:rsidRPr="00DC2365" w:rsidRDefault="00234D6A" w:rsidP="00650623">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B95C88">
              <w:rPr>
                <w:bCs/>
                <w:color w:val="000000" w:themeColor="text1"/>
                <w:sz w:val="20"/>
                <w:szCs w:val="20"/>
              </w:rPr>
              <w:t>High</w:t>
            </w:r>
          </w:p>
        </w:tc>
      </w:tr>
    </w:tbl>
    <w:p w14:paraId="44068FA7" w14:textId="43642661" w:rsidR="00DC2365" w:rsidRPr="00650623" w:rsidRDefault="00B70F1F" w:rsidP="00650623">
      <w:pPr>
        <w:spacing w:line="480" w:lineRule="auto"/>
        <w:rPr>
          <w:rFonts w:ascii="Arial" w:hAnsi="Arial" w:cs="Arial"/>
          <w:i/>
          <w:iCs/>
          <w:sz w:val="14"/>
          <w:szCs w:val="14"/>
        </w:rPr>
      </w:pPr>
      <w:r>
        <w:rPr>
          <w:rFonts w:ascii="Arial" w:hAnsi="Arial" w:cs="Arial"/>
          <w:i/>
          <w:iCs/>
          <w:sz w:val="14"/>
          <w:szCs w:val="14"/>
        </w:rPr>
        <w:t>*Mean</w:t>
      </w:r>
      <w:r w:rsidR="00650623" w:rsidRPr="00650623">
        <w:rPr>
          <w:rFonts w:ascii="Arial" w:hAnsi="Arial" w:cs="Arial"/>
          <w:i/>
          <w:iCs/>
          <w:sz w:val="14"/>
          <w:szCs w:val="14"/>
        </w:rPr>
        <w:t>: 0.01 – 20.00 = Very Low; 20.01 – 40.00 = Low; 40.01 – 60.00 = Moderate; 60.01 – 80.00 = High; 80.01 – 100.00 = Very High</w:t>
      </w:r>
    </w:p>
    <w:p w14:paraId="0DE9492B" w14:textId="303ECC10" w:rsidR="00165C0C" w:rsidRDefault="00204109" w:rsidP="00A91B2E">
      <w:pPr>
        <w:pStyle w:val="Body"/>
        <w:rPr>
          <w:rFonts w:ascii="Arial" w:hAnsi="Arial" w:cs="Arial"/>
        </w:rPr>
      </w:pPr>
      <w:r>
        <w:rPr>
          <w:rFonts w:ascii="Arial" w:hAnsi="Arial" w:cs="Arial"/>
        </w:rPr>
        <w:tab/>
      </w:r>
      <w:r w:rsidR="00165C0C" w:rsidRPr="006E4D79">
        <w:rPr>
          <w:rFonts w:ascii="Arial" w:hAnsi="Arial" w:cs="Arial"/>
        </w:rPr>
        <w:t xml:space="preserve">These findings are supported by the study of </w:t>
      </w:r>
      <w:proofErr w:type="spellStart"/>
      <w:r w:rsidR="00165C0C" w:rsidRPr="006E4D79">
        <w:rPr>
          <w:rFonts w:ascii="Arial" w:hAnsi="Arial" w:cs="Arial"/>
        </w:rPr>
        <w:t>Tabach</w:t>
      </w:r>
      <w:proofErr w:type="spellEnd"/>
      <w:r w:rsidR="00165C0C" w:rsidRPr="006E4D79">
        <w:rPr>
          <w:rFonts w:ascii="Arial" w:hAnsi="Arial" w:cs="Arial"/>
        </w:rPr>
        <w:t xml:space="preserve"> and Friedlander (2017), who stated that high creative thinking skills help students to understand concepts, especially during the mathematics learning process. They added that students possessing a high level of creative thinking skills in mathematics will be able to apply flexible learning, where they do not stick to what the teachers teach. Anas et al. (2023) added that based on their analysis with their students, 50% of the students had high mathematical creative thinking skills. This indicates the importance of developing these skills among students to be able to compare, criticize, and examine data or information for the student to be fluent, authentic, and flexible. Moreover, </w:t>
      </w:r>
      <w:proofErr w:type="spellStart"/>
      <w:r w:rsidR="00165C0C" w:rsidRPr="006E4D79">
        <w:rPr>
          <w:rFonts w:ascii="Arial" w:hAnsi="Arial" w:cs="Arial"/>
        </w:rPr>
        <w:t>Lasari</w:t>
      </w:r>
      <w:proofErr w:type="spellEnd"/>
      <w:r w:rsidR="00165C0C" w:rsidRPr="006E4D79">
        <w:rPr>
          <w:rFonts w:ascii="Arial" w:hAnsi="Arial" w:cs="Arial"/>
        </w:rPr>
        <w:t xml:space="preserve"> et al. (2023) claim that students having a high level of creative thinking skills tend to increase their math achievement, can understand easily, and solve problems in the 21st century. </w:t>
      </w:r>
    </w:p>
    <w:p w14:paraId="39FF76E8" w14:textId="22E031F5" w:rsidR="009155CF" w:rsidRDefault="009155CF" w:rsidP="00165C0C">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3.4 </w:t>
      </w:r>
      <w:r w:rsidRPr="009155CF">
        <w:rPr>
          <w:rFonts w:ascii="Arial" w:eastAsia="Arial" w:hAnsi="Arial" w:cs="Arial"/>
          <w:b/>
          <w:color w:val="000000"/>
        </w:rPr>
        <w:t>Significance of the Relationship between the Variables</w:t>
      </w:r>
    </w:p>
    <w:p w14:paraId="188182A4"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7D0977A0" w14:textId="462D9F23" w:rsidR="00234D6A" w:rsidRPr="00234D6A" w:rsidRDefault="009155CF" w:rsidP="00234D6A">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234D6A" w:rsidRPr="00234D6A">
        <w:rPr>
          <w:rFonts w:ascii="Arial" w:eastAsia="Arial" w:hAnsi="Arial" w:cs="Arial"/>
          <w:bCs/>
          <w:color w:val="000000"/>
        </w:rPr>
        <w:t>Table 4 shows the relationship between variables: perceived teacher support and creative thinking skills in mathematics, perceived teacher support and student motivation, and student motivation and creative thinking skills in mathematics.</w:t>
      </w:r>
      <w:r w:rsidR="00204109">
        <w:rPr>
          <w:rFonts w:ascii="Arial" w:eastAsia="Arial" w:hAnsi="Arial" w:cs="Arial"/>
          <w:bCs/>
          <w:color w:val="000000"/>
        </w:rPr>
        <w:t xml:space="preserve"> </w:t>
      </w:r>
      <w:r w:rsidR="00234D6A" w:rsidRPr="00234D6A">
        <w:rPr>
          <w:rFonts w:ascii="Arial" w:eastAsia="Arial" w:hAnsi="Arial" w:cs="Arial"/>
          <w:bCs/>
          <w:color w:val="000000"/>
        </w:rPr>
        <w:t>As viewed from the table, perceived teacher support significantly correlates with the creative thinking skills in mathematics of the students (</w:t>
      </w:r>
      <w:r w:rsidR="00234D6A" w:rsidRPr="00204109">
        <w:rPr>
          <w:rFonts w:ascii="Arial" w:eastAsia="Arial" w:hAnsi="Arial" w:cs="Arial"/>
          <w:bCs/>
          <w:i/>
          <w:iCs/>
          <w:color w:val="000000"/>
        </w:rPr>
        <w:t>P</w:t>
      </w:r>
      <w:r w:rsidR="00234D6A" w:rsidRPr="00234D6A">
        <w:rPr>
          <w:rFonts w:ascii="Arial" w:eastAsia="Arial" w:hAnsi="Arial" w:cs="Arial"/>
          <w:bCs/>
          <w:color w:val="000000"/>
        </w:rPr>
        <w:t xml:space="preserve"> = .00). The </w:t>
      </w:r>
      <w:proofErr w:type="spellStart"/>
      <w:r w:rsidR="00234D6A" w:rsidRPr="00234D6A">
        <w:rPr>
          <w:rFonts w:ascii="Arial" w:eastAsia="Arial" w:hAnsi="Arial" w:cs="Arial"/>
          <w:bCs/>
          <w:color w:val="000000"/>
        </w:rPr>
        <w:t>r-value</w:t>
      </w:r>
      <w:proofErr w:type="spellEnd"/>
      <w:r w:rsidR="00234D6A" w:rsidRPr="00234D6A">
        <w:rPr>
          <w:rFonts w:ascii="Arial" w:eastAsia="Arial" w:hAnsi="Arial" w:cs="Arial"/>
          <w:bCs/>
          <w:color w:val="000000"/>
        </w:rPr>
        <w:t xml:space="preserve"> of 0.737 implies that perceived teacher support and creative thinking skills show a strong positive relationship. Therefore, the null hypothesis is rejected. The significantly strong relationship of perceived teacher support and creative thinking skills in mathematics implies that if students are well-supported by their teachers, they are more likely to actively show creativity in learning Mathematics. </w:t>
      </w:r>
    </w:p>
    <w:p w14:paraId="6462F6A0" w14:textId="79AF16E6" w:rsidR="009155CF" w:rsidRDefault="00234D6A" w:rsidP="00234D6A">
      <w:pPr>
        <w:pBdr>
          <w:top w:val="nil"/>
          <w:left w:val="nil"/>
          <w:bottom w:val="nil"/>
          <w:right w:val="nil"/>
          <w:between w:val="nil"/>
        </w:pBdr>
        <w:jc w:val="both"/>
        <w:rPr>
          <w:rFonts w:ascii="Arial" w:eastAsia="Arial" w:hAnsi="Arial" w:cs="Arial"/>
          <w:bCs/>
          <w:color w:val="000000"/>
        </w:rPr>
      </w:pPr>
      <w:r>
        <w:rPr>
          <w:rFonts w:ascii="Arial" w:eastAsia="Arial" w:hAnsi="Arial" w:cs="Arial"/>
          <w:bCs/>
          <w:color w:val="000000"/>
        </w:rPr>
        <w:tab/>
      </w:r>
      <w:r w:rsidRPr="00234D6A">
        <w:rPr>
          <w:rFonts w:ascii="Arial" w:eastAsia="Arial" w:hAnsi="Arial" w:cs="Arial"/>
          <w:bCs/>
          <w:color w:val="000000"/>
        </w:rPr>
        <w:t xml:space="preserve">These findings are in line with the claim of Zhang et al. (2020), who stated that perceived teacher support has a significant relationship with math creative thinking skills. This statement is also supported by </w:t>
      </w:r>
      <w:proofErr w:type="spellStart"/>
      <w:r w:rsidRPr="00234D6A">
        <w:rPr>
          <w:rFonts w:ascii="Arial" w:eastAsia="Arial" w:hAnsi="Arial" w:cs="Arial"/>
          <w:bCs/>
          <w:color w:val="000000"/>
        </w:rPr>
        <w:t>Orakci</w:t>
      </w:r>
      <w:proofErr w:type="spellEnd"/>
      <w:r w:rsidRPr="00234D6A">
        <w:rPr>
          <w:rFonts w:ascii="Arial" w:eastAsia="Arial" w:hAnsi="Arial" w:cs="Arial"/>
          <w:bCs/>
          <w:color w:val="000000"/>
        </w:rPr>
        <w:t xml:space="preserve"> and </w:t>
      </w:r>
      <w:proofErr w:type="spellStart"/>
      <w:r w:rsidRPr="00234D6A">
        <w:rPr>
          <w:rFonts w:ascii="Arial" w:eastAsia="Arial" w:hAnsi="Arial" w:cs="Arial"/>
          <w:bCs/>
          <w:color w:val="000000"/>
        </w:rPr>
        <w:t>Durnali</w:t>
      </w:r>
      <w:proofErr w:type="spellEnd"/>
      <w:r w:rsidRPr="00234D6A">
        <w:rPr>
          <w:rFonts w:ascii="Arial" w:eastAsia="Arial" w:hAnsi="Arial" w:cs="Arial"/>
          <w:bCs/>
          <w:color w:val="000000"/>
        </w:rPr>
        <w:t xml:space="preserve"> (2023), who </w:t>
      </w:r>
      <w:r w:rsidR="00204109">
        <w:rPr>
          <w:rFonts w:ascii="Arial" w:eastAsia="Arial" w:hAnsi="Arial" w:cs="Arial"/>
          <w:bCs/>
          <w:color w:val="000000"/>
        </w:rPr>
        <w:t>claimed</w:t>
      </w:r>
      <w:r w:rsidRPr="00234D6A">
        <w:rPr>
          <w:rFonts w:ascii="Arial" w:eastAsia="Arial" w:hAnsi="Arial" w:cs="Arial"/>
          <w:bCs/>
          <w:color w:val="000000"/>
        </w:rPr>
        <w:t xml:space="preserve"> that the two variables showed a positive relationship.</w:t>
      </w:r>
      <w:r w:rsidR="00204109">
        <w:rPr>
          <w:rFonts w:ascii="Arial" w:eastAsia="Arial" w:hAnsi="Arial" w:cs="Arial"/>
          <w:bCs/>
          <w:color w:val="000000"/>
        </w:rPr>
        <w:t xml:space="preserve"> </w:t>
      </w:r>
      <w:r w:rsidRPr="00234D6A">
        <w:rPr>
          <w:rFonts w:ascii="Arial" w:eastAsia="Arial" w:hAnsi="Arial" w:cs="Arial"/>
          <w:bCs/>
          <w:color w:val="000000"/>
        </w:rPr>
        <w:t xml:space="preserve">There were also researchers, such as Du et al. (2019) and Gao et al. (2020), who were able to directly find out the relationship between perceived teacher support and creative thinking skills of the students in mathematics, as long as opportunity and resources are provided. </w:t>
      </w:r>
    </w:p>
    <w:p w14:paraId="2AE71941" w14:textId="77777777" w:rsidR="009155CF" w:rsidRPr="00DC2365" w:rsidRDefault="009155CF" w:rsidP="009155CF">
      <w:pPr>
        <w:pBdr>
          <w:top w:val="nil"/>
          <w:left w:val="nil"/>
          <w:bottom w:val="nil"/>
          <w:right w:val="nil"/>
          <w:between w:val="nil"/>
        </w:pBdr>
        <w:ind w:firstLine="720"/>
        <w:jc w:val="both"/>
        <w:rPr>
          <w:rFonts w:ascii="Arial" w:eastAsia="Arial" w:hAnsi="Arial" w:cs="Arial"/>
          <w:bCs/>
          <w:color w:val="000000"/>
        </w:rPr>
      </w:pPr>
    </w:p>
    <w:p w14:paraId="375FE51E" w14:textId="041C1B47" w:rsidR="009155CF" w:rsidRPr="009155CF" w:rsidRDefault="009155CF" w:rsidP="009155CF">
      <w:pPr>
        <w:ind w:right="159"/>
        <w:jc w:val="center"/>
        <w:rPr>
          <w:rFonts w:ascii="Arial" w:hAnsi="Arial" w:cs="Arial"/>
          <w:b/>
        </w:rPr>
      </w:pPr>
      <w:r w:rsidRPr="009155CF">
        <w:rPr>
          <w:rFonts w:ascii="Arial" w:hAnsi="Arial" w:cs="Arial"/>
          <w:b/>
        </w:rPr>
        <w:t xml:space="preserve">Table 4. </w:t>
      </w:r>
      <w:r w:rsidRPr="009155CF">
        <w:rPr>
          <w:rFonts w:ascii="Arial" w:hAnsi="Arial" w:cs="Arial"/>
          <w:b/>
          <w:color w:val="000000" w:themeColor="text1"/>
        </w:rPr>
        <w:t>Significance of the Relationship between the Variables</w:t>
      </w:r>
    </w:p>
    <w:p w14:paraId="74E5865D" w14:textId="77777777" w:rsidR="009155CF" w:rsidRPr="009155CF" w:rsidRDefault="009155CF" w:rsidP="009155CF">
      <w:pPr>
        <w:ind w:right="159"/>
        <w:rPr>
          <w:rFonts w:ascii="Arial" w:hAnsi="Arial" w:cs="Arial"/>
          <w:bCs/>
          <w:color w:val="000000" w:themeColor="text1"/>
        </w:rPr>
      </w:pPr>
    </w:p>
    <w:tbl>
      <w:tblPr>
        <w:tblStyle w:val="GridTable1Light"/>
        <w:tblW w:w="8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9"/>
        <w:gridCol w:w="256"/>
        <w:gridCol w:w="1031"/>
        <w:gridCol w:w="1100"/>
        <w:gridCol w:w="1233"/>
        <w:gridCol w:w="1620"/>
      </w:tblGrid>
      <w:tr w:rsidR="009155CF" w:rsidRPr="009155CF" w14:paraId="00706A06" w14:textId="77777777" w:rsidTr="00234D6A">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009" w:type="dxa"/>
            <w:tcBorders>
              <w:top w:val="single" w:sz="8" w:space="0" w:color="auto"/>
              <w:bottom w:val="single" w:sz="8" w:space="0" w:color="auto"/>
            </w:tcBorders>
          </w:tcPr>
          <w:p w14:paraId="24608F27" w14:textId="77777777" w:rsidR="009155CF" w:rsidRPr="009155CF" w:rsidRDefault="009155CF" w:rsidP="00D72BFF">
            <w:pPr>
              <w:ind w:left="0" w:right="159" w:firstLine="0"/>
              <w:jc w:val="center"/>
              <w:rPr>
                <w:bCs w:val="0"/>
                <w:color w:val="000000" w:themeColor="text1"/>
                <w:sz w:val="20"/>
                <w:szCs w:val="20"/>
              </w:rPr>
            </w:pPr>
            <w:r w:rsidRPr="009155CF">
              <w:rPr>
                <w:bCs w:val="0"/>
                <w:color w:val="000000" w:themeColor="text1"/>
                <w:sz w:val="20"/>
                <w:szCs w:val="20"/>
              </w:rPr>
              <w:t>Variables Correlated</w:t>
            </w:r>
          </w:p>
        </w:tc>
        <w:tc>
          <w:tcPr>
            <w:tcW w:w="256" w:type="dxa"/>
            <w:tcBorders>
              <w:top w:val="single" w:sz="8" w:space="0" w:color="auto"/>
              <w:bottom w:val="single" w:sz="8" w:space="0" w:color="auto"/>
            </w:tcBorders>
          </w:tcPr>
          <w:p w14:paraId="27609E44" w14:textId="77777777" w:rsidR="009155CF" w:rsidRPr="009155CF" w:rsidRDefault="009155CF" w:rsidP="00D72BFF">
            <w:pPr>
              <w:ind w:left="0" w:right="159" w:firstLine="0"/>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p>
        </w:tc>
        <w:tc>
          <w:tcPr>
            <w:tcW w:w="1031" w:type="dxa"/>
            <w:tcBorders>
              <w:top w:val="single" w:sz="8" w:space="0" w:color="auto"/>
              <w:bottom w:val="single" w:sz="8" w:space="0" w:color="auto"/>
            </w:tcBorders>
          </w:tcPr>
          <w:p w14:paraId="40A45B0A" w14:textId="77777777" w:rsidR="009155CF" w:rsidRPr="009155CF" w:rsidRDefault="009155C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r</w:t>
            </w:r>
          </w:p>
        </w:tc>
        <w:tc>
          <w:tcPr>
            <w:tcW w:w="1100" w:type="dxa"/>
            <w:tcBorders>
              <w:top w:val="single" w:sz="8" w:space="0" w:color="auto"/>
              <w:bottom w:val="single" w:sz="8" w:space="0" w:color="auto"/>
            </w:tcBorders>
          </w:tcPr>
          <w:p w14:paraId="7C455B48" w14:textId="77777777" w:rsidR="009155CF" w:rsidRPr="009155CF" w:rsidRDefault="009155C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p-value</w:t>
            </w:r>
          </w:p>
        </w:tc>
        <w:tc>
          <w:tcPr>
            <w:tcW w:w="1233" w:type="dxa"/>
            <w:tcBorders>
              <w:top w:val="single" w:sz="8" w:space="0" w:color="auto"/>
              <w:bottom w:val="single" w:sz="8" w:space="0" w:color="auto"/>
            </w:tcBorders>
          </w:tcPr>
          <w:p w14:paraId="0BCBD265" w14:textId="77777777" w:rsidR="009155CF" w:rsidRPr="009155CF" w:rsidRDefault="009155C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Decision on H</w:t>
            </w:r>
            <w:r w:rsidRPr="009155CF">
              <w:rPr>
                <w:bCs w:val="0"/>
                <w:color w:val="000000" w:themeColor="text1"/>
                <w:sz w:val="20"/>
                <w:szCs w:val="20"/>
                <w:vertAlign w:val="subscript"/>
              </w:rPr>
              <w:t>o</w:t>
            </w:r>
          </w:p>
        </w:tc>
        <w:tc>
          <w:tcPr>
            <w:tcW w:w="1620" w:type="dxa"/>
            <w:tcBorders>
              <w:top w:val="single" w:sz="8" w:space="0" w:color="auto"/>
              <w:bottom w:val="single" w:sz="8" w:space="0" w:color="auto"/>
            </w:tcBorders>
          </w:tcPr>
          <w:p w14:paraId="25531C46" w14:textId="77777777" w:rsidR="009155CF" w:rsidRPr="009155CF" w:rsidRDefault="009155CF" w:rsidP="00D72BFF">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Decision on Relationship</w:t>
            </w:r>
          </w:p>
        </w:tc>
      </w:tr>
      <w:tr w:rsidR="009155CF" w:rsidRPr="009155CF" w14:paraId="784C28CD" w14:textId="77777777" w:rsidTr="00234D6A">
        <w:trPr>
          <w:trHeight w:val="856"/>
        </w:trPr>
        <w:tc>
          <w:tcPr>
            <w:cnfStyle w:val="001000000000" w:firstRow="0" w:lastRow="0" w:firstColumn="1" w:lastColumn="0" w:oddVBand="0" w:evenVBand="0" w:oddHBand="0" w:evenHBand="0" w:firstRowFirstColumn="0" w:firstRowLastColumn="0" w:lastRowFirstColumn="0" w:lastRowLastColumn="0"/>
            <w:tcW w:w="3009" w:type="dxa"/>
            <w:tcBorders>
              <w:top w:val="single" w:sz="8" w:space="0" w:color="auto"/>
            </w:tcBorders>
            <w:vAlign w:val="center"/>
          </w:tcPr>
          <w:p w14:paraId="73A00B51" w14:textId="04E9E037" w:rsidR="009155CF" w:rsidRPr="009155CF" w:rsidRDefault="00234D6A" w:rsidP="00234D6A">
            <w:pPr>
              <w:ind w:left="0" w:right="159" w:firstLine="0"/>
              <w:jc w:val="left"/>
              <w:rPr>
                <w:b w:val="0"/>
                <w:color w:val="000000" w:themeColor="text1"/>
                <w:sz w:val="20"/>
                <w:szCs w:val="20"/>
              </w:rPr>
            </w:pPr>
            <w:r>
              <w:rPr>
                <w:b w:val="0"/>
                <w:color w:val="000000" w:themeColor="text1"/>
                <w:sz w:val="20"/>
                <w:szCs w:val="20"/>
              </w:rPr>
              <w:t>Perceived Teacher Support</w:t>
            </w:r>
            <w:r w:rsidR="009155CF" w:rsidRPr="009155CF">
              <w:rPr>
                <w:b w:val="0"/>
                <w:color w:val="000000" w:themeColor="text1"/>
                <w:sz w:val="20"/>
                <w:szCs w:val="20"/>
              </w:rPr>
              <w:t xml:space="preserve"> &amp; </w:t>
            </w:r>
            <w:r>
              <w:rPr>
                <w:b w:val="0"/>
                <w:color w:val="000000" w:themeColor="text1"/>
                <w:sz w:val="20"/>
                <w:szCs w:val="20"/>
              </w:rPr>
              <w:t>Creative Thinking Skills in Mathematics</w:t>
            </w:r>
          </w:p>
        </w:tc>
        <w:tc>
          <w:tcPr>
            <w:tcW w:w="256" w:type="dxa"/>
            <w:tcBorders>
              <w:top w:val="single" w:sz="8" w:space="0" w:color="auto"/>
            </w:tcBorders>
          </w:tcPr>
          <w:p w14:paraId="5DDF29E5" w14:textId="77777777" w:rsidR="009155CF" w:rsidRPr="009155CF" w:rsidRDefault="009155CF" w:rsidP="00D72BFF">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tcBorders>
              <w:top w:val="single" w:sz="8" w:space="0" w:color="auto"/>
            </w:tcBorders>
            <w:vAlign w:val="center"/>
          </w:tcPr>
          <w:p w14:paraId="55572B27" w14:textId="06126D6F"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w:t>
            </w:r>
            <w:r w:rsidR="00234D6A">
              <w:rPr>
                <w:bCs/>
                <w:color w:val="000000" w:themeColor="text1"/>
                <w:sz w:val="20"/>
                <w:szCs w:val="20"/>
              </w:rPr>
              <w:t>737</w:t>
            </w:r>
          </w:p>
        </w:tc>
        <w:tc>
          <w:tcPr>
            <w:tcW w:w="1100" w:type="dxa"/>
            <w:tcBorders>
              <w:top w:val="single" w:sz="8" w:space="0" w:color="auto"/>
            </w:tcBorders>
            <w:vAlign w:val="center"/>
          </w:tcPr>
          <w:p w14:paraId="0C1F65C4" w14:textId="7427519C"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w:t>
            </w:r>
            <w:r w:rsidR="00234D6A">
              <w:rPr>
                <w:bCs/>
                <w:color w:val="000000" w:themeColor="text1"/>
                <w:sz w:val="20"/>
                <w:szCs w:val="20"/>
              </w:rPr>
              <w:t>00</w:t>
            </w:r>
          </w:p>
        </w:tc>
        <w:tc>
          <w:tcPr>
            <w:tcW w:w="1233" w:type="dxa"/>
            <w:tcBorders>
              <w:top w:val="single" w:sz="8" w:space="0" w:color="auto"/>
            </w:tcBorders>
            <w:vAlign w:val="center"/>
          </w:tcPr>
          <w:p w14:paraId="2B8FC794" w14:textId="2AA23C31" w:rsidR="009155CF" w:rsidRPr="009155CF" w:rsidRDefault="00234D6A"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Cs/>
                <w:color w:val="000000" w:themeColor="text1"/>
                <w:sz w:val="20"/>
                <w:szCs w:val="20"/>
              </w:rPr>
              <w:t>Rejected</w:t>
            </w:r>
          </w:p>
        </w:tc>
        <w:tc>
          <w:tcPr>
            <w:tcW w:w="1620" w:type="dxa"/>
            <w:tcBorders>
              <w:top w:val="single" w:sz="8" w:space="0" w:color="auto"/>
            </w:tcBorders>
            <w:vAlign w:val="center"/>
          </w:tcPr>
          <w:p w14:paraId="45E83528" w14:textId="379A7E06"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Significant</w:t>
            </w:r>
          </w:p>
        </w:tc>
      </w:tr>
      <w:tr w:rsidR="009155CF" w:rsidRPr="009155CF" w14:paraId="07B859C4" w14:textId="77777777" w:rsidTr="00234D6A">
        <w:trPr>
          <w:trHeight w:val="577"/>
        </w:trPr>
        <w:tc>
          <w:tcPr>
            <w:cnfStyle w:val="001000000000" w:firstRow="0" w:lastRow="0" w:firstColumn="1" w:lastColumn="0" w:oddVBand="0" w:evenVBand="0" w:oddHBand="0" w:evenHBand="0" w:firstRowFirstColumn="0" w:firstRowLastColumn="0" w:lastRowFirstColumn="0" w:lastRowLastColumn="0"/>
            <w:tcW w:w="3009" w:type="dxa"/>
            <w:vAlign w:val="center"/>
          </w:tcPr>
          <w:p w14:paraId="1CC6488B" w14:textId="6E46B987" w:rsidR="009155CF" w:rsidRPr="009155CF" w:rsidRDefault="00234D6A" w:rsidP="00234D6A">
            <w:pPr>
              <w:tabs>
                <w:tab w:val="left" w:pos="440"/>
              </w:tabs>
              <w:ind w:left="0" w:right="159" w:firstLine="0"/>
              <w:jc w:val="left"/>
              <w:rPr>
                <w:b w:val="0"/>
                <w:color w:val="000000" w:themeColor="text1"/>
                <w:sz w:val="20"/>
                <w:szCs w:val="20"/>
              </w:rPr>
            </w:pPr>
            <w:r>
              <w:rPr>
                <w:b w:val="0"/>
                <w:color w:val="000000" w:themeColor="text1"/>
                <w:sz w:val="20"/>
                <w:szCs w:val="20"/>
              </w:rPr>
              <w:t>Perceived Teacher Support</w:t>
            </w:r>
            <w:r w:rsidR="009155CF" w:rsidRPr="009155CF">
              <w:rPr>
                <w:b w:val="0"/>
                <w:color w:val="000000" w:themeColor="text1"/>
                <w:sz w:val="20"/>
                <w:szCs w:val="20"/>
              </w:rPr>
              <w:t xml:space="preserve"> &amp; </w:t>
            </w:r>
            <w:r>
              <w:rPr>
                <w:b w:val="0"/>
                <w:color w:val="000000" w:themeColor="text1"/>
                <w:sz w:val="20"/>
                <w:szCs w:val="20"/>
              </w:rPr>
              <w:t>Student Motivation</w:t>
            </w:r>
          </w:p>
        </w:tc>
        <w:tc>
          <w:tcPr>
            <w:tcW w:w="256" w:type="dxa"/>
          </w:tcPr>
          <w:p w14:paraId="7DD9D0F0" w14:textId="77777777" w:rsidR="009155CF" w:rsidRPr="009155CF" w:rsidRDefault="009155CF" w:rsidP="00D72BFF">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vAlign w:val="center"/>
          </w:tcPr>
          <w:p w14:paraId="28317C3A" w14:textId="02E4D427"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w:t>
            </w:r>
            <w:r w:rsidR="00234D6A">
              <w:rPr>
                <w:bCs/>
                <w:color w:val="000000" w:themeColor="text1"/>
                <w:sz w:val="20"/>
                <w:szCs w:val="20"/>
              </w:rPr>
              <w:t>831</w:t>
            </w:r>
          </w:p>
        </w:tc>
        <w:tc>
          <w:tcPr>
            <w:tcW w:w="1100" w:type="dxa"/>
            <w:vAlign w:val="center"/>
          </w:tcPr>
          <w:p w14:paraId="0D778C6C" w14:textId="2372B8AC"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w:t>
            </w:r>
            <w:r w:rsidR="00234D6A">
              <w:rPr>
                <w:bCs/>
                <w:color w:val="000000" w:themeColor="text1"/>
                <w:sz w:val="20"/>
                <w:szCs w:val="20"/>
              </w:rPr>
              <w:t>0</w:t>
            </w:r>
          </w:p>
        </w:tc>
        <w:tc>
          <w:tcPr>
            <w:tcW w:w="1233" w:type="dxa"/>
            <w:vAlign w:val="center"/>
          </w:tcPr>
          <w:p w14:paraId="3E52CC6C" w14:textId="08B6FB7A"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Rejec</w:t>
            </w:r>
            <w:r w:rsidR="00234D6A">
              <w:rPr>
                <w:bCs/>
                <w:color w:val="000000" w:themeColor="text1"/>
                <w:sz w:val="20"/>
                <w:szCs w:val="20"/>
              </w:rPr>
              <w:t>ted</w:t>
            </w:r>
          </w:p>
        </w:tc>
        <w:tc>
          <w:tcPr>
            <w:tcW w:w="1620" w:type="dxa"/>
            <w:vAlign w:val="center"/>
          </w:tcPr>
          <w:p w14:paraId="09792620" w14:textId="77777777"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Significant</w:t>
            </w:r>
          </w:p>
        </w:tc>
      </w:tr>
      <w:tr w:rsidR="009155CF" w:rsidRPr="009155CF" w14:paraId="2032AE8C" w14:textId="77777777" w:rsidTr="00234D6A">
        <w:trPr>
          <w:trHeight w:val="505"/>
        </w:trPr>
        <w:tc>
          <w:tcPr>
            <w:cnfStyle w:val="001000000000" w:firstRow="0" w:lastRow="0" w:firstColumn="1" w:lastColumn="0" w:oddVBand="0" w:evenVBand="0" w:oddHBand="0" w:evenHBand="0" w:firstRowFirstColumn="0" w:firstRowLastColumn="0" w:lastRowFirstColumn="0" w:lastRowLastColumn="0"/>
            <w:tcW w:w="3009" w:type="dxa"/>
            <w:tcBorders>
              <w:bottom w:val="single" w:sz="4" w:space="0" w:color="auto"/>
            </w:tcBorders>
            <w:vAlign w:val="center"/>
          </w:tcPr>
          <w:p w14:paraId="46587A43" w14:textId="20383141" w:rsidR="009155CF" w:rsidRPr="009155CF" w:rsidRDefault="00234D6A" w:rsidP="00234D6A">
            <w:pPr>
              <w:tabs>
                <w:tab w:val="left" w:pos="440"/>
              </w:tabs>
              <w:ind w:left="0" w:right="159" w:firstLine="0"/>
              <w:jc w:val="left"/>
              <w:rPr>
                <w:b w:val="0"/>
                <w:color w:val="000000" w:themeColor="text1"/>
                <w:sz w:val="20"/>
                <w:szCs w:val="20"/>
              </w:rPr>
            </w:pPr>
            <w:r>
              <w:rPr>
                <w:b w:val="0"/>
                <w:color w:val="000000" w:themeColor="text1"/>
                <w:sz w:val="20"/>
                <w:szCs w:val="20"/>
              </w:rPr>
              <w:t>Student Motivation</w:t>
            </w:r>
            <w:r w:rsidR="009155CF" w:rsidRPr="009155CF">
              <w:rPr>
                <w:b w:val="0"/>
                <w:color w:val="000000" w:themeColor="text1"/>
                <w:sz w:val="20"/>
                <w:szCs w:val="20"/>
              </w:rPr>
              <w:t xml:space="preserve"> &amp; </w:t>
            </w:r>
            <w:r>
              <w:rPr>
                <w:b w:val="0"/>
                <w:color w:val="000000" w:themeColor="text1"/>
                <w:sz w:val="20"/>
                <w:szCs w:val="20"/>
              </w:rPr>
              <w:t>Creative Thinking Skills in Mathematics</w:t>
            </w:r>
          </w:p>
        </w:tc>
        <w:tc>
          <w:tcPr>
            <w:tcW w:w="256" w:type="dxa"/>
            <w:tcBorders>
              <w:bottom w:val="single" w:sz="4" w:space="0" w:color="auto"/>
            </w:tcBorders>
          </w:tcPr>
          <w:p w14:paraId="4B572FCF" w14:textId="77777777" w:rsidR="009155CF" w:rsidRPr="009155CF" w:rsidRDefault="009155CF" w:rsidP="00D72BFF">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tcBorders>
              <w:bottom w:val="single" w:sz="4" w:space="0" w:color="auto"/>
            </w:tcBorders>
            <w:vAlign w:val="center"/>
          </w:tcPr>
          <w:p w14:paraId="6AD1FF60" w14:textId="28574B02"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w:t>
            </w:r>
            <w:r w:rsidR="00234D6A">
              <w:rPr>
                <w:bCs/>
                <w:color w:val="000000" w:themeColor="text1"/>
                <w:sz w:val="20"/>
                <w:szCs w:val="20"/>
              </w:rPr>
              <w:t>598</w:t>
            </w:r>
          </w:p>
        </w:tc>
        <w:tc>
          <w:tcPr>
            <w:tcW w:w="1100" w:type="dxa"/>
            <w:tcBorders>
              <w:bottom w:val="single" w:sz="4" w:space="0" w:color="auto"/>
            </w:tcBorders>
            <w:vAlign w:val="center"/>
          </w:tcPr>
          <w:p w14:paraId="153EE44A" w14:textId="032360A6"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w:t>
            </w:r>
            <w:r w:rsidR="00234D6A">
              <w:rPr>
                <w:bCs/>
                <w:color w:val="000000" w:themeColor="text1"/>
                <w:sz w:val="20"/>
                <w:szCs w:val="20"/>
              </w:rPr>
              <w:t>0</w:t>
            </w:r>
          </w:p>
        </w:tc>
        <w:tc>
          <w:tcPr>
            <w:tcW w:w="1233" w:type="dxa"/>
            <w:tcBorders>
              <w:bottom w:val="single" w:sz="4" w:space="0" w:color="auto"/>
            </w:tcBorders>
            <w:vAlign w:val="center"/>
          </w:tcPr>
          <w:p w14:paraId="28C89944" w14:textId="43609D81"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Reject</w:t>
            </w:r>
            <w:r w:rsidR="00234D6A">
              <w:rPr>
                <w:bCs/>
                <w:color w:val="000000" w:themeColor="text1"/>
                <w:sz w:val="20"/>
                <w:szCs w:val="20"/>
              </w:rPr>
              <w:t>ed</w:t>
            </w:r>
          </w:p>
        </w:tc>
        <w:tc>
          <w:tcPr>
            <w:tcW w:w="1620" w:type="dxa"/>
            <w:tcBorders>
              <w:bottom w:val="single" w:sz="4" w:space="0" w:color="auto"/>
            </w:tcBorders>
            <w:vAlign w:val="center"/>
          </w:tcPr>
          <w:p w14:paraId="32AC89E4" w14:textId="77777777" w:rsidR="009155CF" w:rsidRPr="009155CF" w:rsidRDefault="009155CF" w:rsidP="00234D6A">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Significant</w:t>
            </w:r>
          </w:p>
        </w:tc>
      </w:tr>
    </w:tbl>
    <w:p w14:paraId="535EE59C" w14:textId="77777777" w:rsidR="009155CF" w:rsidRDefault="009155CF" w:rsidP="009155CF">
      <w:pPr>
        <w:ind w:firstLine="397"/>
      </w:pPr>
    </w:p>
    <w:p w14:paraId="21E36BC3" w14:textId="68E6D07D" w:rsidR="00A91B2E" w:rsidRDefault="00A91B2E" w:rsidP="00A91B2E">
      <w:pPr>
        <w:jc w:val="both"/>
        <w:rPr>
          <w:rFonts w:ascii="Arial" w:hAnsi="Arial" w:cs="Arial"/>
        </w:rPr>
      </w:pPr>
      <w:r>
        <w:lastRenderedPageBreak/>
        <w:tab/>
      </w:r>
      <w:r w:rsidR="00234D6A" w:rsidRPr="00A91B2E">
        <w:rPr>
          <w:rFonts w:ascii="Arial" w:hAnsi="Arial" w:cs="Arial"/>
        </w:rPr>
        <w:t>Moreover, it can be seen from the table that perceived teacher support significantly correlates with student motivation (</w:t>
      </w:r>
      <w:r w:rsidR="00234D6A" w:rsidRPr="00A91B2E">
        <w:rPr>
          <w:rFonts w:ascii="Arial" w:hAnsi="Arial" w:cs="Arial"/>
          <w:i/>
          <w:iCs/>
        </w:rPr>
        <w:t>P</w:t>
      </w:r>
      <w:r w:rsidR="00234D6A" w:rsidRPr="00A91B2E">
        <w:rPr>
          <w:rFonts w:ascii="Arial" w:hAnsi="Arial" w:cs="Arial"/>
        </w:rPr>
        <w:t xml:space="preserve"> = .00). The </w:t>
      </w:r>
      <w:proofErr w:type="spellStart"/>
      <w:r w:rsidR="00234D6A" w:rsidRPr="00A91B2E">
        <w:rPr>
          <w:rFonts w:ascii="Arial" w:hAnsi="Arial" w:cs="Arial"/>
        </w:rPr>
        <w:t>r-value</w:t>
      </w:r>
      <w:proofErr w:type="spellEnd"/>
      <w:r w:rsidR="00234D6A" w:rsidRPr="00A91B2E">
        <w:rPr>
          <w:rFonts w:ascii="Arial" w:hAnsi="Arial" w:cs="Arial"/>
        </w:rPr>
        <w:t xml:space="preserve"> of 0.831 indicates that perceived teacher support and student motivation exhibit a very strong positive relationship. Thus, the null hypothesis is rejected.</w:t>
      </w:r>
      <w:r w:rsidR="00204109" w:rsidRPr="00A91B2E">
        <w:rPr>
          <w:rFonts w:ascii="Arial" w:hAnsi="Arial" w:cs="Arial"/>
        </w:rPr>
        <w:t xml:space="preserve"> </w:t>
      </w:r>
      <w:r w:rsidR="00234D6A" w:rsidRPr="00A91B2E">
        <w:rPr>
          <w:rFonts w:ascii="Arial" w:hAnsi="Arial" w:cs="Arial"/>
        </w:rPr>
        <w:t xml:space="preserve">The very strong relationship between perceived teacher support and student motivation explains that if the Math teachers are approachable, encouraging, and offer meaningful feedback about their learning, students are likely to boost their confidence and motivation. The finding shows a strong importance of the student-teacher relationship, especially in creating a conducive learning environment. The result corroborates the significant findings of </w:t>
      </w:r>
      <w:proofErr w:type="spellStart"/>
      <w:r w:rsidR="00234D6A" w:rsidRPr="00A91B2E">
        <w:rPr>
          <w:rFonts w:ascii="Arial" w:hAnsi="Arial" w:cs="Arial"/>
        </w:rPr>
        <w:t>Oppermann</w:t>
      </w:r>
      <w:proofErr w:type="spellEnd"/>
      <w:r w:rsidR="00234D6A" w:rsidRPr="00A91B2E">
        <w:rPr>
          <w:rFonts w:ascii="Arial" w:hAnsi="Arial" w:cs="Arial"/>
        </w:rPr>
        <w:t xml:space="preserve"> and </w:t>
      </w:r>
      <w:proofErr w:type="spellStart"/>
      <w:r w:rsidR="00234D6A" w:rsidRPr="00A91B2E">
        <w:rPr>
          <w:rFonts w:ascii="Arial" w:hAnsi="Arial" w:cs="Arial"/>
        </w:rPr>
        <w:t>Lazarides</w:t>
      </w:r>
      <w:proofErr w:type="spellEnd"/>
      <w:r w:rsidR="00234D6A" w:rsidRPr="00A91B2E">
        <w:rPr>
          <w:rFonts w:ascii="Arial" w:hAnsi="Arial" w:cs="Arial"/>
        </w:rPr>
        <w:t xml:space="preserve"> (2021), who stated that there is a positive correlation between perceived teacher support and motivation in the mathematics setting. The closeness between teacher and students, which includes warm and good relationships, is significantly related to the motivational attitudes of the students (Zee et al., 2021</w:t>
      </w:r>
      <w:r w:rsidR="00E47AC2">
        <w:rPr>
          <w:rFonts w:ascii="Arial" w:hAnsi="Arial" w:cs="Arial"/>
        </w:rPr>
        <w:t>; Hettinger et al, 2023</w:t>
      </w:r>
      <w:r w:rsidR="00234D6A" w:rsidRPr="00A91B2E">
        <w:rPr>
          <w:rFonts w:ascii="Arial" w:hAnsi="Arial" w:cs="Arial"/>
        </w:rPr>
        <w:t xml:space="preserve">). </w:t>
      </w:r>
    </w:p>
    <w:p w14:paraId="1833E416" w14:textId="2CA9EBD6" w:rsidR="00466813" w:rsidRPr="00A91B2E" w:rsidRDefault="00A91B2E" w:rsidP="00A91B2E">
      <w:pPr>
        <w:jc w:val="both"/>
        <w:rPr>
          <w:rFonts w:ascii="Arial" w:hAnsi="Arial" w:cs="Arial"/>
        </w:rPr>
      </w:pPr>
      <w:r>
        <w:rPr>
          <w:rFonts w:ascii="Arial" w:hAnsi="Arial" w:cs="Arial"/>
        </w:rPr>
        <w:tab/>
      </w:r>
      <w:r w:rsidR="00234D6A" w:rsidRPr="00A91B2E">
        <w:rPr>
          <w:rFonts w:ascii="Arial" w:hAnsi="Arial" w:cs="Arial"/>
        </w:rPr>
        <w:t>Furthermore, it can be drawn from the table that student motivation significantly correlates with creative thinking skills in mathematics (</w:t>
      </w:r>
      <w:r w:rsidR="00234D6A" w:rsidRPr="00A91B2E">
        <w:rPr>
          <w:rFonts w:ascii="Arial" w:hAnsi="Arial" w:cs="Arial"/>
          <w:i/>
          <w:iCs/>
        </w:rPr>
        <w:t>P</w:t>
      </w:r>
      <w:r w:rsidR="00234D6A" w:rsidRPr="00A91B2E">
        <w:rPr>
          <w:rFonts w:ascii="Arial" w:hAnsi="Arial" w:cs="Arial"/>
        </w:rPr>
        <w:t xml:space="preserve"> = .00). The </w:t>
      </w:r>
      <w:proofErr w:type="spellStart"/>
      <w:r w:rsidR="00234D6A" w:rsidRPr="00A91B2E">
        <w:rPr>
          <w:rFonts w:ascii="Arial" w:hAnsi="Arial" w:cs="Arial"/>
        </w:rPr>
        <w:t>r-value</w:t>
      </w:r>
      <w:proofErr w:type="spellEnd"/>
      <w:r w:rsidR="00234D6A" w:rsidRPr="00A91B2E">
        <w:rPr>
          <w:rFonts w:ascii="Arial" w:hAnsi="Arial" w:cs="Arial"/>
        </w:rPr>
        <w:t xml:space="preserve"> of 0.598 explains that student motivation and creative thinking skills show a moderate positive relationship.</w:t>
      </w:r>
      <w:r w:rsidR="00AF1D00" w:rsidRPr="00A91B2E">
        <w:rPr>
          <w:rFonts w:ascii="Arial" w:hAnsi="Arial" w:cs="Arial"/>
        </w:rPr>
        <w:t xml:space="preserve"> </w:t>
      </w:r>
      <w:r w:rsidR="00234D6A" w:rsidRPr="00A91B2E">
        <w:rPr>
          <w:rFonts w:ascii="Arial" w:hAnsi="Arial" w:cs="Arial"/>
        </w:rPr>
        <w:t xml:space="preserve">The moderate relationship between student motivation and creative thinking skills in mathematics implies that the students who are motivated are more likely to explore ideas, generate novel solutions, or innovate approaches in mathematics setting. The findings supported the claim of </w:t>
      </w:r>
      <w:proofErr w:type="spellStart"/>
      <w:r w:rsidR="00AF1D00" w:rsidRPr="00A91B2E">
        <w:rPr>
          <w:rFonts w:ascii="Arial" w:hAnsi="Arial" w:cs="Arial"/>
        </w:rPr>
        <w:t>Sipin</w:t>
      </w:r>
      <w:proofErr w:type="spellEnd"/>
      <w:r w:rsidR="00AF1D00" w:rsidRPr="00A91B2E">
        <w:rPr>
          <w:rFonts w:ascii="Arial" w:hAnsi="Arial" w:cs="Arial"/>
        </w:rPr>
        <w:t xml:space="preserve"> and </w:t>
      </w:r>
      <w:proofErr w:type="spellStart"/>
      <w:r w:rsidR="00AF1D00" w:rsidRPr="00A91B2E">
        <w:rPr>
          <w:rFonts w:ascii="Arial" w:hAnsi="Arial" w:cs="Arial"/>
        </w:rPr>
        <w:t>Paglinawan</w:t>
      </w:r>
      <w:proofErr w:type="spellEnd"/>
      <w:r w:rsidR="00AF1D00" w:rsidRPr="00A91B2E">
        <w:rPr>
          <w:rFonts w:ascii="Arial" w:hAnsi="Arial" w:cs="Arial"/>
        </w:rPr>
        <w:t xml:space="preserve"> (2024</w:t>
      </w:r>
      <w:r w:rsidR="00234D6A" w:rsidRPr="00A91B2E">
        <w:rPr>
          <w:rFonts w:ascii="Arial" w:hAnsi="Arial" w:cs="Arial"/>
        </w:rPr>
        <w:t>), who state</w:t>
      </w:r>
      <w:r w:rsidR="00AF1D00" w:rsidRPr="00A91B2E">
        <w:rPr>
          <w:rFonts w:ascii="Arial" w:hAnsi="Arial" w:cs="Arial"/>
        </w:rPr>
        <w:t>d</w:t>
      </w:r>
      <w:r w:rsidR="00234D6A" w:rsidRPr="00A91B2E">
        <w:rPr>
          <w:rFonts w:ascii="Arial" w:hAnsi="Arial" w:cs="Arial"/>
        </w:rPr>
        <w:t xml:space="preserve"> that student motivation has a significant positive correlation with creative thinking skills in mathematics learning. They also emphasized that as student become more creative in math, their motivation in learning also tend to increase.</w:t>
      </w:r>
      <w:r w:rsidR="00AF1D00" w:rsidRPr="00A91B2E">
        <w:rPr>
          <w:rFonts w:ascii="Arial" w:hAnsi="Arial" w:cs="Arial"/>
        </w:rPr>
        <w:t xml:space="preserve"> </w:t>
      </w:r>
      <w:r w:rsidR="00234D6A" w:rsidRPr="00A91B2E">
        <w:rPr>
          <w:rFonts w:ascii="Arial" w:hAnsi="Arial" w:cs="Arial"/>
        </w:rPr>
        <w:t>In addition, Fischer et al</w:t>
      </w:r>
      <w:r w:rsidR="00B20F9E" w:rsidRPr="00A91B2E">
        <w:rPr>
          <w:rFonts w:ascii="Arial" w:hAnsi="Arial" w:cs="Arial"/>
        </w:rPr>
        <w:t>.</w:t>
      </w:r>
      <w:r w:rsidR="00234D6A" w:rsidRPr="00A91B2E">
        <w:rPr>
          <w:rFonts w:ascii="Arial" w:hAnsi="Arial" w:cs="Arial"/>
        </w:rPr>
        <w:t xml:space="preserve"> (2019) supported that in mathematical creative thinking skills, student motivation is considered a pivotal factor because the absence of this will hinder an individual from engaging and persisting in creativity-related tasks. Motivation is one of the determinants that influence mathematics creativity (</w:t>
      </w:r>
      <w:proofErr w:type="spellStart"/>
      <w:r w:rsidR="00234D6A" w:rsidRPr="00A91B2E">
        <w:rPr>
          <w:rFonts w:ascii="Arial" w:hAnsi="Arial" w:cs="Arial"/>
        </w:rPr>
        <w:t>Yesuf</w:t>
      </w:r>
      <w:proofErr w:type="spellEnd"/>
      <w:r w:rsidR="00234D6A" w:rsidRPr="00A91B2E">
        <w:rPr>
          <w:rFonts w:ascii="Arial" w:hAnsi="Arial" w:cs="Arial"/>
        </w:rPr>
        <w:t xml:space="preserve"> et al., 2024).</w:t>
      </w:r>
    </w:p>
    <w:p w14:paraId="3D58C311" w14:textId="77777777" w:rsidR="00466813" w:rsidRDefault="00466813" w:rsidP="00466813">
      <w:pPr>
        <w:tabs>
          <w:tab w:val="left" w:pos="2173"/>
        </w:tabs>
        <w:ind w:right="-630"/>
        <w:jc w:val="both"/>
        <w:rPr>
          <w:rFonts w:ascii="Arial" w:eastAsia="Arial" w:hAnsi="Arial" w:cs="Arial"/>
          <w:bCs/>
          <w:color w:val="000000"/>
        </w:rPr>
      </w:pPr>
    </w:p>
    <w:p w14:paraId="00371FBF" w14:textId="77777777" w:rsidR="00466813" w:rsidRDefault="009155CF" w:rsidP="00466813">
      <w:pPr>
        <w:tabs>
          <w:tab w:val="left" w:pos="2173"/>
        </w:tabs>
        <w:ind w:right="-630"/>
        <w:jc w:val="both"/>
        <w:rPr>
          <w:rFonts w:ascii="Arial" w:eastAsia="Arial" w:hAnsi="Arial" w:cs="Arial"/>
          <w:b/>
          <w:color w:val="000000"/>
        </w:rPr>
      </w:pPr>
      <w:r>
        <w:rPr>
          <w:rFonts w:ascii="Arial" w:eastAsia="Arial" w:hAnsi="Arial" w:cs="Arial"/>
          <w:b/>
          <w:color w:val="000000"/>
          <w:highlight w:val="white"/>
        </w:rPr>
        <w:t xml:space="preserve">3.5 </w:t>
      </w:r>
      <w:r w:rsidR="006D7821">
        <w:rPr>
          <w:rFonts w:ascii="Arial" w:eastAsia="Arial" w:hAnsi="Arial" w:cs="Arial"/>
          <w:b/>
          <w:color w:val="000000"/>
        </w:rPr>
        <w:t>Path and Mediation Estimates</w:t>
      </w:r>
      <w:bookmarkStart w:id="1" w:name="_Hlk198818801"/>
    </w:p>
    <w:p w14:paraId="6028D369" w14:textId="77777777" w:rsidR="00466813" w:rsidRPr="00466813" w:rsidRDefault="00466813" w:rsidP="00466813">
      <w:pPr>
        <w:jc w:val="both"/>
        <w:rPr>
          <w:rFonts w:ascii="Arial" w:hAnsi="Arial" w:cs="Arial"/>
        </w:rPr>
      </w:pPr>
      <w:r>
        <w:tab/>
      </w:r>
      <w:r w:rsidR="00933974" w:rsidRPr="00466813">
        <w:rPr>
          <w:rFonts w:ascii="Arial" w:hAnsi="Arial" w:cs="Arial"/>
        </w:rPr>
        <w:t>Table 5 shows the path and mediation estimates of the hypothesized mediation of student motivation on the relationship between perceived teacher support and creative thinking skills in mathematics. The data were analyzed in order to ensure that the basic assumptions of mediation analysis were met. The results were found to satisfy the assumption of normality and the assumption of multicollinearity; thus, the data are normally distributed.</w:t>
      </w:r>
    </w:p>
    <w:p w14:paraId="784F94A6" w14:textId="77777777" w:rsidR="00466813" w:rsidRDefault="00466813" w:rsidP="00466813">
      <w:pPr>
        <w:jc w:val="both"/>
        <w:rPr>
          <w:rFonts w:ascii="Arial" w:hAnsi="Arial" w:cs="Arial"/>
        </w:rPr>
      </w:pPr>
      <w:r w:rsidRPr="00466813">
        <w:rPr>
          <w:rFonts w:ascii="Arial" w:hAnsi="Arial" w:cs="Arial"/>
        </w:rPr>
        <w:tab/>
      </w:r>
      <w:r w:rsidR="00933974" w:rsidRPr="00466813">
        <w:rPr>
          <w:rFonts w:ascii="Arial" w:hAnsi="Arial" w:cs="Arial"/>
        </w:rPr>
        <w:t xml:space="preserve">Furthermore, it was hypothesized that perceived teacher support positively predicts the creative thinking skills in mathematics. Moreover, it was hypothesized that student motivation mediates such a relationship. To test these hypotheses, a sequence of regression analyses was performed. In Table 5, Path “a” points to the path from perceived teacher support to student motivation, Path “b” represents the path from student motivation to creative thinking skills, while </w:t>
      </w:r>
      <w:proofErr w:type="gramStart"/>
      <w:r w:rsidR="00933974" w:rsidRPr="00466813">
        <w:rPr>
          <w:rFonts w:ascii="Arial" w:hAnsi="Arial" w:cs="Arial"/>
        </w:rPr>
        <w:t>“ c</w:t>
      </w:r>
      <w:proofErr w:type="gramEnd"/>
      <w:r w:rsidR="00933974" w:rsidRPr="00466813">
        <w:rPr>
          <w:rFonts w:ascii="Arial" w:hAnsi="Arial" w:cs="Arial"/>
        </w:rPr>
        <w:t>’ ” means the direct effect from perceived teacher support to creative thinking skills when</w:t>
      </w:r>
      <w:r w:rsidR="00933974" w:rsidRPr="00571989">
        <w:rPr>
          <w:rFonts w:ascii="Arial" w:hAnsi="Arial" w:cs="Arial"/>
        </w:rPr>
        <w:t xml:space="preserve"> student motivation is controlled in the study. The indirect effect is the path that represents the portion of the relationship between perceived teacher support and creative thinking skills in mathematics that is transmitted through student motivation. Furthermore, the path depicting the total effect is represented by Path “c”, where the indirect effect and the direct effect are put together.</w:t>
      </w:r>
    </w:p>
    <w:p w14:paraId="2F69FB0E" w14:textId="3838741D" w:rsidR="006D7821" w:rsidRDefault="00466813" w:rsidP="00466813">
      <w:pPr>
        <w:jc w:val="both"/>
        <w:rPr>
          <w:rFonts w:ascii="Arial" w:hAnsi="Arial" w:cs="Arial"/>
        </w:rPr>
      </w:pPr>
      <w:r>
        <w:rPr>
          <w:rFonts w:ascii="Arial" w:hAnsi="Arial" w:cs="Arial"/>
        </w:rPr>
        <w:tab/>
      </w:r>
      <w:r w:rsidR="00933974" w:rsidRPr="00571989">
        <w:rPr>
          <w:rFonts w:ascii="Arial" w:hAnsi="Arial" w:cs="Arial"/>
        </w:rPr>
        <w:t xml:space="preserve">Based on Table </w:t>
      </w:r>
      <w:r w:rsidR="00933974">
        <w:rPr>
          <w:rFonts w:ascii="Arial" w:hAnsi="Arial" w:cs="Arial"/>
        </w:rPr>
        <w:t>5</w:t>
      </w:r>
      <w:r w:rsidR="00933974" w:rsidRPr="00571989">
        <w:rPr>
          <w:rFonts w:ascii="Arial" w:hAnsi="Arial" w:cs="Arial"/>
        </w:rPr>
        <w:t>, the results revealed that, in Path “a”, perceived teacher support positively predicts student motivation, with a significant estimated effect of 0.76 (β</w:t>
      </w:r>
      <w:r w:rsidR="00933974">
        <w:rPr>
          <w:rFonts w:ascii="Arial" w:hAnsi="Arial" w:cs="Arial"/>
        </w:rPr>
        <w:t xml:space="preserve"> </w:t>
      </w:r>
      <w:r w:rsidR="00933974" w:rsidRPr="00571989">
        <w:rPr>
          <w:rFonts w:ascii="Arial" w:hAnsi="Arial" w:cs="Arial"/>
        </w:rPr>
        <w:t>=</w:t>
      </w:r>
      <w:r w:rsidR="00933974">
        <w:rPr>
          <w:rFonts w:ascii="Arial" w:hAnsi="Arial" w:cs="Arial"/>
        </w:rPr>
        <w:t xml:space="preserve"> </w:t>
      </w:r>
      <w:r w:rsidR="00933974" w:rsidRPr="00571989">
        <w:rPr>
          <w:rFonts w:ascii="Arial" w:hAnsi="Arial" w:cs="Arial"/>
        </w:rPr>
        <w:t xml:space="preserve">.83, z = 24.76, </w:t>
      </w:r>
      <w:r w:rsidR="00933974">
        <w:rPr>
          <w:rFonts w:ascii="Arial" w:hAnsi="Arial" w:cs="Arial"/>
          <w:i/>
          <w:iCs/>
        </w:rPr>
        <w:t>P</w:t>
      </w:r>
      <w:r w:rsidR="00933974" w:rsidRPr="00571989">
        <w:rPr>
          <w:rFonts w:ascii="Arial" w:hAnsi="Arial" w:cs="Arial"/>
        </w:rPr>
        <w:t xml:space="preserve"> </w:t>
      </w:r>
      <w:r w:rsidR="00933974">
        <w:rPr>
          <w:rFonts w:ascii="Arial" w:hAnsi="Arial" w:cs="Arial"/>
        </w:rPr>
        <w:t>=</w:t>
      </w:r>
      <w:r w:rsidR="00933974" w:rsidRPr="00571989">
        <w:rPr>
          <w:rFonts w:ascii="Arial" w:hAnsi="Arial" w:cs="Arial"/>
        </w:rPr>
        <w:t xml:space="preserve"> .05). Meanwhile, in Path “b”, student motivation negatively predicts creative thinking skills in mathematics, with a non-significant estimated effect of -0.76 (β = -</w:t>
      </w:r>
      <w:r w:rsidR="00933974">
        <w:rPr>
          <w:rFonts w:ascii="Arial" w:hAnsi="Arial" w:cs="Arial"/>
        </w:rPr>
        <w:t xml:space="preserve"> </w:t>
      </w:r>
      <w:r w:rsidR="00933974" w:rsidRPr="00571989">
        <w:rPr>
          <w:rFonts w:ascii="Arial" w:hAnsi="Arial" w:cs="Arial"/>
        </w:rPr>
        <w:t xml:space="preserve">.05, z = -0.63, </w:t>
      </w:r>
      <w:r w:rsidR="00933974">
        <w:rPr>
          <w:rFonts w:ascii="Arial" w:hAnsi="Arial" w:cs="Arial"/>
          <w:i/>
          <w:iCs/>
        </w:rPr>
        <w:t>P</w:t>
      </w:r>
      <w:r w:rsidR="00933974" w:rsidRPr="00571989">
        <w:rPr>
          <w:rFonts w:ascii="Arial" w:hAnsi="Arial" w:cs="Arial"/>
        </w:rPr>
        <w:t xml:space="preserve"> = 0.53). In Path c’ or the direct effect, the result revealed that perceived teacher support positively predicts creative thinking skills in mathematics, with a significant estimated effect of 11.57 (β = .78, z = 10.56, </w:t>
      </w:r>
      <w:r w:rsidR="00933974">
        <w:rPr>
          <w:rFonts w:ascii="Arial" w:hAnsi="Arial" w:cs="Arial"/>
          <w:i/>
          <w:iCs/>
        </w:rPr>
        <w:t>P</w:t>
      </w:r>
      <w:r w:rsidR="00933974" w:rsidRPr="00571989">
        <w:rPr>
          <w:rFonts w:ascii="Arial" w:hAnsi="Arial" w:cs="Arial"/>
        </w:rPr>
        <w:t xml:space="preserve"> </w:t>
      </w:r>
      <w:r w:rsidR="00933974">
        <w:rPr>
          <w:rFonts w:ascii="Arial" w:hAnsi="Arial" w:cs="Arial"/>
        </w:rPr>
        <w:t>=</w:t>
      </w:r>
      <w:r w:rsidR="00933974" w:rsidRPr="00571989">
        <w:rPr>
          <w:rFonts w:ascii="Arial" w:hAnsi="Arial" w:cs="Arial"/>
        </w:rPr>
        <w:t xml:space="preserve"> .0</w:t>
      </w:r>
      <w:r w:rsidR="00933974">
        <w:rPr>
          <w:rFonts w:ascii="Arial" w:hAnsi="Arial" w:cs="Arial"/>
        </w:rPr>
        <w:t>0</w:t>
      </w:r>
      <w:r w:rsidR="00933974" w:rsidRPr="00571989">
        <w:rPr>
          <w:rFonts w:ascii="Arial" w:hAnsi="Arial" w:cs="Arial"/>
        </w:rPr>
        <w:t xml:space="preserve">). In the indirect effect, the estimated effect of perceived teacher support through student motivation on creative thinking skills is -0.58 (β = .04, z = -0.63, </w:t>
      </w:r>
      <w:r w:rsidR="00933974">
        <w:rPr>
          <w:rFonts w:ascii="Arial" w:hAnsi="Arial" w:cs="Arial"/>
          <w:i/>
          <w:iCs/>
        </w:rPr>
        <w:t>P</w:t>
      </w:r>
      <w:r w:rsidR="00933974" w:rsidRPr="00571989">
        <w:rPr>
          <w:rFonts w:ascii="Arial" w:hAnsi="Arial" w:cs="Arial"/>
        </w:rPr>
        <w:t xml:space="preserve"> = .53), which was not significant. Furthermore, the total effect of perceived teacher </w:t>
      </w:r>
      <w:r w:rsidR="00933974" w:rsidRPr="00571989">
        <w:rPr>
          <w:rFonts w:ascii="Arial" w:hAnsi="Arial" w:cs="Arial"/>
        </w:rPr>
        <w:lastRenderedPageBreak/>
        <w:t xml:space="preserve">support on students' creative thinking skills in mathematics is significantly positive, with an estimated effect of 11.0 (β = .74, z = 18.01, </w:t>
      </w:r>
      <w:r w:rsidR="00933974">
        <w:rPr>
          <w:rFonts w:ascii="Arial" w:hAnsi="Arial" w:cs="Arial"/>
          <w:i/>
          <w:iCs/>
        </w:rPr>
        <w:t>P</w:t>
      </w:r>
      <w:r w:rsidR="00933974" w:rsidRPr="00571989">
        <w:rPr>
          <w:rFonts w:ascii="Arial" w:hAnsi="Arial" w:cs="Arial"/>
        </w:rPr>
        <w:t xml:space="preserve"> </w:t>
      </w:r>
      <w:r w:rsidR="00933974">
        <w:rPr>
          <w:rFonts w:ascii="Arial" w:hAnsi="Arial" w:cs="Arial"/>
        </w:rPr>
        <w:t>=</w:t>
      </w:r>
      <w:r w:rsidR="00933974" w:rsidRPr="00571989">
        <w:rPr>
          <w:rFonts w:ascii="Arial" w:hAnsi="Arial" w:cs="Arial"/>
        </w:rPr>
        <w:t xml:space="preserve"> .0</w:t>
      </w:r>
      <w:r w:rsidR="00933974">
        <w:rPr>
          <w:rFonts w:ascii="Arial" w:hAnsi="Arial" w:cs="Arial"/>
        </w:rPr>
        <w:t>0</w:t>
      </w:r>
      <w:r w:rsidR="00933974" w:rsidRPr="00571989">
        <w:rPr>
          <w:rFonts w:ascii="Arial" w:hAnsi="Arial" w:cs="Arial"/>
        </w:rPr>
        <w:t xml:space="preserve">). </w:t>
      </w:r>
    </w:p>
    <w:p w14:paraId="68CB58FF" w14:textId="77777777" w:rsidR="00466813" w:rsidRPr="00466813" w:rsidRDefault="00466813" w:rsidP="00466813">
      <w:pPr>
        <w:jc w:val="both"/>
      </w:pPr>
    </w:p>
    <w:p w14:paraId="2A5145E5" w14:textId="77777777" w:rsidR="006D7821" w:rsidRDefault="006D7821" w:rsidP="006D7821">
      <w:pPr>
        <w:jc w:val="center"/>
        <w:rPr>
          <w:rFonts w:ascii="Arial" w:hAnsi="Arial" w:cs="Arial"/>
          <w:b/>
        </w:rPr>
      </w:pPr>
      <w:bookmarkStart w:id="2" w:name="_GoBack"/>
      <w:r w:rsidRPr="009155CF">
        <w:rPr>
          <w:rFonts w:ascii="Arial" w:hAnsi="Arial" w:cs="Arial"/>
          <w:b/>
        </w:rPr>
        <w:t>Table</w:t>
      </w:r>
      <w:bookmarkEnd w:id="2"/>
      <w:r w:rsidRPr="009155CF">
        <w:rPr>
          <w:rFonts w:ascii="Arial" w:hAnsi="Arial" w:cs="Arial"/>
          <w:b/>
        </w:rPr>
        <w:t xml:space="preserve"> 5. </w:t>
      </w:r>
      <w:r>
        <w:rPr>
          <w:rFonts w:ascii="Arial" w:hAnsi="Arial" w:cs="Arial"/>
          <w:b/>
        </w:rPr>
        <w:t>Path and Mediation Estimates</w:t>
      </w:r>
    </w:p>
    <w:bookmarkEnd w:id="1"/>
    <w:p w14:paraId="312420D2" w14:textId="77777777" w:rsidR="009155CF" w:rsidRDefault="009155CF" w:rsidP="009155CF">
      <w:pPr>
        <w:pBdr>
          <w:top w:val="nil"/>
          <w:left w:val="nil"/>
          <w:bottom w:val="nil"/>
          <w:right w:val="nil"/>
          <w:between w:val="nil"/>
        </w:pBdr>
        <w:jc w:val="both"/>
        <w:rPr>
          <w:rFonts w:ascii="Arial" w:eastAsia="Arial" w:hAnsi="Arial" w:cs="Arial"/>
          <w:bC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1103"/>
        <w:gridCol w:w="822"/>
        <w:gridCol w:w="834"/>
        <w:gridCol w:w="909"/>
        <w:gridCol w:w="942"/>
        <w:gridCol w:w="821"/>
        <w:gridCol w:w="756"/>
      </w:tblGrid>
      <w:tr w:rsidR="006D7821" w:rsidRPr="00571989" w14:paraId="7374B105" w14:textId="77777777" w:rsidTr="006D7821">
        <w:trPr>
          <w:trHeight w:val="525"/>
        </w:trPr>
        <w:tc>
          <w:tcPr>
            <w:tcW w:w="2164" w:type="dxa"/>
            <w:vMerge w:val="restart"/>
            <w:tcBorders>
              <w:top w:val="single" w:sz="4" w:space="0" w:color="auto"/>
              <w:bottom w:val="single" w:sz="4" w:space="0" w:color="auto"/>
            </w:tcBorders>
            <w:vAlign w:val="center"/>
            <w:hideMark/>
          </w:tcPr>
          <w:p w14:paraId="7493E12C" w14:textId="77777777" w:rsidR="006D7821" w:rsidRPr="00571989" w:rsidRDefault="006D7821" w:rsidP="00CC3E94">
            <w:pPr>
              <w:jc w:val="center"/>
              <w:rPr>
                <w:rFonts w:ascii="Arial" w:eastAsia="Arial" w:hAnsi="Arial" w:cs="Arial"/>
                <w:b/>
                <w:bCs/>
                <w:sz w:val="20"/>
                <w:szCs w:val="20"/>
              </w:rPr>
            </w:pPr>
            <w:r w:rsidRPr="00571989">
              <w:rPr>
                <w:rFonts w:ascii="Arial" w:eastAsia="Arial" w:hAnsi="Arial" w:cs="Arial"/>
                <w:b/>
                <w:bCs/>
                <w:sz w:val="20"/>
                <w:szCs w:val="20"/>
              </w:rPr>
              <w:t>Paths/Types</w:t>
            </w:r>
          </w:p>
        </w:tc>
        <w:tc>
          <w:tcPr>
            <w:tcW w:w="1115" w:type="dxa"/>
            <w:vMerge w:val="restart"/>
            <w:tcBorders>
              <w:top w:val="single" w:sz="4" w:space="0" w:color="auto"/>
              <w:bottom w:val="single" w:sz="4" w:space="0" w:color="auto"/>
            </w:tcBorders>
            <w:vAlign w:val="center"/>
            <w:hideMark/>
          </w:tcPr>
          <w:p w14:paraId="6832400E" w14:textId="77777777" w:rsidR="006D7821" w:rsidRPr="00571989" w:rsidRDefault="006D7821" w:rsidP="00CC3E94">
            <w:pPr>
              <w:jc w:val="center"/>
              <w:rPr>
                <w:rFonts w:ascii="Arial" w:eastAsia="Arial" w:hAnsi="Arial" w:cs="Arial"/>
                <w:b/>
                <w:bCs/>
                <w:sz w:val="20"/>
                <w:szCs w:val="20"/>
              </w:rPr>
            </w:pPr>
            <w:r w:rsidRPr="00571989">
              <w:rPr>
                <w:rFonts w:ascii="Arial" w:eastAsia="Arial" w:hAnsi="Arial" w:cs="Arial"/>
                <w:b/>
                <w:bCs/>
                <w:sz w:val="20"/>
                <w:szCs w:val="20"/>
              </w:rPr>
              <w:t>Estimate</w:t>
            </w:r>
          </w:p>
        </w:tc>
        <w:tc>
          <w:tcPr>
            <w:tcW w:w="871" w:type="dxa"/>
            <w:vMerge w:val="restart"/>
            <w:tcBorders>
              <w:top w:val="single" w:sz="4" w:space="0" w:color="auto"/>
              <w:bottom w:val="single" w:sz="4" w:space="0" w:color="auto"/>
            </w:tcBorders>
            <w:vAlign w:val="center"/>
            <w:hideMark/>
          </w:tcPr>
          <w:p w14:paraId="6AD048A7" w14:textId="77777777" w:rsidR="006D7821" w:rsidRPr="00571989" w:rsidRDefault="006D7821" w:rsidP="00CC3E94">
            <w:pPr>
              <w:jc w:val="center"/>
              <w:rPr>
                <w:rFonts w:ascii="Arial" w:eastAsia="Arial" w:hAnsi="Arial" w:cs="Arial"/>
                <w:b/>
                <w:bCs/>
                <w:sz w:val="20"/>
                <w:szCs w:val="20"/>
              </w:rPr>
            </w:pPr>
            <w:r w:rsidRPr="00571989">
              <w:rPr>
                <w:rFonts w:ascii="Arial" w:eastAsia="Arial" w:hAnsi="Arial" w:cs="Arial"/>
                <w:b/>
                <w:bCs/>
                <w:sz w:val="20"/>
                <w:szCs w:val="20"/>
              </w:rPr>
              <w:t>SE</w:t>
            </w:r>
          </w:p>
        </w:tc>
        <w:tc>
          <w:tcPr>
            <w:tcW w:w="1775" w:type="dxa"/>
            <w:gridSpan w:val="2"/>
            <w:tcBorders>
              <w:top w:val="single" w:sz="4" w:space="0" w:color="auto"/>
              <w:bottom w:val="single" w:sz="4" w:space="0" w:color="auto"/>
            </w:tcBorders>
            <w:vAlign w:val="center"/>
            <w:hideMark/>
          </w:tcPr>
          <w:p w14:paraId="53801A44" w14:textId="77777777" w:rsidR="006D7821" w:rsidRPr="00571989" w:rsidRDefault="006D7821" w:rsidP="00CC3E94">
            <w:pPr>
              <w:jc w:val="center"/>
              <w:rPr>
                <w:rFonts w:ascii="Arial" w:eastAsia="Arial" w:hAnsi="Arial" w:cs="Arial"/>
                <w:b/>
                <w:bCs/>
                <w:sz w:val="20"/>
                <w:szCs w:val="20"/>
              </w:rPr>
            </w:pPr>
            <w:r w:rsidRPr="00571989">
              <w:rPr>
                <w:rFonts w:ascii="Arial" w:eastAsia="Arial" w:hAnsi="Arial" w:cs="Arial"/>
                <w:b/>
                <w:bCs/>
                <w:sz w:val="20"/>
                <w:szCs w:val="20"/>
              </w:rPr>
              <w:t>95% C.I (a)</w:t>
            </w:r>
          </w:p>
        </w:tc>
        <w:tc>
          <w:tcPr>
            <w:tcW w:w="1044" w:type="dxa"/>
            <w:vMerge w:val="restart"/>
            <w:tcBorders>
              <w:top w:val="single" w:sz="4" w:space="0" w:color="auto"/>
            </w:tcBorders>
            <w:vAlign w:val="center"/>
            <w:hideMark/>
          </w:tcPr>
          <w:p w14:paraId="747C763F" w14:textId="77777777" w:rsidR="006D7821" w:rsidRPr="00571989" w:rsidRDefault="006D7821" w:rsidP="00CC3E94">
            <w:pPr>
              <w:jc w:val="center"/>
              <w:rPr>
                <w:rFonts w:ascii="Arial" w:eastAsia="Arial" w:hAnsi="Arial" w:cs="Arial"/>
                <w:b/>
                <w:bCs/>
                <w:i/>
                <w:iCs/>
                <w:sz w:val="20"/>
                <w:szCs w:val="20"/>
              </w:rPr>
            </w:pPr>
            <w:r w:rsidRPr="00571989">
              <w:rPr>
                <w:rFonts w:ascii="Arial" w:eastAsia="Arial" w:hAnsi="Arial" w:cs="Arial"/>
                <w:b/>
                <w:bCs/>
                <w:i/>
                <w:iCs/>
                <w:sz w:val="20"/>
                <w:szCs w:val="20"/>
              </w:rPr>
              <w:t>β</w:t>
            </w:r>
          </w:p>
        </w:tc>
        <w:tc>
          <w:tcPr>
            <w:tcW w:w="845" w:type="dxa"/>
            <w:vMerge w:val="restart"/>
            <w:tcBorders>
              <w:top w:val="single" w:sz="4" w:space="0" w:color="auto"/>
            </w:tcBorders>
            <w:vAlign w:val="center"/>
            <w:hideMark/>
          </w:tcPr>
          <w:p w14:paraId="65D13D08" w14:textId="77777777" w:rsidR="006D7821" w:rsidRPr="00571989" w:rsidRDefault="006D7821" w:rsidP="00CC3E94">
            <w:pPr>
              <w:jc w:val="center"/>
              <w:rPr>
                <w:rFonts w:ascii="Arial" w:eastAsia="Arial" w:hAnsi="Arial" w:cs="Arial"/>
                <w:b/>
                <w:bCs/>
                <w:sz w:val="20"/>
                <w:szCs w:val="20"/>
              </w:rPr>
            </w:pPr>
            <w:r w:rsidRPr="00571989">
              <w:rPr>
                <w:rFonts w:ascii="Arial" w:eastAsia="Arial" w:hAnsi="Arial" w:cs="Arial"/>
                <w:b/>
                <w:bCs/>
                <w:sz w:val="20"/>
                <w:szCs w:val="20"/>
              </w:rPr>
              <w:t>z</w:t>
            </w:r>
          </w:p>
        </w:tc>
        <w:tc>
          <w:tcPr>
            <w:tcW w:w="816" w:type="dxa"/>
            <w:vMerge w:val="restart"/>
            <w:tcBorders>
              <w:top w:val="single" w:sz="4" w:space="0" w:color="auto"/>
            </w:tcBorders>
            <w:vAlign w:val="center"/>
            <w:hideMark/>
          </w:tcPr>
          <w:p w14:paraId="271F3659" w14:textId="77777777" w:rsidR="006D7821" w:rsidRPr="00571989" w:rsidRDefault="006D7821" w:rsidP="00CC3E94">
            <w:pPr>
              <w:jc w:val="center"/>
              <w:rPr>
                <w:rFonts w:ascii="Arial" w:eastAsia="Arial" w:hAnsi="Arial" w:cs="Arial"/>
                <w:b/>
                <w:bCs/>
                <w:sz w:val="20"/>
                <w:szCs w:val="20"/>
              </w:rPr>
            </w:pPr>
            <w:r w:rsidRPr="00571989">
              <w:rPr>
                <w:rFonts w:ascii="Arial" w:eastAsia="Arial" w:hAnsi="Arial" w:cs="Arial"/>
                <w:b/>
                <w:bCs/>
                <w:sz w:val="20"/>
                <w:szCs w:val="20"/>
              </w:rPr>
              <w:t>p</w:t>
            </w:r>
          </w:p>
        </w:tc>
      </w:tr>
      <w:tr w:rsidR="006D7821" w:rsidRPr="00571989" w14:paraId="7F871825" w14:textId="77777777" w:rsidTr="006D7821">
        <w:trPr>
          <w:trHeight w:val="419"/>
        </w:trPr>
        <w:tc>
          <w:tcPr>
            <w:tcW w:w="0" w:type="auto"/>
            <w:vMerge/>
            <w:tcBorders>
              <w:bottom w:val="single" w:sz="4" w:space="0" w:color="auto"/>
            </w:tcBorders>
            <w:vAlign w:val="center"/>
            <w:hideMark/>
          </w:tcPr>
          <w:p w14:paraId="5EB811F6" w14:textId="77777777" w:rsidR="006D7821" w:rsidRPr="00571989" w:rsidRDefault="006D7821" w:rsidP="00CC3E94">
            <w:pPr>
              <w:rPr>
                <w:rFonts w:ascii="Arial" w:eastAsia="Arial" w:hAnsi="Arial" w:cs="Arial"/>
                <w:sz w:val="20"/>
                <w:szCs w:val="20"/>
              </w:rPr>
            </w:pPr>
          </w:p>
        </w:tc>
        <w:tc>
          <w:tcPr>
            <w:tcW w:w="0" w:type="auto"/>
            <w:vMerge/>
            <w:tcBorders>
              <w:bottom w:val="single" w:sz="4" w:space="0" w:color="auto"/>
            </w:tcBorders>
            <w:vAlign w:val="center"/>
            <w:hideMark/>
          </w:tcPr>
          <w:p w14:paraId="56960207" w14:textId="77777777" w:rsidR="006D7821" w:rsidRPr="00571989" w:rsidRDefault="006D7821" w:rsidP="00CC3E94">
            <w:pPr>
              <w:rPr>
                <w:rFonts w:ascii="Arial" w:eastAsia="Arial" w:hAnsi="Arial" w:cs="Arial"/>
                <w:sz w:val="20"/>
                <w:szCs w:val="20"/>
              </w:rPr>
            </w:pPr>
          </w:p>
        </w:tc>
        <w:tc>
          <w:tcPr>
            <w:tcW w:w="0" w:type="auto"/>
            <w:vMerge/>
            <w:tcBorders>
              <w:bottom w:val="single" w:sz="4" w:space="0" w:color="auto"/>
            </w:tcBorders>
            <w:vAlign w:val="center"/>
            <w:hideMark/>
          </w:tcPr>
          <w:p w14:paraId="53D8A374" w14:textId="77777777" w:rsidR="006D7821" w:rsidRPr="00571989" w:rsidRDefault="006D7821" w:rsidP="00CC3E94">
            <w:pPr>
              <w:rPr>
                <w:rFonts w:ascii="Arial" w:eastAsia="Arial" w:hAnsi="Arial" w:cs="Arial"/>
                <w:sz w:val="20"/>
                <w:szCs w:val="20"/>
              </w:rPr>
            </w:pPr>
          </w:p>
        </w:tc>
        <w:tc>
          <w:tcPr>
            <w:tcW w:w="840" w:type="dxa"/>
            <w:tcBorders>
              <w:top w:val="single" w:sz="4" w:space="0" w:color="auto"/>
              <w:bottom w:val="single" w:sz="4" w:space="0" w:color="auto"/>
            </w:tcBorders>
            <w:vAlign w:val="center"/>
            <w:hideMark/>
          </w:tcPr>
          <w:p w14:paraId="39037BF9" w14:textId="77777777" w:rsidR="006D7821" w:rsidRPr="00571989" w:rsidRDefault="006D7821" w:rsidP="00CC3E94">
            <w:pPr>
              <w:jc w:val="center"/>
              <w:rPr>
                <w:rFonts w:ascii="Arial" w:eastAsia="Arial" w:hAnsi="Arial" w:cs="Arial"/>
                <w:b/>
                <w:bCs/>
                <w:sz w:val="20"/>
                <w:szCs w:val="20"/>
              </w:rPr>
            </w:pPr>
            <w:r w:rsidRPr="00571989">
              <w:rPr>
                <w:rFonts w:ascii="Arial" w:eastAsia="Arial" w:hAnsi="Arial" w:cs="Arial"/>
                <w:b/>
                <w:bCs/>
                <w:sz w:val="20"/>
                <w:szCs w:val="20"/>
              </w:rPr>
              <w:t>Lower</w:t>
            </w:r>
          </w:p>
        </w:tc>
        <w:tc>
          <w:tcPr>
            <w:tcW w:w="935" w:type="dxa"/>
            <w:tcBorders>
              <w:top w:val="single" w:sz="4" w:space="0" w:color="auto"/>
              <w:bottom w:val="single" w:sz="4" w:space="0" w:color="auto"/>
            </w:tcBorders>
            <w:vAlign w:val="center"/>
            <w:hideMark/>
          </w:tcPr>
          <w:p w14:paraId="55B7C956" w14:textId="77777777" w:rsidR="006D7821" w:rsidRPr="00571989" w:rsidRDefault="006D7821" w:rsidP="00CC3E94">
            <w:pPr>
              <w:jc w:val="center"/>
              <w:rPr>
                <w:rFonts w:ascii="Arial" w:eastAsia="Arial" w:hAnsi="Arial" w:cs="Arial"/>
                <w:b/>
                <w:bCs/>
                <w:sz w:val="20"/>
                <w:szCs w:val="20"/>
              </w:rPr>
            </w:pPr>
            <w:r w:rsidRPr="00571989">
              <w:rPr>
                <w:rFonts w:ascii="Arial" w:eastAsia="Arial" w:hAnsi="Arial" w:cs="Arial"/>
                <w:b/>
                <w:bCs/>
                <w:sz w:val="20"/>
                <w:szCs w:val="20"/>
              </w:rPr>
              <w:t>Upper</w:t>
            </w:r>
          </w:p>
        </w:tc>
        <w:tc>
          <w:tcPr>
            <w:tcW w:w="0" w:type="auto"/>
            <w:vMerge/>
            <w:tcBorders>
              <w:bottom w:val="single" w:sz="4" w:space="0" w:color="auto"/>
            </w:tcBorders>
            <w:vAlign w:val="center"/>
            <w:hideMark/>
          </w:tcPr>
          <w:p w14:paraId="06B3C5D5" w14:textId="77777777" w:rsidR="006D7821" w:rsidRPr="00571989" w:rsidRDefault="006D7821" w:rsidP="00CC3E94">
            <w:pPr>
              <w:rPr>
                <w:rFonts w:ascii="Arial" w:eastAsia="Arial" w:hAnsi="Arial" w:cs="Arial"/>
                <w:i/>
                <w:iCs/>
                <w:sz w:val="20"/>
                <w:szCs w:val="20"/>
              </w:rPr>
            </w:pPr>
          </w:p>
        </w:tc>
        <w:tc>
          <w:tcPr>
            <w:tcW w:w="0" w:type="auto"/>
            <w:vMerge/>
            <w:tcBorders>
              <w:bottom w:val="single" w:sz="4" w:space="0" w:color="auto"/>
            </w:tcBorders>
            <w:vAlign w:val="center"/>
            <w:hideMark/>
          </w:tcPr>
          <w:p w14:paraId="39B92AD6" w14:textId="77777777" w:rsidR="006D7821" w:rsidRPr="00571989" w:rsidRDefault="006D7821" w:rsidP="00CC3E94">
            <w:pPr>
              <w:rPr>
                <w:rFonts w:ascii="Arial" w:eastAsia="Arial" w:hAnsi="Arial" w:cs="Arial"/>
                <w:sz w:val="20"/>
                <w:szCs w:val="20"/>
              </w:rPr>
            </w:pPr>
          </w:p>
        </w:tc>
        <w:tc>
          <w:tcPr>
            <w:tcW w:w="0" w:type="auto"/>
            <w:vMerge/>
            <w:tcBorders>
              <w:bottom w:val="single" w:sz="4" w:space="0" w:color="auto"/>
            </w:tcBorders>
            <w:vAlign w:val="center"/>
            <w:hideMark/>
          </w:tcPr>
          <w:p w14:paraId="0FAD1EE6" w14:textId="77777777" w:rsidR="006D7821" w:rsidRPr="00571989" w:rsidRDefault="006D7821" w:rsidP="00CC3E94">
            <w:pPr>
              <w:rPr>
                <w:rFonts w:ascii="Arial" w:eastAsia="Arial" w:hAnsi="Arial" w:cs="Arial"/>
                <w:sz w:val="20"/>
                <w:szCs w:val="20"/>
              </w:rPr>
            </w:pPr>
          </w:p>
        </w:tc>
      </w:tr>
      <w:tr w:rsidR="006D7821" w:rsidRPr="00571989" w14:paraId="5242CE19" w14:textId="77777777" w:rsidTr="006D7821">
        <w:trPr>
          <w:trHeight w:val="70"/>
        </w:trPr>
        <w:tc>
          <w:tcPr>
            <w:tcW w:w="2164" w:type="dxa"/>
            <w:tcBorders>
              <w:top w:val="single" w:sz="4" w:space="0" w:color="auto"/>
            </w:tcBorders>
            <w:vAlign w:val="center"/>
            <w:hideMark/>
          </w:tcPr>
          <w:p w14:paraId="7CB6454A" w14:textId="77777777" w:rsidR="006D7821" w:rsidRPr="00571989" w:rsidRDefault="006D7821" w:rsidP="006D7821">
            <w:pPr>
              <w:rPr>
                <w:rFonts w:ascii="Arial" w:hAnsi="Arial" w:cs="Arial"/>
                <w:sz w:val="20"/>
                <w:szCs w:val="20"/>
              </w:rPr>
            </w:pPr>
            <w:r w:rsidRPr="00571989">
              <w:rPr>
                <w:rFonts w:ascii="Arial" w:hAnsi="Arial" w:cs="Arial"/>
                <w:sz w:val="20"/>
                <w:szCs w:val="20"/>
              </w:rPr>
              <w:t>Path a</w:t>
            </w:r>
          </w:p>
        </w:tc>
        <w:tc>
          <w:tcPr>
            <w:tcW w:w="1115" w:type="dxa"/>
            <w:tcBorders>
              <w:top w:val="single" w:sz="4" w:space="0" w:color="auto"/>
            </w:tcBorders>
            <w:vAlign w:val="center"/>
            <w:hideMark/>
          </w:tcPr>
          <w:p w14:paraId="778D1FD7" w14:textId="77777777" w:rsidR="006D7821" w:rsidRPr="00571989" w:rsidRDefault="006D7821" w:rsidP="006D7821">
            <w:pPr>
              <w:rPr>
                <w:rFonts w:ascii="Arial" w:hAnsi="Arial" w:cs="Arial"/>
                <w:sz w:val="20"/>
                <w:szCs w:val="20"/>
              </w:rPr>
            </w:pPr>
            <w:r w:rsidRPr="00571989">
              <w:rPr>
                <w:rFonts w:ascii="Arial" w:hAnsi="Arial" w:cs="Arial"/>
                <w:sz w:val="20"/>
                <w:szCs w:val="20"/>
              </w:rPr>
              <w:t>0.76</w:t>
            </w:r>
          </w:p>
        </w:tc>
        <w:tc>
          <w:tcPr>
            <w:tcW w:w="871" w:type="dxa"/>
            <w:tcBorders>
              <w:top w:val="single" w:sz="4" w:space="0" w:color="auto"/>
            </w:tcBorders>
            <w:vAlign w:val="center"/>
            <w:hideMark/>
          </w:tcPr>
          <w:p w14:paraId="7C0B73F6" w14:textId="77777777" w:rsidR="006D7821" w:rsidRPr="00571989" w:rsidRDefault="006D7821" w:rsidP="006D7821">
            <w:pPr>
              <w:rPr>
                <w:rFonts w:ascii="Arial" w:hAnsi="Arial" w:cs="Arial"/>
                <w:sz w:val="20"/>
                <w:szCs w:val="20"/>
              </w:rPr>
            </w:pPr>
            <w:r w:rsidRPr="00571989">
              <w:rPr>
                <w:rFonts w:ascii="Arial" w:hAnsi="Arial" w:cs="Arial"/>
                <w:sz w:val="20"/>
                <w:szCs w:val="20"/>
              </w:rPr>
              <w:t>0.03</w:t>
            </w:r>
          </w:p>
        </w:tc>
        <w:tc>
          <w:tcPr>
            <w:tcW w:w="840" w:type="dxa"/>
            <w:tcBorders>
              <w:top w:val="single" w:sz="4" w:space="0" w:color="auto"/>
            </w:tcBorders>
            <w:vAlign w:val="center"/>
            <w:hideMark/>
          </w:tcPr>
          <w:p w14:paraId="5E6CA41E" w14:textId="77777777" w:rsidR="006D7821" w:rsidRPr="00571989" w:rsidRDefault="006D7821" w:rsidP="006D7821">
            <w:pPr>
              <w:rPr>
                <w:rFonts w:ascii="Arial" w:hAnsi="Arial" w:cs="Arial"/>
                <w:sz w:val="20"/>
                <w:szCs w:val="20"/>
              </w:rPr>
            </w:pPr>
            <w:r w:rsidRPr="00571989">
              <w:rPr>
                <w:rFonts w:ascii="Arial" w:hAnsi="Arial" w:cs="Arial"/>
                <w:sz w:val="20"/>
                <w:szCs w:val="20"/>
              </w:rPr>
              <w:t>0.70</w:t>
            </w:r>
          </w:p>
        </w:tc>
        <w:tc>
          <w:tcPr>
            <w:tcW w:w="935" w:type="dxa"/>
            <w:tcBorders>
              <w:top w:val="single" w:sz="4" w:space="0" w:color="auto"/>
            </w:tcBorders>
            <w:vAlign w:val="center"/>
            <w:hideMark/>
          </w:tcPr>
          <w:p w14:paraId="08E10791" w14:textId="77777777" w:rsidR="006D7821" w:rsidRPr="00571989" w:rsidRDefault="006D7821" w:rsidP="006D7821">
            <w:pPr>
              <w:rPr>
                <w:rFonts w:ascii="Arial" w:hAnsi="Arial" w:cs="Arial"/>
                <w:sz w:val="20"/>
                <w:szCs w:val="20"/>
              </w:rPr>
            </w:pPr>
            <w:r w:rsidRPr="00571989">
              <w:rPr>
                <w:rFonts w:ascii="Arial" w:hAnsi="Arial" w:cs="Arial"/>
                <w:sz w:val="20"/>
                <w:szCs w:val="20"/>
              </w:rPr>
              <w:t>0.82</w:t>
            </w:r>
          </w:p>
        </w:tc>
        <w:tc>
          <w:tcPr>
            <w:tcW w:w="1044" w:type="dxa"/>
            <w:tcBorders>
              <w:top w:val="single" w:sz="4" w:space="0" w:color="auto"/>
            </w:tcBorders>
            <w:vAlign w:val="center"/>
            <w:hideMark/>
          </w:tcPr>
          <w:p w14:paraId="3BEBF209" w14:textId="01CB04F3" w:rsidR="006D7821" w:rsidRPr="00571989" w:rsidRDefault="006D7821" w:rsidP="006D7821">
            <w:pPr>
              <w:rPr>
                <w:rFonts w:ascii="Arial" w:hAnsi="Arial" w:cs="Arial"/>
                <w:sz w:val="20"/>
                <w:szCs w:val="20"/>
              </w:rPr>
            </w:pPr>
            <w:r w:rsidRPr="00571989">
              <w:rPr>
                <w:rFonts w:ascii="Arial" w:hAnsi="Arial" w:cs="Arial"/>
                <w:sz w:val="20"/>
                <w:szCs w:val="20"/>
              </w:rPr>
              <w:t>.83</w:t>
            </w:r>
          </w:p>
        </w:tc>
        <w:tc>
          <w:tcPr>
            <w:tcW w:w="845" w:type="dxa"/>
            <w:tcBorders>
              <w:top w:val="single" w:sz="4" w:space="0" w:color="auto"/>
            </w:tcBorders>
            <w:vAlign w:val="center"/>
            <w:hideMark/>
          </w:tcPr>
          <w:p w14:paraId="65B10B20" w14:textId="77777777" w:rsidR="006D7821" w:rsidRPr="00571989" w:rsidRDefault="006D7821" w:rsidP="006D7821">
            <w:pPr>
              <w:rPr>
                <w:rFonts w:ascii="Arial" w:hAnsi="Arial" w:cs="Arial"/>
                <w:sz w:val="20"/>
                <w:szCs w:val="20"/>
              </w:rPr>
            </w:pPr>
            <w:r w:rsidRPr="00571989">
              <w:rPr>
                <w:rFonts w:ascii="Arial" w:hAnsi="Arial" w:cs="Arial"/>
                <w:sz w:val="20"/>
                <w:szCs w:val="20"/>
              </w:rPr>
              <w:t>24.76</w:t>
            </w:r>
          </w:p>
        </w:tc>
        <w:tc>
          <w:tcPr>
            <w:tcW w:w="816" w:type="dxa"/>
            <w:tcBorders>
              <w:top w:val="single" w:sz="4" w:space="0" w:color="auto"/>
            </w:tcBorders>
            <w:vAlign w:val="center"/>
            <w:hideMark/>
          </w:tcPr>
          <w:p w14:paraId="5404ABE2" w14:textId="15F2692A" w:rsidR="006D7821" w:rsidRPr="00571989" w:rsidRDefault="006D7821" w:rsidP="006D7821">
            <w:pPr>
              <w:rPr>
                <w:rFonts w:ascii="Arial" w:hAnsi="Arial" w:cs="Arial"/>
                <w:sz w:val="20"/>
                <w:szCs w:val="20"/>
              </w:rPr>
            </w:pPr>
            <w:r w:rsidRPr="00571989">
              <w:rPr>
                <w:rFonts w:ascii="Arial" w:hAnsi="Arial" w:cs="Arial"/>
                <w:sz w:val="20"/>
                <w:szCs w:val="20"/>
              </w:rPr>
              <w:t>.00</w:t>
            </w:r>
          </w:p>
        </w:tc>
      </w:tr>
      <w:tr w:rsidR="006D7821" w:rsidRPr="00571989" w14:paraId="1B30DFFF" w14:textId="77777777" w:rsidTr="006D7821">
        <w:trPr>
          <w:trHeight w:val="375"/>
        </w:trPr>
        <w:tc>
          <w:tcPr>
            <w:tcW w:w="2164" w:type="dxa"/>
            <w:vAlign w:val="center"/>
            <w:hideMark/>
          </w:tcPr>
          <w:p w14:paraId="67E97C7B"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Path b</w:t>
            </w:r>
          </w:p>
        </w:tc>
        <w:tc>
          <w:tcPr>
            <w:tcW w:w="1115" w:type="dxa"/>
            <w:vAlign w:val="center"/>
            <w:hideMark/>
          </w:tcPr>
          <w:p w14:paraId="03596E01"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-0.76</w:t>
            </w:r>
          </w:p>
        </w:tc>
        <w:tc>
          <w:tcPr>
            <w:tcW w:w="871" w:type="dxa"/>
            <w:vAlign w:val="center"/>
            <w:hideMark/>
          </w:tcPr>
          <w:p w14:paraId="18DDBE62"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1.20</w:t>
            </w:r>
          </w:p>
        </w:tc>
        <w:tc>
          <w:tcPr>
            <w:tcW w:w="840" w:type="dxa"/>
            <w:vAlign w:val="center"/>
            <w:hideMark/>
          </w:tcPr>
          <w:p w14:paraId="0DDD7AEA"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-2.96</w:t>
            </w:r>
          </w:p>
        </w:tc>
        <w:tc>
          <w:tcPr>
            <w:tcW w:w="935" w:type="dxa"/>
            <w:vAlign w:val="center"/>
            <w:hideMark/>
          </w:tcPr>
          <w:p w14:paraId="04C11729"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1.29</w:t>
            </w:r>
          </w:p>
        </w:tc>
        <w:tc>
          <w:tcPr>
            <w:tcW w:w="1044" w:type="dxa"/>
            <w:vAlign w:val="center"/>
            <w:hideMark/>
          </w:tcPr>
          <w:p w14:paraId="7EA2438D" w14:textId="64898BC2"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-.05</w:t>
            </w:r>
          </w:p>
        </w:tc>
        <w:tc>
          <w:tcPr>
            <w:tcW w:w="845" w:type="dxa"/>
            <w:vAlign w:val="center"/>
            <w:hideMark/>
          </w:tcPr>
          <w:p w14:paraId="32067940"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-0.63</w:t>
            </w:r>
          </w:p>
        </w:tc>
        <w:tc>
          <w:tcPr>
            <w:tcW w:w="816" w:type="dxa"/>
            <w:vAlign w:val="center"/>
            <w:hideMark/>
          </w:tcPr>
          <w:p w14:paraId="3D665DFF" w14:textId="0FB9338C"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.53</w:t>
            </w:r>
          </w:p>
        </w:tc>
      </w:tr>
      <w:tr w:rsidR="006D7821" w:rsidRPr="00571989" w14:paraId="438972C2" w14:textId="77777777" w:rsidTr="006D7821">
        <w:trPr>
          <w:trHeight w:val="281"/>
        </w:trPr>
        <w:tc>
          <w:tcPr>
            <w:tcW w:w="2164" w:type="dxa"/>
            <w:vAlign w:val="center"/>
            <w:hideMark/>
          </w:tcPr>
          <w:p w14:paraId="3D0E03BE"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Direct/ Path c’</w:t>
            </w:r>
          </w:p>
        </w:tc>
        <w:tc>
          <w:tcPr>
            <w:tcW w:w="1115" w:type="dxa"/>
            <w:vAlign w:val="center"/>
            <w:hideMark/>
          </w:tcPr>
          <w:p w14:paraId="5DB25C26"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11.57</w:t>
            </w:r>
          </w:p>
        </w:tc>
        <w:tc>
          <w:tcPr>
            <w:tcW w:w="871" w:type="dxa"/>
            <w:vAlign w:val="center"/>
            <w:hideMark/>
          </w:tcPr>
          <w:p w14:paraId="1E860CA0"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1.10</w:t>
            </w:r>
          </w:p>
        </w:tc>
        <w:tc>
          <w:tcPr>
            <w:tcW w:w="840" w:type="dxa"/>
            <w:vAlign w:val="center"/>
            <w:hideMark/>
          </w:tcPr>
          <w:p w14:paraId="179F2268"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9.78</w:t>
            </w:r>
          </w:p>
        </w:tc>
        <w:tc>
          <w:tcPr>
            <w:tcW w:w="935" w:type="dxa"/>
            <w:vAlign w:val="center"/>
            <w:hideMark/>
          </w:tcPr>
          <w:p w14:paraId="4EF79FCF"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13.49</w:t>
            </w:r>
          </w:p>
        </w:tc>
        <w:tc>
          <w:tcPr>
            <w:tcW w:w="1044" w:type="dxa"/>
            <w:vAlign w:val="center"/>
            <w:hideMark/>
          </w:tcPr>
          <w:p w14:paraId="0CBAB29A" w14:textId="0BC37523"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.78</w:t>
            </w:r>
          </w:p>
        </w:tc>
        <w:tc>
          <w:tcPr>
            <w:tcW w:w="845" w:type="dxa"/>
            <w:vAlign w:val="center"/>
            <w:hideMark/>
          </w:tcPr>
          <w:p w14:paraId="71626EB9"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10.56</w:t>
            </w:r>
          </w:p>
        </w:tc>
        <w:tc>
          <w:tcPr>
            <w:tcW w:w="816" w:type="dxa"/>
            <w:vAlign w:val="center"/>
            <w:hideMark/>
          </w:tcPr>
          <w:p w14:paraId="683E928F" w14:textId="4EFB39AE"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.00</w:t>
            </w:r>
          </w:p>
        </w:tc>
      </w:tr>
      <w:tr w:rsidR="006D7821" w:rsidRPr="00571989" w14:paraId="319DCD23" w14:textId="77777777" w:rsidTr="006D7821">
        <w:trPr>
          <w:trHeight w:val="285"/>
        </w:trPr>
        <w:tc>
          <w:tcPr>
            <w:tcW w:w="2164" w:type="dxa"/>
            <w:vAlign w:val="center"/>
            <w:hideMark/>
          </w:tcPr>
          <w:p w14:paraId="0B044B28"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Indirect</w:t>
            </w:r>
          </w:p>
        </w:tc>
        <w:tc>
          <w:tcPr>
            <w:tcW w:w="1115" w:type="dxa"/>
            <w:vAlign w:val="center"/>
            <w:hideMark/>
          </w:tcPr>
          <w:p w14:paraId="3EC3E65E"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-0.58</w:t>
            </w:r>
          </w:p>
        </w:tc>
        <w:tc>
          <w:tcPr>
            <w:tcW w:w="871" w:type="dxa"/>
            <w:vAlign w:val="center"/>
            <w:hideMark/>
          </w:tcPr>
          <w:p w14:paraId="7C697DC2"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0.91</w:t>
            </w:r>
          </w:p>
        </w:tc>
        <w:tc>
          <w:tcPr>
            <w:tcW w:w="840" w:type="dxa"/>
            <w:vAlign w:val="center"/>
            <w:hideMark/>
          </w:tcPr>
          <w:p w14:paraId="760A84F8"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-2.22</w:t>
            </w:r>
          </w:p>
        </w:tc>
        <w:tc>
          <w:tcPr>
            <w:tcW w:w="935" w:type="dxa"/>
            <w:vAlign w:val="center"/>
            <w:hideMark/>
          </w:tcPr>
          <w:p w14:paraId="0C9C03ED"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1.02</w:t>
            </w:r>
          </w:p>
        </w:tc>
        <w:tc>
          <w:tcPr>
            <w:tcW w:w="1044" w:type="dxa"/>
            <w:vAlign w:val="center"/>
            <w:hideMark/>
          </w:tcPr>
          <w:p w14:paraId="584F48E1" w14:textId="64717A28"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-.04</w:t>
            </w:r>
          </w:p>
        </w:tc>
        <w:tc>
          <w:tcPr>
            <w:tcW w:w="845" w:type="dxa"/>
            <w:vAlign w:val="center"/>
            <w:hideMark/>
          </w:tcPr>
          <w:p w14:paraId="74ABB8E6"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-0.63</w:t>
            </w:r>
          </w:p>
        </w:tc>
        <w:tc>
          <w:tcPr>
            <w:tcW w:w="816" w:type="dxa"/>
            <w:vAlign w:val="center"/>
            <w:hideMark/>
          </w:tcPr>
          <w:p w14:paraId="7AE15599" w14:textId="16E0AE6A"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.53</w:t>
            </w:r>
          </w:p>
        </w:tc>
      </w:tr>
      <w:tr w:rsidR="006D7821" w:rsidRPr="00571989" w14:paraId="58CFF828" w14:textId="77777777" w:rsidTr="006D7821">
        <w:trPr>
          <w:trHeight w:val="289"/>
        </w:trPr>
        <w:tc>
          <w:tcPr>
            <w:tcW w:w="2164" w:type="dxa"/>
            <w:tcBorders>
              <w:bottom w:val="single" w:sz="4" w:space="0" w:color="auto"/>
            </w:tcBorders>
            <w:vAlign w:val="center"/>
            <w:hideMark/>
          </w:tcPr>
          <w:p w14:paraId="0DD3899D"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Total (c)</w:t>
            </w:r>
          </w:p>
        </w:tc>
        <w:tc>
          <w:tcPr>
            <w:tcW w:w="1115" w:type="dxa"/>
            <w:tcBorders>
              <w:bottom w:val="single" w:sz="4" w:space="0" w:color="auto"/>
            </w:tcBorders>
            <w:vAlign w:val="center"/>
            <w:hideMark/>
          </w:tcPr>
          <w:p w14:paraId="075313F8"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11.00</w:t>
            </w:r>
          </w:p>
        </w:tc>
        <w:tc>
          <w:tcPr>
            <w:tcW w:w="871" w:type="dxa"/>
            <w:tcBorders>
              <w:bottom w:val="single" w:sz="4" w:space="0" w:color="auto"/>
            </w:tcBorders>
            <w:vAlign w:val="center"/>
            <w:hideMark/>
          </w:tcPr>
          <w:p w14:paraId="1931D2F5"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0.61</w:t>
            </w:r>
          </w:p>
        </w:tc>
        <w:tc>
          <w:tcPr>
            <w:tcW w:w="840" w:type="dxa"/>
            <w:tcBorders>
              <w:bottom w:val="single" w:sz="4" w:space="0" w:color="auto"/>
            </w:tcBorders>
            <w:vAlign w:val="center"/>
            <w:hideMark/>
          </w:tcPr>
          <w:p w14:paraId="2776CDE2"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9.85</w:t>
            </w:r>
          </w:p>
        </w:tc>
        <w:tc>
          <w:tcPr>
            <w:tcW w:w="935" w:type="dxa"/>
            <w:tcBorders>
              <w:bottom w:val="single" w:sz="4" w:space="0" w:color="auto"/>
            </w:tcBorders>
            <w:vAlign w:val="center"/>
            <w:hideMark/>
          </w:tcPr>
          <w:p w14:paraId="13C51884"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12.17</w:t>
            </w:r>
          </w:p>
        </w:tc>
        <w:tc>
          <w:tcPr>
            <w:tcW w:w="1044" w:type="dxa"/>
            <w:tcBorders>
              <w:bottom w:val="single" w:sz="4" w:space="0" w:color="auto"/>
            </w:tcBorders>
            <w:vAlign w:val="center"/>
            <w:hideMark/>
          </w:tcPr>
          <w:p w14:paraId="0B4A4963" w14:textId="70684471"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.74</w:t>
            </w:r>
          </w:p>
        </w:tc>
        <w:tc>
          <w:tcPr>
            <w:tcW w:w="845" w:type="dxa"/>
            <w:tcBorders>
              <w:bottom w:val="single" w:sz="4" w:space="0" w:color="auto"/>
            </w:tcBorders>
            <w:vAlign w:val="center"/>
            <w:hideMark/>
          </w:tcPr>
          <w:p w14:paraId="3BEE0EBE" w14:textId="77777777"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18.01</w:t>
            </w:r>
          </w:p>
        </w:tc>
        <w:tc>
          <w:tcPr>
            <w:tcW w:w="816" w:type="dxa"/>
            <w:tcBorders>
              <w:bottom w:val="single" w:sz="4" w:space="0" w:color="auto"/>
            </w:tcBorders>
            <w:vAlign w:val="center"/>
            <w:hideMark/>
          </w:tcPr>
          <w:p w14:paraId="36B85635" w14:textId="448FE90E" w:rsidR="006D7821" w:rsidRPr="00571989" w:rsidRDefault="006D7821" w:rsidP="006D7821">
            <w:pPr>
              <w:spacing w:after="100" w:afterAutospacing="1"/>
              <w:rPr>
                <w:rFonts w:ascii="Arial" w:hAnsi="Arial" w:cs="Arial"/>
                <w:sz w:val="20"/>
                <w:szCs w:val="20"/>
              </w:rPr>
            </w:pPr>
            <w:r w:rsidRPr="00571989">
              <w:rPr>
                <w:rFonts w:ascii="Arial" w:hAnsi="Arial" w:cs="Arial"/>
                <w:sz w:val="20"/>
                <w:szCs w:val="20"/>
              </w:rPr>
              <w:t>.00</w:t>
            </w:r>
          </w:p>
        </w:tc>
      </w:tr>
    </w:tbl>
    <w:p w14:paraId="48BD2349" w14:textId="77777777" w:rsidR="009155CF" w:rsidRPr="009155CF" w:rsidRDefault="009155CF" w:rsidP="009155CF">
      <w:pPr>
        <w:rPr>
          <w:rFonts w:ascii="Arial" w:hAnsi="Arial" w:cs="Arial"/>
          <w:iCs/>
        </w:rPr>
      </w:pPr>
    </w:p>
    <w:p w14:paraId="19331ED4" w14:textId="77777777" w:rsidR="009155CF" w:rsidRDefault="009155CF" w:rsidP="009155CF">
      <w:pPr>
        <w:pBdr>
          <w:top w:val="nil"/>
          <w:left w:val="nil"/>
          <w:bottom w:val="nil"/>
          <w:right w:val="nil"/>
          <w:between w:val="nil"/>
        </w:pBdr>
        <w:jc w:val="both"/>
        <w:rPr>
          <w:rFonts w:ascii="Arial" w:eastAsia="Arial" w:hAnsi="Arial" w:cs="Arial"/>
          <w:bCs/>
          <w:color w:val="000000"/>
        </w:rPr>
      </w:pPr>
    </w:p>
    <w:p w14:paraId="62E081B9" w14:textId="77777777" w:rsidR="00466813" w:rsidRDefault="00466813" w:rsidP="00466813">
      <w:pPr>
        <w:pStyle w:val="Body"/>
        <w:rPr>
          <w:rFonts w:ascii="Arial" w:hAnsi="Arial" w:cs="Arial"/>
        </w:rPr>
      </w:pPr>
      <w:r>
        <w:rPr>
          <w:rFonts w:ascii="Arial" w:hAnsi="Arial" w:cs="Arial"/>
        </w:rPr>
        <w:tab/>
      </w:r>
      <w:r w:rsidR="00933974" w:rsidRPr="00571989">
        <w:rPr>
          <w:rFonts w:ascii="Arial" w:hAnsi="Arial" w:cs="Arial"/>
        </w:rPr>
        <w:t>As presented above, the direct effect of perceived teacher support on creative thinking skills in mathematics is statistically significant and has a positive effect when the student motivation is controlled. However, the indirect effect of perceived teacher support on creative thinking skills through student motivation is not statistically significant. Since the indirect effect is not significant, it suggests that the student motivation is not acting as a significant pathway between perceived teacher support and creative thinking skills in mathematics. In addition, considering the result that the total effect is significant, it indicates that perceived teacher support significantly predicts creative thinking skills, even without the inclusion of student motivation. This means, the student motivation, as the hypothesized mediator in this study, did not mediate the relationship between perceived teacher support and creative thinking skills in mathematics. Thus, the null hypothesis was not rejected</w:t>
      </w:r>
      <w:r>
        <w:rPr>
          <w:rFonts w:ascii="Arial" w:hAnsi="Arial" w:cs="Arial"/>
        </w:rPr>
        <w:t>.</w:t>
      </w:r>
    </w:p>
    <w:p w14:paraId="24DE7DA0" w14:textId="59DD7630" w:rsidR="009155CF" w:rsidRPr="00466813" w:rsidRDefault="00466813" w:rsidP="00466813">
      <w:pPr>
        <w:pStyle w:val="Body"/>
        <w:rPr>
          <w:rFonts w:ascii="Arial" w:hAnsi="Arial" w:cs="Arial"/>
        </w:rPr>
      </w:pPr>
      <w:r>
        <w:rPr>
          <w:rFonts w:ascii="Arial" w:hAnsi="Arial" w:cs="Arial"/>
        </w:rPr>
        <w:tab/>
      </w:r>
      <w:r w:rsidR="00933974" w:rsidRPr="00571989">
        <w:rPr>
          <w:rFonts w:ascii="Arial" w:hAnsi="Arial" w:cs="Arial"/>
        </w:rPr>
        <w:t>These findings are contrary to the findings of Liu et al. (2021), who confirm that student motivation has a partial mediation effect on the relationship between perceived teacher support and creative thinking skills in mathematics. They added that when a student perceived more teacher support, he or she will have higher motivation and then will trigger a high level of creativity. Moreover, Du et al. (2019) added that student motivation has positively mediated the relationship between creativity-fostering teacher behavior and creative achievement of the students</w:t>
      </w:r>
      <w:r w:rsidR="00933974">
        <w:rPr>
          <w:rFonts w:ascii="Arial" w:hAnsi="Arial" w:cs="Arial"/>
        </w:rPr>
        <w:t>.</w:t>
      </w:r>
    </w:p>
    <w:p w14:paraId="63AE4791" w14:textId="77777777" w:rsidR="00A454DD" w:rsidRDefault="00A454DD">
      <w:pPr>
        <w:keepNext/>
        <w:pBdr>
          <w:top w:val="nil"/>
          <w:left w:val="nil"/>
          <w:bottom w:val="nil"/>
          <w:right w:val="nil"/>
          <w:between w:val="nil"/>
        </w:pBdr>
        <w:jc w:val="both"/>
        <w:rPr>
          <w:rFonts w:ascii="Arial" w:eastAsia="Arial" w:hAnsi="Arial" w:cs="Arial"/>
          <w:b/>
          <w:smallCaps/>
          <w:color w:val="000000"/>
          <w:sz w:val="22"/>
          <w:szCs w:val="22"/>
        </w:rPr>
      </w:pPr>
    </w:p>
    <w:p w14:paraId="2FE154EB" w14:textId="762E2780" w:rsidR="000B1D44" w:rsidRDefault="00251F3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64EF50DF" w:rsidR="000B1D44" w:rsidRDefault="00251F33" w:rsidP="00251F33">
      <w:pPr>
        <w:pBdr>
          <w:top w:val="nil"/>
          <w:left w:val="nil"/>
          <w:bottom w:val="nil"/>
          <w:right w:val="nil"/>
          <w:between w:val="nil"/>
        </w:pBdr>
        <w:rPr>
          <w:rFonts w:ascii="Arial" w:eastAsia="Arial" w:hAnsi="Arial" w:cs="Arial"/>
          <w:b/>
          <w:color w:val="000000"/>
          <w:highlight w:val="white"/>
        </w:rPr>
      </w:pPr>
      <w:r>
        <w:rPr>
          <w:rFonts w:ascii="Arial" w:eastAsia="Arial" w:hAnsi="Arial" w:cs="Arial"/>
          <w:b/>
          <w:color w:val="000000"/>
          <w:highlight w:val="white"/>
        </w:rPr>
        <w:t>4.1 Conclusions</w:t>
      </w:r>
      <w:r>
        <w:rPr>
          <w:rFonts w:ascii="Arial" w:eastAsia="Arial" w:hAnsi="Arial" w:cs="Arial"/>
          <w:b/>
          <w:color w:val="000000"/>
          <w:highlight w:val="white"/>
        </w:rPr>
        <w:br/>
      </w:r>
    </w:p>
    <w:p w14:paraId="2F76066F" w14:textId="77777777" w:rsidR="00933974" w:rsidRPr="00762647" w:rsidRDefault="00933974" w:rsidP="00933974">
      <w:pPr>
        <w:pStyle w:val="Body"/>
        <w:rPr>
          <w:rFonts w:ascii="Arial" w:hAnsi="Arial" w:cs="Arial"/>
        </w:rPr>
      </w:pPr>
      <w:r w:rsidRPr="00762647">
        <w:rPr>
          <w:rFonts w:ascii="Arial" w:hAnsi="Arial" w:cs="Arial"/>
        </w:rPr>
        <w:t>The following are drawn conclusions based on the findings and in relation to the research questions:</w:t>
      </w:r>
    </w:p>
    <w:p w14:paraId="5DE18E5D" w14:textId="77777777" w:rsidR="00933974" w:rsidRPr="00762647" w:rsidRDefault="00933974" w:rsidP="00933974">
      <w:pPr>
        <w:pStyle w:val="Body"/>
        <w:numPr>
          <w:ilvl w:val="0"/>
          <w:numId w:val="8"/>
        </w:numPr>
        <w:spacing w:after="0"/>
        <w:rPr>
          <w:rFonts w:ascii="Arial" w:hAnsi="Arial" w:cs="Arial"/>
        </w:rPr>
      </w:pPr>
      <w:r w:rsidRPr="00762647">
        <w:rPr>
          <w:rFonts w:ascii="Arial" w:hAnsi="Arial" w:cs="Arial"/>
        </w:rPr>
        <w:t>The student motivation is manifested.</w:t>
      </w:r>
    </w:p>
    <w:p w14:paraId="311F6EE9" w14:textId="77777777" w:rsidR="00933974" w:rsidRPr="00762647" w:rsidRDefault="00933974" w:rsidP="00933974">
      <w:pPr>
        <w:pStyle w:val="Body"/>
        <w:numPr>
          <w:ilvl w:val="0"/>
          <w:numId w:val="8"/>
        </w:numPr>
        <w:spacing w:after="0"/>
        <w:rPr>
          <w:rFonts w:ascii="Arial" w:hAnsi="Arial" w:cs="Arial"/>
        </w:rPr>
      </w:pPr>
      <w:r w:rsidRPr="00762647">
        <w:rPr>
          <w:rFonts w:ascii="Arial" w:hAnsi="Arial" w:cs="Arial"/>
        </w:rPr>
        <w:t xml:space="preserve">The perceived teacher support of the students is evident. </w:t>
      </w:r>
    </w:p>
    <w:p w14:paraId="1DEEB46B" w14:textId="77777777" w:rsidR="00933974" w:rsidRPr="00762647" w:rsidRDefault="00933974" w:rsidP="00933974">
      <w:pPr>
        <w:pStyle w:val="Body"/>
        <w:numPr>
          <w:ilvl w:val="0"/>
          <w:numId w:val="8"/>
        </w:numPr>
        <w:spacing w:after="0"/>
        <w:rPr>
          <w:rFonts w:ascii="Arial" w:hAnsi="Arial" w:cs="Arial"/>
        </w:rPr>
      </w:pPr>
      <w:r w:rsidRPr="00762647">
        <w:rPr>
          <w:rFonts w:ascii="Arial" w:hAnsi="Arial" w:cs="Arial"/>
        </w:rPr>
        <w:t xml:space="preserve">The creative thinking skills in mathematics of the students are very good.  </w:t>
      </w:r>
    </w:p>
    <w:p w14:paraId="698C2331" w14:textId="77777777" w:rsidR="00933974" w:rsidRPr="00762647" w:rsidRDefault="00933974" w:rsidP="00933974">
      <w:pPr>
        <w:pStyle w:val="Body"/>
        <w:numPr>
          <w:ilvl w:val="0"/>
          <w:numId w:val="8"/>
        </w:numPr>
        <w:spacing w:after="0"/>
        <w:rPr>
          <w:rFonts w:ascii="Arial" w:hAnsi="Arial" w:cs="Arial"/>
        </w:rPr>
      </w:pPr>
      <w:r w:rsidRPr="00762647">
        <w:rPr>
          <w:rFonts w:ascii="Arial" w:hAnsi="Arial" w:cs="Arial"/>
        </w:rPr>
        <w:t xml:space="preserve">There is a strong positive and statistically significant relationship between perceived teacher support and creative thinking skills in mathematics. There is a very strong positive and statistically significant relationship between perceived teacher support </w:t>
      </w:r>
      <w:r w:rsidRPr="00762647">
        <w:rPr>
          <w:rFonts w:ascii="Arial" w:hAnsi="Arial" w:cs="Arial"/>
        </w:rPr>
        <w:lastRenderedPageBreak/>
        <w:t>and student motivation. There is a moderate positive and statistically significant relationship between student motivation and creative thinking skills in mathematics.</w:t>
      </w:r>
    </w:p>
    <w:p w14:paraId="675E8701" w14:textId="34F25233" w:rsidR="00AF3C8B" w:rsidRPr="00933974" w:rsidRDefault="00933974" w:rsidP="00933974">
      <w:pPr>
        <w:pStyle w:val="Body"/>
        <w:numPr>
          <w:ilvl w:val="0"/>
          <w:numId w:val="8"/>
        </w:numPr>
        <w:rPr>
          <w:rFonts w:ascii="Arial" w:hAnsi="Arial" w:cs="Arial"/>
        </w:rPr>
      </w:pPr>
      <w:r w:rsidRPr="00762647">
        <w:rPr>
          <w:rFonts w:ascii="Arial" w:hAnsi="Arial" w:cs="Arial"/>
        </w:rPr>
        <w:t xml:space="preserve">The student motivation did not significantly mediate the relationship between perceived teacher support and creative thinking skills in mathematics. </w:t>
      </w:r>
    </w:p>
    <w:p w14:paraId="430B1868" w14:textId="43154D78" w:rsidR="000B1D44" w:rsidRDefault="00251F33">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4.2 Recommendations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C42B76E" w14:textId="77777777" w:rsidR="00933974" w:rsidRPr="00762647" w:rsidRDefault="00933974" w:rsidP="00933974">
      <w:pPr>
        <w:pStyle w:val="Body"/>
        <w:rPr>
          <w:rFonts w:ascii="Arial" w:hAnsi="Arial" w:cs="Arial"/>
        </w:rPr>
      </w:pPr>
      <w:r w:rsidRPr="00762647">
        <w:rPr>
          <w:rFonts w:ascii="Arial" w:hAnsi="Arial" w:cs="Arial"/>
        </w:rPr>
        <w:t xml:space="preserve">After careful analysis of the key findings and conclusions, the following recommendations were drawn to address issues, improve the current practices, and suggest future researches: </w:t>
      </w:r>
    </w:p>
    <w:p w14:paraId="6683D30C" w14:textId="77777777" w:rsidR="00933974" w:rsidRDefault="00933974" w:rsidP="00933974">
      <w:pPr>
        <w:pStyle w:val="Body"/>
        <w:numPr>
          <w:ilvl w:val="0"/>
          <w:numId w:val="4"/>
        </w:numPr>
        <w:rPr>
          <w:rFonts w:ascii="Arial" w:hAnsi="Arial" w:cs="Arial"/>
        </w:rPr>
      </w:pPr>
      <w:r w:rsidRPr="00762647">
        <w:rPr>
          <w:rFonts w:ascii="Arial" w:hAnsi="Arial" w:cs="Arial"/>
        </w:rPr>
        <w:t>Students are highly encouraged to actively engage in exploratory learning practices and always connect math concepts in real-life scenarios to not just rely on correct answers, but also deepen their understanding and solve complex problems in a unique or novel way. Meaning, they should project math as an effective and powerful tool for innovation and practical application, fueled by motivation and teacher support. Having the mindset of being curious and continuously challenging themselves to think differently should be practiced and maintained by the students.</w:t>
      </w:r>
    </w:p>
    <w:p w14:paraId="6A445643" w14:textId="77777777" w:rsidR="00933974" w:rsidRDefault="00933974" w:rsidP="00933974">
      <w:pPr>
        <w:pStyle w:val="Body"/>
        <w:numPr>
          <w:ilvl w:val="0"/>
          <w:numId w:val="4"/>
        </w:numPr>
        <w:rPr>
          <w:rFonts w:ascii="Arial" w:hAnsi="Arial" w:cs="Arial"/>
        </w:rPr>
      </w:pPr>
      <w:r w:rsidRPr="00762647">
        <w:rPr>
          <w:rFonts w:ascii="Arial" w:hAnsi="Arial" w:cs="Arial"/>
        </w:rPr>
        <w:t xml:space="preserve">Teachers are encouraged to create a supportive and conducive learning environment for the students to think critically and creatively, especially in mathematics discussions. In addition, teachers should also consider boosting the self-efficacy of the students by nurturing positive feedback, deeper engagement, and prioritizing opportunities for successful Math performances. Also, they should </w:t>
      </w:r>
      <w:proofErr w:type="gramStart"/>
      <w:r w:rsidRPr="00762647">
        <w:rPr>
          <w:rFonts w:ascii="Arial" w:hAnsi="Arial" w:cs="Arial"/>
        </w:rPr>
        <w:t>provide assistance to</w:t>
      </w:r>
      <w:proofErr w:type="gramEnd"/>
      <w:r w:rsidRPr="00762647">
        <w:rPr>
          <w:rFonts w:ascii="Arial" w:hAnsi="Arial" w:cs="Arial"/>
        </w:rPr>
        <w:t xml:space="preserve"> boost diverse perspectives and help the students to think outside the box and connect abstract math concepts to real-life applications. By offering constructive feedback, the logical reasoning and potential creativity of the students will grow and cultivate. Thus, teachers must consider and promote risk-taking, flexibility, curiosity, and originality by incorporating technology-based and process-based learning in their pedagogy.</w:t>
      </w:r>
    </w:p>
    <w:p w14:paraId="5AAE3F8D" w14:textId="77777777" w:rsidR="00933974" w:rsidRDefault="00933974" w:rsidP="00933974">
      <w:pPr>
        <w:pStyle w:val="Body"/>
        <w:numPr>
          <w:ilvl w:val="0"/>
          <w:numId w:val="4"/>
        </w:numPr>
        <w:rPr>
          <w:rFonts w:ascii="Arial" w:hAnsi="Arial" w:cs="Arial"/>
        </w:rPr>
      </w:pPr>
      <w:r w:rsidRPr="00762647">
        <w:rPr>
          <w:rFonts w:ascii="Arial" w:hAnsi="Arial" w:cs="Arial"/>
        </w:rPr>
        <w:t>The Department of Education and the school administrators should forge policies and programs that foster student motivation and creative thinking skills in relation to Mathematics. A comprehensive curriculum reform focusing on innovation and math creativity for the students and professional development for the teachers must be improved for the learners to become functional literate citizens and for the teachers to establish school cultures that give importance to motivation and creative thinking skills in mathematics. Furthermore, investing in the teachers by giving them sufficient resources, time, and mentorship programs will drive them to innovative teaching practices that strengthen quality and student learning experiences.</w:t>
      </w:r>
    </w:p>
    <w:p w14:paraId="2E5FD9F3" w14:textId="69C8DDAF" w:rsidR="00251F33" w:rsidRPr="00251F33" w:rsidRDefault="00933974" w:rsidP="00933974">
      <w:pPr>
        <w:pStyle w:val="ListParagraph"/>
        <w:numPr>
          <w:ilvl w:val="0"/>
          <w:numId w:val="4"/>
        </w:numPr>
        <w:jc w:val="both"/>
        <w:rPr>
          <w:rFonts w:ascii="Arial" w:eastAsia="Arial" w:hAnsi="Arial" w:cs="Arial"/>
          <w:color w:val="000000"/>
        </w:rPr>
      </w:pPr>
      <w:r w:rsidRPr="00762647">
        <w:rPr>
          <w:rFonts w:ascii="Arial" w:hAnsi="Arial" w:cs="Arial"/>
        </w:rPr>
        <w:t>Future researchers may consider other alternative variables aside from motivation as a mediator. Consider other factors such as psychological aspects, classroom strategies, or school climate that might play a more pivotal role in the relationship between perceived teacher support and creative thinking skills in mathematics. Future studies may apply a different research design or approach to expand conceptual frameworks about the variables. In addition, the researcher recommends investigating the possibility of student motivation as a moderator rather than a mediator.</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03FC731E" w14:textId="1CC6FCF0" w:rsidR="00A454DD" w:rsidRDefault="00251F33"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ETHICAL APPROVAL</w:t>
      </w:r>
      <w:r w:rsidR="004E3FB5">
        <w:rPr>
          <w:rFonts w:ascii="Arial" w:eastAsia="Arial" w:hAnsi="Arial" w:cs="Arial"/>
          <w:b/>
          <w:color w:val="000000"/>
          <w:highlight w:val="white"/>
        </w:rPr>
        <w:t xml:space="preserve"> and CONSENT:</w:t>
      </w:r>
    </w:p>
    <w:p w14:paraId="1019D90A" w14:textId="77777777" w:rsidR="00400C12" w:rsidRDefault="00400C12" w:rsidP="00AF3C8B">
      <w:pPr>
        <w:pBdr>
          <w:top w:val="nil"/>
          <w:left w:val="nil"/>
          <w:bottom w:val="nil"/>
          <w:right w:val="nil"/>
          <w:between w:val="nil"/>
        </w:pBdr>
        <w:jc w:val="both"/>
        <w:rPr>
          <w:rFonts w:ascii="Arial" w:eastAsia="Arial" w:hAnsi="Arial" w:cs="Arial"/>
          <w:b/>
          <w:color w:val="000000"/>
          <w:highlight w:val="white"/>
        </w:rPr>
      </w:pPr>
    </w:p>
    <w:p w14:paraId="0CED7F80" w14:textId="372A1C67" w:rsidR="00933974" w:rsidRDefault="00933974"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ab/>
      </w:r>
      <w:r>
        <w:rPr>
          <w:rFonts w:ascii="Arial" w:eastAsia="Arial" w:hAnsi="Arial" w:cs="Arial"/>
        </w:rPr>
        <w:t xml:space="preserve">This study was conducted with utmost precautions to guarantee that the standard procedures were followed, especially when citing related works of literature, interacting with the target respondents, and securing their rights and identity. Thus, this study seriously and </w:t>
      </w:r>
      <w:r>
        <w:rPr>
          <w:rFonts w:ascii="Arial" w:eastAsia="Arial" w:hAnsi="Arial" w:cs="Arial"/>
        </w:rPr>
        <w:lastRenderedPageBreak/>
        <w:t xml:space="preserve">strictly adheres to the 10 dimensions of ethical considerations, namely social value, informed consent, vulnerability of the research respondents, risks, benefits and safety, privacy and confidentiality, justice, transparency, qualification of the researcher, adequacy of facilities, and community involvement. In addition, ensuring the diverse aspects of ethics in research is a top priority of this study, as it was submitted to the SMCTI Research Ethics Committee (SMCTI-REC). </w:t>
      </w:r>
      <w:r w:rsidR="00251F33">
        <w:rPr>
          <w:rFonts w:ascii="Arial" w:eastAsia="Arial" w:hAnsi="Arial" w:cs="Arial"/>
          <w:b/>
          <w:color w:val="000000"/>
          <w:highlight w:val="white"/>
        </w:rPr>
        <w:tab/>
      </w:r>
    </w:p>
    <w:p w14:paraId="65905F60" w14:textId="6EA7DC69" w:rsidR="00675DEB" w:rsidRDefault="00675DEB" w:rsidP="00AF3C8B">
      <w:pPr>
        <w:pBdr>
          <w:top w:val="nil"/>
          <w:left w:val="nil"/>
          <w:bottom w:val="nil"/>
          <w:right w:val="nil"/>
          <w:between w:val="nil"/>
        </w:pBdr>
        <w:jc w:val="both"/>
        <w:rPr>
          <w:rFonts w:ascii="Arial" w:eastAsia="Arial" w:hAnsi="Arial" w:cs="Arial"/>
          <w:b/>
          <w:color w:val="000000"/>
        </w:rPr>
      </w:pPr>
    </w:p>
    <w:p w14:paraId="27F59AC2" w14:textId="2B4BEBD8" w:rsidR="00675DEB" w:rsidRDefault="00400C12" w:rsidP="00B70F1F">
      <w:pPr>
        <w:jc w:val="both"/>
        <w:rPr>
          <w:rFonts w:ascii="Arial" w:eastAsia="Calibri" w:hAnsi="Arial" w:cs="Arial"/>
          <w:b/>
          <w:bCs/>
          <w:kern w:val="2"/>
        </w:rPr>
      </w:pPr>
      <w:bookmarkStart w:id="3" w:name="_Hlk197682619"/>
      <w:bookmarkStart w:id="4" w:name="_Hlk180402183"/>
      <w:bookmarkStart w:id="5" w:name="_Hlk183680988"/>
      <w:r w:rsidRPr="00B70F1F">
        <w:rPr>
          <w:rFonts w:ascii="Arial" w:eastAsia="Calibri" w:hAnsi="Arial" w:cs="Arial"/>
          <w:b/>
          <w:bCs/>
          <w:kern w:val="2"/>
        </w:rPr>
        <w:t>DISCLAIMER (ARTIFICIAL INTELLIGENCE)</w:t>
      </w:r>
    </w:p>
    <w:p w14:paraId="1AA396DC" w14:textId="77777777" w:rsidR="00400C12" w:rsidRPr="00B70F1F" w:rsidRDefault="00400C12" w:rsidP="00B70F1F">
      <w:pPr>
        <w:jc w:val="both"/>
        <w:rPr>
          <w:rFonts w:ascii="Arial" w:eastAsia="Calibri" w:hAnsi="Arial" w:cs="Arial"/>
          <w:b/>
          <w:bCs/>
          <w:kern w:val="2"/>
        </w:rPr>
      </w:pPr>
    </w:p>
    <w:p w14:paraId="48B31451" w14:textId="6046318E" w:rsidR="00675DEB" w:rsidRPr="00B70F1F" w:rsidRDefault="00400C12" w:rsidP="00B70F1F">
      <w:pPr>
        <w:jc w:val="both"/>
        <w:rPr>
          <w:rFonts w:ascii="Arial" w:eastAsia="Calibri" w:hAnsi="Arial" w:cs="Arial"/>
          <w:kern w:val="2"/>
        </w:rPr>
      </w:pPr>
      <w:r>
        <w:rPr>
          <w:rFonts w:ascii="Arial" w:eastAsia="Calibri" w:hAnsi="Arial" w:cs="Arial"/>
          <w:kern w:val="2"/>
        </w:rPr>
        <w:tab/>
      </w:r>
      <w:r w:rsidR="00675DEB" w:rsidRPr="00B70F1F">
        <w:rPr>
          <w:rFonts w:ascii="Arial" w:eastAsia="Calibri" w:hAnsi="Arial" w:cs="Arial"/>
          <w:kern w:val="2"/>
        </w:rPr>
        <w:t>Authors hereby declare that NO generative AI technologies such as Large Language Models (</w:t>
      </w:r>
      <w:proofErr w:type="spellStart"/>
      <w:r w:rsidR="00675DEB" w:rsidRPr="00B70F1F">
        <w:rPr>
          <w:rFonts w:ascii="Arial" w:eastAsia="Calibri" w:hAnsi="Arial" w:cs="Arial"/>
          <w:kern w:val="2"/>
        </w:rPr>
        <w:t>ChatGPT</w:t>
      </w:r>
      <w:proofErr w:type="spellEnd"/>
      <w:r w:rsidR="00675DEB" w:rsidRPr="00B70F1F">
        <w:rPr>
          <w:rFonts w:ascii="Arial" w:eastAsia="Calibri" w:hAnsi="Arial" w:cs="Arial"/>
          <w:kern w:val="2"/>
        </w:rPr>
        <w:t xml:space="preserve">, COPILOT, etc.) and text-to-image generators have been used during the writing or editing of this manuscript. </w:t>
      </w:r>
    </w:p>
    <w:bookmarkEnd w:id="3"/>
    <w:bookmarkEnd w:id="4"/>
    <w:bookmarkEnd w:id="5"/>
    <w:p w14:paraId="38BF8F9F" w14:textId="77777777" w:rsidR="00675DEB" w:rsidRDefault="00675DEB" w:rsidP="00AF3C8B">
      <w:pPr>
        <w:pBdr>
          <w:top w:val="nil"/>
          <w:left w:val="nil"/>
          <w:bottom w:val="nil"/>
          <w:right w:val="nil"/>
          <w:between w:val="nil"/>
        </w:pBdr>
        <w:jc w:val="both"/>
        <w:rPr>
          <w:rFonts w:ascii="Arial" w:eastAsia="Arial" w:hAnsi="Arial" w:cs="Arial"/>
          <w:b/>
          <w:color w:val="000000"/>
        </w:rPr>
      </w:pPr>
    </w:p>
    <w:p w14:paraId="3D19E819" w14:textId="77777777" w:rsidR="00673E45" w:rsidRPr="00251F33" w:rsidRDefault="00673E45" w:rsidP="00AF3C8B">
      <w:pPr>
        <w:pBdr>
          <w:top w:val="nil"/>
          <w:left w:val="nil"/>
          <w:bottom w:val="nil"/>
          <w:right w:val="nil"/>
          <w:between w:val="nil"/>
        </w:pBdr>
        <w:jc w:val="both"/>
        <w:rPr>
          <w:rFonts w:ascii="Arial" w:eastAsia="Arial" w:hAnsi="Arial" w:cs="Arial"/>
          <w:bCs/>
          <w:color w:val="000000"/>
          <w:highlight w:val="white"/>
        </w:rPr>
      </w:pPr>
    </w:p>
    <w:p w14:paraId="228B7727" w14:textId="77777777" w:rsidR="000B1D44" w:rsidRDefault="000B1D44" w:rsidP="00AF3C8B">
      <w:pPr>
        <w:pBdr>
          <w:top w:val="nil"/>
          <w:left w:val="nil"/>
          <w:bottom w:val="nil"/>
          <w:right w:val="nil"/>
          <w:between w:val="nil"/>
        </w:pBdr>
        <w:jc w:val="both"/>
        <w:rPr>
          <w:rFonts w:ascii="Arial" w:eastAsia="Arial" w:hAnsi="Arial" w:cs="Arial"/>
          <w:color w:val="000000"/>
          <w:highlight w:val="white"/>
        </w:rPr>
      </w:pPr>
    </w:p>
    <w:p w14:paraId="77A60AB0" w14:textId="77777777" w:rsidR="00804B2A" w:rsidRDefault="00804B2A" w:rsidP="00AF3C8B">
      <w:pPr>
        <w:pBdr>
          <w:top w:val="nil"/>
          <w:left w:val="nil"/>
          <w:bottom w:val="nil"/>
          <w:right w:val="nil"/>
          <w:between w:val="nil"/>
        </w:pBdr>
        <w:jc w:val="both"/>
        <w:rPr>
          <w:rFonts w:ascii="Arial" w:eastAsia="Arial" w:hAnsi="Arial" w:cs="Arial"/>
          <w:color w:val="000000"/>
          <w:highlight w:val="white"/>
        </w:rPr>
      </w:pPr>
    </w:p>
    <w:p w14:paraId="5B66E60A" w14:textId="77777777" w:rsidR="000B1D44" w:rsidRDefault="00D72BFF"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07F53AD2" w14:textId="77777777" w:rsidR="002756D9" w:rsidRDefault="002756D9" w:rsidP="002756D9">
      <w:pPr>
        <w:ind w:left="737" w:hanging="680"/>
        <w:jc w:val="both"/>
        <w:rPr>
          <w:rFonts w:ascii="Arial" w:hAnsi="Arial" w:cs="Arial"/>
          <w:highlight w:val="white"/>
        </w:rPr>
      </w:pPr>
      <w:proofErr w:type="spellStart"/>
      <w:r>
        <w:rPr>
          <w:rFonts w:ascii="Arial" w:hAnsi="Arial" w:cs="Arial"/>
          <w:highlight w:val="white"/>
        </w:rPr>
        <w:t>Affuso</w:t>
      </w:r>
      <w:proofErr w:type="spellEnd"/>
      <w:r>
        <w:rPr>
          <w:rFonts w:ascii="Arial" w:hAnsi="Arial" w:cs="Arial"/>
          <w:highlight w:val="white"/>
        </w:rPr>
        <w:t>, G., Zannone, A., Esposito, C. </w:t>
      </w:r>
      <w:r>
        <w:rPr>
          <w:rFonts w:ascii="Arial" w:hAnsi="Arial" w:cs="Arial"/>
          <w:iCs/>
          <w:highlight w:val="white"/>
        </w:rPr>
        <w:t>(2023)</w:t>
      </w:r>
      <w:r>
        <w:rPr>
          <w:rFonts w:ascii="Arial" w:hAnsi="Arial" w:cs="Arial"/>
          <w:i/>
          <w:highlight w:val="white"/>
        </w:rPr>
        <w:t>.</w:t>
      </w:r>
      <w:r>
        <w:rPr>
          <w:rFonts w:ascii="Arial" w:hAnsi="Arial" w:cs="Arial"/>
          <w:highlight w:val="white"/>
        </w:rPr>
        <w:t> The effects of teacher support, parental monitoring, motivation and self-efficacy on academic performance over time. </w:t>
      </w:r>
      <w:r>
        <w:rPr>
          <w:rFonts w:ascii="Arial" w:hAnsi="Arial" w:cs="Arial"/>
          <w:i/>
          <w:highlight w:val="white"/>
        </w:rPr>
        <w:t>Eur J Psychol Educ</w:t>
      </w:r>
      <w:r>
        <w:rPr>
          <w:rFonts w:ascii="Arial" w:hAnsi="Arial" w:cs="Arial"/>
          <w:highlight w:val="white"/>
        </w:rPr>
        <w:t xml:space="preserve"> 38, 1–23 (2023). </w:t>
      </w:r>
      <w:hyperlink r:id="rId15" w:history="1">
        <w:r w:rsidRPr="00996224">
          <w:rPr>
            <w:rStyle w:val="Hyperlink"/>
            <w:rFonts w:ascii="Arial" w:hAnsi="Arial" w:cs="Arial"/>
            <w:highlight w:val="white"/>
          </w:rPr>
          <w:t>https://doi.org/10.1007/s10212-021-00594-6</w:t>
        </w:r>
      </w:hyperlink>
    </w:p>
    <w:p w14:paraId="65DE2DCE" w14:textId="77777777" w:rsidR="002756D9" w:rsidRDefault="002756D9" w:rsidP="002756D9">
      <w:pPr>
        <w:ind w:left="737" w:hanging="680"/>
        <w:jc w:val="both"/>
        <w:rPr>
          <w:rFonts w:ascii="Arial" w:hAnsi="Arial" w:cs="Arial"/>
          <w:highlight w:val="white"/>
        </w:rPr>
      </w:pPr>
      <w:proofErr w:type="spellStart"/>
      <w:r>
        <w:rPr>
          <w:rFonts w:ascii="Arial" w:hAnsi="Arial" w:cs="Arial"/>
          <w:highlight w:val="white"/>
        </w:rPr>
        <w:t>Almulla</w:t>
      </w:r>
      <w:proofErr w:type="spellEnd"/>
      <w:r>
        <w:rPr>
          <w:rFonts w:ascii="Arial" w:hAnsi="Arial" w:cs="Arial"/>
          <w:highlight w:val="white"/>
        </w:rPr>
        <w:t>, M. A. (2023). Constructivism learning theory: A paradigm for students’ critical thinking, creativity, and problem solving to affect academic performance in higher education. </w:t>
      </w:r>
      <w:r>
        <w:rPr>
          <w:rFonts w:ascii="Arial" w:hAnsi="Arial" w:cs="Arial"/>
          <w:i/>
          <w:highlight w:val="white"/>
        </w:rPr>
        <w:t>Cogent Education</w:t>
      </w:r>
      <w:r>
        <w:rPr>
          <w:rFonts w:ascii="Arial" w:hAnsi="Arial" w:cs="Arial"/>
          <w:highlight w:val="white"/>
        </w:rPr>
        <w:t>, </w:t>
      </w:r>
      <w:r>
        <w:rPr>
          <w:rFonts w:ascii="Arial" w:hAnsi="Arial" w:cs="Arial"/>
          <w:i/>
          <w:highlight w:val="white"/>
        </w:rPr>
        <w:t>10</w:t>
      </w:r>
      <w:r>
        <w:rPr>
          <w:rFonts w:ascii="Arial" w:hAnsi="Arial" w:cs="Arial"/>
          <w:highlight w:val="white"/>
        </w:rPr>
        <w:t>(1). https://doi.org/10.1080/2331186X.2023.2172929</w:t>
      </w:r>
    </w:p>
    <w:p w14:paraId="1790156D" w14:textId="77777777" w:rsidR="002756D9" w:rsidRDefault="002756D9" w:rsidP="002756D9">
      <w:pPr>
        <w:ind w:left="737" w:hanging="680"/>
        <w:jc w:val="both"/>
        <w:rPr>
          <w:rFonts w:ascii="Arial" w:hAnsi="Arial" w:cs="Arial"/>
        </w:rPr>
      </w:pPr>
      <w:r>
        <w:rPr>
          <w:rFonts w:ascii="Arial" w:hAnsi="Arial" w:cs="Arial"/>
        </w:rPr>
        <w:t xml:space="preserve">Amabile, T. M. (1983). Social psychology of creativity: A componential conceptualization. </w:t>
      </w:r>
      <w:r>
        <w:rPr>
          <w:rFonts w:ascii="Arial" w:hAnsi="Arial" w:cs="Arial"/>
          <w:i/>
        </w:rPr>
        <w:t>Journal of Personality and Social Psychology</w:t>
      </w:r>
      <w:r>
        <w:rPr>
          <w:rFonts w:ascii="Arial" w:hAnsi="Arial" w:cs="Arial"/>
        </w:rPr>
        <w:t>, 45, 997-1013. https://doi.org/10.1037/0022-3514.45.2.357</w:t>
      </w:r>
    </w:p>
    <w:p w14:paraId="0D92A50E" w14:textId="77777777" w:rsidR="002756D9" w:rsidRDefault="002756D9" w:rsidP="002756D9">
      <w:pPr>
        <w:ind w:left="737" w:hanging="680"/>
        <w:jc w:val="both"/>
        <w:rPr>
          <w:rFonts w:ascii="Arial" w:hAnsi="Arial" w:cs="Arial"/>
        </w:rPr>
      </w:pPr>
      <w:r>
        <w:rPr>
          <w:rFonts w:ascii="Arial" w:hAnsi="Arial" w:cs="Arial"/>
        </w:rPr>
        <w:t xml:space="preserve">An, F., Yu, J., &amp; Xi, L. (2022). Relationship between perceived teacher support and learning engagement among adolescents: Mediation role of technology acceptance and learning motivation. </w:t>
      </w:r>
      <w:r>
        <w:rPr>
          <w:rFonts w:ascii="Arial" w:hAnsi="Arial" w:cs="Arial"/>
          <w:i/>
        </w:rPr>
        <w:t>Frontiers in Psychology, Sec. Educational Psychology</w:t>
      </w:r>
      <w:r>
        <w:rPr>
          <w:rFonts w:ascii="Arial" w:hAnsi="Arial" w:cs="Arial"/>
        </w:rPr>
        <w:t xml:space="preserve">, </w:t>
      </w:r>
      <w:r>
        <w:rPr>
          <w:rFonts w:ascii="Arial" w:hAnsi="Arial" w:cs="Arial"/>
          <w:i/>
          <w:iCs/>
        </w:rPr>
        <w:t>Vol. 13</w:t>
      </w:r>
      <w:r>
        <w:rPr>
          <w:rFonts w:ascii="Arial" w:hAnsi="Arial" w:cs="Arial"/>
        </w:rPr>
        <w:t>. https://doi.org/10.3389/fpsyg.2022.992464</w:t>
      </w:r>
    </w:p>
    <w:p w14:paraId="4DD2D53D" w14:textId="77777777" w:rsidR="002756D9" w:rsidRDefault="002756D9" w:rsidP="002756D9">
      <w:pPr>
        <w:ind w:left="737" w:hanging="680"/>
        <w:jc w:val="both"/>
        <w:rPr>
          <w:rFonts w:ascii="Arial" w:hAnsi="Arial" w:cs="Arial"/>
        </w:rPr>
      </w:pPr>
      <w:r>
        <w:rPr>
          <w:rFonts w:ascii="Arial" w:hAnsi="Arial" w:cs="Arial"/>
        </w:rPr>
        <w:t xml:space="preserve">Anas, M., </w:t>
      </w:r>
      <w:proofErr w:type="spellStart"/>
      <w:r>
        <w:rPr>
          <w:rFonts w:ascii="Arial" w:hAnsi="Arial" w:cs="Arial"/>
        </w:rPr>
        <w:t>Harum</w:t>
      </w:r>
      <w:proofErr w:type="spellEnd"/>
      <w:r>
        <w:rPr>
          <w:rFonts w:ascii="Arial" w:hAnsi="Arial" w:cs="Arial"/>
        </w:rPr>
        <w:t xml:space="preserve">, A., &amp; </w:t>
      </w:r>
      <w:proofErr w:type="spellStart"/>
      <w:r>
        <w:rPr>
          <w:rFonts w:ascii="Arial" w:hAnsi="Arial" w:cs="Arial"/>
        </w:rPr>
        <w:t>Rusmayadi</w:t>
      </w:r>
      <w:proofErr w:type="spellEnd"/>
      <w:r>
        <w:rPr>
          <w:rFonts w:ascii="Arial" w:hAnsi="Arial" w:cs="Arial"/>
        </w:rPr>
        <w:t xml:space="preserve"> (2023). Factors influencing students’ creative thinking skills in mathematics. </w:t>
      </w:r>
      <w:r>
        <w:rPr>
          <w:rFonts w:ascii="Arial" w:hAnsi="Arial" w:cs="Arial"/>
          <w:i/>
          <w:iCs/>
        </w:rPr>
        <w:t>Journal of Educational Science and Technology Volume 9</w:t>
      </w:r>
      <w:r>
        <w:rPr>
          <w:rFonts w:ascii="Arial" w:hAnsi="Arial" w:cs="Arial"/>
        </w:rPr>
        <w:t xml:space="preserve"> Number 1, =page 86-94 p-ISSN:2460-1497 and e-ISSN: 2477-3840. DOI: https://doi.org/10.26858/est.v9i1.38752</w:t>
      </w:r>
    </w:p>
    <w:p w14:paraId="2C4B661E" w14:textId="77777777" w:rsidR="002756D9" w:rsidRDefault="002756D9" w:rsidP="002756D9">
      <w:pPr>
        <w:ind w:left="737" w:hanging="680"/>
        <w:jc w:val="both"/>
        <w:rPr>
          <w:rFonts w:ascii="Arial" w:hAnsi="Arial" w:cs="Arial"/>
        </w:rPr>
      </w:pPr>
      <w:r>
        <w:rPr>
          <w:rFonts w:ascii="Arial" w:hAnsi="Arial" w:cs="Arial"/>
        </w:rPr>
        <w:t xml:space="preserve">Andrade, R. &amp; </w:t>
      </w:r>
      <w:proofErr w:type="spellStart"/>
      <w:r>
        <w:rPr>
          <w:rFonts w:ascii="Arial" w:hAnsi="Arial" w:cs="Arial"/>
        </w:rPr>
        <w:t>Pasia</w:t>
      </w:r>
      <w:proofErr w:type="spellEnd"/>
      <w:r>
        <w:rPr>
          <w:rFonts w:ascii="Arial" w:hAnsi="Arial" w:cs="Arial"/>
        </w:rPr>
        <w:t xml:space="preserve">, A. (2020). Mathematical creativity of pre-service teachers in solving non-routine problems in state university in Laguna. </w:t>
      </w:r>
      <w:r>
        <w:rPr>
          <w:rFonts w:ascii="Arial" w:hAnsi="Arial" w:cs="Arial"/>
          <w:i/>
        </w:rPr>
        <w:t>Universal Journal of Educational Research, 8</w:t>
      </w:r>
      <w:r>
        <w:rPr>
          <w:rFonts w:ascii="Arial" w:hAnsi="Arial" w:cs="Arial"/>
        </w:rPr>
        <w:t>(10), 4555 - 4567. DOI: 10.13189/ujer.2020.081024. https://www.hrpub.org/journals/article_info.php?aid=9803</w:t>
      </w:r>
    </w:p>
    <w:p w14:paraId="63996862" w14:textId="77777777" w:rsidR="002756D9" w:rsidRDefault="002756D9" w:rsidP="002756D9">
      <w:pPr>
        <w:ind w:left="737" w:hanging="680"/>
        <w:jc w:val="both"/>
        <w:rPr>
          <w:rFonts w:ascii="Arial" w:hAnsi="Arial" w:cs="Arial"/>
        </w:rPr>
      </w:pPr>
      <w:r>
        <w:rPr>
          <w:rFonts w:ascii="Arial" w:hAnsi="Arial" w:cs="Arial"/>
        </w:rPr>
        <w:t xml:space="preserve">Bales, M. &amp; </w:t>
      </w:r>
      <w:proofErr w:type="spellStart"/>
      <w:r>
        <w:rPr>
          <w:rFonts w:ascii="Arial" w:hAnsi="Arial" w:cs="Arial"/>
        </w:rPr>
        <w:t>Estomo</w:t>
      </w:r>
      <w:proofErr w:type="spellEnd"/>
      <w:r>
        <w:rPr>
          <w:rFonts w:ascii="Arial" w:hAnsi="Arial" w:cs="Arial"/>
        </w:rPr>
        <w:t xml:space="preserve">, R. (2022). Mathematical creativity, mathematics self-efficacy, and mathematics problem-solving performance of high school students in different curricular programs. </w:t>
      </w:r>
      <w:r>
        <w:rPr>
          <w:rFonts w:ascii="Arial" w:hAnsi="Arial" w:cs="Arial"/>
          <w:i/>
        </w:rPr>
        <w:t>International Journal of Research Publication and Reviews</w:t>
      </w:r>
      <w:r>
        <w:rPr>
          <w:rFonts w:ascii="Arial" w:hAnsi="Arial" w:cs="Arial"/>
        </w:rPr>
        <w:t xml:space="preserve">. 286-294. 10.55248/gengpi.2022.3.9.6. </w:t>
      </w:r>
    </w:p>
    <w:p w14:paraId="0F466F7D" w14:textId="77777777" w:rsidR="002756D9" w:rsidRDefault="002756D9" w:rsidP="002756D9">
      <w:pPr>
        <w:ind w:left="737" w:hanging="680"/>
        <w:jc w:val="both"/>
        <w:rPr>
          <w:rFonts w:ascii="Arial" w:hAnsi="Arial" w:cs="Arial"/>
        </w:rPr>
      </w:pPr>
      <w:r>
        <w:rPr>
          <w:rFonts w:ascii="Arial" w:hAnsi="Arial" w:cs="Arial"/>
        </w:rPr>
        <w:t xml:space="preserve">Bhandari, P. (2023). An introduction to quantitative research. </w:t>
      </w:r>
      <w:proofErr w:type="spellStart"/>
      <w:r>
        <w:rPr>
          <w:rFonts w:ascii="Arial" w:hAnsi="Arial" w:cs="Arial"/>
          <w:i/>
        </w:rPr>
        <w:t>Scribbr</w:t>
      </w:r>
      <w:proofErr w:type="spellEnd"/>
      <w:r>
        <w:rPr>
          <w:rFonts w:ascii="Arial" w:hAnsi="Arial" w:cs="Arial"/>
        </w:rPr>
        <w:t>, https://www.scribbr.com/methodology/quantitative-research/</w:t>
      </w:r>
    </w:p>
    <w:p w14:paraId="1C2FD9DE" w14:textId="77777777" w:rsidR="002756D9" w:rsidRDefault="002756D9" w:rsidP="002756D9">
      <w:pPr>
        <w:ind w:left="737" w:hanging="680"/>
        <w:jc w:val="both"/>
        <w:rPr>
          <w:rFonts w:ascii="Arial" w:hAnsi="Arial" w:cs="Arial"/>
        </w:rPr>
      </w:pPr>
      <w:r>
        <w:rPr>
          <w:rFonts w:ascii="Arial" w:hAnsi="Arial" w:cs="Arial"/>
        </w:rPr>
        <w:t xml:space="preserve">Braid, F.R. (2024, June 29). </w:t>
      </w:r>
      <w:r>
        <w:rPr>
          <w:rFonts w:ascii="Arial" w:hAnsi="Arial" w:cs="Arial"/>
          <w:i/>
        </w:rPr>
        <w:t>PISA and Creative Thinking</w:t>
      </w:r>
      <w:r>
        <w:rPr>
          <w:rFonts w:ascii="Arial" w:hAnsi="Arial" w:cs="Arial"/>
        </w:rPr>
        <w:t xml:space="preserve">. </w:t>
      </w:r>
      <w:r>
        <w:rPr>
          <w:rFonts w:ascii="Arial" w:hAnsi="Arial" w:cs="Arial"/>
          <w:i/>
        </w:rPr>
        <w:t>Manila Bulletin.</w:t>
      </w:r>
      <w:r>
        <w:rPr>
          <w:rFonts w:ascii="Arial" w:hAnsi="Arial" w:cs="Arial"/>
        </w:rPr>
        <w:t xml:space="preserve"> https://mb.com.ph/2024/6/28/pisa-and-creative-thinking</w:t>
      </w:r>
    </w:p>
    <w:p w14:paraId="72C5C9C0" w14:textId="77777777" w:rsidR="002756D9" w:rsidRDefault="002756D9" w:rsidP="002756D9">
      <w:pPr>
        <w:ind w:left="737" w:hanging="680"/>
        <w:jc w:val="both"/>
        <w:rPr>
          <w:rFonts w:ascii="Arial" w:hAnsi="Arial" w:cs="Arial"/>
        </w:rPr>
      </w:pPr>
      <w:r>
        <w:rPr>
          <w:rFonts w:ascii="Arial" w:hAnsi="Arial" w:cs="Arial"/>
        </w:rPr>
        <w:t xml:space="preserve">Chiu, T. K. F., Moorhouse, B. L., Chai, C. S., &amp; </w:t>
      </w:r>
      <w:proofErr w:type="spellStart"/>
      <w:r>
        <w:rPr>
          <w:rFonts w:ascii="Arial" w:hAnsi="Arial" w:cs="Arial"/>
        </w:rPr>
        <w:t>Ismailov</w:t>
      </w:r>
      <w:proofErr w:type="spellEnd"/>
      <w:r>
        <w:rPr>
          <w:rFonts w:ascii="Arial" w:hAnsi="Arial" w:cs="Arial"/>
        </w:rPr>
        <w:t xml:space="preserve">, M. (2023). Teacher support and student motivation to learn with Artificial Intelligence (AI) based chatbot. </w:t>
      </w:r>
      <w:r>
        <w:rPr>
          <w:rFonts w:ascii="Arial" w:hAnsi="Arial" w:cs="Arial"/>
          <w:i/>
        </w:rPr>
        <w:t>Interactive Learning Environments, Advanced online publication</w:t>
      </w:r>
      <w:r>
        <w:rPr>
          <w:rFonts w:ascii="Arial" w:hAnsi="Arial" w:cs="Arial"/>
        </w:rPr>
        <w:t>. https://doi.org/10.1080/10494820.2023.2172044</w:t>
      </w:r>
    </w:p>
    <w:p w14:paraId="28D9BC1E" w14:textId="77777777" w:rsidR="002756D9" w:rsidRDefault="002756D9" w:rsidP="002756D9">
      <w:pPr>
        <w:ind w:left="737" w:hanging="680"/>
        <w:jc w:val="both"/>
        <w:rPr>
          <w:rFonts w:ascii="Arial" w:hAnsi="Arial" w:cs="Arial"/>
        </w:rPr>
      </w:pPr>
      <w:proofErr w:type="spellStart"/>
      <w:r>
        <w:rPr>
          <w:rFonts w:ascii="Arial" w:hAnsi="Arial" w:cs="Arial"/>
        </w:rPr>
        <w:lastRenderedPageBreak/>
        <w:t>Diseth</w:t>
      </w:r>
      <w:proofErr w:type="spellEnd"/>
      <w:r>
        <w:rPr>
          <w:rFonts w:ascii="Arial" w:hAnsi="Arial" w:cs="Arial"/>
        </w:rPr>
        <w:t xml:space="preserve">, A., </w:t>
      </w:r>
      <w:proofErr w:type="spellStart"/>
      <w:r>
        <w:rPr>
          <w:rFonts w:ascii="Arial" w:hAnsi="Arial" w:cs="Arial"/>
        </w:rPr>
        <w:t>Mathisen</w:t>
      </w:r>
      <w:proofErr w:type="spellEnd"/>
      <w:r>
        <w:rPr>
          <w:rFonts w:ascii="Arial" w:hAnsi="Arial" w:cs="Arial"/>
        </w:rPr>
        <w:t xml:space="preserve">, F. K. S., &amp; </w:t>
      </w:r>
      <w:proofErr w:type="spellStart"/>
      <w:r>
        <w:rPr>
          <w:rFonts w:ascii="Arial" w:hAnsi="Arial" w:cs="Arial"/>
        </w:rPr>
        <w:t>Samdal</w:t>
      </w:r>
      <w:proofErr w:type="spellEnd"/>
      <w:r>
        <w:rPr>
          <w:rFonts w:ascii="Arial" w:hAnsi="Arial" w:cs="Arial"/>
        </w:rPr>
        <w:t xml:space="preserve">, O. (2020). A comparison of intrinsic and extrinsic motivation among lower and upper secondary school students. </w:t>
      </w:r>
      <w:r>
        <w:rPr>
          <w:rFonts w:ascii="Arial" w:hAnsi="Arial" w:cs="Arial"/>
          <w:i/>
          <w:iCs/>
        </w:rPr>
        <w:t>Educ. Psychol</w:t>
      </w:r>
      <w:r>
        <w:rPr>
          <w:rFonts w:ascii="Arial" w:hAnsi="Arial" w:cs="Arial"/>
        </w:rPr>
        <w:t xml:space="preserve">. 40, 961–980. </w:t>
      </w:r>
      <w:proofErr w:type="spellStart"/>
      <w:r>
        <w:rPr>
          <w:rFonts w:ascii="Arial" w:hAnsi="Arial" w:cs="Arial"/>
        </w:rPr>
        <w:t>doi</w:t>
      </w:r>
      <w:proofErr w:type="spellEnd"/>
      <w:r>
        <w:rPr>
          <w:rFonts w:ascii="Arial" w:hAnsi="Arial" w:cs="Arial"/>
        </w:rPr>
        <w:t>: 10.1080/01443410.2020.1778640</w:t>
      </w:r>
    </w:p>
    <w:p w14:paraId="44129DFE" w14:textId="77777777" w:rsidR="002756D9" w:rsidRDefault="002756D9" w:rsidP="002756D9">
      <w:pPr>
        <w:ind w:left="737" w:hanging="680"/>
        <w:jc w:val="both"/>
        <w:rPr>
          <w:rFonts w:ascii="Arial" w:hAnsi="Arial" w:cs="Arial"/>
          <w:shd w:val="clear" w:color="auto" w:fill="FFFFFF"/>
        </w:rPr>
      </w:pPr>
      <w:r>
        <w:rPr>
          <w:rFonts w:ascii="Arial" w:hAnsi="Arial" w:cs="Arial"/>
          <w:shd w:val="clear" w:color="auto" w:fill="FFFFFF"/>
        </w:rPr>
        <w:t xml:space="preserve">Du, Y. L., </w:t>
      </w:r>
      <w:proofErr w:type="spellStart"/>
      <w:r>
        <w:rPr>
          <w:rFonts w:ascii="Arial" w:hAnsi="Arial" w:cs="Arial"/>
          <w:shd w:val="clear" w:color="auto" w:fill="FFFFFF"/>
        </w:rPr>
        <w:t>Xie</w:t>
      </w:r>
      <w:proofErr w:type="spellEnd"/>
      <w:r>
        <w:rPr>
          <w:rFonts w:ascii="Arial" w:hAnsi="Arial" w:cs="Arial"/>
          <w:shd w:val="clear" w:color="auto" w:fill="FFFFFF"/>
        </w:rPr>
        <w:t xml:space="preserve">, L. Y., Zhong, J. A., Zou, H., Law, R., &amp; Yan, X. B. (2019). Creativity fostering teacher behavior on student creative achievement: mediation of intrinsic motivation and moderation of openness to experience. </w:t>
      </w:r>
      <w:r>
        <w:rPr>
          <w:rFonts w:ascii="Arial" w:hAnsi="Arial" w:cs="Arial"/>
          <w:i/>
          <w:iCs/>
          <w:shd w:val="clear" w:color="auto" w:fill="FFFFFF"/>
        </w:rPr>
        <w:t>Sch. Psychol</w:t>
      </w:r>
      <w:r>
        <w:rPr>
          <w:rFonts w:ascii="Arial" w:hAnsi="Arial" w:cs="Arial"/>
          <w:shd w:val="clear" w:color="auto" w:fill="FFFFFF"/>
        </w:rPr>
        <w:t xml:space="preserve">. Int. 40, 525–542. </w:t>
      </w:r>
      <w:proofErr w:type="spellStart"/>
      <w:r>
        <w:rPr>
          <w:rFonts w:ascii="Arial" w:hAnsi="Arial" w:cs="Arial"/>
          <w:shd w:val="clear" w:color="auto" w:fill="FFFFFF"/>
        </w:rPr>
        <w:t>doi</w:t>
      </w:r>
      <w:proofErr w:type="spellEnd"/>
      <w:r>
        <w:rPr>
          <w:rFonts w:ascii="Arial" w:hAnsi="Arial" w:cs="Arial"/>
          <w:shd w:val="clear" w:color="auto" w:fill="FFFFFF"/>
        </w:rPr>
        <w:t>: 10.1177/0143034319868271</w:t>
      </w:r>
    </w:p>
    <w:p w14:paraId="194403F9" w14:textId="77777777" w:rsidR="002756D9" w:rsidRDefault="002756D9" w:rsidP="002756D9">
      <w:pPr>
        <w:ind w:left="737" w:hanging="680"/>
        <w:jc w:val="both"/>
        <w:rPr>
          <w:rFonts w:ascii="Arial" w:hAnsi="Arial" w:cs="Arial"/>
        </w:rPr>
      </w:pPr>
      <w:r>
        <w:rPr>
          <w:rFonts w:ascii="Arial" w:hAnsi="Arial" w:cs="Arial"/>
          <w:highlight w:val="white"/>
        </w:rPr>
        <w:t xml:space="preserve">Federici, R., &amp; </w:t>
      </w:r>
      <w:proofErr w:type="spellStart"/>
      <w:r>
        <w:rPr>
          <w:rFonts w:ascii="Arial" w:hAnsi="Arial" w:cs="Arial"/>
          <w:highlight w:val="white"/>
        </w:rPr>
        <w:t>Skaalvik</w:t>
      </w:r>
      <w:proofErr w:type="spellEnd"/>
      <w:r>
        <w:rPr>
          <w:rFonts w:ascii="Arial" w:hAnsi="Arial" w:cs="Arial"/>
          <w:highlight w:val="white"/>
        </w:rPr>
        <w:t xml:space="preserve">, E. (2014). </w:t>
      </w:r>
      <w:r>
        <w:rPr>
          <w:rFonts w:ascii="Arial" w:hAnsi="Arial" w:cs="Arial"/>
        </w:rPr>
        <w:t xml:space="preserve">Students’ perceptions of emotional and instrumental teacher support: relations with motivational and emotional responses. </w:t>
      </w:r>
      <w:r>
        <w:rPr>
          <w:rFonts w:ascii="Arial" w:hAnsi="Arial" w:cs="Arial"/>
          <w:i/>
        </w:rPr>
        <w:t>International Education Studies; Vol. 7, No. 1</w:t>
      </w:r>
      <w:r>
        <w:rPr>
          <w:rFonts w:ascii="Arial" w:hAnsi="Arial" w:cs="Arial"/>
          <w:highlight w:val="white"/>
        </w:rPr>
        <w:t>. </w:t>
      </w:r>
      <w:r>
        <w:rPr>
          <w:rFonts w:ascii="Arial" w:hAnsi="Arial" w:cs="Arial"/>
        </w:rPr>
        <w:t xml:space="preserve"> http://dx.doi.org/10.5539/ies.v7n1p21 </w:t>
      </w:r>
    </w:p>
    <w:p w14:paraId="6159341B" w14:textId="77777777" w:rsidR="002756D9" w:rsidRDefault="002756D9" w:rsidP="002756D9">
      <w:pPr>
        <w:ind w:left="737" w:hanging="680"/>
        <w:jc w:val="both"/>
        <w:rPr>
          <w:rFonts w:ascii="Arial" w:hAnsi="Arial" w:cs="Arial"/>
        </w:rPr>
      </w:pPr>
      <w:r>
        <w:rPr>
          <w:rFonts w:ascii="Arial" w:hAnsi="Arial" w:cs="Arial"/>
        </w:rPr>
        <w:t xml:space="preserve">Fernandez, S.M., </w:t>
      </w:r>
      <w:proofErr w:type="spellStart"/>
      <w:r>
        <w:rPr>
          <w:rFonts w:ascii="Arial" w:hAnsi="Arial" w:cs="Arial"/>
        </w:rPr>
        <w:t>Madelo</w:t>
      </w:r>
      <w:proofErr w:type="spellEnd"/>
      <w:r>
        <w:rPr>
          <w:rFonts w:ascii="Arial" w:hAnsi="Arial" w:cs="Arial"/>
        </w:rPr>
        <w:t xml:space="preserve">, P.K., </w:t>
      </w:r>
      <w:proofErr w:type="spellStart"/>
      <w:r>
        <w:rPr>
          <w:rFonts w:ascii="Arial" w:hAnsi="Arial" w:cs="Arial"/>
        </w:rPr>
        <w:t>Suico</w:t>
      </w:r>
      <w:proofErr w:type="spellEnd"/>
      <w:r>
        <w:rPr>
          <w:rFonts w:ascii="Arial" w:hAnsi="Arial" w:cs="Arial"/>
        </w:rPr>
        <w:t xml:space="preserve">, R.A.L., Cane, J.F., </w:t>
      </w:r>
      <w:proofErr w:type="spellStart"/>
      <w:r>
        <w:rPr>
          <w:rFonts w:ascii="Arial" w:hAnsi="Arial" w:cs="Arial"/>
        </w:rPr>
        <w:t>Magsayo</w:t>
      </w:r>
      <w:proofErr w:type="spellEnd"/>
      <w:r>
        <w:rPr>
          <w:rFonts w:ascii="Arial" w:hAnsi="Arial" w:cs="Arial"/>
        </w:rPr>
        <w:t xml:space="preserve">, J., </w:t>
      </w:r>
      <w:proofErr w:type="spellStart"/>
      <w:r>
        <w:rPr>
          <w:rFonts w:ascii="Arial" w:hAnsi="Arial" w:cs="Arial"/>
        </w:rPr>
        <w:t>Capuyan</w:t>
      </w:r>
      <w:proofErr w:type="spellEnd"/>
      <w:r>
        <w:rPr>
          <w:rFonts w:ascii="Arial" w:hAnsi="Arial" w:cs="Arial"/>
        </w:rPr>
        <w:t xml:space="preserve">, M., Siew, N.M. &amp; </w:t>
      </w:r>
      <w:proofErr w:type="spellStart"/>
      <w:r>
        <w:rPr>
          <w:rFonts w:ascii="Arial" w:hAnsi="Arial" w:cs="Arial"/>
        </w:rPr>
        <w:t>Acut</w:t>
      </w:r>
      <w:proofErr w:type="spellEnd"/>
      <w:r>
        <w:rPr>
          <w:rFonts w:ascii="Arial" w:hAnsi="Arial" w:cs="Arial"/>
        </w:rPr>
        <w:t xml:space="preserve">, D. (2024). Thinking what no one else has thought: Investigating the scientific creativity of primary school students in a science class. </w:t>
      </w:r>
      <w:r>
        <w:rPr>
          <w:rFonts w:ascii="Arial" w:hAnsi="Arial" w:cs="Arial"/>
          <w:i/>
        </w:rPr>
        <w:t>Center for Educational Policy Studies Journal</w:t>
      </w:r>
      <w:r>
        <w:rPr>
          <w:rFonts w:ascii="Arial" w:hAnsi="Arial" w:cs="Arial"/>
        </w:rPr>
        <w:t>. https://www.cepsj.si/index.php/cepsj/article/download/1514/720</w:t>
      </w:r>
    </w:p>
    <w:p w14:paraId="3630E90B" w14:textId="77777777" w:rsidR="002756D9" w:rsidRDefault="002756D9" w:rsidP="002756D9">
      <w:pPr>
        <w:ind w:left="737" w:hanging="680"/>
        <w:jc w:val="both"/>
        <w:rPr>
          <w:rFonts w:ascii="Arial" w:hAnsi="Arial" w:cs="Arial"/>
          <w:shd w:val="clear" w:color="auto" w:fill="FCFCFC"/>
        </w:rPr>
      </w:pPr>
      <w:r>
        <w:rPr>
          <w:rFonts w:ascii="Arial" w:hAnsi="Arial" w:cs="Arial"/>
          <w:shd w:val="clear" w:color="auto" w:fill="FCFCFC"/>
        </w:rPr>
        <w:t xml:space="preserve">Fiorella, L., Yoon, S.Y., &amp; </w:t>
      </w:r>
      <w:proofErr w:type="spellStart"/>
      <w:r>
        <w:rPr>
          <w:rFonts w:ascii="Arial" w:hAnsi="Arial" w:cs="Arial"/>
          <w:shd w:val="clear" w:color="auto" w:fill="FCFCFC"/>
        </w:rPr>
        <w:t>Atit</w:t>
      </w:r>
      <w:proofErr w:type="spellEnd"/>
      <w:r>
        <w:rPr>
          <w:rFonts w:ascii="Arial" w:hAnsi="Arial" w:cs="Arial"/>
          <w:shd w:val="clear" w:color="auto" w:fill="FCFCFC"/>
        </w:rPr>
        <w:t>, K. (2021). Validation of the mathematics motivation questionnaire (MMQ) for secondary school students. </w:t>
      </w:r>
      <w:r>
        <w:rPr>
          <w:rFonts w:ascii="Arial" w:hAnsi="Arial" w:cs="Arial"/>
          <w:i/>
          <w:shd w:val="clear" w:color="auto" w:fill="FCFCFC"/>
        </w:rPr>
        <w:t>IJ STEM Ed</w:t>
      </w:r>
      <w:r>
        <w:rPr>
          <w:rFonts w:ascii="Arial" w:hAnsi="Arial" w:cs="Arial"/>
          <w:shd w:val="clear" w:color="auto" w:fill="FCFCFC"/>
        </w:rPr>
        <w:t> </w:t>
      </w:r>
      <w:r>
        <w:rPr>
          <w:rFonts w:ascii="Arial" w:hAnsi="Arial" w:cs="Arial"/>
          <w:b/>
          <w:shd w:val="clear" w:color="auto" w:fill="FCFCFC"/>
        </w:rPr>
        <w:t>8</w:t>
      </w:r>
      <w:r>
        <w:rPr>
          <w:rFonts w:ascii="Arial" w:hAnsi="Arial" w:cs="Arial"/>
          <w:shd w:val="clear" w:color="auto" w:fill="FCFCFC"/>
        </w:rPr>
        <w:t>, 52 (2021). https://doi.org/10.1186/s40594-021-00307-x</w:t>
      </w:r>
    </w:p>
    <w:p w14:paraId="0D6920CB" w14:textId="77777777" w:rsidR="002756D9" w:rsidRDefault="002756D9" w:rsidP="002756D9">
      <w:pPr>
        <w:ind w:left="737" w:hanging="680"/>
        <w:jc w:val="both"/>
        <w:rPr>
          <w:rFonts w:ascii="Arial" w:hAnsi="Arial" w:cs="Arial"/>
        </w:rPr>
      </w:pPr>
      <w:r>
        <w:rPr>
          <w:rFonts w:ascii="Arial" w:hAnsi="Arial" w:cs="Arial"/>
          <w:highlight w:val="white"/>
        </w:rPr>
        <w:t xml:space="preserve">Fischer, C., </w:t>
      </w:r>
      <w:proofErr w:type="spellStart"/>
      <w:r>
        <w:rPr>
          <w:rFonts w:ascii="Arial" w:hAnsi="Arial" w:cs="Arial"/>
          <w:highlight w:val="white"/>
        </w:rPr>
        <w:t>Malycha</w:t>
      </w:r>
      <w:proofErr w:type="spellEnd"/>
      <w:r>
        <w:rPr>
          <w:rFonts w:ascii="Arial" w:hAnsi="Arial" w:cs="Arial"/>
          <w:highlight w:val="white"/>
        </w:rPr>
        <w:t xml:space="preserve">, C. P., &amp; </w:t>
      </w:r>
      <w:proofErr w:type="spellStart"/>
      <w:r>
        <w:rPr>
          <w:rFonts w:ascii="Arial" w:hAnsi="Arial" w:cs="Arial"/>
          <w:highlight w:val="white"/>
        </w:rPr>
        <w:t>Schafmann</w:t>
      </w:r>
      <w:proofErr w:type="spellEnd"/>
      <w:r>
        <w:rPr>
          <w:rFonts w:ascii="Arial" w:hAnsi="Arial" w:cs="Arial"/>
          <w:highlight w:val="white"/>
        </w:rPr>
        <w:t>, E. (2019). The influence of intrinsic motivation and synergistic extrinsic motivators on creativity and innovation. </w:t>
      </w:r>
      <w:r>
        <w:rPr>
          <w:rFonts w:ascii="Arial" w:hAnsi="Arial" w:cs="Arial"/>
          <w:i/>
          <w:highlight w:val="white"/>
        </w:rPr>
        <w:t>Frontiers in Psychology,</w:t>
      </w:r>
      <w:r>
        <w:rPr>
          <w:rFonts w:ascii="Arial" w:hAnsi="Arial" w:cs="Arial"/>
          <w:highlight w:val="white"/>
        </w:rPr>
        <w:t> </w:t>
      </w:r>
      <w:r>
        <w:rPr>
          <w:rFonts w:ascii="Arial" w:hAnsi="Arial" w:cs="Arial"/>
          <w:i/>
          <w:highlight w:val="white"/>
        </w:rPr>
        <w:t>10</w:t>
      </w:r>
      <w:r>
        <w:rPr>
          <w:rFonts w:ascii="Arial" w:hAnsi="Arial" w:cs="Arial"/>
          <w:highlight w:val="white"/>
        </w:rPr>
        <w:t>(FEB), 1–15. https://doi.org/10.3389/fpsyg.2019.00137</w:t>
      </w:r>
    </w:p>
    <w:p w14:paraId="151BBE67" w14:textId="77777777" w:rsidR="002756D9" w:rsidRDefault="002756D9" w:rsidP="002756D9">
      <w:pPr>
        <w:ind w:left="737" w:hanging="680"/>
        <w:jc w:val="both"/>
        <w:rPr>
          <w:rFonts w:ascii="Arial" w:hAnsi="Arial" w:cs="Arial"/>
          <w:shd w:val="clear" w:color="auto" w:fill="FFFFFF"/>
        </w:rPr>
      </w:pPr>
      <w:r>
        <w:rPr>
          <w:rFonts w:ascii="Arial" w:hAnsi="Arial" w:cs="Arial"/>
          <w:shd w:val="clear" w:color="auto" w:fill="FFFFFF"/>
        </w:rPr>
        <w:t xml:space="preserve">Gao, Q., Chen, P., Zhou, Z., &amp; Jiang, J. (2020). The impact of school climate on trait creativity in primary school students: the mediating role of achievement motivation and proactive personality. </w:t>
      </w:r>
      <w:r>
        <w:rPr>
          <w:rFonts w:ascii="Arial" w:hAnsi="Arial" w:cs="Arial"/>
          <w:i/>
          <w:iCs/>
          <w:shd w:val="clear" w:color="auto" w:fill="FFFFFF"/>
        </w:rPr>
        <w:t>Asia Pacific J</w:t>
      </w:r>
      <w:r>
        <w:rPr>
          <w:rFonts w:ascii="Arial" w:hAnsi="Arial" w:cs="Arial"/>
          <w:shd w:val="clear" w:color="auto" w:fill="FFFFFF"/>
        </w:rPr>
        <w:t xml:space="preserve">. </w:t>
      </w:r>
      <w:proofErr w:type="spellStart"/>
      <w:r>
        <w:rPr>
          <w:rFonts w:ascii="Arial" w:hAnsi="Arial" w:cs="Arial"/>
          <w:shd w:val="clear" w:color="auto" w:fill="FFFFFF"/>
        </w:rPr>
        <w:t>Educat</w:t>
      </w:r>
      <w:proofErr w:type="spellEnd"/>
      <w:r>
        <w:rPr>
          <w:rFonts w:ascii="Arial" w:hAnsi="Arial" w:cs="Arial"/>
          <w:shd w:val="clear" w:color="auto" w:fill="FFFFFF"/>
        </w:rPr>
        <w:t xml:space="preserve">. 40, 330–343. </w:t>
      </w:r>
      <w:proofErr w:type="spellStart"/>
      <w:r>
        <w:rPr>
          <w:rFonts w:ascii="Arial" w:hAnsi="Arial" w:cs="Arial"/>
          <w:shd w:val="clear" w:color="auto" w:fill="FFFFFF"/>
        </w:rPr>
        <w:t>doi</w:t>
      </w:r>
      <w:proofErr w:type="spellEnd"/>
      <w:r>
        <w:rPr>
          <w:rFonts w:ascii="Arial" w:hAnsi="Arial" w:cs="Arial"/>
          <w:shd w:val="clear" w:color="auto" w:fill="FFFFFF"/>
        </w:rPr>
        <w:t>: 10.1080/02188791.2019.1707644</w:t>
      </w:r>
    </w:p>
    <w:p w14:paraId="646420CD" w14:textId="77777777" w:rsidR="002756D9" w:rsidRDefault="002756D9" w:rsidP="002756D9">
      <w:pPr>
        <w:ind w:left="737" w:hanging="680"/>
        <w:jc w:val="both"/>
        <w:rPr>
          <w:rFonts w:ascii="Arial" w:hAnsi="Arial" w:cs="Arial"/>
        </w:rPr>
      </w:pPr>
      <w:r>
        <w:rPr>
          <w:rFonts w:ascii="Arial" w:hAnsi="Arial" w:cs="Arial"/>
        </w:rPr>
        <w:t xml:space="preserve">Gopalan, V., Bakar, J. A. A., </w:t>
      </w:r>
      <w:proofErr w:type="spellStart"/>
      <w:r>
        <w:rPr>
          <w:rFonts w:ascii="Arial" w:hAnsi="Arial" w:cs="Arial"/>
        </w:rPr>
        <w:t>Zulkifli</w:t>
      </w:r>
      <w:proofErr w:type="spellEnd"/>
      <w:r>
        <w:rPr>
          <w:rFonts w:ascii="Arial" w:hAnsi="Arial" w:cs="Arial"/>
        </w:rPr>
        <w:t xml:space="preserve">, A. N., </w:t>
      </w:r>
      <w:proofErr w:type="spellStart"/>
      <w:r>
        <w:rPr>
          <w:rFonts w:ascii="Arial" w:hAnsi="Arial" w:cs="Arial"/>
        </w:rPr>
        <w:t>Alwi</w:t>
      </w:r>
      <w:proofErr w:type="spellEnd"/>
      <w:r>
        <w:rPr>
          <w:rFonts w:ascii="Arial" w:hAnsi="Arial" w:cs="Arial"/>
        </w:rPr>
        <w:t xml:space="preserve">, A., &amp; Mat, R. C. (2017). A review of the motivation theories in learning. In AIP Conference Proceedings, 1891(1), 020043. AIP Publishing LLC. https://doi.org/10.1063/1.5005376 </w:t>
      </w:r>
    </w:p>
    <w:p w14:paraId="704B38D4" w14:textId="77777777" w:rsidR="002756D9" w:rsidRDefault="002756D9" w:rsidP="002756D9">
      <w:pPr>
        <w:ind w:left="737" w:hanging="680"/>
        <w:jc w:val="both"/>
        <w:rPr>
          <w:rFonts w:ascii="Arial" w:hAnsi="Arial" w:cs="Arial"/>
        </w:rPr>
      </w:pPr>
      <w:r>
        <w:rPr>
          <w:rFonts w:ascii="Arial" w:hAnsi="Arial" w:cs="Arial"/>
        </w:rPr>
        <w:t xml:space="preserve">Goulet-Pelletier, J.C., Gaudreau, P., &amp; Cousineau, D. (2023). Do students motivated to learn have better creative abilities? </w:t>
      </w:r>
      <w:r>
        <w:rPr>
          <w:rFonts w:ascii="Arial" w:hAnsi="Arial" w:cs="Arial"/>
          <w:i/>
        </w:rPr>
        <w:t>Learning and Individual Differences</w:t>
      </w:r>
      <w:r>
        <w:rPr>
          <w:rFonts w:ascii="Arial" w:hAnsi="Arial" w:cs="Arial"/>
        </w:rPr>
        <w:t>, Volume 106, 102327, ISSN 1041-6080. https://doi.org/10.1016/j.lindif.2023.102327.</w:t>
      </w:r>
    </w:p>
    <w:p w14:paraId="38B08FF9" w14:textId="77777777" w:rsidR="007F42B4" w:rsidRDefault="002756D9" w:rsidP="007F42B4">
      <w:pPr>
        <w:ind w:left="737" w:hanging="680"/>
        <w:jc w:val="both"/>
        <w:rPr>
          <w:rFonts w:ascii="Arial" w:hAnsi="Arial" w:cs="Arial"/>
        </w:rPr>
      </w:pPr>
      <w:proofErr w:type="spellStart"/>
      <w:r>
        <w:rPr>
          <w:rFonts w:ascii="Arial" w:hAnsi="Arial" w:cs="Arial"/>
          <w:highlight w:val="white"/>
        </w:rPr>
        <w:t>Granziera</w:t>
      </w:r>
      <w:proofErr w:type="spellEnd"/>
      <w:r>
        <w:rPr>
          <w:rFonts w:ascii="Arial" w:hAnsi="Arial" w:cs="Arial"/>
          <w:highlight w:val="white"/>
        </w:rPr>
        <w:t xml:space="preserve">, H., </w:t>
      </w:r>
      <w:proofErr w:type="spellStart"/>
      <w:r>
        <w:rPr>
          <w:rFonts w:ascii="Arial" w:hAnsi="Arial" w:cs="Arial"/>
          <w:highlight w:val="white"/>
        </w:rPr>
        <w:t>Liem</w:t>
      </w:r>
      <w:proofErr w:type="spellEnd"/>
      <w:r>
        <w:rPr>
          <w:rFonts w:ascii="Arial" w:hAnsi="Arial" w:cs="Arial"/>
          <w:highlight w:val="white"/>
        </w:rPr>
        <w:t xml:space="preserve">, G. A. D., Chong, W. H., Martin, A. J., Collie, R. J., Bishop, M., &amp; Tynan, L. (2022). The role of teachers’ instrumental and emotional support in students’ academic buoyancy, engagement, and academic skills: a study of high school and elementary school students in different national contexts. </w:t>
      </w:r>
      <w:r>
        <w:rPr>
          <w:rFonts w:ascii="Arial" w:hAnsi="Arial" w:cs="Arial"/>
          <w:i/>
          <w:highlight w:val="white"/>
        </w:rPr>
        <w:t>Learning and Instruction</w:t>
      </w:r>
      <w:r>
        <w:rPr>
          <w:rFonts w:ascii="Arial" w:hAnsi="Arial" w:cs="Arial"/>
          <w:highlight w:val="white"/>
        </w:rPr>
        <w:t>, 80, Article 101619.</w:t>
      </w:r>
    </w:p>
    <w:p w14:paraId="28E038BE" w14:textId="053762EB" w:rsidR="007F42B4" w:rsidRDefault="007F42B4" w:rsidP="002756D9">
      <w:pPr>
        <w:ind w:left="737" w:hanging="680"/>
        <w:jc w:val="both"/>
        <w:rPr>
          <w:rFonts w:ascii="Arial" w:hAnsi="Arial" w:cs="Arial"/>
        </w:rPr>
      </w:pPr>
      <w:r w:rsidRPr="007F42B4">
        <w:rPr>
          <w:rFonts w:ascii="Arial" w:hAnsi="Arial" w:cs="Arial"/>
        </w:rPr>
        <w:t xml:space="preserve">Hettinger, K., </w:t>
      </w:r>
      <w:proofErr w:type="spellStart"/>
      <w:r w:rsidRPr="007F42B4">
        <w:rPr>
          <w:rFonts w:ascii="Arial" w:hAnsi="Arial" w:cs="Arial"/>
        </w:rPr>
        <w:t>Lazarides</w:t>
      </w:r>
      <w:proofErr w:type="spellEnd"/>
      <w:r w:rsidRPr="007F42B4">
        <w:rPr>
          <w:rFonts w:ascii="Arial" w:hAnsi="Arial" w:cs="Arial"/>
        </w:rPr>
        <w:t xml:space="preserve">, R., &amp; </w:t>
      </w:r>
      <w:proofErr w:type="spellStart"/>
      <w:r w:rsidRPr="007F42B4">
        <w:rPr>
          <w:rFonts w:ascii="Arial" w:hAnsi="Arial" w:cs="Arial"/>
        </w:rPr>
        <w:t>Schiefele</w:t>
      </w:r>
      <w:proofErr w:type="spellEnd"/>
      <w:r w:rsidRPr="007F42B4">
        <w:rPr>
          <w:rFonts w:ascii="Arial" w:hAnsi="Arial" w:cs="Arial"/>
        </w:rPr>
        <w:t>, U. (2023). Motivational climate in mathematics classrooms: Teacher self-efficacy for student engagement, student-and teacher-reported emotional support and student interest. ZDM–Mathematics Education, 55(2), 413-426.</w:t>
      </w:r>
      <w:r>
        <w:rPr>
          <w:rFonts w:ascii="Arial" w:hAnsi="Arial" w:cs="Arial"/>
        </w:rPr>
        <w:t xml:space="preserve"> </w:t>
      </w:r>
      <w:hyperlink r:id="rId16" w:history="1">
        <w:r w:rsidRPr="00B3213C">
          <w:rPr>
            <w:rStyle w:val="Hyperlink"/>
            <w:rFonts w:ascii="Arial" w:hAnsi="Arial" w:cs="Arial"/>
          </w:rPr>
          <w:t>https://link.springer.com/article/10.1007/s11858-022-01430-x</w:t>
        </w:r>
      </w:hyperlink>
    </w:p>
    <w:p w14:paraId="18A21A40" w14:textId="78C140CF" w:rsidR="002756D9" w:rsidRPr="007F42B4" w:rsidRDefault="002756D9" w:rsidP="002756D9">
      <w:pPr>
        <w:ind w:left="737" w:hanging="680"/>
        <w:jc w:val="both"/>
        <w:rPr>
          <w:rFonts w:ascii="Arial" w:hAnsi="Arial" w:cs="Arial"/>
          <w:highlight w:val="white"/>
        </w:rPr>
      </w:pPr>
      <w:r>
        <w:rPr>
          <w:rFonts w:ascii="Arial" w:hAnsi="Arial" w:cs="Arial"/>
        </w:rPr>
        <w:t xml:space="preserve">Huang, J., Sang, G., and Chao, T. (2022). Self-Worth as a mediator and moderator between teacher-student relationships and student engagement in rural schools. </w:t>
      </w:r>
      <w:r>
        <w:rPr>
          <w:rFonts w:ascii="Arial" w:hAnsi="Arial" w:cs="Arial"/>
          <w:i/>
        </w:rPr>
        <w:t>Front. Psychol</w:t>
      </w:r>
      <w:r>
        <w:rPr>
          <w:rFonts w:ascii="Arial" w:hAnsi="Arial" w:cs="Arial"/>
        </w:rPr>
        <w:t xml:space="preserve">. 12:777937. </w:t>
      </w:r>
      <w:proofErr w:type="spellStart"/>
      <w:r>
        <w:rPr>
          <w:rFonts w:ascii="Arial" w:hAnsi="Arial" w:cs="Arial"/>
        </w:rPr>
        <w:t>doi</w:t>
      </w:r>
      <w:proofErr w:type="spellEnd"/>
      <w:r>
        <w:rPr>
          <w:rFonts w:ascii="Arial" w:hAnsi="Arial" w:cs="Arial"/>
        </w:rPr>
        <w:t>: 10.3389/fpsyg.2021.777937</w:t>
      </w:r>
    </w:p>
    <w:p w14:paraId="1DD5D8AD" w14:textId="77777777" w:rsidR="002756D9" w:rsidRDefault="002756D9" w:rsidP="002756D9">
      <w:pPr>
        <w:ind w:left="737" w:hanging="680"/>
        <w:jc w:val="both"/>
        <w:rPr>
          <w:rFonts w:ascii="Arial" w:hAnsi="Arial" w:cs="Arial"/>
          <w:highlight w:val="white"/>
        </w:rPr>
      </w:pPr>
      <w:proofErr w:type="spellStart"/>
      <w:r>
        <w:rPr>
          <w:rFonts w:ascii="Arial" w:hAnsi="Arial" w:cs="Arial"/>
          <w:highlight w:val="white"/>
        </w:rPr>
        <w:t>Kadyirov</w:t>
      </w:r>
      <w:proofErr w:type="spellEnd"/>
      <w:r>
        <w:rPr>
          <w:rFonts w:ascii="Arial" w:hAnsi="Arial" w:cs="Arial"/>
          <w:highlight w:val="white"/>
        </w:rPr>
        <w:t xml:space="preserve">, T., </w:t>
      </w:r>
      <w:proofErr w:type="spellStart"/>
      <w:r>
        <w:rPr>
          <w:rFonts w:ascii="Arial" w:hAnsi="Arial" w:cs="Arial"/>
          <w:highlight w:val="white"/>
        </w:rPr>
        <w:t>Oo</w:t>
      </w:r>
      <w:proofErr w:type="spellEnd"/>
      <w:r>
        <w:rPr>
          <w:rFonts w:ascii="Arial" w:hAnsi="Arial" w:cs="Arial"/>
          <w:highlight w:val="white"/>
        </w:rPr>
        <w:t xml:space="preserve">, T. Z., </w:t>
      </w:r>
      <w:proofErr w:type="spellStart"/>
      <w:r>
        <w:rPr>
          <w:rFonts w:ascii="Arial" w:hAnsi="Arial" w:cs="Arial"/>
          <w:highlight w:val="white"/>
        </w:rPr>
        <w:t>Kadyjrova</w:t>
      </w:r>
      <w:proofErr w:type="spellEnd"/>
      <w:r>
        <w:rPr>
          <w:rFonts w:ascii="Arial" w:hAnsi="Arial" w:cs="Arial"/>
          <w:highlight w:val="white"/>
        </w:rPr>
        <w:t xml:space="preserve">, L., &amp; </w:t>
      </w:r>
      <w:proofErr w:type="spellStart"/>
      <w:r>
        <w:rPr>
          <w:rFonts w:ascii="Arial" w:hAnsi="Arial" w:cs="Arial"/>
          <w:highlight w:val="white"/>
        </w:rPr>
        <w:t>Józsa</w:t>
      </w:r>
      <w:proofErr w:type="spellEnd"/>
      <w:r>
        <w:rPr>
          <w:rFonts w:ascii="Arial" w:hAnsi="Arial" w:cs="Arial"/>
          <w:highlight w:val="white"/>
        </w:rPr>
        <w:t>, K. (2024). Effects of motivation on creativity in the art and design education. </w:t>
      </w:r>
      <w:r>
        <w:rPr>
          <w:rFonts w:ascii="Arial" w:hAnsi="Arial" w:cs="Arial"/>
          <w:i/>
          <w:highlight w:val="white"/>
        </w:rPr>
        <w:t>Cogent Education</w:t>
      </w:r>
      <w:r>
        <w:rPr>
          <w:rFonts w:ascii="Arial" w:hAnsi="Arial" w:cs="Arial"/>
          <w:highlight w:val="white"/>
        </w:rPr>
        <w:t>, </w:t>
      </w:r>
      <w:r>
        <w:rPr>
          <w:rFonts w:ascii="Arial" w:hAnsi="Arial" w:cs="Arial"/>
          <w:i/>
          <w:highlight w:val="white"/>
        </w:rPr>
        <w:t>11</w:t>
      </w:r>
      <w:r>
        <w:rPr>
          <w:rFonts w:ascii="Arial" w:hAnsi="Arial" w:cs="Arial"/>
          <w:highlight w:val="white"/>
        </w:rPr>
        <w:t xml:space="preserve">(1). </w:t>
      </w:r>
      <w:hyperlink r:id="rId17" w:history="1">
        <w:r>
          <w:rPr>
            <w:rStyle w:val="Hyperlink"/>
            <w:rFonts w:ascii="Arial" w:hAnsi="Arial" w:cs="Arial"/>
            <w:highlight w:val="white"/>
          </w:rPr>
          <w:t>https://doi.org/10.1080/2331186X.2024.2350322</w:t>
        </w:r>
      </w:hyperlink>
    </w:p>
    <w:p w14:paraId="2FE62D01" w14:textId="77777777" w:rsidR="002756D9" w:rsidRDefault="002756D9" w:rsidP="002756D9">
      <w:pPr>
        <w:ind w:left="737" w:hanging="680"/>
        <w:jc w:val="both"/>
        <w:rPr>
          <w:rFonts w:ascii="Arial" w:hAnsi="Arial" w:cs="Arial"/>
        </w:rPr>
      </w:pPr>
      <w:proofErr w:type="spellStart"/>
      <w:r>
        <w:rPr>
          <w:rFonts w:ascii="Arial" w:hAnsi="Arial" w:cs="Arial"/>
        </w:rPr>
        <w:t>Karunarathne</w:t>
      </w:r>
      <w:proofErr w:type="spellEnd"/>
      <w:r>
        <w:rPr>
          <w:rFonts w:ascii="Arial" w:hAnsi="Arial" w:cs="Arial"/>
        </w:rPr>
        <w:t xml:space="preserve">, W., &amp; </w:t>
      </w:r>
      <w:proofErr w:type="spellStart"/>
      <w:r>
        <w:rPr>
          <w:rFonts w:ascii="Arial" w:hAnsi="Arial" w:cs="Arial"/>
        </w:rPr>
        <w:t>Calma</w:t>
      </w:r>
      <w:proofErr w:type="spellEnd"/>
      <w:r>
        <w:rPr>
          <w:rFonts w:ascii="Arial" w:hAnsi="Arial" w:cs="Arial"/>
        </w:rPr>
        <w:t xml:space="preserve">, A. (2023). Assessing mathematical creative thinking skills in higher education: deficits and improvements. </w:t>
      </w:r>
      <w:r>
        <w:rPr>
          <w:rFonts w:ascii="Arial" w:hAnsi="Arial" w:cs="Arial"/>
          <w:i/>
        </w:rPr>
        <w:t>Studies in Higher Education</w:t>
      </w:r>
      <w:r>
        <w:rPr>
          <w:rFonts w:ascii="Arial" w:hAnsi="Arial" w:cs="Arial"/>
        </w:rPr>
        <w:t xml:space="preserve">, </w:t>
      </w:r>
      <w:r>
        <w:rPr>
          <w:rFonts w:ascii="Arial" w:hAnsi="Arial" w:cs="Arial"/>
          <w:i/>
        </w:rPr>
        <w:t>49</w:t>
      </w:r>
      <w:r>
        <w:rPr>
          <w:rFonts w:ascii="Arial" w:hAnsi="Arial" w:cs="Arial"/>
        </w:rPr>
        <w:t>(1), 157–177. https://doi.org/10.1080/03075079.2023.2225532</w:t>
      </w:r>
    </w:p>
    <w:p w14:paraId="2C595622" w14:textId="77777777" w:rsidR="002756D9" w:rsidRDefault="002756D9" w:rsidP="002756D9">
      <w:pPr>
        <w:ind w:left="737" w:hanging="680"/>
        <w:jc w:val="both"/>
        <w:rPr>
          <w:rFonts w:ascii="Arial" w:hAnsi="Arial" w:cs="Arial"/>
        </w:rPr>
      </w:pPr>
      <w:proofErr w:type="spellStart"/>
      <w:r>
        <w:rPr>
          <w:rFonts w:ascii="Arial" w:hAnsi="Arial" w:cs="Arial"/>
        </w:rPr>
        <w:t>Lasari</w:t>
      </w:r>
      <w:proofErr w:type="spellEnd"/>
      <w:r>
        <w:rPr>
          <w:rFonts w:ascii="Arial" w:hAnsi="Arial" w:cs="Arial"/>
        </w:rPr>
        <w:t xml:space="preserve">, R.N., </w:t>
      </w:r>
      <w:proofErr w:type="spellStart"/>
      <w:r>
        <w:rPr>
          <w:rFonts w:ascii="Arial" w:hAnsi="Arial" w:cs="Arial"/>
        </w:rPr>
        <w:t>Fadly</w:t>
      </w:r>
      <w:proofErr w:type="spellEnd"/>
      <w:r>
        <w:rPr>
          <w:rFonts w:ascii="Arial" w:hAnsi="Arial" w:cs="Arial"/>
        </w:rPr>
        <w:t xml:space="preserve">, W., </w:t>
      </w:r>
      <w:proofErr w:type="spellStart"/>
      <w:r>
        <w:rPr>
          <w:rFonts w:ascii="Arial" w:hAnsi="Arial" w:cs="Arial"/>
        </w:rPr>
        <w:t>Nuranisak</w:t>
      </w:r>
      <w:proofErr w:type="spellEnd"/>
      <w:r>
        <w:rPr>
          <w:rFonts w:ascii="Arial" w:hAnsi="Arial" w:cs="Arial"/>
        </w:rPr>
        <w:t xml:space="preserve">, P.F., &amp; Karenina, A. (2023). The Effectiveness of </w:t>
      </w:r>
      <w:proofErr w:type="spellStart"/>
      <w:r>
        <w:rPr>
          <w:rFonts w:ascii="Arial" w:hAnsi="Arial" w:cs="Arial"/>
        </w:rPr>
        <w:t>Radec</w:t>
      </w:r>
      <w:proofErr w:type="spellEnd"/>
      <w:r>
        <w:rPr>
          <w:rFonts w:ascii="Arial" w:hAnsi="Arial" w:cs="Arial"/>
        </w:rPr>
        <w:t xml:space="preserve"> Learning on Critical Thinking and Creative Thinking in the Era of Super Smart Society 5.0. ASSEHR 746, pp. 127–137. https://doi.org/10.2991/978-2-38476-060-2_13</w:t>
      </w:r>
    </w:p>
    <w:p w14:paraId="7A4A16DD" w14:textId="77777777" w:rsidR="002756D9" w:rsidRDefault="002756D9" w:rsidP="002756D9">
      <w:pPr>
        <w:ind w:left="737" w:hanging="680"/>
        <w:jc w:val="both"/>
        <w:rPr>
          <w:rFonts w:ascii="Arial" w:hAnsi="Arial" w:cs="Arial"/>
        </w:rPr>
      </w:pPr>
      <w:r>
        <w:rPr>
          <w:rFonts w:ascii="Arial" w:hAnsi="Arial" w:cs="Arial"/>
        </w:rPr>
        <w:lastRenderedPageBreak/>
        <w:t xml:space="preserve">Liu, X., Gong, S.Y., Zhang, H.P., Yu, Q.L., &amp; Zhou, Z.J. (2021). Perceived teacher support and creative self-efficacy in Math: The mediating roles of autonomous motivation and achievement emotions in Chinese junior high school students. </w:t>
      </w:r>
      <w:r>
        <w:rPr>
          <w:rFonts w:ascii="Arial" w:hAnsi="Arial" w:cs="Arial"/>
          <w:i/>
        </w:rPr>
        <w:t>Thinking Skills and Creativity</w:t>
      </w:r>
      <w:r>
        <w:rPr>
          <w:rFonts w:ascii="Arial" w:hAnsi="Arial" w:cs="Arial"/>
        </w:rPr>
        <w:t>, Volume 39, 100752, ISSN 1871-1871. https://doi.org/10.1016/j.tsc.2020.100752.</w:t>
      </w:r>
    </w:p>
    <w:p w14:paraId="703FC14D" w14:textId="77777777" w:rsidR="002756D9" w:rsidRDefault="002756D9" w:rsidP="002756D9">
      <w:pPr>
        <w:ind w:left="737" w:hanging="680"/>
        <w:jc w:val="both"/>
        <w:rPr>
          <w:rFonts w:ascii="Arial" w:hAnsi="Arial" w:cs="Arial"/>
        </w:rPr>
      </w:pPr>
      <w:r>
        <w:rPr>
          <w:rFonts w:ascii="Arial" w:hAnsi="Arial" w:cs="Arial"/>
        </w:rPr>
        <w:t>Lucas, B. (2022). Creative thinking in schools across the world: A snapshot of progress in 2022. London: Global Institute of Creative Thinking. https://www.oecd.org/content/dam/oecd/en/about/projects/edu/teaching,-learning-and-assessing-creative-and-critical-thinking-skills/ces-2022/CES%202022%20brochure.pdf</w:t>
      </w:r>
    </w:p>
    <w:p w14:paraId="58E79005" w14:textId="77777777" w:rsidR="002756D9" w:rsidRDefault="002756D9" w:rsidP="002756D9">
      <w:pPr>
        <w:ind w:left="737" w:hanging="680"/>
        <w:jc w:val="both"/>
        <w:rPr>
          <w:rFonts w:ascii="Arial" w:hAnsi="Arial" w:cs="Arial"/>
        </w:rPr>
      </w:pPr>
      <w:r>
        <w:rPr>
          <w:rFonts w:ascii="Arial" w:hAnsi="Arial" w:cs="Arial"/>
        </w:rPr>
        <w:t xml:space="preserve">Mahama, I., Yusuf </w:t>
      </w:r>
      <w:proofErr w:type="spellStart"/>
      <w:r>
        <w:rPr>
          <w:rFonts w:ascii="Arial" w:hAnsi="Arial" w:cs="Arial"/>
        </w:rPr>
        <w:t>Dramanu</w:t>
      </w:r>
      <w:proofErr w:type="spellEnd"/>
      <w:r>
        <w:rPr>
          <w:rFonts w:ascii="Arial" w:hAnsi="Arial" w:cs="Arial"/>
        </w:rPr>
        <w:t xml:space="preserve">, B., &amp; Asamoah-Gyimah, K. (2023). Predictive abilities of curiosity, creativity, and motivation on mathematics performance of high school students in Ghana. </w:t>
      </w:r>
      <w:r>
        <w:rPr>
          <w:rFonts w:ascii="Arial" w:hAnsi="Arial" w:cs="Arial"/>
          <w:i/>
        </w:rPr>
        <w:t>Education Research International</w:t>
      </w:r>
      <w:r>
        <w:rPr>
          <w:rFonts w:ascii="Arial" w:hAnsi="Arial" w:cs="Arial"/>
        </w:rPr>
        <w:t>, 2023, 1–10. https://doi.org/10.1155/2023/4626945</w:t>
      </w:r>
    </w:p>
    <w:p w14:paraId="468D0322" w14:textId="77777777" w:rsidR="002756D9" w:rsidRDefault="002756D9" w:rsidP="002756D9">
      <w:pPr>
        <w:ind w:left="737" w:hanging="680"/>
        <w:jc w:val="both"/>
        <w:rPr>
          <w:rFonts w:ascii="Arial" w:hAnsi="Arial" w:cs="Arial"/>
        </w:rPr>
      </w:pPr>
      <w:proofErr w:type="spellStart"/>
      <w:r>
        <w:rPr>
          <w:rFonts w:ascii="Arial" w:hAnsi="Arial" w:cs="Arial"/>
        </w:rPr>
        <w:t>Manoy</w:t>
      </w:r>
      <w:proofErr w:type="spellEnd"/>
      <w:r>
        <w:rPr>
          <w:rFonts w:ascii="Arial" w:hAnsi="Arial" w:cs="Arial"/>
        </w:rPr>
        <w:t xml:space="preserve">, J. T. &amp; Sari, A.P. (2021). Students’ creative thinking in Math based on motivation to learn during online learning, </w:t>
      </w:r>
      <w:r>
        <w:rPr>
          <w:rFonts w:ascii="Arial" w:hAnsi="Arial" w:cs="Arial"/>
          <w:i/>
        </w:rPr>
        <w:t>E3S Web Conf</w:t>
      </w:r>
      <w:r>
        <w:rPr>
          <w:rFonts w:ascii="Arial" w:hAnsi="Arial" w:cs="Arial"/>
        </w:rPr>
        <w:t>. 328 06010. DOI: 10.1051/e3sconf/202132806010</w:t>
      </w:r>
    </w:p>
    <w:p w14:paraId="2ABDF7BC" w14:textId="77777777" w:rsidR="002756D9" w:rsidRDefault="002756D9" w:rsidP="002756D9">
      <w:pPr>
        <w:ind w:left="737" w:hanging="680"/>
        <w:jc w:val="both"/>
        <w:rPr>
          <w:rFonts w:ascii="Arial" w:hAnsi="Arial" w:cs="Arial"/>
        </w:rPr>
      </w:pPr>
      <w:proofErr w:type="spellStart"/>
      <w:r>
        <w:rPr>
          <w:rFonts w:ascii="Arial" w:hAnsi="Arial" w:cs="Arial"/>
        </w:rPr>
        <w:t>McLure</w:t>
      </w:r>
      <w:proofErr w:type="spellEnd"/>
      <w:r>
        <w:rPr>
          <w:rFonts w:ascii="Arial" w:hAnsi="Arial" w:cs="Arial"/>
        </w:rPr>
        <w:t xml:space="preserve">, F., Won, M., &amp; </w:t>
      </w:r>
      <w:proofErr w:type="spellStart"/>
      <w:r>
        <w:rPr>
          <w:rFonts w:ascii="Arial" w:hAnsi="Arial" w:cs="Arial"/>
        </w:rPr>
        <w:t>Treagust</w:t>
      </w:r>
      <w:proofErr w:type="spellEnd"/>
      <w:r>
        <w:rPr>
          <w:rFonts w:ascii="Arial" w:hAnsi="Arial" w:cs="Arial"/>
        </w:rPr>
        <w:t xml:space="preserve">, D. F. (2024). Math teachers’ understanding of creative thinking and how to foster it as mandated by the Australian curriculum. </w:t>
      </w:r>
      <w:r>
        <w:rPr>
          <w:rFonts w:ascii="Arial" w:hAnsi="Arial" w:cs="Arial"/>
          <w:i/>
        </w:rPr>
        <w:t>Journal of Science Teacher Education</w:t>
      </w:r>
      <w:r>
        <w:rPr>
          <w:rFonts w:ascii="Arial" w:hAnsi="Arial" w:cs="Arial"/>
        </w:rPr>
        <w:t>, 35(5), 524–543. https://doi.org/10.1080/1046560X.2024.2313882</w:t>
      </w:r>
    </w:p>
    <w:p w14:paraId="54D5AC9B" w14:textId="77777777" w:rsidR="002756D9" w:rsidRDefault="002756D9" w:rsidP="002756D9">
      <w:pPr>
        <w:ind w:left="737" w:hanging="680"/>
        <w:jc w:val="both"/>
        <w:rPr>
          <w:rFonts w:ascii="Arial" w:hAnsi="Arial" w:cs="Arial"/>
        </w:rPr>
      </w:pPr>
      <w:proofErr w:type="spellStart"/>
      <w:r>
        <w:rPr>
          <w:rFonts w:ascii="Arial" w:hAnsi="Arial" w:cs="Arial"/>
          <w:highlight w:val="white"/>
        </w:rPr>
        <w:t>Oppermann</w:t>
      </w:r>
      <w:proofErr w:type="spellEnd"/>
      <w:r>
        <w:rPr>
          <w:rFonts w:ascii="Arial" w:hAnsi="Arial" w:cs="Arial"/>
          <w:highlight w:val="white"/>
        </w:rPr>
        <w:t xml:space="preserve">, E., &amp; </w:t>
      </w:r>
      <w:proofErr w:type="spellStart"/>
      <w:r>
        <w:rPr>
          <w:rFonts w:ascii="Arial" w:hAnsi="Arial" w:cs="Arial"/>
          <w:highlight w:val="white"/>
        </w:rPr>
        <w:t>Lazarides</w:t>
      </w:r>
      <w:proofErr w:type="spellEnd"/>
      <w:r>
        <w:rPr>
          <w:rFonts w:ascii="Arial" w:hAnsi="Arial" w:cs="Arial"/>
          <w:highlight w:val="white"/>
        </w:rPr>
        <w:t>, R. (2021). Elementary school teachers’ self-efficacy, student-perceived support, and students’ mathematics interest. </w:t>
      </w:r>
      <w:r>
        <w:rPr>
          <w:rFonts w:ascii="Arial" w:hAnsi="Arial" w:cs="Arial"/>
          <w:i/>
          <w:highlight w:val="white"/>
        </w:rPr>
        <w:t>Teaching and Teacher Education,</w:t>
      </w:r>
      <w:r>
        <w:rPr>
          <w:rFonts w:ascii="Arial" w:hAnsi="Arial" w:cs="Arial"/>
          <w:highlight w:val="white"/>
        </w:rPr>
        <w:t> </w:t>
      </w:r>
      <w:r>
        <w:rPr>
          <w:rFonts w:ascii="Arial" w:hAnsi="Arial" w:cs="Arial"/>
          <w:i/>
          <w:highlight w:val="white"/>
        </w:rPr>
        <w:t>103</w:t>
      </w:r>
      <w:r>
        <w:rPr>
          <w:rFonts w:ascii="Arial" w:hAnsi="Arial" w:cs="Arial"/>
          <w:highlight w:val="white"/>
        </w:rPr>
        <w:t>, 103351. https://doi.org/10.1016/j.tate.2021.103351</w:t>
      </w:r>
    </w:p>
    <w:p w14:paraId="244B90D3" w14:textId="77777777" w:rsidR="002756D9" w:rsidRDefault="002756D9" w:rsidP="002756D9">
      <w:pPr>
        <w:ind w:left="737" w:hanging="680"/>
        <w:jc w:val="both"/>
        <w:rPr>
          <w:rFonts w:ascii="Arial" w:hAnsi="Arial" w:cs="Arial"/>
          <w:shd w:val="clear" w:color="auto" w:fill="FFFFFF"/>
        </w:rPr>
      </w:pPr>
      <w:proofErr w:type="spellStart"/>
      <w:r>
        <w:rPr>
          <w:rFonts w:ascii="Arial" w:hAnsi="Arial" w:cs="Arial"/>
          <w:shd w:val="clear" w:color="auto" w:fill="FFFFFF"/>
        </w:rPr>
        <w:t>Orakci</w:t>
      </w:r>
      <w:proofErr w:type="spellEnd"/>
      <w:r>
        <w:rPr>
          <w:rFonts w:ascii="Arial" w:hAnsi="Arial" w:cs="Arial"/>
          <w:shd w:val="clear" w:color="auto" w:fill="FFFFFF"/>
        </w:rPr>
        <w:t xml:space="preserve">, Ş. and </w:t>
      </w:r>
      <w:proofErr w:type="spellStart"/>
      <w:r>
        <w:rPr>
          <w:rFonts w:ascii="Arial" w:hAnsi="Arial" w:cs="Arial"/>
          <w:shd w:val="clear" w:color="auto" w:fill="FFFFFF"/>
        </w:rPr>
        <w:t>Durnali</w:t>
      </w:r>
      <w:proofErr w:type="spellEnd"/>
      <w:r>
        <w:rPr>
          <w:rFonts w:ascii="Arial" w:hAnsi="Arial" w:cs="Arial"/>
          <w:shd w:val="clear" w:color="auto" w:fill="FFFFFF"/>
        </w:rPr>
        <w:t>, M. (2023). The mediating effects of metacognition and creative thinking in Math on the relationship between teachers’ autonomy support and teachers’ self-efficacy. </w:t>
      </w:r>
      <w:r>
        <w:rPr>
          <w:rStyle w:val="html-italic"/>
          <w:rFonts w:ascii="Arial" w:hAnsi="Arial" w:cs="Arial"/>
          <w:i/>
          <w:iCs/>
          <w:shd w:val="clear" w:color="auto" w:fill="FFFFFF"/>
        </w:rPr>
        <w:t>Psychology in the Schools</w:t>
      </w:r>
      <w:r>
        <w:rPr>
          <w:rFonts w:ascii="Arial" w:hAnsi="Arial" w:cs="Arial"/>
          <w:shd w:val="clear" w:color="auto" w:fill="FFFFFF"/>
        </w:rPr>
        <w:t> 60: 162–81.</w:t>
      </w:r>
    </w:p>
    <w:p w14:paraId="01FFB251" w14:textId="77777777" w:rsidR="002756D9" w:rsidRDefault="002756D9" w:rsidP="002756D9">
      <w:pPr>
        <w:ind w:left="737" w:hanging="680"/>
        <w:jc w:val="both"/>
        <w:rPr>
          <w:rFonts w:ascii="Arial" w:hAnsi="Arial" w:cs="Arial"/>
        </w:rPr>
      </w:pPr>
      <w:r>
        <w:rPr>
          <w:rFonts w:ascii="Arial" w:hAnsi="Arial" w:cs="Arial"/>
        </w:rPr>
        <w:t xml:space="preserve">Organization for Economic Co-operation and Development (2024). </w:t>
      </w:r>
      <w:r>
        <w:rPr>
          <w:rFonts w:ascii="Arial" w:hAnsi="Arial" w:cs="Arial"/>
          <w:i/>
        </w:rPr>
        <w:t>PISA Results 2022 (Volume III) - Factsheets: Philippines.</w:t>
      </w:r>
      <w:r>
        <w:rPr>
          <w:rFonts w:ascii="Arial" w:hAnsi="Arial" w:cs="Arial"/>
        </w:rPr>
        <w:t xml:space="preserve"> https://www.oecd.org/en/publications/pisa-results-2022-volume-iii-factsheets_041a90f1-en/philippines_68d369a7-en.html</w:t>
      </w:r>
    </w:p>
    <w:p w14:paraId="496881BA" w14:textId="77777777" w:rsidR="002756D9" w:rsidRDefault="002756D9" w:rsidP="002756D9">
      <w:pPr>
        <w:ind w:left="737" w:hanging="680"/>
        <w:jc w:val="both"/>
        <w:rPr>
          <w:rFonts w:ascii="Arial" w:hAnsi="Arial" w:cs="Arial"/>
        </w:rPr>
      </w:pPr>
      <w:r>
        <w:rPr>
          <w:rFonts w:ascii="Arial" w:hAnsi="Arial" w:cs="Arial"/>
        </w:rPr>
        <w:t xml:space="preserve">Organization for Economic Co-operation and Development (OECD, 2024). </w:t>
      </w:r>
      <w:r>
        <w:rPr>
          <w:rFonts w:ascii="Arial" w:hAnsi="Arial" w:cs="Arial"/>
          <w:i/>
        </w:rPr>
        <w:t>PISA Results 2022 (Volume III) - Factsheets: Indonesia</w:t>
      </w:r>
      <w:r>
        <w:rPr>
          <w:rFonts w:ascii="Arial" w:hAnsi="Arial" w:cs="Arial"/>
        </w:rPr>
        <w:t>. https://www.oecd.org/en/publications/pisa-results-2022-volume-iii-factsheets_041a90f1-en/indonesia_a7090b49-en.html</w:t>
      </w:r>
    </w:p>
    <w:p w14:paraId="49458E2B" w14:textId="77777777" w:rsidR="002756D9" w:rsidRDefault="002756D9" w:rsidP="002756D9">
      <w:pPr>
        <w:ind w:left="737" w:hanging="680"/>
        <w:jc w:val="both"/>
        <w:rPr>
          <w:rFonts w:ascii="Arial" w:hAnsi="Arial" w:cs="Arial"/>
        </w:rPr>
      </w:pPr>
      <w:r>
        <w:rPr>
          <w:rFonts w:ascii="Arial" w:hAnsi="Arial" w:cs="Arial"/>
        </w:rPr>
        <w:t xml:space="preserve">Organization for Economic Co-operation and Development (OECD, 2024). </w:t>
      </w:r>
      <w:r>
        <w:rPr>
          <w:rFonts w:ascii="Arial" w:hAnsi="Arial" w:cs="Arial"/>
          <w:i/>
        </w:rPr>
        <w:t>PISA Results 2022 (Volume III) - Factsheets: Malaysia</w:t>
      </w:r>
      <w:r>
        <w:rPr>
          <w:rFonts w:ascii="Arial" w:hAnsi="Arial" w:cs="Arial"/>
        </w:rPr>
        <w:t>. https://www.oecd.org/en/publications/pisa-results-2022-volume-iii-factsheets_041a90f1-en/malaysia_4aa2f8e4-en.html</w:t>
      </w:r>
    </w:p>
    <w:p w14:paraId="0C6BF10C" w14:textId="77777777" w:rsidR="002756D9" w:rsidRDefault="002756D9" w:rsidP="002756D9">
      <w:pPr>
        <w:ind w:left="737" w:hanging="680"/>
        <w:jc w:val="both"/>
        <w:rPr>
          <w:rFonts w:ascii="Arial" w:hAnsi="Arial" w:cs="Arial"/>
        </w:rPr>
      </w:pPr>
      <w:r>
        <w:rPr>
          <w:rFonts w:ascii="Arial" w:hAnsi="Arial" w:cs="Arial"/>
        </w:rPr>
        <w:t xml:space="preserve">Parrish, N. (2022). To increase student engagement, focus on motivation. </w:t>
      </w:r>
      <w:r>
        <w:rPr>
          <w:rFonts w:ascii="Arial" w:hAnsi="Arial" w:cs="Arial"/>
          <w:i/>
        </w:rPr>
        <w:t>Edutopia</w:t>
      </w:r>
      <w:r>
        <w:rPr>
          <w:rFonts w:ascii="Arial" w:hAnsi="Arial" w:cs="Arial"/>
        </w:rPr>
        <w:t>. https://www.edutopia.org/article/to-increase-student-engagement-focus-on-motivation/</w:t>
      </w:r>
    </w:p>
    <w:p w14:paraId="240B22A4" w14:textId="77777777" w:rsidR="002756D9" w:rsidRDefault="002756D9" w:rsidP="002756D9">
      <w:pPr>
        <w:ind w:left="737" w:hanging="680"/>
        <w:jc w:val="both"/>
        <w:rPr>
          <w:rFonts w:ascii="Arial" w:hAnsi="Arial" w:cs="Arial"/>
        </w:rPr>
      </w:pPr>
      <w:r>
        <w:rPr>
          <w:rFonts w:ascii="Arial" w:hAnsi="Arial" w:cs="Arial"/>
        </w:rPr>
        <w:t>Qureshi, J.A., Pasha, M.A., Soomro, S.H. (2021). Analysis of classroom social environment relating to student and teacher perception in Math. 58. 5807-5820. https://doi.org/10.17762/pae.v58i1.3487</w:t>
      </w:r>
    </w:p>
    <w:p w14:paraId="5A3CB9C7" w14:textId="77777777" w:rsidR="002756D9" w:rsidRDefault="002756D9" w:rsidP="002756D9">
      <w:pPr>
        <w:ind w:left="737" w:hanging="680"/>
        <w:jc w:val="both"/>
        <w:rPr>
          <w:rFonts w:ascii="Arial" w:hAnsi="Arial" w:cs="Arial"/>
        </w:rPr>
      </w:pPr>
      <w:r>
        <w:rPr>
          <w:rFonts w:ascii="Arial" w:hAnsi="Arial" w:cs="Arial"/>
        </w:rPr>
        <w:t xml:space="preserve">Ren, X., Jing, B., Li, H., &amp; Wu, C. (2022). The impact of perceived teacher support on Chinese junior high school students’ academic self-efficacy: The mediating roles of achievement goals and academic emotions. </w:t>
      </w:r>
      <w:r>
        <w:rPr>
          <w:rFonts w:ascii="Arial" w:hAnsi="Arial" w:cs="Arial"/>
          <w:i/>
        </w:rPr>
        <w:t>Sec. Educational Psychology</w:t>
      </w:r>
      <w:r>
        <w:rPr>
          <w:rFonts w:ascii="Arial" w:hAnsi="Arial" w:cs="Arial"/>
        </w:rPr>
        <w:t>. Volume 13. https://doi.org/10.3389/fpsyg.2022.1028722</w:t>
      </w:r>
    </w:p>
    <w:p w14:paraId="66AFFD14" w14:textId="77777777" w:rsidR="002756D9" w:rsidRDefault="002756D9" w:rsidP="002756D9">
      <w:pPr>
        <w:ind w:left="737" w:hanging="680"/>
        <w:jc w:val="both"/>
        <w:rPr>
          <w:rFonts w:ascii="Arial" w:hAnsi="Arial" w:cs="Arial"/>
        </w:rPr>
      </w:pPr>
      <w:r>
        <w:rPr>
          <w:rFonts w:ascii="Arial" w:hAnsi="Arial" w:cs="Arial"/>
        </w:rPr>
        <w:t xml:space="preserve">Runco, M. A. (2018). </w:t>
      </w:r>
      <w:r>
        <w:rPr>
          <w:rFonts w:ascii="Arial" w:hAnsi="Arial" w:cs="Arial"/>
          <w:i/>
        </w:rPr>
        <w:t>Creativity and education</w:t>
      </w:r>
      <w:r>
        <w:rPr>
          <w:rFonts w:ascii="Arial" w:hAnsi="Arial" w:cs="Arial"/>
        </w:rPr>
        <w:t xml:space="preserve">. In J. C. Kaufman &amp; R. J. Sternberg (Eds.), </w:t>
      </w:r>
      <w:r>
        <w:rPr>
          <w:rFonts w:ascii="Arial" w:hAnsi="Arial" w:cs="Arial"/>
          <w:i/>
        </w:rPr>
        <w:t>The Cambridge handbook of creativity</w:t>
      </w:r>
      <w:r>
        <w:rPr>
          <w:rFonts w:ascii="Arial" w:hAnsi="Arial" w:cs="Arial"/>
        </w:rPr>
        <w:t xml:space="preserve"> (2nd ed., pp. 431–450). Cambridge University Press.</w:t>
      </w:r>
    </w:p>
    <w:p w14:paraId="088CD6CA" w14:textId="0875A216" w:rsidR="002756D9" w:rsidRDefault="002756D9" w:rsidP="002756D9">
      <w:pPr>
        <w:ind w:left="737" w:hanging="680"/>
        <w:jc w:val="both"/>
        <w:rPr>
          <w:rFonts w:ascii="Arial" w:hAnsi="Arial" w:cs="Arial"/>
        </w:rPr>
      </w:pPr>
      <w:r>
        <w:rPr>
          <w:rFonts w:ascii="Arial" w:hAnsi="Arial" w:cs="Arial"/>
        </w:rPr>
        <w:t xml:space="preserve">Ryan, R. M. &amp; Deci, E.L. (2020). Intrinsic and extrinsic motivation from a self-determination theory perspective: Definitions, theory, practices, and future directions. </w:t>
      </w:r>
      <w:r>
        <w:rPr>
          <w:rFonts w:ascii="Arial" w:hAnsi="Arial" w:cs="Arial"/>
          <w:i/>
        </w:rPr>
        <w:t>Contemporary Educational Psychology</w:t>
      </w:r>
      <w:r>
        <w:rPr>
          <w:rFonts w:ascii="Arial" w:hAnsi="Arial" w:cs="Arial"/>
        </w:rPr>
        <w:t>. 61. 101860. 10.1016/j.cedpsych.2020.101860.</w:t>
      </w:r>
    </w:p>
    <w:p w14:paraId="1E18B3CA" w14:textId="77777777" w:rsidR="002756D9" w:rsidRDefault="002756D9" w:rsidP="002756D9">
      <w:pPr>
        <w:ind w:left="737" w:hanging="680"/>
        <w:jc w:val="both"/>
        <w:rPr>
          <w:rFonts w:ascii="Arial" w:hAnsi="Arial" w:cs="Arial"/>
        </w:rPr>
      </w:pPr>
      <w:r>
        <w:rPr>
          <w:rFonts w:ascii="Arial" w:hAnsi="Arial" w:cs="Arial"/>
        </w:rPr>
        <w:lastRenderedPageBreak/>
        <w:t xml:space="preserve">Ryan, R. M. &amp; Deci, E.L. (1985). Intrinsic motivation and self-determination in human behavior. </w:t>
      </w:r>
      <w:r>
        <w:rPr>
          <w:rFonts w:ascii="Arial" w:hAnsi="Arial" w:cs="Arial"/>
          <w:i/>
        </w:rPr>
        <w:t>Berlin: Springer Science &amp; Business Media</w:t>
      </w:r>
      <w:r>
        <w:rPr>
          <w:rFonts w:ascii="Arial" w:hAnsi="Arial" w:cs="Arial"/>
        </w:rPr>
        <w:t>. https://doi.org/10.1007/978-1-4899-2271-7</w:t>
      </w:r>
    </w:p>
    <w:p w14:paraId="34B60CE6" w14:textId="77777777" w:rsidR="002756D9" w:rsidRDefault="002756D9" w:rsidP="002756D9">
      <w:pPr>
        <w:ind w:left="737" w:hanging="680"/>
        <w:jc w:val="both"/>
        <w:rPr>
          <w:rFonts w:ascii="Arial" w:hAnsi="Arial" w:cs="Arial"/>
        </w:rPr>
      </w:pPr>
      <w:r>
        <w:rPr>
          <w:rFonts w:ascii="Arial" w:hAnsi="Arial" w:cs="Arial"/>
        </w:rPr>
        <w:t xml:space="preserve">Sari, M. I., </w:t>
      </w:r>
      <w:proofErr w:type="spellStart"/>
      <w:r>
        <w:rPr>
          <w:rFonts w:ascii="Arial" w:hAnsi="Arial" w:cs="Arial"/>
        </w:rPr>
        <w:t>Pambudi</w:t>
      </w:r>
      <w:proofErr w:type="spellEnd"/>
      <w:r>
        <w:rPr>
          <w:rFonts w:ascii="Arial" w:hAnsi="Arial" w:cs="Arial"/>
        </w:rPr>
        <w:t xml:space="preserve">, M. R., </w:t>
      </w:r>
      <w:proofErr w:type="spellStart"/>
      <w:r>
        <w:rPr>
          <w:rFonts w:ascii="Arial" w:hAnsi="Arial" w:cs="Arial"/>
        </w:rPr>
        <w:t>Gudu</w:t>
      </w:r>
      <w:proofErr w:type="spellEnd"/>
      <w:r>
        <w:rPr>
          <w:rFonts w:ascii="Arial" w:hAnsi="Arial" w:cs="Arial"/>
        </w:rPr>
        <w:t>, B. O., &amp;</w:t>
      </w:r>
      <w:proofErr w:type="spellStart"/>
      <w:r>
        <w:rPr>
          <w:rFonts w:ascii="Arial" w:hAnsi="Arial" w:cs="Arial"/>
        </w:rPr>
        <w:t>Tholibon</w:t>
      </w:r>
      <w:proofErr w:type="spellEnd"/>
      <w:r>
        <w:rPr>
          <w:rFonts w:ascii="Arial" w:hAnsi="Arial" w:cs="Arial"/>
        </w:rPr>
        <w:t xml:space="preserve">, D. A. (2023). Effectiveness of Problem-Based Learning Model on Creative Thinking in Senior High School. </w:t>
      </w:r>
      <w:proofErr w:type="spellStart"/>
      <w:r>
        <w:rPr>
          <w:rFonts w:ascii="Arial" w:hAnsi="Arial" w:cs="Arial"/>
          <w:i/>
        </w:rPr>
        <w:t>Jambura</w:t>
      </w:r>
      <w:proofErr w:type="spellEnd"/>
      <w:r>
        <w:rPr>
          <w:rFonts w:ascii="Arial" w:hAnsi="Arial" w:cs="Arial"/>
          <w:i/>
        </w:rPr>
        <w:t xml:space="preserve"> Geo Education Journal,</w:t>
      </w:r>
      <w:r>
        <w:rPr>
          <w:rFonts w:ascii="Arial" w:hAnsi="Arial" w:cs="Arial"/>
        </w:rPr>
        <w:t xml:space="preserve"> 4(2), 179–186. https://doi.org/10.34312/jgej.v4i2.21806</w:t>
      </w:r>
    </w:p>
    <w:p w14:paraId="47199617" w14:textId="77777777" w:rsidR="002756D9" w:rsidRDefault="002756D9" w:rsidP="002756D9">
      <w:pPr>
        <w:ind w:left="737" w:hanging="680"/>
        <w:jc w:val="both"/>
        <w:rPr>
          <w:rFonts w:ascii="Arial" w:hAnsi="Arial" w:cs="Arial"/>
        </w:rPr>
      </w:pPr>
      <w:r>
        <w:rPr>
          <w:rFonts w:ascii="Arial" w:hAnsi="Arial" w:cs="Arial"/>
        </w:rPr>
        <w:t xml:space="preserve">Scott-Barrett, J., Johnston, S.K., Denton-Calabrese, T., McGrane, J., &amp; </w:t>
      </w:r>
      <w:proofErr w:type="spellStart"/>
      <w:r>
        <w:rPr>
          <w:rFonts w:ascii="Arial" w:hAnsi="Arial" w:cs="Arial"/>
        </w:rPr>
        <w:t>Hopfenbeck</w:t>
      </w:r>
      <w:proofErr w:type="spellEnd"/>
      <w:r>
        <w:rPr>
          <w:rFonts w:ascii="Arial" w:hAnsi="Arial" w:cs="Arial"/>
        </w:rPr>
        <w:t xml:space="preserve">, T. (2023). Nurturing curiosity and creativity in primary school classrooms. </w:t>
      </w:r>
      <w:r>
        <w:rPr>
          <w:rFonts w:ascii="Arial" w:hAnsi="Arial" w:cs="Arial"/>
          <w:i/>
        </w:rPr>
        <w:t>Teaching and Teacher Education</w:t>
      </w:r>
      <w:r>
        <w:rPr>
          <w:rFonts w:ascii="Arial" w:hAnsi="Arial" w:cs="Arial"/>
        </w:rPr>
        <w:t>, Volume 135, 104356. https://doi.org/10.1016/j.tate.2023.104356</w:t>
      </w:r>
    </w:p>
    <w:p w14:paraId="3B9FD596" w14:textId="77777777" w:rsidR="002756D9" w:rsidRDefault="002756D9" w:rsidP="002756D9">
      <w:pPr>
        <w:ind w:left="737" w:hanging="680"/>
        <w:jc w:val="both"/>
        <w:rPr>
          <w:rFonts w:ascii="Arial" w:hAnsi="Arial" w:cs="Arial"/>
        </w:rPr>
      </w:pPr>
      <w:r>
        <w:rPr>
          <w:rFonts w:ascii="Arial" w:hAnsi="Arial" w:cs="Arial"/>
        </w:rPr>
        <w:t xml:space="preserve">Simonton, D. K. (2017). Giftedness and creativity in the classroom. </w:t>
      </w:r>
      <w:r>
        <w:rPr>
          <w:rFonts w:ascii="Arial" w:hAnsi="Arial" w:cs="Arial"/>
          <w:i/>
        </w:rPr>
        <w:t>High Ability Studies</w:t>
      </w:r>
      <w:r>
        <w:rPr>
          <w:rFonts w:ascii="Arial" w:hAnsi="Arial" w:cs="Arial"/>
        </w:rPr>
        <w:t>, 28(1), 5–23.</w:t>
      </w:r>
    </w:p>
    <w:p w14:paraId="7DD19E2D" w14:textId="77777777" w:rsidR="002756D9" w:rsidRDefault="002756D9" w:rsidP="002756D9">
      <w:pPr>
        <w:ind w:left="737" w:hanging="680"/>
        <w:jc w:val="both"/>
        <w:rPr>
          <w:rFonts w:ascii="Arial" w:hAnsi="Arial" w:cs="Arial"/>
        </w:rPr>
      </w:pPr>
      <w:proofErr w:type="spellStart"/>
      <w:r>
        <w:rPr>
          <w:rFonts w:ascii="Arial" w:hAnsi="Arial" w:cs="Arial"/>
        </w:rPr>
        <w:t>Sipin</w:t>
      </w:r>
      <w:proofErr w:type="spellEnd"/>
      <w:r>
        <w:rPr>
          <w:rFonts w:ascii="Arial" w:hAnsi="Arial" w:cs="Arial"/>
        </w:rPr>
        <w:t xml:space="preserve">, K. &amp; </w:t>
      </w:r>
      <w:proofErr w:type="spellStart"/>
      <w:r>
        <w:rPr>
          <w:rFonts w:ascii="Arial" w:hAnsi="Arial" w:cs="Arial"/>
        </w:rPr>
        <w:t>Paglinawan</w:t>
      </w:r>
      <w:proofErr w:type="spellEnd"/>
      <w:r>
        <w:rPr>
          <w:rFonts w:ascii="Arial" w:hAnsi="Arial" w:cs="Arial"/>
        </w:rPr>
        <w:t xml:space="preserve">, J. (2024). Mathematics creativity and motivation in learning of senior high school students using </w:t>
      </w:r>
      <w:proofErr w:type="spellStart"/>
      <w:r>
        <w:rPr>
          <w:rFonts w:ascii="Arial" w:hAnsi="Arial" w:cs="Arial"/>
        </w:rPr>
        <w:t>Quipper</w:t>
      </w:r>
      <w:proofErr w:type="spellEnd"/>
      <w:r>
        <w:rPr>
          <w:rFonts w:ascii="Arial" w:hAnsi="Arial" w:cs="Arial"/>
        </w:rPr>
        <w:t>.   International Journal of All Research Education &amp; Scientific Methods. ISSN (O) - 2582-1008, Vol. 6 Issue. 6. https://www.researchgate.net/publication/387295815_MATHEMATICS_CREATIVITY_AND_MOTIVATION_IN_LEARNING_OF_SENIOR_HIGH_SCHOOL_STUDENTS_USING_QUIPPER</w:t>
      </w:r>
    </w:p>
    <w:p w14:paraId="6DAE1783" w14:textId="77777777" w:rsidR="002756D9" w:rsidRDefault="002756D9" w:rsidP="002756D9">
      <w:pPr>
        <w:ind w:left="737" w:hanging="680"/>
        <w:jc w:val="both"/>
        <w:rPr>
          <w:rFonts w:ascii="Arial" w:hAnsi="Arial" w:cs="Arial"/>
        </w:rPr>
      </w:pPr>
      <w:r>
        <w:rPr>
          <w:rFonts w:ascii="Arial" w:hAnsi="Arial" w:cs="Arial"/>
        </w:rPr>
        <w:t xml:space="preserve">Skinner, E., </w:t>
      </w:r>
      <w:proofErr w:type="spellStart"/>
      <w:r>
        <w:rPr>
          <w:rFonts w:ascii="Arial" w:hAnsi="Arial" w:cs="Arial"/>
        </w:rPr>
        <w:t>Furrer</w:t>
      </w:r>
      <w:proofErr w:type="spellEnd"/>
      <w:r>
        <w:rPr>
          <w:rFonts w:ascii="Arial" w:hAnsi="Arial" w:cs="Arial"/>
        </w:rPr>
        <w:t xml:space="preserve">, C., Marchand, G., and </w:t>
      </w:r>
      <w:proofErr w:type="spellStart"/>
      <w:r>
        <w:rPr>
          <w:rFonts w:ascii="Arial" w:hAnsi="Arial" w:cs="Arial"/>
        </w:rPr>
        <w:t>Kindermann</w:t>
      </w:r>
      <w:proofErr w:type="spellEnd"/>
      <w:r>
        <w:rPr>
          <w:rFonts w:ascii="Arial" w:hAnsi="Arial" w:cs="Arial"/>
        </w:rPr>
        <w:t xml:space="preserve">, T. (2008). Engagement and disaffection in the classroom: Part of a larger motivational dynamic? </w:t>
      </w:r>
      <w:r>
        <w:rPr>
          <w:rFonts w:ascii="Arial" w:hAnsi="Arial" w:cs="Arial"/>
          <w:i/>
        </w:rPr>
        <w:t>Journal of Educational Psychology</w:t>
      </w:r>
      <w:r>
        <w:rPr>
          <w:rFonts w:ascii="Arial" w:hAnsi="Arial" w:cs="Arial"/>
        </w:rPr>
        <w:t xml:space="preserve">, 100(4), 765-781. </w:t>
      </w:r>
      <w:proofErr w:type="spellStart"/>
      <w:r>
        <w:rPr>
          <w:rFonts w:ascii="Arial" w:hAnsi="Arial" w:cs="Arial"/>
        </w:rPr>
        <w:t>doi</w:t>
      </w:r>
      <w:proofErr w:type="spellEnd"/>
      <w:r>
        <w:rPr>
          <w:rFonts w:ascii="Arial" w:hAnsi="Arial" w:cs="Arial"/>
        </w:rPr>
        <w:t>: 10.1037/a0012840</w:t>
      </w:r>
    </w:p>
    <w:p w14:paraId="4AC8DD79" w14:textId="77777777" w:rsidR="002756D9" w:rsidRDefault="002756D9" w:rsidP="002756D9">
      <w:pPr>
        <w:ind w:left="737" w:hanging="680"/>
        <w:jc w:val="both"/>
        <w:rPr>
          <w:rFonts w:ascii="Arial" w:hAnsi="Arial" w:cs="Arial"/>
        </w:rPr>
      </w:pPr>
      <w:proofErr w:type="spellStart"/>
      <w:r>
        <w:rPr>
          <w:rFonts w:ascii="Arial" w:hAnsi="Arial" w:cs="Arial"/>
        </w:rPr>
        <w:t>Tabach</w:t>
      </w:r>
      <w:proofErr w:type="spellEnd"/>
      <w:r>
        <w:rPr>
          <w:rFonts w:ascii="Arial" w:hAnsi="Arial" w:cs="Arial"/>
        </w:rPr>
        <w:t>, M., &amp; Friedlander, A. (2017). Algebraic procedures and creative thinking. ZDM - Mathematics Education, 49(1), 53–63. https://doi.org/10.1007/s11858-016-0803-y</w:t>
      </w:r>
    </w:p>
    <w:p w14:paraId="16E53F8E" w14:textId="77777777" w:rsidR="002756D9" w:rsidRDefault="002756D9" w:rsidP="002756D9">
      <w:pPr>
        <w:ind w:left="737" w:hanging="680"/>
        <w:jc w:val="both"/>
        <w:rPr>
          <w:rFonts w:ascii="Arial" w:hAnsi="Arial" w:cs="Arial"/>
        </w:rPr>
      </w:pPr>
      <w:r>
        <w:rPr>
          <w:rFonts w:ascii="Arial" w:hAnsi="Arial" w:cs="Arial"/>
        </w:rPr>
        <w:t xml:space="preserve">Tang, X., &amp; Sternberg, R. J. (2020). Teachers’ attitudes toward creativity and their relationship to student creativity. </w:t>
      </w:r>
      <w:r>
        <w:rPr>
          <w:rFonts w:ascii="Arial" w:hAnsi="Arial" w:cs="Arial"/>
          <w:i/>
        </w:rPr>
        <w:t>Thinking Skills and Creativity</w:t>
      </w:r>
      <w:r>
        <w:rPr>
          <w:rFonts w:ascii="Arial" w:hAnsi="Arial" w:cs="Arial"/>
        </w:rPr>
        <w:t>, 35, 100645.</w:t>
      </w:r>
    </w:p>
    <w:p w14:paraId="73C3E0D5" w14:textId="77777777" w:rsidR="002756D9" w:rsidRDefault="002756D9" w:rsidP="002756D9">
      <w:pPr>
        <w:ind w:left="737" w:hanging="680"/>
        <w:jc w:val="both"/>
        <w:rPr>
          <w:rFonts w:ascii="Arial" w:hAnsi="Arial" w:cs="Arial"/>
        </w:rPr>
      </w:pPr>
      <w:proofErr w:type="spellStart"/>
      <w:r>
        <w:rPr>
          <w:rFonts w:ascii="Arial" w:hAnsi="Arial" w:cs="Arial"/>
        </w:rPr>
        <w:t>Torquedo</w:t>
      </w:r>
      <w:proofErr w:type="spellEnd"/>
      <w:r>
        <w:rPr>
          <w:rFonts w:ascii="Arial" w:hAnsi="Arial" w:cs="Arial"/>
        </w:rPr>
        <w:t xml:space="preserve">, G. &amp; </w:t>
      </w:r>
      <w:proofErr w:type="spellStart"/>
      <w:r>
        <w:rPr>
          <w:rFonts w:ascii="Arial" w:hAnsi="Arial" w:cs="Arial"/>
        </w:rPr>
        <w:t>Doronio</w:t>
      </w:r>
      <w:proofErr w:type="spellEnd"/>
      <w:r>
        <w:rPr>
          <w:rFonts w:ascii="Arial" w:hAnsi="Arial" w:cs="Arial"/>
        </w:rPr>
        <w:t>, R. (2024). The influence of student motivation and classroom setting on students' academic performance in mathematics. IJARIIE-ISSN(O)-2395-4396. Vol-10 Issue-4. https://ijariie.com/AdminUploadPdf/THE_INFLUENCE_OF_STUDENT_MOTIVATION_AND_CLASSROOM_SETTING_ON_STUDENTS__ACADEMIC_PERFORMANCE_IN_MATHEMATICS_ijariie24555.pdf?srsltid=AfmBOooIBTybKqUu8Tzvgumb089k9IptCtUP3dCcerP2GJFm0mFXDwho</w:t>
      </w:r>
    </w:p>
    <w:p w14:paraId="3C9538B3" w14:textId="77777777" w:rsidR="002756D9" w:rsidRDefault="002756D9" w:rsidP="002756D9">
      <w:pPr>
        <w:ind w:left="737" w:hanging="680"/>
        <w:jc w:val="both"/>
        <w:rPr>
          <w:rFonts w:ascii="Arial" w:hAnsi="Arial" w:cs="Arial"/>
        </w:rPr>
      </w:pPr>
      <w:proofErr w:type="spellStart"/>
      <w:r>
        <w:rPr>
          <w:rFonts w:ascii="Arial" w:hAnsi="Arial" w:cs="Arial"/>
        </w:rPr>
        <w:t>Veno</w:t>
      </w:r>
      <w:proofErr w:type="spellEnd"/>
      <w:r>
        <w:rPr>
          <w:rFonts w:ascii="Arial" w:hAnsi="Arial" w:cs="Arial"/>
        </w:rPr>
        <w:t xml:space="preserve">, E. (2023). Why is creativity important in education? </w:t>
      </w:r>
      <w:r>
        <w:rPr>
          <w:rFonts w:ascii="Arial" w:hAnsi="Arial" w:cs="Arial"/>
          <w:i/>
        </w:rPr>
        <w:t>Prisma</w:t>
      </w:r>
      <w:r>
        <w:rPr>
          <w:rFonts w:ascii="Arial" w:hAnsi="Arial" w:cs="Arial"/>
        </w:rPr>
        <w:t>. Retrieved on November 18, 2024 from https://www.joinprisma.com/blog/why-is-creativity-important-in-education</w:t>
      </w:r>
    </w:p>
    <w:p w14:paraId="43AD0577" w14:textId="07B73BC6" w:rsidR="002756D9" w:rsidRDefault="002756D9" w:rsidP="002756D9">
      <w:pPr>
        <w:ind w:left="737" w:hanging="680"/>
        <w:jc w:val="both"/>
        <w:rPr>
          <w:rFonts w:ascii="Arial" w:hAnsi="Arial" w:cs="Arial"/>
        </w:rPr>
      </w:pPr>
      <w:proofErr w:type="spellStart"/>
      <w:r>
        <w:rPr>
          <w:rFonts w:ascii="Arial" w:hAnsi="Arial" w:cs="Arial"/>
        </w:rPr>
        <w:t>Yesuf</w:t>
      </w:r>
      <w:proofErr w:type="spellEnd"/>
      <w:r>
        <w:rPr>
          <w:rFonts w:ascii="Arial" w:hAnsi="Arial" w:cs="Arial"/>
        </w:rPr>
        <w:t xml:space="preserve">, Y.M., </w:t>
      </w:r>
      <w:proofErr w:type="spellStart"/>
      <w:r>
        <w:rPr>
          <w:rFonts w:ascii="Arial" w:hAnsi="Arial" w:cs="Arial"/>
        </w:rPr>
        <w:t>Getahun</w:t>
      </w:r>
      <w:proofErr w:type="spellEnd"/>
      <w:r>
        <w:rPr>
          <w:rFonts w:ascii="Arial" w:hAnsi="Arial" w:cs="Arial"/>
        </w:rPr>
        <w:t xml:space="preserve">, D.A. &amp; </w:t>
      </w:r>
      <w:proofErr w:type="spellStart"/>
      <w:r>
        <w:rPr>
          <w:rFonts w:ascii="Arial" w:hAnsi="Arial" w:cs="Arial"/>
        </w:rPr>
        <w:t>Debas</w:t>
      </w:r>
      <w:proofErr w:type="spellEnd"/>
      <w:r>
        <w:rPr>
          <w:rFonts w:ascii="Arial" w:hAnsi="Arial" w:cs="Arial"/>
        </w:rPr>
        <w:t xml:space="preserve">, A.T. (2024). Determinants of employees’ creativity: modeling the mediating role of organizational motivation to innovate. </w:t>
      </w:r>
      <w:r>
        <w:rPr>
          <w:rFonts w:ascii="Arial" w:hAnsi="Arial" w:cs="Arial"/>
          <w:i/>
        </w:rPr>
        <w:t xml:space="preserve">J </w:t>
      </w:r>
      <w:proofErr w:type="spellStart"/>
      <w:r>
        <w:rPr>
          <w:rFonts w:ascii="Arial" w:hAnsi="Arial" w:cs="Arial"/>
          <w:i/>
        </w:rPr>
        <w:t>Innov</w:t>
      </w:r>
      <w:proofErr w:type="spellEnd"/>
      <w:r>
        <w:rPr>
          <w:rFonts w:ascii="Arial" w:hAnsi="Arial" w:cs="Arial"/>
          <w:i/>
        </w:rPr>
        <w:t xml:space="preserve"> </w:t>
      </w:r>
      <w:proofErr w:type="spellStart"/>
      <w:r>
        <w:rPr>
          <w:rFonts w:ascii="Arial" w:hAnsi="Arial" w:cs="Arial"/>
          <w:i/>
        </w:rPr>
        <w:t>Entrep</w:t>
      </w:r>
      <w:proofErr w:type="spellEnd"/>
      <w:r>
        <w:rPr>
          <w:rFonts w:ascii="Arial" w:hAnsi="Arial" w:cs="Arial"/>
        </w:rPr>
        <w:t xml:space="preserve"> 13, 8. </w:t>
      </w:r>
      <w:hyperlink r:id="rId18" w:history="1">
        <w:r w:rsidR="007F42B4" w:rsidRPr="00B3213C">
          <w:rPr>
            <w:rStyle w:val="Hyperlink"/>
            <w:rFonts w:ascii="Arial" w:hAnsi="Arial" w:cs="Arial"/>
          </w:rPr>
          <w:t>https://doi.org/10.1186/s13731-024-00364-w</w:t>
        </w:r>
      </w:hyperlink>
    </w:p>
    <w:p w14:paraId="53CD2340" w14:textId="77777777" w:rsidR="007F42B4" w:rsidRDefault="007F42B4" w:rsidP="002756D9">
      <w:pPr>
        <w:ind w:left="737" w:hanging="680"/>
        <w:jc w:val="both"/>
        <w:rPr>
          <w:rFonts w:ascii="Arial" w:hAnsi="Arial" w:cs="Arial"/>
        </w:rPr>
      </w:pPr>
      <w:r w:rsidRPr="007F42B4">
        <w:rPr>
          <w:rFonts w:ascii="Arial" w:hAnsi="Arial" w:cs="Arial"/>
        </w:rPr>
        <w:t>Yu, R., &amp; Singh, K. (2018). Teacher support, instructional practices, student motivation, and mathematics achievement in high school. The Journal of Educational Research, 111(1), 81-94.</w:t>
      </w:r>
      <w:r>
        <w:rPr>
          <w:rFonts w:ascii="Arial" w:hAnsi="Arial" w:cs="Arial"/>
        </w:rPr>
        <w:t xml:space="preserve"> </w:t>
      </w:r>
      <w:hyperlink r:id="rId19" w:history="1">
        <w:r w:rsidRPr="00B3213C">
          <w:rPr>
            <w:rStyle w:val="Hyperlink"/>
            <w:rFonts w:ascii="Arial" w:hAnsi="Arial" w:cs="Arial"/>
          </w:rPr>
          <w:t>https://www.tandfonline.com/doi/abs/10.1080/00220671.2016.1204260</w:t>
        </w:r>
      </w:hyperlink>
    </w:p>
    <w:p w14:paraId="5FB78949" w14:textId="06E9D641" w:rsidR="002756D9" w:rsidRDefault="002756D9" w:rsidP="002756D9">
      <w:pPr>
        <w:ind w:left="737" w:hanging="680"/>
        <w:jc w:val="both"/>
        <w:rPr>
          <w:rFonts w:ascii="Arial" w:hAnsi="Arial" w:cs="Arial"/>
          <w:highlight w:val="white"/>
        </w:rPr>
      </w:pPr>
      <w:r>
        <w:rPr>
          <w:rFonts w:ascii="Arial" w:hAnsi="Arial" w:cs="Arial"/>
          <w:highlight w:val="white"/>
        </w:rPr>
        <w:t xml:space="preserve">Zee, M., </w:t>
      </w:r>
      <w:proofErr w:type="spellStart"/>
      <w:r>
        <w:rPr>
          <w:rFonts w:ascii="Arial" w:hAnsi="Arial" w:cs="Arial"/>
          <w:highlight w:val="white"/>
        </w:rPr>
        <w:t>Rudasill</w:t>
      </w:r>
      <w:proofErr w:type="spellEnd"/>
      <w:r>
        <w:rPr>
          <w:rFonts w:ascii="Arial" w:hAnsi="Arial" w:cs="Arial"/>
          <w:highlight w:val="white"/>
        </w:rPr>
        <w:t>, K. M., &amp; Bosman, R. J. (2021). A cross-lagged study of students’ motivation, academic achievement, and relationships with teachers from kindergarten to 6th grade. </w:t>
      </w:r>
      <w:r>
        <w:rPr>
          <w:rFonts w:ascii="Arial" w:hAnsi="Arial" w:cs="Arial"/>
          <w:i/>
          <w:highlight w:val="white"/>
        </w:rPr>
        <w:t>Journal of Educational Psychology,</w:t>
      </w:r>
      <w:r>
        <w:rPr>
          <w:rFonts w:ascii="Arial" w:hAnsi="Arial" w:cs="Arial"/>
          <w:highlight w:val="white"/>
        </w:rPr>
        <w:t> </w:t>
      </w:r>
      <w:r>
        <w:rPr>
          <w:rFonts w:ascii="Arial" w:hAnsi="Arial" w:cs="Arial"/>
          <w:i/>
          <w:highlight w:val="white"/>
        </w:rPr>
        <w:t>113</w:t>
      </w:r>
      <w:r>
        <w:rPr>
          <w:rFonts w:ascii="Arial" w:hAnsi="Arial" w:cs="Arial"/>
          <w:highlight w:val="white"/>
        </w:rPr>
        <w:t>(6), 1208–1226. https://doi.org/10.1037/edu0000574</w:t>
      </w:r>
    </w:p>
    <w:p w14:paraId="1F1A944E" w14:textId="77777777" w:rsidR="002756D9" w:rsidRDefault="002756D9" w:rsidP="002756D9">
      <w:pPr>
        <w:ind w:left="737" w:hanging="680"/>
        <w:jc w:val="both"/>
        <w:rPr>
          <w:rFonts w:ascii="Arial" w:hAnsi="Arial" w:cs="Arial"/>
        </w:rPr>
      </w:pPr>
      <w:r>
        <w:rPr>
          <w:rFonts w:ascii="Arial" w:hAnsi="Arial" w:cs="Arial"/>
          <w:highlight w:val="white"/>
        </w:rPr>
        <w:t xml:space="preserve">Zeng, L. H., Hao, Y., Hong, J. C., &amp; Ye, J. N. (2022). The relationship between teacher support and bullying in schools: the mediating role of emotional self-efficacy. </w:t>
      </w:r>
      <w:r>
        <w:rPr>
          <w:rFonts w:ascii="Arial" w:hAnsi="Arial" w:cs="Arial"/>
          <w:i/>
          <w:highlight w:val="white"/>
        </w:rPr>
        <w:t>Current Psychology,</w:t>
      </w:r>
      <w:r>
        <w:rPr>
          <w:rFonts w:ascii="Arial" w:hAnsi="Arial" w:cs="Arial"/>
          <w:highlight w:val="white"/>
        </w:rPr>
        <w:t xml:space="preserve"> 1-10.</w:t>
      </w:r>
      <w:r>
        <w:rPr>
          <w:rFonts w:ascii="Arial" w:hAnsi="Arial" w:cs="Arial"/>
        </w:rPr>
        <w:t xml:space="preserve"> </w:t>
      </w:r>
      <w:r>
        <w:rPr>
          <w:rFonts w:ascii="Arial" w:hAnsi="Arial" w:cs="Arial"/>
          <w:highlight w:val="white"/>
        </w:rPr>
        <w:t>https://doi.org/10.1007/s12144-022-04052-4</w:t>
      </w:r>
    </w:p>
    <w:p w14:paraId="59B8458F" w14:textId="77777777" w:rsidR="002756D9" w:rsidRDefault="002756D9" w:rsidP="002756D9">
      <w:pPr>
        <w:ind w:left="737" w:hanging="680"/>
        <w:jc w:val="both"/>
        <w:rPr>
          <w:rFonts w:ascii="Arial" w:hAnsi="Arial" w:cs="Arial"/>
        </w:rPr>
      </w:pPr>
      <w:r>
        <w:rPr>
          <w:rFonts w:ascii="Arial" w:hAnsi="Arial" w:cs="Arial"/>
        </w:rPr>
        <w:t xml:space="preserve">Zhang, H. Sun, C., Liu, X., Gong, S., Yu, Q., &amp; Zhou, Z. (2020). Boys benefit more from teacher support: Effects of perceived teacher support on primary students’ creative thinking, </w:t>
      </w:r>
      <w:r>
        <w:rPr>
          <w:rFonts w:ascii="Arial" w:hAnsi="Arial" w:cs="Arial"/>
          <w:i/>
        </w:rPr>
        <w:t>Thinking Skills and Creativity</w:t>
      </w:r>
      <w:r>
        <w:rPr>
          <w:rFonts w:ascii="Arial" w:hAnsi="Arial" w:cs="Arial"/>
        </w:rPr>
        <w:t>, Volume 37, 100680, ISSN 1871-1871. https://doi.org/10.1016/j.tsc.2020.100680.</w:t>
      </w:r>
    </w:p>
    <w:p w14:paraId="0DC97D4E" w14:textId="77777777" w:rsidR="007F42B4" w:rsidRDefault="002756D9" w:rsidP="007F42B4">
      <w:pPr>
        <w:ind w:left="737" w:hanging="680"/>
        <w:jc w:val="both"/>
        <w:rPr>
          <w:rFonts w:ascii="Arial" w:hAnsi="Arial" w:cs="Arial"/>
        </w:rPr>
      </w:pPr>
      <w:r>
        <w:rPr>
          <w:rFonts w:ascii="Arial" w:hAnsi="Arial" w:cs="Arial"/>
        </w:rPr>
        <w:lastRenderedPageBreak/>
        <w:t xml:space="preserve">Zhong, X., Qu, K., &amp; Zhang, D. (2024). Examining influencing factors of teacher education students’ creativity in Chongqing Municipality. </w:t>
      </w:r>
      <w:r>
        <w:rPr>
          <w:rFonts w:ascii="Arial" w:hAnsi="Arial" w:cs="Arial"/>
          <w:i/>
        </w:rPr>
        <w:t>Cogent Education</w:t>
      </w:r>
      <w:r>
        <w:rPr>
          <w:rFonts w:ascii="Arial" w:hAnsi="Arial" w:cs="Arial"/>
        </w:rPr>
        <w:t xml:space="preserve">, 11(1). </w:t>
      </w:r>
      <w:hyperlink r:id="rId20" w:history="1">
        <w:r w:rsidR="007F42B4" w:rsidRPr="00B3213C">
          <w:rPr>
            <w:rStyle w:val="Hyperlink"/>
            <w:rFonts w:ascii="Arial" w:hAnsi="Arial" w:cs="Arial"/>
          </w:rPr>
          <w:t>https://doi.org/10.1080/2331186X.2024.2351268</w:t>
        </w:r>
      </w:hyperlink>
    </w:p>
    <w:p w14:paraId="6770C880" w14:textId="77777777" w:rsidR="007F42B4" w:rsidRPr="007F42B4" w:rsidRDefault="007F42B4" w:rsidP="007F42B4">
      <w:pPr>
        <w:ind w:left="737" w:hanging="680"/>
        <w:jc w:val="both"/>
        <w:rPr>
          <w:rFonts w:ascii="Arial" w:hAnsi="Arial" w:cs="Arial"/>
        </w:rPr>
      </w:pPr>
    </w:p>
    <w:sectPr w:rsidR="007F42B4" w:rsidRPr="007F42B4" w:rsidSect="00804B2A">
      <w:headerReference w:type="even" r:id="rId21"/>
      <w:headerReference w:type="default" r:id="rId22"/>
      <w:footerReference w:type="default" r:id="rId23"/>
      <w:headerReference w:type="first" r:id="rId24"/>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E5511" w14:textId="77777777" w:rsidR="002540D4" w:rsidRDefault="002540D4">
      <w:r>
        <w:separator/>
      </w:r>
    </w:p>
  </w:endnote>
  <w:endnote w:type="continuationSeparator" w:id="0">
    <w:p w14:paraId="1C8546A0" w14:textId="77777777" w:rsidR="002540D4" w:rsidRDefault="00254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imSun"/>
    <w:charset w:val="00"/>
    <w:family w:val="auto"/>
    <w:pitch w:val="default"/>
    <w:embedRegular r:id="rId1" w:fontKey="{051761A4-1F2F-4304-AB41-7C19840D96C2}"/>
    <w:embedBold r:id="rId2" w:fontKey="{24C80D9A-9540-4A56-9CAF-8E197C53A7C8}"/>
    <w:embedItalic r:id="rId3" w:fontKey="{CE3E512D-1887-4283-AB9E-CDE9088B52A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8AB096C-A1A6-4B5B-B2AF-1FDC226CC1E4}"/>
    <w:embedItalic r:id="rId5" w:fontKey="{041F6FAA-EC02-4630-BAE0-74C8B1768F3C}"/>
  </w:font>
  <w:font w:name="Calibri">
    <w:panose1 w:val="020F0502020204030204"/>
    <w:charset w:val="00"/>
    <w:family w:val="swiss"/>
    <w:pitch w:val="variable"/>
    <w:sig w:usb0="E4002EFF" w:usb1="C200247B" w:usb2="00000009" w:usb3="00000000" w:csb0="000001FF" w:csb1="00000000"/>
    <w:embedRegular r:id="rId6" w:fontKey="{DEE63050-6E08-404D-9E22-4EA324A4B635}"/>
    <w:embedBold r:id="rId7" w:fontKey="{B1296469-3428-42EF-ACC5-70CC5F09D1D0}"/>
  </w:font>
  <w:font w:name="Cambria">
    <w:panose1 w:val="02040503050406030204"/>
    <w:charset w:val="00"/>
    <w:family w:val="roman"/>
    <w:pitch w:val="variable"/>
    <w:sig w:usb0="E00006FF" w:usb1="420024FF" w:usb2="02000000" w:usb3="00000000" w:csb0="0000019F" w:csb1="00000000"/>
    <w:embedRegular r:id="rId8" w:fontKey="{6BC7E519-2FDC-42A9-A3B8-A52A1D149D80}"/>
  </w:font>
  <w:font w:name="Helvetica">
    <w:panose1 w:val="020B0604020202020204"/>
    <w:charset w:val="00"/>
    <w:family w:val="swiss"/>
    <w:pitch w:val="variable"/>
    <w:sig w:usb0="E0002EFF" w:usb1="C000785B" w:usb2="00000009" w:usb3="00000000" w:csb0="000001FF" w:csb1="00000000"/>
    <w:embedRegular r:id="rId9" w:fontKey="{6BAC94AF-C049-4A37-81B5-B3ACEE3AFB63}"/>
    <w:embedBold r:id="rId10" w:fontKey="{8F8EB0CA-3A1D-41D1-A48A-39EDFCDBC9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968FF" w14:textId="77777777" w:rsidR="00CC3E94" w:rsidRDefault="00CC3E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AF17A" w14:textId="77777777" w:rsidR="00CC3E94" w:rsidRDefault="00CC3E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2A14" w14:textId="63733407" w:rsidR="00CC3E94" w:rsidRPr="00804B2A" w:rsidRDefault="00CC3E94" w:rsidP="00804B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CC3E94" w:rsidRDefault="00CC3E9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74B5C" w14:textId="77777777" w:rsidR="002540D4" w:rsidRDefault="002540D4">
      <w:r>
        <w:separator/>
      </w:r>
    </w:p>
  </w:footnote>
  <w:footnote w:type="continuationSeparator" w:id="0">
    <w:p w14:paraId="3EED4AF6" w14:textId="77777777" w:rsidR="002540D4" w:rsidRDefault="00254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6958" w14:textId="65C86CB9" w:rsidR="00CC3E94" w:rsidRDefault="002540D4">
    <w:pPr>
      <w:pStyle w:val="Header"/>
    </w:pPr>
    <w:r>
      <w:rPr>
        <w:noProof/>
      </w:rPr>
      <w:pict w14:anchorId="28B93F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85A1" w14:textId="6A980B8D" w:rsidR="00CC3E94" w:rsidRDefault="002540D4">
    <w:pPr>
      <w:pStyle w:val="Header"/>
    </w:pPr>
    <w:r>
      <w:rPr>
        <w:noProof/>
      </w:rPr>
      <w:pict w14:anchorId="3D727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33E38B78" w:rsidR="00CC3E94" w:rsidRDefault="002540D4">
    <w:pPr>
      <w:ind w:left="2160"/>
      <w:jc w:val="center"/>
      <w:rPr>
        <w:rFonts w:ascii="Times New Roman" w:eastAsia="Times New Roman" w:hAnsi="Times New Roman" w:cs="Times New Roman"/>
        <w:i/>
        <w:sz w:val="18"/>
        <w:szCs w:val="18"/>
      </w:rPr>
    </w:pPr>
    <w:r>
      <w:rPr>
        <w:noProof/>
      </w:rPr>
      <w:pict w14:anchorId="08FB8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E516F4F" w14:textId="77777777" w:rsidR="00CC3E94" w:rsidRDefault="00CC3E9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CC3E94" w:rsidRDefault="00CC3E9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CC3E94" w:rsidRDefault="00CC3E9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CC3E94" w:rsidRDefault="00CC3E9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CC3E94" w:rsidRDefault="00CC3E9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CC3E94" w:rsidRDefault="00CC3E94">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A63D8" w14:textId="5A4099B1" w:rsidR="00CC3E94" w:rsidRDefault="002540D4">
    <w:pPr>
      <w:pStyle w:val="Header"/>
    </w:pPr>
    <w:r>
      <w:rPr>
        <w:noProof/>
      </w:rPr>
      <w:pict w14:anchorId="25341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06AA" w14:textId="51B71AF4" w:rsidR="00CC3E94" w:rsidRDefault="002540D4">
    <w:pPr>
      <w:pStyle w:val="Header"/>
    </w:pPr>
    <w:r>
      <w:rPr>
        <w:noProof/>
      </w:rPr>
      <w:pict w14:anchorId="49796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1842" w14:textId="357E5DA6" w:rsidR="00CC3E94" w:rsidRDefault="002540D4">
    <w:pPr>
      <w:pStyle w:val="Header"/>
    </w:pPr>
    <w:r>
      <w:rPr>
        <w:noProof/>
      </w:rPr>
      <w:pict w14:anchorId="435BD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632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D063CA"/>
    <w:multiLevelType w:val="hybridMultilevel"/>
    <w:tmpl w:val="FA1A4F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CF22BA"/>
    <w:multiLevelType w:val="hybridMultilevel"/>
    <w:tmpl w:val="FEC0BA5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5" w15:restartNumberingAfterBreak="0">
    <w:nsid w:val="3C606736"/>
    <w:multiLevelType w:val="multilevel"/>
    <w:tmpl w:val="2C703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7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27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37C4032"/>
    <w:multiLevelType w:val="hybridMultilevel"/>
    <w:tmpl w:val="E5184A9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571212"/>
    <w:multiLevelType w:val="hybridMultilevel"/>
    <w:tmpl w:val="FB60544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1"/>
  </w:num>
  <w:num w:numId="5">
    <w:abstractNumId w:val="4"/>
  </w:num>
  <w:num w:numId="6">
    <w:abstractNumId w:val="5"/>
  </w:num>
  <w:num w:numId="7">
    <w:abstractNumId w:val="2"/>
  </w:num>
  <w:num w:numId="8">
    <w:abstractNumId w:val="9"/>
  </w:num>
  <w:num w:numId="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61DC5"/>
    <w:rsid w:val="0009078F"/>
    <w:rsid w:val="000B1D44"/>
    <w:rsid w:val="000D3E39"/>
    <w:rsid w:val="000E16D2"/>
    <w:rsid w:val="000F6407"/>
    <w:rsid w:val="00102146"/>
    <w:rsid w:val="00122B72"/>
    <w:rsid w:val="00156B24"/>
    <w:rsid w:val="00163EC4"/>
    <w:rsid w:val="00165C0C"/>
    <w:rsid w:val="001C020A"/>
    <w:rsid w:val="001C19D9"/>
    <w:rsid w:val="001D4420"/>
    <w:rsid w:val="001E1277"/>
    <w:rsid w:val="001F6750"/>
    <w:rsid w:val="00204109"/>
    <w:rsid w:val="00234D6A"/>
    <w:rsid w:val="00251F33"/>
    <w:rsid w:val="002540D4"/>
    <w:rsid w:val="002756D9"/>
    <w:rsid w:val="00281D48"/>
    <w:rsid w:val="0028364C"/>
    <w:rsid w:val="002848C9"/>
    <w:rsid w:val="002A6084"/>
    <w:rsid w:val="002B12DA"/>
    <w:rsid w:val="002C3BA7"/>
    <w:rsid w:val="00326DA9"/>
    <w:rsid w:val="00342417"/>
    <w:rsid w:val="00367641"/>
    <w:rsid w:val="00372B97"/>
    <w:rsid w:val="003770EC"/>
    <w:rsid w:val="003B0CD9"/>
    <w:rsid w:val="003D708C"/>
    <w:rsid w:val="00400C12"/>
    <w:rsid w:val="004138D0"/>
    <w:rsid w:val="004336D2"/>
    <w:rsid w:val="00435B64"/>
    <w:rsid w:val="00454C20"/>
    <w:rsid w:val="00466813"/>
    <w:rsid w:val="004775B6"/>
    <w:rsid w:val="004C24DF"/>
    <w:rsid w:val="004D1145"/>
    <w:rsid w:val="004D216A"/>
    <w:rsid w:val="004D5915"/>
    <w:rsid w:val="004E224D"/>
    <w:rsid w:val="004E3FB5"/>
    <w:rsid w:val="004F68C2"/>
    <w:rsid w:val="0051046C"/>
    <w:rsid w:val="00542EA5"/>
    <w:rsid w:val="0057381C"/>
    <w:rsid w:val="00573962"/>
    <w:rsid w:val="00577306"/>
    <w:rsid w:val="00586C7C"/>
    <w:rsid w:val="005B7A59"/>
    <w:rsid w:val="005C6459"/>
    <w:rsid w:val="005E601C"/>
    <w:rsid w:val="006067C8"/>
    <w:rsid w:val="00620FD3"/>
    <w:rsid w:val="00645ED8"/>
    <w:rsid w:val="00650623"/>
    <w:rsid w:val="00656CAC"/>
    <w:rsid w:val="0066215F"/>
    <w:rsid w:val="0066505B"/>
    <w:rsid w:val="00673E45"/>
    <w:rsid w:val="00675DEB"/>
    <w:rsid w:val="00676701"/>
    <w:rsid w:val="006A2E3C"/>
    <w:rsid w:val="006C2388"/>
    <w:rsid w:val="006D7821"/>
    <w:rsid w:val="006F102A"/>
    <w:rsid w:val="007049BF"/>
    <w:rsid w:val="007261D4"/>
    <w:rsid w:val="00731C5D"/>
    <w:rsid w:val="00737EAD"/>
    <w:rsid w:val="0076463F"/>
    <w:rsid w:val="007724F1"/>
    <w:rsid w:val="00781DB3"/>
    <w:rsid w:val="00783B33"/>
    <w:rsid w:val="007C26EE"/>
    <w:rsid w:val="007F42B4"/>
    <w:rsid w:val="00802D8C"/>
    <w:rsid w:val="008049D6"/>
    <w:rsid w:val="00804B2A"/>
    <w:rsid w:val="008174FA"/>
    <w:rsid w:val="00831525"/>
    <w:rsid w:val="00831A33"/>
    <w:rsid w:val="00836F38"/>
    <w:rsid w:val="0085238A"/>
    <w:rsid w:val="00854133"/>
    <w:rsid w:val="008D065C"/>
    <w:rsid w:val="008E7900"/>
    <w:rsid w:val="008E7EB6"/>
    <w:rsid w:val="008F329B"/>
    <w:rsid w:val="009038A9"/>
    <w:rsid w:val="0091289D"/>
    <w:rsid w:val="009153B1"/>
    <w:rsid w:val="009155CF"/>
    <w:rsid w:val="00917E21"/>
    <w:rsid w:val="00933974"/>
    <w:rsid w:val="00977B37"/>
    <w:rsid w:val="009C7F4F"/>
    <w:rsid w:val="009E2CF6"/>
    <w:rsid w:val="009E31D0"/>
    <w:rsid w:val="009F019F"/>
    <w:rsid w:val="00A40F23"/>
    <w:rsid w:val="00A43D31"/>
    <w:rsid w:val="00A454DD"/>
    <w:rsid w:val="00A516B4"/>
    <w:rsid w:val="00A568EB"/>
    <w:rsid w:val="00A57856"/>
    <w:rsid w:val="00A91B2E"/>
    <w:rsid w:val="00A949EB"/>
    <w:rsid w:val="00AD43E9"/>
    <w:rsid w:val="00AE1AFF"/>
    <w:rsid w:val="00AE2101"/>
    <w:rsid w:val="00AF1D00"/>
    <w:rsid w:val="00AF3C8B"/>
    <w:rsid w:val="00B20F9E"/>
    <w:rsid w:val="00B34EDB"/>
    <w:rsid w:val="00B377E6"/>
    <w:rsid w:val="00B40869"/>
    <w:rsid w:val="00B70BA8"/>
    <w:rsid w:val="00B70F1F"/>
    <w:rsid w:val="00B80854"/>
    <w:rsid w:val="00B967E3"/>
    <w:rsid w:val="00BB47CB"/>
    <w:rsid w:val="00BB5413"/>
    <w:rsid w:val="00BD053F"/>
    <w:rsid w:val="00BD0C1D"/>
    <w:rsid w:val="00BD3CD5"/>
    <w:rsid w:val="00BE3714"/>
    <w:rsid w:val="00C16C0C"/>
    <w:rsid w:val="00C7142C"/>
    <w:rsid w:val="00C81E2A"/>
    <w:rsid w:val="00CC3E94"/>
    <w:rsid w:val="00CD23B0"/>
    <w:rsid w:val="00D250A7"/>
    <w:rsid w:val="00D43CAC"/>
    <w:rsid w:val="00D64D9C"/>
    <w:rsid w:val="00D70918"/>
    <w:rsid w:val="00D72BFF"/>
    <w:rsid w:val="00D764AF"/>
    <w:rsid w:val="00D95AE1"/>
    <w:rsid w:val="00DA1C23"/>
    <w:rsid w:val="00DB276F"/>
    <w:rsid w:val="00DC2365"/>
    <w:rsid w:val="00E26B62"/>
    <w:rsid w:val="00E47AC2"/>
    <w:rsid w:val="00E555F3"/>
    <w:rsid w:val="00E65376"/>
    <w:rsid w:val="00E73F94"/>
    <w:rsid w:val="00E74B50"/>
    <w:rsid w:val="00EE2AE9"/>
    <w:rsid w:val="00EE4BEA"/>
    <w:rsid w:val="00EF3867"/>
    <w:rsid w:val="00F00A67"/>
    <w:rsid w:val="00F010F8"/>
    <w:rsid w:val="00F13E1D"/>
    <w:rsid w:val="00F214B1"/>
    <w:rsid w:val="00F73C1F"/>
    <w:rsid w:val="00F92D59"/>
    <w:rsid w:val="00FA38A7"/>
    <w:rsid w:val="00FB000E"/>
    <w:rsid w:val="00FD32FB"/>
    <w:rsid w:val="00FE770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3E94"/>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table" w:styleId="GridTable1Light">
    <w:name w:val="Grid Table 1 Light"/>
    <w:basedOn w:val="TableNormal"/>
    <w:uiPriority w:val="46"/>
    <w:rsid w:val="007724F1"/>
    <w:pPr>
      <w:ind w:left="10" w:right="63" w:hanging="20"/>
      <w:jc w:val="both"/>
    </w:pPr>
    <w:rPr>
      <w:rFonts w:ascii="Arial" w:eastAsia="Arial" w:hAnsi="Arial" w:cs="Arial"/>
      <w:sz w:val="22"/>
      <w:szCs w:val="22"/>
      <w:lang w:val="en-PH"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uthor">
    <w:name w:val="Author"/>
    <w:basedOn w:val="Normal"/>
    <w:rsid w:val="00D764AF"/>
    <w:pPr>
      <w:spacing w:line="280" w:lineRule="exact"/>
      <w:jc w:val="right"/>
    </w:pPr>
    <w:rPr>
      <w:rFonts w:ascii="Helvetica" w:eastAsia="Times New Roman" w:hAnsi="Helvetica" w:cs="Times New Roman"/>
      <w:b/>
      <w:sz w:val="24"/>
      <w:lang w:eastAsia="en-US"/>
    </w:rPr>
  </w:style>
  <w:style w:type="paragraph" w:customStyle="1" w:styleId="Affiliation">
    <w:name w:val="Affiliation"/>
    <w:basedOn w:val="Normal"/>
    <w:rsid w:val="00D764AF"/>
    <w:pPr>
      <w:spacing w:after="240" w:line="240" w:lineRule="exact"/>
      <w:jc w:val="right"/>
    </w:pPr>
    <w:rPr>
      <w:rFonts w:ascii="Helvetica" w:eastAsia="Times New Roman" w:hAnsi="Helvetica" w:cs="Times New Roman"/>
      <w:lang w:eastAsia="en-US"/>
    </w:rPr>
  </w:style>
  <w:style w:type="paragraph" w:customStyle="1" w:styleId="AbstHead">
    <w:name w:val="Abst Head"/>
    <w:basedOn w:val="Normal"/>
    <w:rsid w:val="00326DA9"/>
    <w:pPr>
      <w:keepNext/>
      <w:spacing w:after="240"/>
    </w:pPr>
    <w:rPr>
      <w:rFonts w:ascii="Helvetica" w:eastAsia="Times New Roman" w:hAnsi="Helvetica" w:cs="Times New Roman"/>
      <w:b/>
      <w:caps/>
      <w:sz w:val="22"/>
      <w:lang w:eastAsia="en-US"/>
    </w:rPr>
  </w:style>
  <w:style w:type="paragraph" w:customStyle="1" w:styleId="Body">
    <w:name w:val="Body"/>
    <w:basedOn w:val="Normal"/>
    <w:rsid w:val="00573962"/>
    <w:pPr>
      <w:spacing w:after="240"/>
      <w:jc w:val="both"/>
    </w:pPr>
    <w:rPr>
      <w:rFonts w:ascii="Helvetica" w:eastAsia="Times New Roman" w:hAnsi="Helvetica" w:cs="Times New Roman"/>
      <w:lang w:eastAsia="en-US"/>
    </w:rPr>
  </w:style>
  <w:style w:type="table" w:styleId="TableGrid">
    <w:name w:val="Table Grid"/>
    <w:basedOn w:val="TableNormal"/>
    <w:uiPriority w:val="39"/>
    <w:rsid w:val="006D7821"/>
    <w:rPr>
      <w:rFonts w:ascii="Calibri" w:eastAsia="Calibri"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ddSrcHead">
    <w:name w:val="AddSrc Head"/>
    <w:basedOn w:val="Normal"/>
    <w:rsid w:val="00933974"/>
    <w:pPr>
      <w:keepNext/>
      <w:spacing w:after="240"/>
    </w:pPr>
    <w:rPr>
      <w:rFonts w:ascii="Helvetica" w:eastAsia="Times New Roman" w:hAnsi="Helvetica" w:cs="Times New Roman"/>
      <w:b/>
      <w:caps/>
      <w:sz w:val="22"/>
      <w:lang w:eastAsia="en-US"/>
    </w:rPr>
  </w:style>
  <w:style w:type="character" w:customStyle="1" w:styleId="html-italic">
    <w:name w:val="html-italic"/>
    <w:basedOn w:val="DefaultParagraphFont"/>
    <w:rsid w:val="006A2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4497">
      <w:bodyDiv w:val="1"/>
      <w:marLeft w:val="0"/>
      <w:marRight w:val="0"/>
      <w:marTop w:val="0"/>
      <w:marBottom w:val="0"/>
      <w:divBdr>
        <w:top w:val="none" w:sz="0" w:space="0" w:color="auto"/>
        <w:left w:val="none" w:sz="0" w:space="0" w:color="auto"/>
        <w:bottom w:val="none" w:sz="0" w:space="0" w:color="auto"/>
        <w:right w:val="none" w:sz="0" w:space="0" w:color="auto"/>
      </w:divBdr>
    </w:div>
    <w:div w:id="65886172">
      <w:bodyDiv w:val="1"/>
      <w:marLeft w:val="0"/>
      <w:marRight w:val="0"/>
      <w:marTop w:val="0"/>
      <w:marBottom w:val="0"/>
      <w:divBdr>
        <w:top w:val="none" w:sz="0" w:space="0" w:color="auto"/>
        <w:left w:val="none" w:sz="0" w:space="0" w:color="auto"/>
        <w:bottom w:val="none" w:sz="0" w:space="0" w:color="auto"/>
        <w:right w:val="none" w:sz="0" w:space="0" w:color="auto"/>
      </w:divBdr>
    </w:div>
    <w:div w:id="68426532">
      <w:bodyDiv w:val="1"/>
      <w:marLeft w:val="0"/>
      <w:marRight w:val="0"/>
      <w:marTop w:val="0"/>
      <w:marBottom w:val="0"/>
      <w:divBdr>
        <w:top w:val="none" w:sz="0" w:space="0" w:color="auto"/>
        <w:left w:val="none" w:sz="0" w:space="0" w:color="auto"/>
        <w:bottom w:val="none" w:sz="0" w:space="0" w:color="auto"/>
        <w:right w:val="none" w:sz="0" w:space="0" w:color="auto"/>
      </w:divBdr>
    </w:div>
    <w:div w:id="70127421">
      <w:bodyDiv w:val="1"/>
      <w:marLeft w:val="0"/>
      <w:marRight w:val="0"/>
      <w:marTop w:val="0"/>
      <w:marBottom w:val="0"/>
      <w:divBdr>
        <w:top w:val="none" w:sz="0" w:space="0" w:color="auto"/>
        <w:left w:val="none" w:sz="0" w:space="0" w:color="auto"/>
        <w:bottom w:val="none" w:sz="0" w:space="0" w:color="auto"/>
        <w:right w:val="none" w:sz="0" w:space="0" w:color="auto"/>
      </w:divBdr>
    </w:div>
    <w:div w:id="82339639">
      <w:bodyDiv w:val="1"/>
      <w:marLeft w:val="0"/>
      <w:marRight w:val="0"/>
      <w:marTop w:val="0"/>
      <w:marBottom w:val="0"/>
      <w:divBdr>
        <w:top w:val="none" w:sz="0" w:space="0" w:color="auto"/>
        <w:left w:val="none" w:sz="0" w:space="0" w:color="auto"/>
        <w:bottom w:val="none" w:sz="0" w:space="0" w:color="auto"/>
        <w:right w:val="none" w:sz="0" w:space="0" w:color="auto"/>
      </w:divBdr>
    </w:div>
    <w:div w:id="124156878">
      <w:bodyDiv w:val="1"/>
      <w:marLeft w:val="0"/>
      <w:marRight w:val="0"/>
      <w:marTop w:val="0"/>
      <w:marBottom w:val="0"/>
      <w:divBdr>
        <w:top w:val="none" w:sz="0" w:space="0" w:color="auto"/>
        <w:left w:val="none" w:sz="0" w:space="0" w:color="auto"/>
        <w:bottom w:val="none" w:sz="0" w:space="0" w:color="auto"/>
        <w:right w:val="none" w:sz="0" w:space="0" w:color="auto"/>
      </w:divBdr>
    </w:div>
    <w:div w:id="125972507">
      <w:bodyDiv w:val="1"/>
      <w:marLeft w:val="0"/>
      <w:marRight w:val="0"/>
      <w:marTop w:val="0"/>
      <w:marBottom w:val="0"/>
      <w:divBdr>
        <w:top w:val="none" w:sz="0" w:space="0" w:color="auto"/>
        <w:left w:val="none" w:sz="0" w:space="0" w:color="auto"/>
        <w:bottom w:val="none" w:sz="0" w:space="0" w:color="auto"/>
        <w:right w:val="none" w:sz="0" w:space="0" w:color="auto"/>
      </w:divBdr>
    </w:div>
    <w:div w:id="147405460">
      <w:bodyDiv w:val="1"/>
      <w:marLeft w:val="0"/>
      <w:marRight w:val="0"/>
      <w:marTop w:val="0"/>
      <w:marBottom w:val="0"/>
      <w:divBdr>
        <w:top w:val="none" w:sz="0" w:space="0" w:color="auto"/>
        <w:left w:val="none" w:sz="0" w:space="0" w:color="auto"/>
        <w:bottom w:val="none" w:sz="0" w:space="0" w:color="auto"/>
        <w:right w:val="none" w:sz="0" w:space="0" w:color="auto"/>
      </w:divBdr>
    </w:div>
    <w:div w:id="217546729">
      <w:bodyDiv w:val="1"/>
      <w:marLeft w:val="0"/>
      <w:marRight w:val="0"/>
      <w:marTop w:val="0"/>
      <w:marBottom w:val="0"/>
      <w:divBdr>
        <w:top w:val="none" w:sz="0" w:space="0" w:color="auto"/>
        <w:left w:val="none" w:sz="0" w:space="0" w:color="auto"/>
        <w:bottom w:val="none" w:sz="0" w:space="0" w:color="auto"/>
        <w:right w:val="none" w:sz="0" w:space="0" w:color="auto"/>
      </w:divBdr>
    </w:div>
    <w:div w:id="224067972">
      <w:bodyDiv w:val="1"/>
      <w:marLeft w:val="0"/>
      <w:marRight w:val="0"/>
      <w:marTop w:val="0"/>
      <w:marBottom w:val="0"/>
      <w:divBdr>
        <w:top w:val="none" w:sz="0" w:space="0" w:color="auto"/>
        <w:left w:val="none" w:sz="0" w:space="0" w:color="auto"/>
        <w:bottom w:val="none" w:sz="0" w:space="0" w:color="auto"/>
        <w:right w:val="none" w:sz="0" w:space="0" w:color="auto"/>
      </w:divBdr>
    </w:div>
    <w:div w:id="227690757">
      <w:bodyDiv w:val="1"/>
      <w:marLeft w:val="0"/>
      <w:marRight w:val="0"/>
      <w:marTop w:val="0"/>
      <w:marBottom w:val="0"/>
      <w:divBdr>
        <w:top w:val="none" w:sz="0" w:space="0" w:color="auto"/>
        <w:left w:val="none" w:sz="0" w:space="0" w:color="auto"/>
        <w:bottom w:val="none" w:sz="0" w:space="0" w:color="auto"/>
        <w:right w:val="none" w:sz="0" w:space="0" w:color="auto"/>
      </w:divBdr>
    </w:div>
    <w:div w:id="228879580">
      <w:bodyDiv w:val="1"/>
      <w:marLeft w:val="0"/>
      <w:marRight w:val="0"/>
      <w:marTop w:val="0"/>
      <w:marBottom w:val="0"/>
      <w:divBdr>
        <w:top w:val="none" w:sz="0" w:space="0" w:color="auto"/>
        <w:left w:val="none" w:sz="0" w:space="0" w:color="auto"/>
        <w:bottom w:val="none" w:sz="0" w:space="0" w:color="auto"/>
        <w:right w:val="none" w:sz="0" w:space="0" w:color="auto"/>
      </w:divBdr>
    </w:div>
    <w:div w:id="316032698">
      <w:bodyDiv w:val="1"/>
      <w:marLeft w:val="0"/>
      <w:marRight w:val="0"/>
      <w:marTop w:val="0"/>
      <w:marBottom w:val="0"/>
      <w:divBdr>
        <w:top w:val="none" w:sz="0" w:space="0" w:color="auto"/>
        <w:left w:val="none" w:sz="0" w:space="0" w:color="auto"/>
        <w:bottom w:val="none" w:sz="0" w:space="0" w:color="auto"/>
        <w:right w:val="none" w:sz="0" w:space="0" w:color="auto"/>
      </w:divBdr>
    </w:div>
    <w:div w:id="343094685">
      <w:bodyDiv w:val="1"/>
      <w:marLeft w:val="0"/>
      <w:marRight w:val="0"/>
      <w:marTop w:val="0"/>
      <w:marBottom w:val="0"/>
      <w:divBdr>
        <w:top w:val="none" w:sz="0" w:space="0" w:color="auto"/>
        <w:left w:val="none" w:sz="0" w:space="0" w:color="auto"/>
        <w:bottom w:val="none" w:sz="0" w:space="0" w:color="auto"/>
        <w:right w:val="none" w:sz="0" w:space="0" w:color="auto"/>
      </w:divBdr>
    </w:div>
    <w:div w:id="362899043">
      <w:bodyDiv w:val="1"/>
      <w:marLeft w:val="0"/>
      <w:marRight w:val="0"/>
      <w:marTop w:val="0"/>
      <w:marBottom w:val="0"/>
      <w:divBdr>
        <w:top w:val="none" w:sz="0" w:space="0" w:color="auto"/>
        <w:left w:val="none" w:sz="0" w:space="0" w:color="auto"/>
        <w:bottom w:val="none" w:sz="0" w:space="0" w:color="auto"/>
        <w:right w:val="none" w:sz="0" w:space="0" w:color="auto"/>
      </w:divBdr>
    </w:div>
    <w:div w:id="496305093">
      <w:bodyDiv w:val="1"/>
      <w:marLeft w:val="0"/>
      <w:marRight w:val="0"/>
      <w:marTop w:val="0"/>
      <w:marBottom w:val="0"/>
      <w:divBdr>
        <w:top w:val="none" w:sz="0" w:space="0" w:color="auto"/>
        <w:left w:val="none" w:sz="0" w:space="0" w:color="auto"/>
        <w:bottom w:val="none" w:sz="0" w:space="0" w:color="auto"/>
        <w:right w:val="none" w:sz="0" w:space="0" w:color="auto"/>
      </w:divBdr>
    </w:div>
    <w:div w:id="528567386">
      <w:bodyDiv w:val="1"/>
      <w:marLeft w:val="0"/>
      <w:marRight w:val="0"/>
      <w:marTop w:val="0"/>
      <w:marBottom w:val="0"/>
      <w:divBdr>
        <w:top w:val="none" w:sz="0" w:space="0" w:color="auto"/>
        <w:left w:val="none" w:sz="0" w:space="0" w:color="auto"/>
        <w:bottom w:val="none" w:sz="0" w:space="0" w:color="auto"/>
        <w:right w:val="none" w:sz="0" w:space="0" w:color="auto"/>
      </w:divBdr>
    </w:div>
    <w:div w:id="539051648">
      <w:bodyDiv w:val="1"/>
      <w:marLeft w:val="0"/>
      <w:marRight w:val="0"/>
      <w:marTop w:val="0"/>
      <w:marBottom w:val="0"/>
      <w:divBdr>
        <w:top w:val="none" w:sz="0" w:space="0" w:color="auto"/>
        <w:left w:val="none" w:sz="0" w:space="0" w:color="auto"/>
        <w:bottom w:val="none" w:sz="0" w:space="0" w:color="auto"/>
        <w:right w:val="none" w:sz="0" w:space="0" w:color="auto"/>
      </w:divBdr>
    </w:div>
    <w:div w:id="665322418">
      <w:bodyDiv w:val="1"/>
      <w:marLeft w:val="0"/>
      <w:marRight w:val="0"/>
      <w:marTop w:val="0"/>
      <w:marBottom w:val="0"/>
      <w:divBdr>
        <w:top w:val="none" w:sz="0" w:space="0" w:color="auto"/>
        <w:left w:val="none" w:sz="0" w:space="0" w:color="auto"/>
        <w:bottom w:val="none" w:sz="0" w:space="0" w:color="auto"/>
        <w:right w:val="none" w:sz="0" w:space="0" w:color="auto"/>
      </w:divBdr>
    </w:div>
    <w:div w:id="705058246">
      <w:bodyDiv w:val="1"/>
      <w:marLeft w:val="0"/>
      <w:marRight w:val="0"/>
      <w:marTop w:val="0"/>
      <w:marBottom w:val="0"/>
      <w:divBdr>
        <w:top w:val="none" w:sz="0" w:space="0" w:color="auto"/>
        <w:left w:val="none" w:sz="0" w:space="0" w:color="auto"/>
        <w:bottom w:val="none" w:sz="0" w:space="0" w:color="auto"/>
        <w:right w:val="none" w:sz="0" w:space="0" w:color="auto"/>
      </w:divBdr>
    </w:div>
    <w:div w:id="790900523">
      <w:bodyDiv w:val="1"/>
      <w:marLeft w:val="0"/>
      <w:marRight w:val="0"/>
      <w:marTop w:val="0"/>
      <w:marBottom w:val="0"/>
      <w:divBdr>
        <w:top w:val="none" w:sz="0" w:space="0" w:color="auto"/>
        <w:left w:val="none" w:sz="0" w:space="0" w:color="auto"/>
        <w:bottom w:val="none" w:sz="0" w:space="0" w:color="auto"/>
        <w:right w:val="none" w:sz="0" w:space="0" w:color="auto"/>
      </w:divBdr>
    </w:div>
    <w:div w:id="824130198">
      <w:bodyDiv w:val="1"/>
      <w:marLeft w:val="0"/>
      <w:marRight w:val="0"/>
      <w:marTop w:val="0"/>
      <w:marBottom w:val="0"/>
      <w:divBdr>
        <w:top w:val="none" w:sz="0" w:space="0" w:color="auto"/>
        <w:left w:val="none" w:sz="0" w:space="0" w:color="auto"/>
        <w:bottom w:val="none" w:sz="0" w:space="0" w:color="auto"/>
        <w:right w:val="none" w:sz="0" w:space="0" w:color="auto"/>
      </w:divBdr>
    </w:div>
    <w:div w:id="827551261">
      <w:bodyDiv w:val="1"/>
      <w:marLeft w:val="0"/>
      <w:marRight w:val="0"/>
      <w:marTop w:val="0"/>
      <w:marBottom w:val="0"/>
      <w:divBdr>
        <w:top w:val="none" w:sz="0" w:space="0" w:color="auto"/>
        <w:left w:val="none" w:sz="0" w:space="0" w:color="auto"/>
        <w:bottom w:val="none" w:sz="0" w:space="0" w:color="auto"/>
        <w:right w:val="none" w:sz="0" w:space="0" w:color="auto"/>
      </w:divBdr>
    </w:div>
    <w:div w:id="830830842">
      <w:bodyDiv w:val="1"/>
      <w:marLeft w:val="0"/>
      <w:marRight w:val="0"/>
      <w:marTop w:val="0"/>
      <w:marBottom w:val="0"/>
      <w:divBdr>
        <w:top w:val="none" w:sz="0" w:space="0" w:color="auto"/>
        <w:left w:val="none" w:sz="0" w:space="0" w:color="auto"/>
        <w:bottom w:val="none" w:sz="0" w:space="0" w:color="auto"/>
        <w:right w:val="none" w:sz="0" w:space="0" w:color="auto"/>
      </w:divBdr>
    </w:div>
    <w:div w:id="902331887">
      <w:bodyDiv w:val="1"/>
      <w:marLeft w:val="0"/>
      <w:marRight w:val="0"/>
      <w:marTop w:val="0"/>
      <w:marBottom w:val="0"/>
      <w:divBdr>
        <w:top w:val="none" w:sz="0" w:space="0" w:color="auto"/>
        <w:left w:val="none" w:sz="0" w:space="0" w:color="auto"/>
        <w:bottom w:val="none" w:sz="0" w:space="0" w:color="auto"/>
        <w:right w:val="none" w:sz="0" w:space="0" w:color="auto"/>
      </w:divBdr>
    </w:div>
    <w:div w:id="923489708">
      <w:bodyDiv w:val="1"/>
      <w:marLeft w:val="0"/>
      <w:marRight w:val="0"/>
      <w:marTop w:val="0"/>
      <w:marBottom w:val="0"/>
      <w:divBdr>
        <w:top w:val="none" w:sz="0" w:space="0" w:color="auto"/>
        <w:left w:val="none" w:sz="0" w:space="0" w:color="auto"/>
        <w:bottom w:val="none" w:sz="0" w:space="0" w:color="auto"/>
        <w:right w:val="none" w:sz="0" w:space="0" w:color="auto"/>
      </w:divBdr>
    </w:div>
    <w:div w:id="945893419">
      <w:bodyDiv w:val="1"/>
      <w:marLeft w:val="0"/>
      <w:marRight w:val="0"/>
      <w:marTop w:val="0"/>
      <w:marBottom w:val="0"/>
      <w:divBdr>
        <w:top w:val="none" w:sz="0" w:space="0" w:color="auto"/>
        <w:left w:val="none" w:sz="0" w:space="0" w:color="auto"/>
        <w:bottom w:val="none" w:sz="0" w:space="0" w:color="auto"/>
        <w:right w:val="none" w:sz="0" w:space="0" w:color="auto"/>
      </w:divBdr>
    </w:div>
    <w:div w:id="970743826">
      <w:bodyDiv w:val="1"/>
      <w:marLeft w:val="0"/>
      <w:marRight w:val="0"/>
      <w:marTop w:val="0"/>
      <w:marBottom w:val="0"/>
      <w:divBdr>
        <w:top w:val="none" w:sz="0" w:space="0" w:color="auto"/>
        <w:left w:val="none" w:sz="0" w:space="0" w:color="auto"/>
        <w:bottom w:val="none" w:sz="0" w:space="0" w:color="auto"/>
        <w:right w:val="none" w:sz="0" w:space="0" w:color="auto"/>
      </w:divBdr>
    </w:div>
    <w:div w:id="982925433">
      <w:bodyDiv w:val="1"/>
      <w:marLeft w:val="0"/>
      <w:marRight w:val="0"/>
      <w:marTop w:val="0"/>
      <w:marBottom w:val="0"/>
      <w:divBdr>
        <w:top w:val="none" w:sz="0" w:space="0" w:color="auto"/>
        <w:left w:val="none" w:sz="0" w:space="0" w:color="auto"/>
        <w:bottom w:val="none" w:sz="0" w:space="0" w:color="auto"/>
        <w:right w:val="none" w:sz="0" w:space="0" w:color="auto"/>
      </w:divBdr>
    </w:div>
    <w:div w:id="985671142">
      <w:bodyDiv w:val="1"/>
      <w:marLeft w:val="0"/>
      <w:marRight w:val="0"/>
      <w:marTop w:val="0"/>
      <w:marBottom w:val="0"/>
      <w:divBdr>
        <w:top w:val="none" w:sz="0" w:space="0" w:color="auto"/>
        <w:left w:val="none" w:sz="0" w:space="0" w:color="auto"/>
        <w:bottom w:val="none" w:sz="0" w:space="0" w:color="auto"/>
        <w:right w:val="none" w:sz="0" w:space="0" w:color="auto"/>
      </w:divBdr>
    </w:div>
    <w:div w:id="1027213915">
      <w:bodyDiv w:val="1"/>
      <w:marLeft w:val="0"/>
      <w:marRight w:val="0"/>
      <w:marTop w:val="0"/>
      <w:marBottom w:val="0"/>
      <w:divBdr>
        <w:top w:val="none" w:sz="0" w:space="0" w:color="auto"/>
        <w:left w:val="none" w:sz="0" w:space="0" w:color="auto"/>
        <w:bottom w:val="none" w:sz="0" w:space="0" w:color="auto"/>
        <w:right w:val="none" w:sz="0" w:space="0" w:color="auto"/>
      </w:divBdr>
    </w:div>
    <w:div w:id="1050151824">
      <w:bodyDiv w:val="1"/>
      <w:marLeft w:val="0"/>
      <w:marRight w:val="0"/>
      <w:marTop w:val="0"/>
      <w:marBottom w:val="0"/>
      <w:divBdr>
        <w:top w:val="none" w:sz="0" w:space="0" w:color="auto"/>
        <w:left w:val="none" w:sz="0" w:space="0" w:color="auto"/>
        <w:bottom w:val="none" w:sz="0" w:space="0" w:color="auto"/>
        <w:right w:val="none" w:sz="0" w:space="0" w:color="auto"/>
      </w:divBdr>
    </w:div>
    <w:div w:id="1086927592">
      <w:bodyDiv w:val="1"/>
      <w:marLeft w:val="0"/>
      <w:marRight w:val="0"/>
      <w:marTop w:val="0"/>
      <w:marBottom w:val="0"/>
      <w:divBdr>
        <w:top w:val="none" w:sz="0" w:space="0" w:color="auto"/>
        <w:left w:val="none" w:sz="0" w:space="0" w:color="auto"/>
        <w:bottom w:val="none" w:sz="0" w:space="0" w:color="auto"/>
        <w:right w:val="none" w:sz="0" w:space="0" w:color="auto"/>
      </w:divBdr>
    </w:div>
    <w:div w:id="1126434672">
      <w:bodyDiv w:val="1"/>
      <w:marLeft w:val="0"/>
      <w:marRight w:val="0"/>
      <w:marTop w:val="0"/>
      <w:marBottom w:val="0"/>
      <w:divBdr>
        <w:top w:val="none" w:sz="0" w:space="0" w:color="auto"/>
        <w:left w:val="none" w:sz="0" w:space="0" w:color="auto"/>
        <w:bottom w:val="none" w:sz="0" w:space="0" w:color="auto"/>
        <w:right w:val="none" w:sz="0" w:space="0" w:color="auto"/>
      </w:divBdr>
    </w:div>
    <w:div w:id="1162115716">
      <w:bodyDiv w:val="1"/>
      <w:marLeft w:val="0"/>
      <w:marRight w:val="0"/>
      <w:marTop w:val="0"/>
      <w:marBottom w:val="0"/>
      <w:divBdr>
        <w:top w:val="none" w:sz="0" w:space="0" w:color="auto"/>
        <w:left w:val="none" w:sz="0" w:space="0" w:color="auto"/>
        <w:bottom w:val="none" w:sz="0" w:space="0" w:color="auto"/>
        <w:right w:val="none" w:sz="0" w:space="0" w:color="auto"/>
      </w:divBdr>
    </w:div>
    <w:div w:id="1192185455">
      <w:bodyDiv w:val="1"/>
      <w:marLeft w:val="0"/>
      <w:marRight w:val="0"/>
      <w:marTop w:val="0"/>
      <w:marBottom w:val="0"/>
      <w:divBdr>
        <w:top w:val="none" w:sz="0" w:space="0" w:color="auto"/>
        <w:left w:val="none" w:sz="0" w:space="0" w:color="auto"/>
        <w:bottom w:val="none" w:sz="0" w:space="0" w:color="auto"/>
        <w:right w:val="none" w:sz="0" w:space="0" w:color="auto"/>
      </w:divBdr>
    </w:div>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209613477">
      <w:bodyDiv w:val="1"/>
      <w:marLeft w:val="0"/>
      <w:marRight w:val="0"/>
      <w:marTop w:val="0"/>
      <w:marBottom w:val="0"/>
      <w:divBdr>
        <w:top w:val="none" w:sz="0" w:space="0" w:color="auto"/>
        <w:left w:val="none" w:sz="0" w:space="0" w:color="auto"/>
        <w:bottom w:val="none" w:sz="0" w:space="0" w:color="auto"/>
        <w:right w:val="none" w:sz="0" w:space="0" w:color="auto"/>
      </w:divBdr>
    </w:div>
    <w:div w:id="1286277498">
      <w:bodyDiv w:val="1"/>
      <w:marLeft w:val="0"/>
      <w:marRight w:val="0"/>
      <w:marTop w:val="0"/>
      <w:marBottom w:val="0"/>
      <w:divBdr>
        <w:top w:val="none" w:sz="0" w:space="0" w:color="auto"/>
        <w:left w:val="none" w:sz="0" w:space="0" w:color="auto"/>
        <w:bottom w:val="none" w:sz="0" w:space="0" w:color="auto"/>
        <w:right w:val="none" w:sz="0" w:space="0" w:color="auto"/>
      </w:divBdr>
    </w:div>
    <w:div w:id="1320622041">
      <w:bodyDiv w:val="1"/>
      <w:marLeft w:val="0"/>
      <w:marRight w:val="0"/>
      <w:marTop w:val="0"/>
      <w:marBottom w:val="0"/>
      <w:divBdr>
        <w:top w:val="none" w:sz="0" w:space="0" w:color="auto"/>
        <w:left w:val="none" w:sz="0" w:space="0" w:color="auto"/>
        <w:bottom w:val="none" w:sz="0" w:space="0" w:color="auto"/>
        <w:right w:val="none" w:sz="0" w:space="0" w:color="auto"/>
      </w:divBdr>
    </w:div>
    <w:div w:id="1332291851">
      <w:bodyDiv w:val="1"/>
      <w:marLeft w:val="0"/>
      <w:marRight w:val="0"/>
      <w:marTop w:val="0"/>
      <w:marBottom w:val="0"/>
      <w:divBdr>
        <w:top w:val="none" w:sz="0" w:space="0" w:color="auto"/>
        <w:left w:val="none" w:sz="0" w:space="0" w:color="auto"/>
        <w:bottom w:val="none" w:sz="0" w:space="0" w:color="auto"/>
        <w:right w:val="none" w:sz="0" w:space="0" w:color="auto"/>
      </w:divBdr>
    </w:div>
    <w:div w:id="1429348798">
      <w:bodyDiv w:val="1"/>
      <w:marLeft w:val="0"/>
      <w:marRight w:val="0"/>
      <w:marTop w:val="0"/>
      <w:marBottom w:val="0"/>
      <w:divBdr>
        <w:top w:val="none" w:sz="0" w:space="0" w:color="auto"/>
        <w:left w:val="none" w:sz="0" w:space="0" w:color="auto"/>
        <w:bottom w:val="none" w:sz="0" w:space="0" w:color="auto"/>
        <w:right w:val="none" w:sz="0" w:space="0" w:color="auto"/>
      </w:divBdr>
    </w:div>
    <w:div w:id="1436249760">
      <w:bodyDiv w:val="1"/>
      <w:marLeft w:val="0"/>
      <w:marRight w:val="0"/>
      <w:marTop w:val="0"/>
      <w:marBottom w:val="0"/>
      <w:divBdr>
        <w:top w:val="none" w:sz="0" w:space="0" w:color="auto"/>
        <w:left w:val="none" w:sz="0" w:space="0" w:color="auto"/>
        <w:bottom w:val="none" w:sz="0" w:space="0" w:color="auto"/>
        <w:right w:val="none" w:sz="0" w:space="0" w:color="auto"/>
      </w:divBdr>
    </w:div>
    <w:div w:id="1596746401">
      <w:bodyDiv w:val="1"/>
      <w:marLeft w:val="0"/>
      <w:marRight w:val="0"/>
      <w:marTop w:val="0"/>
      <w:marBottom w:val="0"/>
      <w:divBdr>
        <w:top w:val="none" w:sz="0" w:space="0" w:color="auto"/>
        <w:left w:val="none" w:sz="0" w:space="0" w:color="auto"/>
        <w:bottom w:val="none" w:sz="0" w:space="0" w:color="auto"/>
        <w:right w:val="none" w:sz="0" w:space="0" w:color="auto"/>
      </w:divBdr>
    </w:div>
    <w:div w:id="1600143002">
      <w:bodyDiv w:val="1"/>
      <w:marLeft w:val="0"/>
      <w:marRight w:val="0"/>
      <w:marTop w:val="0"/>
      <w:marBottom w:val="0"/>
      <w:divBdr>
        <w:top w:val="none" w:sz="0" w:space="0" w:color="auto"/>
        <w:left w:val="none" w:sz="0" w:space="0" w:color="auto"/>
        <w:bottom w:val="none" w:sz="0" w:space="0" w:color="auto"/>
        <w:right w:val="none" w:sz="0" w:space="0" w:color="auto"/>
      </w:divBdr>
    </w:div>
    <w:div w:id="1610313124">
      <w:bodyDiv w:val="1"/>
      <w:marLeft w:val="0"/>
      <w:marRight w:val="0"/>
      <w:marTop w:val="0"/>
      <w:marBottom w:val="0"/>
      <w:divBdr>
        <w:top w:val="none" w:sz="0" w:space="0" w:color="auto"/>
        <w:left w:val="none" w:sz="0" w:space="0" w:color="auto"/>
        <w:bottom w:val="none" w:sz="0" w:space="0" w:color="auto"/>
        <w:right w:val="none" w:sz="0" w:space="0" w:color="auto"/>
      </w:divBdr>
    </w:div>
    <w:div w:id="1626427983">
      <w:bodyDiv w:val="1"/>
      <w:marLeft w:val="0"/>
      <w:marRight w:val="0"/>
      <w:marTop w:val="0"/>
      <w:marBottom w:val="0"/>
      <w:divBdr>
        <w:top w:val="none" w:sz="0" w:space="0" w:color="auto"/>
        <w:left w:val="none" w:sz="0" w:space="0" w:color="auto"/>
        <w:bottom w:val="none" w:sz="0" w:space="0" w:color="auto"/>
        <w:right w:val="none" w:sz="0" w:space="0" w:color="auto"/>
      </w:divBdr>
    </w:div>
    <w:div w:id="1667515056">
      <w:bodyDiv w:val="1"/>
      <w:marLeft w:val="0"/>
      <w:marRight w:val="0"/>
      <w:marTop w:val="0"/>
      <w:marBottom w:val="0"/>
      <w:divBdr>
        <w:top w:val="none" w:sz="0" w:space="0" w:color="auto"/>
        <w:left w:val="none" w:sz="0" w:space="0" w:color="auto"/>
        <w:bottom w:val="none" w:sz="0" w:space="0" w:color="auto"/>
        <w:right w:val="none" w:sz="0" w:space="0" w:color="auto"/>
      </w:divBdr>
    </w:div>
    <w:div w:id="1751004751">
      <w:bodyDiv w:val="1"/>
      <w:marLeft w:val="0"/>
      <w:marRight w:val="0"/>
      <w:marTop w:val="0"/>
      <w:marBottom w:val="0"/>
      <w:divBdr>
        <w:top w:val="none" w:sz="0" w:space="0" w:color="auto"/>
        <w:left w:val="none" w:sz="0" w:space="0" w:color="auto"/>
        <w:bottom w:val="none" w:sz="0" w:space="0" w:color="auto"/>
        <w:right w:val="none" w:sz="0" w:space="0" w:color="auto"/>
      </w:divBdr>
    </w:div>
    <w:div w:id="1752963258">
      <w:bodyDiv w:val="1"/>
      <w:marLeft w:val="0"/>
      <w:marRight w:val="0"/>
      <w:marTop w:val="0"/>
      <w:marBottom w:val="0"/>
      <w:divBdr>
        <w:top w:val="none" w:sz="0" w:space="0" w:color="auto"/>
        <w:left w:val="none" w:sz="0" w:space="0" w:color="auto"/>
        <w:bottom w:val="none" w:sz="0" w:space="0" w:color="auto"/>
        <w:right w:val="none" w:sz="0" w:space="0" w:color="auto"/>
      </w:divBdr>
    </w:div>
    <w:div w:id="1868135037">
      <w:bodyDiv w:val="1"/>
      <w:marLeft w:val="0"/>
      <w:marRight w:val="0"/>
      <w:marTop w:val="0"/>
      <w:marBottom w:val="0"/>
      <w:divBdr>
        <w:top w:val="none" w:sz="0" w:space="0" w:color="auto"/>
        <w:left w:val="none" w:sz="0" w:space="0" w:color="auto"/>
        <w:bottom w:val="none" w:sz="0" w:space="0" w:color="auto"/>
        <w:right w:val="none" w:sz="0" w:space="0" w:color="auto"/>
      </w:divBdr>
    </w:div>
    <w:div w:id="1915629886">
      <w:bodyDiv w:val="1"/>
      <w:marLeft w:val="0"/>
      <w:marRight w:val="0"/>
      <w:marTop w:val="0"/>
      <w:marBottom w:val="0"/>
      <w:divBdr>
        <w:top w:val="none" w:sz="0" w:space="0" w:color="auto"/>
        <w:left w:val="none" w:sz="0" w:space="0" w:color="auto"/>
        <w:bottom w:val="none" w:sz="0" w:space="0" w:color="auto"/>
        <w:right w:val="none" w:sz="0" w:space="0" w:color="auto"/>
      </w:divBdr>
    </w:div>
    <w:div w:id="1916085655">
      <w:bodyDiv w:val="1"/>
      <w:marLeft w:val="0"/>
      <w:marRight w:val="0"/>
      <w:marTop w:val="0"/>
      <w:marBottom w:val="0"/>
      <w:divBdr>
        <w:top w:val="none" w:sz="0" w:space="0" w:color="auto"/>
        <w:left w:val="none" w:sz="0" w:space="0" w:color="auto"/>
        <w:bottom w:val="none" w:sz="0" w:space="0" w:color="auto"/>
        <w:right w:val="none" w:sz="0" w:space="0" w:color="auto"/>
      </w:divBdr>
    </w:div>
    <w:div w:id="193135589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 w:id="1940988678">
      <w:bodyDiv w:val="1"/>
      <w:marLeft w:val="0"/>
      <w:marRight w:val="0"/>
      <w:marTop w:val="0"/>
      <w:marBottom w:val="0"/>
      <w:divBdr>
        <w:top w:val="none" w:sz="0" w:space="0" w:color="auto"/>
        <w:left w:val="none" w:sz="0" w:space="0" w:color="auto"/>
        <w:bottom w:val="none" w:sz="0" w:space="0" w:color="auto"/>
        <w:right w:val="none" w:sz="0" w:space="0" w:color="auto"/>
      </w:divBdr>
    </w:div>
    <w:div w:id="1950695083">
      <w:bodyDiv w:val="1"/>
      <w:marLeft w:val="0"/>
      <w:marRight w:val="0"/>
      <w:marTop w:val="0"/>
      <w:marBottom w:val="0"/>
      <w:divBdr>
        <w:top w:val="none" w:sz="0" w:space="0" w:color="auto"/>
        <w:left w:val="none" w:sz="0" w:space="0" w:color="auto"/>
        <w:bottom w:val="none" w:sz="0" w:space="0" w:color="auto"/>
        <w:right w:val="none" w:sz="0" w:space="0" w:color="auto"/>
      </w:divBdr>
    </w:div>
    <w:div w:id="1957984819">
      <w:bodyDiv w:val="1"/>
      <w:marLeft w:val="0"/>
      <w:marRight w:val="0"/>
      <w:marTop w:val="0"/>
      <w:marBottom w:val="0"/>
      <w:divBdr>
        <w:top w:val="none" w:sz="0" w:space="0" w:color="auto"/>
        <w:left w:val="none" w:sz="0" w:space="0" w:color="auto"/>
        <w:bottom w:val="none" w:sz="0" w:space="0" w:color="auto"/>
        <w:right w:val="none" w:sz="0" w:space="0" w:color="auto"/>
      </w:divBdr>
    </w:div>
    <w:div w:id="1962109943">
      <w:bodyDiv w:val="1"/>
      <w:marLeft w:val="0"/>
      <w:marRight w:val="0"/>
      <w:marTop w:val="0"/>
      <w:marBottom w:val="0"/>
      <w:divBdr>
        <w:top w:val="none" w:sz="0" w:space="0" w:color="auto"/>
        <w:left w:val="none" w:sz="0" w:space="0" w:color="auto"/>
        <w:bottom w:val="none" w:sz="0" w:space="0" w:color="auto"/>
        <w:right w:val="none" w:sz="0" w:space="0" w:color="auto"/>
      </w:divBdr>
    </w:div>
    <w:div w:id="2004237199">
      <w:bodyDiv w:val="1"/>
      <w:marLeft w:val="0"/>
      <w:marRight w:val="0"/>
      <w:marTop w:val="0"/>
      <w:marBottom w:val="0"/>
      <w:divBdr>
        <w:top w:val="none" w:sz="0" w:space="0" w:color="auto"/>
        <w:left w:val="none" w:sz="0" w:space="0" w:color="auto"/>
        <w:bottom w:val="none" w:sz="0" w:space="0" w:color="auto"/>
        <w:right w:val="none" w:sz="0" w:space="0" w:color="auto"/>
      </w:divBdr>
    </w:div>
    <w:div w:id="2045013071">
      <w:bodyDiv w:val="1"/>
      <w:marLeft w:val="0"/>
      <w:marRight w:val="0"/>
      <w:marTop w:val="0"/>
      <w:marBottom w:val="0"/>
      <w:divBdr>
        <w:top w:val="none" w:sz="0" w:space="0" w:color="auto"/>
        <w:left w:val="none" w:sz="0" w:space="0" w:color="auto"/>
        <w:bottom w:val="none" w:sz="0" w:space="0" w:color="auto"/>
        <w:right w:val="none" w:sz="0" w:space="0" w:color="auto"/>
      </w:divBdr>
    </w:div>
    <w:div w:id="2133355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hyperlink" Target="https://doi.org/10.1186/s13731-024-00364-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080/2331186X.2024.235032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nk.springer.com/article/10.1007/s11858-022-01430-x" TargetMode="External"/><Relationship Id="rId20" Type="http://schemas.openxmlformats.org/officeDocument/2006/relationships/hyperlink" Target="https://doi.org/10.1080/2331186X.2024.235126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doi.org/10.1007/s10212-021-00594-6" TargetMode="External"/><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www.tandfonline.com/doi/abs/10.1080/00220671.2016.120426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17</Pages>
  <Words>7853</Words>
  <Characters>44767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11</cp:revision>
  <cp:lastPrinted>2025-04-07T08:39:00Z</cp:lastPrinted>
  <dcterms:created xsi:type="dcterms:W3CDTF">2025-07-20T07:04:00Z</dcterms:created>
  <dcterms:modified xsi:type="dcterms:W3CDTF">2025-07-28T10:47:00Z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1c244ba8-0fb1-4565-8213-25abffffac64</vt:lpwstr>
  </property>
</Properties>
</file>