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5BF4E" w14:textId="77777777" w:rsidR="0006196D" w:rsidRPr="009E0FD9" w:rsidRDefault="0006196D" w:rsidP="009E0FD9">
      <w:pPr>
        <w:spacing w:before="100" w:beforeAutospacing="1" w:after="0" w:line="240" w:lineRule="auto"/>
        <w:ind w:left="720"/>
        <w:jc w:val="both"/>
        <w:rPr>
          <w:rFonts w:ascii="Times New Roman" w:eastAsia="Times New Roman" w:hAnsi="Times New Roman" w:cs="Times New Roman"/>
          <w:sz w:val="24"/>
          <w:szCs w:val="24"/>
        </w:rPr>
      </w:pPr>
      <w:r w:rsidRPr="009E0FD9">
        <w:rPr>
          <w:rFonts w:ascii="Times New Roman" w:eastAsia="Times New Roman" w:hAnsi="Times New Roman" w:cs="Times New Roman"/>
          <w:b/>
          <w:bCs/>
          <w:sz w:val="24"/>
          <w:szCs w:val="24"/>
        </w:rPr>
        <w:t>Teaching Beyond Today: Identifying Faculty D</w:t>
      </w:r>
      <w:r w:rsidR="00892EF7" w:rsidRPr="009E0FD9">
        <w:rPr>
          <w:rFonts w:ascii="Times New Roman" w:eastAsia="Times New Roman" w:hAnsi="Times New Roman" w:cs="Times New Roman"/>
          <w:b/>
          <w:bCs/>
          <w:sz w:val="24"/>
          <w:szCs w:val="24"/>
        </w:rPr>
        <w:t>evelopment Needs at Kenya Assemblies of God EAST University</w:t>
      </w:r>
    </w:p>
    <w:p w14:paraId="6EB29929" w14:textId="3A0E35F0" w:rsidR="0006196D" w:rsidRDefault="0006196D" w:rsidP="009E0FD9">
      <w:pPr>
        <w:spacing w:after="0" w:line="240" w:lineRule="auto"/>
        <w:jc w:val="both"/>
        <w:rPr>
          <w:rFonts w:ascii="Times New Roman" w:eastAsia="Times New Roman" w:hAnsi="Times New Roman" w:cs="Times New Roman"/>
          <w:sz w:val="24"/>
          <w:szCs w:val="24"/>
        </w:rPr>
      </w:pPr>
    </w:p>
    <w:p w14:paraId="4E380E48" w14:textId="77777777" w:rsidR="003A1505" w:rsidRPr="009E0FD9" w:rsidRDefault="003A1505" w:rsidP="009E0FD9">
      <w:pPr>
        <w:spacing w:after="0" w:line="240" w:lineRule="auto"/>
        <w:jc w:val="both"/>
        <w:rPr>
          <w:rFonts w:ascii="Times New Roman" w:eastAsia="Times New Roman" w:hAnsi="Times New Roman" w:cs="Times New Roman"/>
          <w:sz w:val="24"/>
          <w:szCs w:val="24"/>
        </w:rPr>
      </w:pPr>
    </w:p>
    <w:p w14:paraId="54AAB8F9" w14:textId="77777777" w:rsidR="00C73B9E" w:rsidRPr="009E0FD9" w:rsidRDefault="00C73B9E" w:rsidP="009E0FD9">
      <w:pPr>
        <w:pStyle w:val="Heading1"/>
        <w:shd w:val="clear" w:color="auto" w:fill="FFFFFF" w:themeFill="background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Abstract</w:t>
      </w:r>
    </w:p>
    <w:p w14:paraId="348704B2" w14:textId="1B7EE645" w:rsidR="00990C0C" w:rsidRPr="009E0FD9" w:rsidRDefault="004F67A2" w:rsidP="0032076B">
      <w:pPr>
        <w:pStyle w:val="NormalWeb"/>
        <w:jc w:val="both"/>
        <w:rPr>
          <w:rStyle w:val="myxfac"/>
          <w:rFonts w:eastAsiaTheme="majorEastAsia"/>
          <w:bCs/>
          <w:spacing w:val="3"/>
          <w:shd w:val="clear" w:color="auto" w:fill="FFFFFF"/>
        </w:rPr>
      </w:pPr>
      <w:r w:rsidRPr="009E0FD9">
        <w:t>T</w:t>
      </w:r>
      <w:r w:rsidR="00900A94" w:rsidRPr="009E0FD9">
        <w:t xml:space="preserve">his article is part of an </w:t>
      </w:r>
      <w:r w:rsidR="004656A5" w:rsidRPr="009E0FD9">
        <w:t>Action Research</w:t>
      </w:r>
      <w:r w:rsidR="00900A94" w:rsidRPr="009E0FD9">
        <w:t xml:space="preserve"> conducted to establish </w:t>
      </w:r>
      <w:bookmarkStart w:id="0" w:name="_Toc196562266"/>
      <w:r w:rsidR="00900A94" w:rsidRPr="009E0FD9">
        <w:t>factors impeding the quality of teaching and learning at Kenya Assemblies of God EAST University</w:t>
      </w:r>
      <w:bookmarkEnd w:id="0"/>
      <w:r w:rsidR="00900A94" w:rsidRPr="009E0FD9">
        <w:t xml:space="preserve"> (EAST). The article is directly drawn from the </w:t>
      </w:r>
      <w:r w:rsidR="000D3F00" w:rsidRPr="009E0FD9">
        <w:t>third objective of the Study aimed at assessing the professional development needs of faculty members that should be ad</w:t>
      </w:r>
      <w:r w:rsidR="0032076B">
        <w:t xml:space="preserve">dressed to enhance </w:t>
      </w:r>
      <w:r w:rsidRPr="009E0FD9">
        <w:t xml:space="preserve">instructional effectiveness, improving </w:t>
      </w:r>
      <w:r w:rsidR="00AA3CDE" w:rsidRPr="009E0FD9">
        <w:t>student prepa</w:t>
      </w:r>
      <w:r w:rsidR="000D3F00" w:rsidRPr="009E0FD9">
        <w:t>redness, and strengthening the U</w:t>
      </w:r>
      <w:r w:rsidR="00AA3CDE" w:rsidRPr="009E0FD9">
        <w:t>niversity’s academic standing.</w:t>
      </w:r>
      <w:r w:rsidR="004656A5" w:rsidRPr="009E0FD9">
        <w:t xml:space="preserve"> The study adopted a </w:t>
      </w:r>
      <w:r w:rsidR="004656A5" w:rsidRPr="009E0FD9">
        <w:rPr>
          <w:rStyle w:val="Strong"/>
          <w:b w:val="0"/>
        </w:rPr>
        <w:t>descriptive research design</w:t>
      </w:r>
      <w:r w:rsidR="004656A5" w:rsidRPr="009E0FD9">
        <w:t xml:space="preserve"> with both </w:t>
      </w:r>
      <w:r w:rsidR="004656A5" w:rsidRPr="009E0FD9">
        <w:rPr>
          <w:rStyle w:val="Strong"/>
          <w:b w:val="0"/>
        </w:rPr>
        <w:t>qualitative</w:t>
      </w:r>
      <w:r w:rsidR="004656A5" w:rsidRPr="009E0FD9">
        <w:rPr>
          <w:b/>
        </w:rPr>
        <w:t xml:space="preserve"> </w:t>
      </w:r>
      <w:r w:rsidR="004656A5" w:rsidRPr="009E0FD9">
        <w:t>and</w:t>
      </w:r>
      <w:r w:rsidR="004656A5" w:rsidRPr="009E0FD9">
        <w:rPr>
          <w:b/>
        </w:rPr>
        <w:t xml:space="preserve"> </w:t>
      </w:r>
      <w:r w:rsidR="004656A5" w:rsidRPr="009E0FD9">
        <w:rPr>
          <w:rStyle w:val="Strong"/>
          <w:b w:val="0"/>
        </w:rPr>
        <w:t>quantitative</w:t>
      </w:r>
      <w:r w:rsidR="004656A5" w:rsidRPr="009E0FD9">
        <w:t xml:space="preserve"> approaches</w:t>
      </w:r>
      <w:r w:rsidR="00040ECD" w:rsidRPr="009E0FD9">
        <w:t>. A</w:t>
      </w:r>
      <w:r w:rsidR="004656A5" w:rsidRPr="009E0FD9">
        <w:t xml:space="preserve"> total sample of </w:t>
      </w:r>
      <w:r w:rsidR="00AA3CDE" w:rsidRPr="009E0FD9">
        <w:t xml:space="preserve">67 out of </w:t>
      </w:r>
      <w:r w:rsidR="004656A5" w:rsidRPr="009E0FD9">
        <w:rPr>
          <w:rStyle w:val="Strong"/>
          <w:b w:val="0"/>
        </w:rPr>
        <w:t>75</w:t>
      </w:r>
      <w:r w:rsidR="00AA3CDE" w:rsidRPr="009E0FD9">
        <w:rPr>
          <w:rStyle w:val="Strong"/>
          <w:b w:val="0"/>
        </w:rPr>
        <w:t xml:space="preserve">, selected through convenience sampling participated in the research. </w:t>
      </w:r>
      <w:r w:rsidR="0032076B">
        <w:t xml:space="preserve">Using convenience sampling limited generalizability. However, it was appropriate for this context-specific action research at EAST University. Validity was enhanced by experts reviewing the tool and triangulation by diverse questionnaire items, and transparent, reflective data analysis. </w:t>
      </w:r>
      <w:r w:rsidR="00AA3CDE" w:rsidRPr="009E0FD9">
        <w:rPr>
          <w:rStyle w:val="Strong"/>
          <w:b w:val="0"/>
        </w:rPr>
        <w:t xml:space="preserve">One questionnaire for the following category of participants was used: 19 </w:t>
      </w:r>
      <w:r w:rsidR="00040ECD" w:rsidRPr="009E0FD9">
        <w:rPr>
          <w:rStyle w:val="Strong"/>
          <w:b w:val="0"/>
        </w:rPr>
        <w:t>faculty</w:t>
      </w:r>
      <w:r w:rsidR="00AA3CDE" w:rsidRPr="009E0FD9">
        <w:rPr>
          <w:rStyle w:val="Strong"/>
          <w:b w:val="0"/>
        </w:rPr>
        <w:t xml:space="preserve"> members, 27 students; 13 administrators</w:t>
      </w:r>
      <w:r w:rsidR="00040ECD" w:rsidRPr="009E0FD9">
        <w:rPr>
          <w:rStyle w:val="Strong"/>
          <w:b w:val="0"/>
        </w:rPr>
        <w:t xml:space="preserve"> and 8 alumni including the non-identified.</w:t>
      </w:r>
      <w:r w:rsidR="004656A5" w:rsidRPr="009E0FD9">
        <w:t xml:space="preserve"> </w:t>
      </w:r>
      <w:r w:rsidR="0032076B" w:rsidRPr="0032076B">
        <w:t>Data from the online survey was analyzed using Google Sheets, which enabled basic statistical analysi</w:t>
      </w:r>
      <w:r w:rsidR="0032076B">
        <w:t xml:space="preserve">s of trends and patterns. </w:t>
      </w:r>
      <w:r w:rsidR="000D25C4" w:rsidRPr="009E0FD9">
        <w:t>The</w:t>
      </w:r>
      <w:r w:rsidR="004656A5" w:rsidRPr="009E0FD9">
        <w:t xml:space="preserve"> researcher found out that on the overall, EAST exhibits a solid foundation in some aspects of teaching and learning. However, </w:t>
      </w:r>
      <w:r w:rsidR="00990C0C" w:rsidRPr="009E0FD9">
        <w:t>Faculty have professional needs that should be met. These areas included firstly,</w:t>
      </w:r>
      <w:r w:rsidR="00990C0C" w:rsidRPr="009E0FD9">
        <w:rPr>
          <w:rStyle w:val="myxfac"/>
          <w:rFonts w:eastAsiaTheme="majorEastAsia"/>
          <w:bCs/>
          <w:spacing w:val="3"/>
          <w:shd w:val="clear" w:color="auto" w:fill="FFFFFF"/>
        </w:rPr>
        <w:t xml:space="preserve"> additional workshops on instructional technologies to improve their teaching effectiveness at 60.3%. Secondly, is focused trainings on active learning strategies and student engagement (57.8%).  The third area of need is regular training in curriculum design and assessment methods to enhance EAST Faculty’s teaching skills (55.4%,). Further, training the Faculty in understanding and incorporating inclusive teaching practices for diverse student populations was selected (49.2%); at the same percentage as </w:t>
      </w:r>
      <w:r w:rsidR="00990C0C" w:rsidRPr="009E0FD9">
        <w:rPr>
          <w:bCs/>
          <w:spacing w:val="3"/>
          <w:shd w:val="clear" w:color="auto" w:fill="FFFFFF"/>
        </w:rPr>
        <w:t>training of EAST Faculty in research, innovation, community outreach and publishing. Lastly</w:t>
      </w:r>
      <w:r w:rsidR="00990C0C" w:rsidRPr="009E0FD9">
        <w:rPr>
          <w:rStyle w:val="myxfac"/>
          <w:rFonts w:eastAsiaTheme="majorEastAsia"/>
          <w:bCs/>
          <w:spacing w:val="3"/>
          <w:shd w:val="clear" w:color="auto" w:fill="FFFFFF"/>
        </w:rPr>
        <w:t>, the study established that EAST Faculty can use training on peer mentoring or collaborative learning opportunities with colleagues to enhance teaching methods (40%).</w:t>
      </w:r>
    </w:p>
    <w:p w14:paraId="3ACBEB25" w14:textId="77777777" w:rsidR="00C73B9E" w:rsidRPr="009E0FD9" w:rsidRDefault="00C73B9E" w:rsidP="009E0FD9">
      <w:pPr>
        <w:pStyle w:val="Heading1"/>
        <w:shd w:val="clear" w:color="auto" w:fill="FFFFFF" w:themeFill="background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Key Words</w:t>
      </w:r>
      <w:r w:rsidR="00C707EB" w:rsidRPr="009E0FD9">
        <w:rPr>
          <w:rFonts w:ascii="Times New Roman" w:eastAsia="Times New Roman" w:hAnsi="Times New Roman" w:cs="Times New Roman"/>
          <w:b/>
          <w:color w:val="auto"/>
          <w:sz w:val="24"/>
          <w:szCs w:val="24"/>
        </w:rPr>
        <w:t>:</w:t>
      </w:r>
    </w:p>
    <w:p w14:paraId="3C08B30C" w14:textId="77777777" w:rsidR="004656A5" w:rsidRPr="009E0FD9" w:rsidRDefault="007D5D81" w:rsidP="009E0FD9">
      <w:pPr>
        <w:shd w:val="clear" w:color="auto" w:fill="FFFFFF" w:themeFill="background1"/>
        <w:spacing w:after="0" w:line="240" w:lineRule="auto"/>
        <w:jc w:val="both"/>
        <w:rPr>
          <w:rFonts w:ascii="Times New Roman" w:hAnsi="Times New Roman" w:cs="Times New Roman"/>
          <w:sz w:val="24"/>
          <w:szCs w:val="24"/>
        </w:rPr>
      </w:pPr>
      <w:r w:rsidRPr="009E0FD9">
        <w:rPr>
          <w:rFonts w:ascii="Times New Roman" w:hAnsi="Times New Roman" w:cs="Times New Roman"/>
          <w:sz w:val="24"/>
          <w:szCs w:val="24"/>
        </w:rPr>
        <w:t>Action R</w:t>
      </w:r>
      <w:r w:rsidR="004656A5" w:rsidRPr="009E0FD9">
        <w:rPr>
          <w:rFonts w:ascii="Times New Roman" w:hAnsi="Times New Roman" w:cs="Times New Roman"/>
          <w:sz w:val="24"/>
          <w:szCs w:val="24"/>
        </w:rPr>
        <w:t>esearch, EAST, Kenya Assemblies of God University, Teaching and Learning, Institutional Self-assessment, Quality education.</w:t>
      </w:r>
    </w:p>
    <w:p w14:paraId="34C9AD93" w14:textId="77777777" w:rsidR="00C73B9E" w:rsidRPr="009E0FD9" w:rsidRDefault="00C73B9E" w:rsidP="009E0FD9">
      <w:pPr>
        <w:pStyle w:val="Heading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Introduction</w:t>
      </w:r>
    </w:p>
    <w:p w14:paraId="3814AE8E" w14:textId="77777777" w:rsidR="0014451E" w:rsidRPr="009E0FD9" w:rsidRDefault="0014451E"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Kenya Assemblies of God EAST University (EAST), recognizes the critical role that faculty development plays in advancing the Institution’s Mission and educational mandate. The complexity and dynamism of today’s higher education environment necessitate a strategic approach to faculty support; one that is evidence-based, contextually grounded, and responsive to the evolving demands of teaching and learning. Conducting a rigorous assessment of faculty professional needs provided invaluable insights into existing gaps in pedagogical skills, content delivery, technological integration, and instructional design. Furthermore, this assessment informs the design of relevant, targeted, and sustainable professional development programs.</w:t>
      </w:r>
    </w:p>
    <w:p w14:paraId="0C794260" w14:textId="77777777" w:rsidR="00F6276F" w:rsidRPr="009E0FD9" w:rsidRDefault="00F6276F" w:rsidP="009E0FD9">
      <w:pPr>
        <w:spacing w:after="0" w:line="240" w:lineRule="auto"/>
        <w:jc w:val="both"/>
        <w:rPr>
          <w:rFonts w:ascii="Times New Roman" w:eastAsia="Times New Roman" w:hAnsi="Times New Roman" w:cs="Times New Roman"/>
          <w:sz w:val="24"/>
          <w:szCs w:val="24"/>
        </w:rPr>
      </w:pPr>
    </w:p>
    <w:p w14:paraId="22F4069D" w14:textId="77777777" w:rsidR="00EA549F" w:rsidRPr="009E0FD9" w:rsidRDefault="0014451E" w:rsidP="009E0FD9">
      <w:pPr>
        <w:spacing w:after="0" w:line="240" w:lineRule="auto"/>
        <w:jc w:val="both"/>
        <w:rPr>
          <w:rFonts w:ascii="Times New Roman" w:hAnsi="Times New Roman" w:cs="Times New Roman"/>
          <w:sz w:val="24"/>
          <w:szCs w:val="24"/>
        </w:rPr>
      </w:pPr>
      <w:r w:rsidRPr="009E0FD9">
        <w:rPr>
          <w:rFonts w:ascii="Times New Roman" w:hAnsi="Times New Roman" w:cs="Times New Roman"/>
          <w:sz w:val="24"/>
          <w:szCs w:val="24"/>
        </w:rPr>
        <w:lastRenderedPageBreak/>
        <w:t>One of the objectives of the Action Research on ‘</w:t>
      </w:r>
      <w:r w:rsidRPr="009E0FD9">
        <w:rPr>
          <w:rFonts w:ascii="Times New Roman" w:eastAsiaTheme="majorEastAsia" w:hAnsi="Times New Roman" w:cs="Times New Roman"/>
          <w:sz w:val="24"/>
          <w:szCs w:val="24"/>
        </w:rPr>
        <w:t>Factors Impeding the Quality of Teaching and Learning at Kenya Assemblies of God East University’ was aimed at a</w:t>
      </w:r>
      <w:r w:rsidRPr="009E0FD9">
        <w:rPr>
          <w:rFonts w:ascii="Times New Roman" w:hAnsi="Times New Roman" w:cs="Times New Roman"/>
          <w:sz w:val="24"/>
          <w:szCs w:val="24"/>
        </w:rPr>
        <w:t>ssessing the professional development needs of faculty members that needed to be addressed for the enhancement of teaching and learning.</w:t>
      </w:r>
      <w:r w:rsidRPr="009E0FD9">
        <w:rPr>
          <w:rFonts w:ascii="Times New Roman" w:eastAsiaTheme="majorEastAsia" w:hAnsi="Times New Roman" w:cs="Times New Roman"/>
          <w:sz w:val="24"/>
          <w:szCs w:val="24"/>
        </w:rPr>
        <w:t xml:space="preserve"> The Study </w:t>
      </w:r>
      <w:r w:rsidRPr="009E0FD9">
        <w:rPr>
          <w:rFonts w:ascii="Times New Roman" w:hAnsi="Times New Roman" w:cs="Times New Roman"/>
          <w:sz w:val="24"/>
          <w:szCs w:val="24"/>
        </w:rPr>
        <w:t>situated itself within the broader discourse on academic quality and institutional effectiveness, drawing on both global literature and local institutional imperatives. It sought to explore and analyze the professional development needs of faculty at EAST, with the goal of identifying key areas for capacity building and program enhancement. The findings were intended to contribute to a deeper understanding of how strategic faculty development should foster innovation, improve student learning outcomes, and reinforce EAST’s commitment to academic excellence. In doing so, the research aimed to inform policy, shape future development initiatives, and support ongoing efforts to improve teaching and learning quality within the University.</w:t>
      </w:r>
    </w:p>
    <w:p w14:paraId="06AE6F2F" w14:textId="77777777" w:rsidR="00815F0B" w:rsidRPr="009E0FD9" w:rsidRDefault="00F3647D" w:rsidP="009E0FD9">
      <w:pPr>
        <w:pStyle w:val="Heading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L</w:t>
      </w:r>
      <w:r w:rsidR="00815F0B" w:rsidRPr="009E0FD9">
        <w:rPr>
          <w:rFonts w:ascii="Times New Roman" w:eastAsia="Times New Roman" w:hAnsi="Times New Roman" w:cs="Times New Roman"/>
          <w:b/>
          <w:color w:val="auto"/>
          <w:sz w:val="24"/>
          <w:szCs w:val="24"/>
        </w:rPr>
        <w:t>iterature Review</w:t>
      </w:r>
    </w:p>
    <w:p w14:paraId="6CEC0FC0" w14:textId="77777777" w:rsidR="006E22C2" w:rsidRPr="009E0FD9" w:rsidRDefault="00EA2164" w:rsidP="009E0FD9">
      <w:pPr>
        <w:spacing w:after="0" w:line="240" w:lineRule="auto"/>
        <w:jc w:val="both"/>
        <w:rPr>
          <w:rFonts w:ascii="Times New Roman" w:eastAsia="Times New Roman" w:hAnsi="Times New Roman" w:cs="Times New Roman"/>
          <w:sz w:val="24"/>
          <w:szCs w:val="24"/>
        </w:rPr>
      </w:pPr>
      <w:r w:rsidRPr="009E0FD9">
        <w:rPr>
          <w:rFonts w:ascii="Times New Roman" w:hAnsi="Times New Roman" w:cs="Times New Roman"/>
          <w:sz w:val="24"/>
          <w:szCs w:val="24"/>
        </w:rPr>
        <w:t>The quality of instruction</w:t>
      </w:r>
      <w:r w:rsidR="00815F0B" w:rsidRPr="009E0FD9">
        <w:rPr>
          <w:rFonts w:ascii="Times New Roman" w:hAnsi="Times New Roman" w:cs="Times New Roman"/>
          <w:sz w:val="24"/>
          <w:szCs w:val="24"/>
        </w:rPr>
        <w:t xml:space="preserve"> </w:t>
      </w:r>
      <w:r w:rsidRPr="009E0FD9">
        <w:rPr>
          <w:rFonts w:ascii="Times New Roman" w:hAnsi="Times New Roman" w:cs="Times New Roman"/>
          <w:sz w:val="24"/>
          <w:szCs w:val="24"/>
        </w:rPr>
        <w:t>in university education</w:t>
      </w:r>
      <w:r w:rsidR="00815F0B" w:rsidRPr="009E0FD9">
        <w:rPr>
          <w:rFonts w:ascii="Times New Roman" w:hAnsi="Times New Roman" w:cs="Times New Roman"/>
          <w:sz w:val="24"/>
          <w:szCs w:val="24"/>
        </w:rPr>
        <w:t xml:space="preserve"> plays a </w:t>
      </w:r>
      <w:r w:rsidRPr="009E0FD9">
        <w:rPr>
          <w:rFonts w:ascii="Times New Roman" w:hAnsi="Times New Roman" w:cs="Times New Roman"/>
          <w:sz w:val="24"/>
          <w:szCs w:val="24"/>
        </w:rPr>
        <w:t>crucial</w:t>
      </w:r>
      <w:r w:rsidR="00815F0B" w:rsidRPr="009E0FD9">
        <w:rPr>
          <w:rFonts w:ascii="Times New Roman" w:hAnsi="Times New Roman" w:cs="Times New Roman"/>
          <w:sz w:val="24"/>
          <w:szCs w:val="24"/>
        </w:rPr>
        <w:t xml:space="preserve"> role in determining student outcomes and academic suc</w:t>
      </w:r>
      <w:r w:rsidR="002C4866" w:rsidRPr="009E0FD9">
        <w:rPr>
          <w:rFonts w:ascii="Times New Roman" w:hAnsi="Times New Roman" w:cs="Times New Roman"/>
          <w:sz w:val="24"/>
          <w:szCs w:val="24"/>
        </w:rPr>
        <w:t xml:space="preserve">cess. This </w:t>
      </w:r>
      <w:r w:rsidRPr="009E0FD9">
        <w:rPr>
          <w:rFonts w:ascii="Times New Roman" w:hAnsi="Times New Roman" w:cs="Times New Roman"/>
          <w:sz w:val="24"/>
          <w:szCs w:val="24"/>
        </w:rPr>
        <w:t>teaching</w:t>
      </w:r>
      <w:r w:rsidR="00815F0B" w:rsidRPr="009E0FD9">
        <w:rPr>
          <w:rFonts w:ascii="Times New Roman" w:hAnsi="Times New Roman" w:cs="Times New Roman"/>
          <w:sz w:val="24"/>
          <w:szCs w:val="24"/>
        </w:rPr>
        <w:t xml:space="preserve"> </w:t>
      </w:r>
      <w:r w:rsidRPr="009E0FD9">
        <w:rPr>
          <w:rFonts w:ascii="Times New Roman" w:hAnsi="Times New Roman" w:cs="Times New Roman"/>
          <w:sz w:val="24"/>
          <w:szCs w:val="24"/>
        </w:rPr>
        <w:t>and learning is ordinarily expected</w:t>
      </w:r>
      <w:r w:rsidR="00815F0B" w:rsidRPr="009E0FD9">
        <w:rPr>
          <w:rFonts w:ascii="Times New Roman" w:hAnsi="Times New Roman" w:cs="Times New Roman"/>
          <w:sz w:val="24"/>
          <w:szCs w:val="24"/>
        </w:rPr>
        <w:t xml:space="preserve"> to equip learners </w:t>
      </w:r>
      <w:r w:rsidR="002C4866" w:rsidRPr="009E0FD9">
        <w:rPr>
          <w:rFonts w:ascii="Times New Roman" w:hAnsi="Times New Roman" w:cs="Times New Roman"/>
          <w:sz w:val="24"/>
          <w:szCs w:val="24"/>
        </w:rPr>
        <w:t xml:space="preserve">with </w:t>
      </w:r>
      <w:r w:rsidR="00815F0B" w:rsidRPr="009E0FD9">
        <w:rPr>
          <w:rFonts w:ascii="Times New Roman" w:hAnsi="Times New Roman" w:cs="Times New Roman"/>
          <w:sz w:val="24"/>
          <w:szCs w:val="24"/>
        </w:rPr>
        <w:t xml:space="preserve">the relevant knowledge, skills, and critical thinking abilities needed to succeed in their </w:t>
      </w:r>
      <w:r w:rsidRPr="009E0FD9">
        <w:rPr>
          <w:rFonts w:ascii="Times New Roman" w:hAnsi="Times New Roman" w:cs="Times New Roman"/>
          <w:sz w:val="24"/>
          <w:szCs w:val="24"/>
        </w:rPr>
        <w:t xml:space="preserve">professional and personal lives. </w:t>
      </w:r>
      <w:r w:rsidR="009E29B8" w:rsidRPr="009E0FD9">
        <w:rPr>
          <w:rFonts w:ascii="Times New Roman" w:hAnsi="Times New Roman" w:cs="Times New Roman"/>
          <w:sz w:val="24"/>
          <w:szCs w:val="24"/>
        </w:rPr>
        <w:t>Additionally, it is should foster</w:t>
      </w:r>
      <w:r w:rsidR="00815F0B" w:rsidRPr="009E0FD9">
        <w:rPr>
          <w:rFonts w:ascii="Times New Roman" w:hAnsi="Times New Roman" w:cs="Times New Roman"/>
          <w:sz w:val="24"/>
          <w:szCs w:val="24"/>
        </w:rPr>
        <w:t xml:space="preserve"> innovation, encourage lifelong learning, and contribute to the development of a knowledgeable and capable </w:t>
      </w:r>
      <w:r w:rsidR="002C4866" w:rsidRPr="009E0FD9">
        <w:rPr>
          <w:rFonts w:ascii="Times New Roman" w:hAnsi="Times New Roman" w:cs="Times New Roman"/>
          <w:sz w:val="24"/>
          <w:szCs w:val="24"/>
        </w:rPr>
        <w:t>workforce (</w:t>
      </w:r>
      <w:proofErr w:type="spellStart"/>
      <w:r w:rsidR="002C4866" w:rsidRPr="009E0FD9">
        <w:rPr>
          <w:rFonts w:ascii="Times New Roman" w:hAnsi="Times New Roman" w:cs="Times New Roman"/>
          <w:sz w:val="24"/>
          <w:szCs w:val="24"/>
        </w:rPr>
        <w:t>Altbach</w:t>
      </w:r>
      <w:proofErr w:type="spellEnd"/>
      <w:r w:rsidR="002C4866" w:rsidRPr="009E0FD9">
        <w:rPr>
          <w:rFonts w:ascii="Times New Roman" w:hAnsi="Times New Roman" w:cs="Times New Roman"/>
          <w:sz w:val="24"/>
          <w:szCs w:val="24"/>
        </w:rPr>
        <w:t>, et al</w:t>
      </w:r>
      <w:r w:rsidR="009E29B8" w:rsidRPr="009E0FD9">
        <w:rPr>
          <w:rFonts w:ascii="Times New Roman" w:hAnsi="Times New Roman" w:cs="Times New Roman"/>
          <w:sz w:val="24"/>
          <w:szCs w:val="24"/>
        </w:rPr>
        <w:t>.,</w:t>
      </w:r>
      <w:r w:rsidR="002C4866" w:rsidRPr="009E0FD9">
        <w:rPr>
          <w:rFonts w:ascii="Times New Roman" w:hAnsi="Times New Roman" w:cs="Times New Roman"/>
          <w:sz w:val="24"/>
          <w:szCs w:val="24"/>
        </w:rPr>
        <w:t xml:space="preserve"> 2009 </w:t>
      </w:r>
      <w:r w:rsidR="00815F0B" w:rsidRPr="009E0FD9">
        <w:rPr>
          <w:rFonts w:ascii="Times New Roman" w:hAnsi="Times New Roman" w:cs="Times New Roman"/>
          <w:sz w:val="24"/>
          <w:szCs w:val="24"/>
        </w:rPr>
        <w:t xml:space="preserve">&amp; </w:t>
      </w:r>
      <w:proofErr w:type="spellStart"/>
      <w:r w:rsidR="00815F0B" w:rsidRPr="009E0FD9">
        <w:rPr>
          <w:rFonts w:ascii="Times New Roman" w:hAnsi="Times New Roman" w:cs="Times New Roman"/>
          <w:sz w:val="24"/>
          <w:szCs w:val="24"/>
        </w:rPr>
        <w:t>Teichler</w:t>
      </w:r>
      <w:proofErr w:type="spellEnd"/>
      <w:r w:rsidR="00815F0B" w:rsidRPr="009E0FD9">
        <w:rPr>
          <w:rFonts w:ascii="Times New Roman" w:hAnsi="Times New Roman" w:cs="Times New Roman"/>
          <w:sz w:val="24"/>
          <w:szCs w:val="24"/>
        </w:rPr>
        <w:t>, 2014). Also, high-quality education should promote social mobility and e</w:t>
      </w:r>
      <w:r w:rsidR="002C4866" w:rsidRPr="009E0FD9">
        <w:rPr>
          <w:rFonts w:ascii="Times New Roman" w:hAnsi="Times New Roman" w:cs="Times New Roman"/>
          <w:sz w:val="24"/>
          <w:szCs w:val="24"/>
        </w:rPr>
        <w:t>conomic development within the</w:t>
      </w:r>
      <w:r w:rsidR="00815F0B" w:rsidRPr="009E0FD9">
        <w:rPr>
          <w:rFonts w:ascii="Times New Roman" w:hAnsi="Times New Roman" w:cs="Times New Roman"/>
          <w:sz w:val="24"/>
          <w:szCs w:val="24"/>
        </w:rPr>
        <w:t xml:space="preserve"> communities</w:t>
      </w:r>
      <w:r w:rsidR="002C4866" w:rsidRPr="009E0FD9">
        <w:rPr>
          <w:rFonts w:ascii="Times New Roman" w:hAnsi="Times New Roman" w:cs="Times New Roman"/>
          <w:sz w:val="24"/>
          <w:szCs w:val="24"/>
        </w:rPr>
        <w:t xml:space="preserve"> these learners are dr</w:t>
      </w:r>
      <w:r w:rsidR="00F6276F" w:rsidRPr="009E0FD9">
        <w:rPr>
          <w:rFonts w:ascii="Times New Roman" w:hAnsi="Times New Roman" w:cs="Times New Roman"/>
          <w:sz w:val="24"/>
          <w:szCs w:val="24"/>
        </w:rPr>
        <w:t>a</w:t>
      </w:r>
      <w:r w:rsidR="002C4866" w:rsidRPr="009E0FD9">
        <w:rPr>
          <w:rFonts w:ascii="Times New Roman" w:hAnsi="Times New Roman" w:cs="Times New Roman"/>
          <w:sz w:val="24"/>
          <w:szCs w:val="24"/>
        </w:rPr>
        <w:t>wn from (Trust, 2025)</w:t>
      </w:r>
      <w:r w:rsidR="00815F0B" w:rsidRPr="009E0FD9">
        <w:rPr>
          <w:rFonts w:ascii="Times New Roman" w:hAnsi="Times New Roman" w:cs="Times New Roman"/>
          <w:sz w:val="24"/>
          <w:szCs w:val="24"/>
        </w:rPr>
        <w:t>. Further, high quality e</w:t>
      </w:r>
      <w:r w:rsidR="009E29B8" w:rsidRPr="009E0FD9">
        <w:rPr>
          <w:rFonts w:ascii="Times New Roman" w:hAnsi="Times New Roman" w:cs="Times New Roman"/>
          <w:sz w:val="24"/>
          <w:szCs w:val="24"/>
        </w:rPr>
        <w:t>ducation should</w:t>
      </w:r>
      <w:r w:rsidR="00815F0B" w:rsidRPr="009E0FD9">
        <w:rPr>
          <w:rFonts w:ascii="Times New Roman" w:hAnsi="Times New Roman" w:cs="Times New Roman"/>
          <w:sz w:val="24"/>
          <w:szCs w:val="24"/>
        </w:rPr>
        <w:t xml:space="preserve"> enha</w:t>
      </w:r>
      <w:r w:rsidR="009E29B8" w:rsidRPr="009E0FD9">
        <w:rPr>
          <w:rFonts w:ascii="Times New Roman" w:hAnsi="Times New Roman" w:cs="Times New Roman"/>
          <w:sz w:val="24"/>
          <w:szCs w:val="24"/>
        </w:rPr>
        <w:t>nce</w:t>
      </w:r>
      <w:r w:rsidR="006C0248" w:rsidRPr="009E0FD9">
        <w:rPr>
          <w:rFonts w:ascii="Times New Roman" w:hAnsi="Times New Roman" w:cs="Times New Roman"/>
          <w:sz w:val="24"/>
          <w:szCs w:val="24"/>
        </w:rPr>
        <w:t xml:space="preserve"> student </w:t>
      </w:r>
      <w:r w:rsidR="009E29B8" w:rsidRPr="009E0FD9">
        <w:rPr>
          <w:rFonts w:ascii="Times New Roman" w:hAnsi="Times New Roman" w:cs="Times New Roman"/>
          <w:sz w:val="24"/>
          <w:szCs w:val="24"/>
        </w:rPr>
        <w:t>gratification</w:t>
      </w:r>
      <w:r w:rsidR="006C0248" w:rsidRPr="009E0FD9">
        <w:rPr>
          <w:rFonts w:ascii="Times New Roman" w:hAnsi="Times New Roman" w:cs="Times New Roman"/>
          <w:sz w:val="24"/>
          <w:szCs w:val="24"/>
        </w:rPr>
        <w:t xml:space="preserve">, </w:t>
      </w:r>
      <w:r w:rsidR="009E29B8" w:rsidRPr="009E0FD9">
        <w:rPr>
          <w:rFonts w:ascii="Times New Roman" w:hAnsi="Times New Roman" w:cs="Times New Roman"/>
          <w:sz w:val="24"/>
          <w:szCs w:val="24"/>
        </w:rPr>
        <w:t>perceptions about the institutional</w:t>
      </w:r>
      <w:r w:rsidR="00815F0B" w:rsidRPr="009E0FD9">
        <w:rPr>
          <w:rFonts w:ascii="Times New Roman" w:hAnsi="Times New Roman" w:cs="Times New Roman"/>
          <w:sz w:val="24"/>
          <w:szCs w:val="24"/>
        </w:rPr>
        <w:t xml:space="preserve"> and</w:t>
      </w:r>
      <w:r w:rsidR="009E29B8" w:rsidRPr="009E0FD9">
        <w:rPr>
          <w:rFonts w:ascii="Times New Roman" w:hAnsi="Times New Roman" w:cs="Times New Roman"/>
          <w:sz w:val="24"/>
          <w:szCs w:val="24"/>
        </w:rPr>
        <w:t xml:space="preserve"> measure up to</w:t>
      </w:r>
      <w:r w:rsidR="00815F0B" w:rsidRPr="009E0FD9">
        <w:rPr>
          <w:rFonts w:ascii="Times New Roman" w:hAnsi="Times New Roman" w:cs="Times New Roman"/>
          <w:sz w:val="24"/>
          <w:szCs w:val="24"/>
        </w:rPr>
        <w:t xml:space="preserve"> international st</w:t>
      </w:r>
      <w:r w:rsidR="00330ACD" w:rsidRPr="009E0FD9">
        <w:rPr>
          <w:rFonts w:ascii="Times New Roman" w:hAnsi="Times New Roman" w:cs="Times New Roman"/>
          <w:sz w:val="24"/>
          <w:szCs w:val="24"/>
        </w:rPr>
        <w:t xml:space="preserve">andards </w:t>
      </w:r>
      <w:r w:rsidR="009E29B8" w:rsidRPr="009E0FD9">
        <w:rPr>
          <w:rFonts w:ascii="Times New Roman" w:hAnsi="Times New Roman" w:cs="Times New Roman"/>
          <w:sz w:val="24"/>
          <w:szCs w:val="24"/>
        </w:rPr>
        <w:t>(</w:t>
      </w:r>
      <w:r w:rsidR="00330ACD" w:rsidRPr="009E0FD9">
        <w:rPr>
          <w:rFonts w:ascii="Times New Roman" w:hAnsi="Times New Roman" w:cs="Times New Roman"/>
          <w:sz w:val="24"/>
          <w:szCs w:val="24"/>
        </w:rPr>
        <w:t>Kalam, 2023</w:t>
      </w:r>
      <w:r w:rsidR="00815F0B" w:rsidRPr="009E0FD9">
        <w:rPr>
          <w:rFonts w:ascii="Times New Roman" w:hAnsi="Times New Roman" w:cs="Times New Roman"/>
          <w:sz w:val="24"/>
          <w:szCs w:val="24"/>
        </w:rPr>
        <w:t>)</w:t>
      </w:r>
      <w:r w:rsidR="009E29B8" w:rsidRPr="009E0FD9">
        <w:rPr>
          <w:rFonts w:ascii="Times New Roman" w:hAnsi="Times New Roman" w:cs="Times New Roman"/>
          <w:sz w:val="24"/>
          <w:szCs w:val="24"/>
        </w:rPr>
        <w:t>. Consequently, it is of paramount importance</w:t>
      </w:r>
      <w:r w:rsidR="00815F0B" w:rsidRPr="009E0FD9">
        <w:rPr>
          <w:rFonts w:ascii="Times New Roman" w:hAnsi="Times New Roman" w:cs="Times New Roman"/>
          <w:sz w:val="24"/>
          <w:szCs w:val="24"/>
        </w:rPr>
        <w:t xml:space="preserve"> that a </w:t>
      </w:r>
      <w:r w:rsidR="009E29B8" w:rsidRPr="009E0FD9">
        <w:rPr>
          <w:rFonts w:ascii="Times New Roman" w:hAnsi="Times New Roman" w:cs="Times New Roman"/>
          <w:sz w:val="24"/>
          <w:szCs w:val="24"/>
        </w:rPr>
        <w:t>broad</w:t>
      </w:r>
      <w:r w:rsidR="00815F0B" w:rsidRPr="009E0FD9">
        <w:rPr>
          <w:rFonts w:ascii="Times New Roman" w:hAnsi="Times New Roman" w:cs="Times New Roman"/>
          <w:sz w:val="24"/>
          <w:szCs w:val="24"/>
        </w:rPr>
        <w:t xml:space="preserve"> understanding of the </w:t>
      </w:r>
      <w:r w:rsidR="009E29B8" w:rsidRPr="009E0FD9">
        <w:rPr>
          <w:rFonts w:ascii="Times New Roman" w:hAnsi="Times New Roman" w:cs="Times New Roman"/>
          <w:sz w:val="24"/>
          <w:szCs w:val="24"/>
        </w:rPr>
        <w:t xml:space="preserve">existing state of instruction </w:t>
      </w:r>
      <w:r w:rsidR="00815F0B" w:rsidRPr="009E0FD9">
        <w:rPr>
          <w:rFonts w:ascii="Times New Roman" w:hAnsi="Times New Roman" w:cs="Times New Roman"/>
          <w:sz w:val="24"/>
          <w:szCs w:val="24"/>
        </w:rPr>
        <w:t>in a</w:t>
      </w:r>
      <w:r w:rsidR="009E29B8" w:rsidRPr="009E0FD9">
        <w:rPr>
          <w:rFonts w:ascii="Times New Roman" w:hAnsi="Times New Roman" w:cs="Times New Roman"/>
          <w:sz w:val="24"/>
          <w:szCs w:val="24"/>
        </w:rPr>
        <w:t>n institution of higher learning</w:t>
      </w:r>
      <w:r w:rsidR="00815F0B" w:rsidRPr="009E0FD9">
        <w:rPr>
          <w:rFonts w:ascii="Times New Roman" w:hAnsi="Times New Roman" w:cs="Times New Roman"/>
          <w:sz w:val="24"/>
          <w:szCs w:val="24"/>
        </w:rPr>
        <w:t xml:space="preserve"> </w:t>
      </w:r>
      <w:r w:rsidR="009E29B8" w:rsidRPr="009E0FD9">
        <w:rPr>
          <w:rFonts w:ascii="Times New Roman" w:hAnsi="Times New Roman" w:cs="Times New Roman"/>
          <w:sz w:val="24"/>
          <w:szCs w:val="24"/>
        </w:rPr>
        <w:t>be evidence-based. This can be achieved by</w:t>
      </w:r>
      <w:r w:rsidR="00C57EB5" w:rsidRPr="009E0FD9">
        <w:rPr>
          <w:rFonts w:ascii="Times New Roman" w:hAnsi="Times New Roman" w:cs="Times New Roman"/>
          <w:sz w:val="24"/>
          <w:szCs w:val="24"/>
        </w:rPr>
        <w:t xml:space="preserve"> </w:t>
      </w:r>
      <w:r w:rsidR="00815F0B" w:rsidRPr="009E0FD9">
        <w:rPr>
          <w:rFonts w:ascii="Times New Roman" w:hAnsi="Times New Roman" w:cs="Times New Roman"/>
          <w:sz w:val="24"/>
          <w:szCs w:val="24"/>
        </w:rPr>
        <w:t xml:space="preserve">examining various elements of education such as curriculum delivery, faculty </w:t>
      </w:r>
      <w:r w:rsidR="00DE3846" w:rsidRPr="009E0FD9">
        <w:rPr>
          <w:rFonts w:ascii="Times New Roman" w:hAnsi="Times New Roman" w:cs="Times New Roman"/>
          <w:sz w:val="24"/>
          <w:szCs w:val="24"/>
        </w:rPr>
        <w:t>commitment</w:t>
      </w:r>
      <w:r w:rsidR="00815F0B" w:rsidRPr="009E0FD9">
        <w:rPr>
          <w:rFonts w:ascii="Times New Roman" w:hAnsi="Times New Roman" w:cs="Times New Roman"/>
          <w:sz w:val="24"/>
          <w:szCs w:val="24"/>
        </w:rPr>
        <w:t xml:space="preserve">, student </w:t>
      </w:r>
      <w:r w:rsidR="00DE3846" w:rsidRPr="009E0FD9">
        <w:rPr>
          <w:rFonts w:ascii="Times New Roman" w:hAnsi="Times New Roman" w:cs="Times New Roman"/>
          <w:sz w:val="24"/>
          <w:szCs w:val="24"/>
        </w:rPr>
        <w:t>involvement</w:t>
      </w:r>
      <w:r w:rsidR="00815F0B" w:rsidRPr="009E0FD9">
        <w:rPr>
          <w:rFonts w:ascii="Times New Roman" w:hAnsi="Times New Roman" w:cs="Times New Roman"/>
          <w:sz w:val="24"/>
          <w:szCs w:val="24"/>
        </w:rPr>
        <w:t>, and the institutional environment among other important aspects</w:t>
      </w:r>
      <w:r w:rsidR="003749AB" w:rsidRPr="009E0FD9">
        <w:rPr>
          <w:rFonts w:ascii="Times New Roman" w:hAnsi="Times New Roman" w:cs="Times New Roman"/>
          <w:sz w:val="24"/>
          <w:szCs w:val="24"/>
        </w:rPr>
        <w:t xml:space="preserve"> (Pattison, 2024</w:t>
      </w:r>
      <w:r w:rsidR="006C0248" w:rsidRPr="009E0FD9">
        <w:rPr>
          <w:rFonts w:ascii="Times New Roman" w:hAnsi="Times New Roman" w:cs="Times New Roman"/>
          <w:sz w:val="24"/>
          <w:szCs w:val="24"/>
        </w:rPr>
        <w:t>)</w:t>
      </w:r>
      <w:r w:rsidR="00815F0B" w:rsidRPr="009E0FD9">
        <w:rPr>
          <w:rFonts w:ascii="Times New Roman" w:hAnsi="Times New Roman" w:cs="Times New Roman"/>
          <w:sz w:val="24"/>
          <w:szCs w:val="24"/>
        </w:rPr>
        <w:t xml:space="preserve">. </w:t>
      </w:r>
      <w:r w:rsidR="0006196D" w:rsidRPr="009E0FD9">
        <w:rPr>
          <w:rFonts w:ascii="Times New Roman" w:hAnsi="Times New Roman" w:cs="Times New Roman"/>
          <w:sz w:val="24"/>
          <w:szCs w:val="24"/>
        </w:rPr>
        <w:t xml:space="preserve">Faculty members are the cornerstone of teaching and learning quality in </w:t>
      </w:r>
      <w:r w:rsidR="00DE3846" w:rsidRPr="009E0FD9">
        <w:rPr>
          <w:rFonts w:ascii="Times New Roman" w:hAnsi="Times New Roman" w:cs="Times New Roman"/>
          <w:sz w:val="24"/>
          <w:szCs w:val="24"/>
        </w:rPr>
        <w:t xml:space="preserve">institutions of </w:t>
      </w:r>
      <w:r w:rsidR="0006196D" w:rsidRPr="009E0FD9">
        <w:rPr>
          <w:rFonts w:ascii="Times New Roman" w:hAnsi="Times New Roman" w:cs="Times New Roman"/>
          <w:sz w:val="24"/>
          <w:szCs w:val="24"/>
        </w:rPr>
        <w:t xml:space="preserve">higher </w:t>
      </w:r>
      <w:r w:rsidR="00DE3846" w:rsidRPr="009E0FD9">
        <w:rPr>
          <w:rFonts w:ascii="Times New Roman" w:hAnsi="Times New Roman" w:cs="Times New Roman"/>
          <w:sz w:val="24"/>
          <w:szCs w:val="24"/>
        </w:rPr>
        <w:t>learning.</w:t>
      </w:r>
      <w:r w:rsidR="0006196D" w:rsidRPr="009E0FD9">
        <w:rPr>
          <w:rFonts w:ascii="Times New Roman" w:hAnsi="Times New Roman" w:cs="Times New Roman"/>
          <w:sz w:val="24"/>
          <w:szCs w:val="24"/>
        </w:rPr>
        <w:t xml:space="preserve"> </w:t>
      </w:r>
      <w:r w:rsidR="006E22C2" w:rsidRPr="009E0FD9">
        <w:rPr>
          <w:rFonts w:ascii="Times New Roman" w:eastAsia="Times New Roman" w:hAnsi="Times New Roman" w:cs="Times New Roman"/>
          <w:sz w:val="24"/>
          <w:szCs w:val="24"/>
        </w:rPr>
        <w:t>Due to the crucia</w:t>
      </w:r>
      <w:r w:rsidR="006C0248" w:rsidRPr="009E0FD9">
        <w:rPr>
          <w:rFonts w:ascii="Times New Roman" w:eastAsia="Times New Roman" w:hAnsi="Times New Roman" w:cs="Times New Roman"/>
          <w:sz w:val="24"/>
          <w:szCs w:val="24"/>
        </w:rPr>
        <w:t>l role they play</w:t>
      </w:r>
      <w:r w:rsidR="006E22C2" w:rsidRPr="009E0FD9">
        <w:rPr>
          <w:rFonts w:ascii="Times New Roman" w:eastAsia="Times New Roman" w:hAnsi="Times New Roman" w:cs="Times New Roman"/>
          <w:sz w:val="24"/>
          <w:szCs w:val="24"/>
        </w:rPr>
        <w:t xml:space="preserve"> in teaching and learnin</w:t>
      </w:r>
      <w:r w:rsidR="00775BB9" w:rsidRPr="009E0FD9">
        <w:rPr>
          <w:rFonts w:ascii="Times New Roman" w:eastAsia="Times New Roman" w:hAnsi="Times New Roman" w:cs="Times New Roman"/>
          <w:sz w:val="24"/>
          <w:szCs w:val="24"/>
        </w:rPr>
        <w:t>g, a comprehensive and continuous evaluation</w:t>
      </w:r>
      <w:r w:rsidR="006E22C2" w:rsidRPr="009E0FD9">
        <w:rPr>
          <w:rFonts w:ascii="Times New Roman" w:eastAsia="Times New Roman" w:hAnsi="Times New Roman" w:cs="Times New Roman"/>
          <w:sz w:val="24"/>
          <w:szCs w:val="24"/>
        </w:rPr>
        <w:t xml:space="preserve"> of their evolving professional needs is as </w:t>
      </w:r>
      <w:r w:rsidR="00775BB9" w:rsidRPr="009E0FD9">
        <w:rPr>
          <w:rFonts w:ascii="Times New Roman" w:eastAsia="Times New Roman" w:hAnsi="Times New Roman" w:cs="Times New Roman"/>
          <w:sz w:val="24"/>
          <w:szCs w:val="24"/>
        </w:rPr>
        <w:t>vital</w:t>
      </w:r>
      <w:r w:rsidR="00775BB9" w:rsidRPr="009E0FD9">
        <w:rPr>
          <w:rFonts w:ascii="Times New Roman" w:hAnsi="Times New Roman" w:cs="Times New Roman"/>
          <w:sz w:val="24"/>
          <w:szCs w:val="24"/>
        </w:rPr>
        <w:t xml:space="preserve">. This is done </w:t>
      </w:r>
      <w:r w:rsidR="006C0248" w:rsidRPr="009E0FD9">
        <w:rPr>
          <w:rFonts w:ascii="Times New Roman" w:hAnsi="Times New Roman" w:cs="Times New Roman"/>
          <w:sz w:val="24"/>
          <w:szCs w:val="24"/>
        </w:rPr>
        <w:t xml:space="preserve">in order </w:t>
      </w:r>
      <w:r w:rsidR="00775BB9" w:rsidRPr="009E0FD9">
        <w:rPr>
          <w:rFonts w:ascii="Times New Roman" w:eastAsia="Times New Roman" w:hAnsi="Times New Roman" w:cs="Times New Roman"/>
          <w:sz w:val="24"/>
          <w:szCs w:val="24"/>
        </w:rPr>
        <w:t>to aid in putting in place</w:t>
      </w:r>
      <w:r w:rsidR="006E22C2" w:rsidRPr="009E0FD9">
        <w:rPr>
          <w:rFonts w:ascii="Times New Roman" w:eastAsia="Times New Roman" w:hAnsi="Times New Roman" w:cs="Times New Roman"/>
          <w:sz w:val="24"/>
          <w:szCs w:val="24"/>
        </w:rPr>
        <w:t xml:space="preserve"> training and development initiatives</w:t>
      </w:r>
      <w:r w:rsidR="00775BB9" w:rsidRPr="009E0FD9">
        <w:rPr>
          <w:rFonts w:ascii="Times New Roman" w:eastAsia="Times New Roman" w:hAnsi="Times New Roman" w:cs="Times New Roman"/>
          <w:sz w:val="24"/>
          <w:szCs w:val="24"/>
        </w:rPr>
        <w:t xml:space="preserve"> which help faculty to</w:t>
      </w:r>
      <w:r w:rsidR="006E22C2" w:rsidRPr="009E0FD9">
        <w:rPr>
          <w:rFonts w:ascii="Times New Roman" w:eastAsia="Times New Roman" w:hAnsi="Times New Roman" w:cs="Times New Roman"/>
          <w:sz w:val="24"/>
          <w:szCs w:val="24"/>
        </w:rPr>
        <w:t xml:space="preserve"> remain relevant and effective. Recent studies </w:t>
      </w:r>
      <w:r w:rsidR="006E22C2" w:rsidRPr="009E0FD9">
        <w:rPr>
          <w:rFonts w:ascii="Times New Roman" w:hAnsi="Times New Roman" w:cs="Times New Roman"/>
          <w:sz w:val="24"/>
          <w:szCs w:val="24"/>
        </w:rPr>
        <w:t>emphasize</w:t>
      </w:r>
      <w:r w:rsidR="006E22C2" w:rsidRPr="009E0FD9">
        <w:rPr>
          <w:rFonts w:ascii="Times New Roman" w:eastAsia="Times New Roman" w:hAnsi="Times New Roman" w:cs="Times New Roman"/>
          <w:sz w:val="24"/>
          <w:szCs w:val="24"/>
        </w:rPr>
        <w:t xml:space="preserve"> the significance of identifying specific gaps in knowledge, pedagogical approaches, research competencies, and leadership skills.</w:t>
      </w:r>
      <w:r w:rsidR="006E22C2" w:rsidRPr="009E0FD9">
        <w:rPr>
          <w:rFonts w:ascii="Times New Roman" w:hAnsi="Times New Roman" w:cs="Times New Roman"/>
          <w:sz w:val="24"/>
          <w:szCs w:val="24"/>
        </w:rPr>
        <w:t xml:space="preserve"> </w:t>
      </w:r>
      <w:r w:rsidR="006E22C2" w:rsidRPr="009E0FD9">
        <w:rPr>
          <w:rFonts w:ascii="Times New Roman" w:eastAsia="Times New Roman" w:hAnsi="Times New Roman" w:cs="Times New Roman"/>
          <w:sz w:val="24"/>
          <w:szCs w:val="24"/>
        </w:rPr>
        <w:t xml:space="preserve">For instance, a 2024 study by </w:t>
      </w:r>
      <w:proofErr w:type="spellStart"/>
      <w:r w:rsidR="006E22C2" w:rsidRPr="009E0FD9">
        <w:rPr>
          <w:rFonts w:ascii="Times New Roman" w:eastAsia="Times New Roman" w:hAnsi="Times New Roman" w:cs="Times New Roman"/>
          <w:sz w:val="24"/>
          <w:szCs w:val="24"/>
        </w:rPr>
        <w:t>Kulal</w:t>
      </w:r>
      <w:proofErr w:type="spellEnd"/>
      <w:r w:rsidR="006E22C2" w:rsidRPr="009E0FD9">
        <w:rPr>
          <w:rFonts w:ascii="Times New Roman" w:eastAsia="Times New Roman" w:hAnsi="Times New Roman" w:cs="Times New Roman"/>
          <w:sz w:val="24"/>
          <w:szCs w:val="24"/>
        </w:rPr>
        <w:t xml:space="preserve"> et al. highlighted the positive impact of faculty development programs on teachers' competencies and their adoption of modern pedagogical approaches, emphasizing the importance of aligning development initiatives with faculty needs to foster quality education (</w:t>
      </w:r>
      <w:proofErr w:type="spellStart"/>
      <w:r w:rsidR="006E22C2" w:rsidRPr="009E0FD9">
        <w:rPr>
          <w:rFonts w:ascii="Times New Roman" w:eastAsia="Times New Roman" w:hAnsi="Times New Roman" w:cs="Times New Roman"/>
          <w:sz w:val="24"/>
          <w:szCs w:val="24"/>
        </w:rPr>
        <w:t>Kulal</w:t>
      </w:r>
      <w:proofErr w:type="spellEnd"/>
      <w:r w:rsidR="006E22C2" w:rsidRPr="009E0FD9">
        <w:rPr>
          <w:rFonts w:ascii="Times New Roman" w:eastAsia="Times New Roman" w:hAnsi="Times New Roman" w:cs="Times New Roman"/>
          <w:sz w:val="24"/>
          <w:szCs w:val="24"/>
        </w:rPr>
        <w:t xml:space="preserve"> et al., 2024). This Study identified substantial gaps between existing development offerings and faculty expectations, underscoring the need for more personalized and stage-sensitive initiatives. It </w:t>
      </w:r>
      <w:r w:rsidR="007E3F6B" w:rsidRPr="009E0FD9">
        <w:rPr>
          <w:rFonts w:ascii="Times New Roman" w:eastAsia="Times New Roman" w:hAnsi="Times New Roman" w:cs="Times New Roman"/>
          <w:sz w:val="24"/>
          <w:szCs w:val="24"/>
        </w:rPr>
        <w:t>stressed</w:t>
      </w:r>
      <w:r w:rsidR="006E22C2" w:rsidRPr="009E0FD9">
        <w:rPr>
          <w:rFonts w:ascii="Times New Roman" w:eastAsia="Times New Roman" w:hAnsi="Times New Roman" w:cs="Times New Roman"/>
          <w:sz w:val="24"/>
          <w:szCs w:val="24"/>
        </w:rPr>
        <w:t xml:space="preserve"> the significance of systematically appraising faculty development needs in nurturing a culture of continuous improvement and professional engagement. When institutions prioritize faculty input and tailor programs accordingly, it not only improves instructional effectiveness but also boosts morale and </w:t>
      </w:r>
      <w:r w:rsidR="00210DA1" w:rsidRPr="009E0FD9">
        <w:rPr>
          <w:rFonts w:ascii="Times New Roman" w:eastAsia="Times New Roman" w:hAnsi="Times New Roman" w:cs="Times New Roman"/>
          <w:sz w:val="24"/>
          <w:szCs w:val="24"/>
        </w:rPr>
        <w:t xml:space="preserve">faculty </w:t>
      </w:r>
      <w:r w:rsidR="006E22C2" w:rsidRPr="009E0FD9">
        <w:rPr>
          <w:rFonts w:ascii="Times New Roman" w:eastAsia="Times New Roman" w:hAnsi="Times New Roman" w:cs="Times New Roman"/>
          <w:sz w:val="24"/>
          <w:szCs w:val="24"/>
        </w:rPr>
        <w:t>retention. A 2023 study conducted in South Korea to identify n</w:t>
      </w:r>
      <w:r w:rsidR="006E22C2" w:rsidRPr="009E0FD9">
        <w:rPr>
          <w:rStyle w:val="relative"/>
          <w:rFonts w:ascii="Times New Roman" w:hAnsi="Times New Roman" w:cs="Times New Roman"/>
          <w:sz w:val="24"/>
          <w:szCs w:val="24"/>
        </w:rPr>
        <w:t>eeds and gaps of faculty development for medical schools</w:t>
      </w:r>
      <w:r w:rsidR="006E22C2" w:rsidRPr="009E0FD9">
        <w:rPr>
          <w:rFonts w:ascii="Times New Roman" w:eastAsia="Times New Roman" w:hAnsi="Times New Roman" w:cs="Times New Roman"/>
          <w:sz w:val="24"/>
          <w:szCs w:val="24"/>
        </w:rPr>
        <w:t xml:space="preserve"> by Kim et al., emphasized the necessity of expanding programs to meet individual and institutional needs, advocating for comprehensive and responsive programs that consider faculty roles and career stages. Additionally, a 2023 review of faculty development programs carried out in Iran suggested adopting competency-based frameworks and broadening the scope beyond traditional roles to enhance professional identity and organizational impact </w:t>
      </w:r>
      <w:r w:rsidR="006E22C2" w:rsidRPr="009E0FD9">
        <w:rPr>
          <w:rFonts w:ascii="Times New Roman" w:eastAsia="Times New Roman" w:hAnsi="Times New Roman" w:cs="Times New Roman"/>
          <w:sz w:val="24"/>
          <w:szCs w:val="24"/>
        </w:rPr>
        <w:lastRenderedPageBreak/>
        <w:t>(Keshmiri &amp; Parsa, 2023). This assertion buttressed the requirement for needs assessments not merely as administrative tools but strategic instruments that drive meaningful educational reforms and faculty satisfaction.</w:t>
      </w:r>
      <w:r w:rsidR="007E3F6B" w:rsidRPr="009E0FD9">
        <w:rPr>
          <w:rFonts w:ascii="Times New Roman" w:eastAsia="Times New Roman" w:hAnsi="Times New Roman" w:cs="Times New Roman"/>
          <w:sz w:val="24"/>
          <w:szCs w:val="24"/>
        </w:rPr>
        <w:t xml:space="preserve"> Besides, needs assessments are not merely procedural but form the foundation for designing impactful and sustainable faculty development strategies that enhance both individual and organizational performance (</w:t>
      </w:r>
      <w:proofErr w:type="spellStart"/>
      <w:r w:rsidR="007E3F6B" w:rsidRPr="009E0FD9">
        <w:rPr>
          <w:rFonts w:ascii="Times New Roman" w:eastAsia="Times New Roman" w:hAnsi="Times New Roman" w:cs="Times New Roman"/>
          <w:sz w:val="24"/>
          <w:szCs w:val="24"/>
        </w:rPr>
        <w:t>Keshmiri</w:t>
      </w:r>
      <w:proofErr w:type="spellEnd"/>
      <w:r w:rsidR="007E3F6B" w:rsidRPr="009E0FD9">
        <w:rPr>
          <w:rFonts w:ascii="Times New Roman" w:eastAsia="Times New Roman" w:hAnsi="Times New Roman" w:cs="Times New Roman"/>
          <w:sz w:val="24"/>
          <w:szCs w:val="24"/>
        </w:rPr>
        <w:t xml:space="preserve"> &amp; </w:t>
      </w:r>
      <w:proofErr w:type="spellStart"/>
      <w:r w:rsidR="007E3F6B" w:rsidRPr="009E0FD9">
        <w:rPr>
          <w:rFonts w:ascii="Times New Roman" w:eastAsia="Times New Roman" w:hAnsi="Times New Roman" w:cs="Times New Roman"/>
          <w:sz w:val="24"/>
          <w:szCs w:val="24"/>
        </w:rPr>
        <w:t>Parsa</w:t>
      </w:r>
      <w:proofErr w:type="spellEnd"/>
      <w:r w:rsidR="007E3F6B" w:rsidRPr="009E0FD9">
        <w:rPr>
          <w:rFonts w:ascii="Times New Roman" w:eastAsia="Times New Roman" w:hAnsi="Times New Roman" w:cs="Times New Roman"/>
          <w:sz w:val="24"/>
          <w:szCs w:val="24"/>
        </w:rPr>
        <w:t xml:space="preserve"> (2023); </w:t>
      </w:r>
      <w:proofErr w:type="spellStart"/>
      <w:r w:rsidR="007E3F6B" w:rsidRPr="009E0FD9">
        <w:rPr>
          <w:rFonts w:ascii="Times New Roman" w:eastAsia="Times New Roman" w:hAnsi="Times New Roman" w:cs="Times New Roman"/>
          <w:sz w:val="24"/>
          <w:szCs w:val="24"/>
        </w:rPr>
        <w:t>Kulal</w:t>
      </w:r>
      <w:proofErr w:type="spellEnd"/>
      <w:r w:rsidR="007E3F6B" w:rsidRPr="009E0FD9">
        <w:rPr>
          <w:rFonts w:ascii="Times New Roman" w:eastAsia="Times New Roman" w:hAnsi="Times New Roman" w:cs="Times New Roman"/>
          <w:sz w:val="24"/>
          <w:szCs w:val="24"/>
        </w:rPr>
        <w:t xml:space="preserve"> et al. (2024).</w:t>
      </w:r>
    </w:p>
    <w:p w14:paraId="37252300" w14:textId="77777777" w:rsidR="00E442CC" w:rsidRPr="009E0FD9" w:rsidRDefault="0006196D" w:rsidP="009E0FD9">
      <w:pPr>
        <w:pStyle w:val="NormalWeb"/>
        <w:spacing w:after="0" w:afterAutospacing="0"/>
        <w:jc w:val="both"/>
      </w:pPr>
      <w:r w:rsidRPr="009E0FD9">
        <w:t>As the educational landscape continues to evolve, there is a growing need for universities to provide faculty with professional development opportunities that enhance their teaching skills and pedagogical knowledg</w:t>
      </w:r>
      <w:r w:rsidR="007E3F6B" w:rsidRPr="009E0FD9">
        <w:t xml:space="preserve">e. According to </w:t>
      </w:r>
      <w:r w:rsidR="00E4653B" w:rsidRPr="009E0FD9">
        <w:rPr>
          <w:rStyle w:val="relative"/>
        </w:rPr>
        <w:t>McDougall (2024)</w:t>
      </w:r>
      <w:r w:rsidRPr="009E0FD9">
        <w:t xml:space="preserve"> effective professional development programs should be ongoing, focused on content knowledge, and linked to students' learning outcomes.</w:t>
      </w:r>
      <w:r w:rsidR="007E3F6B" w:rsidRPr="009E0FD9">
        <w:t xml:space="preserve"> </w:t>
      </w:r>
      <w:r w:rsidRPr="009E0FD9">
        <w:t>In a study condu</w:t>
      </w:r>
      <w:r w:rsidR="007E3F6B" w:rsidRPr="009E0FD9">
        <w:t xml:space="preserve">cted by </w:t>
      </w:r>
      <w:r w:rsidR="00494845" w:rsidRPr="009E0FD9">
        <w:t xml:space="preserve">Al Lily </w:t>
      </w:r>
      <w:r w:rsidR="00E44B28" w:rsidRPr="009E0FD9">
        <w:t>(2022</w:t>
      </w:r>
      <w:r w:rsidR="007E3F6B" w:rsidRPr="009E0FD9">
        <w:t xml:space="preserve">) </w:t>
      </w:r>
      <w:r w:rsidRPr="009E0FD9">
        <w:t>it was found that faculty members who received regular training in modern teaching strategies were better equipped to engage students, adapt to changing classroom environments, and incorporate technology into their teaching. Similarly, a report by the Ame</w:t>
      </w:r>
      <w:r w:rsidR="001C34C1" w:rsidRPr="009E0FD9">
        <w:t>rican Council on Education (2017</w:t>
      </w:r>
      <w:r w:rsidRPr="009E0FD9">
        <w:t>) suggests that faculty development programs that focus on both teaching skills and subject-specific expertise improve faculty effectiveness and student learning outcomes.</w:t>
      </w:r>
      <w:r w:rsidR="0005060B" w:rsidRPr="009E0FD9">
        <w:t xml:space="preserve"> As Bailey and Jaggars (2023) emphasize, evidence-based evaluation contributes significantly to improving student success. Moreover, as noted by Leibowitz and </w:t>
      </w:r>
      <w:proofErr w:type="spellStart"/>
      <w:r w:rsidR="0005060B" w:rsidRPr="009E0FD9">
        <w:t>Bozalek</w:t>
      </w:r>
      <w:proofErr w:type="spellEnd"/>
      <w:r w:rsidR="0005060B" w:rsidRPr="009E0FD9">
        <w:t xml:space="preserve"> (2023) assessment practices are influenced by and can shape institutional culture, making them a powerful tool for educational transformation. Tight (2023) further highlights the global importance of regularly examining teaching and learning to ensure universities remain responsive to evolving educational needs. These reasons make the current Action Research very timely.</w:t>
      </w:r>
      <w:r w:rsidR="00E442CC" w:rsidRPr="009E0FD9">
        <w:t xml:space="preserve">  </w:t>
      </w:r>
    </w:p>
    <w:p w14:paraId="26BC805B" w14:textId="77777777" w:rsidR="005326EF" w:rsidRPr="009E0FD9" w:rsidRDefault="0006196D" w:rsidP="009E0FD9">
      <w:pPr>
        <w:pStyle w:val="NormalWeb"/>
        <w:spacing w:after="0" w:afterAutospacing="0"/>
        <w:jc w:val="both"/>
      </w:pPr>
      <w:r w:rsidRPr="009E0FD9">
        <w:t>At K</w:t>
      </w:r>
      <w:r w:rsidR="006B0F11" w:rsidRPr="009E0FD9">
        <w:t xml:space="preserve">enya </w:t>
      </w:r>
      <w:r w:rsidRPr="009E0FD9">
        <w:t>A</w:t>
      </w:r>
      <w:r w:rsidR="006B0F11" w:rsidRPr="009E0FD9">
        <w:t xml:space="preserve">ssemblies of </w:t>
      </w:r>
      <w:r w:rsidRPr="009E0FD9">
        <w:t>G</w:t>
      </w:r>
      <w:r w:rsidR="006B0F11" w:rsidRPr="009E0FD9">
        <w:t>od</w:t>
      </w:r>
      <w:r w:rsidRPr="009E0FD9">
        <w:t xml:space="preserve"> EAST University, understanding the specific professional development needs of faculty members is crucial. This includes identifying areas where faculty feel underprepared and providing them with the tools and resources they need to implement innovative teaching strategies. For instance, workshops on active learning techniques, the integration of technology into the classroom, and instructional design could play a key role in enhancing faculty competencies.</w:t>
      </w:r>
      <w:r w:rsidR="00210DA1" w:rsidRPr="009E0FD9">
        <w:t xml:space="preserve"> </w:t>
      </w:r>
      <w:r w:rsidR="00210DA1" w:rsidRPr="009E0FD9">
        <w:rPr>
          <w:bCs/>
        </w:rPr>
        <w:t xml:space="preserve">A </w:t>
      </w:r>
      <w:r w:rsidR="00C57EB5" w:rsidRPr="009E0FD9">
        <w:rPr>
          <w:bCs/>
        </w:rPr>
        <w:t>self-</w:t>
      </w:r>
      <w:r w:rsidR="00815F0B" w:rsidRPr="009E0FD9">
        <w:rPr>
          <w:bCs/>
        </w:rPr>
        <w:t xml:space="preserve">assessment of the current status of teaching and learning at EAST </w:t>
      </w:r>
      <w:r w:rsidR="00210DA1" w:rsidRPr="009E0FD9">
        <w:t>was found</w:t>
      </w:r>
      <w:r w:rsidR="00815F0B" w:rsidRPr="009E0FD9">
        <w:t xml:space="preserve"> essential for maintaining academic quality, promoting continuous improvement, a</w:t>
      </w:r>
      <w:r w:rsidR="00430BF2" w:rsidRPr="009E0FD9">
        <w:t>nd aligning institutional strategic goals with educational objectives and practices</w:t>
      </w:r>
      <w:r w:rsidR="0005060B" w:rsidRPr="009E0FD9">
        <w:t>. This assessment was expected to</w:t>
      </w:r>
      <w:r w:rsidR="00815F0B" w:rsidRPr="009E0FD9">
        <w:t xml:space="preserve"> provide critical insights for strategic planning, help refine teaching methods, and enhance student learning outcomes</w:t>
      </w:r>
      <w:r w:rsidR="0005060B" w:rsidRPr="009E0FD9">
        <w:t>; as it</w:t>
      </w:r>
      <w:r w:rsidR="00815F0B" w:rsidRPr="009E0FD9">
        <w:t xml:space="preserve"> support</w:t>
      </w:r>
      <w:r w:rsidR="0005060B" w:rsidRPr="009E0FD9">
        <w:t>s</w:t>
      </w:r>
      <w:r w:rsidR="00815F0B" w:rsidRPr="009E0FD9">
        <w:t xml:space="preserve"> accreditation processes and demonstrate institutional accountability. </w:t>
      </w:r>
      <w:r w:rsidR="0005060B" w:rsidRPr="009E0FD9">
        <w:t xml:space="preserve">It was for these very reasons that Kinuva in 2025 undertook an Action Research on </w:t>
      </w:r>
      <w:r w:rsidR="005326EF" w:rsidRPr="009E0FD9">
        <w:t>‘</w:t>
      </w:r>
      <w:r w:rsidR="005326EF" w:rsidRPr="009E0FD9">
        <w:rPr>
          <w:rFonts w:eastAsiaTheme="majorEastAsia"/>
        </w:rPr>
        <w:t>Factors Impeding the Quality of Teaching and Learning at Kenya Assemblies of God East University’.</w:t>
      </w:r>
    </w:p>
    <w:p w14:paraId="2894F63B" w14:textId="77777777" w:rsidR="00815F0B" w:rsidRPr="009E0FD9" w:rsidRDefault="009701FC" w:rsidP="009E0FD9">
      <w:pPr>
        <w:pStyle w:val="Heading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Materials and Methods</w:t>
      </w:r>
    </w:p>
    <w:p w14:paraId="75B700BC" w14:textId="77777777" w:rsidR="00C73B9E" w:rsidRPr="009E0FD9" w:rsidRDefault="00C57EB5" w:rsidP="009E0FD9">
      <w:pPr>
        <w:spacing w:after="0" w:line="240" w:lineRule="auto"/>
        <w:jc w:val="both"/>
        <w:rPr>
          <w:rFonts w:ascii="Times New Roman" w:hAnsi="Times New Roman" w:cs="Times New Roman"/>
          <w:sz w:val="24"/>
          <w:szCs w:val="24"/>
        </w:rPr>
      </w:pPr>
      <w:r w:rsidRPr="009E0FD9">
        <w:rPr>
          <w:rFonts w:ascii="Times New Roman" w:hAnsi="Times New Roman" w:cs="Times New Roman"/>
          <w:sz w:val="24"/>
          <w:szCs w:val="24"/>
        </w:rPr>
        <w:t xml:space="preserve">The main Study from which this article is drawn was an Action Research aimed at determining factors impeding the quality of teaching and </w:t>
      </w:r>
      <w:r w:rsidR="00430BF2" w:rsidRPr="009E0FD9">
        <w:rPr>
          <w:rFonts w:ascii="Times New Roman" w:hAnsi="Times New Roman" w:cs="Times New Roman"/>
          <w:sz w:val="24"/>
          <w:szCs w:val="24"/>
        </w:rPr>
        <w:t>learning at EAST. The third</w:t>
      </w:r>
      <w:r w:rsidR="00206E7E" w:rsidRPr="009E0FD9">
        <w:rPr>
          <w:rFonts w:ascii="Times New Roman" w:hAnsi="Times New Roman" w:cs="Times New Roman"/>
          <w:sz w:val="24"/>
          <w:szCs w:val="24"/>
        </w:rPr>
        <w:t xml:space="preserve"> task of the study was to </w:t>
      </w:r>
      <w:r w:rsidR="00430BF2" w:rsidRPr="009E0FD9">
        <w:rPr>
          <w:rFonts w:ascii="Times New Roman" w:hAnsi="Times New Roman" w:cs="Times New Roman"/>
          <w:sz w:val="24"/>
          <w:szCs w:val="24"/>
        </w:rPr>
        <w:t xml:space="preserve">assess the professional development needs of faculty members that should be addressed to enhance their teaching skills and knowledge at EAST. </w:t>
      </w:r>
      <w:r w:rsidR="00206E7E" w:rsidRPr="009E0FD9">
        <w:rPr>
          <w:rFonts w:ascii="Times New Roman" w:hAnsi="Times New Roman" w:cs="Times New Roman"/>
          <w:sz w:val="24"/>
          <w:szCs w:val="24"/>
        </w:rPr>
        <w:t>The study</w:t>
      </w:r>
      <w:r w:rsidR="009701FC" w:rsidRPr="009E0FD9">
        <w:rPr>
          <w:rFonts w:ascii="Times New Roman" w:hAnsi="Times New Roman" w:cs="Times New Roman"/>
          <w:sz w:val="24"/>
          <w:szCs w:val="24"/>
        </w:rPr>
        <w:t xml:space="preserve"> adopt</w:t>
      </w:r>
      <w:r w:rsidR="00206E7E" w:rsidRPr="009E0FD9">
        <w:rPr>
          <w:rFonts w:ascii="Times New Roman" w:hAnsi="Times New Roman" w:cs="Times New Roman"/>
          <w:sz w:val="24"/>
          <w:szCs w:val="24"/>
        </w:rPr>
        <w:t>ed</w:t>
      </w:r>
      <w:r w:rsidR="009701FC" w:rsidRPr="009E0FD9">
        <w:rPr>
          <w:rFonts w:ascii="Times New Roman" w:hAnsi="Times New Roman" w:cs="Times New Roman"/>
          <w:sz w:val="24"/>
          <w:szCs w:val="24"/>
        </w:rPr>
        <w:t xml:space="preserve"> a </w:t>
      </w:r>
      <w:r w:rsidR="00430BF2" w:rsidRPr="009E0FD9">
        <w:rPr>
          <w:rFonts w:ascii="Times New Roman" w:hAnsi="Times New Roman" w:cs="Times New Roman"/>
          <w:sz w:val="24"/>
          <w:szCs w:val="24"/>
        </w:rPr>
        <w:t xml:space="preserve">qualitative and quantitative </w:t>
      </w:r>
      <w:r w:rsidR="009701FC" w:rsidRPr="009E0FD9">
        <w:rPr>
          <w:rStyle w:val="Strong"/>
          <w:rFonts w:ascii="Times New Roman" w:hAnsi="Times New Roman" w:cs="Times New Roman"/>
          <w:b w:val="0"/>
          <w:sz w:val="24"/>
          <w:szCs w:val="24"/>
        </w:rPr>
        <w:t>descriptive research design</w:t>
      </w:r>
      <w:r w:rsidR="009701FC" w:rsidRPr="009E0FD9">
        <w:rPr>
          <w:rFonts w:ascii="Times New Roman" w:hAnsi="Times New Roman" w:cs="Times New Roman"/>
          <w:sz w:val="24"/>
          <w:szCs w:val="24"/>
        </w:rPr>
        <w:t xml:space="preserve"> (Creswell &amp; Creswell, 2018; Kothari, 2014). This mixed-methods </w:t>
      </w:r>
      <w:r w:rsidR="00430BF2" w:rsidRPr="009E0FD9">
        <w:rPr>
          <w:rFonts w:ascii="Times New Roman" w:hAnsi="Times New Roman" w:cs="Times New Roman"/>
          <w:sz w:val="24"/>
          <w:szCs w:val="24"/>
        </w:rPr>
        <w:t>design was</w:t>
      </w:r>
      <w:r w:rsidR="007435F3" w:rsidRPr="009E0FD9">
        <w:rPr>
          <w:rFonts w:ascii="Times New Roman" w:hAnsi="Times New Roman" w:cs="Times New Roman"/>
          <w:sz w:val="24"/>
          <w:szCs w:val="24"/>
        </w:rPr>
        <w:t xml:space="preserve"> </w:t>
      </w:r>
      <w:r w:rsidR="00430BF2" w:rsidRPr="009E0FD9">
        <w:rPr>
          <w:rFonts w:ascii="Times New Roman" w:hAnsi="Times New Roman" w:cs="Times New Roman"/>
          <w:sz w:val="24"/>
          <w:szCs w:val="24"/>
        </w:rPr>
        <w:t>selected</w:t>
      </w:r>
      <w:r w:rsidR="002D0F60" w:rsidRPr="009E0FD9">
        <w:rPr>
          <w:rFonts w:ascii="Times New Roman" w:hAnsi="Times New Roman" w:cs="Times New Roman"/>
          <w:sz w:val="24"/>
          <w:szCs w:val="24"/>
        </w:rPr>
        <w:t xml:space="preserve"> because it</w:t>
      </w:r>
      <w:r w:rsidR="00430BF2" w:rsidRPr="009E0FD9">
        <w:rPr>
          <w:rFonts w:ascii="Times New Roman" w:hAnsi="Times New Roman" w:cs="Times New Roman"/>
          <w:sz w:val="24"/>
          <w:szCs w:val="24"/>
        </w:rPr>
        <w:t xml:space="preserve"> allow</w:t>
      </w:r>
      <w:r w:rsidR="002D0F60" w:rsidRPr="009E0FD9">
        <w:rPr>
          <w:rFonts w:ascii="Times New Roman" w:hAnsi="Times New Roman" w:cs="Times New Roman"/>
          <w:sz w:val="24"/>
          <w:szCs w:val="24"/>
        </w:rPr>
        <w:t>ed</w:t>
      </w:r>
      <w:r w:rsidR="00430BF2" w:rsidRPr="009E0FD9">
        <w:rPr>
          <w:rFonts w:ascii="Times New Roman" w:hAnsi="Times New Roman" w:cs="Times New Roman"/>
          <w:sz w:val="24"/>
          <w:szCs w:val="24"/>
        </w:rPr>
        <w:t xml:space="preserve"> for the researcher</w:t>
      </w:r>
      <w:r w:rsidR="002D0F60" w:rsidRPr="009E0FD9">
        <w:rPr>
          <w:rFonts w:ascii="Times New Roman" w:hAnsi="Times New Roman" w:cs="Times New Roman"/>
          <w:sz w:val="24"/>
          <w:szCs w:val="24"/>
        </w:rPr>
        <w:t xml:space="preserve"> to gather </w:t>
      </w:r>
      <w:r w:rsidR="009701FC" w:rsidRPr="009E0FD9">
        <w:rPr>
          <w:rFonts w:ascii="Times New Roman" w:hAnsi="Times New Roman" w:cs="Times New Roman"/>
          <w:sz w:val="24"/>
          <w:szCs w:val="24"/>
        </w:rPr>
        <w:t xml:space="preserve">both numerical data (quantitative) and in-depth insights (qualitative) regarding the teaching and learning practices </w:t>
      </w:r>
      <w:r w:rsidR="00206E7E" w:rsidRPr="009E0FD9">
        <w:rPr>
          <w:rFonts w:ascii="Times New Roman" w:hAnsi="Times New Roman" w:cs="Times New Roman"/>
          <w:sz w:val="24"/>
          <w:szCs w:val="24"/>
        </w:rPr>
        <w:t>at EAST (Creswell &amp; Plano, 2018</w:t>
      </w:r>
      <w:r w:rsidR="009701FC" w:rsidRPr="009E0FD9">
        <w:rPr>
          <w:rFonts w:ascii="Times New Roman" w:hAnsi="Times New Roman" w:cs="Times New Roman"/>
          <w:sz w:val="24"/>
          <w:szCs w:val="24"/>
        </w:rPr>
        <w:t xml:space="preserve">; </w:t>
      </w:r>
      <w:proofErr w:type="spellStart"/>
      <w:r w:rsidR="009701FC" w:rsidRPr="009E0FD9">
        <w:rPr>
          <w:rFonts w:ascii="Times New Roman" w:hAnsi="Times New Roman" w:cs="Times New Roman"/>
          <w:sz w:val="24"/>
          <w:szCs w:val="24"/>
        </w:rPr>
        <w:t>Tashakkori</w:t>
      </w:r>
      <w:proofErr w:type="spellEnd"/>
      <w:r w:rsidR="009701FC" w:rsidRPr="009E0FD9">
        <w:rPr>
          <w:rFonts w:ascii="Times New Roman" w:hAnsi="Times New Roman" w:cs="Times New Roman"/>
          <w:sz w:val="24"/>
          <w:szCs w:val="24"/>
        </w:rPr>
        <w:t xml:space="preserve"> &amp; Teddlie 2010). The </w:t>
      </w:r>
      <w:r w:rsidR="009701FC" w:rsidRPr="009E0FD9">
        <w:rPr>
          <w:rStyle w:val="Strong"/>
          <w:rFonts w:ascii="Times New Roman" w:hAnsi="Times New Roman" w:cs="Times New Roman"/>
          <w:b w:val="0"/>
          <w:sz w:val="24"/>
          <w:szCs w:val="24"/>
        </w:rPr>
        <w:t>Quantitative Approach</w:t>
      </w:r>
      <w:r w:rsidR="007435F3" w:rsidRPr="009E0FD9">
        <w:rPr>
          <w:rFonts w:ascii="Times New Roman" w:hAnsi="Times New Roman" w:cs="Times New Roman"/>
          <w:sz w:val="24"/>
          <w:szCs w:val="24"/>
        </w:rPr>
        <w:t xml:space="preserve"> was</w:t>
      </w:r>
      <w:r w:rsidR="002D0F60" w:rsidRPr="009E0FD9">
        <w:rPr>
          <w:rFonts w:ascii="Times New Roman" w:hAnsi="Times New Roman" w:cs="Times New Roman"/>
          <w:sz w:val="24"/>
          <w:szCs w:val="24"/>
        </w:rPr>
        <w:t xml:space="preserve"> employed in</w:t>
      </w:r>
      <w:r w:rsidR="009701FC" w:rsidRPr="009E0FD9">
        <w:rPr>
          <w:rFonts w:ascii="Times New Roman" w:hAnsi="Times New Roman" w:cs="Times New Roman"/>
          <w:sz w:val="24"/>
          <w:szCs w:val="24"/>
        </w:rPr>
        <w:t xml:space="preserve"> </w:t>
      </w:r>
      <w:r w:rsidR="002D0F60" w:rsidRPr="009E0FD9">
        <w:rPr>
          <w:rFonts w:ascii="Times New Roman" w:hAnsi="Times New Roman" w:cs="Times New Roman"/>
          <w:sz w:val="24"/>
          <w:szCs w:val="24"/>
        </w:rPr>
        <w:t>pulling together</w:t>
      </w:r>
      <w:r w:rsidR="009701FC" w:rsidRPr="009E0FD9">
        <w:rPr>
          <w:rFonts w:ascii="Times New Roman" w:hAnsi="Times New Roman" w:cs="Times New Roman"/>
          <w:sz w:val="24"/>
          <w:szCs w:val="24"/>
        </w:rPr>
        <w:t xml:space="preserve"> data </w:t>
      </w:r>
      <w:r w:rsidR="002D0F60" w:rsidRPr="009E0FD9">
        <w:rPr>
          <w:rFonts w:ascii="Times New Roman" w:hAnsi="Times New Roman" w:cs="Times New Roman"/>
          <w:sz w:val="24"/>
          <w:szCs w:val="24"/>
        </w:rPr>
        <w:t>linked</w:t>
      </w:r>
      <w:r w:rsidR="009701FC" w:rsidRPr="009E0FD9">
        <w:rPr>
          <w:rFonts w:ascii="Times New Roman" w:hAnsi="Times New Roman" w:cs="Times New Roman"/>
          <w:sz w:val="24"/>
          <w:szCs w:val="24"/>
        </w:rPr>
        <w:t xml:space="preserve"> to the current state of teaching and learning, faculty development, and technology integr</w:t>
      </w:r>
      <w:r w:rsidR="007435F3" w:rsidRPr="009E0FD9">
        <w:rPr>
          <w:rFonts w:ascii="Times New Roman" w:hAnsi="Times New Roman" w:cs="Times New Roman"/>
          <w:sz w:val="24"/>
          <w:szCs w:val="24"/>
        </w:rPr>
        <w:t>ation through structured questions/items</w:t>
      </w:r>
      <w:r w:rsidR="009701FC" w:rsidRPr="009E0FD9">
        <w:rPr>
          <w:rFonts w:ascii="Times New Roman" w:hAnsi="Times New Roman" w:cs="Times New Roman"/>
          <w:sz w:val="24"/>
          <w:szCs w:val="24"/>
        </w:rPr>
        <w:t xml:space="preserve">. On the other hand, </w:t>
      </w:r>
      <w:r w:rsidR="009701FC" w:rsidRPr="009E0FD9">
        <w:rPr>
          <w:rFonts w:ascii="Times New Roman" w:hAnsi="Times New Roman" w:cs="Times New Roman"/>
          <w:sz w:val="24"/>
          <w:szCs w:val="24"/>
        </w:rPr>
        <w:lastRenderedPageBreak/>
        <w:t>the</w:t>
      </w:r>
      <w:r w:rsidR="009701FC" w:rsidRPr="009E0FD9">
        <w:rPr>
          <w:rFonts w:ascii="Times New Roman" w:hAnsi="Times New Roman" w:cs="Times New Roman"/>
          <w:b/>
          <w:sz w:val="24"/>
          <w:szCs w:val="24"/>
        </w:rPr>
        <w:t xml:space="preserve"> </w:t>
      </w:r>
      <w:r w:rsidR="002D0F60" w:rsidRPr="009E0FD9">
        <w:rPr>
          <w:rFonts w:ascii="Times New Roman" w:hAnsi="Times New Roman" w:cs="Times New Roman"/>
          <w:sz w:val="24"/>
          <w:szCs w:val="24"/>
        </w:rPr>
        <w:t>Q</w:t>
      </w:r>
      <w:r w:rsidR="009701FC" w:rsidRPr="009E0FD9">
        <w:rPr>
          <w:rStyle w:val="Strong"/>
          <w:rFonts w:ascii="Times New Roman" w:hAnsi="Times New Roman" w:cs="Times New Roman"/>
          <w:b w:val="0"/>
          <w:sz w:val="24"/>
          <w:szCs w:val="24"/>
        </w:rPr>
        <w:t>ualitative Approach</w:t>
      </w:r>
      <w:r w:rsidR="002D0F60" w:rsidRPr="009E0FD9">
        <w:rPr>
          <w:rFonts w:ascii="Times New Roman" w:hAnsi="Times New Roman" w:cs="Times New Roman"/>
          <w:sz w:val="24"/>
          <w:szCs w:val="24"/>
        </w:rPr>
        <w:t xml:space="preserve"> comprised of</w:t>
      </w:r>
      <w:r w:rsidR="009701FC" w:rsidRPr="009E0FD9">
        <w:rPr>
          <w:rFonts w:ascii="Times New Roman" w:hAnsi="Times New Roman" w:cs="Times New Roman"/>
          <w:sz w:val="24"/>
          <w:szCs w:val="24"/>
        </w:rPr>
        <w:t xml:space="preserve"> </w:t>
      </w:r>
      <w:r w:rsidR="002D0F60" w:rsidRPr="009E0FD9">
        <w:rPr>
          <w:rFonts w:ascii="Times New Roman" w:hAnsi="Times New Roman" w:cs="Times New Roman"/>
          <w:sz w:val="24"/>
          <w:szCs w:val="24"/>
        </w:rPr>
        <w:t>gathering</w:t>
      </w:r>
      <w:r w:rsidR="009701FC" w:rsidRPr="009E0FD9">
        <w:rPr>
          <w:rFonts w:ascii="Times New Roman" w:hAnsi="Times New Roman" w:cs="Times New Roman"/>
          <w:sz w:val="24"/>
          <w:szCs w:val="24"/>
        </w:rPr>
        <w:t xml:space="preserve"> </w:t>
      </w:r>
      <w:r w:rsidR="002D0F60" w:rsidRPr="009E0FD9">
        <w:rPr>
          <w:rFonts w:ascii="Times New Roman" w:hAnsi="Times New Roman" w:cs="Times New Roman"/>
          <w:sz w:val="24"/>
          <w:szCs w:val="24"/>
        </w:rPr>
        <w:t>opinions</w:t>
      </w:r>
      <w:r w:rsidR="009701FC" w:rsidRPr="009E0FD9">
        <w:rPr>
          <w:rFonts w:ascii="Times New Roman" w:hAnsi="Times New Roman" w:cs="Times New Roman"/>
          <w:sz w:val="24"/>
          <w:szCs w:val="24"/>
        </w:rPr>
        <w:t xml:space="preserve"> and </w:t>
      </w:r>
      <w:r w:rsidR="002D0F60" w:rsidRPr="009E0FD9">
        <w:rPr>
          <w:rFonts w:ascii="Times New Roman" w:hAnsi="Times New Roman" w:cs="Times New Roman"/>
          <w:sz w:val="24"/>
          <w:szCs w:val="24"/>
        </w:rPr>
        <w:t>dialogues</w:t>
      </w:r>
      <w:r w:rsidR="009701FC" w:rsidRPr="009E0FD9">
        <w:rPr>
          <w:rFonts w:ascii="Times New Roman" w:hAnsi="Times New Roman" w:cs="Times New Roman"/>
          <w:sz w:val="24"/>
          <w:szCs w:val="24"/>
        </w:rPr>
        <w:t xml:space="preserve"> </w:t>
      </w:r>
      <w:r w:rsidR="002D0F60" w:rsidRPr="009E0FD9">
        <w:rPr>
          <w:rFonts w:ascii="Times New Roman" w:hAnsi="Times New Roman" w:cs="Times New Roman"/>
          <w:sz w:val="24"/>
          <w:szCs w:val="24"/>
        </w:rPr>
        <w:t>by means of</w:t>
      </w:r>
      <w:r w:rsidR="009701FC" w:rsidRPr="009E0FD9">
        <w:rPr>
          <w:rFonts w:ascii="Times New Roman" w:hAnsi="Times New Roman" w:cs="Times New Roman"/>
          <w:sz w:val="24"/>
          <w:szCs w:val="24"/>
        </w:rPr>
        <w:t xml:space="preserve"> open ended que</w:t>
      </w:r>
      <w:r w:rsidR="007435F3" w:rsidRPr="009E0FD9">
        <w:rPr>
          <w:rFonts w:ascii="Times New Roman" w:hAnsi="Times New Roman" w:cs="Times New Roman"/>
          <w:sz w:val="24"/>
          <w:szCs w:val="24"/>
        </w:rPr>
        <w:t>stions in the questionnaire from</w:t>
      </w:r>
      <w:r w:rsidR="009701FC" w:rsidRPr="009E0FD9">
        <w:rPr>
          <w:rFonts w:ascii="Times New Roman" w:hAnsi="Times New Roman" w:cs="Times New Roman"/>
          <w:sz w:val="24"/>
          <w:szCs w:val="24"/>
        </w:rPr>
        <w:t xml:space="preserve"> fa</w:t>
      </w:r>
      <w:r w:rsidR="002D0F60" w:rsidRPr="009E0FD9">
        <w:rPr>
          <w:rFonts w:ascii="Times New Roman" w:hAnsi="Times New Roman" w:cs="Times New Roman"/>
          <w:sz w:val="24"/>
          <w:szCs w:val="24"/>
        </w:rPr>
        <w:t>culty members, administrators, a</w:t>
      </w:r>
      <w:r w:rsidR="009701FC" w:rsidRPr="009E0FD9">
        <w:rPr>
          <w:rFonts w:ascii="Times New Roman" w:hAnsi="Times New Roman" w:cs="Times New Roman"/>
          <w:sz w:val="24"/>
          <w:szCs w:val="24"/>
        </w:rPr>
        <w:t>lumni and students</w:t>
      </w:r>
      <w:r w:rsidR="002D0F60" w:rsidRPr="009E0FD9">
        <w:rPr>
          <w:rFonts w:ascii="Times New Roman" w:hAnsi="Times New Roman" w:cs="Times New Roman"/>
          <w:sz w:val="24"/>
          <w:szCs w:val="24"/>
        </w:rPr>
        <w:t>. This helped</w:t>
      </w:r>
      <w:r w:rsidR="009701FC" w:rsidRPr="009E0FD9">
        <w:rPr>
          <w:rFonts w:ascii="Times New Roman" w:hAnsi="Times New Roman" w:cs="Times New Roman"/>
          <w:sz w:val="24"/>
          <w:szCs w:val="24"/>
        </w:rPr>
        <w:t xml:space="preserve"> to </w:t>
      </w:r>
      <w:r w:rsidR="002D0F60" w:rsidRPr="009E0FD9">
        <w:rPr>
          <w:rFonts w:ascii="Times New Roman" w:hAnsi="Times New Roman" w:cs="Times New Roman"/>
          <w:sz w:val="24"/>
          <w:szCs w:val="24"/>
        </w:rPr>
        <w:t>garner</w:t>
      </w:r>
      <w:r w:rsidR="009701FC" w:rsidRPr="009E0FD9">
        <w:rPr>
          <w:rFonts w:ascii="Times New Roman" w:hAnsi="Times New Roman" w:cs="Times New Roman"/>
          <w:sz w:val="24"/>
          <w:szCs w:val="24"/>
        </w:rPr>
        <w:t xml:space="preserve"> detailed </w:t>
      </w:r>
      <w:r w:rsidR="002D0F60" w:rsidRPr="009E0FD9">
        <w:rPr>
          <w:rFonts w:ascii="Times New Roman" w:hAnsi="Times New Roman" w:cs="Times New Roman"/>
          <w:sz w:val="24"/>
          <w:szCs w:val="24"/>
        </w:rPr>
        <w:t>perceptions</w:t>
      </w:r>
      <w:r w:rsidR="009701FC" w:rsidRPr="009E0FD9">
        <w:rPr>
          <w:rFonts w:ascii="Times New Roman" w:hAnsi="Times New Roman" w:cs="Times New Roman"/>
          <w:sz w:val="24"/>
          <w:szCs w:val="24"/>
        </w:rPr>
        <w:t xml:space="preserve"> into the </w:t>
      </w:r>
      <w:r w:rsidR="002D0F60" w:rsidRPr="009E0FD9">
        <w:rPr>
          <w:rFonts w:ascii="Times New Roman" w:hAnsi="Times New Roman" w:cs="Times New Roman"/>
          <w:sz w:val="24"/>
          <w:szCs w:val="24"/>
        </w:rPr>
        <w:t>obstacles</w:t>
      </w:r>
      <w:r w:rsidR="009701FC" w:rsidRPr="009E0FD9">
        <w:rPr>
          <w:rFonts w:ascii="Times New Roman" w:hAnsi="Times New Roman" w:cs="Times New Roman"/>
          <w:sz w:val="24"/>
          <w:szCs w:val="24"/>
        </w:rPr>
        <w:t xml:space="preserve"> </w:t>
      </w:r>
      <w:r w:rsidR="002D0F60" w:rsidRPr="009E0FD9">
        <w:rPr>
          <w:rFonts w:ascii="Times New Roman" w:hAnsi="Times New Roman" w:cs="Times New Roman"/>
          <w:sz w:val="24"/>
          <w:szCs w:val="24"/>
        </w:rPr>
        <w:t xml:space="preserve">of quality education </w:t>
      </w:r>
      <w:r w:rsidR="009701FC" w:rsidRPr="009E0FD9">
        <w:rPr>
          <w:rFonts w:ascii="Times New Roman" w:hAnsi="Times New Roman" w:cs="Times New Roman"/>
          <w:sz w:val="24"/>
          <w:szCs w:val="24"/>
        </w:rPr>
        <w:t xml:space="preserve">and </w:t>
      </w:r>
      <w:r w:rsidR="002D0F60" w:rsidRPr="009E0FD9">
        <w:rPr>
          <w:rFonts w:ascii="Times New Roman" w:hAnsi="Times New Roman" w:cs="Times New Roman"/>
          <w:sz w:val="24"/>
          <w:szCs w:val="24"/>
        </w:rPr>
        <w:t>prospects for improving instructional</w:t>
      </w:r>
      <w:r w:rsidR="009701FC" w:rsidRPr="009E0FD9">
        <w:rPr>
          <w:rFonts w:ascii="Times New Roman" w:hAnsi="Times New Roman" w:cs="Times New Roman"/>
          <w:sz w:val="24"/>
          <w:szCs w:val="24"/>
        </w:rPr>
        <w:t xml:space="preserve"> quality (</w:t>
      </w:r>
      <w:proofErr w:type="spellStart"/>
      <w:r w:rsidR="009701FC" w:rsidRPr="009E0FD9">
        <w:rPr>
          <w:rFonts w:ascii="Times New Roman" w:hAnsi="Times New Roman" w:cs="Times New Roman"/>
          <w:sz w:val="24"/>
          <w:szCs w:val="24"/>
        </w:rPr>
        <w:t>Amberscript</w:t>
      </w:r>
      <w:proofErr w:type="spellEnd"/>
      <w:r w:rsidR="009701FC" w:rsidRPr="009E0FD9">
        <w:rPr>
          <w:rFonts w:ascii="Times New Roman" w:hAnsi="Times New Roman" w:cs="Times New Roman"/>
          <w:sz w:val="24"/>
          <w:szCs w:val="24"/>
        </w:rPr>
        <w:t>, 2023; Xiao et al, 2019).</w:t>
      </w:r>
    </w:p>
    <w:p w14:paraId="08A41B32" w14:textId="77777777" w:rsidR="002D0F60" w:rsidRPr="009E0FD9" w:rsidRDefault="002D0F60" w:rsidP="009E0FD9">
      <w:pPr>
        <w:spacing w:after="0" w:line="240" w:lineRule="auto"/>
        <w:jc w:val="both"/>
        <w:rPr>
          <w:rFonts w:ascii="Times New Roman" w:eastAsia="Times New Roman" w:hAnsi="Times New Roman" w:cs="Times New Roman"/>
          <w:b/>
          <w:sz w:val="24"/>
          <w:szCs w:val="24"/>
        </w:rPr>
      </w:pPr>
    </w:p>
    <w:p w14:paraId="684803E3" w14:textId="0BB68E81" w:rsidR="0022290F" w:rsidRDefault="002D0F60" w:rsidP="00FE6951">
      <w:pPr>
        <w:spacing w:after="100" w:afterAutospacing="1" w:line="240" w:lineRule="auto"/>
        <w:jc w:val="both"/>
        <w:rPr>
          <w:rFonts w:ascii="Times New Roman" w:eastAsia="Times New Roman" w:hAnsi="Times New Roman" w:cs="Times New Roman"/>
          <w:sz w:val="24"/>
          <w:szCs w:val="24"/>
        </w:rPr>
      </w:pPr>
      <w:r w:rsidRPr="009E0FD9">
        <w:rPr>
          <w:rFonts w:ascii="Times New Roman" w:hAnsi="Times New Roman" w:cs="Times New Roman"/>
          <w:sz w:val="24"/>
          <w:szCs w:val="24"/>
        </w:rPr>
        <w:t>The</w:t>
      </w:r>
      <w:r w:rsidR="003835CA" w:rsidRPr="009E0FD9">
        <w:rPr>
          <w:rFonts w:ascii="Times New Roman" w:hAnsi="Times New Roman" w:cs="Times New Roman"/>
          <w:sz w:val="24"/>
          <w:szCs w:val="24"/>
        </w:rPr>
        <w:t xml:space="preserve"> sample of </w:t>
      </w:r>
      <w:r w:rsidRPr="009E0FD9">
        <w:rPr>
          <w:rFonts w:ascii="Times New Roman" w:hAnsi="Times New Roman" w:cs="Times New Roman"/>
          <w:sz w:val="24"/>
          <w:szCs w:val="24"/>
        </w:rPr>
        <w:t xml:space="preserve">a total of </w:t>
      </w:r>
      <w:r w:rsidR="003835CA" w:rsidRPr="009E0FD9">
        <w:rPr>
          <w:rStyle w:val="Strong"/>
          <w:rFonts w:ascii="Times New Roman" w:hAnsi="Times New Roman" w:cs="Times New Roman"/>
          <w:b w:val="0"/>
          <w:sz w:val="24"/>
          <w:szCs w:val="24"/>
        </w:rPr>
        <w:t xml:space="preserve">75 </w:t>
      </w:r>
      <w:r w:rsidRPr="009E0FD9">
        <w:rPr>
          <w:rStyle w:val="Strong"/>
          <w:rFonts w:ascii="Times New Roman" w:hAnsi="Times New Roman" w:cs="Times New Roman"/>
          <w:b w:val="0"/>
          <w:sz w:val="24"/>
          <w:szCs w:val="24"/>
        </w:rPr>
        <w:t xml:space="preserve">participants </w:t>
      </w:r>
      <w:r w:rsidR="003835CA" w:rsidRPr="009E0FD9">
        <w:rPr>
          <w:rStyle w:val="Strong"/>
          <w:rFonts w:ascii="Times New Roman" w:hAnsi="Times New Roman" w:cs="Times New Roman"/>
          <w:b w:val="0"/>
          <w:sz w:val="24"/>
          <w:szCs w:val="24"/>
        </w:rPr>
        <w:t>was found sufficient considering that the study tool was one questionnaire for all the categories of respondents; 20 faculty members</w:t>
      </w:r>
      <w:r w:rsidR="003835CA" w:rsidRPr="009E0FD9">
        <w:rPr>
          <w:rFonts w:ascii="Times New Roman" w:hAnsi="Times New Roman" w:cs="Times New Roman"/>
          <w:b/>
          <w:sz w:val="24"/>
          <w:szCs w:val="24"/>
        </w:rPr>
        <w:t xml:space="preserve">, </w:t>
      </w:r>
      <w:r w:rsidR="003835CA" w:rsidRPr="009E0FD9">
        <w:rPr>
          <w:rStyle w:val="Strong"/>
          <w:rFonts w:ascii="Times New Roman" w:hAnsi="Times New Roman" w:cs="Times New Roman"/>
          <w:b w:val="0"/>
          <w:sz w:val="24"/>
          <w:szCs w:val="24"/>
        </w:rPr>
        <w:t>30 students</w:t>
      </w:r>
      <w:r w:rsidR="003835CA" w:rsidRPr="009E0FD9">
        <w:rPr>
          <w:rFonts w:ascii="Times New Roman" w:hAnsi="Times New Roman" w:cs="Times New Roman"/>
          <w:b/>
          <w:sz w:val="24"/>
          <w:szCs w:val="24"/>
        </w:rPr>
        <w:t>,</w:t>
      </w:r>
      <w:r w:rsidR="003835CA" w:rsidRPr="009E0FD9">
        <w:rPr>
          <w:rFonts w:ascii="Times New Roman" w:hAnsi="Times New Roman" w:cs="Times New Roman"/>
          <w:sz w:val="24"/>
          <w:szCs w:val="24"/>
        </w:rPr>
        <w:t xml:space="preserve"> </w:t>
      </w:r>
      <w:r w:rsidR="003835CA" w:rsidRPr="009E0FD9">
        <w:rPr>
          <w:rStyle w:val="Strong"/>
          <w:rFonts w:ascii="Times New Roman" w:hAnsi="Times New Roman" w:cs="Times New Roman"/>
          <w:b w:val="0"/>
          <w:sz w:val="24"/>
          <w:szCs w:val="24"/>
        </w:rPr>
        <w:t>13 administrators</w:t>
      </w:r>
      <w:r w:rsidR="003835CA" w:rsidRPr="009E0FD9">
        <w:rPr>
          <w:rFonts w:ascii="Times New Roman" w:hAnsi="Times New Roman" w:cs="Times New Roman"/>
          <w:sz w:val="24"/>
          <w:szCs w:val="24"/>
        </w:rPr>
        <w:t xml:space="preserve"> and 12 alumni were expected to participate in the study. However, </w:t>
      </w:r>
      <w:r w:rsidR="003835CA" w:rsidRPr="009E0FD9">
        <w:rPr>
          <w:rStyle w:val="Strong"/>
          <w:rFonts w:ascii="Times New Roman" w:hAnsi="Times New Roman" w:cs="Times New Roman"/>
          <w:b w:val="0"/>
          <w:sz w:val="24"/>
          <w:szCs w:val="24"/>
        </w:rPr>
        <w:t>19 faculty members</w:t>
      </w:r>
      <w:r w:rsidR="003835CA" w:rsidRPr="009E0FD9">
        <w:rPr>
          <w:rFonts w:ascii="Times New Roman" w:hAnsi="Times New Roman" w:cs="Times New Roman"/>
          <w:b/>
          <w:sz w:val="24"/>
          <w:szCs w:val="24"/>
        </w:rPr>
        <w:t xml:space="preserve">, </w:t>
      </w:r>
      <w:r w:rsidR="003835CA" w:rsidRPr="009E0FD9">
        <w:rPr>
          <w:rStyle w:val="Strong"/>
          <w:rFonts w:ascii="Times New Roman" w:hAnsi="Times New Roman" w:cs="Times New Roman"/>
          <w:b w:val="0"/>
          <w:sz w:val="24"/>
          <w:szCs w:val="24"/>
        </w:rPr>
        <w:t>27 students</w:t>
      </w:r>
      <w:r w:rsidR="003835CA" w:rsidRPr="009E0FD9">
        <w:rPr>
          <w:rFonts w:ascii="Times New Roman" w:hAnsi="Times New Roman" w:cs="Times New Roman"/>
          <w:b/>
          <w:sz w:val="24"/>
          <w:szCs w:val="24"/>
        </w:rPr>
        <w:t>,</w:t>
      </w:r>
      <w:r w:rsidR="003835CA" w:rsidRPr="009E0FD9">
        <w:rPr>
          <w:rFonts w:ascii="Times New Roman" w:hAnsi="Times New Roman" w:cs="Times New Roman"/>
          <w:sz w:val="24"/>
          <w:szCs w:val="24"/>
        </w:rPr>
        <w:t xml:space="preserve"> </w:t>
      </w:r>
      <w:r w:rsidR="003835CA" w:rsidRPr="009E0FD9">
        <w:rPr>
          <w:rStyle w:val="Strong"/>
          <w:rFonts w:ascii="Times New Roman" w:hAnsi="Times New Roman" w:cs="Times New Roman"/>
          <w:b w:val="0"/>
          <w:sz w:val="24"/>
          <w:szCs w:val="24"/>
        </w:rPr>
        <w:t>13 administrators</w:t>
      </w:r>
      <w:r w:rsidR="003835CA" w:rsidRPr="009E0FD9">
        <w:rPr>
          <w:rFonts w:ascii="Times New Roman" w:hAnsi="Times New Roman" w:cs="Times New Roman"/>
          <w:sz w:val="24"/>
          <w:szCs w:val="24"/>
        </w:rPr>
        <w:t xml:space="preserve"> and 8 others including alumni and those who did not indicate their roles at EAST. The return rate of 67 out of 75 is 89%. </w:t>
      </w:r>
      <w:r w:rsidR="00A40FD8" w:rsidRPr="009E0FD9">
        <w:rPr>
          <w:rFonts w:ascii="Times New Roman" w:eastAsia="Times New Roman" w:hAnsi="Times New Roman" w:cs="Times New Roman"/>
          <w:sz w:val="24"/>
          <w:szCs w:val="24"/>
        </w:rPr>
        <w:t>Convenience sampling, also known as avail</w:t>
      </w:r>
      <w:r w:rsidR="00325BCC" w:rsidRPr="009E0FD9">
        <w:rPr>
          <w:rFonts w:ascii="Times New Roman" w:eastAsia="Times New Roman" w:hAnsi="Times New Roman" w:cs="Times New Roman"/>
          <w:sz w:val="24"/>
          <w:szCs w:val="24"/>
        </w:rPr>
        <w:t>ability or accidental sampling</w:t>
      </w:r>
      <w:r w:rsidRPr="009E0FD9">
        <w:rPr>
          <w:rFonts w:ascii="Times New Roman" w:eastAsia="Times New Roman" w:hAnsi="Times New Roman" w:cs="Times New Roman"/>
          <w:sz w:val="24"/>
          <w:szCs w:val="24"/>
        </w:rPr>
        <w:t>;</w:t>
      </w:r>
      <w:r w:rsidR="00A40FD8" w:rsidRPr="009E0FD9">
        <w:rPr>
          <w:rFonts w:ascii="Times New Roman" w:eastAsia="Times New Roman" w:hAnsi="Times New Roman" w:cs="Times New Roman"/>
          <w:sz w:val="24"/>
          <w:szCs w:val="24"/>
        </w:rPr>
        <w:t xml:space="preserve"> which is a non-probability sampling method </w:t>
      </w:r>
      <w:r w:rsidR="003835CA" w:rsidRPr="009E0FD9">
        <w:rPr>
          <w:rFonts w:ascii="Times New Roman" w:eastAsia="Times New Roman" w:hAnsi="Times New Roman" w:cs="Times New Roman"/>
          <w:sz w:val="24"/>
          <w:szCs w:val="24"/>
        </w:rPr>
        <w:t xml:space="preserve">was </w:t>
      </w:r>
      <w:r w:rsidRPr="009E0FD9">
        <w:rPr>
          <w:rFonts w:ascii="Times New Roman" w:eastAsia="Times New Roman" w:hAnsi="Times New Roman" w:cs="Times New Roman"/>
          <w:sz w:val="24"/>
          <w:szCs w:val="24"/>
        </w:rPr>
        <w:t>engaged</w:t>
      </w:r>
      <w:r w:rsidR="003835CA" w:rsidRPr="009E0FD9">
        <w:rPr>
          <w:rFonts w:ascii="Times New Roman" w:eastAsia="Times New Roman" w:hAnsi="Times New Roman" w:cs="Times New Roman"/>
          <w:sz w:val="24"/>
          <w:szCs w:val="24"/>
        </w:rPr>
        <w:t xml:space="preserve"> in </w:t>
      </w:r>
      <w:r w:rsidRPr="009E0FD9">
        <w:rPr>
          <w:rFonts w:ascii="Times New Roman" w:eastAsia="Times New Roman" w:hAnsi="Times New Roman" w:cs="Times New Roman"/>
          <w:sz w:val="24"/>
          <w:szCs w:val="24"/>
        </w:rPr>
        <w:t>assembling</w:t>
      </w:r>
      <w:r w:rsidR="003835CA" w:rsidRPr="009E0FD9">
        <w:rPr>
          <w:rFonts w:ascii="Times New Roman" w:eastAsia="Times New Roman" w:hAnsi="Times New Roman" w:cs="Times New Roman"/>
          <w:sz w:val="24"/>
          <w:szCs w:val="24"/>
        </w:rPr>
        <w:t xml:space="preserve"> data from members of the EAST Fraternity who were</w:t>
      </w:r>
      <w:r w:rsidRPr="009E0FD9">
        <w:rPr>
          <w:rFonts w:ascii="Times New Roman" w:eastAsia="Times New Roman" w:hAnsi="Times New Roman" w:cs="Times New Roman"/>
          <w:sz w:val="24"/>
          <w:szCs w:val="24"/>
        </w:rPr>
        <w:t xml:space="preserve"> willing to participate in the S</w:t>
      </w:r>
      <w:r w:rsidR="003835CA" w:rsidRPr="009E0FD9">
        <w:rPr>
          <w:rFonts w:ascii="Times New Roman" w:eastAsia="Times New Roman" w:hAnsi="Times New Roman" w:cs="Times New Roman"/>
          <w:sz w:val="24"/>
          <w:szCs w:val="24"/>
        </w:rPr>
        <w:t>tudy.</w:t>
      </w:r>
      <w:r w:rsidR="003835CA" w:rsidRPr="009E0FD9">
        <w:rPr>
          <w:rFonts w:ascii="Times New Roman" w:hAnsi="Times New Roman" w:cs="Times New Roman"/>
          <w:sz w:val="24"/>
          <w:szCs w:val="24"/>
        </w:rPr>
        <w:t xml:space="preserve"> </w:t>
      </w:r>
      <w:r w:rsidR="0022290F">
        <w:rPr>
          <w:rFonts w:ascii="Times New Roman" w:eastAsia="Times New Roman" w:hAnsi="Times New Roman" w:cs="Times New Roman"/>
          <w:sz w:val="24"/>
          <w:szCs w:val="24"/>
        </w:rPr>
        <w:t xml:space="preserve">While this non-probability sampling method limits the </w:t>
      </w:r>
      <w:r w:rsidR="0022290F">
        <w:rPr>
          <w:rFonts w:ascii="Times New Roman" w:eastAsia="Times New Roman" w:hAnsi="Times New Roman" w:cs="Times New Roman"/>
          <w:bCs/>
          <w:sz w:val="24"/>
          <w:szCs w:val="24"/>
        </w:rPr>
        <w:t>generalizability</w:t>
      </w:r>
      <w:r w:rsidR="0022290F">
        <w:rPr>
          <w:rFonts w:ascii="Times New Roman" w:eastAsia="Times New Roman" w:hAnsi="Times New Roman" w:cs="Times New Roman"/>
          <w:sz w:val="24"/>
          <w:szCs w:val="24"/>
        </w:rPr>
        <w:t xml:space="preserve"> of the findings, it was appropriate given that the study being carried out was an Action Research contextualized to EAST. The data collection tool was aligned closely with the research objectives and subjected to expert review. Triangulation was also employed through multiple questionnaire items; with some items being open in order to collect views, opinions and discourse from the respondents. The aim was to enhance the </w:t>
      </w:r>
      <w:r w:rsidR="0022290F">
        <w:rPr>
          <w:rFonts w:ascii="Times New Roman" w:eastAsia="Times New Roman" w:hAnsi="Times New Roman" w:cs="Times New Roman"/>
          <w:bCs/>
          <w:sz w:val="24"/>
          <w:szCs w:val="24"/>
        </w:rPr>
        <w:t>credibility and trustworthiness</w:t>
      </w:r>
      <w:r w:rsidR="0022290F">
        <w:rPr>
          <w:rFonts w:ascii="Times New Roman" w:eastAsia="Times New Roman" w:hAnsi="Times New Roman" w:cs="Times New Roman"/>
          <w:sz w:val="24"/>
          <w:szCs w:val="24"/>
        </w:rPr>
        <w:t xml:space="preserve"> of the findings. Furthermore, transparency in data analysis and reflective interpretation helped mitigate bias and strengthen the integrity of the results within the specific context of Kenya Assemblies of God EAST University.</w:t>
      </w:r>
    </w:p>
    <w:p w14:paraId="1AB3FA0C" w14:textId="26AFCCDD" w:rsidR="007435F3" w:rsidRDefault="007435F3" w:rsidP="005B2F89">
      <w:pPr>
        <w:spacing w:after="0" w:line="240" w:lineRule="auto"/>
        <w:jc w:val="both"/>
        <w:rPr>
          <w:rFonts w:ascii="Times New Roman" w:hAnsi="Times New Roman" w:cs="Times New Roman"/>
          <w:sz w:val="24"/>
          <w:szCs w:val="24"/>
        </w:rPr>
      </w:pPr>
      <w:r w:rsidRPr="009E0FD9">
        <w:rPr>
          <w:rFonts w:ascii="Times New Roman" w:hAnsi="Times New Roman" w:cs="Times New Roman"/>
          <w:sz w:val="24"/>
          <w:szCs w:val="24"/>
        </w:rPr>
        <w:t xml:space="preserve">The age </w:t>
      </w:r>
      <w:r w:rsidR="002D0F60" w:rsidRPr="009E0FD9">
        <w:rPr>
          <w:rFonts w:ascii="Times New Roman" w:hAnsi="Times New Roman" w:cs="Times New Roman"/>
          <w:sz w:val="24"/>
          <w:szCs w:val="24"/>
        </w:rPr>
        <w:t>clusters</w:t>
      </w:r>
      <w:r w:rsidRPr="009E0FD9">
        <w:rPr>
          <w:rFonts w:ascii="Times New Roman" w:hAnsi="Times New Roman" w:cs="Times New Roman"/>
          <w:sz w:val="24"/>
          <w:szCs w:val="24"/>
        </w:rPr>
        <w:t xml:space="preserve"> were </w:t>
      </w:r>
      <w:r w:rsidR="006C7487" w:rsidRPr="009E0FD9">
        <w:rPr>
          <w:rFonts w:ascii="Times New Roman" w:hAnsi="Times New Roman" w:cs="Times New Roman"/>
          <w:sz w:val="24"/>
          <w:szCs w:val="24"/>
        </w:rPr>
        <w:t>classified</w:t>
      </w:r>
      <w:r w:rsidRPr="009E0FD9">
        <w:rPr>
          <w:rFonts w:ascii="Times New Roman" w:hAnsi="Times New Roman" w:cs="Times New Roman"/>
          <w:sz w:val="24"/>
          <w:szCs w:val="24"/>
        </w:rPr>
        <w:t xml:space="preserve"> into 6: </w:t>
      </w:r>
      <w:r w:rsidRPr="009E0FD9">
        <w:rPr>
          <w:rFonts w:ascii="Times New Roman" w:eastAsia="Times New Roman" w:hAnsi="Times New Roman" w:cs="Times New Roman"/>
          <w:sz w:val="24"/>
          <w:szCs w:val="24"/>
        </w:rPr>
        <w:t xml:space="preserve">Under 20, 21–25, 26–30, 31–35, 36–40, and Over 40. </w:t>
      </w:r>
      <w:r w:rsidR="006C7487" w:rsidRPr="009E0FD9">
        <w:rPr>
          <w:rFonts w:ascii="Times New Roman" w:hAnsi="Times New Roman" w:cs="Times New Roman"/>
          <w:sz w:val="24"/>
          <w:szCs w:val="24"/>
        </w:rPr>
        <w:t xml:space="preserve"> Out of the 67</w:t>
      </w:r>
      <w:r w:rsidRPr="009E0FD9">
        <w:rPr>
          <w:rFonts w:ascii="Times New Roman" w:hAnsi="Times New Roman" w:cs="Times New Roman"/>
          <w:sz w:val="24"/>
          <w:szCs w:val="24"/>
        </w:rPr>
        <w:t xml:space="preserve"> respondents of the study, the majority were aged over 40 years (47.7%), followed by the age bracket made up of respondents between the age of 21 and 25 (20%). Those aged 26-30 were third (15.4%) and 7.7% were respondents aged 35-40. The under 20s and those aged 31-35 combined composed of 9.2% of the study sample.</w:t>
      </w:r>
      <w:r w:rsidR="00266724" w:rsidRPr="009E0FD9">
        <w:rPr>
          <w:rFonts w:ascii="Times New Roman" w:hAnsi="Times New Roman" w:cs="Times New Roman"/>
          <w:sz w:val="24"/>
          <w:szCs w:val="24"/>
        </w:rPr>
        <w:t xml:space="preserve"> As </w:t>
      </w:r>
      <w:r w:rsidRPr="009E0FD9">
        <w:rPr>
          <w:rFonts w:ascii="Times New Roman" w:hAnsi="Times New Roman" w:cs="Times New Roman"/>
          <w:sz w:val="24"/>
          <w:szCs w:val="24"/>
        </w:rPr>
        <w:t>indicate</w:t>
      </w:r>
      <w:r w:rsidR="00266724" w:rsidRPr="009E0FD9">
        <w:rPr>
          <w:rFonts w:ascii="Times New Roman" w:hAnsi="Times New Roman" w:cs="Times New Roman"/>
          <w:sz w:val="24"/>
          <w:szCs w:val="24"/>
        </w:rPr>
        <w:t>d by the Study participants 52.3% were male, 46.2%</w:t>
      </w:r>
      <w:r w:rsidRPr="009E0FD9">
        <w:rPr>
          <w:rFonts w:ascii="Times New Roman" w:hAnsi="Times New Roman" w:cs="Times New Roman"/>
          <w:sz w:val="24"/>
          <w:szCs w:val="24"/>
        </w:rPr>
        <w:t xml:space="preserve"> female while 1.5% were other. </w:t>
      </w:r>
      <w:r w:rsidR="00206E7E" w:rsidRPr="009E0FD9">
        <w:rPr>
          <w:rFonts w:ascii="Times New Roman" w:hAnsi="Times New Roman" w:cs="Times New Roman"/>
          <w:sz w:val="24"/>
          <w:szCs w:val="24"/>
        </w:rPr>
        <w:t>The analysis was done using the Google form utilized for data collection.</w:t>
      </w:r>
    </w:p>
    <w:p w14:paraId="4152F0D5" w14:textId="25EDFE36" w:rsidR="005B2F89" w:rsidRDefault="005B2F89" w:rsidP="009E0FD9">
      <w:pPr>
        <w:spacing w:after="0" w:line="240" w:lineRule="auto"/>
        <w:jc w:val="both"/>
        <w:rPr>
          <w:rFonts w:ascii="Times New Roman" w:hAnsi="Times New Roman" w:cs="Times New Roman"/>
          <w:sz w:val="24"/>
          <w:szCs w:val="24"/>
        </w:rPr>
      </w:pPr>
    </w:p>
    <w:p w14:paraId="28806184" w14:textId="77777777" w:rsidR="005B2F89" w:rsidRDefault="005B2F89" w:rsidP="005B2F89">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collected through the online survey, administered via Google Forms, was automatically compiled into Google Sheets for analysis. Google Sheets was used due to its seamless integration with the survey tool, its accessibility, and its capacity to support basic statistical analysis for informed interpretation. Descriptive statistics such as frequencies, percentages, and means were generated to identify trends and patterns in participant responses. The analysis focused on summarizing key insights related to the assessment of status quo of instruction at EAST, barriers to effective and quality instruction, faculty development needs, the impact of technology on pedagogy and recommendations for enhancement of quality in teaching and learning at EAST.</w:t>
      </w:r>
    </w:p>
    <w:p w14:paraId="3DFE4AAB" w14:textId="77777777" w:rsidR="00ED11EA" w:rsidRPr="009E0FD9" w:rsidRDefault="003835CA" w:rsidP="009E0FD9">
      <w:pPr>
        <w:pStyle w:val="Heading1"/>
        <w:spacing w:line="240" w:lineRule="auto"/>
        <w:jc w:val="both"/>
        <w:rPr>
          <w:rFonts w:ascii="Times New Roman" w:hAnsi="Times New Roman" w:cs="Times New Roman"/>
          <w:color w:val="auto"/>
          <w:sz w:val="24"/>
          <w:szCs w:val="24"/>
        </w:rPr>
      </w:pPr>
      <w:r w:rsidRPr="009E0FD9">
        <w:rPr>
          <w:rFonts w:ascii="Times New Roman" w:eastAsia="Times New Roman" w:hAnsi="Times New Roman" w:cs="Times New Roman"/>
          <w:b/>
          <w:color w:val="auto"/>
          <w:sz w:val="24"/>
          <w:szCs w:val="24"/>
        </w:rPr>
        <w:t>Results and Discussions</w:t>
      </w:r>
    </w:p>
    <w:p w14:paraId="5F8365B3" w14:textId="77777777" w:rsidR="00093577" w:rsidRPr="009E0FD9" w:rsidRDefault="00093577" w:rsidP="009E0FD9">
      <w:pPr>
        <w:spacing w:before="100" w:before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bCs/>
          <w:sz w:val="24"/>
          <w:szCs w:val="24"/>
        </w:rPr>
        <w:t>Table 1</w:t>
      </w:r>
      <w:r w:rsidR="006C7487" w:rsidRPr="009E0FD9">
        <w:rPr>
          <w:rFonts w:ascii="Times New Roman" w:eastAsia="Times New Roman" w:hAnsi="Times New Roman" w:cs="Times New Roman"/>
          <w:bCs/>
          <w:sz w:val="24"/>
          <w:szCs w:val="24"/>
        </w:rPr>
        <w:t>:</w:t>
      </w:r>
      <w:r w:rsidR="006C7487" w:rsidRPr="009E0FD9">
        <w:rPr>
          <w:rFonts w:ascii="Times New Roman" w:eastAsia="Times New Roman" w:hAnsi="Times New Roman" w:cs="Times New Roman"/>
          <w:i/>
          <w:iCs/>
          <w:sz w:val="24"/>
          <w:szCs w:val="24"/>
        </w:rPr>
        <w:t xml:space="preserve"> </w:t>
      </w:r>
      <w:r w:rsidRPr="009E0FD9">
        <w:rPr>
          <w:rFonts w:ascii="Times New Roman" w:eastAsia="Times New Roman" w:hAnsi="Times New Roman" w:cs="Times New Roman"/>
          <w:i/>
          <w:iCs/>
          <w:sz w:val="24"/>
          <w:szCs w:val="24"/>
        </w:rPr>
        <w:t>Professional Development Needs of EAST Faculty Members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2"/>
        <w:gridCol w:w="1306"/>
        <w:gridCol w:w="1051"/>
        <w:gridCol w:w="30"/>
        <w:gridCol w:w="3931"/>
      </w:tblGrid>
      <w:tr w:rsidR="009E0FD9" w:rsidRPr="009E0FD9" w14:paraId="7CA2B995" w14:textId="77777777" w:rsidTr="00093577">
        <w:trPr>
          <w:tblCellSpacing w:w="15" w:type="dxa"/>
        </w:trPr>
        <w:tc>
          <w:tcPr>
            <w:tcW w:w="0" w:type="auto"/>
            <w:vAlign w:val="center"/>
            <w:hideMark/>
          </w:tcPr>
          <w:p w14:paraId="4EE16D3A" w14:textId="77777777" w:rsidR="00093577" w:rsidRPr="009E0FD9" w:rsidRDefault="00093577" w:rsidP="009E0FD9">
            <w:pPr>
              <w:spacing w:after="0" w:line="240" w:lineRule="auto"/>
              <w:jc w:val="both"/>
              <w:rPr>
                <w:rFonts w:ascii="Times New Roman" w:eastAsia="Times New Roman" w:hAnsi="Times New Roman" w:cs="Times New Roman"/>
                <w:b/>
                <w:bCs/>
                <w:sz w:val="24"/>
                <w:szCs w:val="24"/>
              </w:rPr>
            </w:pPr>
            <w:r w:rsidRPr="009E0FD9">
              <w:rPr>
                <w:rFonts w:ascii="Times New Roman" w:eastAsia="Times New Roman" w:hAnsi="Times New Roman" w:cs="Times New Roman"/>
                <w:b/>
                <w:bCs/>
                <w:sz w:val="24"/>
                <w:szCs w:val="24"/>
              </w:rPr>
              <w:t>Developmental Need</w:t>
            </w:r>
          </w:p>
        </w:tc>
        <w:tc>
          <w:tcPr>
            <w:tcW w:w="0" w:type="auto"/>
            <w:vAlign w:val="center"/>
            <w:hideMark/>
          </w:tcPr>
          <w:p w14:paraId="392824CF" w14:textId="77777777" w:rsidR="00093577" w:rsidRPr="009E0FD9" w:rsidRDefault="00093577" w:rsidP="009E0FD9">
            <w:pPr>
              <w:spacing w:after="0" w:line="240" w:lineRule="auto"/>
              <w:jc w:val="both"/>
              <w:rPr>
                <w:rFonts w:ascii="Times New Roman" w:eastAsia="Times New Roman" w:hAnsi="Times New Roman" w:cs="Times New Roman"/>
                <w:b/>
                <w:bCs/>
                <w:sz w:val="24"/>
                <w:szCs w:val="24"/>
              </w:rPr>
            </w:pPr>
            <w:r w:rsidRPr="009E0FD9">
              <w:rPr>
                <w:rFonts w:ascii="Times New Roman" w:eastAsia="Times New Roman" w:hAnsi="Times New Roman" w:cs="Times New Roman"/>
                <w:b/>
                <w:bCs/>
                <w:sz w:val="24"/>
                <w:szCs w:val="24"/>
              </w:rPr>
              <w:t>Strongly Agree</w:t>
            </w:r>
          </w:p>
        </w:tc>
        <w:tc>
          <w:tcPr>
            <w:tcW w:w="0" w:type="auto"/>
            <w:vAlign w:val="center"/>
            <w:hideMark/>
          </w:tcPr>
          <w:p w14:paraId="5418F1C3" w14:textId="77777777" w:rsidR="00093577" w:rsidRPr="009E0FD9" w:rsidRDefault="00093577" w:rsidP="009E0FD9">
            <w:pPr>
              <w:spacing w:after="0" w:line="240" w:lineRule="auto"/>
              <w:jc w:val="both"/>
              <w:rPr>
                <w:rFonts w:ascii="Times New Roman" w:eastAsia="Times New Roman" w:hAnsi="Times New Roman" w:cs="Times New Roman"/>
                <w:b/>
                <w:bCs/>
                <w:sz w:val="24"/>
                <w:szCs w:val="24"/>
              </w:rPr>
            </w:pPr>
            <w:r w:rsidRPr="009E0FD9">
              <w:rPr>
                <w:rFonts w:ascii="Times New Roman" w:eastAsia="Times New Roman" w:hAnsi="Times New Roman" w:cs="Times New Roman"/>
                <w:b/>
                <w:bCs/>
                <w:sz w:val="24"/>
                <w:szCs w:val="24"/>
              </w:rPr>
              <w:t>Agree</w:t>
            </w:r>
          </w:p>
        </w:tc>
        <w:tc>
          <w:tcPr>
            <w:tcW w:w="0" w:type="auto"/>
            <w:gridSpan w:val="2"/>
            <w:vAlign w:val="center"/>
            <w:hideMark/>
          </w:tcPr>
          <w:p w14:paraId="5BFFBA80" w14:textId="77777777" w:rsidR="00093577" w:rsidRPr="009E0FD9" w:rsidRDefault="00093577" w:rsidP="009E0FD9">
            <w:pPr>
              <w:spacing w:after="0" w:line="240" w:lineRule="auto"/>
              <w:jc w:val="both"/>
              <w:rPr>
                <w:rFonts w:ascii="Times New Roman" w:eastAsia="Times New Roman" w:hAnsi="Times New Roman" w:cs="Times New Roman"/>
                <w:b/>
                <w:bCs/>
                <w:sz w:val="24"/>
                <w:szCs w:val="24"/>
              </w:rPr>
            </w:pPr>
            <w:r w:rsidRPr="009E0FD9">
              <w:rPr>
                <w:rFonts w:ascii="Times New Roman" w:eastAsia="Times New Roman" w:hAnsi="Times New Roman" w:cs="Times New Roman"/>
                <w:b/>
                <w:bCs/>
                <w:sz w:val="24"/>
                <w:szCs w:val="24"/>
              </w:rPr>
              <w:t>Neutral / Disagree / Strongly Disagree</w:t>
            </w:r>
          </w:p>
        </w:tc>
      </w:tr>
      <w:tr w:rsidR="009E0FD9" w:rsidRPr="009E0FD9" w14:paraId="193E07D0" w14:textId="77777777" w:rsidTr="006C7487">
        <w:trPr>
          <w:tblCellSpacing w:w="15" w:type="dxa"/>
        </w:trPr>
        <w:tc>
          <w:tcPr>
            <w:tcW w:w="0" w:type="auto"/>
            <w:vAlign w:val="center"/>
            <w:hideMark/>
          </w:tcPr>
          <w:p w14:paraId="09B6775A"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lastRenderedPageBreak/>
              <w:t>Instructional Technologies Workshops</w:t>
            </w:r>
          </w:p>
        </w:tc>
        <w:tc>
          <w:tcPr>
            <w:tcW w:w="0" w:type="auto"/>
            <w:vAlign w:val="center"/>
            <w:hideMark/>
          </w:tcPr>
          <w:p w14:paraId="380D72AA"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60.3%</w:t>
            </w:r>
          </w:p>
        </w:tc>
        <w:tc>
          <w:tcPr>
            <w:tcW w:w="1369" w:type="dxa"/>
            <w:gridSpan w:val="2"/>
            <w:vAlign w:val="center"/>
            <w:hideMark/>
          </w:tcPr>
          <w:p w14:paraId="76F4BBB8"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34.9%</w:t>
            </w:r>
          </w:p>
        </w:tc>
        <w:tc>
          <w:tcPr>
            <w:tcW w:w="2655" w:type="dxa"/>
            <w:vAlign w:val="center"/>
            <w:hideMark/>
          </w:tcPr>
          <w:p w14:paraId="25D28B7D"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4.8%</w:t>
            </w:r>
          </w:p>
        </w:tc>
      </w:tr>
      <w:tr w:rsidR="009E0FD9" w:rsidRPr="009E0FD9" w14:paraId="522ABBAD" w14:textId="77777777" w:rsidTr="006C7487">
        <w:trPr>
          <w:tblCellSpacing w:w="15" w:type="dxa"/>
        </w:trPr>
        <w:tc>
          <w:tcPr>
            <w:tcW w:w="0" w:type="auto"/>
            <w:vAlign w:val="center"/>
            <w:hideMark/>
          </w:tcPr>
          <w:p w14:paraId="7BBE8263"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Active Learning &amp; Student Engagement</w:t>
            </w:r>
          </w:p>
        </w:tc>
        <w:tc>
          <w:tcPr>
            <w:tcW w:w="0" w:type="auto"/>
            <w:vAlign w:val="center"/>
            <w:hideMark/>
          </w:tcPr>
          <w:p w14:paraId="569D0946"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57.8%</w:t>
            </w:r>
          </w:p>
        </w:tc>
        <w:tc>
          <w:tcPr>
            <w:tcW w:w="1369" w:type="dxa"/>
            <w:gridSpan w:val="2"/>
            <w:vAlign w:val="center"/>
            <w:hideMark/>
          </w:tcPr>
          <w:p w14:paraId="61799F44"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35.9%</w:t>
            </w:r>
          </w:p>
        </w:tc>
        <w:tc>
          <w:tcPr>
            <w:tcW w:w="2655" w:type="dxa"/>
            <w:vAlign w:val="center"/>
            <w:hideMark/>
          </w:tcPr>
          <w:p w14:paraId="11DFCF91"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6.3%</w:t>
            </w:r>
          </w:p>
        </w:tc>
      </w:tr>
      <w:tr w:rsidR="009E0FD9" w:rsidRPr="009E0FD9" w14:paraId="4A164F11" w14:textId="77777777" w:rsidTr="006C7487">
        <w:trPr>
          <w:tblCellSpacing w:w="15" w:type="dxa"/>
        </w:trPr>
        <w:tc>
          <w:tcPr>
            <w:tcW w:w="0" w:type="auto"/>
            <w:vAlign w:val="center"/>
            <w:hideMark/>
          </w:tcPr>
          <w:p w14:paraId="4C6EB90F"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Curriculum Design &amp; Assessment Training</w:t>
            </w:r>
          </w:p>
        </w:tc>
        <w:tc>
          <w:tcPr>
            <w:tcW w:w="0" w:type="auto"/>
            <w:vAlign w:val="center"/>
            <w:hideMark/>
          </w:tcPr>
          <w:p w14:paraId="4EBE4CCA"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55.4%</w:t>
            </w:r>
          </w:p>
        </w:tc>
        <w:tc>
          <w:tcPr>
            <w:tcW w:w="1369" w:type="dxa"/>
            <w:gridSpan w:val="2"/>
            <w:vAlign w:val="center"/>
            <w:hideMark/>
          </w:tcPr>
          <w:p w14:paraId="7594C123"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40.0%</w:t>
            </w:r>
          </w:p>
        </w:tc>
        <w:tc>
          <w:tcPr>
            <w:tcW w:w="2655" w:type="dxa"/>
            <w:vAlign w:val="center"/>
            <w:hideMark/>
          </w:tcPr>
          <w:p w14:paraId="66C26129"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4.6%</w:t>
            </w:r>
          </w:p>
        </w:tc>
      </w:tr>
      <w:tr w:rsidR="009E0FD9" w:rsidRPr="009E0FD9" w14:paraId="14A6BFEB" w14:textId="77777777" w:rsidTr="006C7487">
        <w:trPr>
          <w:tblCellSpacing w:w="15" w:type="dxa"/>
        </w:trPr>
        <w:tc>
          <w:tcPr>
            <w:tcW w:w="0" w:type="auto"/>
            <w:vAlign w:val="center"/>
            <w:hideMark/>
          </w:tcPr>
          <w:p w14:paraId="54E40B9A"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Inclusive Learning Practices</w:t>
            </w:r>
          </w:p>
        </w:tc>
        <w:tc>
          <w:tcPr>
            <w:tcW w:w="0" w:type="auto"/>
            <w:vAlign w:val="center"/>
            <w:hideMark/>
          </w:tcPr>
          <w:p w14:paraId="4B9DF746"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49.2%</w:t>
            </w:r>
          </w:p>
        </w:tc>
        <w:tc>
          <w:tcPr>
            <w:tcW w:w="1369" w:type="dxa"/>
            <w:gridSpan w:val="2"/>
            <w:vAlign w:val="center"/>
            <w:hideMark/>
          </w:tcPr>
          <w:p w14:paraId="06241A97"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36.9%</w:t>
            </w:r>
          </w:p>
        </w:tc>
        <w:tc>
          <w:tcPr>
            <w:tcW w:w="2655" w:type="dxa"/>
            <w:vAlign w:val="center"/>
            <w:hideMark/>
          </w:tcPr>
          <w:p w14:paraId="321CC462"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13.9%</w:t>
            </w:r>
          </w:p>
        </w:tc>
      </w:tr>
      <w:tr w:rsidR="009E0FD9" w:rsidRPr="009E0FD9" w14:paraId="37D4F288" w14:textId="77777777" w:rsidTr="006C7487">
        <w:trPr>
          <w:tblCellSpacing w:w="15" w:type="dxa"/>
        </w:trPr>
        <w:tc>
          <w:tcPr>
            <w:tcW w:w="0" w:type="auto"/>
            <w:vAlign w:val="center"/>
            <w:hideMark/>
          </w:tcPr>
          <w:p w14:paraId="5C1D4574"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Peer Mentoring &amp; Collaboration</w:t>
            </w:r>
          </w:p>
        </w:tc>
        <w:tc>
          <w:tcPr>
            <w:tcW w:w="0" w:type="auto"/>
            <w:vAlign w:val="center"/>
            <w:hideMark/>
          </w:tcPr>
          <w:p w14:paraId="69FE5DFC"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40.0%</w:t>
            </w:r>
          </w:p>
        </w:tc>
        <w:tc>
          <w:tcPr>
            <w:tcW w:w="1369" w:type="dxa"/>
            <w:gridSpan w:val="2"/>
            <w:vAlign w:val="center"/>
            <w:hideMark/>
          </w:tcPr>
          <w:p w14:paraId="5E688D7F"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47.7%</w:t>
            </w:r>
          </w:p>
        </w:tc>
        <w:tc>
          <w:tcPr>
            <w:tcW w:w="2655" w:type="dxa"/>
            <w:vAlign w:val="center"/>
            <w:hideMark/>
          </w:tcPr>
          <w:p w14:paraId="6C093220"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12.3%</w:t>
            </w:r>
          </w:p>
        </w:tc>
      </w:tr>
      <w:tr w:rsidR="00093577" w:rsidRPr="009E0FD9" w14:paraId="4DC04568" w14:textId="77777777" w:rsidTr="006C7487">
        <w:trPr>
          <w:tblCellSpacing w:w="15" w:type="dxa"/>
        </w:trPr>
        <w:tc>
          <w:tcPr>
            <w:tcW w:w="0" w:type="auto"/>
            <w:vAlign w:val="center"/>
            <w:hideMark/>
          </w:tcPr>
          <w:p w14:paraId="7F691D73"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Research &amp; Innovation</w:t>
            </w:r>
          </w:p>
        </w:tc>
        <w:tc>
          <w:tcPr>
            <w:tcW w:w="0" w:type="auto"/>
            <w:vAlign w:val="center"/>
            <w:hideMark/>
          </w:tcPr>
          <w:p w14:paraId="7E9BC101"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49.2%</w:t>
            </w:r>
          </w:p>
        </w:tc>
        <w:tc>
          <w:tcPr>
            <w:tcW w:w="1369" w:type="dxa"/>
            <w:gridSpan w:val="2"/>
            <w:vAlign w:val="center"/>
            <w:hideMark/>
          </w:tcPr>
          <w:p w14:paraId="384849DC"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41.5%</w:t>
            </w:r>
          </w:p>
        </w:tc>
        <w:tc>
          <w:tcPr>
            <w:tcW w:w="2655" w:type="dxa"/>
            <w:vAlign w:val="center"/>
            <w:hideMark/>
          </w:tcPr>
          <w:p w14:paraId="4846588F"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9.3%</w:t>
            </w:r>
          </w:p>
        </w:tc>
      </w:tr>
    </w:tbl>
    <w:p w14:paraId="6433905A" w14:textId="77777777" w:rsidR="00093577" w:rsidRPr="009E0FD9" w:rsidRDefault="00093577" w:rsidP="009E0FD9">
      <w:pPr>
        <w:keepNext/>
        <w:keepLines/>
        <w:spacing w:before="40" w:after="0" w:line="240" w:lineRule="auto"/>
        <w:jc w:val="both"/>
        <w:outlineLvl w:val="2"/>
        <w:rPr>
          <w:rFonts w:ascii="Times New Roman" w:eastAsiaTheme="majorEastAsia" w:hAnsi="Times New Roman" w:cs="Times New Roman"/>
          <w:b/>
          <w:sz w:val="24"/>
          <w:szCs w:val="24"/>
        </w:rPr>
      </w:pPr>
      <w:bookmarkStart w:id="1" w:name="_Toc196830238"/>
    </w:p>
    <w:p w14:paraId="2935CA47" w14:textId="77777777" w:rsidR="00093577" w:rsidRPr="009E0FD9" w:rsidRDefault="00093577" w:rsidP="009E0FD9">
      <w:pPr>
        <w:keepNext/>
        <w:keepLines/>
        <w:spacing w:before="40" w:after="0" w:line="240" w:lineRule="auto"/>
        <w:jc w:val="both"/>
        <w:outlineLvl w:val="2"/>
        <w:rPr>
          <w:rFonts w:ascii="Times New Roman" w:eastAsiaTheme="majorEastAsia" w:hAnsi="Times New Roman" w:cs="Times New Roman"/>
          <w:b/>
          <w:sz w:val="24"/>
          <w:szCs w:val="24"/>
        </w:rPr>
      </w:pPr>
    </w:p>
    <w:bookmarkEnd w:id="1"/>
    <w:p w14:paraId="0F9DC9C2" w14:textId="22233ECD" w:rsidR="00E07CED" w:rsidRDefault="00E07CED" w:rsidP="0097200D">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The third objective of the Study was meant to assess the professional development needs of faculty members which need to be addressed and the results are indicated on Table 1. According to </w:t>
      </w:r>
      <w:r w:rsidR="00E4653B" w:rsidRPr="009E0FD9">
        <w:rPr>
          <w:rStyle w:val="relative"/>
          <w:rFonts w:ascii="Times New Roman" w:hAnsi="Times New Roman" w:cs="Times New Roman"/>
          <w:sz w:val="24"/>
          <w:szCs w:val="24"/>
        </w:rPr>
        <w:t>McDougall (2024)</w:t>
      </w:r>
      <w:r w:rsidRPr="009E0FD9">
        <w:rPr>
          <w:rFonts w:ascii="Times New Roman" w:eastAsia="Times New Roman" w:hAnsi="Times New Roman" w:cs="Times New Roman"/>
          <w:sz w:val="24"/>
          <w:szCs w:val="24"/>
        </w:rPr>
        <w:t xml:space="preserve"> effective professional development programs should be ongoing, focused on content knowledge, and linked to students' learning outcomes. In a study conducted by </w:t>
      </w:r>
      <w:r w:rsidR="00E44B28" w:rsidRPr="009E0FD9">
        <w:rPr>
          <w:rFonts w:ascii="Times New Roman" w:hAnsi="Times New Roman" w:cs="Times New Roman"/>
          <w:sz w:val="24"/>
          <w:szCs w:val="24"/>
        </w:rPr>
        <w:t>Al Lily</w:t>
      </w:r>
      <w:r w:rsidR="00E44B28" w:rsidRPr="009E0FD9">
        <w:rPr>
          <w:rFonts w:ascii="Times New Roman" w:eastAsia="Times New Roman" w:hAnsi="Times New Roman" w:cs="Times New Roman"/>
          <w:sz w:val="24"/>
          <w:szCs w:val="24"/>
        </w:rPr>
        <w:t xml:space="preserve"> (2022</w:t>
      </w:r>
      <w:r w:rsidRPr="009E0FD9">
        <w:rPr>
          <w:rFonts w:ascii="Times New Roman" w:eastAsia="Times New Roman" w:hAnsi="Times New Roman" w:cs="Times New Roman"/>
          <w:sz w:val="24"/>
          <w:szCs w:val="24"/>
        </w:rPr>
        <w:t>) it was found that faculty members who received regular training in modern teaching strategies were better equipped to engage students, adapt to changing classroom environments, and incorporate technology into their teaching. Similarly, a report by the Ame</w:t>
      </w:r>
      <w:r w:rsidR="001C34C1" w:rsidRPr="009E0FD9">
        <w:rPr>
          <w:rFonts w:ascii="Times New Roman" w:eastAsia="Times New Roman" w:hAnsi="Times New Roman" w:cs="Times New Roman"/>
          <w:sz w:val="24"/>
          <w:szCs w:val="24"/>
        </w:rPr>
        <w:t>rican Council on Education (2017</w:t>
      </w:r>
      <w:r w:rsidRPr="009E0FD9">
        <w:rPr>
          <w:rFonts w:ascii="Times New Roman" w:eastAsia="Times New Roman" w:hAnsi="Times New Roman" w:cs="Times New Roman"/>
          <w:sz w:val="24"/>
          <w:szCs w:val="24"/>
        </w:rPr>
        <w:t xml:space="preserve">) suggests that faculty development programs that focus on both teaching skills and subject-specific expertise improve faculty effectiveness and student learning outcomes. </w:t>
      </w:r>
    </w:p>
    <w:p w14:paraId="3D2CF240" w14:textId="77777777" w:rsidR="00034D6D" w:rsidRPr="009E0FD9" w:rsidRDefault="00034D6D" w:rsidP="0097200D">
      <w:pPr>
        <w:spacing w:after="0" w:line="240" w:lineRule="auto"/>
        <w:jc w:val="both"/>
        <w:rPr>
          <w:rFonts w:ascii="Times New Roman" w:eastAsia="Times New Roman" w:hAnsi="Times New Roman" w:cs="Times New Roman"/>
          <w:sz w:val="24"/>
          <w:szCs w:val="24"/>
        </w:rPr>
      </w:pPr>
    </w:p>
    <w:p w14:paraId="53D58D37" w14:textId="77777777" w:rsidR="004E22AF" w:rsidRDefault="00E07CED" w:rsidP="004E22AF">
      <w:pPr>
        <w:pStyle w:val="NormalWeb"/>
        <w:spacing w:before="0" w:beforeAutospacing="0" w:after="0" w:afterAutospacing="0"/>
        <w:jc w:val="both"/>
        <w:rPr>
          <w:bCs/>
          <w:spacing w:val="3"/>
          <w:shd w:val="clear" w:color="auto" w:fill="FFFFFF"/>
        </w:rPr>
      </w:pPr>
      <w:r w:rsidRPr="009E0FD9">
        <w:t>In order to improve faculty support in professional development, it was imperative to first determine their needs. In conducting this assessment, five</w:t>
      </w:r>
      <w:r w:rsidRPr="009E0FD9">
        <w:rPr>
          <w:bCs/>
          <w:spacing w:val="3"/>
          <w:shd w:val="clear" w:color="auto" w:fill="FFFFFF"/>
        </w:rPr>
        <w:t xml:space="preserve"> general areas of professional development need for EAST Faculty were evaluated. The first one was additional workshops on instructional technologies to improve their teaching effectiveness. Out of the 64 responses</w:t>
      </w:r>
      <w:r w:rsidR="0097200D">
        <w:rPr>
          <w:bCs/>
          <w:spacing w:val="3"/>
          <w:shd w:val="clear" w:color="auto" w:fill="FFFFFF"/>
        </w:rPr>
        <w:t xml:space="preserve">, 60.3% is a strong indication that EAST </w:t>
      </w:r>
      <w:r w:rsidR="0097200D" w:rsidRPr="0097200D">
        <w:rPr>
          <w:bCs/>
          <w:color w:val="202124"/>
        </w:rPr>
        <w:t xml:space="preserve">Faculty would benefit from additional workshops on instructional technologies to improve our teaching effectiveness. A further </w:t>
      </w:r>
      <w:r w:rsidRPr="0097200D">
        <w:rPr>
          <w:bCs/>
          <w:spacing w:val="3"/>
        </w:rPr>
        <w:t>34.9% agreed while 4.8% were neutral, disagreed or stron</w:t>
      </w:r>
      <w:r w:rsidRPr="009E0FD9">
        <w:rPr>
          <w:bCs/>
          <w:spacing w:val="3"/>
          <w:shd w:val="clear" w:color="auto" w:fill="FFFFFF"/>
        </w:rPr>
        <w:t xml:space="preserve">gly disagreed. The second need is professional development programs focused on active learning strategies and student engagement. </w:t>
      </w:r>
      <w:r w:rsidR="008D7D9E">
        <w:t xml:space="preserve">These programs may comprise but not limited to Inclusive teaching, Collaborative learning, Inquiry-based learning, reflective journaling, peer observations, and student feedback analysis. </w:t>
      </w:r>
      <w:r w:rsidR="008D7D9E">
        <w:rPr>
          <w:bCs/>
          <w:sz w:val="27"/>
          <w:szCs w:val="27"/>
        </w:rPr>
        <w:t xml:space="preserve">Student Engagement through Technology Integration such as </w:t>
      </w:r>
      <w:r w:rsidR="008D7D9E">
        <w:t xml:space="preserve">Gamification in learning, Live polls, backchanneling, interactive tools (like Kahoot, </w:t>
      </w:r>
      <w:proofErr w:type="spellStart"/>
      <w:r w:rsidR="008D7D9E">
        <w:t>Mentimeter</w:t>
      </w:r>
      <w:proofErr w:type="spellEnd"/>
      <w:r w:rsidR="008D7D9E">
        <w:t xml:space="preserve">, Padlet). Also, more effective use of Learning Management System (LMS) for the enhancements of interactivity. </w:t>
      </w:r>
      <w:r w:rsidR="008D7D9E">
        <w:rPr>
          <w:bCs/>
          <w:sz w:val="27"/>
          <w:szCs w:val="27"/>
        </w:rPr>
        <w:t xml:space="preserve">Course Redesign for Active Learning (CRAL) can be very useful. This includes </w:t>
      </w:r>
      <w:r w:rsidR="008D7D9E">
        <w:t xml:space="preserve">Universal Design for Learning (UDL), Backward design with student-centered objectives and Formative feedback loops. </w:t>
      </w:r>
      <w:r w:rsidRPr="009E0FD9">
        <w:rPr>
          <w:bCs/>
          <w:spacing w:val="3"/>
          <w:shd w:val="clear" w:color="auto" w:fill="FFFFFF"/>
        </w:rPr>
        <w:t xml:space="preserve">Majority of the study respondents (57.8%) though slightly fewer than in the first developmental need, strongly agreed to prioritizing this area of growth. Besides, 35.9% agreed that this is an area of need, while only 6.3% were of the opinion that this area should not be prioritized. The third area of need is regular training in curriculum design and assessment methods would enhance KAG-EU Faculty’s teaching skills. Those who strongly agreed made up 55.4%, those who agreed were 40% and the remaining 4.6% composed of the neutral, disagreeing and strongly disagreeing respondents. </w:t>
      </w:r>
    </w:p>
    <w:p w14:paraId="3351C14A" w14:textId="5CA13451" w:rsidR="00E07CED" w:rsidRPr="009E0FD9" w:rsidRDefault="00E07CED" w:rsidP="004E22AF">
      <w:pPr>
        <w:pStyle w:val="NormalWeb"/>
        <w:spacing w:before="0" w:beforeAutospacing="0" w:after="0" w:afterAutospacing="0"/>
        <w:jc w:val="both"/>
        <w:rPr>
          <w:spacing w:val="3"/>
          <w:shd w:val="clear" w:color="auto" w:fill="FFFFFF"/>
        </w:rPr>
      </w:pPr>
      <w:r w:rsidRPr="009E0FD9">
        <w:rPr>
          <w:bCs/>
          <w:spacing w:val="3"/>
          <w:shd w:val="clear" w:color="auto" w:fill="FFFFFF"/>
        </w:rPr>
        <w:lastRenderedPageBreak/>
        <w:t>There is n</w:t>
      </w:r>
      <w:r w:rsidR="004E22AF">
        <w:rPr>
          <w:bCs/>
          <w:spacing w:val="3"/>
          <w:shd w:val="clear" w:color="auto" w:fill="FFFFFF"/>
        </w:rPr>
        <w:t>eed</w:t>
      </w:r>
      <w:r w:rsidR="00F6276F" w:rsidRPr="009E0FD9">
        <w:rPr>
          <w:bCs/>
          <w:spacing w:val="3"/>
          <w:shd w:val="clear" w:color="auto" w:fill="FFFFFF"/>
        </w:rPr>
        <w:t xml:space="preserve"> to </w:t>
      </w:r>
      <w:r w:rsidR="004E22AF">
        <w:rPr>
          <w:bCs/>
          <w:spacing w:val="3"/>
          <w:shd w:val="clear" w:color="auto" w:fill="FFFFFF"/>
        </w:rPr>
        <w:t xml:space="preserve">also </w:t>
      </w:r>
      <w:r w:rsidR="00F6276F" w:rsidRPr="009E0FD9">
        <w:rPr>
          <w:bCs/>
          <w:spacing w:val="3"/>
          <w:shd w:val="clear" w:color="auto" w:fill="FFFFFF"/>
        </w:rPr>
        <w:t>further train EAST</w:t>
      </w:r>
      <w:r w:rsidRPr="009E0FD9">
        <w:rPr>
          <w:bCs/>
          <w:spacing w:val="3"/>
          <w:shd w:val="clear" w:color="auto" w:fill="FFFFFF"/>
        </w:rPr>
        <w:t xml:space="preserve"> Faculty in understanding and incorporating inclusive teaching practices for diverse student populations. </w:t>
      </w:r>
      <w:r w:rsidR="004E22AF">
        <w:t xml:space="preserve">This means using instructional methods which address the needs of students from different cultural, linguistic, socioeconomic, ability, or learning backgrounds, equity gaps while making classrooms welcoming and responsive. The strategies encompass Culturally responsive pedagogy, Universal Design for Learning (UDL), Flexible assessment and learning pathways and Trauma-informed and anti-bias teaching. </w:t>
      </w:r>
      <w:r w:rsidRPr="009E0FD9">
        <w:rPr>
          <w:bCs/>
          <w:spacing w:val="3"/>
          <w:shd w:val="clear" w:color="auto" w:fill="FFFFFF"/>
        </w:rPr>
        <w:t xml:space="preserve">Again most respondents (49.2%) strongly agreed to this suggestion, 36.9% agreed while 13.9% were neutral, disagreed or strongly disagreed. This need was rated the same as further training of EAST Faculty in research, innovation, community outreach and publishing. </w:t>
      </w:r>
      <w:r w:rsidR="004E22AF">
        <w:t xml:space="preserve">This would mean building faculty capacity in designing and conducting rigorous, context-responsive research; strengthening skills in innovation, problem-solving, and applied knowledge creation; promoting meaningful community engagement aligned with EAST’s mission; and empowering faculty to publish in credible academic journals and contribute to scholarly discourse. </w:t>
      </w:r>
      <w:r w:rsidRPr="009E0FD9">
        <w:rPr>
          <w:bCs/>
          <w:spacing w:val="3"/>
          <w:shd w:val="clear" w:color="auto" w:fill="FFFFFF"/>
        </w:rPr>
        <w:t xml:space="preserve">The mainstream opinion on this need was strongly in agreement (49.2%) with this need being met; 41.5% agreed with the need being met whereas 9.3% were non-committal on this being a priority. Lastly, the study sought to establish if EAST </w:t>
      </w:r>
      <w:r w:rsidRPr="009E0FD9">
        <w:rPr>
          <w:rFonts w:eastAsiaTheme="majorEastAsia"/>
          <w:bCs/>
          <w:spacing w:val="3"/>
          <w:shd w:val="clear" w:color="auto" w:fill="FFFFFF"/>
        </w:rPr>
        <w:t>Faculty can use training on peer mentoring or collaborative learning opportunities with colleagues to enhance my teaching methods.</w:t>
      </w:r>
      <w:r w:rsidRPr="009E0FD9">
        <w:rPr>
          <w:bCs/>
          <w:spacing w:val="3"/>
          <w:shd w:val="clear" w:color="auto" w:fill="FFFFFF"/>
        </w:rPr>
        <w:t xml:space="preserve"> Forty percent (40%) strongly agreed, 47.7% agreed as the rest (12.3%). Despite the rating being slightly different for the six need displayed on Table1, training EAST Faculty in all of them (by priority of rating) will definitely enhance their growth in being better trainers/facilitators.</w:t>
      </w:r>
    </w:p>
    <w:p w14:paraId="6270F4FE" w14:textId="77777777" w:rsidR="009A2B20" w:rsidRPr="009E0FD9" w:rsidRDefault="009A2B20" w:rsidP="009E0FD9">
      <w:pPr>
        <w:pStyle w:val="Heading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Summary</w:t>
      </w:r>
    </w:p>
    <w:p w14:paraId="2273AE8F" w14:textId="77777777" w:rsidR="00E07CED" w:rsidRDefault="00E07CED" w:rsidP="009E0FD9">
      <w:pPr>
        <w:pStyle w:val="NormalWeb"/>
        <w:spacing w:before="0" w:beforeAutospacing="0" w:after="0" w:afterAutospacing="0"/>
        <w:jc w:val="both"/>
        <w:rPr>
          <w:rStyle w:val="myxfac"/>
          <w:rFonts w:eastAsiaTheme="majorEastAsia"/>
          <w:bCs/>
          <w:spacing w:val="3"/>
          <w:shd w:val="clear" w:color="auto" w:fill="FFFFFF"/>
        </w:rPr>
      </w:pPr>
      <w:r w:rsidRPr="009E0FD9">
        <w:t>In order to improve faculty support in professional development, it was imperative to first determine their needs. In conducting this assessment, five</w:t>
      </w:r>
      <w:r w:rsidRPr="009E0FD9">
        <w:rPr>
          <w:rStyle w:val="myxfac"/>
          <w:rFonts w:eastAsiaTheme="majorEastAsia"/>
          <w:bCs/>
          <w:spacing w:val="3"/>
          <w:shd w:val="clear" w:color="auto" w:fill="FFFFFF"/>
        </w:rPr>
        <w:t xml:space="preserve"> general areas of professional development need for EAST Facul</w:t>
      </w:r>
      <w:r w:rsidR="004D04AC" w:rsidRPr="009E0FD9">
        <w:rPr>
          <w:rStyle w:val="myxfac"/>
          <w:rFonts w:eastAsiaTheme="majorEastAsia"/>
          <w:bCs/>
          <w:spacing w:val="3"/>
          <w:shd w:val="clear" w:color="auto" w:fill="FFFFFF"/>
        </w:rPr>
        <w:t>ty were evaluated. For</w:t>
      </w:r>
      <w:r w:rsidRPr="009E0FD9">
        <w:rPr>
          <w:rStyle w:val="myxfac"/>
          <w:rFonts w:eastAsiaTheme="majorEastAsia"/>
          <w:bCs/>
          <w:spacing w:val="3"/>
          <w:shd w:val="clear" w:color="auto" w:fill="FFFFFF"/>
        </w:rPr>
        <w:t xml:space="preserve"> additional workshops on instruction</w:t>
      </w:r>
      <w:r w:rsidR="004D04AC" w:rsidRPr="009E0FD9">
        <w:rPr>
          <w:rStyle w:val="myxfac"/>
          <w:rFonts w:eastAsiaTheme="majorEastAsia"/>
          <w:bCs/>
          <w:spacing w:val="3"/>
          <w:shd w:val="clear" w:color="auto" w:fill="FFFFFF"/>
        </w:rPr>
        <w:t>al technologies to improve faculty</w:t>
      </w:r>
      <w:r w:rsidRPr="009E0FD9">
        <w:rPr>
          <w:rStyle w:val="myxfac"/>
          <w:rFonts w:eastAsiaTheme="majorEastAsia"/>
          <w:bCs/>
          <w:spacing w:val="3"/>
          <w:shd w:val="clear" w:color="auto" w:fill="FFFFFF"/>
        </w:rPr>
        <w:t xml:space="preserve"> teaching effecti</w:t>
      </w:r>
      <w:r w:rsidR="004D04AC" w:rsidRPr="009E0FD9">
        <w:rPr>
          <w:rStyle w:val="myxfac"/>
          <w:rFonts w:eastAsiaTheme="majorEastAsia"/>
          <w:bCs/>
          <w:spacing w:val="3"/>
          <w:shd w:val="clear" w:color="auto" w:fill="FFFFFF"/>
        </w:rPr>
        <w:t>veness; 60.3% strongly agreed</w:t>
      </w:r>
      <w:r w:rsidRPr="009E0FD9">
        <w:rPr>
          <w:rStyle w:val="myxfac"/>
          <w:rFonts w:eastAsiaTheme="majorEastAsia"/>
          <w:bCs/>
          <w:spacing w:val="3"/>
          <w:shd w:val="clear" w:color="auto" w:fill="FFFFFF"/>
        </w:rPr>
        <w:t xml:space="preserve"> 34.9% agreed while 4.8% were neutral, disagreed or strongly disagreed.</w:t>
      </w:r>
      <w:r w:rsidR="004D04AC" w:rsidRPr="009E0FD9">
        <w:rPr>
          <w:rStyle w:val="myxfac"/>
          <w:rFonts w:eastAsiaTheme="majorEastAsia"/>
          <w:bCs/>
          <w:spacing w:val="3"/>
          <w:shd w:val="clear" w:color="auto" w:fill="FFFFFF"/>
        </w:rPr>
        <w:t xml:space="preserve"> In focus</w:t>
      </w:r>
      <w:r w:rsidRPr="009E0FD9">
        <w:rPr>
          <w:rStyle w:val="myxfac"/>
          <w:rFonts w:eastAsiaTheme="majorEastAsia"/>
          <w:bCs/>
          <w:spacing w:val="3"/>
          <w:shd w:val="clear" w:color="auto" w:fill="FFFFFF"/>
        </w:rPr>
        <w:t xml:space="preserve"> on active learning strate</w:t>
      </w:r>
      <w:r w:rsidR="004D04AC" w:rsidRPr="009E0FD9">
        <w:rPr>
          <w:rStyle w:val="myxfac"/>
          <w:rFonts w:eastAsiaTheme="majorEastAsia"/>
          <w:bCs/>
          <w:spacing w:val="3"/>
          <w:shd w:val="clear" w:color="auto" w:fill="FFFFFF"/>
        </w:rPr>
        <w:t xml:space="preserve">gies and student engagement. </w:t>
      </w:r>
      <w:r w:rsidRPr="009E0FD9">
        <w:rPr>
          <w:rStyle w:val="myxfac"/>
          <w:rFonts w:eastAsiaTheme="majorEastAsia"/>
          <w:bCs/>
          <w:spacing w:val="3"/>
          <w:shd w:val="clear" w:color="auto" w:fill="FFFFFF"/>
        </w:rPr>
        <w:t>57</w:t>
      </w:r>
      <w:r w:rsidR="004D04AC" w:rsidRPr="009E0FD9">
        <w:rPr>
          <w:rStyle w:val="myxfac"/>
          <w:rFonts w:eastAsiaTheme="majorEastAsia"/>
          <w:bCs/>
          <w:spacing w:val="3"/>
          <w:shd w:val="clear" w:color="auto" w:fill="FFFFFF"/>
        </w:rPr>
        <w:t>.8%, 35.9%,</w:t>
      </w:r>
      <w:r w:rsidRPr="009E0FD9">
        <w:rPr>
          <w:rStyle w:val="myxfac"/>
          <w:rFonts w:eastAsiaTheme="majorEastAsia"/>
          <w:bCs/>
          <w:spacing w:val="3"/>
          <w:shd w:val="clear" w:color="auto" w:fill="FFFFFF"/>
        </w:rPr>
        <w:t xml:space="preserve"> while only 6.3% were of the opinion that this area should not be prioriti</w:t>
      </w:r>
      <w:r w:rsidR="004D04AC" w:rsidRPr="009E0FD9">
        <w:rPr>
          <w:rStyle w:val="myxfac"/>
          <w:rFonts w:eastAsiaTheme="majorEastAsia"/>
          <w:bCs/>
          <w:spacing w:val="3"/>
          <w:shd w:val="clear" w:color="auto" w:fill="FFFFFF"/>
        </w:rPr>
        <w:t>zed. As far as r</w:t>
      </w:r>
      <w:r w:rsidRPr="009E0FD9">
        <w:rPr>
          <w:rStyle w:val="myxfac"/>
          <w:rFonts w:eastAsiaTheme="majorEastAsia"/>
          <w:bCs/>
          <w:spacing w:val="3"/>
          <w:shd w:val="clear" w:color="auto" w:fill="FFFFFF"/>
        </w:rPr>
        <w:t>egular training in curriculum des</w:t>
      </w:r>
      <w:r w:rsidR="004D04AC" w:rsidRPr="009E0FD9">
        <w:rPr>
          <w:rStyle w:val="myxfac"/>
          <w:rFonts w:eastAsiaTheme="majorEastAsia"/>
          <w:bCs/>
          <w:spacing w:val="3"/>
          <w:shd w:val="clear" w:color="auto" w:fill="FFFFFF"/>
        </w:rPr>
        <w:t>ign and assessment methods in enhancing EAST</w:t>
      </w:r>
      <w:r w:rsidRPr="009E0FD9">
        <w:rPr>
          <w:rStyle w:val="myxfac"/>
          <w:rFonts w:eastAsiaTheme="majorEastAsia"/>
          <w:bCs/>
          <w:spacing w:val="3"/>
          <w:shd w:val="clear" w:color="auto" w:fill="FFFFFF"/>
        </w:rPr>
        <w:t xml:space="preserve"> Fac</w:t>
      </w:r>
      <w:r w:rsidR="004D04AC" w:rsidRPr="009E0FD9">
        <w:rPr>
          <w:rStyle w:val="myxfac"/>
          <w:rFonts w:eastAsiaTheme="majorEastAsia"/>
          <w:bCs/>
          <w:spacing w:val="3"/>
          <w:shd w:val="clear" w:color="auto" w:fill="FFFFFF"/>
        </w:rPr>
        <w:t xml:space="preserve">ulty’s teaching skills was concerned, 55.4% strongly agreed, </w:t>
      </w:r>
      <w:r w:rsidRPr="009E0FD9">
        <w:rPr>
          <w:rStyle w:val="myxfac"/>
          <w:rFonts w:eastAsiaTheme="majorEastAsia"/>
          <w:bCs/>
          <w:spacing w:val="3"/>
          <w:shd w:val="clear" w:color="auto" w:fill="FFFFFF"/>
        </w:rPr>
        <w:t xml:space="preserve">40% </w:t>
      </w:r>
      <w:r w:rsidR="004D04AC" w:rsidRPr="009E0FD9">
        <w:rPr>
          <w:rStyle w:val="myxfac"/>
          <w:rFonts w:eastAsiaTheme="majorEastAsia"/>
          <w:bCs/>
          <w:spacing w:val="3"/>
          <w:shd w:val="clear" w:color="auto" w:fill="FFFFFF"/>
        </w:rPr>
        <w:t xml:space="preserve">agreed </w:t>
      </w:r>
      <w:r w:rsidRPr="009E0FD9">
        <w:rPr>
          <w:rStyle w:val="myxfac"/>
          <w:rFonts w:eastAsiaTheme="majorEastAsia"/>
          <w:bCs/>
          <w:spacing w:val="3"/>
          <w:shd w:val="clear" w:color="auto" w:fill="FFFFFF"/>
        </w:rPr>
        <w:t>and the remaining 4.6% composed of the neutral, disagreeing and strongly disagreeing respondents. There is n</w:t>
      </w:r>
      <w:r w:rsidR="004D04AC" w:rsidRPr="009E0FD9">
        <w:rPr>
          <w:rStyle w:val="myxfac"/>
          <w:rFonts w:eastAsiaTheme="majorEastAsia"/>
          <w:bCs/>
          <w:spacing w:val="3"/>
          <w:shd w:val="clear" w:color="auto" w:fill="FFFFFF"/>
        </w:rPr>
        <w:t>eed also to further train EAST</w:t>
      </w:r>
      <w:r w:rsidRPr="009E0FD9">
        <w:rPr>
          <w:rStyle w:val="myxfac"/>
          <w:rFonts w:eastAsiaTheme="majorEastAsia"/>
          <w:bCs/>
          <w:spacing w:val="3"/>
          <w:shd w:val="clear" w:color="auto" w:fill="FFFFFF"/>
        </w:rPr>
        <w:t xml:space="preserve"> Faculty in understanding and incorporating inclusive teaching practices for diverse student populations. Again most respondents (49.2%) str</w:t>
      </w:r>
      <w:r w:rsidR="004D04AC" w:rsidRPr="009E0FD9">
        <w:rPr>
          <w:rStyle w:val="myxfac"/>
          <w:rFonts w:eastAsiaTheme="majorEastAsia"/>
          <w:bCs/>
          <w:spacing w:val="3"/>
          <w:shd w:val="clear" w:color="auto" w:fill="FFFFFF"/>
        </w:rPr>
        <w:t>ongly agreed,</w:t>
      </w:r>
      <w:r w:rsidRPr="009E0FD9">
        <w:rPr>
          <w:rStyle w:val="myxfac"/>
          <w:rFonts w:eastAsiaTheme="majorEastAsia"/>
          <w:bCs/>
          <w:spacing w:val="3"/>
          <w:shd w:val="clear" w:color="auto" w:fill="FFFFFF"/>
        </w:rPr>
        <w:t xml:space="preserve"> 36.9% agreed while 13.9% were neutral, disagreed or strongly disagreed. This need was rated the same as </w:t>
      </w:r>
      <w:r w:rsidRPr="009E0FD9">
        <w:rPr>
          <w:bCs/>
          <w:spacing w:val="3"/>
          <w:shd w:val="clear" w:color="auto" w:fill="FFFFFF"/>
        </w:rPr>
        <w:t>further training of EAST Faculty in research, innovation, community outreach and publishing. The mainstream opinion on this need was strongly in agreement (49.2%) with this need being met; 41.5% agreed with the need being met whereas 9.3% were non-committal on this being a priority. Lastly</w:t>
      </w:r>
      <w:r w:rsidR="00AF3474" w:rsidRPr="009E0FD9">
        <w:rPr>
          <w:rStyle w:val="myxfac"/>
          <w:rFonts w:eastAsiaTheme="majorEastAsia"/>
          <w:bCs/>
          <w:spacing w:val="3"/>
          <w:shd w:val="clear" w:color="auto" w:fill="FFFFFF"/>
        </w:rPr>
        <w:t>,</w:t>
      </w:r>
      <w:r w:rsidRPr="009E0FD9">
        <w:rPr>
          <w:rStyle w:val="myxfac"/>
          <w:rFonts w:eastAsiaTheme="majorEastAsia"/>
          <w:bCs/>
          <w:spacing w:val="3"/>
          <w:shd w:val="clear" w:color="auto" w:fill="FFFFFF"/>
        </w:rPr>
        <w:t xml:space="preserve"> training on peer mentoring or collaborative learning opportunities with colleagues to enhance my t</w:t>
      </w:r>
      <w:r w:rsidR="00AF3474" w:rsidRPr="009E0FD9">
        <w:rPr>
          <w:rStyle w:val="myxfac"/>
          <w:rFonts w:eastAsiaTheme="majorEastAsia"/>
          <w:bCs/>
          <w:spacing w:val="3"/>
          <w:shd w:val="clear" w:color="auto" w:fill="FFFFFF"/>
        </w:rPr>
        <w:t xml:space="preserve">eaching methods drew </w:t>
      </w:r>
      <w:r w:rsidRPr="009E0FD9">
        <w:rPr>
          <w:rStyle w:val="myxfac"/>
          <w:rFonts w:eastAsiaTheme="majorEastAsia"/>
          <w:bCs/>
          <w:spacing w:val="3"/>
          <w:shd w:val="clear" w:color="auto" w:fill="FFFFFF"/>
        </w:rPr>
        <w:t>40%</w:t>
      </w:r>
      <w:r w:rsidR="00AF3474" w:rsidRPr="009E0FD9">
        <w:rPr>
          <w:rStyle w:val="myxfac"/>
          <w:rFonts w:eastAsiaTheme="majorEastAsia"/>
          <w:bCs/>
          <w:spacing w:val="3"/>
          <w:shd w:val="clear" w:color="auto" w:fill="FFFFFF"/>
        </w:rPr>
        <w:t xml:space="preserve"> responses on those who</w:t>
      </w:r>
      <w:r w:rsidRPr="009E0FD9">
        <w:rPr>
          <w:rStyle w:val="myxfac"/>
          <w:rFonts w:eastAsiaTheme="majorEastAsia"/>
          <w:bCs/>
          <w:spacing w:val="3"/>
          <w:shd w:val="clear" w:color="auto" w:fill="FFFFFF"/>
        </w:rPr>
        <w:t xml:space="preserve"> strongly agreed, 47.7% agreed as the rest (12.3%) did not think that this need should take precedence. Despite the rating being slightly different for the six needs displayed on </w:t>
      </w:r>
      <w:bookmarkStart w:id="2" w:name="_GoBack"/>
      <w:r w:rsidRPr="009E0FD9">
        <w:rPr>
          <w:rStyle w:val="myxfac"/>
          <w:rFonts w:eastAsiaTheme="majorEastAsia"/>
          <w:bCs/>
          <w:spacing w:val="3"/>
          <w:shd w:val="clear" w:color="auto" w:fill="FFFFFF"/>
        </w:rPr>
        <w:t>Table</w:t>
      </w:r>
      <w:bookmarkEnd w:id="2"/>
      <w:r w:rsidRPr="009E0FD9">
        <w:rPr>
          <w:rStyle w:val="myxfac"/>
          <w:rFonts w:eastAsiaTheme="majorEastAsia"/>
          <w:bCs/>
          <w:spacing w:val="3"/>
          <w:shd w:val="clear" w:color="auto" w:fill="FFFFFF"/>
        </w:rPr>
        <w:t>1, training EAST Faculty in all of them (by priority of rating) will definitely enhance their growth in being better trainers/facilitators.</w:t>
      </w:r>
    </w:p>
    <w:p w14:paraId="399DC68B" w14:textId="77777777" w:rsidR="00C5389F" w:rsidRDefault="00C5389F" w:rsidP="009E0FD9">
      <w:pPr>
        <w:pStyle w:val="NormalWeb"/>
        <w:spacing w:before="0" w:beforeAutospacing="0" w:after="0" w:afterAutospacing="0"/>
        <w:jc w:val="both"/>
        <w:rPr>
          <w:rStyle w:val="myxfac"/>
          <w:rFonts w:eastAsiaTheme="majorEastAsia"/>
          <w:bCs/>
          <w:spacing w:val="3"/>
          <w:shd w:val="clear" w:color="auto" w:fill="FFFFFF"/>
        </w:rPr>
      </w:pPr>
    </w:p>
    <w:p w14:paraId="6414D2AA" w14:textId="77777777" w:rsidR="00C5389F" w:rsidRPr="009E0FD9" w:rsidRDefault="00C5389F" w:rsidP="00C5389F">
      <w:pPr>
        <w:pStyle w:val="Heading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lastRenderedPageBreak/>
        <w:t>Conclusion</w:t>
      </w:r>
    </w:p>
    <w:p w14:paraId="0DE2BFFE" w14:textId="77777777" w:rsidR="00C5389F" w:rsidRPr="009E0FD9" w:rsidRDefault="00C5389F" w:rsidP="00C5389F">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The findings on </w:t>
      </w:r>
      <w:r w:rsidRPr="009E0FD9">
        <w:rPr>
          <w:rFonts w:ascii="Times New Roman" w:hAnsi="Times New Roman" w:cs="Times New Roman"/>
          <w:sz w:val="24"/>
          <w:szCs w:val="24"/>
        </w:rPr>
        <w:t xml:space="preserve">assessment of the professional development needs of faculty members that should be addressed to enhance teaching skills and knowledge at EAST </w:t>
      </w:r>
      <w:r w:rsidRPr="009E0FD9">
        <w:rPr>
          <w:rFonts w:ascii="Times New Roman" w:eastAsia="Times New Roman" w:hAnsi="Times New Roman" w:cs="Times New Roman"/>
          <w:sz w:val="24"/>
          <w:szCs w:val="24"/>
        </w:rPr>
        <w:t>clearly indicate that EAST faculty members have a solid and consistent yearning for professional development across multiple domains of instruction. The highest priorities identified included training in instructional technologies, active learning strategies, curriculum design and assessment methods, and inclusive teaching practices. Moreover, there is significant support for augmenting faculty competencies in research, innovation, besides community engagement, as well as promoting peer mentoring and collaborative learning. While the levels of agreement varied slightly across the six areas, the overall consensus affirms that comprehensive and targeted professional development in these domains will significantly strengthen the faculty’s capacity to deliver high-quality, student-centered education. The findings from this assessment underscore the critical importance of aligning faculty professional development initiatives with the expressed needs of Faculty at Kenya Assemblies of God EAST University. By prioritizing targeted training in instructional technologies, active learning, curriculum design, inclusive practices, research, and student support, EAST should significantly enhance teaching effectiveness and overall academic quality. Implementing these recommendations will not only foster faculty growth and engagement but also contribute meaningfully to improved student outcomes and institutional excellence. It is therefore, important to implement a structured and prioritized professional development plan based on these identified needs is both timely and essential for improving teaching effectiveness at EAST.</w:t>
      </w:r>
    </w:p>
    <w:p w14:paraId="65F0DB2A" w14:textId="77777777" w:rsidR="00C5389F" w:rsidRPr="009E0FD9" w:rsidRDefault="00C5389F" w:rsidP="009E0FD9">
      <w:pPr>
        <w:pStyle w:val="NormalWeb"/>
        <w:spacing w:before="0" w:beforeAutospacing="0" w:after="0" w:afterAutospacing="0"/>
        <w:jc w:val="both"/>
        <w:rPr>
          <w:rStyle w:val="myxfac"/>
          <w:bCs/>
          <w:spacing w:val="3"/>
          <w:shd w:val="clear" w:color="auto" w:fill="FFFFFF"/>
        </w:rPr>
      </w:pPr>
    </w:p>
    <w:p w14:paraId="4AFC6835" w14:textId="77777777" w:rsidR="009A2B20" w:rsidRPr="009E0FD9" w:rsidRDefault="009A2B20" w:rsidP="009E0FD9">
      <w:pPr>
        <w:pStyle w:val="Heading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Recommendations</w:t>
      </w:r>
    </w:p>
    <w:p w14:paraId="5036A54D" w14:textId="77777777" w:rsidR="00E07CED" w:rsidRPr="009E0FD9" w:rsidRDefault="00E07CED" w:rsidP="009E0FD9">
      <w:pPr>
        <w:pStyle w:val="NormalWeb"/>
        <w:numPr>
          <w:ilvl w:val="0"/>
          <w:numId w:val="13"/>
        </w:numPr>
        <w:spacing w:before="0" w:beforeAutospacing="0" w:after="0" w:afterAutospacing="0"/>
        <w:jc w:val="both"/>
      </w:pPr>
      <w:r w:rsidRPr="009E0FD9">
        <w:rPr>
          <w:rStyle w:val="Strong"/>
          <w:rFonts w:eastAsiaTheme="majorEastAsia"/>
          <w:b w:val="0"/>
        </w:rPr>
        <w:t>Enhance Faculty Development Programs</w:t>
      </w:r>
      <w:r w:rsidR="00B958AB" w:rsidRPr="009E0FD9">
        <w:t>:</w:t>
      </w:r>
      <w:r w:rsidR="00AF3474" w:rsidRPr="009E0FD9">
        <w:t xml:space="preserve"> This involves the Organization of</w:t>
      </w:r>
      <w:r w:rsidRPr="009E0FD9">
        <w:t xml:space="preserve"> regular, targeted workshops and training sessions focused on instructional technologies, inclusive teaching practices, curriculum design, and active learning strategies to build faculty capacity.</w:t>
      </w:r>
    </w:p>
    <w:p w14:paraId="5B7051F7" w14:textId="77777777" w:rsidR="00217722" w:rsidRPr="009E0FD9" w:rsidRDefault="00217722" w:rsidP="009E0FD9">
      <w:pPr>
        <w:pStyle w:val="ListParagraph"/>
        <w:numPr>
          <w:ilvl w:val="0"/>
          <w:numId w:val="13"/>
        </w:num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bCs/>
          <w:sz w:val="24"/>
          <w:szCs w:val="24"/>
        </w:rPr>
        <w:t>Promote Competency in Active and Experiential Learning Approaches</w:t>
      </w:r>
      <w:r w:rsidR="00B958AB" w:rsidRPr="009E0FD9">
        <w:rPr>
          <w:rFonts w:ascii="Times New Roman" w:eastAsia="Times New Roman" w:hAnsi="Times New Roman" w:cs="Times New Roman"/>
          <w:bCs/>
          <w:sz w:val="24"/>
          <w:szCs w:val="24"/>
        </w:rPr>
        <w:t>:</w:t>
      </w:r>
      <w:r w:rsidR="00AF3474" w:rsidRPr="009E0FD9">
        <w:rPr>
          <w:rFonts w:ascii="Times New Roman" w:eastAsia="Times New Roman" w:hAnsi="Times New Roman" w:cs="Times New Roman"/>
          <w:bCs/>
          <w:sz w:val="24"/>
          <w:szCs w:val="24"/>
        </w:rPr>
        <w:t xml:space="preserve"> Comprises of the</w:t>
      </w:r>
      <w:r w:rsidR="00AF3474" w:rsidRPr="009E0FD9">
        <w:rPr>
          <w:rFonts w:ascii="Times New Roman" w:eastAsia="Times New Roman" w:hAnsi="Times New Roman" w:cs="Times New Roman"/>
          <w:sz w:val="24"/>
          <w:szCs w:val="24"/>
        </w:rPr>
        <w:t xml:space="preserve"> prioritization of</w:t>
      </w:r>
      <w:r w:rsidRPr="009E0FD9">
        <w:rPr>
          <w:rFonts w:ascii="Times New Roman" w:eastAsia="Times New Roman" w:hAnsi="Times New Roman" w:cs="Times New Roman"/>
          <w:sz w:val="24"/>
          <w:szCs w:val="24"/>
        </w:rPr>
        <w:t xml:space="preserve"> equipping instructors with the skills and strategies necessary to implement active and experiential learning methodologies. This includes training on the effective use of </w:t>
      </w:r>
      <w:r w:rsidRPr="009E0FD9">
        <w:rPr>
          <w:rFonts w:ascii="Times New Roman" w:eastAsia="Times New Roman" w:hAnsi="Times New Roman" w:cs="Times New Roman"/>
          <w:bCs/>
          <w:sz w:val="24"/>
          <w:szCs w:val="24"/>
        </w:rPr>
        <w:t>flipped classrooms, project-based learning, service learning, and community-engaged pedagogies</w:t>
      </w:r>
      <w:r w:rsidRPr="009E0FD9">
        <w:rPr>
          <w:rFonts w:ascii="Times New Roman" w:eastAsia="Times New Roman" w:hAnsi="Times New Roman" w:cs="Times New Roman"/>
          <w:sz w:val="24"/>
          <w:szCs w:val="24"/>
        </w:rPr>
        <w:t>. These student-centered approaches have been shown to enhance learner engagement, deepen conceptual understanding, and promote critical thinking. Professional development initiatives should therefore include practical workshops, peer mentoring, and curriculum redesign support to help faculty integrate these methods into their teaching practice effectively. Empowering faculty with these competencies not only improves instructional effectiveness but also aligns teaching practices with contemporary educational standards and student expectations.</w:t>
      </w:r>
    </w:p>
    <w:p w14:paraId="7F054625" w14:textId="77777777" w:rsidR="007776FE" w:rsidRPr="009E0FD9" w:rsidRDefault="007776FE" w:rsidP="009E0FD9">
      <w:pPr>
        <w:pStyle w:val="NormalWeb"/>
        <w:numPr>
          <w:ilvl w:val="0"/>
          <w:numId w:val="13"/>
        </w:numPr>
        <w:spacing w:before="0" w:beforeAutospacing="0" w:after="0" w:afterAutospacing="0"/>
        <w:jc w:val="both"/>
      </w:pPr>
      <w:r w:rsidRPr="009E0FD9">
        <w:t>Improve the Integration of Technology into Teaching and Learning</w:t>
      </w:r>
      <w:r w:rsidR="00B958AB" w:rsidRPr="009E0FD9">
        <w:t>:</w:t>
      </w:r>
      <w:r w:rsidR="00AF3474" w:rsidRPr="009E0FD9">
        <w:t xml:space="preserve"> This </w:t>
      </w:r>
      <w:r w:rsidRPr="009E0FD9">
        <w:t xml:space="preserve">critical area of faculty professional development is the effective integration of educational technology into teaching and learning. This includes expanding access to, and proficiency in, </w:t>
      </w:r>
      <w:r w:rsidRPr="009E0FD9">
        <w:rPr>
          <w:bCs/>
        </w:rPr>
        <w:t>Learning Management Systems (LMS), digital collaboration tools, virtual classrooms, and multimedia teaching aids</w:t>
      </w:r>
      <w:r w:rsidRPr="009E0FD9">
        <w:t xml:space="preserve">. Faculty should be trained not only in the technical use of these tools but also in pedagogically sound strategies for leveraging them to create interactive, engaging, and inclusive learning environments. Development programs should offer hands-on training, ongoing technical support, and peer-led sessions to build confidence and foster innovation in digital instruction. Strengthening technological competence among </w:t>
      </w:r>
      <w:r w:rsidRPr="009E0FD9">
        <w:lastRenderedPageBreak/>
        <w:t>faculty is essential for enhancing student engagement, supporting diverse learning styles, and keeping pace with global trends in higher education.</w:t>
      </w:r>
    </w:p>
    <w:p w14:paraId="0860FC58" w14:textId="77777777" w:rsidR="00F81F9F" w:rsidRPr="009E0FD9" w:rsidRDefault="00F81F9F" w:rsidP="009E0FD9">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Implement a structured faculty development program that promotes </w:t>
      </w:r>
      <w:r w:rsidRPr="009E0FD9">
        <w:rPr>
          <w:rFonts w:ascii="Times New Roman" w:eastAsia="Times New Roman" w:hAnsi="Times New Roman" w:cs="Times New Roman"/>
          <w:bCs/>
          <w:sz w:val="24"/>
          <w:szCs w:val="24"/>
        </w:rPr>
        <w:t>peer mentoring</w:t>
      </w:r>
      <w:r w:rsidRPr="009E0FD9">
        <w:rPr>
          <w:rFonts w:ascii="Times New Roman" w:eastAsia="Times New Roman" w:hAnsi="Times New Roman" w:cs="Times New Roman"/>
          <w:sz w:val="24"/>
          <w:szCs w:val="24"/>
        </w:rPr>
        <w:t xml:space="preserve"> and </w:t>
      </w:r>
      <w:r w:rsidRPr="009E0FD9">
        <w:rPr>
          <w:rFonts w:ascii="Times New Roman" w:eastAsia="Times New Roman" w:hAnsi="Times New Roman" w:cs="Times New Roman"/>
          <w:bCs/>
          <w:sz w:val="24"/>
          <w:szCs w:val="24"/>
        </w:rPr>
        <w:t>collaborative learning opportunities</w:t>
      </w:r>
      <w:r w:rsidRPr="009E0FD9">
        <w:rPr>
          <w:rFonts w:ascii="Times New Roman" w:eastAsia="Times New Roman" w:hAnsi="Times New Roman" w:cs="Times New Roman"/>
          <w:sz w:val="24"/>
          <w:szCs w:val="24"/>
        </w:rPr>
        <w:t xml:space="preserve"> among lecturers: Having p</w:t>
      </w:r>
      <w:r w:rsidRPr="009E0FD9">
        <w:rPr>
          <w:rFonts w:ascii="Times New Roman" w:eastAsia="Times New Roman" w:hAnsi="Times New Roman" w:cs="Times New Roman"/>
          <w:bCs/>
          <w:sz w:val="24"/>
          <w:szCs w:val="24"/>
        </w:rPr>
        <w:t>eer observation and feedback cycles</w:t>
      </w:r>
      <w:r w:rsidRPr="009E0FD9">
        <w:rPr>
          <w:rFonts w:ascii="Times New Roman" w:eastAsia="Times New Roman" w:hAnsi="Times New Roman" w:cs="Times New Roman"/>
          <w:sz w:val="24"/>
          <w:szCs w:val="24"/>
        </w:rPr>
        <w:t xml:space="preserve"> (Faculty members observe each other’s classes and offer constructive feedback); </w:t>
      </w:r>
      <w:r w:rsidRPr="009E0FD9">
        <w:rPr>
          <w:rFonts w:ascii="Times New Roman" w:eastAsia="Times New Roman" w:hAnsi="Times New Roman" w:cs="Times New Roman"/>
          <w:bCs/>
          <w:sz w:val="24"/>
          <w:szCs w:val="24"/>
        </w:rPr>
        <w:t>Co-teaching or team teaching pilots</w:t>
      </w:r>
      <w:r w:rsidRPr="009E0FD9">
        <w:rPr>
          <w:rFonts w:ascii="Times New Roman" w:eastAsia="Times New Roman" w:hAnsi="Times New Roman" w:cs="Times New Roman"/>
          <w:sz w:val="24"/>
          <w:szCs w:val="24"/>
        </w:rPr>
        <w:t xml:space="preserve"> (Faculty collaborate to plan and deliver selected lessons or modules); </w:t>
      </w:r>
      <w:r w:rsidRPr="009E0FD9">
        <w:rPr>
          <w:rFonts w:ascii="Times New Roman" w:eastAsia="Times New Roman" w:hAnsi="Times New Roman" w:cs="Times New Roman"/>
          <w:bCs/>
          <w:sz w:val="24"/>
          <w:szCs w:val="24"/>
        </w:rPr>
        <w:t>Teaching circles or communities of practice</w:t>
      </w:r>
      <w:r w:rsidRPr="009E0FD9">
        <w:rPr>
          <w:rFonts w:ascii="Times New Roman" w:eastAsia="Times New Roman" w:hAnsi="Times New Roman" w:cs="Times New Roman"/>
          <w:sz w:val="24"/>
          <w:szCs w:val="24"/>
        </w:rPr>
        <w:t xml:space="preserve"> (Small groups of faculty meet regularly to discuss teaching challenges, share strategies, and review current pedagogical research); </w:t>
      </w:r>
      <w:r w:rsidRPr="009E0FD9">
        <w:rPr>
          <w:rFonts w:ascii="Times New Roman" w:eastAsia="Times New Roman" w:hAnsi="Times New Roman" w:cs="Times New Roman"/>
          <w:bCs/>
          <w:sz w:val="24"/>
          <w:szCs w:val="24"/>
        </w:rPr>
        <w:t>Mentorship pairings</w:t>
      </w:r>
      <w:r w:rsidRPr="009E0FD9">
        <w:rPr>
          <w:rFonts w:ascii="Times New Roman" w:eastAsia="Times New Roman" w:hAnsi="Times New Roman" w:cs="Times New Roman"/>
          <w:sz w:val="24"/>
          <w:szCs w:val="24"/>
        </w:rPr>
        <w:t xml:space="preserve"> (Experienced faculty mentor early-career or struggling colleagues in areas like lesson planning, student engagement, and assessment design).</w:t>
      </w:r>
    </w:p>
    <w:p w14:paraId="0BBD7C09" w14:textId="77777777" w:rsidR="00F81F9F" w:rsidRPr="009E0FD9" w:rsidRDefault="00F81F9F" w:rsidP="009E0FD9">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Organize a series of professional development workshops focused on </w:t>
      </w:r>
      <w:r w:rsidRPr="009E0FD9">
        <w:rPr>
          <w:rFonts w:ascii="Times New Roman" w:eastAsia="Times New Roman" w:hAnsi="Times New Roman" w:cs="Times New Roman"/>
          <w:bCs/>
          <w:sz w:val="24"/>
          <w:szCs w:val="24"/>
        </w:rPr>
        <w:t>inclusive pedagogy</w:t>
      </w:r>
      <w:r w:rsidRPr="009E0FD9">
        <w:rPr>
          <w:rFonts w:ascii="Times New Roman" w:eastAsia="Times New Roman" w:hAnsi="Times New Roman" w:cs="Times New Roman"/>
          <w:sz w:val="24"/>
          <w:szCs w:val="24"/>
        </w:rPr>
        <w:t>: The emphasize should be made on strategies that address the diverse learning needs of students based on race, ethnicity, ability, gender, language, and socio-economic background. The series should include interactive sessions on Culturally responsive teaching methods; Universal Design for Learning (UDL); Addressing unconscious bias in classroom interactions; Designing inclusive assessments and learning activities and Creating a classroom culture of belonging and respect.</w:t>
      </w:r>
    </w:p>
    <w:p w14:paraId="7F4C245B" w14:textId="77777777" w:rsidR="00172001" w:rsidRPr="009E0FD9" w:rsidRDefault="00172001" w:rsidP="009E0FD9">
      <w:pPr>
        <w:pStyle w:val="ListParagraph"/>
        <w:numPr>
          <w:ilvl w:val="0"/>
          <w:numId w:val="13"/>
        </w:num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bCs/>
          <w:sz w:val="24"/>
          <w:szCs w:val="24"/>
        </w:rPr>
        <w:t>Foster a Culture of Innovation and Research Excellence</w:t>
      </w:r>
      <w:r w:rsidR="00B958AB" w:rsidRPr="009E0FD9">
        <w:rPr>
          <w:rFonts w:ascii="Times New Roman" w:eastAsia="Times New Roman" w:hAnsi="Times New Roman" w:cs="Times New Roman"/>
          <w:bCs/>
          <w:sz w:val="24"/>
          <w:szCs w:val="24"/>
        </w:rPr>
        <w:t>:</w:t>
      </w:r>
      <w:r w:rsidR="00AF3474" w:rsidRPr="009E0FD9">
        <w:rPr>
          <w:rFonts w:ascii="Times New Roman" w:eastAsia="Times New Roman" w:hAnsi="Times New Roman" w:cs="Times New Roman"/>
          <w:bCs/>
          <w:sz w:val="24"/>
          <w:szCs w:val="24"/>
        </w:rPr>
        <w:t xml:space="preserve"> This means </w:t>
      </w:r>
      <w:r w:rsidR="00AF3474" w:rsidRPr="009E0FD9">
        <w:rPr>
          <w:rFonts w:ascii="Times New Roman" w:eastAsia="Times New Roman" w:hAnsi="Times New Roman" w:cs="Times New Roman"/>
          <w:sz w:val="24"/>
          <w:szCs w:val="24"/>
        </w:rPr>
        <w:t xml:space="preserve">actively supporting </w:t>
      </w:r>
      <w:r w:rsidRPr="009E0FD9">
        <w:rPr>
          <w:rFonts w:ascii="Times New Roman" w:eastAsia="Times New Roman" w:hAnsi="Times New Roman" w:cs="Times New Roman"/>
          <w:sz w:val="24"/>
          <w:szCs w:val="24"/>
        </w:rPr>
        <w:t xml:space="preserve">the cultivation of innovative thinking and robust research capacity. This involves providing faculty with access to </w:t>
      </w:r>
      <w:r w:rsidRPr="009E0FD9">
        <w:rPr>
          <w:rFonts w:ascii="Times New Roman" w:eastAsia="Times New Roman" w:hAnsi="Times New Roman" w:cs="Times New Roman"/>
          <w:bCs/>
          <w:sz w:val="24"/>
          <w:szCs w:val="24"/>
        </w:rPr>
        <w:t>research mentorship, grant writing workshops, interdisciplinary collaboration opportunities, and training in research methodologies and emerging technologies</w:t>
      </w:r>
      <w:r w:rsidRPr="009E0FD9">
        <w:rPr>
          <w:rFonts w:ascii="Times New Roman" w:eastAsia="Times New Roman" w:hAnsi="Times New Roman" w:cs="Times New Roman"/>
          <w:sz w:val="24"/>
          <w:szCs w:val="24"/>
        </w:rPr>
        <w:t>. Institutions should also encourage innovation in both pedagogy and scholarly output by recognizing and rewarding creative approaches to teaching, curriculum design, and problem-solving. Development programs must aim to strengthen research productivity, promote publication in high-impact journals, and support faculty in translating research into practice and policy. By investing in faculty research capabilities and innovative competencies, universities enhance their academic reputation, contribute to knowledge generation, and create solutions to real-world challenges.</w:t>
      </w:r>
    </w:p>
    <w:p w14:paraId="271BB504" w14:textId="473B72B2" w:rsidR="00E07CED" w:rsidRDefault="00172001" w:rsidP="009E0FD9">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bCs/>
          <w:sz w:val="24"/>
          <w:szCs w:val="24"/>
        </w:rPr>
        <w:t>Strengthen Faculty Capacity for Student Support and Mentorship</w:t>
      </w:r>
      <w:r w:rsidR="00B958AB" w:rsidRPr="009E0FD9">
        <w:rPr>
          <w:rFonts w:ascii="Times New Roman" w:eastAsia="Times New Roman" w:hAnsi="Times New Roman" w:cs="Times New Roman"/>
          <w:bCs/>
          <w:sz w:val="24"/>
          <w:szCs w:val="24"/>
        </w:rPr>
        <w:t>:</w:t>
      </w:r>
      <w:r w:rsidR="00AF3474" w:rsidRPr="009E0FD9">
        <w:rPr>
          <w:rFonts w:ascii="Times New Roman" w:eastAsia="Times New Roman" w:hAnsi="Times New Roman" w:cs="Times New Roman"/>
          <w:bCs/>
          <w:sz w:val="24"/>
          <w:szCs w:val="24"/>
        </w:rPr>
        <w:t xml:space="preserve"> </w:t>
      </w:r>
      <w:r w:rsidRPr="009E0FD9">
        <w:rPr>
          <w:rFonts w:ascii="Times New Roman" w:eastAsia="Times New Roman" w:hAnsi="Times New Roman" w:cs="Times New Roman"/>
          <w:sz w:val="24"/>
          <w:szCs w:val="24"/>
        </w:rPr>
        <w:t xml:space="preserve">Faculty professional development should include focused training on effective strategies for </w:t>
      </w:r>
      <w:r w:rsidRPr="009E0FD9">
        <w:rPr>
          <w:rFonts w:ascii="Times New Roman" w:eastAsia="Times New Roman" w:hAnsi="Times New Roman" w:cs="Times New Roman"/>
          <w:bCs/>
          <w:sz w:val="24"/>
          <w:szCs w:val="24"/>
        </w:rPr>
        <w:t>academic advising, mentoring, and psychosocial support</w:t>
      </w:r>
      <w:r w:rsidRPr="009E0FD9">
        <w:rPr>
          <w:rFonts w:ascii="Times New Roman" w:eastAsia="Times New Roman" w:hAnsi="Times New Roman" w:cs="Times New Roman"/>
          <w:sz w:val="24"/>
          <w:szCs w:val="24"/>
        </w:rPr>
        <w:t xml:space="preserve"> to better address the diverse needs of students. As front-line educators, faculty play a pivotal role in fostering inclusive, supportive learning environments where students feel valued and empowered. Development programs should cover areas such as </w:t>
      </w:r>
      <w:r w:rsidRPr="009E0FD9">
        <w:rPr>
          <w:rFonts w:ascii="Times New Roman" w:eastAsia="Times New Roman" w:hAnsi="Times New Roman" w:cs="Times New Roman"/>
          <w:bCs/>
          <w:sz w:val="24"/>
          <w:szCs w:val="24"/>
        </w:rPr>
        <w:t>student mental health awareness, inclusive teaching practices, early identification of at-risk students, and culturally responsive engagement</w:t>
      </w:r>
      <w:r w:rsidRPr="009E0FD9">
        <w:rPr>
          <w:rFonts w:ascii="Times New Roman" w:eastAsia="Times New Roman" w:hAnsi="Times New Roman" w:cs="Times New Roman"/>
          <w:sz w:val="24"/>
          <w:szCs w:val="24"/>
        </w:rPr>
        <w:t>. Equipping faculty with these skills not only enhances student retention and success but also contributes to building a positive institutional culture where every learner has the opportunity to thrive.</w:t>
      </w:r>
    </w:p>
    <w:p w14:paraId="4EABFAFE" w14:textId="53554839" w:rsidR="00C260C1" w:rsidRDefault="00C260C1" w:rsidP="00C260C1">
      <w:pPr>
        <w:spacing w:before="100" w:beforeAutospacing="1" w:after="100" w:afterAutospacing="1" w:line="240" w:lineRule="auto"/>
        <w:jc w:val="both"/>
        <w:rPr>
          <w:rFonts w:ascii="Times New Roman" w:eastAsia="Times New Roman" w:hAnsi="Times New Roman" w:cs="Times New Roman"/>
          <w:sz w:val="24"/>
          <w:szCs w:val="24"/>
        </w:rPr>
      </w:pPr>
    </w:p>
    <w:p w14:paraId="09C08941" w14:textId="3A5E2E39" w:rsidR="00C260C1" w:rsidRDefault="00C260C1" w:rsidP="00C260C1">
      <w:pPr>
        <w:spacing w:before="100" w:beforeAutospacing="1" w:after="100" w:afterAutospacing="1" w:line="240" w:lineRule="auto"/>
        <w:jc w:val="both"/>
        <w:rPr>
          <w:rFonts w:ascii="Times New Roman" w:eastAsia="Times New Roman" w:hAnsi="Times New Roman" w:cs="Times New Roman"/>
          <w:sz w:val="24"/>
          <w:szCs w:val="24"/>
        </w:rPr>
      </w:pPr>
    </w:p>
    <w:p w14:paraId="4B03916A" w14:textId="77777777" w:rsidR="00C260C1" w:rsidRPr="00CA749A" w:rsidRDefault="00C260C1" w:rsidP="00C260C1">
      <w:pPr>
        <w:rPr>
          <w:rFonts w:ascii="Calibri" w:eastAsia="Calibri" w:hAnsi="Calibri" w:cs="Times New Roman"/>
          <w:b/>
          <w:kern w:val="2"/>
          <w:highlight w:val="yellow"/>
        </w:rPr>
      </w:pPr>
      <w:bookmarkStart w:id="3" w:name="_Hlk197682619"/>
      <w:bookmarkStart w:id="4" w:name="_Hlk180402183"/>
      <w:bookmarkStart w:id="5" w:name="_Hlk183680988"/>
      <w:r w:rsidRPr="00CA749A">
        <w:rPr>
          <w:rFonts w:ascii="Calibri" w:eastAsia="Calibri" w:hAnsi="Calibri" w:cs="Times New Roman"/>
          <w:b/>
          <w:kern w:val="2"/>
          <w:highlight w:val="yellow"/>
        </w:rPr>
        <w:t>Disclaimer (Artificial intelligence)</w:t>
      </w:r>
    </w:p>
    <w:p w14:paraId="62EE5CC2" w14:textId="77777777" w:rsidR="00C260C1" w:rsidRPr="009C5487" w:rsidRDefault="00C260C1" w:rsidP="00C260C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D6962BA" w14:textId="77777777" w:rsidR="00C260C1" w:rsidRPr="009C5487" w:rsidRDefault="00C260C1" w:rsidP="00C260C1">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7EFD7B1E" w14:textId="77777777" w:rsidR="00C260C1" w:rsidRPr="009C5487" w:rsidRDefault="00C260C1" w:rsidP="00C260C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5D693059" w14:textId="77777777" w:rsidR="00C260C1" w:rsidRPr="009C5487" w:rsidRDefault="00C260C1" w:rsidP="00C260C1">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70A950" w14:textId="77777777" w:rsidR="00C260C1" w:rsidRPr="009C5487" w:rsidRDefault="00C260C1" w:rsidP="00C260C1">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281C39E1" w14:textId="77777777" w:rsidR="00C260C1" w:rsidRPr="009C5487" w:rsidRDefault="00C260C1" w:rsidP="00C260C1">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5DE54215" w14:textId="77777777" w:rsidR="00C260C1" w:rsidRPr="009C5487" w:rsidRDefault="00C260C1" w:rsidP="00C260C1">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3F24F533" w14:textId="77777777" w:rsidR="00C260C1" w:rsidRPr="009C5487" w:rsidRDefault="00C260C1" w:rsidP="00C260C1">
      <w:pPr>
        <w:rPr>
          <w:rFonts w:ascii="Calibri" w:eastAsia="Calibri" w:hAnsi="Calibri" w:cs="Times New Roman"/>
          <w:kern w:val="2"/>
        </w:rPr>
      </w:pPr>
      <w:bookmarkStart w:id="6" w:name="_Hlk197682629"/>
      <w:bookmarkEnd w:id="3"/>
      <w:r w:rsidRPr="009C5487">
        <w:rPr>
          <w:rFonts w:ascii="Calibri" w:eastAsia="Calibri" w:hAnsi="Calibri" w:cs="Times New Roman"/>
          <w:kern w:val="2"/>
          <w:highlight w:val="yellow"/>
        </w:rPr>
        <w:t>3.</w:t>
      </w:r>
    </w:p>
    <w:bookmarkEnd w:id="4"/>
    <w:bookmarkEnd w:id="5"/>
    <w:bookmarkEnd w:id="6"/>
    <w:p w14:paraId="4A200F9B" w14:textId="77777777" w:rsidR="00C260C1" w:rsidRPr="00C260C1" w:rsidRDefault="00C260C1" w:rsidP="00C260C1">
      <w:pPr>
        <w:spacing w:before="100" w:beforeAutospacing="1" w:after="100" w:afterAutospacing="1" w:line="240" w:lineRule="auto"/>
        <w:jc w:val="both"/>
        <w:rPr>
          <w:rFonts w:ascii="Times New Roman" w:eastAsia="Times New Roman" w:hAnsi="Times New Roman" w:cs="Times New Roman"/>
          <w:sz w:val="24"/>
          <w:szCs w:val="24"/>
        </w:rPr>
      </w:pPr>
    </w:p>
    <w:p w14:paraId="7C722BB7" w14:textId="77777777" w:rsidR="001706CC" w:rsidRPr="009E0FD9" w:rsidRDefault="001706CC" w:rsidP="009E0FD9">
      <w:pPr>
        <w:spacing w:after="0" w:line="240" w:lineRule="auto"/>
        <w:jc w:val="both"/>
        <w:rPr>
          <w:rFonts w:ascii="Times New Roman" w:eastAsia="Times New Roman" w:hAnsi="Times New Roman" w:cs="Times New Roman"/>
          <w:sz w:val="24"/>
          <w:szCs w:val="24"/>
        </w:rPr>
      </w:pPr>
    </w:p>
    <w:p w14:paraId="3329ED08" w14:textId="77777777" w:rsidR="00325BCC" w:rsidRPr="009E0FD9" w:rsidRDefault="00325BCC" w:rsidP="009E0FD9">
      <w:pPr>
        <w:spacing w:after="0" w:line="240" w:lineRule="auto"/>
        <w:jc w:val="both"/>
        <w:rPr>
          <w:rFonts w:ascii="Times New Roman" w:eastAsia="Times New Roman" w:hAnsi="Times New Roman" w:cs="Times New Roman"/>
          <w:b/>
          <w:sz w:val="24"/>
          <w:szCs w:val="24"/>
        </w:rPr>
      </w:pPr>
    </w:p>
    <w:p w14:paraId="6A771688" w14:textId="77777777" w:rsidR="00C73B9E" w:rsidRPr="009E0FD9" w:rsidRDefault="00930A58" w:rsidP="009E0FD9">
      <w:pPr>
        <w:spacing w:after="0" w:line="240" w:lineRule="auto"/>
        <w:jc w:val="both"/>
        <w:rPr>
          <w:rFonts w:ascii="Times New Roman" w:eastAsia="Times New Roman" w:hAnsi="Times New Roman" w:cs="Times New Roman"/>
          <w:b/>
          <w:sz w:val="24"/>
          <w:szCs w:val="24"/>
        </w:rPr>
      </w:pPr>
      <w:r w:rsidRPr="009E0FD9">
        <w:rPr>
          <w:rFonts w:ascii="Times New Roman" w:eastAsia="Times New Roman" w:hAnsi="Times New Roman" w:cs="Times New Roman"/>
          <w:b/>
          <w:sz w:val="24"/>
          <w:szCs w:val="24"/>
        </w:rPr>
        <w:t>References</w:t>
      </w:r>
    </w:p>
    <w:p w14:paraId="75A85C4F" w14:textId="77777777" w:rsidR="00494845" w:rsidRPr="009E0FD9" w:rsidRDefault="00494845" w:rsidP="009E0FD9">
      <w:pPr>
        <w:spacing w:before="100" w:beforeAutospacing="1" w:after="100" w:afterAutospacing="1" w:line="240" w:lineRule="auto"/>
        <w:jc w:val="both"/>
        <w:rPr>
          <w:rFonts w:ascii="Times New Roman" w:eastAsia="Times New Roman" w:hAnsi="Times New Roman" w:cs="Times New Roman"/>
          <w:sz w:val="24"/>
          <w:szCs w:val="24"/>
          <w:highlight w:val="cyan"/>
        </w:rPr>
      </w:pPr>
      <w:r w:rsidRPr="009E0FD9">
        <w:rPr>
          <w:rFonts w:ascii="Times New Roman" w:hAnsi="Times New Roman" w:cs="Times New Roman"/>
          <w:sz w:val="24"/>
          <w:szCs w:val="24"/>
        </w:rPr>
        <w:t xml:space="preserve">Al Lily, A. E., Alqahtani, A., </w:t>
      </w:r>
      <w:proofErr w:type="spellStart"/>
      <w:r w:rsidRPr="009E0FD9">
        <w:rPr>
          <w:rFonts w:ascii="Times New Roman" w:hAnsi="Times New Roman" w:cs="Times New Roman"/>
          <w:sz w:val="24"/>
          <w:szCs w:val="24"/>
        </w:rPr>
        <w:t>Alshamsi</w:t>
      </w:r>
      <w:proofErr w:type="spellEnd"/>
      <w:r w:rsidRPr="009E0FD9">
        <w:rPr>
          <w:rFonts w:ascii="Times New Roman" w:hAnsi="Times New Roman" w:cs="Times New Roman"/>
          <w:sz w:val="24"/>
          <w:szCs w:val="24"/>
        </w:rPr>
        <w:t xml:space="preserve">, O., &amp; </w:t>
      </w:r>
      <w:proofErr w:type="spellStart"/>
      <w:r w:rsidRPr="009E0FD9">
        <w:rPr>
          <w:rFonts w:ascii="Times New Roman" w:hAnsi="Times New Roman" w:cs="Times New Roman"/>
          <w:sz w:val="24"/>
          <w:szCs w:val="24"/>
        </w:rPr>
        <w:t>AlMarzooqi</w:t>
      </w:r>
      <w:proofErr w:type="spellEnd"/>
      <w:r w:rsidRPr="009E0FD9">
        <w:rPr>
          <w:rFonts w:ascii="Times New Roman" w:hAnsi="Times New Roman" w:cs="Times New Roman"/>
          <w:sz w:val="24"/>
          <w:szCs w:val="24"/>
        </w:rPr>
        <w:t xml:space="preserve">, M. H. (2022). </w:t>
      </w:r>
      <w:r w:rsidRPr="009E0FD9">
        <w:rPr>
          <w:rFonts w:ascii="Times New Roman" w:hAnsi="Times New Roman" w:cs="Times New Roman"/>
          <w:b/>
          <w:bCs/>
          <w:sz w:val="24"/>
          <w:szCs w:val="24"/>
        </w:rPr>
        <w:t>A bibliometric analysis of online faculty professional development in higher education.</w:t>
      </w:r>
      <w:r w:rsidRPr="009E0FD9">
        <w:rPr>
          <w:rFonts w:ascii="Times New Roman" w:hAnsi="Times New Roman" w:cs="Times New Roman"/>
          <w:sz w:val="24"/>
          <w:szCs w:val="24"/>
        </w:rPr>
        <w:t xml:space="preserve"> </w:t>
      </w:r>
      <w:r w:rsidRPr="009E0FD9">
        <w:rPr>
          <w:rFonts w:ascii="Times New Roman" w:hAnsi="Times New Roman" w:cs="Times New Roman"/>
          <w:i/>
          <w:iCs/>
          <w:sz w:val="24"/>
          <w:szCs w:val="24"/>
        </w:rPr>
        <w:t>Research and Practice in Technology Enhanced Learning, 17</w:t>
      </w:r>
      <w:r w:rsidRPr="009E0FD9">
        <w:rPr>
          <w:rFonts w:ascii="Times New Roman" w:hAnsi="Times New Roman" w:cs="Times New Roman"/>
          <w:sz w:val="24"/>
          <w:szCs w:val="24"/>
        </w:rPr>
        <w:t>, Article 17.</w:t>
      </w:r>
      <w:hyperlink r:id="rId7" w:history="1">
        <w:r w:rsidRPr="009E0FD9">
          <w:rPr>
            <w:rStyle w:val="Hyperlink"/>
            <w:rFonts w:ascii="Times New Roman" w:hAnsi="Times New Roman" w:cs="Times New Roman"/>
            <w:color w:val="auto"/>
            <w:sz w:val="24"/>
            <w:szCs w:val="24"/>
            <w:u w:val="none"/>
          </w:rPr>
          <w:t xml:space="preserve"> https://doi.org/10.1186/s41039-022-00196-w</w:t>
        </w:r>
      </w:hyperlink>
      <w:r w:rsidRPr="009E0FD9">
        <w:rPr>
          <w:rFonts w:ascii="Times New Roman" w:hAnsi="Times New Roman" w:cs="Times New Roman"/>
          <w:sz w:val="24"/>
          <w:szCs w:val="24"/>
        </w:rPr>
        <w:t xml:space="preserve"> Possible replacement.</w:t>
      </w:r>
    </w:p>
    <w:p w14:paraId="56EA3B08" w14:textId="77777777" w:rsidR="000D25C4" w:rsidRPr="00574A2E"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74A2E">
        <w:rPr>
          <w:rFonts w:ascii="Times New Roman" w:eastAsia="Times New Roman" w:hAnsi="Times New Roman" w:cs="Times New Roman"/>
          <w:sz w:val="24"/>
          <w:szCs w:val="24"/>
        </w:rPr>
        <w:t>Altbach</w:t>
      </w:r>
      <w:proofErr w:type="spellEnd"/>
      <w:r w:rsidRPr="00574A2E">
        <w:rPr>
          <w:rFonts w:ascii="Times New Roman" w:eastAsia="Times New Roman" w:hAnsi="Times New Roman" w:cs="Times New Roman"/>
          <w:sz w:val="24"/>
          <w:szCs w:val="24"/>
        </w:rPr>
        <w:t xml:space="preserve">, P. G., Reisberg, L., &amp; Rumbley, L. E. (2009). </w:t>
      </w:r>
      <w:r w:rsidRPr="00574A2E">
        <w:rPr>
          <w:rFonts w:ascii="Times New Roman" w:eastAsia="Times New Roman" w:hAnsi="Times New Roman" w:cs="Times New Roman"/>
          <w:i/>
          <w:iCs/>
          <w:sz w:val="24"/>
          <w:szCs w:val="24"/>
        </w:rPr>
        <w:t>Trends in global higher education: Tracking an academic revolution</w:t>
      </w:r>
      <w:r w:rsidRPr="00574A2E">
        <w:rPr>
          <w:rFonts w:ascii="Times New Roman" w:eastAsia="Times New Roman" w:hAnsi="Times New Roman" w:cs="Times New Roman"/>
          <w:sz w:val="24"/>
          <w:szCs w:val="24"/>
        </w:rPr>
        <w:t xml:space="preserve">. UNESCO. </w:t>
      </w:r>
      <w:hyperlink r:id="rId8" w:tgtFrame="_blank" w:history="1">
        <w:r w:rsidRPr="00574A2E">
          <w:rPr>
            <w:rFonts w:ascii="Times New Roman" w:eastAsia="Times New Roman" w:hAnsi="Times New Roman" w:cs="Times New Roman"/>
            <w:sz w:val="24"/>
            <w:szCs w:val="24"/>
          </w:rPr>
          <w:t>https://unesdoc.unesco.org/ark:/48223/pf0000183219</w:t>
        </w:r>
      </w:hyperlink>
      <w:r w:rsidR="00752199" w:rsidRPr="00574A2E">
        <w:rPr>
          <w:rFonts w:ascii="Times New Roman" w:eastAsia="Times New Roman" w:hAnsi="Times New Roman" w:cs="Times New Roman"/>
          <w:sz w:val="24"/>
          <w:szCs w:val="24"/>
        </w:rPr>
        <w:t>.</w:t>
      </w:r>
    </w:p>
    <w:p w14:paraId="72E79751"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E0FD9">
        <w:rPr>
          <w:rFonts w:ascii="Times New Roman" w:eastAsia="Times New Roman" w:hAnsi="Times New Roman" w:cs="Times New Roman"/>
          <w:sz w:val="24"/>
          <w:szCs w:val="24"/>
        </w:rPr>
        <w:t>Amberscript</w:t>
      </w:r>
      <w:proofErr w:type="spellEnd"/>
      <w:r w:rsidRPr="009E0FD9">
        <w:rPr>
          <w:rFonts w:ascii="Times New Roman" w:eastAsia="Times New Roman" w:hAnsi="Times New Roman" w:cs="Times New Roman"/>
          <w:sz w:val="24"/>
          <w:szCs w:val="24"/>
        </w:rPr>
        <w:t xml:space="preserve">. (2023, April 25). </w:t>
      </w:r>
      <w:r w:rsidRPr="009E0FD9">
        <w:rPr>
          <w:rFonts w:ascii="Times New Roman" w:eastAsia="Times New Roman" w:hAnsi="Times New Roman" w:cs="Times New Roman"/>
          <w:i/>
          <w:iCs/>
          <w:sz w:val="24"/>
          <w:szCs w:val="24"/>
        </w:rPr>
        <w:t>Open-ended questions in qualitative research: Strategies, examples, and best practices</w:t>
      </w:r>
      <w:r w:rsidRPr="009E0FD9">
        <w:rPr>
          <w:rFonts w:ascii="Times New Roman" w:eastAsia="Times New Roman" w:hAnsi="Times New Roman" w:cs="Times New Roman"/>
          <w:sz w:val="24"/>
          <w:szCs w:val="24"/>
        </w:rPr>
        <w:t xml:space="preserve">. </w:t>
      </w:r>
      <w:hyperlink r:id="rId9" w:tgtFrame="_blank" w:history="1">
        <w:r w:rsidRPr="009E0FD9">
          <w:rPr>
            <w:rFonts w:ascii="Times New Roman" w:eastAsia="Times New Roman" w:hAnsi="Times New Roman" w:cs="Times New Roman"/>
            <w:sz w:val="24"/>
            <w:szCs w:val="24"/>
          </w:rPr>
          <w:t>https://www.amberscript.com/en/blog/open-ended-questions-in-qualitative-research</w:t>
        </w:r>
      </w:hyperlink>
      <w:r w:rsidR="00752199" w:rsidRPr="009E0FD9">
        <w:rPr>
          <w:rFonts w:ascii="Times New Roman" w:eastAsia="Times New Roman" w:hAnsi="Times New Roman" w:cs="Times New Roman"/>
          <w:sz w:val="24"/>
          <w:szCs w:val="24"/>
        </w:rPr>
        <w:t>.</w:t>
      </w:r>
    </w:p>
    <w:p w14:paraId="39A4F078" w14:textId="77777777" w:rsidR="0085763B" w:rsidRPr="009E0FD9" w:rsidRDefault="0085763B" w:rsidP="009E0FD9">
      <w:pPr>
        <w:spacing w:before="100" w:beforeAutospacing="1" w:after="100" w:afterAutospacing="1" w:line="240" w:lineRule="auto"/>
        <w:jc w:val="both"/>
        <w:rPr>
          <w:rFonts w:ascii="Times New Roman" w:hAnsi="Times New Roman" w:cs="Times New Roman"/>
          <w:sz w:val="24"/>
          <w:szCs w:val="24"/>
        </w:rPr>
      </w:pPr>
      <w:r w:rsidRPr="009E0FD9">
        <w:rPr>
          <w:rFonts w:ascii="Times New Roman" w:hAnsi="Times New Roman" w:cs="Times New Roman"/>
          <w:sz w:val="24"/>
          <w:szCs w:val="24"/>
        </w:rPr>
        <w:t xml:space="preserve">American Council on Education. (2017). </w:t>
      </w:r>
      <w:r w:rsidRPr="009E0FD9">
        <w:rPr>
          <w:rFonts w:ascii="Times New Roman" w:hAnsi="Times New Roman" w:cs="Times New Roman"/>
          <w:i/>
          <w:iCs/>
          <w:sz w:val="24"/>
          <w:szCs w:val="24"/>
        </w:rPr>
        <w:t>Institutional commitment to teaching excellence: The role of faculty development in advancing instructional quality and student learning</w:t>
      </w:r>
      <w:r w:rsidRPr="009E0FD9">
        <w:rPr>
          <w:rFonts w:ascii="Times New Roman" w:hAnsi="Times New Roman" w:cs="Times New Roman"/>
          <w:sz w:val="24"/>
          <w:szCs w:val="24"/>
        </w:rPr>
        <w:t xml:space="preserve"> [PDF]. American Council on Education. Retrieved from</w:t>
      </w:r>
      <w:hyperlink r:id="rId10" w:history="1">
        <w:r w:rsidRPr="009E0FD9">
          <w:rPr>
            <w:rStyle w:val="Hyperlink"/>
            <w:rFonts w:ascii="Times New Roman" w:hAnsi="Times New Roman" w:cs="Times New Roman"/>
            <w:color w:val="auto"/>
            <w:sz w:val="24"/>
            <w:szCs w:val="24"/>
            <w:u w:val="none"/>
          </w:rPr>
          <w:t xml:space="preserve"> https://www.acenet.edu/Documents/institutional-commitment-to-teaching-excellence.pdf</w:t>
        </w:r>
      </w:hyperlink>
      <w:r w:rsidRPr="009E0FD9">
        <w:rPr>
          <w:rFonts w:ascii="Times New Roman" w:hAnsi="Times New Roman" w:cs="Times New Roman"/>
          <w:sz w:val="24"/>
          <w:szCs w:val="24"/>
        </w:rPr>
        <w:t xml:space="preserve"> </w:t>
      </w:r>
    </w:p>
    <w:p w14:paraId="07A9F0C2" w14:textId="77777777" w:rsidR="001C34C1" w:rsidRPr="009E0FD9" w:rsidRDefault="000D25C4" w:rsidP="009E0FD9">
      <w:pPr>
        <w:pStyle w:val="NormalWeb"/>
        <w:jc w:val="both"/>
      </w:pPr>
      <w:r w:rsidRPr="009E0FD9">
        <w:t xml:space="preserve">Bailey, T. R., &amp; Jaggars, S. S. (2023). Improving student outcomes through effective assessment of teaching and learning. </w:t>
      </w:r>
      <w:r w:rsidRPr="009E0FD9">
        <w:rPr>
          <w:i/>
          <w:iCs/>
        </w:rPr>
        <w:t>The Journal of Higher Education, 94</w:t>
      </w:r>
      <w:r w:rsidRPr="009E0FD9">
        <w:t xml:space="preserve">(1), 29–48. </w:t>
      </w:r>
      <w:r w:rsidR="001C34C1" w:rsidRPr="009E0FD9">
        <w:t>https://www.tandfonline.com/doi/full/10.1080/00221546.2022.2117652</w:t>
      </w:r>
    </w:p>
    <w:p w14:paraId="1D85E8B1" w14:textId="77777777" w:rsidR="00263EC0" w:rsidRPr="009E0FD9" w:rsidRDefault="000D25C4" w:rsidP="009E0FD9">
      <w:pPr>
        <w:jc w:val="both"/>
        <w:rPr>
          <w:rFonts w:ascii="Times New Roman" w:hAnsi="Times New Roman" w:cs="Times New Roman"/>
          <w:sz w:val="24"/>
          <w:szCs w:val="24"/>
        </w:rPr>
      </w:pPr>
      <w:r w:rsidRPr="009E0FD9">
        <w:rPr>
          <w:rFonts w:ascii="Times New Roman" w:eastAsia="Times New Roman" w:hAnsi="Times New Roman" w:cs="Times New Roman"/>
          <w:sz w:val="24"/>
          <w:szCs w:val="24"/>
        </w:rPr>
        <w:lastRenderedPageBreak/>
        <w:t xml:space="preserve">Creswell, J. W., &amp; Creswell, J. D. (2018). </w:t>
      </w:r>
      <w:r w:rsidRPr="009E0FD9">
        <w:rPr>
          <w:rFonts w:ascii="Times New Roman" w:eastAsia="Times New Roman" w:hAnsi="Times New Roman" w:cs="Times New Roman"/>
          <w:i/>
          <w:iCs/>
          <w:sz w:val="24"/>
          <w:szCs w:val="24"/>
        </w:rPr>
        <w:t>Research design: Qualitative, quantitative, and mixed methods approaches</w:t>
      </w:r>
      <w:r w:rsidRPr="009E0FD9">
        <w:rPr>
          <w:rFonts w:ascii="Times New Roman" w:eastAsia="Times New Roman" w:hAnsi="Times New Roman" w:cs="Times New Roman"/>
          <w:sz w:val="24"/>
          <w:szCs w:val="24"/>
        </w:rPr>
        <w:t xml:space="preserve"> (5th ed.). SAGE Publications.</w:t>
      </w:r>
      <w:r w:rsidR="00263EC0" w:rsidRPr="009E0FD9">
        <w:rPr>
          <w:rFonts w:ascii="Times New Roman" w:eastAsia="Times New Roman" w:hAnsi="Times New Roman" w:cs="Times New Roman"/>
          <w:sz w:val="24"/>
          <w:szCs w:val="24"/>
        </w:rPr>
        <w:t xml:space="preserve"> </w:t>
      </w:r>
      <w:hyperlink r:id="rId11" w:history="1">
        <w:r w:rsidR="00263EC0" w:rsidRPr="009E0FD9">
          <w:rPr>
            <w:rFonts w:ascii="Times New Roman" w:hAnsi="Times New Roman" w:cs="Times New Roman"/>
            <w:sz w:val="24"/>
            <w:szCs w:val="24"/>
          </w:rPr>
          <w:t>https://repository.gctu.edu.gh/items/show/802</w:t>
        </w:r>
      </w:hyperlink>
    </w:p>
    <w:p w14:paraId="353C9A34" w14:textId="77777777" w:rsidR="000D25C4" w:rsidRPr="009E0FD9" w:rsidRDefault="000D25C4" w:rsidP="009E0FD9">
      <w:pPr>
        <w:pStyle w:val="NormalWeb"/>
        <w:spacing w:before="0" w:beforeAutospacing="0" w:after="0" w:afterAutospacing="0"/>
        <w:jc w:val="both"/>
      </w:pPr>
      <w:r w:rsidRPr="009E0FD9">
        <w:t xml:space="preserve">Creswell, J. W., &amp; Plano Clark, V. L. (2018). </w:t>
      </w:r>
      <w:r w:rsidRPr="009E0FD9">
        <w:rPr>
          <w:i/>
          <w:iCs/>
        </w:rPr>
        <w:t>Designing and conducting mixed methods research</w:t>
      </w:r>
      <w:r w:rsidRPr="009E0FD9">
        <w:t xml:space="preserve"> (3rd ed.). SAGE Publications.</w:t>
      </w:r>
      <w:r w:rsidR="003F208E" w:rsidRPr="009E0FD9">
        <w:t xml:space="preserve"> </w:t>
      </w:r>
      <w:hyperlink r:id="rId12" w:tgtFrame="_new" w:history="1">
        <w:r w:rsidR="003F208E" w:rsidRPr="009E0FD9">
          <w:rPr>
            <w:rStyle w:val="Hyperlink"/>
            <w:color w:val="auto"/>
            <w:u w:val="none"/>
          </w:rPr>
          <w:t>https://bayanbox.ir/view/236051966444369258/9781483344379-Designing-and-Conducting-Mixed-Methods-Research-3e.pdf</w:t>
        </w:r>
      </w:hyperlink>
      <w:r w:rsidR="003F208E" w:rsidRPr="009E0FD9">
        <w:rPr>
          <w:rStyle w:val="Hyperlink"/>
          <w:color w:val="auto"/>
          <w:u w:val="none"/>
        </w:rPr>
        <w:t>.</w:t>
      </w:r>
    </w:p>
    <w:p w14:paraId="70F496CD"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Kalam, A., &amp; Hossain, M. A. (2023). Effects of quality of higher education on student satisfaction and the institutional image. </w:t>
      </w:r>
      <w:r w:rsidRPr="009E0FD9">
        <w:rPr>
          <w:rFonts w:ascii="Times New Roman" w:eastAsia="Times New Roman" w:hAnsi="Times New Roman" w:cs="Times New Roman"/>
          <w:i/>
          <w:iCs/>
          <w:sz w:val="24"/>
          <w:szCs w:val="24"/>
        </w:rPr>
        <w:t>International Journal of Business Innovation and Research, 31</w:t>
      </w:r>
      <w:r w:rsidR="001C34C1" w:rsidRPr="009E0FD9">
        <w:rPr>
          <w:rFonts w:ascii="Times New Roman" w:eastAsia="Times New Roman" w:hAnsi="Times New Roman" w:cs="Times New Roman"/>
          <w:sz w:val="24"/>
          <w:szCs w:val="24"/>
        </w:rPr>
        <w:t xml:space="preserve">(4), </w:t>
      </w:r>
      <w:r w:rsidRPr="009E0FD9">
        <w:rPr>
          <w:rFonts w:ascii="Times New Roman" w:eastAsia="Times New Roman" w:hAnsi="Times New Roman" w:cs="Times New Roman"/>
          <w:sz w:val="24"/>
          <w:szCs w:val="24"/>
        </w:rPr>
        <w:t>https://doi.org/10.1504/IJBIR.2023.100494</w:t>
      </w:r>
      <w:hyperlink r:id="rId13" w:tgtFrame="_new" w:history="1">
        <w:r w:rsidR="001C34C1" w:rsidRPr="009E0FD9">
          <w:rPr>
            <w:rStyle w:val="Hyperlink"/>
            <w:rFonts w:ascii="Times New Roman" w:hAnsi="Times New Roman" w:cs="Times New Roman"/>
            <w:color w:val="auto"/>
            <w:sz w:val="24"/>
            <w:szCs w:val="24"/>
            <w:u w:val="none"/>
          </w:rPr>
          <w:t>https://www.inderscience.com/link.php?id=134146</w:t>
        </w:r>
      </w:hyperlink>
    </w:p>
    <w:p w14:paraId="724A3579"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Keshmiri, F., &amp; Parsa, S. (2023). A systematic review of faculty development programs based on the Harden teacher’s role framework model. </w:t>
      </w:r>
      <w:r w:rsidRPr="009E0FD9">
        <w:rPr>
          <w:rFonts w:ascii="Times New Roman" w:eastAsia="Times New Roman" w:hAnsi="Times New Roman" w:cs="Times New Roman"/>
          <w:i/>
          <w:iCs/>
          <w:sz w:val="24"/>
          <w:szCs w:val="24"/>
        </w:rPr>
        <w:t>BMC Medical Education, 23</w:t>
      </w:r>
      <w:r w:rsidRPr="009E0FD9">
        <w:rPr>
          <w:rFonts w:ascii="Times New Roman" w:eastAsia="Times New Roman" w:hAnsi="Times New Roman" w:cs="Times New Roman"/>
          <w:sz w:val="24"/>
          <w:szCs w:val="24"/>
        </w:rPr>
        <w:t xml:space="preserve">, Article 590. </w:t>
      </w:r>
      <w:hyperlink r:id="rId14" w:tgtFrame="_blank" w:history="1">
        <w:r w:rsidRPr="009E0FD9">
          <w:rPr>
            <w:rFonts w:ascii="Times New Roman" w:eastAsia="Times New Roman" w:hAnsi="Times New Roman" w:cs="Times New Roman"/>
            <w:sz w:val="24"/>
            <w:szCs w:val="24"/>
          </w:rPr>
          <w:t>https://doi.org/10.1186/s12909-023-04863-4</w:t>
        </w:r>
      </w:hyperlink>
    </w:p>
    <w:p w14:paraId="23F25EAA"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Kothari, C. R. (2004). </w:t>
      </w:r>
      <w:r w:rsidRPr="009E0FD9">
        <w:rPr>
          <w:rFonts w:ascii="Times New Roman" w:eastAsia="Times New Roman" w:hAnsi="Times New Roman" w:cs="Times New Roman"/>
          <w:i/>
          <w:iCs/>
          <w:sz w:val="24"/>
          <w:szCs w:val="24"/>
        </w:rPr>
        <w:t>Research methodology: Methods and techniques</w:t>
      </w:r>
      <w:r w:rsidRPr="009E0FD9">
        <w:rPr>
          <w:rFonts w:ascii="Times New Roman" w:eastAsia="Times New Roman" w:hAnsi="Times New Roman" w:cs="Times New Roman"/>
          <w:sz w:val="24"/>
          <w:szCs w:val="24"/>
        </w:rPr>
        <w:t xml:space="preserve"> (2nd ed.). New Age International.</w:t>
      </w:r>
      <w:r w:rsidR="00491788" w:rsidRPr="009E0FD9">
        <w:rPr>
          <w:rFonts w:ascii="Times New Roman" w:eastAsia="Times New Roman" w:hAnsi="Times New Roman" w:cs="Times New Roman"/>
          <w:sz w:val="24"/>
          <w:szCs w:val="24"/>
        </w:rPr>
        <w:t xml:space="preserve"> </w:t>
      </w:r>
      <w:r w:rsidR="00491788" w:rsidRPr="009E0FD9">
        <w:rPr>
          <w:rFonts w:ascii="Times New Roman" w:hAnsi="Times New Roman" w:cs="Times New Roman"/>
          <w:sz w:val="24"/>
          <w:szCs w:val="24"/>
        </w:rPr>
        <w:t>https://scholar.google.com/scholar?hl=en&amp;as_sdt=0%2C5&amp;q=11.%09Kothari%2C+C.+R.+%282014%29.+*Research+methodology%3A+Methods+and+techniques*+%282nd+ed.%29.+New+Age+International.&amp;btnG=</w:t>
      </w:r>
      <w:r w:rsidR="009E0FD9" w:rsidRPr="009E0FD9">
        <w:rPr>
          <w:rFonts w:ascii="Times New Roman" w:hAnsi="Times New Roman" w:cs="Times New Roman"/>
          <w:sz w:val="24"/>
          <w:szCs w:val="24"/>
        </w:rPr>
        <w:t>.</w:t>
      </w:r>
    </w:p>
    <w:p w14:paraId="24267567"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E0FD9">
        <w:rPr>
          <w:rFonts w:ascii="Times New Roman" w:eastAsia="Times New Roman" w:hAnsi="Times New Roman" w:cs="Times New Roman"/>
          <w:sz w:val="24"/>
          <w:szCs w:val="24"/>
        </w:rPr>
        <w:t>Kulal</w:t>
      </w:r>
      <w:proofErr w:type="spellEnd"/>
      <w:r w:rsidRPr="009E0FD9">
        <w:rPr>
          <w:rFonts w:ascii="Times New Roman" w:eastAsia="Times New Roman" w:hAnsi="Times New Roman" w:cs="Times New Roman"/>
          <w:sz w:val="24"/>
          <w:szCs w:val="24"/>
        </w:rPr>
        <w:t xml:space="preserve">, A., </w:t>
      </w:r>
      <w:proofErr w:type="spellStart"/>
      <w:r w:rsidRPr="009E0FD9">
        <w:rPr>
          <w:rFonts w:ascii="Times New Roman" w:eastAsia="Times New Roman" w:hAnsi="Times New Roman" w:cs="Times New Roman"/>
          <w:sz w:val="24"/>
          <w:szCs w:val="24"/>
        </w:rPr>
        <w:t>Nanjundaswamy</w:t>
      </w:r>
      <w:proofErr w:type="spellEnd"/>
      <w:r w:rsidRPr="009E0FD9">
        <w:rPr>
          <w:rFonts w:ascii="Times New Roman" w:eastAsia="Times New Roman" w:hAnsi="Times New Roman" w:cs="Times New Roman"/>
          <w:sz w:val="24"/>
          <w:szCs w:val="24"/>
        </w:rPr>
        <w:t xml:space="preserve">, A., Dinesh, S., Suraj, N., &amp; Mallika, N. (2024). Advancing teacher competencies: Assessing the influence of faculty development programs (FDP) on embracing modern innovations in teaching. </w:t>
      </w:r>
      <w:r w:rsidRPr="009E0FD9">
        <w:rPr>
          <w:rFonts w:ascii="Times New Roman" w:eastAsia="Times New Roman" w:hAnsi="Times New Roman" w:cs="Times New Roman"/>
          <w:i/>
          <w:iCs/>
          <w:sz w:val="24"/>
          <w:szCs w:val="24"/>
        </w:rPr>
        <w:t>Journal of Applied Research in Higher Education, 16</w:t>
      </w:r>
      <w:r w:rsidRPr="009E0FD9">
        <w:rPr>
          <w:rFonts w:ascii="Times New Roman" w:eastAsia="Times New Roman" w:hAnsi="Times New Roman" w:cs="Times New Roman"/>
          <w:sz w:val="24"/>
          <w:szCs w:val="24"/>
        </w:rPr>
        <w:t xml:space="preserve">(4), 1301–1323. </w:t>
      </w:r>
      <w:hyperlink r:id="rId15" w:tgtFrame="_blank" w:history="1">
        <w:r w:rsidRPr="009E0FD9">
          <w:rPr>
            <w:rFonts w:ascii="Times New Roman" w:eastAsia="Times New Roman" w:hAnsi="Times New Roman" w:cs="Times New Roman"/>
            <w:sz w:val="24"/>
            <w:szCs w:val="24"/>
          </w:rPr>
          <w:t>https://doi.org/10.1108/JARHE-01-2024-0004</w:t>
        </w:r>
      </w:hyperlink>
      <w:r w:rsidR="009E0FD9" w:rsidRPr="009E0FD9">
        <w:rPr>
          <w:rFonts w:ascii="Times New Roman" w:eastAsia="Times New Roman" w:hAnsi="Times New Roman" w:cs="Times New Roman"/>
          <w:sz w:val="24"/>
          <w:szCs w:val="24"/>
        </w:rPr>
        <w:t>.</w:t>
      </w:r>
    </w:p>
    <w:p w14:paraId="7272BB7E" w14:textId="77777777" w:rsidR="00710DE1" w:rsidRPr="009E0FD9" w:rsidRDefault="00710DE1" w:rsidP="009E0FD9">
      <w:pPr>
        <w:pStyle w:val="NormalWeb"/>
        <w:jc w:val="both"/>
      </w:pPr>
      <w:r w:rsidRPr="009E0FD9">
        <w:rPr>
          <w:rStyle w:val="Strong"/>
        </w:rPr>
        <w:t xml:space="preserve">Leibowitz, B. &amp; </w:t>
      </w:r>
      <w:proofErr w:type="spellStart"/>
      <w:r w:rsidRPr="009E0FD9">
        <w:rPr>
          <w:rStyle w:val="Strong"/>
        </w:rPr>
        <w:t>Bozalek</w:t>
      </w:r>
      <w:proofErr w:type="spellEnd"/>
      <w:r w:rsidRPr="009E0FD9">
        <w:rPr>
          <w:rStyle w:val="Strong"/>
        </w:rPr>
        <w:t xml:space="preserve">, V. (2023). “The role of institutional culture in shaping teaching and learning: Insights from assessment practices.” </w:t>
      </w:r>
      <w:r w:rsidRPr="009E0FD9">
        <w:rPr>
          <w:rStyle w:val="Emphasis"/>
          <w:rFonts w:eastAsiaTheme="majorEastAsia"/>
          <w:b/>
          <w:bCs/>
        </w:rPr>
        <w:t>Teaching in Higher Education, 28</w:t>
      </w:r>
      <w:r w:rsidRPr="009E0FD9">
        <w:rPr>
          <w:rStyle w:val="Strong"/>
        </w:rPr>
        <w:t>(2), 133–150.</w:t>
      </w:r>
      <w:r w:rsidRPr="009E0FD9">
        <w:t> https://www.tandfonline.com/doi/full/10.1080/13562517.2022.2105097</w:t>
      </w:r>
      <w:r w:rsidR="009E0FD9" w:rsidRPr="009E0FD9">
        <w:t>.</w:t>
      </w:r>
    </w:p>
    <w:p w14:paraId="368FD120" w14:textId="77777777" w:rsidR="00E4653B" w:rsidRPr="009E0FD9" w:rsidRDefault="00E4653B" w:rsidP="009E0FD9">
      <w:pPr>
        <w:pStyle w:val="NormalWeb"/>
        <w:spacing w:before="0" w:beforeAutospacing="0" w:after="0" w:afterAutospacing="0"/>
        <w:jc w:val="both"/>
      </w:pPr>
      <w:r w:rsidRPr="009E0FD9">
        <w:rPr>
          <w:rStyle w:val="relative"/>
        </w:rPr>
        <w:t xml:space="preserve">McDougall, D., &amp; Johnston-Wilder, S. (2024). Teacher growth through professional development centered on the Teaching for Robust Understanding framework. </w:t>
      </w:r>
      <w:r w:rsidRPr="009E0FD9">
        <w:rPr>
          <w:rStyle w:val="Emphasis"/>
          <w:rFonts w:eastAsiaTheme="majorEastAsia"/>
        </w:rPr>
        <w:t>Education Sciences, 15</w:t>
      </w:r>
      <w:r w:rsidRPr="009E0FD9">
        <w:rPr>
          <w:rStyle w:val="relative"/>
        </w:rPr>
        <w:t xml:space="preserve">(1), Article 18. </w:t>
      </w:r>
      <w:hyperlink r:id="rId16" w:tgtFrame="_new" w:history="1">
        <w:r w:rsidRPr="009E0FD9">
          <w:rPr>
            <w:rStyle w:val="Hyperlink"/>
            <w:color w:val="auto"/>
            <w:u w:val="none"/>
          </w:rPr>
          <w:t>https://doi.org/10.3390/educsci15010018</w:t>
        </w:r>
      </w:hyperlink>
      <w:r w:rsidR="009E0FD9" w:rsidRPr="009E0FD9">
        <w:rPr>
          <w:rStyle w:val="Hyperlink"/>
          <w:color w:val="auto"/>
          <w:u w:val="none"/>
        </w:rPr>
        <w:t>.</w:t>
      </w:r>
    </w:p>
    <w:p w14:paraId="4656984F" w14:textId="77777777" w:rsidR="00710DE1" w:rsidRPr="009E0FD9" w:rsidRDefault="000D25C4" w:rsidP="009E0FD9">
      <w:pPr>
        <w:pStyle w:val="NormalWeb"/>
        <w:jc w:val="both"/>
      </w:pPr>
      <w:r w:rsidRPr="009E0FD9">
        <w:t xml:space="preserve">Pattison, S., Fung, D., &amp; Brew, A. (2024). Faculty members’ perceptions and students’ experiences of research-based curricula: A multiple case study of four undergraduate programmes. </w:t>
      </w:r>
      <w:r w:rsidRPr="009E0FD9">
        <w:rPr>
          <w:i/>
          <w:iCs/>
        </w:rPr>
        <w:t>Higher Education, 88</w:t>
      </w:r>
      <w:r w:rsidRPr="009E0FD9">
        <w:t>(5), 1205–1225.</w:t>
      </w:r>
      <w:r w:rsidR="00710DE1" w:rsidRPr="009E0FD9">
        <w:t xml:space="preserve"> </w:t>
      </w:r>
      <w:hyperlink r:id="rId17" w:tgtFrame="_new" w:history="1">
        <w:r w:rsidR="00710DE1" w:rsidRPr="009E0FD9">
          <w:rPr>
            <w:rStyle w:val="Hyperlink"/>
            <w:color w:val="auto"/>
            <w:u w:val="none"/>
          </w:rPr>
          <w:t>https://link.springer.com/article/10.1007/s10734-023-01166-x</w:t>
        </w:r>
      </w:hyperlink>
      <w:r w:rsidR="009E0FD9" w:rsidRPr="009E0FD9">
        <w:t>.</w:t>
      </w:r>
    </w:p>
    <w:p w14:paraId="031DE6D2"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Trust</w:t>
      </w:r>
      <w:r w:rsidR="00854780" w:rsidRPr="009E0FD9">
        <w:rPr>
          <w:rFonts w:ascii="Times New Roman" w:eastAsia="Times New Roman" w:hAnsi="Times New Roman" w:cs="Times New Roman"/>
          <w:sz w:val="24"/>
          <w:szCs w:val="24"/>
        </w:rPr>
        <w:t>, S. (2025</w:t>
      </w:r>
      <w:r w:rsidRPr="009E0FD9">
        <w:rPr>
          <w:rFonts w:ascii="Times New Roman" w:eastAsia="Times New Roman" w:hAnsi="Times New Roman" w:cs="Times New Roman"/>
          <w:sz w:val="24"/>
          <w:szCs w:val="24"/>
        </w:rPr>
        <w:t xml:space="preserve">). London dominates England’s social mobility league with top 20 places. </w:t>
      </w:r>
      <w:r w:rsidRPr="009E0FD9">
        <w:rPr>
          <w:rFonts w:ascii="Times New Roman" w:eastAsia="Times New Roman" w:hAnsi="Times New Roman" w:cs="Times New Roman"/>
          <w:i/>
          <w:iCs/>
          <w:sz w:val="24"/>
          <w:szCs w:val="24"/>
        </w:rPr>
        <w:t>The Guardian</w:t>
      </w:r>
      <w:r w:rsidRPr="009E0FD9">
        <w:rPr>
          <w:rFonts w:ascii="Times New Roman" w:eastAsia="Times New Roman" w:hAnsi="Times New Roman" w:cs="Times New Roman"/>
          <w:sz w:val="24"/>
          <w:szCs w:val="24"/>
        </w:rPr>
        <w:t xml:space="preserve">. </w:t>
      </w:r>
      <w:hyperlink r:id="rId18" w:tgtFrame="_blank" w:history="1">
        <w:r w:rsidRPr="009E0FD9">
          <w:rPr>
            <w:rFonts w:ascii="Times New Roman" w:eastAsia="Times New Roman" w:hAnsi="Times New Roman" w:cs="Times New Roman"/>
            <w:sz w:val="24"/>
            <w:szCs w:val="24"/>
          </w:rPr>
          <w:t>https://www.theguardian.com/society/2025/may/15/london-dominates-englands-social-mobility-league-with-top-20-places</w:t>
        </w:r>
      </w:hyperlink>
      <w:r w:rsidR="009E0FD9" w:rsidRPr="009E0FD9">
        <w:rPr>
          <w:rFonts w:ascii="Times New Roman" w:eastAsia="Times New Roman" w:hAnsi="Times New Roman" w:cs="Times New Roman"/>
          <w:sz w:val="24"/>
          <w:szCs w:val="24"/>
        </w:rPr>
        <w:t>.</w:t>
      </w:r>
    </w:p>
    <w:p w14:paraId="2D2CAAC8"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E0FD9">
        <w:rPr>
          <w:rFonts w:ascii="Times New Roman" w:eastAsia="Times New Roman" w:hAnsi="Times New Roman" w:cs="Times New Roman"/>
          <w:sz w:val="24"/>
          <w:szCs w:val="24"/>
        </w:rPr>
        <w:t>Tashakkori</w:t>
      </w:r>
      <w:proofErr w:type="spellEnd"/>
      <w:r w:rsidRPr="009E0FD9">
        <w:rPr>
          <w:rFonts w:ascii="Times New Roman" w:eastAsia="Times New Roman" w:hAnsi="Times New Roman" w:cs="Times New Roman"/>
          <w:sz w:val="24"/>
          <w:szCs w:val="24"/>
        </w:rPr>
        <w:t xml:space="preserve">, A., &amp; Teddlie, C. (2010). </w:t>
      </w:r>
      <w:r w:rsidRPr="009E0FD9">
        <w:rPr>
          <w:rFonts w:ascii="Times New Roman" w:eastAsia="Times New Roman" w:hAnsi="Times New Roman" w:cs="Times New Roman"/>
          <w:i/>
          <w:iCs/>
          <w:sz w:val="24"/>
          <w:szCs w:val="24"/>
        </w:rPr>
        <w:t>SAGE handbook of mixed methods in social &amp; behavioral research</w:t>
      </w:r>
      <w:r w:rsidRPr="009E0FD9">
        <w:rPr>
          <w:rFonts w:ascii="Times New Roman" w:eastAsia="Times New Roman" w:hAnsi="Times New Roman" w:cs="Times New Roman"/>
          <w:sz w:val="24"/>
          <w:szCs w:val="24"/>
        </w:rPr>
        <w:t xml:space="preserve"> (2nd ed.). SAGE Publications.</w:t>
      </w:r>
      <w:r w:rsidR="00710DE1" w:rsidRPr="009E0FD9">
        <w:rPr>
          <w:rFonts w:ascii="Times New Roman" w:eastAsia="Times New Roman" w:hAnsi="Times New Roman" w:cs="Times New Roman"/>
          <w:sz w:val="24"/>
          <w:szCs w:val="24"/>
        </w:rPr>
        <w:t xml:space="preserve"> </w:t>
      </w:r>
      <w:r w:rsidR="00710DE1" w:rsidRPr="009E0FD9">
        <w:rPr>
          <w:rFonts w:ascii="Times New Roman" w:hAnsi="Times New Roman" w:cs="Times New Roman"/>
          <w:sz w:val="24"/>
          <w:szCs w:val="24"/>
        </w:rPr>
        <w:t>https://scholar.google.com/scholar?q=19.+Tashakkori,+A.,+%26+Teddlie,+C.+(2010).+*Mixed+methodology:+Combining+qualitative+and+quantitative+approaches*.+SAGE+Publications.&amp;hl=en&amp;as_sdt=0,5</w:t>
      </w:r>
      <w:r w:rsidR="009E0FD9" w:rsidRPr="009E0FD9">
        <w:rPr>
          <w:rFonts w:ascii="Times New Roman" w:hAnsi="Times New Roman" w:cs="Times New Roman"/>
          <w:sz w:val="24"/>
          <w:szCs w:val="24"/>
        </w:rPr>
        <w:t>.</w:t>
      </w:r>
    </w:p>
    <w:p w14:paraId="25A07FBF"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E0FD9">
        <w:rPr>
          <w:rFonts w:ascii="Times New Roman" w:eastAsia="Times New Roman" w:hAnsi="Times New Roman" w:cs="Times New Roman"/>
          <w:sz w:val="24"/>
          <w:szCs w:val="24"/>
        </w:rPr>
        <w:lastRenderedPageBreak/>
        <w:t>Teichler</w:t>
      </w:r>
      <w:proofErr w:type="spellEnd"/>
      <w:r w:rsidRPr="009E0FD9">
        <w:rPr>
          <w:rFonts w:ascii="Times New Roman" w:eastAsia="Times New Roman" w:hAnsi="Times New Roman" w:cs="Times New Roman"/>
          <w:sz w:val="24"/>
          <w:szCs w:val="24"/>
        </w:rPr>
        <w:t xml:space="preserve">, U. (2014). Opportunities and problems of comparative higher education research: The contribution of a research program on “Academic Profession.” </w:t>
      </w:r>
      <w:r w:rsidRPr="009E0FD9">
        <w:rPr>
          <w:rFonts w:ascii="Times New Roman" w:eastAsia="Times New Roman" w:hAnsi="Times New Roman" w:cs="Times New Roman"/>
          <w:i/>
          <w:iCs/>
          <w:sz w:val="24"/>
          <w:szCs w:val="24"/>
        </w:rPr>
        <w:t>Higher Education, 67</w:t>
      </w:r>
      <w:r w:rsidRPr="009E0FD9">
        <w:rPr>
          <w:rFonts w:ascii="Times New Roman" w:eastAsia="Times New Roman" w:hAnsi="Times New Roman" w:cs="Times New Roman"/>
          <w:sz w:val="24"/>
          <w:szCs w:val="24"/>
        </w:rPr>
        <w:t xml:space="preserve">(4), 439–455. </w:t>
      </w:r>
      <w:hyperlink r:id="rId19" w:tgtFrame="_blank" w:history="1">
        <w:r w:rsidRPr="009E0FD9">
          <w:rPr>
            <w:rFonts w:ascii="Times New Roman" w:eastAsia="Times New Roman" w:hAnsi="Times New Roman" w:cs="Times New Roman"/>
            <w:sz w:val="24"/>
            <w:szCs w:val="24"/>
          </w:rPr>
          <w:t>https://doi.org/10.1007/s10734-013-9682-0</w:t>
        </w:r>
      </w:hyperlink>
      <w:r w:rsidR="009E0FD9" w:rsidRPr="009E0FD9">
        <w:rPr>
          <w:rFonts w:ascii="Times New Roman" w:eastAsia="Times New Roman" w:hAnsi="Times New Roman" w:cs="Times New Roman"/>
          <w:sz w:val="24"/>
          <w:szCs w:val="24"/>
        </w:rPr>
        <w:t>.</w:t>
      </w:r>
    </w:p>
    <w:p w14:paraId="195178A3"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Tight, M. (2023). </w:t>
      </w:r>
      <w:r w:rsidRPr="009E0FD9">
        <w:rPr>
          <w:rFonts w:ascii="Times New Roman" w:eastAsia="Times New Roman" w:hAnsi="Times New Roman" w:cs="Times New Roman"/>
          <w:i/>
          <w:iCs/>
          <w:sz w:val="24"/>
          <w:szCs w:val="24"/>
        </w:rPr>
        <w:t>Researching higher education: International perspectives and practices</w:t>
      </w:r>
      <w:r w:rsidRPr="009E0FD9">
        <w:rPr>
          <w:rFonts w:ascii="Times New Roman" w:eastAsia="Times New Roman" w:hAnsi="Times New Roman" w:cs="Times New Roman"/>
          <w:sz w:val="24"/>
          <w:szCs w:val="24"/>
        </w:rPr>
        <w:t xml:space="preserve"> (2nd ed.). Bloomsbury Academic.</w:t>
      </w:r>
    </w:p>
    <w:p w14:paraId="658DCC2C" w14:textId="77777777" w:rsidR="00930A58" w:rsidRPr="009E0FD9" w:rsidRDefault="000D25C4" w:rsidP="009E0FD9">
      <w:pPr>
        <w:spacing w:before="100" w:beforeAutospacing="1" w:after="100" w:afterAutospacing="1" w:line="240" w:lineRule="auto"/>
        <w:jc w:val="both"/>
        <w:rPr>
          <w:rFonts w:ascii="Times New Roman" w:hAnsi="Times New Roman" w:cs="Times New Roman"/>
          <w:sz w:val="24"/>
          <w:szCs w:val="24"/>
        </w:rPr>
      </w:pPr>
      <w:r w:rsidRPr="009E0FD9">
        <w:rPr>
          <w:rFonts w:ascii="Times New Roman" w:eastAsia="Times New Roman" w:hAnsi="Times New Roman" w:cs="Times New Roman"/>
          <w:sz w:val="24"/>
          <w:szCs w:val="24"/>
        </w:rPr>
        <w:t xml:space="preserve">Xiao, Z., Zhou, M. X., Liao, Q. V., Mark, G., Chi, C., Chen, W., &amp; Yang, H. (2019). </w:t>
      </w:r>
      <w:r w:rsidRPr="009E0FD9">
        <w:rPr>
          <w:rFonts w:ascii="Times New Roman" w:eastAsia="Times New Roman" w:hAnsi="Times New Roman" w:cs="Times New Roman"/>
          <w:i/>
          <w:iCs/>
          <w:sz w:val="24"/>
          <w:szCs w:val="24"/>
        </w:rPr>
        <w:t>Tell Me About Yourself: Using an AI-Powered Chatbot to Conduct Conversational Surveys with Open-ended Questions</w:t>
      </w:r>
      <w:r w:rsidRPr="009E0FD9">
        <w:rPr>
          <w:rFonts w:ascii="Times New Roman" w:eastAsia="Times New Roman" w:hAnsi="Times New Roman" w:cs="Times New Roman"/>
          <w:sz w:val="24"/>
          <w:szCs w:val="24"/>
        </w:rPr>
        <w:t xml:space="preserve">. </w:t>
      </w:r>
      <w:proofErr w:type="spellStart"/>
      <w:r w:rsidRPr="009E0FD9">
        <w:rPr>
          <w:rFonts w:ascii="Times New Roman" w:eastAsia="Times New Roman" w:hAnsi="Times New Roman" w:cs="Times New Roman"/>
          <w:sz w:val="24"/>
          <w:szCs w:val="24"/>
        </w:rPr>
        <w:t>arXiv</w:t>
      </w:r>
      <w:proofErr w:type="spellEnd"/>
      <w:r w:rsidRPr="009E0FD9">
        <w:rPr>
          <w:rFonts w:ascii="Times New Roman" w:eastAsia="Times New Roman" w:hAnsi="Times New Roman" w:cs="Times New Roman"/>
          <w:sz w:val="24"/>
          <w:szCs w:val="24"/>
        </w:rPr>
        <w:t xml:space="preserve"> preprint arXiv:1905.10700. </w:t>
      </w:r>
      <w:r w:rsidR="0085763B" w:rsidRPr="009E0FD9">
        <w:rPr>
          <w:rFonts w:ascii="Times New Roman" w:hAnsi="Times New Roman" w:cs="Times New Roman"/>
          <w:sz w:val="24"/>
          <w:szCs w:val="24"/>
        </w:rPr>
        <w:t>https://scholar.google.com/scholar?hl=en&amp;as_sdt=0%2C5&amp;q=23.%09Xiao%2C+Y.%2C+%26+Watson%2C+M.+%282019%29.+Guidance+on+conducting+a+systematic+literature+review.+*Journal+of+Planning+Education+and+Research*%2C+39%281%29%2C+93%E2%80%93112.+https%3A%2F%2Fdoi.org%2F10.1177%2F0739456X17723971+&amp;btnG=.</w:t>
      </w:r>
    </w:p>
    <w:p w14:paraId="0BDE8E5A" w14:textId="77777777" w:rsidR="0069361D" w:rsidRPr="009E0FD9" w:rsidRDefault="0069361D" w:rsidP="009E0FD9">
      <w:pPr>
        <w:pStyle w:val="NormalWeb"/>
        <w:spacing w:after="0" w:afterAutospacing="0"/>
        <w:jc w:val="both"/>
      </w:pPr>
    </w:p>
    <w:p w14:paraId="7407C86B" w14:textId="77777777" w:rsidR="00930A58" w:rsidRPr="009E0FD9" w:rsidRDefault="00930A58" w:rsidP="009E0FD9">
      <w:pPr>
        <w:spacing w:after="0" w:line="240" w:lineRule="auto"/>
        <w:jc w:val="both"/>
        <w:rPr>
          <w:rFonts w:ascii="Times New Roman" w:eastAsia="Times New Roman" w:hAnsi="Times New Roman" w:cs="Times New Roman"/>
          <w:b/>
          <w:sz w:val="24"/>
          <w:szCs w:val="24"/>
        </w:rPr>
      </w:pPr>
    </w:p>
    <w:p w14:paraId="69A093C6" w14:textId="77777777" w:rsidR="00C73B9E" w:rsidRPr="009E0FD9" w:rsidRDefault="00C73B9E" w:rsidP="009E0FD9">
      <w:pPr>
        <w:spacing w:after="0" w:line="240" w:lineRule="auto"/>
        <w:jc w:val="both"/>
        <w:rPr>
          <w:rFonts w:ascii="Times New Roman" w:eastAsia="Times New Roman" w:hAnsi="Times New Roman" w:cs="Times New Roman"/>
          <w:b/>
          <w:sz w:val="24"/>
          <w:szCs w:val="24"/>
        </w:rPr>
      </w:pPr>
    </w:p>
    <w:p w14:paraId="50520A24" w14:textId="77777777" w:rsidR="00C73B9E" w:rsidRPr="009E0FD9" w:rsidRDefault="00C73B9E" w:rsidP="009E0FD9">
      <w:pPr>
        <w:spacing w:after="0" w:line="240" w:lineRule="auto"/>
        <w:jc w:val="both"/>
        <w:rPr>
          <w:rFonts w:ascii="Times New Roman" w:eastAsia="Times New Roman" w:hAnsi="Times New Roman" w:cs="Times New Roman"/>
          <w:sz w:val="24"/>
          <w:szCs w:val="24"/>
        </w:rPr>
      </w:pPr>
    </w:p>
    <w:sectPr w:rsidR="00C73B9E" w:rsidRPr="009E0FD9" w:rsidSect="00C318D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BA2CF" w14:textId="77777777" w:rsidR="00275EFC" w:rsidRDefault="00275EFC" w:rsidP="003A1505">
      <w:pPr>
        <w:spacing w:after="0" w:line="240" w:lineRule="auto"/>
      </w:pPr>
      <w:r>
        <w:separator/>
      </w:r>
    </w:p>
  </w:endnote>
  <w:endnote w:type="continuationSeparator" w:id="0">
    <w:p w14:paraId="1A787E38" w14:textId="77777777" w:rsidR="00275EFC" w:rsidRDefault="00275EFC" w:rsidP="003A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B5BB" w14:textId="77777777" w:rsidR="003A1505" w:rsidRDefault="003A1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732E" w14:textId="77777777" w:rsidR="003A1505" w:rsidRDefault="003A1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ED9F" w14:textId="77777777" w:rsidR="003A1505" w:rsidRDefault="003A1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92AC2" w14:textId="77777777" w:rsidR="00275EFC" w:rsidRDefault="00275EFC" w:rsidP="003A1505">
      <w:pPr>
        <w:spacing w:after="0" w:line="240" w:lineRule="auto"/>
      </w:pPr>
      <w:r>
        <w:separator/>
      </w:r>
    </w:p>
  </w:footnote>
  <w:footnote w:type="continuationSeparator" w:id="0">
    <w:p w14:paraId="682CB045" w14:textId="77777777" w:rsidR="00275EFC" w:rsidRDefault="00275EFC" w:rsidP="003A1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D9633" w14:textId="548FC8C4" w:rsidR="003A1505" w:rsidRDefault="00275EFC">
    <w:pPr>
      <w:pStyle w:val="Header"/>
    </w:pPr>
    <w:r>
      <w:rPr>
        <w:noProof/>
      </w:rPr>
      <w:pict w14:anchorId="353F3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78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C74CD" w14:textId="450698EC" w:rsidR="003A1505" w:rsidRDefault="00275EFC">
    <w:pPr>
      <w:pStyle w:val="Header"/>
    </w:pPr>
    <w:r>
      <w:rPr>
        <w:noProof/>
      </w:rPr>
      <w:pict w14:anchorId="3D641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78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FD1FA" w14:textId="2DA8BB91" w:rsidR="003A1505" w:rsidRDefault="00275EFC">
    <w:pPr>
      <w:pStyle w:val="Header"/>
    </w:pPr>
    <w:r>
      <w:rPr>
        <w:noProof/>
      </w:rPr>
      <w:pict w14:anchorId="4D616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78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82D"/>
    <w:multiLevelType w:val="hybridMultilevel"/>
    <w:tmpl w:val="4874F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0D1DC9"/>
    <w:multiLevelType w:val="hybridMultilevel"/>
    <w:tmpl w:val="4AC6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31A1C"/>
    <w:multiLevelType w:val="hybridMultilevel"/>
    <w:tmpl w:val="C42A2D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1681DFD"/>
    <w:multiLevelType w:val="hybridMultilevel"/>
    <w:tmpl w:val="451EEFA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4780F09"/>
    <w:multiLevelType w:val="multilevel"/>
    <w:tmpl w:val="DBF25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F10D93"/>
    <w:multiLevelType w:val="hybridMultilevel"/>
    <w:tmpl w:val="ECD2DC8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27015B"/>
    <w:multiLevelType w:val="hybridMultilevel"/>
    <w:tmpl w:val="43A2112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8DB3091"/>
    <w:multiLevelType w:val="hybridMultilevel"/>
    <w:tmpl w:val="E14CABB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9494BFB"/>
    <w:multiLevelType w:val="hybridMultilevel"/>
    <w:tmpl w:val="E9282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53406"/>
    <w:multiLevelType w:val="multilevel"/>
    <w:tmpl w:val="FB5A40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110634"/>
    <w:multiLevelType w:val="multilevel"/>
    <w:tmpl w:val="6B7CE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6DD2386"/>
    <w:multiLevelType w:val="multilevel"/>
    <w:tmpl w:val="F444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C31E46"/>
    <w:multiLevelType w:val="hybridMultilevel"/>
    <w:tmpl w:val="2190DEC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2"/>
  </w:num>
  <w:num w:numId="3">
    <w:abstractNumId w:val="3"/>
  </w:num>
  <w:num w:numId="4">
    <w:abstractNumId w:val="0"/>
  </w:num>
  <w:num w:numId="5">
    <w:abstractNumId w:val="6"/>
  </w:num>
  <w:num w:numId="6">
    <w:abstractNumId w:val="5"/>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1"/>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D47"/>
    <w:rsid w:val="000050E3"/>
    <w:rsid w:val="00034D6D"/>
    <w:rsid w:val="00040ECD"/>
    <w:rsid w:val="0005060B"/>
    <w:rsid w:val="0006196D"/>
    <w:rsid w:val="00093577"/>
    <w:rsid w:val="000D25C4"/>
    <w:rsid w:val="000D3F00"/>
    <w:rsid w:val="0014451E"/>
    <w:rsid w:val="0015661E"/>
    <w:rsid w:val="001706CC"/>
    <w:rsid w:val="00172001"/>
    <w:rsid w:val="001A01B7"/>
    <w:rsid w:val="001A0432"/>
    <w:rsid w:val="001B47FE"/>
    <w:rsid w:val="001C34C1"/>
    <w:rsid w:val="001E12DD"/>
    <w:rsid w:val="00206E7E"/>
    <w:rsid w:val="00210DA1"/>
    <w:rsid w:val="00216B95"/>
    <w:rsid w:val="00217722"/>
    <w:rsid w:val="0022290F"/>
    <w:rsid w:val="00251822"/>
    <w:rsid w:val="00263EC0"/>
    <w:rsid w:val="00266724"/>
    <w:rsid w:val="00275EFC"/>
    <w:rsid w:val="002C4866"/>
    <w:rsid w:val="002D0F60"/>
    <w:rsid w:val="0032076B"/>
    <w:rsid w:val="00325BCC"/>
    <w:rsid w:val="00330ACD"/>
    <w:rsid w:val="003749AB"/>
    <w:rsid w:val="003835CA"/>
    <w:rsid w:val="003A1505"/>
    <w:rsid w:val="003F208E"/>
    <w:rsid w:val="003F5726"/>
    <w:rsid w:val="00430BF2"/>
    <w:rsid w:val="004509D6"/>
    <w:rsid w:val="004656A5"/>
    <w:rsid w:val="00491788"/>
    <w:rsid w:val="00494845"/>
    <w:rsid w:val="004D04AC"/>
    <w:rsid w:val="004E22AF"/>
    <w:rsid w:val="004F67A2"/>
    <w:rsid w:val="005326EF"/>
    <w:rsid w:val="00543692"/>
    <w:rsid w:val="00574A2E"/>
    <w:rsid w:val="0059629E"/>
    <w:rsid w:val="005B2F89"/>
    <w:rsid w:val="00642D47"/>
    <w:rsid w:val="0069361D"/>
    <w:rsid w:val="006B0F11"/>
    <w:rsid w:val="006B510A"/>
    <w:rsid w:val="006C0248"/>
    <w:rsid w:val="006C7487"/>
    <w:rsid w:val="006E22C2"/>
    <w:rsid w:val="00707DAF"/>
    <w:rsid w:val="00710DE1"/>
    <w:rsid w:val="00727362"/>
    <w:rsid w:val="007435F3"/>
    <w:rsid w:val="00745550"/>
    <w:rsid w:val="00752199"/>
    <w:rsid w:val="00775BB9"/>
    <w:rsid w:val="007776FE"/>
    <w:rsid w:val="007D5D81"/>
    <w:rsid w:val="007E3F6B"/>
    <w:rsid w:val="00815F0B"/>
    <w:rsid w:val="00854780"/>
    <w:rsid w:val="0085763B"/>
    <w:rsid w:val="00892EF7"/>
    <w:rsid w:val="008D7D9E"/>
    <w:rsid w:val="00900A94"/>
    <w:rsid w:val="00930A58"/>
    <w:rsid w:val="009534DF"/>
    <w:rsid w:val="0095540F"/>
    <w:rsid w:val="009701FC"/>
    <w:rsid w:val="0097200D"/>
    <w:rsid w:val="00990C0C"/>
    <w:rsid w:val="009A15A9"/>
    <w:rsid w:val="009A2B20"/>
    <w:rsid w:val="009D0776"/>
    <w:rsid w:val="009E0FD9"/>
    <w:rsid w:val="009E29B8"/>
    <w:rsid w:val="00A40FD8"/>
    <w:rsid w:val="00AA3CDE"/>
    <w:rsid w:val="00AC4884"/>
    <w:rsid w:val="00AF3474"/>
    <w:rsid w:val="00B323E1"/>
    <w:rsid w:val="00B932F1"/>
    <w:rsid w:val="00B958AB"/>
    <w:rsid w:val="00BB3AFC"/>
    <w:rsid w:val="00BE410D"/>
    <w:rsid w:val="00C260C1"/>
    <w:rsid w:val="00C318DB"/>
    <w:rsid w:val="00C46509"/>
    <w:rsid w:val="00C5389F"/>
    <w:rsid w:val="00C5623C"/>
    <w:rsid w:val="00C57EB5"/>
    <w:rsid w:val="00C707EB"/>
    <w:rsid w:val="00C73B9E"/>
    <w:rsid w:val="00CA3E75"/>
    <w:rsid w:val="00CA749A"/>
    <w:rsid w:val="00CB0926"/>
    <w:rsid w:val="00DE3846"/>
    <w:rsid w:val="00E00723"/>
    <w:rsid w:val="00E07CED"/>
    <w:rsid w:val="00E442CC"/>
    <w:rsid w:val="00E44B28"/>
    <w:rsid w:val="00E4653B"/>
    <w:rsid w:val="00E51F75"/>
    <w:rsid w:val="00EA2164"/>
    <w:rsid w:val="00EA549F"/>
    <w:rsid w:val="00EB5BE7"/>
    <w:rsid w:val="00ED11EA"/>
    <w:rsid w:val="00F21080"/>
    <w:rsid w:val="00F3647D"/>
    <w:rsid w:val="00F6276F"/>
    <w:rsid w:val="00F81F9F"/>
    <w:rsid w:val="00FE6951"/>
    <w:rsid w:val="00FF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E6870C"/>
  <w15:chartTrackingRefBased/>
  <w15:docId w15:val="{FA42AF0B-3EAC-4EDD-852D-3A03FA65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1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41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50E3"/>
    <w:pPr>
      <w:keepNext/>
      <w:keepLines/>
      <w:spacing w:before="40" w:after="0" w:line="254"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50E3"/>
    <w:pPr>
      <w:keepNext/>
      <w:keepLines/>
      <w:spacing w:before="40" w:after="0" w:line="254"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2D47"/>
    <w:rPr>
      <w:b/>
      <w:bCs/>
    </w:rPr>
  </w:style>
  <w:style w:type="character" w:customStyle="1" w:styleId="relative">
    <w:name w:val="relative"/>
    <w:basedOn w:val="DefaultParagraphFont"/>
    <w:rsid w:val="00C73B9E"/>
  </w:style>
  <w:style w:type="character" w:customStyle="1" w:styleId="myxfac">
    <w:name w:val="myxfac"/>
    <w:basedOn w:val="DefaultParagraphFont"/>
    <w:rsid w:val="00815F0B"/>
  </w:style>
  <w:style w:type="character" w:customStyle="1" w:styleId="Heading1Char">
    <w:name w:val="Heading 1 Char"/>
    <w:basedOn w:val="DefaultParagraphFont"/>
    <w:link w:val="Heading1"/>
    <w:uiPriority w:val="9"/>
    <w:rsid w:val="009701F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050E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050E3"/>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005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E410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5661E"/>
    <w:pPr>
      <w:ind w:left="720"/>
      <w:contextualSpacing/>
    </w:pPr>
  </w:style>
  <w:style w:type="character" w:styleId="Emphasis">
    <w:name w:val="Emphasis"/>
    <w:basedOn w:val="DefaultParagraphFont"/>
    <w:uiPriority w:val="20"/>
    <w:qFormat/>
    <w:rsid w:val="0059629E"/>
    <w:rPr>
      <w:i/>
      <w:iCs/>
    </w:rPr>
  </w:style>
  <w:style w:type="character" w:styleId="Hyperlink">
    <w:name w:val="Hyperlink"/>
    <w:basedOn w:val="DefaultParagraphFont"/>
    <w:uiPriority w:val="99"/>
    <w:unhideWhenUsed/>
    <w:rsid w:val="0059629E"/>
    <w:rPr>
      <w:color w:val="0000FF"/>
      <w:u w:val="single"/>
    </w:rPr>
  </w:style>
  <w:style w:type="table" w:styleId="TableGrid">
    <w:name w:val="Table Grid"/>
    <w:basedOn w:val="TableNormal"/>
    <w:uiPriority w:val="39"/>
    <w:rsid w:val="00E44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1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505"/>
  </w:style>
  <w:style w:type="paragraph" w:styleId="Footer">
    <w:name w:val="footer"/>
    <w:basedOn w:val="Normal"/>
    <w:link w:val="FooterChar"/>
    <w:uiPriority w:val="99"/>
    <w:unhideWhenUsed/>
    <w:rsid w:val="003A1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078">
      <w:bodyDiv w:val="1"/>
      <w:marLeft w:val="0"/>
      <w:marRight w:val="0"/>
      <w:marTop w:val="0"/>
      <w:marBottom w:val="0"/>
      <w:divBdr>
        <w:top w:val="none" w:sz="0" w:space="0" w:color="auto"/>
        <w:left w:val="none" w:sz="0" w:space="0" w:color="auto"/>
        <w:bottom w:val="none" w:sz="0" w:space="0" w:color="auto"/>
        <w:right w:val="none" w:sz="0" w:space="0" w:color="auto"/>
      </w:divBdr>
      <w:divsChild>
        <w:div w:id="1311786542">
          <w:marLeft w:val="0"/>
          <w:marRight w:val="0"/>
          <w:marTop w:val="0"/>
          <w:marBottom w:val="0"/>
          <w:divBdr>
            <w:top w:val="none" w:sz="0" w:space="0" w:color="auto"/>
            <w:left w:val="none" w:sz="0" w:space="0" w:color="auto"/>
            <w:bottom w:val="none" w:sz="0" w:space="0" w:color="auto"/>
            <w:right w:val="none" w:sz="0" w:space="0" w:color="auto"/>
          </w:divBdr>
          <w:divsChild>
            <w:div w:id="957175559">
              <w:marLeft w:val="0"/>
              <w:marRight w:val="0"/>
              <w:marTop w:val="0"/>
              <w:marBottom w:val="0"/>
              <w:divBdr>
                <w:top w:val="none" w:sz="0" w:space="0" w:color="auto"/>
                <w:left w:val="none" w:sz="0" w:space="0" w:color="auto"/>
                <w:bottom w:val="none" w:sz="0" w:space="0" w:color="auto"/>
                <w:right w:val="none" w:sz="0" w:space="0" w:color="auto"/>
              </w:divBdr>
              <w:divsChild>
                <w:div w:id="1652635940">
                  <w:marLeft w:val="0"/>
                  <w:marRight w:val="0"/>
                  <w:marTop w:val="0"/>
                  <w:marBottom w:val="0"/>
                  <w:divBdr>
                    <w:top w:val="none" w:sz="0" w:space="0" w:color="auto"/>
                    <w:left w:val="none" w:sz="0" w:space="0" w:color="auto"/>
                    <w:bottom w:val="none" w:sz="0" w:space="0" w:color="auto"/>
                    <w:right w:val="none" w:sz="0" w:space="0" w:color="auto"/>
                  </w:divBdr>
                  <w:divsChild>
                    <w:div w:id="1126578624">
                      <w:marLeft w:val="0"/>
                      <w:marRight w:val="0"/>
                      <w:marTop w:val="0"/>
                      <w:marBottom w:val="0"/>
                      <w:divBdr>
                        <w:top w:val="none" w:sz="0" w:space="0" w:color="auto"/>
                        <w:left w:val="none" w:sz="0" w:space="0" w:color="auto"/>
                        <w:bottom w:val="none" w:sz="0" w:space="0" w:color="auto"/>
                        <w:right w:val="none" w:sz="0" w:space="0" w:color="auto"/>
                      </w:divBdr>
                    </w:div>
                    <w:div w:id="4001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634">
      <w:bodyDiv w:val="1"/>
      <w:marLeft w:val="0"/>
      <w:marRight w:val="0"/>
      <w:marTop w:val="0"/>
      <w:marBottom w:val="0"/>
      <w:divBdr>
        <w:top w:val="none" w:sz="0" w:space="0" w:color="auto"/>
        <w:left w:val="none" w:sz="0" w:space="0" w:color="auto"/>
        <w:bottom w:val="none" w:sz="0" w:space="0" w:color="auto"/>
        <w:right w:val="none" w:sz="0" w:space="0" w:color="auto"/>
      </w:divBdr>
    </w:div>
    <w:div w:id="48457695">
      <w:bodyDiv w:val="1"/>
      <w:marLeft w:val="0"/>
      <w:marRight w:val="0"/>
      <w:marTop w:val="0"/>
      <w:marBottom w:val="0"/>
      <w:divBdr>
        <w:top w:val="none" w:sz="0" w:space="0" w:color="auto"/>
        <w:left w:val="none" w:sz="0" w:space="0" w:color="auto"/>
        <w:bottom w:val="none" w:sz="0" w:space="0" w:color="auto"/>
        <w:right w:val="none" w:sz="0" w:space="0" w:color="auto"/>
      </w:divBdr>
    </w:div>
    <w:div w:id="141847254">
      <w:bodyDiv w:val="1"/>
      <w:marLeft w:val="0"/>
      <w:marRight w:val="0"/>
      <w:marTop w:val="0"/>
      <w:marBottom w:val="0"/>
      <w:divBdr>
        <w:top w:val="none" w:sz="0" w:space="0" w:color="auto"/>
        <w:left w:val="none" w:sz="0" w:space="0" w:color="auto"/>
        <w:bottom w:val="none" w:sz="0" w:space="0" w:color="auto"/>
        <w:right w:val="none" w:sz="0" w:space="0" w:color="auto"/>
      </w:divBdr>
    </w:div>
    <w:div w:id="181894107">
      <w:bodyDiv w:val="1"/>
      <w:marLeft w:val="0"/>
      <w:marRight w:val="0"/>
      <w:marTop w:val="0"/>
      <w:marBottom w:val="0"/>
      <w:divBdr>
        <w:top w:val="none" w:sz="0" w:space="0" w:color="auto"/>
        <w:left w:val="none" w:sz="0" w:space="0" w:color="auto"/>
        <w:bottom w:val="none" w:sz="0" w:space="0" w:color="auto"/>
        <w:right w:val="none" w:sz="0" w:space="0" w:color="auto"/>
      </w:divBdr>
    </w:div>
    <w:div w:id="199439961">
      <w:bodyDiv w:val="1"/>
      <w:marLeft w:val="0"/>
      <w:marRight w:val="0"/>
      <w:marTop w:val="0"/>
      <w:marBottom w:val="0"/>
      <w:divBdr>
        <w:top w:val="none" w:sz="0" w:space="0" w:color="auto"/>
        <w:left w:val="none" w:sz="0" w:space="0" w:color="auto"/>
        <w:bottom w:val="none" w:sz="0" w:space="0" w:color="auto"/>
        <w:right w:val="none" w:sz="0" w:space="0" w:color="auto"/>
      </w:divBdr>
    </w:div>
    <w:div w:id="214243435">
      <w:bodyDiv w:val="1"/>
      <w:marLeft w:val="0"/>
      <w:marRight w:val="0"/>
      <w:marTop w:val="0"/>
      <w:marBottom w:val="0"/>
      <w:divBdr>
        <w:top w:val="none" w:sz="0" w:space="0" w:color="auto"/>
        <w:left w:val="none" w:sz="0" w:space="0" w:color="auto"/>
        <w:bottom w:val="none" w:sz="0" w:space="0" w:color="auto"/>
        <w:right w:val="none" w:sz="0" w:space="0" w:color="auto"/>
      </w:divBdr>
    </w:div>
    <w:div w:id="230117680">
      <w:bodyDiv w:val="1"/>
      <w:marLeft w:val="0"/>
      <w:marRight w:val="0"/>
      <w:marTop w:val="0"/>
      <w:marBottom w:val="0"/>
      <w:divBdr>
        <w:top w:val="none" w:sz="0" w:space="0" w:color="auto"/>
        <w:left w:val="none" w:sz="0" w:space="0" w:color="auto"/>
        <w:bottom w:val="none" w:sz="0" w:space="0" w:color="auto"/>
        <w:right w:val="none" w:sz="0" w:space="0" w:color="auto"/>
      </w:divBdr>
    </w:div>
    <w:div w:id="259917984">
      <w:bodyDiv w:val="1"/>
      <w:marLeft w:val="0"/>
      <w:marRight w:val="0"/>
      <w:marTop w:val="0"/>
      <w:marBottom w:val="0"/>
      <w:divBdr>
        <w:top w:val="none" w:sz="0" w:space="0" w:color="auto"/>
        <w:left w:val="none" w:sz="0" w:space="0" w:color="auto"/>
        <w:bottom w:val="none" w:sz="0" w:space="0" w:color="auto"/>
        <w:right w:val="none" w:sz="0" w:space="0" w:color="auto"/>
      </w:divBdr>
    </w:div>
    <w:div w:id="285812887">
      <w:bodyDiv w:val="1"/>
      <w:marLeft w:val="0"/>
      <w:marRight w:val="0"/>
      <w:marTop w:val="0"/>
      <w:marBottom w:val="0"/>
      <w:divBdr>
        <w:top w:val="none" w:sz="0" w:space="0" w:color="auto"/>
        <w:left w:val="none" w:sz="0" w:space="0" w:color="auto"/>
        <w:bottom w:val="none" w:sz="0" w:space="0" w:color="auto"/>
        <w:right w:val="none" w:sz="0" w:space="0" w:color="auto"/>
      </w:divBdr>
    </w:div>
    <w:div w:id="335036314">
      <w:bodyDiv w:val="1"/>
      <w:marLeft w:val="0"/>
      <w:marRight w:val="0"/>
      <w:marTop w:val="0"/>
      <w:marBottom w:val="0"/>
      <w:divBdr>
        <w:top w:val="none" w:sz="0" w:space="0" w:color="auto"/>
        <w:left w:val="none" w:sz="0" w:space="0" w:color="auto"/>
        <w:bottom w:val="none" w:sz="0" w:space="0" w:color="auto"/>
        <w:right w:val="none" w:sz="0" w:space="0" w:color="auto"/>
      </w:divBdr>
    </w:div>
    <w:div w:id="357242499">
      <w:bodyDiv w:val="1"/>
      <w:marLeft w:val="0"/>
      <w:marRight w:val="0"/>
      <w:marTop w:val="0"/>
      <w:marBottom w:val="0"/>
      <w:divBdr>
        <w:top w:val="none" w:sz="0" w:space="0" w:color="auto"/>
        <w:left w:val="none" w:sz="0" w:space="0" w:color="auto"/>
        <w:bottom w:val="none" w:sz="0" w:space="0" w:color="auto"/>
        <w:right w:val="none" w:sz="0" w:space="0" w:color="auto"/>
      </w:divBdr>
      <w:divsChild>
        <w:div w:id="121582052">
          <w:marLeft w:val="0"/>
          <w:marRight w:val="0"/>
          <w:marTop w:val="0"/>
          <w:marBottom w:val="0"/>
          <w:divBdr>
            <w:top w:val="none" w:sz="0" w:space="0" w:color="auto"/>
            <w:left w:val="none" w:sz="0" w:space="0" w:color="auto"/>
            <w:bottom w:val="none" w:sz="0" w:space="0" w:color="auto"/>
            <w:right w:val="none" w:sz="0" w:space="0" w:color="auto"/>
          </w:divBdr>
          <w:divsChild>
            <w:div w:id="685058868">
              <w:marLeft w:val="0"/>
              <w:marRight w:val="0"/>
              <w:marTop w:val="0"/>
              <w:marBottom w:val="0"/>
              <w:divBdr>
                <w:top w:val="none" w:sz="0" w:space="0" w:color="auto"/>
                <w:left w:val="none" w:sz="0" w:space="0" w:color="auto"/>
                <w:bottom w:val="none" w:sz="0" w:space="0" w:color="auto"/>
                <w:right w:val="none" w:sz="0" w:space="0" w:color="auto"/>
              </w:divBdr>
              <w:divsChild>
                <w:div w:id="643772904">
                  <w:marLeft w:val="0"/>
                  <w:marRight w:val="0"/>
                  <w:marTop w:val="0"/>
                  <w:marBottom w:val="0"/>
                  <w:divBdr>
                    <w:top w:val="none" w:sz="0" w:space="0" w:color="auto"/>
                    <w:left w:val="none" w:sz="0" w:space="0" w:color="auto"/>
                    <w:bottom w:val="none" w:sz="0" w:space="0" w:color="auto"/>
                    <w:right w:val="none" w:sz="0" w:space="0" w:color="auto"/>
                  </w:divBdr>
                  <w:divsChild>
                    <w:div w:id="20775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6467">
      <w:bodyDiv w:val="1"/>
      <w:marLeft w:val="0"/>
      <w:marRight w:val="0"/>
      <w:marTop w:val="0"/>
      <w:marBottom w:val="0"/>
      <w:divBdr>
        <w:top w:val="none" w:sz="0" w:space="0" w:color="auto"/>
        <w:left w:val="none" w:sz="0" w:space="0" w:color="auto"/>
        <w:bottom w:val="none" w:sz="0" w:space="0" w:color="auto"/>
        <w:right w:val="none" w:sz="0" w:space="0" w:color="auto"/>
      </w:divBdr>
    </w:div>
    <w:div w:id="376707543">
      <w:bodyDiv w:val="1"/>
      <w:marLeft w:val="0"/>
      <w:marRight w:val="0"/>
      <w:marTop w:val="0"/>
      <w:marBottom w:val="0"/>
      <w:divBdr>
        <w:top w:val="none" w:sz="0" w:space="0" w:color="auto"/>
        <w:left w:val="none" w:sz="0" w:space="0" w:color="auto"/>
        <w:bottom w:val="none" w:sz="0" w:space="0" w:color="auto"/>
        <w:right w:val="none" w:sz="0" w:space="0" w:color="auto"/>
      </w:divBdr>
    </w:div>
    <w:div w:id="459423514">
      <w:bodyDiv w:val="1"/>
      <w:marLeft w:val="0"/>
      <w:marRight w:val="0"/>
      <w:marTop w:val="0"/>
      <w:marBottom w:val="0"/>
      <w:divBdr>
        <w:top w:val="none" w:sz="0" w:space="0" w:color="auto"/>
        <w:left w:val="none" w:sz="0" w:space="0" w:color="auto"/>
        <w:bottom w:val="none" w:sz="0" w:space="0" w:color="auto"/>
        <w:right w:val="none" w:sz="0" w:space="0" w:color="auto"/>
      </w:divBdr>
    </w:div>
    <w:div w:id="464006109">
      <w:bodyDiv w:val="1"/>
      <w:marLeft w:val="0"/>
      <w:marRight w:val="0"/>
      <w:marTop w:val="0"/>
      <w:marBottom w:val="0"/>
      <w:divBdr>
        <w:top w:val="none" w:sz="0" w:space="0" w:color="auto"/>
        <w:left w:val="none" w:sz="0" w:space="0" w:color="auto"/>
        <w:bottom w:val="none" w:sz="0" w:space="0" w:color="auto"/>
        <w:right w:val="none" w:sz="0" w:space="0" w:color="auto"/>
      </w:divBdr>
    </w:div>
    <w:div w:id="474373669">
      <w:bodyDiv w:val="1"/>
      <w:marLeft w:val="0"/>
      <w:marRight w:val="0"/>
      <w:marTop w:val="0"/>
      <w:marBottom w:val="0"/>
      <w:divBdr>
        <w:top w:val="none" w:sz="0" w:space="0" w:color="auto"/>
        <w:left w:val="none" w:sz="0" w:space="0" w:color="auto"/>
        <w:bottom w:val="none" w:sz="0" w:space="0" w:color="auto"/>
        <w:right w:val="none" w:sz="0" w:space="0" w:color="auto"/>
      </w:divBdr>
    </w:div>
    <w:div w:id="481703874">
      <w:bodyDiv w:val="1"/>
      <w:marLeft w:val="0"/>
      <w:marRight w:val="0"/>
      <w:marTop w:val="0"/>
      <w:marBottom w:val="0"/>
      <w:divBdr>
        <w:top w:val="none" w:sz="0" w:space="0" w:color="auto"/>
        <w:left w:val="none" w:sz="0" w:space="0" w:color="auto"/>
        <w:bottom w:val="none" w:sz="0" w:space="0" w:color="auto"/>
        <w:right w:val="none" w:sz="0" w:space="0" w:color="auto"/>
      </w:divBdr>
    </w:div>
    <w:div w:id="586504128">
      <w:bodyDiv w:val="1"/>
      <w:marLeft w:val="0"/>
      <w:marRight w:val="0"/>
      <w:marTop w:val="0"/>
      <w:marBottom w:val="0"/>
      <w:divBdr>
        <w:top w:val="none" w:sz="0" w:space="0" w:color="auto"/>
        <w:left w:val="none" w:sz="0" w:space="0" w:color="auto"/>
        <w:bottom w:val="none" w:sz="0" w:space="0" w:color="auto"/>
        <w:right w:val="none" w:sz="0" w:space="0" w:color="auto"/>
      </w:divBdr>
    </w:div>
    <w:div w:id="603003949">
      <w:bodyDiv w:val="1"/>
      <w:marLeft w:val="0"/>
      <w:marRight w:val="0"/>
      <w:marTop w:val="0"/>
      <w:marBottom w:val="0"/>
      <w:divBdr>
        <w:top w:val="none" w:sz="0" w:space="0" w:color="auto"/>
        <w:left w:val="none" w:sz="0" w:space="0" w:color="auto"/>
        <w:bottom w:val="none" w:sz="0" w:space="0" w:color="auto"/>
        <w:right w:val="none" w:sz="0" w:space="0" w:color="auto"/>
      </w:divBdr>
    </w:div>
    <w:div w:id="654381018">
      <w:bodyDiv w:val="1"/>
      <w:marLeft w:val="0"/>
      <w:marRight w:val="0"/>
      <w:marTop w:val="0"/>
      <w:marBottom w:val="0"/>
      <w:divBdr>
        <w:top w:val="none" w:sz="0" w:space="0" w:color="auto"/>
        <w:left w:val="none" w:sz="0" w:space="0" w:color="auto"/>
        <w:bottom w:val="none" w:sz="0" w:space="0" w:color="auto"/>
        <w:right w:val="none" w:sz="0" w:space="0" w:color="auto"/>
      </w:divBdr>
    </w:div>
    <w:div w:id="668942424">
      <w:bodyDiv w:val="1"/>
      <w:marLeft w:val="0"/>
      <w:marRight w:val="0"/>
      <w:marTop w:val="0"/>
      <w:marBottom w:val="0"/>
      <w:divBdr>
        <w:top w:val="none" w:sz="0" w:space="0" w:color="auto"/>
        <w:left w:val="none" w:sz="0" w:space="0" w:color="auto"/>
        <w:bottom w:val="none" w:sz="0" w:space="0" w:color="auto"/>
        <w:right w:val="none" w:sz="0" w:space="0" w:color="auto"/>
      </w:divBdr>
    </w:div>
    <w:div w:id="678116417">
      <w:bodyDiv w:val="1"/>
      <w:marLeft w:val="0"/>
      <w:marRight w:val="0"/>
      <w:marTop w:val="0"/>
      <w:marBottom w:val="0"/>
      <w:divBdr>
        <w:top w:val="none" w:sz="0" w:space="0" w:color="auto"/>
        <w:left w:val="none" w:sz="0" w:space="0" w:color="auto"/>
        <w:bottom w:val="none" w:sz="0" w:space="0" w:color="auto"/>
        <w:right w:val="none" w:sz="0" w:space="0" w:color="auto"/>
      </w:divBdr>
    </w:div>
    <w:div w:id="678626131">
      <w:bodyDiv w:val="1"/>
      <w:marLeft w:val="0"/>
      <w:marRight w:val="0"/>
      <w:marTop w:val="0"/>
      <w:marBottom w:val="0"/>
      <w:divBdr>
        <w:top w:val="none" w:sz="0" w:space="0" w:color="auto"/>
        <w:left w:val="none" w:sz="0" w:space="0" w:color="auto"/>
        <w:bottom w:val="none" w:sz="0" w:space="0" w:color="auto"/>
        <w:right w:val="none" w:sz="0" w:space="0" w:color="auto"/>
      </w:divBdr>
    </w:div>
    <w:div w:id="700471953">
      <w:bodyDiv w:val="1"/>
      <w:marLeft w:val="0"/>
      <w:marRight w:val="0"/>
      <w:marTop w:val="0"/>
      <w:marBottom w:val="0"/>
      <w:divBdr>
        <w:top w:val="none" w:sz="0" w:space="0" w:color="auto"/>
        <w:left w:val="none" w:sz="0" w:space="0" w:color="auto"/>
        <w:bottom w:val="none" w:sz="0" w:space="0" w:color="auto"/>
        <w:right w:val="none" w:sz="0" w:space="0" w:color="auto"/>
      </w:divBdr>
    </w:div>
    <w:div w:id="794642215">
      <w:bodyDiv w:val="1"/>
      <w:marLeft w:val="0"/>
      <w:marRight w:val="0"/>
      <w:marTop w:val="0"/>
      <w:marBottom w:val="0"/>
      <w:divBdr>
        <w:top w:val="none" w:sz="0" w:space="0" w:color="auto"/>
        <w:left w:val="none" w:sz="0" w:space="0" w:color="auto"/>
        <w:bottom w:val="none" w:sz="0" w:space="0" w:color="auto"/>
        <w:right w:val="none" w:sz="0" w:space="0" w:color="auto"/>
      </w:divBdr>
    </w:div>
    <w:div w:id="796459434">
      <w:bodyDiv w:val="1"/>
      <w:marLeft w:val="0"/>
      <w:marRight w:val="0"/>
      <w:marTop w:val="0"/>
      <w:marBottom w:val="0"/>
      <w:divBdr>
        <w:top w:val="none" w:sz="0" w:space="0" w:color="auto"/>
        <w:left w:val="none" w:sz="0" w:space="0" w:color="auto"/>
        <w:bottom w:val="none" w:sz="0" w:space="0" w:color="auto"/>
        <w:right w:val="none" w:sz="0" w:space="0" w:color="auto"/>
      </w:divBdr>
    </w:div>
    <w:div w:id="924454133">
      <w:bodyDiv w:val="1"/>
      <w:marLeft w:val="0"/>
      <w:marRight w:val="0"/>
      <w:marTop w:val="0"/>
      <w:marBottom w:val="0"/>
      <w:divBdr>
        <w:top w:val="none" w:sz="0" w:space="0" w:color="auto"/>
        <w:left w:val="none" w:sz="0" w:space="0" w:color="auto"/>
        <w:bottom w:val="none" w:sz="0" w:space="0" w:color="auto"/>
        <w:right w:val="none" w:sz="0" w:space="0" w:color="auto"/>
      </w:divBdr>
    </w:div>
    <w:div w:id="938372600">
      <w:bodyDiv w:val="1"/>
      <w:marLeft w:val="0"/>
      <w:marRight w:val="0"/>
      <w:marTop w:val="0"/>
      <w:marBottom w:val="0"/>
      <w:divBdr>
        <w:top w:val="none" w:sz="0" w:space="0" w:color="auto"/>
        <w:left w:val="none" w:sz="0" w:space="0" w:color="auto"/>
        <w:bottom w:val="none" w:sz="0" w:space="0" w:color="auto"/>
        <w:right w:val="none" w:sz="0" w:space="0" w:color="auto"/>
      </w:divBdr>
    </w:div>
    <w:div w:id="939802190">
      <w:bodyDiv w:val="1"/>
      <w:marLeft w:val="0"/>
      <w:marRight w:val="0"/>
      <w:marTop w:val="0"/>
      <w:marBottom w:val="0"/>
      <w:divBdr>
        <w:top w:val="none" w:sz="0" w:space="0" w:color="auto"/>
        <w:left w:val="none" w:sz="0" w:space="0" w:color="auto"/>
        <w:bottom w:val="none" w:sz="0" w:space="0" w:color="auto"/>
        <w:right w:val="none" w:sz="0" w:space="0" w:color="auto"/>
      </w:divBdr>
    </w:div>
    <w:div w:id="940186454">
      <w:bodyDiv w:val="1"/>
      <w:marLeft w:val="0"/>
      <w:marRight w:val="0"/>
      <w:marTop w:val="0"/>
      <w:marBottom w:val="0"/>
      <w:divBdr>
        <w:top w:val="none" w:sz="0" w:space="0" w:color="auto"/>
        <w:left w:val="none" w:sz="0" w:space="0" w:color="auto"/>
        <w:bottom w:val="none" w:sz="0" w:space="0" w:color="auto"/>
        <w:right w:val="none" w:sz="0" w:space="0" w:color="auto"/>
      </w:divBdr>
    </w:div>
    <w:div w:id="967902280">
      <w:bodyDiv w:val="1"/>
      <w:marLeft w:val="0"/>
      <w:marRight w:val="0"/>
      <w:marTop w:val="0"/>
      <w:marBottom w:val="0"/>
      <w:divBdr>
        <w:top w:val="none" w:sz="0" w:space="0" w:color="auto"/>
        <w:left w:val="none" w:sz="0" w:space="0" w:color="auto"/>
        <w:bottom w:val="none" w:sz="0" w:space="0" w:color="auto"/>
        <w:right w:val="none" w:sz="0" w:space="0" w:color="auto"/>
      </w:divBdr>
    </w:div>
    <w:div w:id="1036855250">
      <w:bodyDiv w:val="1"/>
      <w:marLeft w:val="0"/>
      <w:marRight w:val="0"/>
      <w:marTop w:val="0"/>
      <w:marBottom w:val="0"/>
      <w:divBdr>
        <w:top w:val="none" w:sz="0" w:space="0" w:color="auto"/>
        <w:left w:val="none" w:sz="0" w:space="0" w:color="auto"/>
        <w:bottom w:val="none" w:sz="0" w:space="0" w:color="auto"/>
        <w:right w:val="none" w:sz="0" w:space="0" w:color="auto"/>
      </w:divBdr>
    </w:div>
    <w:div w:id="1048720452">
      <w:bodyDiv w:val="1"/>
      <w:marLeft w:val="0"/>
      <w:marRight w:val="0"/>
      <w:marTop w:val="0"/>
      <w:marBottom w:val="0"/>
      <w:divBdr>
        <w:top w:val="none" w:sz="0" w:space="0" w:color="auto"/>
        <w:left w:val="none" w:sz="0" w:space="0" w:color="auto"/>
        <w:bottom w:val="none" w:sz="0" w:space="0" w:color="auto"/>
        <w:right w:val="none" w:sz="0" w:space="0" w:color="auto"/>
      </w:divBdr>
    </w:div>
    <w:div w:id="1106342805">
      <w:bodyDiv w:val="1"/>
      <w:marLeft w:val="0"/>
      <w:marRight w:val="0"/>
      <w:marTop w:val="0"/>
      <w:marBottom w:val="0"/>
      <w:divBdr>
        <w:top w:val="none" w:sz="0" w:space="0" w:color="auto"/>
        <w:left w:val="none" w:sz="0" w:space="0" w:color="auto"/>
        <w:bottom w:val="none" w:sz="0" w:space="0" w:color="auto"/>
        <w:right w:val="none" w:sz="0" w:space="0" w:color="auto"/>
      </w:divBdr>
    </w:div>
    <w:div w:id="1135561091">
      <w:bodyDiv w:val="1"/>
      <w:marLeft w:val="0"/>
      <w:marRight w:val="0"/>
      <w:marTop w:val="0"/>
      <w:marBottom w:val="0"/>
      <w:divBdr>
        <w:top w:val="none" w:sz="0" w:space="0" w:color="auto"/>
        <w:left w:val="none" w:sz="0" w:space="0" w:color="auto"/>
        <w:bottom w:val="none" w:sz="0" w:space="0" w:color="auto"/>
        <w:right w:val="none" w:sz="0" w:space="0" w:color="auto"/>
      </w:divBdr>
    </w:div>
    <w:div w:id="1211264125">
      <w:bodyDiv w:val="1"/>
      <w:marLeft w:val="0"/>
      <w:marRight w:val="0"/>
      <w:marTop w:val="0"/>
      <w:marBottom w:val="0"/>
      <w:divBdr>
        <w:top w:val="none" w:sz="0" w:space="0" w:color="auto"/>
        <w:left w:val="none" w:sz="0" w:space="0" w:color="auto"/>
        <w:bottom w:val="none" w:sz="0" w:space="0" w:color="auto"/>
        <w:right w:val="none" w:sz="0" w:space="0" w:color="auto"/>
      </w:divBdr>
    </w:div>
    <w:div w:id="1230000912">
      <w:bodyDiv w:val="1"/>
      <w:marLeft w:val="0"/>
      <w:marRight w:val="0"/>
      <w:marTop w:val="0"/>
      <w:marBottom w:val="0"/>
      <w:divBdr>
        <w:top w:val="none" w:sz="0" w:space="0" w:color="auto"/>
        <w:left w:val="none" w:sz="0" w:space="0" w:color="auto"/>
        <w:bottom w:val="none" w:sz="0" w:space="0" w:color="auto"/>
        <w:right w:val="none" w:sz="0" w:space="0" w:color="auto"/>
      </w:divBdr>
    </w:div>
    <w:div w:id="1238440240">
      <w:bodyDiv w:val="1"/>
      <w:marLeft w:val="0"/>
      <w:marRight w:val="0"/>
      <w:marTop w:val="0"/>
      <w:marBottom w:val="0"/>
      <w:divBdr>
        <w:top w:val="none" w:sz="0" w:space="0" w:color="auto"/>
        <w:left w:val="none" w:sz="0" w:space="0" w:color="auto"/>
        <w:bottom w:val="none" w:sz="0" w:space="0" w:color="auto"/>
        <w:right w:val="none" w:sz="0" w:space="0" w:color="auto"/>
      </w:divBdr>
    </w:div>
    <w:div w:id="1248689642">
      <w:bodyDiv w:val="1"/>
      <w:marLeft w:val="0"/>
      <w:marRight w:val="0"/>
      <w:marTop w:val="0"/>
      <w:marBottom w:val="0"/>
      <w:divBdr>
        <w:top w:val="none" w:sz="0" w:space="0" w:color="auto"/>
        <w:left w:val="none" w:sz="0" w:space="0" w:color="auto"/>
        <w:bottom w:val="none" w:sz="0" w:space="0" w:color="auto"/>
        <w:right w:val="none" w:sz="0" w:space="0" w:color="auto"/>
      </w:divBdr>
    </w:div>
    <w:div w:id="1337147200">
      <w:bodyDiv w:val="1"/>
      <w:marLeft w:val="0"/>
      <w:marRight w:val="0"/>
      <w:marTop w:val="0"/>
      <w:marBottom w:val="0"/>
      <w:divBdr>
        <w:top w:val="none" w:sz="0" w:space="0" w:color="auto"/>
        <w:left w:val="none" w:sz="0" w:space="0" w:color="auto"/>
        <w:bottom w:val="none" w:sz="0" w:space="0" w:color="auto"/>
        <w:right w:val="none" w:sz="0" w:space="0" w:color="auto"/>
      </w:divBdr>
    </w:div>
    <w:div w:id="1359087282">
      <w:bodyDiv w:val="1"/>
      <w:marLeft w:val="0"/>
      <w:marRight w:val="0"/>
      <w:marTop w:val="0"/>
      <w:marBottom w:val="0"/>
      <w:divBdr>
        <w:top w:val="none" w:sz="0" w:space="0" w:color="auto"/>
        <w:left w:val="none" w:sz="0" w:space="0" w:color="auto"/>
        <w:bottom w:val="none" w:sz="0" w:space="0" w:color="auto"/>
        <w:right w:val="none" w:sz="0" w:space="0" w:color="auto"/>
      </w:divBdr>
    </w:div>
    <w:div w:id="1442452745">
      <w:bodyDiv w:val="1"/>
      <w:marLeft w:val="0"/>
      <w:marRight w:val="0"/>
      <w:marTop w:val="0"/>
      <w:marBottom w:val="0"/>
      <w:divBdr>
        <w:top w:val="none" w:sz="0" w:space="0" w:color="auto"/>
        <w:left w:val="none" w:sz="0" w:space="0" w:color="auto"/>
        <w:bottom w:val="none" w:sz="0" w:space="0" w:color="auto"/>
        <w:right w:val="none" w:sz="0" w:space="0" w:color="auto"/>
      </w:divBdr>
    </w:div>
    <w:div w:id="1442842844">
      <w:bodyDiv w:val="1"/>
      <w:marLeft w:val="0"/>
      <w:marRight w:val="0"/>
      <w:marTop w:val="0"/>
      <w:marBottom w:val="0"/>
      <w:divBdr>
        <w:top w:val="none" w:sz="0" w:space="0" w:color="auto"/>
        <w:left w:val="none" w:sz="0" w:space="0" w:color="auto"/>
        <w:bottom w:val="none" w:sz="0" w:space="0" w:color="auto"/>
        <w:right w:val="none" w:sz="0" w:space="0" w:color="auto"/>
      </w:divBdr>
    </w:div>
    <w:div w:id="1501385821">
      <w:bodyDiv w:val="1"/>
      <w:marLeft w:val="0"/>
      <w:marRight w:val="0"/>
      <w:marTop w:val="0"/>
      <w:marBottom w:val="0"/>
      <w:divBdr>
        <w:top w:val="none" w:sz="0" w:space="0" w:color="auto"/>
        <w:left w:val="none" w:sz="0" w:space="0" w:color="auto"/>
        <w:bottom w:val="none" w:sz="0" w:space="0" w:color="auto"/>
        <w:right w:val="none" w:sz="0" w:space="0" w:color="auto"/>
      </w:divBdr>
    </w:div>
    <w:div w:id="1516578794">
      <w:bodyDiv w:val="1"/>
      <w:marLeft w:val="0"/>
      <w:marRight w:val="0"/>
      <w:marTop w:val="0"/>
      <w:marBottom w:val="0"/>
      <w:divBdr>
        <w:top w:val="none" w:sz="0" w:space="0" w:color="auto"/>
        <w:left w:val="none" w:sz="0" w:space="0" w:color="auto"/>
        <w:bottom w:val="none" w:sz="0" w:space="0" w:color="auto"/>
        <w:right w:val="none" w:sz="0" w:space="0" w:color="auto"/>
      </w:divBdr>
    </w:div>
    <w:div w:id="1527795409">
      <w:bodyDiv w:val="1"/>
      <w:marLeft w:val="0"/>
      <w:marRight w:val="0"/>
      <w:marTop w:val="0"/>
      <w:marBottom w:val="0"/>
      <w:divBdr>
        <w:top w:val="none" w:sz="0" w:space="0" w:color="auto"/>
        <w:left w:val="none" w:sz="0" w:space="0" w:color="auto"/>
        <w:bottom w:val="none" w:sz="0" w:space="0" w:color="auto"/>
        <w:right w:val="none" w:sz="0" w:space="0" w:color="auto"/>
      </w:divBdr>
    </w:div>
    <w:div w:id="1593006324">
      <w:bodyDiv w:val="1"/>
      <w:marLeft w:val="0"/>
      <w:marRight w:val="0"/>
      <w:marTop w:val="0"/>
      <w:marBottom w:val="0"/>
      <w:divBdr>
        <w:top w:val="none" w:sz="0" w:space="0" w:color="auto"/>
        <w:left w:val="none" w:sz="0" w:space="0" w:color="auto"/>
        <w:bottom w:val="none" w:sz="0" w:space="0" w:color="auto"/>
        <w:right w:val="none" w:sz="0" w:space="0" w:color="auto"/>
      </w:divBdr>
    </w:div>
    <w:div w:id="1599168167">
      <w:bodyDiv w:val="1"/>
      <w:marLeft w:val="0"/>
      <w:marRight w:val="0"/>
      <w:marTop w:val="0"/>
      <w:marBottom w:val="0"/>
      <w:divBdr>
        <w:top w:val="none" w:sz="0" w:space="0" w:color="auto"/>
        <w:left w:val="none" w:sz="0" w:space="0" w:color="auto"/>
        <w:bottom w:val="none" w:sz="0" w:space="0" w:color="auto"/>
        <w:right w:val="none" w:sz="0" w:space="0" w:color="auto"/>
      </w:divBdr>
    </w:div>
    <w:div w:id="1619288342">
      <w:bodyDiv w:val="1"/>
      <w:marLeft w:val="0"/>
      <w:marRight w:val="0"/>
      <w:marTop w:val="0"/>
      <w:marBottom w:val="0"/>
      <w:divBdr>
        <w:top w:val="none" w:sz="0" w:space="0" w:color="auto"/>
        <w:left w:val="none" w:sz="0" w:space="0" w:color="auto"/>
        <w:bottom w:val="none" w:sz="0" w:space="0" w:color="auto"/>
        <w:right w:val="none" w:sz="0" w:space="0" w:color="auto"/>
      </w:divBdr>
    </w:div>
    <w:div w:id="1626547338">
      <w:bodyDiv w:val="1"/>
      <w:marLeft w:val="0"/>
      <w:marRight w:val="0"/>
      <w:marTop w:val="0"/>
      <w:marBottom w:val="0"/>
      <w:divBdr>
        <w:top w:val="none" w:sz="0" w:space="0" w:color="auto"/>
        <w:left w:val="none" w:sz="0" w:space="0" w:color="auto"/>
        <w:bottom w:val="none" w:sz="0" w:space="0" w:color="auto"/>
        <w:right w:val="none" w:sz="0" w:space="0" w:color="auto"/>
      </w:divBdr>
    </w:div>
    <w:div w:id="1674650366">
      <w:bodyDiv w:val="1"/>
      <w:marLeft w:val="0"/>
      <w:marRight w:val="0"/>
      <w:marTop w:val="0"/>
      <w:marBottom w:val="0"/>
      <w:divBdr>
        <w:top w:val="none" w:sz="0" w:space="0" w:color="auto"/>
        <w:left w:val="none" w:sz="0" w:space="0" w:color="auto"/>
        <w:bottom w:val="none" w:sz="0" w:space="0" w:color="auto"/>
        <w:right w:val="none" w:sz="0" w:space="0" w:color="auto"/>
      </w:divBdr>
    </w:div>
    <w:div w:id="1694570734">
      <w:bodyDiv w:val="1"/>
      <w:marLeft w:val="0"/>
      <w:marRight w:val="0"/>
      <w:marTop w:val="0"/>
      <w:marBottom w:val="0"/>
      <w:divBdr>
        <w:top w:val="none" w:sz="0" w:space="0" w:color="auto"/>
        <w:left w:val="none" w:sz="0" w:space="0" w:color="auto"/>
        <w:bottom w:val="none" w:sz="0" w:space="0" w:color="auto"/>
        <w:right w:val="none" w:sz="0" w:space="0" w:color="auto"/>
      </w:divBdr>
    </w:div>
    <w:div w:id="1700661944">
      <w:bodyDiv w:val="1"/>
      <w:marLeft w:val="0"/>
      <w:marRight w:val="0"/>
      <w:marTop w:val="0"/>
      <w:marBottom w:val="0"/>
      <w:divBdr>
        <w:top w:val="none" w:sz="0" w:space="0" w:color="auto"/>
        <w:left w:val="none" w:sz="0" w:space="0" w:color="auto"/>
        <w:bottom w:val="none" w:sz="0" w:space="0" w:color="auto"/>
        <w:right w:val="none" w:sz="0" w:space="0" w:color="auto"/>
      </w:divBdr>
    </w:div>
    <w:div w:id="1711226749">
      <w:bodyDiv w:val="1"/>
      <w:marLeft w:val="0"/>
      <w:marRight w:val="0"/>
      <w:marTop w:val="0"/>
      <w:marBottom w:val="0"/>
      <w:divBdr>
        <w:top w:val="none" w:sz="0" w:space="0" w:color="auto"/>
        <w:left w:val="none" w:sz="0" w:space="0" w:color="auto"/>
        <w:bottom w:val="none" w:sz="0" w:space="0" w:color="auto"/>
        <w:right w:val="none" w:sz="0" w:space="0" w:color="auto"/>
      </w:divBdr>
    </w:div>
    <w:div w:id="1731072035">
      <w:bodyDiv w:val="1"/>
      <w:marLeft w:val="0"/>
      <w:marRight w:val="0"/>
      <w:marTop w:val="0"/>
      <w:marBottom w:val="0"/>
      <w:divBdr>
        <w:top w:val="none" w:sz="0" w:space="0" w:color="auto"/>
        <w:left w:val="none" w:sz="0" w:space="0" w:color="auto"/>
        <w:bottom w:val="none" w:sz="0" w:space="0" w:color="auto"/>
        <w:right w:val="none" w:sz="0" w:space="0" w:color="auto"/>
      </w:divBdr>
    </w:div>
    <w:div w:id="1763721799">
      <w:bodyDiv w:val="1"/>
      <w:marLeft w:val="0"/>
      <w:marRight w:val="0"/>
      <w:marTop w:val="0"/>
      <w:marBottom w:val="0"/>
      <w:divBdr>
        <w:top w:val="none" w:sz="0" w:space="0" w:color="auto"/>
        <w:left w:val="none" w:sz="0" w:space="0" w:color="auto"/>
        <w:bottom w:val="none" w:sz="0" w:space="0" w:color="auto"/>
        <w:right w:val="none" w:sz="0" w:space="0" w:color="auto"/>
      </w:divBdr>
    </w:div>
    <w:div w:id="1812940922">
      <w:bodyDiv w:val="1"/>
      <w:marLeft w:val="0"/>
      <w:marRight w:val="0"/>
      <w:marTop w:val="0"/>
      <w:marBottom w:val="0"/>
      <w:divBdr>
        <w:top w:val="none" w:sz="0" w:space="0" w:color="auto"/>
        <w:left w:val="none" w:sz="0" w:space="0" w:color="auto"/>
        <w:bottom w:val="none" w:sz="0" w:space="0" w:color="auto"/>
        <w:right w:val="none" w:sz="0" w:space="0" w:color="auto"/>
      </w:divBdr>
    </w:div>
    <w:div w:id="1816217333">
      <w:bodyDiv w:val="1"/>
      <w:marLeft w:val="0"/>
      <w:marRight w:val="0"/>
      <w:marTop w:val="0"/>
      <w:marBottom w:val="0"/>
      <w:divBdr>
        <w:top w:val="none" w:sz="0" w:space="0" w:color="auto"/>
        <w:left w:val="none" w:sz="0" w:space="0" w:color="auto"/>
        <w:bottom w:val="none" w:sz="0" w:space="0" w:color="auto"/>
        <w:right w:val="none" w:sz="0" w:space="0" w:color="auto"/>
      </w:divBdr>
    </w:div>
    <w:div w:id="1840343280">
      <w:bodyDiv w:val="1"/>
      <w:marLeft w:val="0"/>
      <w:marRight w:val="0"/>
      <w:marTop w:val="0"/>
      <w:marBottom w:val="0"/>
      <w:divBdr>
        <w:top w:val="none" w:sz="0" w:space="0" w:color="auto"/>
        <w:left w:val="none" w:sz="0" w:space="0" w:color="auto"/>
        <w:bottom w:val="none" w:sz="0" w:space="0" w:color="auto"/>
        <w:right w:val="none" w:sz="0" w:space="0" w:color="auto"/>
      </w:divBdr>
    </w:div>
    <w:div w:id="1860003858">
      <w:bodyDiv w:val="1"/>
      <w:marLeft w:val="0"/>
      <w:marRight w:val="0"/>
      <w:marTop w:val="0"/>
      <w:marBottom w:val="0"/>
      <w:divBdr>
        <w:top w:val="none" w:sz="0" w:space="0" w:color="auto"/>
        <w:left w:val="none" w:sz="0" w:space="0" w:color="auto"/>
        <w:bottom w:val="none" w:sz="0" w:space="0" w:color="auto"/>
        <w:right w:val="none" w:sz="0" w:space="0" w:color="auto"/>
      </w:divBdr>
    </w:div>
    <w:div w:id="1869416140">
      <w:bodyDiv w:val="1"/>
      <w:marLeft w:val="0"/>
      <w:marRight w:val="0"/>
      <w:marTop w:val="0"/>
      <w:marBottom w:val="0"/>
      <w:divBdr>
        <w:top w:val="none" w:sz="0" w:space="0" w:color="auto"/>
        <w:left w:val="none" w:sz="0" w:space="0" w:color="auto"/>
        <w:bottom w:val="none" w:sz="0" w:space="0" w:color="auto"/>
        <w:right w:val="none" w:sz="0" w:space="0" w:color="auto"/>
      </w:divBdr>
    </w:div>
    <w:div w:id="1902062587">
      <w:bodyDiv w:val="1"/>
      <w:marLeft w:val="0"/>
      <w:marRight w:val="0"/>
      <w:marTop w:val="0"/>
      <w:marBottom w:val="0"/>
      <w:divBdr>
        <w:top w:val="none" w:sz="0" w:space="0" w:color="auto"/>
        <w:left w:val="none" w:sz="0" w:space="0" w:color="auto"/>
        <w:bottom w:val="none" w:sz="0" w:space="0" w:color="auto"/>
        <w:right w:val="none" w:sz="0" w:space="0" w:color="auto"/>
      </w:divBdr>
    </w:div>
    <w:div w:id="1922911935">
      <w:bodyDiv w:val="1"/>
      <w:marLeft w:val="0"/>
      <w:marRight w:val="0"/>
      <w:marTop w:val="0"/>
      <w:marBottom w:val="0"/>
      <w:divBdr>
        <w:top w:val="none" w:sz="0" w:space="0" w:color="auto"/>
        <w:left w:val="none" w:sz="0" w:space="0" w:color="auto"/>
        <w:bottom w:val="none" w:sz="0" w:space="0" w:color="auto"/>
        <w:right w:val="none" w:sz="0" w:space="0" w:color="auto"/>
      </w:divBdr>
    </w:div>
    <w:div w:id="1932082375">
      <w:bodyDiv w:val="1"/>
      <w:marLeft w:val="0"/>
      <w:marRight w:val="0"/>
      <w:marTop w:val="0"/>
      <w:marBottom w:val="0"/>
      <w:divBdr>
        <w:top w:val="none" w:sz="0" w:space="0" w:color="auto"/>
        <w:left w:val="none" w:sz="0" w:space="0" w:color="auto"/>
        <w:bottom w:val="none" w:sz="0" w:space="0" w:color="auto"/>
        <w:right w:val="none" w:sz="0" w:space="0" w:color="auto"/>
      </w:divBdr>
    </w:div>
    <w:div w:id="1940328125">
      <w:bodyDiv w:val="1"/>
      <w:marLeft w:val="0"/>
      <w:marRight w:val="0"/>
      <w:marTop w:val="0"/>
      <w:marBottom w:val="0"/>
      <w:divBdr>
        <w:top w:val="none" w:sz="0" w:space="0" w:color="auto"/>
        <w:left w:val="none" w:sz="0" w:space="0" w:color="auto"/>
        <w:bottom w:val="none" w:sz="0" w:space="0" w:color="auto"/>
        <w:right w:val="none" w:sz="0" w:space="0" w:color="auto"/>
      </w:divBdr>
    </w:div>
    <w:div w:id="1947494384">
      <w:bodyDiv w:val="1"/>
      <w:marLeft w:val="0"/>
      <w:marRight w:val="0"/>
      <w:marTop w:val="0"/>
      <w:marBottom w:val="0"/>
      <w:divBdr>
        <w:top w:val="none" w:sz="0" w:space="0" w:color="auto"/>
        <w:left w:val="none" w:sz="0" w:space="0" w:color="auto"/>
        <w:bottom w:val="none" w:sz="0" w:space="0" w:color="auto"/>
        <w:right w:val="none" w:sz="0" w:space="0" w:color="auto"/>
      </w:divBdr>
    </w:div>
    <w:div w:id="2039433272">
      <w:bodyDiv w:val="1"/>
      <w:marLeft w:val="0"/>
      <w:marRight w:val="0"/>
      <w:marTop w:val="0"/>
      <w:marBottom w:val="0"/>
      <w:divBdr>
        <w:top w:val="none" w:sz="0" w:space="0" w:color="auto"/>
        <w:left w:val="none" w:sz="0" w:space="0" w:color="auto"/>
        <w:bottom w:val="none" w:sz="0" w:space="0" w:color="auto"/>
        <w:right w:val="none" w:sz="0" w:space="0" w:color="auto"/>
      </w:divBdr>
    </w:div>
    <w:div w:id="2064720094">
      <w:bodyDiv w:val="1"/>
      <w:marLeft w:val="0"/>
      <w:marRight w:val="0"/>
      <w:marTop w:val="0"/>
      <w:marBottom w:val="0"/>
      <w:divBdr>
        <w:top w:val="none" w:sz="0" w:space="0" w:color="auto"/>
        <w:left w:val="none" w:sz="0" w:space="0" w:color="auto"/>
        <w:bottom w:val="none" w:sz="0" w:space="0" w:color="auto"/>
        <w:right w:val="none" w:sz="0" w:space="0" w:color="auto"/>
      </w:divBdr>
    </w:div>
    <w:div w:id="2094861286">
      <w:bodyDiv w:val="1"/>
      <w:marLeft w:val="0"/>
      <w:marRight w:val="0"/>
      <w:marTop w:val="0"/>
      <w:marBottom w:val="0"/>
      <w:divBdr>
        <w:top w:val="none" w:sz="0" w:space="0" w:color="auto"/>
        <w:left w:val="none" w:sz="0" w:space="0" w:color="auto"/>
        <w:bottom w:val="none" w:sz="0" w:space="0" w:color="auto"/>
        <w:right w:val="none" w:sz="0" w:space="0" w:color="auto"/>
      </w:divBdr>
    </w:div>
    <w:div w:id="209492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183219" TargetMode="External"/><Relationship Id="rId13" Type="http://schemas.openxmlformats.org/officeDocument/2006/relationships/hyperlink" Target="https://www.inderscience.com/link.php?id=134146" TargetMode="External"/><Relationship Id="rId18" Type="http://schemas.openxmlformats.org/officeDocument/2006/relationships/hyperlink" Target="https://www.theguardian.com/society/2025/may/15/london-dominates-englands-social-mobility-league-with-top-20-plac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1186/s41039-022-00196-w" TargetMode="External"/><Relationship Id="rId12" Type="http://schemas.openxmlformats.org/officeDocument/2006/relationships/hyperlink" Target="https://bayanbox.ir/view/236051966444369258/9781483344379-Designing-and-Conducting-Mixed-Methods-Research-3e.pdf" TargetMode="External"/><Relationship Id="rId17" Type="http://schemas.openxmlformats.org/officeDocument/2006/relationships/hyperlink" Target="https://link.springer.com/article/10.1007/s10734-023-01166-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390/educsci1501001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sitory.gctu.edu.gh/items/show/802"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08/JARHE-01-2024-0004" TargetMode="External"/><Relationship Id="rId23" Type="http://schemas.openxmlformats.org/officeDocument/2006/relationships/footer" Target="footer2.xml"/><Relationship Id="rId10" Type="http://schemas.openxmlformats.org/officeDocument/2006/relationships/hyperlink" Target="https://www.acenet.edu/Documents/institutional-commitment-to-teaching-excellence.pdf" TargetMode="External"/><Relationship Id="rId19" Type="http://schemas.openxmlformats.org/officeDocument/2006/relationships/hyperlink" Target="https://doi.org/10.1007/s10734-013-9682-0" TargetMode="External"/><Relationship Id="rId4" Type="http://schemas.openxmlformats.org/officeDocument/2006/relationships/webSettings" Target="webSettings.xml"/><Relationship Id="rId9" Type="http://schemas.openxmlformats.org/officeDocument/2006/relationships/hyperlink" Target="https://www.amberscript.com/en/blog/open-ended-questions-in-qualitative-research" TargetMode="External"/><Relationship Id="rId14" Type="http://schemas.openxmlformats.org/officeDocument/2006/relationships/hyperlink" Target="https://doi.org/10.1186/s12909-023-04863-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11</Pages>
  <Words>5272</Words>
  <Characters>30054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14</cp:revision>
  <dcterms:created xsi:type="dcterms:W3CDTF">2025-06-21T11:34:00Z</dcterms:created>
  <dcterms:modified xsi:type="dcterms:W3CDTF">2025-07-14T07:59:00Z</dcterms:modified>
</cp:coreProperties>
</file>