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F81400" w14:textId="77777777" w:rsidR="00754C9A" w:rsidRDefault="00754C9A" w:rsidP="00441B6F">
      <w:pPr>
        <w:pStyle w:val="Title"/>
        <w:spacing w:after="0"/>
        <w:jc w:val="both"/>
        <w:rPr>
          <w:rFonts w:ascii="Arial" w:hAnsi="Arial" w:cs="Arial"/>
        </w:rPr>
      </w:pPr>
    </w:p>
    <w:p w14:paraId="7E9F61F7" w14:textId="3C96B431" w:rsidR="000C22C9" w:rsidRDefault="000C22C9" w:rsidP="00441B6F">
      <w:pPr>
        <w:pStyle w:val="Author"/>
        <w:spacing w:line="240" w:lineRule="auto"/>
        <w:rPr>
          <w:rFonts w:ascii="Arial" w:hAnsi="Arial" w:cs="Arial"/>
          <w:bCs/>
          <w:i/>
          <w:iCs/>
          <w:kern w:val="28"/>
          <w:sz w:val="36"/>
          <w:u w:val="single"/>
        </w:rPr>
      </w:pPr>
      <w:r w:rsidRPr="000C22C9">
        <w:rPr>
          <w:rFonts w:ascii="Arial" w:hAnsi="Arial" w:cs="Arial"/>
          <w:bCs/>
          <w:i/>
          <w:iCs/>
          <w:kern w:val="28"/>
          <w:sz w:val="36"/>
          <w:u w:val="single"/>
        </w:rPr>
        <w:t xml:space="preserve">Original Research Article </w:t>
      </w:r>
    </w:p>
    <w:p w14:paraId="7C8B8D2B" w14:textId="77777777" w:rsidR="000C22C9" w:rsidRPr="000C22C9" w:rsidRDefault="000C22C9" w:rsidP="00441B6F">
      <w:pPr>
        <w:pStyle w:val="Author"/>
        <w:spacing w:line="240" w:lineRule="auto"/>
        <w:rPr>
          <w:rFonts w:ascii="Arial" w:hAnsi="Arial" w:cs="Arial"/>
          <w:bCs/>
          <w:i/>
          <w:iCs/>
          <w:kern w:val="28"/>
          <w:sz w:val="36"/>
          <w:u w:val="single"/>
        </w:rPr>
      </w:pPr>
    </w:p>
    <w:p w14:paraId="66241119" w14:textId="2C9FD755" w:rsidR="00163BC4" w:rsidRPr="00163BC4" w:rsidRDefault="00B71F28" w:rsidP="00441B6F">
      <w:pPr>
        <w:pStyle w:val="Author"/>
        <w:spacing w:line="240" w:lineRule="auto"/>
        <w:rPr>
          <w:rFonts w:ascii="Arial" w:hAnsi="Arial" w:cs="Arial"/>
          <w:bCs/>
          <w:iCs/>
          <w:kern w:val="28"/>
          <w:sz w:val="36"/>
        </w:rPr>
      </w:pPr>
      <w:r w:rsidRPr="00B71F28">
        <w:rPr>
          <w:rFonts w:ascii="Arial" w:hAnsi="Arial" w:cs="Arial"/>
          <w:bCs/>
          <w:iCs/>
          <w:kern w:val="28"/>
          <w:sz w:val="36"/>
        </w:rPr>
        <w:t>The Mediati</w:t>
      </w:r>
      <w:bookmarkStart w:id="0" w:name="_GoBack"/>
      <w:bookmarkEnd w:id="0"/>
      <w:r w:rsidRPr="00B71F28">
        <w:rPr>
          <w:rFonts w:ascii="Arial" w:hAnsi="Arial" w:cs="Arial"/>
          <w:bCs/>
          <w:iCs/>
          <w:kern w:val="28"/>
          <w:sz w:val="36"/>
        </w:rPr>
        <w:t>ng Effect of Study Habits on the Relationship Between Math Anxiety and Problem-Solving</w:t>
      </w:r>
      <w:bookmarkStart w:id="1" w:name="_heading=h.gjdgxs" w:colFirst="0" w:colLast="0"/>
      <w:bookmarkEnd w:id="1"/>
      <w:r w:rsidRPr="00B71F28">
        <w:rPr>
          <w:rFonts w:ascii="Arial" w:hAnsi="Arial" w:cs="Arial"/>
          <w:bCs/>
          <w:iCs/>
          <w:kern w:val="28"/>
          <w:sz w:val="36"/>
        </w:rPr>
        <w:t xml:space="preserve"> Skills of Grade </w:t>
      </w:r>
      <w:r w:rsidRPr="00526C81">
        <w:rPr>
          <w:rFonts w:ascii="Arial" w:hAnsi="Arial" w:cs="Arial"/>
          <w:bCs/>
          <w:iCs/>
          <w:kern w:val="28"/>
          <w:sz w:val="36"/>
          <w:highlight w:val="yellow"/>
        </w:rPr>
        <w:t>10 Mathematics Students</w:t>
      </w:r>
      <w:r w:rsidR="00526C81" w:rsidRPr="00526C81">
        <w:rPr>
          <w:rFonts w:ascii="Arial" w:hAnsi="Arial" w:cs="Arial"/>
          <w:bCs/>
          <w:iCs/>
          <w:kern w:val="28"/>
          <w:sz w:val="36"/>
          <w:highlight w:val="yellow"/>
        </w:rPr>
        <w:t xml:space="preserve"> in Philippines</w:t>
      </w:r>
      <w:r w:rsidR="00231920">
        <w:rPr>
          <w:rFonts w:ascii="Arial" w:hAnsi="Arial" w:cs="Arial"/>
          <w:bCs/>
          <w:iCs/>
          <w:kern w:val="28"/>
          <w:sz w:val="36"/>
        </w:rPr>
        <w:t xml:space="preserve"> </w:t>
      </w:r>
    </w:p>
    <w:p w14:paraId="10B0E8C4" w14:textId="77777777" w:rsidR="00A258C3" w:rsidRPr="00790ADA" w:rsidRDefault="00A258C3" w:rsidP="00441B6F">
      <w:pPr>
        <w:pStyle w:val="Author"/>
        <w:spacing w:line="240" w:lineRule="auto"/>
        <w:jc w:val="both"/>
        <w:rPr>
          <w:rFonts w:ascii="Arial" w:hAnsi="Arial" w:cs="Arial"/>
          <w:sz w:val="36"/>
        </w:rPr>
      </w:pPr>
    </w:p>
    <w:p w14:paraId="40B2CBB0" w14:textId="77777777" w:rsidR="000C22C9" w:rsidRDefault="000C22C9" w:rsidP="00B71F28">
      <w:pPr>
        <w:pStyle w:val="Affiliation"/>
        <w:spacing w:after="0" w:line="240" w:lineRule="auto"/>
        <w:rPr>
          <w:rFonts w:ascii="Arial" w:hAnsi="Arial" w:cs="Arial"/>
        </w:rPr>
      </w:pPr>
    </w:p>
    <w:p w14:paraId="48CBD9AD" w14:textId="77777777" w:rsidR="002C57D2" w:rsidRPr="00FB3A86" w:rsidRDefault="002C57D2" w:rsidP="00441B6F">
      <w:pPr>
        <w:pStyle w:val="Affiliation"/>
        <w:spacing w:after="0" w:line="240" w:lineRule="auto"/>
        <w:jc w:val="both"/>
        <w:rPr>
          <w:rFonts w:ascii="Arial" w:hAnsi="Arial" w:cs="Arial"/>
        </w:rPr>
      </w:pPr>
    </w:p>
    <w:p w14:paraId="4F6AABCC" w14:textId="77777777" w:rsidR="00B01FCD" w:rsidRPr="00FB3A86" w:rsidRDefault="00FF756A" w:rsidP="00441B6F">
      <w:pPr>
        <w:pStyle w:val="Copyright"/>
        <w:spacing w:after="0" w:line="240" w:lineRule="auto"/>
        <w:jc w:val="both"/>
        <w:rPr>
          <w:rFonts w:ascii="Arial" w:hAnsi="Arial" w:cs="Arial"/>
        </w:rPr>
        <w:sectPr w:rsidR="00B01FCD" w:rsidRPr="00FB3A86" w:rsidSect="009F3D92">
          <w:headerReference w:type="even" r:id="rId9"/>
          <w:headerReference w:type="default" r:id="rId10"/>
          <w:footerReference w:type="even" r:id="rId11"/>
          <w:footerReference w:type="default" r:id="rId12"/>
          <w:headerReference w:type="first" r:id="rId13"/>
          <w:footerReference w:type="first" r:id="rId14"/>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370FF5AB">
          <v:shapetype id="_x0000_t32" coordsize="21600,21600" o:spt="32" o:oned="t" path="m,l21600,21600e" filled="f">
            <v:path arrowok="t" fillok="f" o:connecttype="none"/>
            <o:lock v:ext="edit" shapetype="t"/>
          </v:shapetype>
          <v:shape id="_x0000_s1048" type="#_x0000_t32" style="width:417.6pt;height:0;mso-left-percent:-10001;mso-top-percent:-10001;mso-position-horizontal:absolute;mso-position-horizontal-relative:char;mso-position-vertical:absolute;mso-position-vertical-relative:line;mso-left-percent:-10001;mso-top-percent:-10001" o:connectortype="straight" strokeweight="1.5pt">
            <w10:wrap type="none"/>
            <w10:anchorlock/>
          </v:shape>
        </w:pict>
      </w:r>
      <w:r w:rsidR="00FB3A86">
        <w:rPr>
          <w:rFonts w:ascii="Arial" w:hAnsi="Arial" w:cs="Arial"/>
        </w:rPr>
        <w:t>.</w:t>
      </w:r>
    </w:p>
    <w:p w14:paraId="1AECA88E" w14:textId="4A5B267E" w:rsidR="00790ADA" w:rsidRDefault="00B01FCD" w:rsidP="00441B6F">
      <w:pPr>
        <w:pStyle w:val="AbstHead"/>
        <w:spacing w:after="0"/>
        <w:jc w:val="both"/>
        <w:rPr>
          <w:rFonts w:ascii="Arial" w:hAnsi="Arial" w:cs="Arial"/>
        </w:rPr>
      </w:pPr>
      <w:r w:rsidRPr="00FB3A86">
        <w:rPr>
          <w:rFonts w:ascii="Arial" w:hAnsi="Arial" w:cs="Arial"/>
        </w:rPr>
        <w:lastRenderedPageBreak/>
        <w:t>ABSTRACT</w:t>
      </w:r>
      <w:r w:rsidR="0066510A">
        <w:rPr>
          <w:rFonts w:ascii="Arial" w:hAnsi="Arial" w:cs="Arial"/>
        </w:rPr>
        <w:t xml:space="preserve"> </w:t>
      </w:r>
    </w:p>
    <w:p w14:paraId="742A6CFD" w14:textId="77777777" w:rsidR="00B71F28" w:rsidRPr="00FB3A86" w:rsidRDefault="00B71F28"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18391B1F" w14:textId="77777777" w:rsidTr="001E44FE">
        <w:tc>
          <w:tcPr>
            <w:tcW w:w="9576" w:type="dxa"/>
            <w:shd w:val="clear" w:color="auto" w:fill="F2F2F2"/>
          </w:tcPr>
          <w:p w14:paraId="385B0E1C" w14:textId="0BD5B530" w:rsidR="00505F06" w:rsidRPr="00BA1B01" w:rsidRDefault="00526C81" w:rsidP="004E6037">
            <w:pPr>
              <w:pStyle w:val="Body"/>
              <w:spacing w:after="0"/>
              <w:rPr>
                <w:rFonts w:ascii="Arial" w:eastAsia="Calibri" w:hAnsi="Arial" w:cs="Arial"/>
                <w:szCs w:val="22"/>
              </w:rPr>
            </w:pPr>
            <w:r w:rsidRPr="00815B41">
              <w:rPr>
                <w:rFonts w:ascii="Arial" w:eastAsia="Calibri" w:hAnsi="Arial" w:cs="Arial"/>
                <w:bCs/>
                <w:szCs w:val="22"/>
                <w:highlight w:val="yellow"/>
              </w:rPr>
              <w:t>Math anxiety has affected the learning of many learners by blocking their mathematical problem-solving abilities. Students continue to believe that problem-solving is more difficult despite not being able to do so, only to find that they exert less effort in developing these skills.</w:t>
            </w:r>
            <w:r w:rsidRPr="00526C81">
              <w:rPr>
                <w:rFonts w:ascii="Arial" w:eastAsia="Calibri" w:hAnsi="Arial" w:cs="Arial"/>
                <w:bCs/>
                <w:szCs w:val="22"/>
              </w:rPr>
              <w:t xml:space="preserve"> </w:t>
            </w:r>
            <w:r w:rsidR="00B71F28" w:rsidRPr="00B71F28">
              <w:rPr>
                <w:rFonts w:ascii="Arial" w:eastAsia="Calibri" w:hAnsi="Arial" w:cs="Arial"/>
                <w:bCs/>
                <w:szCs w:val="22"/>
              </w:rPr>
              <w:t xml:space="preserve">This study aimed to determine whether study habits significantly mediate the relationship between math anxiety and problem-solving of grade 10 mathematics students in the Division of Davao Oriental. </w:t>
            </w:r>
            <w:r w:rsidR="00B71F28" w:rsidRPr="00B71F28">
              <w:rPr>
                <w:rFonts w:ascii="Arial" w:eastAsia="Calibri" w:hAnsi="Arial" w:cs="Arial"/>
                <w:bCs/>
                <w:szCs w:val="22"/>
                <w:lang w:val="en-PH"/>
              </w:rPr>
              <w:t xml:space="preserve">A descriptive-correlational research design with mediation analysis was used. The respondents of this research were 224 Grade 10 learners from five public secondary high schools in Governor Generoso South District. Stratified random sampling was utilized. This study used two adapted questionnaires – Math Anxiety Scale developed by Erol (1989) </w:t>
            </w:r>
            <w:r w:rsidR="00B71F28" w:rsidRPr="00B71F28">
              <w:rPr>
                <w:rFonts w:ascii="Arial" w:eastAsia="Calibri" w:hAnsi="Arial" w:cs="Arial"/>
                <w:bCs/>
                <w:szCs w:val="22"/>
              </w:rPr>
              <w:t xml:space="preserve">as utilized by </w:t>
            </w:r>
            <w:proofErr w:type="spellStart"/>
            <w:r w:rsidR="00B71F28" w:rsidRPr="00B71F28">
              <w:rPr>
                <w:rFonts w:ascii="Arial" w:eastAsia="Calibri" w:hAnsi="Arial" w:cs="Arial"/>
                <w:bCs/>
                <w:szCs w:val="22"/>
              </w:rPr>
              <w:t>Olmez</w:t>
            </w:r>
            <w:proofErr w:type="spellEnd"/>
            <w:r w:rsidR="00B71F28" w:rsidRPr="00B71F28">
              <w:rPr>
                <w:rFonts w:ascii="Arial" w:eastAsia="Calibri" w:hAnsi="Arial" w:cs="Arial"/>
                <w:bCs/>
                <w:szCs w:val="22"/>
              </w:rPr>
              <w:t xml:space="preserve"> and </w:t>
            </w:r>
            <w:proofErr w:type="spellStart"/>
            <w:r w:rsidR="00B71F28" w:rsidRPr="00B71F28">
              <w:rPr>
                <w:rFonts w:ascii="Arial" w:eastAsia="Calibri" w:hAnsi="Arial" w:cs="Arial"/>
                <w:bCs/>
                <w:szCs w:val="22"/>
              </w:rPr>
              <w:t>Olmez</w:t>
            </w:r>
            <w:proofErr w:type="spellEnd"/>
            <w:r w:rsidR="00B71F28" w:rsidRPr="00B71F28">
              <w:rPr>
                <w:rFonts w:ascii="Arial" w:eastAsia="Calibri" w:hAnsi="Arial" w:cs="Arial"/>
                <w:bCs/>
                <w:szCs w:val="22"/>
              </w:rPr>
              <w:t xml:space="preserve"> (2019), </w:t>
            </w:r>
            <w:r w:rsidR="00B71F28" w:rsidRPr="00B71F28">
              <w:rPr>
                <w:rFonts w:ascii="Arial" w:eastAsia="Calibri" w:hAnsi="Arial" w:cs="Arial"/>
                <w:bCs/>
                <w:szCs w:val="22"/>
                <w:lang w:val="en-PH"/>
              </w:rPr>
              <w:t xml:space="preserve">and Study Habits Questionnaire </w:t>
            </w:r>
            <w:r w:rsidR="00B71F28" w:rsidRPr="00B71F28">
              <w:rPr>
                <w:rFonts w:ascii="Arial" w:eastAsia="Calibri" w:hAnsi="Arial" w:cs="Arial"/>
                <w:bCs/>
                <w:szCs w:val="22"/>
              </w:rPr>
              <w:t xml:space="preserve">adapted from </w:t>
            </w:r>
            <w:proofErr w:type="spellStart"/>
            <w:r w:rsidR="00B71F28" w:rsidRPr="00B71F28">
              <w:rPr>
                <w:rFonts w:ascii="Arial" w:eastAsia="Calibri" w:hAnsi="Arial" w:cs="Arial"/>
                <w:bCs/>
                <w:szCs w:val="22"/>
              </w:rPr>
              <w:t>Sakirudeen</w:t>
            </w:r>
            <w:proofErr w:type="spellEnd"/>
            <w:r w:rsidR="00B71F28" w:rsidRPr="00B71F28">
              <w:rPr>
                <w:rFonts w:ascii="Arial" w:eastAsia="Calibri" w:hAnsi="Arial" w:cs="Arial"/>
                <w:bCs/>
                <w:szCs w:val="22"/>
              </w:rPr>
              <w:t xml:space="preserve"> and </w:t>
            </w:r>
            <w:proofErr w:type="spellStart"/>
            <w:r w:rsidR="00B71F28" w:rsidRPr="00B71F28">
              <w:rPr>
                <w:rFonts w:ascii="Arial" w:eastAsia="Calibri" w:hAnsi="Arial" w:cs="Arial"/>
                <w:bCs/>
                <w:szCs w:val="22"/>
              </w:rPr>
              <w:t>Sanni</w:t>
            </w:r>
            <w:proofErr w:type="spellEnd"/>
            <w:r w:rsidR="00B71F28" w:rsidRPr="00B71F28">
              <w:rPr>
                <w:rFonts w:ascii="Arial" w:eastAsia="Calibri" w:hAnsi="Arial" w:cs="Arial"/>
                <w:bCs/>
                <w:szCs w:val="22"/>
              </w:rPr>
              <w:t xml:space="preserve"> (2017)</w:t>
            </w:r>
            <w:r w:rsidR="00B71F28" w:rsidRPr="00B71F28">
              <w:rPr>
                <w:rFonts w:ascii="Arial" w:eastAsia="Calibri" w:hAnsi="Arial" w:cs="Arial"/>
                <w:bCs/>
                <w:szCs w:val="22"/>
                <w:lang w:val="en-PH"/>
              </w:rPr>
              <w:t xml:space="preserve"> – and one researcher-made questionnaire. Mean, Standard Deviation, Pearson r and Sobel’s z-test were used as statistical tools. </w:t>
            </w:r>
            <w:r w:rsidR="004E6037" w:rsidRPr="00815B41">
              <w:rPr>
                <w:rFonts w:ascii="Arial" w:eastAsia="Calibri" w:hAnsi="Arial" w:cs="Arial"/>
                <w:bCs/>
                <w:szCs w:val="22"/>
                <w:highlight w:val="yellow"/>
                <w:lang w:val="en-PH"/>
              </w:rPr>
              <w:t>The data was stored in encrypted digital files and kept in a locked cabinet for physical documents, accessible only to the researcher. Findings were analyzed using licensed statistical software and interpreted based on the study's objectives. Study f</w:t>
            </w:r>
            <w:r w:rsidR="00B71F28" w:rsidRPr="00815B41">
              <w:rPr>
                <w:rFonts w:ascii="Arial" w:eastAsia="Calibri" w:hAnsi="Arial" w:cs="Arial"/>
                <w:bCs/>
                <w:szCs w:val="22"/>
                <w:highlight w:val="yellow"/>
                <w:lang w:val="en-PH"/>
              </w:rPr>
              <w:t>indings</w:t>
            </w:r>
            <w:r w:rsidR="00B71F28" w:rsidRPr="00B71F28">
              <w:rPr>
                <w:rFonts w:ascii="Arial" w:eastAsia="Calibri" w:hAnsi="Arial" w:cs="Arial"/>
                <w:bCs/>
                <w:szCs w:val="22"/>
                <w:lang w:val="en-PH"/>
              </w:rPr>
              <w:t xml:space="preserve"> revealed students’ math anxiety as moderately evident, their study habits as highly observed, and poor problem-solving skills. </w:t>
            </w:r>
            <w:r w:rsidR="00B71F28" w:rsidRPr="00815B41">
              <w:rPr>
                <w:rFonts w:ascii="Arial" w:eastAsia="Calibri" w:hAnsi="Arial" w:cs="Arial"/>
                <w:bCs/>
                <w:szCs w:val="22"/>
                <w:highlight w:val="yellow"/>
                <w:lang w:val="en-PH"/>
              </w:rPr>
              <w:t xml:space="preserve">However, </w:t>
            </w:r>
            <w:r w:rsidR="00003271" w:rsidRPr="00815B41">
              <w:rPr>
                <w:rFonts w:ascii="Arial" w:eastAsia="Calibri" w:hAnsi="Arial" w:cs="Arial"/>
                <w:bCs/>
                <w:szCs w:val="22"/>
                <w:highlight w:val="yellow"/>
                <w:lang w:val="en-PH"/>
              </w:rPr>
              <w:t xml:space="preserve">the </w:t>
            </w:r>
            <w:r w:rsidR="00B71F28" w:rsidRPr="00815B41">
              <w:rPr>
                <w:rFonts w:ascii="Arial" w:eastAsia="Calibri" w:hAnsi="Arial" w:cs="Arial"/>
                <w:bCs/>
                <w:szCs w:val="22"/>
                <w:highlight w:val="yellow"/>
                <w:lang w:val="en-PH"/>
              </w:rPr>
              <w:t>results</w:t>
            </w:r>
            <w:r w:rsidR="00B71F28" w:rsidRPr="00B71F28">
              <w:rPr>
                <w:rFonts w:ascii="Arial" w:eastAsia="Calibri" w:hAnsi="Arial" w:cs="Arial"/>
                <w:bCs/>
                <w:szCs w:val="22"/>
                <w:lang w:val="en-PH"/>
              </w:rPr>
              <w:t xml:space="preserve"> of the study showed no significant relationships in any pair of variables. Moreover, the results conclude that study habits do not significantly mediate the relationship between math anxiety and problem-solving skills. The researcher recommends that students focus on developing their problem-solving skills, rather than prioritizing extracurricular activities, and use their online and offline resources for their studies. Likewise, teachers must also encourage their learners to engage during class discussions and activities. Further, </w:t>
            </w:r>
            <w:r w:rsidR="00B71F28" w:rsidRPr="00B71F28">
              <w:rPr>
                <w:rFonts w:ascii="Arial" w:eastAsia="Calibri" w:hAnsi="Arial" w:cs="Arial"/>
                <w:bCs/>
                <w:szCs w:val="22"/>
              </w:rPr>
              <w:t>it is recommended that further research investigating other variables related to students' problem-solving skills as a function of their level of math anxiety and study habits be conducted</w:t>
            </w:r>
            <w:r w:rsidR="00B71F28">
              <w:rPr>
                <w:rFonts w:ascii="Arial" w:eastAsia="Calibri" w:hAnsi="Arial" w:cs="Arial"/>
                <w:bCs/>
                <w:szCs w:val="22"/>
              </w:rPr>
              <w:t>.</w:t>
            </w:r>
          </w:p>
        </w:tc>
      </w:tr>
    </w:tbl>
    <w:p w14:paraId="61D22AA8" w14:textId="77777777" w:rsidR="00636EB2" w:rsidRDefault="00636EB2" w:rsidP="00441B6F">
      <w:pPr>
        <w:pStyle w:val="Body"/>
        <w:spacing w:after="0"/>
        <w:rPr>
          <w:rFonts w:ascii="Arial" w:hAnsi="Arial" w:cs="Arial"/>
          <w:i/>
        </w:rPr>
      </w:pPr>
    </w:p>
    <w:p w14:paraId="6EE96B00" w14:textId="6658920F" w:rsidR="00790ADA" w:rsidRDefault="00A24E7E" w:rsidP="00441B6F">
      <w:pPr>
        <w:pStyle w:val="Body"/>
        <w:spacing w:after="0"/>
        <w:rPr>
          <w:rFonts w:ascii="Arial" w:hAnsi="Arial" w:cs="Arial"/>
          <w:i/>
        </w:rPr>
      </w:pPr>
      <w:r w:rsidRPr="00815B41">
        <w:rPr>
          <w:rFonts w:ascii="Arial" w:hAnsi="Arial" w:cs="Arial"/>
          <w:b/>
          <w:i/>
        </w:rPr>
        <w:t>Keywords</w:t>
      </w:r>
      <w:r>
        <w:rPr>
          <w:rFonts w:ascii="Arial" w:hAnsi="Arial" w:cs="Arial"/>
          <w:i/>
        </w:rPr>
        <w:t xml:space="preserve">: </w:t>
      </w:r>
      <w:r w:rsidR="00B71F28" w:rsidRPr="00815B41">
        <w:rPr>
          <w:rFonts w:ascii="Arial" w:hAnsi="Arial" w:cs="Arial"/>
          <w:i/>
          <w:highlight w:val="yellow"/>
        </w:rPr>
        <w:t xml:space="preserve">Mathematics learning, problem-solving skills, math anxiety, mediation analysis, Sobel’s z-test, </w:t>
      </w:r>
    </w:p>
    <w:p w14:paraId="10155D69" w14:textId="45801396" w:rsidR="00790ADA"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4D0D3820" w14:textId="77777777" w:rsidR="005E0517" w:rsidRPr="00FB3A86" w:rsidRDefault="005E0517" w:rsidP="00441B6F">
      <w:pPr>
        <w:pStyle w:val="AbstHead"/>
        <w:spacing w:after="0"/>
        <w:jc w:val="both"/>
        <w:rPr>
          <w:rFonts w:ascii="Arial" w:hAnsi="Arial" w:cs="Arial"/>
        </w:rPr>
      </w:pPr>
    </w:p>
    <w:p w14:paraId="1EAD4DC1" w14:textId="19FDF029" w:rsidR="00B95236" w:rsidRDefault="00DF332B" w:rsidP="00815B41">
      <w:pPr>
        <w:pStyle w:val="Body"/>
        <w:ind w:firstLine="720"/>
        <w:rPr>
          <w:rFonts w:ascii="Arial" w:hAnsi="Arial" w:cs="Arial"/>
        </w:rPr>
      </w:pPr>
      <w:r w:rsidRPr="00F73624">
        <w:rPr>
          <w:rFonts w:ascii="Arial" w:hAnsi="Arial" w:cs="Arial"/>
        </w:rPr>
        <w:t xml:space="preserve">For years, problem-solving skills have </w:t>
      </w:r>
      <w:r w:rsidR="00F73624" w:rsidRPr="00F73624">
        <w:rPr>
          <w:rFonts w:ascii="Arial" w:hAnsi="Arial" w:cs="Arial"/>
        </w:rPr>
        <w:t xml:space="preserve">been </w:t>
      </w:r>
      <w:r w:rsidRPr="00F73624">
        <w:rPr>
          <w:rFonts w:ascii="Arial" w:hAnsi="Arial" w:cs="Arial"/>
        </w:rPr>
        <w:t xml:space="preserve">shown </w:t>
      </w:r>
      <w:r w:rsidR="00F73624" w:rsidRPr="00F73624">
        <w:rPr>
          <w:rFonts w:ascii="Arial" w:hAnsi="Arial" w:cs="Arial"/>
        </w:rPr>
        <w:t>to be essential</w:t>
      </w:r>
      <w:r w:rsidRPr="00F73624">
        <w:rPr>
          <w:rFonts w:ascii="Arial" w:hAnsi="Arial" w:cs="Arial"/>
        </w:rPr>
        <w:t xml:space="preserve"> </w:t>
      </w:r>
      <w:r w:rsidR="00F73624" w:rsidRPr="00F73624">
        <w:rPr>
          <w:rFonts w:ascii="Arial" w:hAnsi="Arial" w:cs="Arial"/>
        </w:rPr>
        <w:t>to</w:t>
      </w:r>
      <w:r w:rsidRPr="00F73624">
        <w:rPr>
          <w:rFonts w:ascii="Arial" w:hAnsi="Arial" w:cs="Arial"/>
        </w:rPr>
        <w:t xml:space="preserve"> academic success</w:t>
      </w:r>
      <w:r w:rsidRPr="00DF332B">
        <w:rPr>
          <w:rFonts w:ascii="Arial" w:hAnsi="Arial" w:cs="Arial"/>
        </w:rPr>
        <w:t xml:space="preserve">, especially in disciplines like mathematics that require critical thinking and analytical abilities (Rusczyk, 2021). However, </w:t>
      </w:r>
      <w:r w:rsidRPr="00906B93">
        <w:rPr>
          <w:rFonts w:ascii="Arial" w:hAnsi="Arial" w:cs="Arial"/>
        </w:rPr>
        <w:t xml:space="preserve">it </w:t>
      </w:r>
      <w:r w:rsidR="00F73624" w:rsidRPr="00906B93">
        <w:rPr>
          <w:rFonts w:ascii="Arial" w:hAnsi="Arial" w:cs="Arial"/>
        </w:rPr>
        <w:t>remains</w:t>
      </w:r>
      <w:r w:rsidRPr="00906B93">
        <w:rPr>
          <w:rFonts w:ascii="Arial" w:hAnsi="Arial" w:cs="Arial"/>
        </w:rPr>
        <w:t xml:space="preserve"> unclear</w:t>
      </w:r>
      <w:r w:rsidRPr="00DF332B">
        <w:rPr>
          <w:rFonts w:ascii="Arial" w:hAnsi="Arial" w:cs="Arial"/>
        </w:rPr>
        <w:t xml:space="preserve"> why learners remain uncomfortable and uneasy when performing mathematical procedures and solving math problems </w:t>
      </w:r>
      <w:r w:rsidR="00906B93" w:rsidRPr="00906B93">
        <w:rPr>
          <w:rFonts w:ascii="Arial" w:hAnsi="Arial" w:cs="Arial"/>
        </w:rPr>
        <w:t>despite</w:t>
      </w:r>
      <w:r w:rsidRPr="00906B93">
        <w:rPr>
          <w:rFonts w:ascii="Arial" w:hAnsi="Arial" w:cs="Arial"/>
        </w:rPr>
        <w:t xml:space="preserve"> </w:t>
      </w:r>
      <w:r w:rsidRPr="00906B93">
        <w:rPr>
          <w:rFonts w:ascii="Arial" w:hAnsi="Arial" w:cs="Arial"/>
        </w:rPr>
        <w:lastRenderedPageBreak/>
        <w:t>all the efforts</w:t>
      </w:r>
      <w:r w:rsidRPr="00DF332B">
        <w:rPr>
          <w:rFonts w:ascii="Arial" w:hAnsi="Arial" w:cs="Arial"/>
        </w:rPr>
        <w:t xml:space="preserve"> to improve teaching strategies (Formentera, 2020). </w:t>
      </w:r>
      <w:r w:rsidR="00906B93" w:rsidRPr="00906B93">
        <w:rPr>
          <w:rFonts w:ascii="Arial" w:hAnsi="Arial" w:cs="Arial"/>
          <w:bCs/>
          <w:lang w:val="en-GB"/>
        </w:rPr>
        <w:t>Additionally, students continue to believe that problem-solving is more difficult despite not being able to do so, only to find that they exert less effort in developing these skills</w:t>
      </w:r>
      <w:r w:rsidRPr="00906B93">
        <w:rPr>
          <w:rFonts w:ascii="Arial" w:hAnsi="Arial" w:cs="Arial"/>
        </w:rPr>
        <w:t xml:space="preserve"> (Ozturk et al., 2020).</w:t>
      </w:r>
      <w:r w:rsidRPr="00DF332B">
        <w:rPr>
          <w:rFonts w:ascii="Arial" w:hAnsi="Arial" w:cs="Arial"/>
        </w:rPr>
        <w:t xml:space="preserve"> </w:t>
      </w:r>
      <w:r w:rsidR="009A79F4">
        <w:rPr>
          <w:rFonts w:ascii="Arial" w:hAnsi="Arial" w:cs="Arial"/>
        </w:rPr>
        <w:t>Moreover</w:t>
      </w:r>
      <w:r w:rsidRPr="00DF332B">
        <w:rPr>
          <w:rFonts w:ascii="Arial" w:hAnsi="Arial" w:cs="Arial"/>
        </w:rPr>
        <w:t>, observation of students with poor study habits shows that they are less likely to comprehend the concepts and techniques for problem-solving since they do not have the skills needed (Fitriani et al., 2018). These circumstances have been observed worldwide in mathematical learning journeys.</w:t>
      </w:r>
      <w:r w:rsidR="00B95236" w:rsidRPr="00B95236">
        <w:rPr>
          <w:rFonts w:ascii="Arial" w:hAnsi="Arial" w:cs="Arial"/>
        </w:rPr>
        <w:t xml:space="preserve"> </w:t>
      </w:r>
      <w:r w:rsidR="00D84F70">
        <w:rPr>
          <w:rFonts w:ascii="Arial" w:hAnsi="Arial" w:cs="Arial"/>
        </w:rPr>
        <w:t xml:space="preserve"> </w:t>
      </w:r>
      <w:r w:rsidR="00D84F70" w:rsidRPr="00815B41">
        <w:rPr>
          <w:rFonts w:ascii="Arial" w:hAnsi="Arial" w:cs="Arial"/>
          <w:highlight w:val="yellow"/>
        </w:rPr>
        <w:t xml:space="preserve">Mathematics serves as the backbone in the advancement of modern science and technology. It is a </w:t>
      </w:r>
      <w:proofErr w:type="gramStart"/>
      <w:r w:rsidR="00D84F70" w:rsidRPr="00815B41">
        <w:rPr>
          <w:rFonts w:ascii="Arial" w:hAnsi="Arial" w:cs="Arial"/>
          <w:highlight w:val="yellow"/>
        </w:rPr>
        <w:t>basic  subject</w:t>
      </w:r>
      <w:proofErr w:type="gramEnd"/>
      <w:r w:rsidR="00D84F70" w:rsidRPr="00815B41">
        <w:rPr>
          <w:rFonts w:ascii="Arial" w:hAnsi="Arial" w:cs="Arial"/>
          <w:highlight w:val="yellow"/>
        </w:rPr>
        <w:t xml:space="preserve">  taught  globally in  primary  and  secondary  school  education. The </w:t>
      </w:r>
      <w:proofErr w:type="gramStart"/>
      <w:r w:rsidR="00D84F70" w:rsidRPr="00815B41">
        <w:rPr>
          <w:rFonts w:ascii="Arial" w:hAnsi="Arial" w:cs="Arial"/>
          <w:highlight w:val="yellow"/>
        </w:rPr>
        <w:t>secondary  school</w:t>
      </w:r>
      <w:proofErr w:type="gramEnd"/>
      <w:r w:rsidR="00D84F70" w:rsidRPr="00815B41">
        <w:rPr>
          <w:rFonts w:ascii="Arial" w:hAnsi="Arial" w:cs="Arial"/>
          <w:highlight w:val="yellow"/>
        </w:rPr>
        <w:t xml:space="preserve"> level  mathematics  curriculum includes  arithmetic,  algebra, geometry, statistics, trigonometry, mensuration and probability; all are interconnected to each other. Algebra is the basic field of mathematics, which is regarded as the language of mathematics that uses letters, symbols, and numbers in problem-solving</w:t>
      </w:r>
      <w:r w:rsidR="00270D83" w:rsidRPr="00FF548E">
        <w:rPr>
          <w:rFonts w:ascii="Arial" w:hAnsi="Arial" w:cs="Arial"/>
          <w:highlight w:val="yellow"/>
        </w:rPr>
        <w:t xml:space="preserve"> (</w:t>
      </w:r>
      <w:r w:rsidR="00270D83" w:rsidRPr="00815B41">
        <w:rPr>
          <w:rFonts w:ascii="Arial" w:hAnsi="Arial" w:cs="Arial"/>
          <w:highlight w:val="yellow"/>
        </w:rPr>
        <w:t>Lin et al., 2023</w:t>
      </w:r>
      <w:r w:rsidR="00EC5825" w:rsidRPr="00FF548E">
        <w:rPr>
          <w:rFonts w:ascii="Arial" w:hAnsi="Arial" w:cs="Arial"/>
          <w:highlight w:val="yellow"/>
        </w:rPr>
        <w:t xml:space="preserve">; </w:t>
      </w:r>
      <w:proofErr w:type="spellStart"/>
      <w:r w:rsidR="00EC5825" w:rsidRPr="00815B41">
        <w:rPr>
          <w:rFonts w:ascii="Arial" w:hAnsi="Arial" w:cs="Arial"/>
          <w:highlight w:val="yellow"/>
        </w:rPr>
        <w:t>Hermano</w:t>
      </w:r>
      <w:proofErr w:type="spellEnd"/>
      <w:r w:rsidR="00EC5825" w:rsidRPr="00815B41">
        <w:rPr>
          <w:rFonts w:ascii="Arial" w:hAnsi="Arial" w:cs="Arial"/>
          <w:highlight w:val="yellow"/>
        </w:rPr>
        <w:t xml:space="preserve"> and </w:t>
      </w:r>
      <w:proofErr w:type="spellStart"/>
      <w:r w:rsidR="00EC5825" w:rsidRPr="00815B41">
        <w:rPr>
          <w:rFonts w:ascii="Arial" w:hAnsi="Arial" w:cs="Arial"/>
          <w:highlight w:val="yellow"/>
        </w:rPr>
        <w:t>Hinoguin</w:t>
      </w:r>
      <w:proofErr w:type="spellEnd"/>
      <w:r w:rsidR="00EC5825" w:rsidRPr="00815B41">
        <w:rPr>
          <w:rFonts w:ascii="Arial" w:hAnsi="Arial" w:cs="Arial"/>
          <w:highlight w:val="yellow"/>
        </w:rPr>
        <w:t>, 2025</w:t>
      </w:r>
      <w:r w:rsidR="00270D83" w:rsidRPr="00FF548E">
        <w:rPr>
          <w:rFonts w:ascii="Arial" w:hAnsi="Arial" w:cs="Arial"/>
          <w:highlight w:val="yellow"/>
        </w:rPr>
        <w:t>)</w:t>
      </w:r>
      <w:r w:rsidR="00D84F70" w:rsidRPr="00815B41">
        <w:rPr>
          <w:rFonts w:ascii="Arial" w:hAnsi="Arial" w:cs="Arial"/>
          <w:highlight w:val="yellow"/>
        </w:rPr>
        <w:t>.</w:t>
      </w:r>
    </w:p>
    <w:p w14:paraId="3AFBFFAF" w14:textId="2CC7A6D2" w:rsidR="00DF332B" w:rsidRDefault="00DF332B" w:rsidP="00CC3A06">
      <w:pPr>
        <w:pStyle w:val="Body"/>
        <w:spacing w:after="0"/>
        <w:ind w:firstLine="720"/>
        <w:rPr>
          <w:rFonts w:ascii="Arial" w:hAnsi="Arial" w:cs="Arial"/>
        </w:rPr>
      </w:pPr>
      <w:r w:rsidRPr="00DF332B">
        <w:rPr>
          <w:rFonts w:ascii="Arial" w:hAnsi="Arial" w:cs="Arial"/>
        </w:rPr>
        <w:t xml:space="preserve">Globally, math anxiety has affected the learning of many learners by blocking their mathematical problem-solving abilities. The report on the 2022 </w:t>
      </w:r>
      <w:proofErr w:type="spellStart"/>
      <w:r w:rsidRPr="00DF332B">
        <w:rPr>
          <w:rFonts w:ascii="Arial" w:hAnsi="Arial" w:cs="Arial"/>
        </w:rPr>
        <w:t>Programme</w:t>
      </w:r>
      <w:proofErr w:type="spellEnd"/>
      <w:r w:rsidRPr="00DF332B">
        <w:rPr>
          <w:rFonts w:ascii="Arial" w:hAnsi="Arial" w:cs="Arial"/>
        </w:rPr>
        <w:t xml:space="preserve"> for International Student Assessment (PISA) shows that many countries in Southeast Asia struggle with lower math </w:t>
      </w:r>
      <w:r w:rsidRPr="00815B41">
        <w:rPr>
          <w:rFonts w:ascii="Arial" w:hAnsi="Arial" w:cs="Arial"/>
          <w:highlight w:val="yellow"/>
        </w:rPr>
        <w:t>proficiency</w:t>
      </w:r>
      <w:r w:rsidR="00003271" w:rsidRPr="00815B41">
        <w:rPr>
          <w:rFonts w:ascii="Arial" w:hAnsi="Arial" w:cs="Arial"/>
          <w:highlight w:val="yellow"/>
        </w:rPr>
        <w:t>,</w:t>
      </w:r>
      <w:r w:rsidRPr="00815B41">
        <w:rPr>
          <w:rFonts w:ascii="Arial" w:hAnsi="Arial" w:cs="Arial"/>
          <w:highlight w:val="yellow"/>
        </w:rPr>
        <w:t xml:space="preserve"> as th</w:t>
      </w:r>
      <w:r w:rsidRPr="00DF332B">
        <w:rPr>
          <w:rFonts w:ascii="Arial" w:hAnsi="Arial" w:cs="Arial"/>
        </w:rPr>
        <w:t xml:space="preserve">ey obtained scores below the Organization for Economic Cooperation and Development (OECD) average of 472. However, Singapore and Japan bested other Asian countries as shown in their math performance with an average score far above the OECD average (OECD, 2022). Also, the OECD added that most education systems with the lowest self-efficacy levels show the highest math </w:t>
      </w:r>
      <w:r w:rsidRPr="00815B41">
        <w:rPr>
          <w:rFonts w:ascii="Arial" w:hAnsi="Arial" w:cs="Arial"/>
          <w:highlight w:val="yellow"/>
        </w:rPr>
        <w:t>anxiety levels</w:t>
      </w:r>
      <w:r w:rsidR="00003271" w:rsidRPr="00815B41">
        <w:rPr>
          <w:rFonts w:ascii="Arial" w:hAnsi="Arial" w:cs="Arial"/>
          <w:highlight w:val="yellow"/>
        </w:rPr>
        <w:t>,</w:t>
      </w:r>
      <w:r w:rsidRPr="00815B41">
        <w:rPr>
          <w:rFonts w:ascii="Arial" w:hAnsi="Arial" w:cs="Arial"/>
          <w:highlight w:val="yellow"/>
        </w:rPr>
        <w:t xml:space="preserve"> including</w:t>
      </w:r>
      <w:r w:rsidRPr="00DF332B">
        <w:rPr>
          <w:rFonts w:ascii="Arial" w:hAnsi="Arial" w:cs="Arial"/>
        </w:rPr>
        <w:t xml:space="preserve"> </w:t>
      </w:r>
      <w:r w:rsidRPr="00DC2B2A">
        <w:rPr>
          <w:rFonts w:ascii="Arial" w:hAnsi="Arial" w:cs="Arial"/>
        </w:rPr>
        <w:t xml:space="preserve">countries </w:t>
      </w:r>
      <w:r w:rsidR="00DC2B2A" w:rsidRPr="00DC2B2A">
        <w:rPr>
          <w:rFonts w:ascii="Arial" w:hAnsi="Arial" w:cs="Arial"/>
        </w:rPr>
        <w:t>such as</w:t>
      </w:r>
      <w:r w:rsidRPr="00DC2B2A">
        <w:rPr>
          <w:rFonts w:ascii="Arial" w:hAnsi="Arial" w:cs="Arial"/>
        </w:rPr>
        <w:t xml:space="preserve"> Cambodia, </w:t>
      </w:r>
      <w:r w:rsidR="00DC2B2A" w:rsidRPr="00DC2B2A">
        <w:rPr>
          <w:rFonts w:ascii="Arial" w:hAnsi="Arial" w:cs="Arial"/>
        </w:rPr>
        <w:t xml:space="preserve">the </w:t>
      </w:r>
      <w:r w:rsidRPr="00DC2B2A">
        <w:rPr>
          <w:rFonts w:ascii="Arial" w:hAnsi="Arial" w:cs="Arial"/>
        </w:rPr>
        <w:t>Philippines, and Malaysia</w:t>
      </w:r>
      <w:r w:rsidRPr="00DF332B">
        <w:rPr>
          <w:rFonts w:ascii="Arial" w:hAnsi="Arial" w:cs="Arial"/>
        </w:rPr>
        <w:t xml:space="preserve">. Meanwhile, the qualitative study of Mokhtar et al. (2019) shows that most of the students interviewed in Malaysia struggle to grasp the keywords and often cannot translate them into the appropriate mathematical expressions breaking the first step in problem-solving skills. </w:t>
      </w:r>
      <w:r w:rsidR="00272FF1" w:rsidRPr="00272FF1">
        <w:rPr>
          <w:rFonts w:ascii="Arial" w:hAnsi="Arial" w:cs="Arial"/>
          <w:bCs/>
          <w:lang w:val="en-GB"/>
        </w:rPr>
        <w:t>Furthermore, another qualitative research study revealed that the 28 students interviewed in Indonesia were not particularly interested in reading math problems or practicing their mathematical skills</w:t>
      </w:r>
      <w:r w:rsidRPr="00272FF1">
        <w:rPr>
          <w:rFonts w:ascii="Arial" w:hAnsi="Arial" w:cs="Arial"/>
          <w:bCs/>
        </w:rPr>
        <w:t>.</w:t>
      </w:r>
      <w:r w:rsidRPr="00DF332B">
        <w:rPr>
          <w:rFonts w:ascii="Arial" w:hAnsi="Arial" w:cs="Arial"/>
        </w:rPr>
        <w:t xml:space="preserve"> They struggled with solving math problems, assigning the correct values to units, and recognizing the symbols used for counting operations (</w:t>
      </w:r>
      <w:proofErr w:type="spellStart"/>
      <w:r w:rsidRPr="00DF332B">
        <w:rPr>
          <w:rFonts w:ascii="Arial" w:hAnsi="Arial" w:cs="Arial"/>
        </w:rPr>
        <w:t>Sakilah</w:t>
      </w:r>
      <w:proofErr w:type="spellEnd"/>
      <w:r w:rsidRPr="00DF332B">
        <w:rPr>
          <w:rFonts w:ascii="Arial" w:hAnsi="Arial" w:cs="Arial"/>
        </w:rPr>
        <w:t xml:space="preserve"> et al., 2018).</w:t>
      </w:r>
    </w:p>
    <w:p w14:paraId="7DF7F931" w14:textId="4A38C6B1" w:rsidR="00DF332B" w:rsidRPr="00DF332B" w:rsidRDefault="00DF332B" w:rsidP="00CC3A06">
      <w:pPr>
        <w:pStyle w:val="Body"/>
        <w:spacing w:after="0"/>
        <w:ind w:firstLine="720"/>
        <w:rPr>
          <w:rFonts w:ascii="Arial" w:hAnsi="Arial" w:cs="Arial"/>
        </w:rPr>
      </w:pPr>
      <w:r w:rsidRPr="00DF332B">
        <w:rPr>
          <w:rFonts w:ascii="Arial" w:hAnsi="Arial" w:cs="Arial"/>
        </w:rPr>
        <w:t>The 2022 PISA result for the Philippines shows a dismal bottom ranking at 77</w:t>
      </w:r>
      <w:r w:rsidRPr="00DF332B">
        <w:rPr>
          <w:rFonts w:ascii="Arial" w:hAnsi="Arial" w:cs="Arial"/>
          <w:vertAlign w:val="superscript"/>
        </w:rPr>
        <w:t>th</w:t>
      </w:r>
      <w:r w:rsidRPr="00DF332B">
        <w:rPr>
          <w:rFonts w:ascii="Arial" w:hAnsi="Arial" w:cs="Arial"/>
        </w:rPr>
        <w:t xml:space="preserve"> out of 81 countries (Congress of the Philippines, 2024). This means that our country is still not proficient in problem-solving skills in </w:t>
      </w:r>
      <w:r w:rsidRPr="00815B41">
        <w:rPr>
          <w:rFonts w:ascii="Arial" w:hAnsi="Arial" w:cs="Arial"/>
          <w:highlight w:val="yellow"/>
        </w:rPr>
        <w:t>mathematics</w:t>
      </w:r>
      <w:r w:rsidR="00003271" w:rsidRPr="00815B41">
        <w:rPr>
          <w:rFonts w:ascii="Arial" w:hAnsi="Arial" w:cs="Arial"/>
          <w:highlight w:val="yellow"/>
        </w:rPr>
        <w:t>,</w:t>
      </w:r>
      <w:r w:rsidRPr="00815B41">
        <w:rPr>
          <w:rFonts w:ascii="Arial" w:hAnsi="Arial" w:cs="Arial"/>
          <w:highlight w:val="yellow"/>
        </w:rPr>
        <w:t xml:space="preserve"> with only 3</w:t>
      </w:r>
      <w:r w:rsidRPr="00DF332B">
        <w:rPr>
          <w:rFonts w:ascii="Arial" w:hAnsi="Arial" w:cs="Arial"/>
        </w:rPr>
        <w:t>0.4% fluent, the second lowest among Southeast Asian countries (</w:t>
      </w:r>
      <w:r w:rsidR="008058EA" w:rsidRPr="00DF332B">
        <w:rPr>
          <w:rFonts w:ascii="Arial" w:hAnsi="Arial" w:cs="Arial"/>
        </w:rPr>
        <w:t>OECD, 2023</w:t>
      </w:r>
      <w:r w:rsidRPr="00DF332B">
        <w:rPr>
          <w:rFonts w:ascii="Arial" w:hAnsi="Arial" w:cs="Arial"/>
        </w:rPr>
        <w:t>). This is because the Philippines belongs to nations with the highest math anxiety levels among 15-year-old students (</w:t>
      </w:r>
      <w:bookmarkStart w:id="2" w:name="_Hlk202378515"/>
      <w:r w:rsidRPr="00DF332B">
        <w:rPr>
          <w:rFonts w:ascii="Arial" w:hAnsi="Arial" w:cs="Arial"/>
        </w:rPr>
        <w:t>Atienza, 2024</w:t>
      </w:r>
      <w:bookmarkEnd w:id="2"/>
      <w:r w:rsidRPr="00DF332B">
        <w:rPr>
          <w:rFonts w:ascii="Arial" w:hAnsi="Arial" w:cs="Arial"/>
        </w:rPr>
        <w:t>). For the record, the math anxiety level among Filipino students who joined the 2022 PISA is at 65% which led them to poor performance (</w:t>
      </w:r>
      <w:bookmarkStart w:id="3" w:name="_Hlk202378523"/>
      <w:r w:rsidRPr="00DF332B">
        <w:rPr>
          <w:rFonts w:ascii="Arial" w:hAnsi="Arial" w:cs="Arial"/>
        </w:rPr>
        <w:t>De La Cruz, 2024</w:t>
      </w:r>
      <w:bookmarkEnd w:id="3"/>
      <w:r w:rsidRPr="00DF332B">
        <w:rPr>
          <w:rFonts w:ascii="Arial" w:hAnsi="Arial" w:cs="Arial"/>
        </w:rPr>
        <w:t xml:space="preserve">). </w:t>
      </w:r>
      <w:proofErr w:type="spellStart"/>
      <w:r w:rsidRPr="00DF332B">
        <w:rPr>
          <w:rFonts w:ascii="Arial" w:hAnsi="Arial" w:cs="Arial"/>
        </w:rPr>
        <w:t>Lanzona</w:t>
      </w:r>
      <w:proofErr w:type="spellEnd"/>
      <w:r w:rsidRPr="00DF332B">
        <w:rPr>
          <w:rFonts w:ascii="Arial" w:hAnsi="Arial" w:cs="Arial"/>
        </w:rPr>
        <w:t xml:space="preserve"> in </w:t>
      </w:r>
      <w:proofErr w:type="spellStart"/>
      <w:r w:rsidRPr="00DF332B">
        <w:rPr>
          <w:rFonts w:ascii="Arial" w:hAnsi="Arial" w:cs="Arial"/>
        </w:rPr>
        <w:t>Atienza</w:t>
      </w:r>
      <w:proofErr w:type="spellEnd"/>
      <w:r w:rsidRPr="00DF332B">
        <w:rPr>
          <w:rFonts w:ascii="Arial" w:hAnsi="Arial" w:cs="Arial"/>
        </w:rPr>
        <w:t xml:space="preserve"> (2024) believes anxiety in mathematics stems from inappropriate preparation</w:t>
      </w:r>
      <w:r w:rsidR="00003271">
        <w:rPr>
          <w:rFonts w:ascii="Arial" w:hAnsi="Arial" w:cs="Arial"/>
        </w:rPr>
        <w:t>,</w:t>
      </w:r>
      <w:r w:rsidRPr="00DF332B">
        <w:rPr>
          <w:rFonts w:ascii="Arial" w:hAnsi="Arial" w:cs="Arial"/>
        </w:rPr>
        <w:t xml:space="preserve"> together with the inability to relate math to reality, making it merely a conceptual subject. Meanwhile, the study by </w:t>
      </w:r>
      <w:bookmarkStart w:id="4" w:name="_Hlk202378539"/>
      <w:proofErr w:type="spellStart"/>
      <w:r w:rsidRPr="00DF332B">
        <w:rPr>
          <w:rFonts w:ascii="Arial" w:hAnsi="Arial" w:cs="Arial"/>
        </w:rPr>
        <w:t>Behiga</w:t>
      </w:r>
      <w:proofErr w:type="spellEnd"/>
      <w:r w:rsidRPr="00DF332B">
        <w:rPr>
          <w:rFonts w:ascii="Arial" w:hAnsi="Arial" w:cs="Arial"/>
        </w:rPr>
        <w:t xml:space="preserve"> (2022</w:t>
      </w:r>
      <w:bookmarkEnd w:id="4"/>
      <w:r w:rsidRPr="00DF332B">
        <w:rPr>
          <w:rFonts w:ascii="Arial" w:hAnsi="Arial" w:cs="Arial"/>
        </w:rPr>
        <w:t xml:space="preserve">) concludes that the National Achievement Test (NAT) result is undesirable and shows poor problem-solving skills </w:t>
      </w:r>
      <w:r w:rsidRPr="00815B41">
        <w:rPr>
          <w:rFonts w:ascii="Arial" w:hAnsi="Arial" w:cs="Arial"/>
          <w:highlight w:val="yellow"/>
        </w:rPr>
        <w:t xml:space="preserve">since </w:t>
      </w:r>
      <w:r w:rsidR="00003271" w:rsidRPr="00815B41">
        <w:rPr>
          <w:rFonts w:ascii="Arial" w:hAnsi="Arial" w:cs="Arial"/>
          <w:highlight w:val="yellow"/>
        </w:rPr>
        <w:t xml:space="preserve">the </w:t>
      </w:r>
      <w:r w:rsidRPr="00815B41">
        <w:rPr>
          <w:rFonts w:ascii="Arial" w:hAnsi="Arial" w:cs="Arial"/>
          <w:highlight w:val="yellow"/>
        </w:rPr>
        <w:t>implementing the</w:t>
      </w:r>
      <w:r w:rsidRPr="00DF332B">
        <w:rPr>
          <w:rFonts w:ascii="Arial" w:hAnsi="Arial" w:cs="Arial"/>
        </w:rPr>
        <w:t xml:space="preserve"> K-12 curriculum. For example, the national Mean Percentage Score (MPS) in 2023-2024 was only 34.05%, the lowest among the subject areas, specifically the problem-solving category, 35.16%, having the same descriptive interpretation of Low Proficiency level (Department of Education, 2024). In Caraga region, grade 10 learners who took the 2023 NAT assessment showed improved problem-solving skills by 43.31 percent from 43.08 percent in 2020 (</w:t>
      </w:r>
      <w:bookmarkStart w:id="5" w:name="_Hlk202378548"/>
      <w:r w:rsidRPr="00DF332B">
        <w:rPr>
          <w:rFonts w:ascii="Arial" w:hAnsi="Arial" w:cs="Arial"/>
        </w:rPr>
        <w:t>Lopez, 2024</w:t>
      </w:r>
      <w:bookmarkEnd w:id="5"/>
      <w:r w:rsidRPr="00DF332B">
        <w:rPr>
          <w:rFonts w:ascii="Arial" w:hAnsi="Arial" w:cs="Arial"/>
        </w:rPr>
        <w:t>). Although the increase is significant, the description is still under the low proficiency level, which can be interpreted that students can strategize to solve problems, differentiate, and consolidate given data (</w:t>
      </w:r>
      <w:bookmarkStart w:id="6" w:name="_Hlk202378555"/>
      <w:r w:rsidRPr="00DF332B">
        <w:rPr>
          <w:rFonts w:ascii="Arial" w:hAnsi="Arial" w:cs="Arial"/>
        </w:rPr>
        <w:t>Department of Education, 2024</w:t>
      </w:r>
      <w:bookmarkEnd w:id="6"/>
      <w:r w:rsidRPr="00DF332B">
        <w:rPr>
          <w:rFonts w:ascii="Arial" w:hAnsi="Arial" w:cs="Arial"/>
        </w:rPr>
        <w:t>).</w:t>
      </w:r>
    </w:p>
    <w:p w14:paraId="7C888B58" w14:textId="7F2B5D46" w:rsidR="00DF332B" w:rsidRDefault="00DF332B" w:rsidP="00815B41">
      <w:pPr>
        <w:pStyle w:val="Body"/>
        <w:ind w:firstLine="720"/>
        <w:rPr>
          <w:rFonts w:ascii="Arial" w:hAnsi="Arial" w:cs="Arial"/>
        </w:rPr>
      </w:pPr>
      <w:r w:rsidRPr="00DF332B">
        <w:rPr>
          <w:rFonts w:ascii="Arial" w:hAnsi="Arial" w:cs="Arial"/>
        </w:rPr>
        <w:t xml:space="preserve">In Davao Region, the regional MPS of the grade 12 students in the most recent NAT is only 33.16%, which means low proficiency. Moreover, the Davao Oriental Division reached the highest percentage in NAT, 39.98%, however, it belongs to the same interpretation. Specifically, this division also got the highest rating, 42.65%, among all other </w:t>
      </w:r>
      <w:r w:rsidRPr="00DF332B">
        <w:rPr>
          <w:rFonts w:ascii="Arial" w:hAnsi="Arial" w:cs="Arial"/>
        </w:rPr>
        <w:lastRenderedPageBreak/>
        <w:t xml:space="preserve">divisions in the Davao region, still in the same description (Department of Education, 2024). One of the main factors that </w:t>
      </w:r>
      <w:r w:rsidRPr="00815B41">
        <w:rPr>
          <w:rFonts w:ascii="Arial" w:hAnsi="Arial" w:cs="Arial"/>
          <w:highlight w:val="yellow"/>
        </w:rPr>
        <w:t>account</w:t>
      </w:r>
      <w:r w:rsidR="00003271" w:rsidRPr="00815B41">
        <w:rPr>
          <w:rFonts w:ascii="Arial" w:hAnsi="Arial" w:cs="Arial"/>
          <w:highlight w:val="yellow"/>
        </w:rPr>
        <w:t>s</w:t>
      </w:r>
      <w:r w:rsidRPr="00815B41">
        <w:rPr>
          <w:rFonts w:ascii="Arial" w:hAnsi="Arial" w:cs="Arial"/>
          <w:highlight w:val="yellow"/>
        </w:rPr>
        <w:t xml:space="preserve"> for low performance</w:t>
      </w:r>
      <w:r w:rsidRPr="00DF332B">
        <w:rPr>
          <w:rFonts w:ascii="Arial" w:hAnsi="Arial" w:cs="Arial"/>
        </w:rPr>
        <w:t xml:space="preserve"> in math is the poor problem-solving skills generally tested during standardized tests (Formentera, 2020). Meanwhile, in Governor Generoso South District, the proficiency level of all learners in mathematics in 2023-2024 is only 63.10% among grade 10 learners, the lowest percentage among all learning areas, interpreted as nearly proficient. </w:t>
      </w:r>
      <w:r w:rsidR="00FF548E">
        <w:rPr>
          <w:rFonts w:ascii="Arial" w:hAnsi="Arial" w:cs="Arial"/>
        </w:rPr>
        <w:t xml:space="preserve"> </w:t>
      </w:r>
      <w:r w:rsidR="00FF548E" w:rsidRPr="00815B41">
        <w:rPr>
          <w:highlight w:val="yellow"/>
        </w:rPr>
        <w:t>The study could benefit students and teachers, especially in dealing with the engagement of students in mathematics. This study could improve how students engage in the classroom by improving their learning strategies and study habits, given that study habits and learning strategies may play a vital role in student engagement. The study has relevance in both society and the community because it may serve as a foundation for future trainings and policies that are required to develop students' study habits and learning strategies for the purpose of increasing students' engagement in mathematics</w:t>
      </w:r>
      <w:r w:rsidR="00771C9C">
        <w:rPr>
          <w:highlight w:val="yellow"/>
        </w:rPr>
        <w:t xml:space="preserve"> (</w:t>
      </w:r>
      <w:r w:rsidR="00771C9C" w:rsidRPr="00815B41">
        <w:rPr>
          <w:highlight w:val="yellow"/>
        </w:rPr>
        <w:t xml:space="preserve">Grande and </w:t>
      </w:r>
      <w:proofErr w:type="spellStart"/>
      <w:r w:rsidR="00771C9C" w:rsidRPr="00815B41">
        <w:rPr>
          <w:highlight w:val="yellow"/>
        </w:rPr>
        <w:t>Edig</w:t>
      </w:r>
      <w:proofErr w:type="spellEnd"/>
      <w:r w:rsidR="00771C9C" w:rsidRPr="00815B41">
        <w:rPr>
          <w:highlight w:val="yellow"/>
        </w:rPr>
        <w:t>, 2024</w:t>
      </w:r>
      <w:r w:rsidR="00771C9C" w:rsidRPr="00D33F16">
        <w:rPr>
          <w:highlight w:val="yellow"/>
        </w:rPr>
        <w:t>)</w:t>
      </w:r>
      <w:r w:rsidR="00FF548E" w:rsidRPr="00815B41">
        <w:rPr>
          <w:highlight w:val="yellow"/>
        </w:rPr>
        <w:t>.</w:t>
      </w:r>
    </w:p>
    <w:p w14:paraId="16B55955" w14:textId="3DA632A0" w:rsidR="00DF332B" w:rsidRDefault="00DF332B" w:rsidP="00CC3A06">
      <w:pPr>
        <w:pStyle w:val="Body"/>
        <w:spacing w:after="0"/>
        <w:ind w:firstLine="720"/>
        <w:rPr>
          <w:rFonts w:ascii="Arial" w:hAnsi="Arial" w:cs="Arial"/>
        </w:rPr>
      </w:pPr>
      <w:r w:rsidRPr="00DF332B">
        <w:rPr>
          <w:rFonts w:ascii="Arial" w:hAnsi="Arial" w:cs="Arial"/>
        </w:rPr>
        <w:t xml:space="preserve">The research results can be a reference in crafting policies, programs, interventions, and remediations for learning processes in mathematics. Besides, this research is relevant to the community as it encourages the learners to learn </w:t>
      </w:r>
      <w:r w:rsidRPr="00815B41">
        <w:rPr>
          <w:rFonts w:ascii="Arial" w:hAnsi="Arial" w:cs="Arial"/>
          <w:highlight w:val="yellow"/>
        </w:rPr>
        <w:t>mathematics</w:t>
      </w:r>
      <w:r w:rsidR="00003271" w:rsidRPr="00815B41">
        <w:rPr>
          <w:rFonts w:ascii="Arial" w:hAnsi="Arial" w:cs="Arial"/>
          <w:highlight w:val="yellow"/>
        </w:rPr>
        <w:t>,</w:t>
      </w:r>
      <w:r w:rsidRPr="00815B41">
        <w:rPr>
          <w:rFonts w:ascii="Arial" w:hAnsi="Arial" w:cs="Arial"/>
          <w:highlight w:val="yellow"/>
        </w:rPr>
        <w:t xml:space="preserve"> influencin</w:t>
      </w:r>
      <w:r w:rsidRPr="00DF332B">
        <w:rPr>
          <w:rFonts w:ascii="Arial" w:hAnsi="Arial" w:cs="Arial"/>
        </w:rPr>
        <w:t xml:space="preserve">g their daily dealings in numbers, for instance, in business, projects, problem-solving, and decision-making. The results of this research </w:t>
      </w:r>
      <w:r w:rsidR="00CC3A06">
        <w:rPr>
          <w:rFonts w:ascii="Arial" w:hAnsi="Arial" w:cs="Arial"/>
        </w:rPr>
        <w:t>can be</w:t>
      </w:r>
      <w:r w:rsidRPr="00DF332B">
        <w:rPr>
          <w:rFonts w:ascii="Arial" w:hAnsi="Arial" w:cs="Arial"/>
        </w:rPr>
        <w:t xml:space="preserve"> a reference for further research to be used in other studies relating to challenges faced by learners in understanding mathematics specifically in dealing with math anxiety, promoting study habits, and developing problem-solving skills.</w:t>
      </w:r>
      <w:r w:rsidR="00FF548E">
        <w:rPr>
          <w:rFonts w:ascii="Arial" w:hAnsi="Arial" w:cs="Arial"/>
        </w:rPr>
        <w:t xml:space="preserve"> </w:t>
      </w:r>
    </w:p>
    <w:p w14:paraId="1271D087" w14:textId="77777777" w:rsidR="00CC3A06" w:rsidRDefault="00CC3A06" w:rsidP="00CC3A06">
      <w:pPr>
        <w:pStyle w:val="Body"/>
        <w:spacing w:after="0"/>
        <w:ind w:firstLine="720"/>
        <w:rPr>
          <w:rFonts w:ascii="Arial" w:hAnsi="Arial" w:cs="Arial"/>
        </w:rPr>
      </w:pPr>
    </w:p>
    <w:p w14:paraId="283CB49E" w14:textId="702DAFBA" w:rsidR="00DF332B" w:rsidRPr="004F11DC" w:rsidRDefault="00DF332B" w:rsidP="00CC3A06">
      <w:pPr>
        <w:pStyle w:val="Body"/>
        <w:numPr>
          <w:ilvl w:val="1"/>
          <w:numId w:val="31"/>
        </w:numPr>
        <w:spacing w:after="0"/>
        <w:rPr>
          <w:rFonts w:ascii="Arial" w:hAnsi="Arial" w:cs="Arial"/>
          <w:b/>
          <w:bCs/>
        </w:rPr>
      </w:pPr>
      <w:r w:rsidRPr="004F11DC">
        <w:rPr>
          <w:rFonts w:ascii="Arial" w:hAnsi="Arial" w:cs="Arial"/>
          <w:b/>
          <w:bCs/>
        </w:rPr>
        <w:t>Objectives</w:t>
      </w:r>
    </w:p>
    <w:p w14:paraId="4B7A9EE5" w14:textId="5967771F" w:rsidR="00DF332B" w:rsidRPr="00DF332B" w:rsidRDefault="00DF332B" w:rsidP="00CC3A06">
      <w:pPr>
        <w:pStyle w:val="Body"/>
        <w:spacing w:after="0"/>
        <w:ind w:left="360" w:firstLine="360"/>
        <w:rPr>
          <w:rFonts w:ascii="Arial" w:hAnsi="Arial" w:cs="Arial"/>
        </w:rPr>
      </w:pPr>
      <w:r w:rsidRPr="00DF332B">
        <w:rPr>
          <w:rFonts w:ascii="Arial" w:hAnsi="Arial" w:cs="Arial"/>
        </w:rPr>
        <w:t xml:space="preserve">The study aimed to determine whether study habits significantly mediate the relationship between math anxiety and problem-solving skills of grade 10 students in the secondary schools of Governor Generoso South District, Division of Davao Oriental in the school year 2024-2025. Specifically, this study sought answers to the questions that follow: </w:t>
      </w:r>
    </w:p>
    <w:p w14:paraId="3A2E839E" w14:textId="77777777" w:rsidR="00DF332B" w:rsidRPr="00DF332B" w:rsidRDefault="00DF332B" w:rsidP="004F11DC">
      <w:pPr>
        <w:pStyle w:val="Body"/>
        <w:spacing w:after="0"/>
        <w:ind w:left="720"/>
        <w:rPr>
          <w:rFonts w:ascii="Arial" w:hAnsi="Arial" w:cs="Arial"/>
        </w:rPr>
      </w:pPr>
      <w:r w:rsidRPr="00DF332B">
        <w:rPr>
          <w:rFonts w:ascii="Arial" w:hAnsi="Arial" w:cs="Arial"/>
        </w:rPr>
        <w:t>1. What is the extent of math anxiety of students in terms of:</w:t>
      </w:r>
    </w:p>
    <w:p w14:paraId="257C28BB" w14:textId="77777777" w:rsidR="00DF332B" w:rsidRPr="00DF332B" w:rsidRDefault="00DF332B" w:rsidP="004F11DC">
      <w:pPr>
        <w:pStyle w:val="Body"/>
        <w:spacing w:after="0"/>
        <w:ind w:left="1080"/>
        <w:rPr>
          <w:rFonts w:ascii="Arial" w:hAnsi="Arial" w:cs="Arial"/>
        </w:rPr>
      </w:pPr>
      <w:r w:rsidRPr="00DF332B">
        <w:rPr>
          <w:rFonts w:ascii="Arial" w:hAnsi="Arial" w:cs="Arial"/>
        </w:rPr>
        <w:t>1.1 test and evaluation anxiety;</w:t>
      </w:r>
    </w:p>
    <w:p w14:paraId="273349BA" w14:textId="77777777" w:rsidR="00DF332B" w:rsidRPr="00DF332B" w:rsidRDefault="00DF332B" w:rsidP="004F11DC">
      <w:pPr>
        <w:pStyle w:val="Body"/>
        <w:spacing w:after="0"/>
        <w:ind w:left="1080"/>
        <w:rPr>
          <w:rFonts w:ascii="Arial" w:hAnsi="Arial" w:cs="Arial"/>
        </w:rPr>
      </w:pPr>
      <w:r w:rsidRPr="00DF332B">
        <w:rPr>
          <w:rFonts w:ascii="Arial" w:hAnsi="Arial" w:cs="Arial"/>
        </w:rPr>
        <w:t>1.2 apprehension of Math lessons;</w:t>
      </w:r>
    </w:p>
    <w:p w14:paraId="75A03C75" w14:textId="77777777" w:rsidR="00DF332B" w:rsidRPr="00DF332B" w:rsidRDefault="00DF332B" w:rsidP="004F11DC">
      <w:pPr>
        <w:pStyle w:val="Body"/>
        <w:spacing w:after="0"/>
        <w:ind w:left="1080"/>
        <w:rPr>
          <w:rFonts w:ascii="Arial" w:hAnsi="Arial" w:cs="Arial"/>
        </w:rPr>
      </w:pPr>
      <w:r w:rsidRPr="00DF332B">
        <w:rPr>
          <w:rFonts w:ascii="Arial" w:hAnsi="Arial" w:cs="Arial"/>
        </w:rPr>
        <w:t>1.3 use of mathematics in daily life; and</w:t>
      </w:r>
    </w:p>
    <w:p w14:paraId="1F3C572E" w14:textId="77777777" w:rsidR="00DF332B" w:rsidRPr="00DF332B" w:rsidRDefault="00DF332B" w:rsidP="004F11DC">
      <w:pPr>
        <w:pStyle w:val="Body"/>
        <w:spacing w:after="0"/>
        <w:ind w:left="1080"/>
        <w:rPr>
          <w:rFonts w:ascii="Arial" w:hAnsi="Arial" w:cs="Arial"/>
        </w:rPr>
      </w:pPr>
      <w:r w:rsidRPr="00DF332B">
        <w:rPr>
          <w:rFonts w:ascii="Arial" w:hAnsi="Arial" w:cs="Arial"/>
        </w:rPr>
        <w:t>1.4 self-efficacy for Math?</w:t>
      </w:r>
    </w:p>
    <w:p w14:paraId="68E95128" w14:textId="77777777" w:rsidR="00DF332B" w:rsidRPr="00DF332B" w:rsidRDefault="00DF332B" w:rsidP="004F11DC">
      <w:pPr>
        <w:pStyle w:val="Body"/>
        <w:spacing w:after="0"/>
        <w:ind w:left="990" w:hanging="270"/>
        <w:rPr>
          <w:rFonts w:ascii="Arial" w:hAnsi="Arial" w:cs="Arial"/>
        </w:rPr>
      </w:pPr>
      <w:r w:rsidRPr="00DF332B">
        <w:rPr>
          <w:rFonts w:ascii="Arial" w:hAnsi="Arial" w:cs="Arial"/>
        </w:rPr>
        <w:t>2. What is the level of the problem-solving skills of grade 10 students based on test scores?</w:t>
      </w:r>
    </w:p>
    <w:p w14:paraId="59DB5661" w14:textId="77777777" w:rsidR="00DF332B" w:rsidRPr="00DF332B" w:rsidRDefault="00DF332B" w:rsidP="004F11DC">
      <w:pPr>
        <w:pStyle w:val="Body"/>
        <w:spacing w:after="0"/>
        <w:ind w:left="720"/>
        <w:rPr>
          <w:rFonts w:ascii="Arial" w:hAnsi="Arial" w:cs="Arial"/>
        </w:rPr>
      </w:pPr>
      <w:r w:rsidRPr="00DF332B">
        <w:rPr>
          <w:rFonts w:ascii="Arial" w:hAnsi="Arial" w:cs="Arial"/>
        </w:rPr>
        <w:t xml:space="preserve">3. What is the level of study habits of students in terms of: </w:t>
      </w:r>
    </w:p>
    <w:p w14:paraId="4E8DA1D3" w14:textId="77777777" w:rsidR="00DF332B" w:rsidRPr="00DF332B" w:rsidRDefault="00DF332B" w:rsidP="004F11DC">
      <w:pPr>
        <w:pStyle w:val="Body"/>
        <w:spacing w:after="0"/>
        <w:ind w:left="1080"/>
        <w:rPr>
          <w:rFonts w:ascii="Arial" w:hAnsi="Arial" w:cs="Arial"/>
        </w:rPr>
      </w:pPr>
      <w:r w:rsidRPr="00DF332B">
        <w:rPr>
          <w:rFonts w:ascii="Arial" w:hAnsi="Arial" w:cs="Arial"/>
        </w:rPr>
        <w:t xml:space="preserve">3.1 note taking; </w:t>
      </w:r>
    </w:p>
    <w:p w14:paraId="2A860CA5" w14:textId="77777777" w:rsidR="00DF332B" w:rsidRPr="00DF332B" w:rsidRDefault="00DF332B" w:rsidP="004F11DC">
      <w:pPr>
        <w:pStyle w:val="Body"/>
        <w:spacing w:after="0"/>
        <w:ind w:left="1080"/>
        <w:rPr>
          <w:rFonts w:ascii="Arial" w:hAnsi="Arial" w:cs="Arial"/>
        </w:rPr>
      </w:pPr>
      <w:r w:rsidRPr="00DF332B">
        <w:rPr>
          <w:rFonts w:ascii="Arial" w:hAnsi="Arial" w:cs="Arial"/>
        </w:rPr>
        <w:t>3.2 use of library; and</w:t>
      </w:r>
    </w:p>
    <w:p w14:paraId="739FEC7B" w14:textId="77777777" w:rsidR="00DF332B" w:rsidRPr="00DF332B" w:rsidRDefault="00DF332B" w:rsidP="004F11DC">
      <w:pPr>
        <w:pStyle w:val="Body"/>
        <w:spacing w:after="0"/>
        <w:ind w:left="1080"/>
        <w:rPr>
          <w:rFonts w:ascii="Arial" w:hAnsi="Arial" w:cs="Arial"/>
        </w:rPr>
      </w:pPr>
      <w:r w:rsidRPr="00DF332B">
        <w:rPr>
          <w:rFonts w:ascii="Arial" w:hAnsi="Arial" w:cs="Arial"/>
        </w:rPr>
        <w:t xml:space="preserve">3.3 time allocation to study? </w:t>
      </w:r>
    </w:p>
    <w:p w14:paraId="59402304" w14:textId="77777777" w:rsidR="00DF332B" w:rsidRPr="00DF332B" w:rsidRDefault="00DF332B" w:rsidP="004F11DC">
      <w:pPr>
        <w:pStyle w:val="Body"/>
        <w:spacing w:after="0"/>
        <w:ind w:left="720"/>
        <w:rPr>
          <w:rFonts w:ascii="Arial" w:hAnsi="Arial" w:cs="Arial"/>
        </w:rPr>
      </w:pPr>
      <w:r w:rsidRPr="00DF332B">
        <w:rPr>
          <w:rFonts w:ascii="Arial" w:hAnsi="Arial" w:cs="Arial"/>
        </w:rPr>
        <w:t xml:space="preserve">4. Is there a significant relationship between: </w:t>
      </w:r>
    </w:p>
    <w:p w14:paraId="0C8C45DF" w14:textId="77777777" w:rsidR="00DF332B" w:rsidRPr="00DF332B" w:rsidRDefault="00DF332B" w:rsidP="004F11DC">
      <w:pPr>
        <w:pStyle w:val="Body"/>
        <w:spacing w:after="0"/>
        <w:ind w:left="1080"/>
        <w:rPr>
          <w:rFonts w:ascii="Arial" w:hAnsi="Arial" w:cs="Arial"/>
        </w:rPr>
      </w:pPr>
      <w:r w:rsidRPr="00DF332B">
        <w:rPr>
          <w:rFonts w:ascii="Arial" w:hAnsi="Arial" w:cs="Arial"/>
        </w:rPr>
        <w:t xml:space="preserve">4.1 math anxiety and problem-solving skills of grade 10 students? </w:t>
      </w:r>
    </w:p>
    <w:p w14:paraId="7C612153" w14:textId="77777777" w:rsidR="00DF332B" w:rsidRPr="00DF332B" w:rsidRDefault="00DF332B" w:rsidP="004F11DC">
      <w:pPr>
        <w:pStyle w:val="Body"/>
        <w:spacing w:after="0"/>
        <w:ind w:left="1080"/>
        <w:rPr>
          <w:rFonts w:ascii="Arial" w:hAnsi="Arial" w:cs="Arial"/>
        </w:rPr>
      </w:pPr>
      <w:r w:rsidRPr="00DF332B">
        <w:rPr>
          <w:rFonts w:ascii="Arial" w:hAnsi="Arial" w:cs="Arial"/>
        </w:rPr>
        <w:t xml:space="preserve">4.2 math anxiety and study habits? </w:t>
      </w:r>
    </w:p>
    <w:p w14:paraId="35485887" w14:textId="77777777" w:rsidR="00DF332B" w:rsidRPr="00DF332B" w:rsidRDefault="00DF332B" w:rsidP="004F11DC">
      <w:pPr>
        <w:pStyle w:val="Body"/>
        <w:spacing w:after="0"/>
        <w:ind w:left="1080"/>
        <w:rPr>
          <w:rFonts w:ascii="Arial" w:hAnsi="Arial" w:cs="Arial"/>
        </w:rPr>
      </w:pPr>
      <w:r w:rsidRPr="00DF332B">
        <w:rPr>
          <w:rFonts w:ascii="Arial" w:hAnsi="Arial" w:cs="Arial"/>
        </w:rPr>
        <w:t>4.3 study habits and problem-solving skills of grade 10 students?</w:t>
      </w:r>
    </w:p>
    <w:p w14:paraId="130F9156" w14:textId="5249B2F5" w:rsidR="00DF332B" w:rsidRDefault="00DF332B" w:rsidP="007F4FA7">
      <w:pPr>
        <w:pStyle w:val="Body"/>
        <w:spacing w:after="0"/>
        <w:ind w:left="990" w:hanging="270"/>
        <w:rPr>
          <w:rFonts w:ascii="Arial" w:hAnsi="Arial" w:cs="Arial"/>
        </w:rPr>
      </w:pPr>
      <w:r w:rsidRPr="00DF332B">
        <w:rPr>
          <w:rFonts w:ascii="Arial" w:hAnsi="Arial" w:cs="Arial"/>
        </w:rPr>
        <w:t xml:space="preserve">5. Do study habits significantly mediate the relationship between math anxiety and problem-solving skills of grade 10 students? </w:t>
      </w:r>
    </w:p>
    <w:p w14:paraId="3333B18C" w14:textId="77777777" w:rsidR="004F11DC" w:rsidRDefault="004F11DC" w:rsidP="004F11DC">
      <w:pPr>
        <w:pStyle w:val="Body"/>
        <w:spacing w:after="0"/>
        <w:ind w:left="360"/>
        <w:rPr>
          <w:rFonts w:ascii="Arial" w:hAnsi="Arial" w:cs="Arial"/>
        </w:rPr>
      </w:pPr>
    </w:p>
    <w:p w14:paraId="6D28A69A" w14:textId="540DDF13" w:rsidR="00DF332B" w:rsidRPr="004F11DC" w:rsidRDefault="00DF332B" w:rsidP="00CC3A06">
      <w:pPr>
        <w:pStyle w:val="Body"/>
        <w:numPr>
          <w:ilvl w:val="1"/>
          <w:numId w:val="31"/>
        </w:numPr>
        <w:spacing w:after="0"/>
        <w:rPr>
          <w:rFonts w:ascii="Arial" w:hAnsi="Arial" w:cs="Arial"/>
          <w:b/>
          <w:bCs/>
        </w:rPr>
      </w:pPr>
      <w:r w:rsidRPr="004F11DC">
        <w:rPr>
          <w:rFonts w:ascii="Arial" w:hAnsi="Arial" w:cs="Arial"/>
          <w:b/>
          <w:bCs/>
        </w:rPr>
        <w:t>Conceptual Framework</w:t>
      </w:r>
    </w:p>
    <w:p w14:paraId="5A7AF294" w14:textId="6E4196EB" w:rsidR="00DF332B" w:rsidRDefault="004F11DC" w:rsidP="004F11DC">
      <w:pPr>
        <w:pStyle w:val="Body"/>
        <w:spacing w:after="0"/>
        <w:ind w:firstLine="720"/>
        <w:rPr>
          <w:rFonts w:ascii="Arial" w:hAnsi="Arial" w:cs="Arial"/>
        </w:rPr>
      </w:pPr>
      <w:r w:rsidRPr="004F11DC">
        <w:rPr>
          <w:rFonts w:ascii="Arial" w:hAnsi="Arial" w:cs="Arial"/>
        </w:rPr>
        <w:t xml:space="preserve">Figure 1 shows the conceptual paradigm of the study in which the relationship of the variables is visualized. The independent variable is math anxiety which has four (4) indicators, namely: test and evaluation anxiety, apprehension of math lessons, use of mathematics in daily life, and self-efficacy for math. Further, the dependent variable is evaluated through test scores using an instrument designed to measure its four indicators, </w:t>
      </w:r>
      <w:r w:rsidRPr="004F11DC">
        <w:rPr>
          <w:rFonts w:ascii="Arial" w:hAnsi="Arial" w:cs="Arial"/>
        </w:rPr>
        <w:lastRenderedPageBreak/>
        <w:t xml:space="preserve">such as: understanding the problem, planning, implementing the plan, and looking back at the process. Furthermore, the mediator variable is the study habits which has three (3) indicators, namely: note taking, use of library, and time allocation to study. </w:t>
      </w:r>
    </w:p>
    <w:p w14:paraId="65479C2C" w14:textId="52C75C31" w:rsidR="000C22C9" w:rsidRDefault="000C22C9" w:rsidP="004F11DC">
      <w:pPr>
        <w:pStyle w:val="Body"/>
        <w:spacing w:after="0"/>
        <w:ind w:firstLine="720"/>
        <w:rPr>
          <w:rFonts w:ascii="Arial" w:hAnsi="Arial" w:cs="Arial"/>
        </w:rPr>
      </w:pPr>
    </w:p>
    <w:p w14:paraId="4528A9EE" w14:textId="6A315FD3" w:rsidR="000C22C9" w:rsidRDefault="000C22C9" w:rsidP="004F11DC">
      <w:pPr>
        <w:pStyle w:val="Body"/>
        <w:spacing w:after="0"/>
        <w:ind w:firstLine="720"/>
        <w:rPr>
          <w:rFonts w:ascii="Arial" w:hAnsi="Arial" w:cs="Arial"/>
        </w:rPr>
      </w:pPr>
    </w:p>
    <w:p w14:paraId="0336186B" w14:textId="77777777" w:rsidR="000C22C9" w:rsidRDefault="000C22C9" w:rsidP="004F11DC">
      <w:pPr>
        <w:pStyle w:val="Body"/>
        <w:spacing w:after="0"/>
        <w:ind w:firstLine="720"/>
        <w:rPr>
          <w:rFonts w:ascii="Arial" w:hAnsi="Arial" w:cs="Arial"/>
        </w:rPr>
      </w:pPr>
    </w:p>
    <w:p w14:paraId="697A95AB" w14:textId="38BE0DA6" w:rsidR="004F11DC" w:rsidRPr="004F11DC" w:rsidRDefault="00FF756A" w:rsidP="004F11DC">
      <w:pPr>
        <w:pStyle w:val="Body"/>
        <w:ind w:left="360"/>
        <w:rPr>
          <w:rFonts w:ascii="Arial" w:hAnsi="Arial" w:cs="Arial"/>
        </w:rPr>
      </w:pPr>
      <w:r>
        <w:rPr>
          <w:rFonts w:ascii="Arial" w:hAnsi="Arial" w:cs="Arial"/>
        </w:rPr>
        <w:pict w14:anchorId="7BEEC385">
          <v:shapetype id="_x0000_t202" coordsize="21600,21600" o:spt="202" path="m,l,21600r21600,l21600,xe">
            <v:stroke joinstyle="miter"/>
            <v:path gradientshapeok="t" o:connecttype="rect"/>
          </v:shapetype>
          <v:shape id="_x0000_s1034" type="#_x0000_t202" style="position:absolute;left:0;text-align:left;margin-left:253.5pt;margin-top:21.7pt;width:164.4pt;height:80.85pt;z-index:251669504;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" fillcolor="white [3201]" strokeweight=".5pt">
            <v:textbox style="mso-next-textbox:#_x0000_s1034">
              <w:txbxContent>
                <w:p w14:paraId="00D466C6" w14:textId="77777777" w:rsidR="004F11DC" w:rsidRPr="004F11DC" w:rsidRDefault="004F11DC" w:rsidP="004F11DC">
                  <w:pPr>
                    <w:spacing w:after="120"/>
                    <w:jc w:val="center"/>
                    <w:rPr>
                      <w:rFonts w:ascii="Arial" w:hAnsi="Arial" w:cs="Arial"/>
                      <w:b/>
                      <w:bCs/>
                    </w:rPr>
                  </w:pPr>
                  <w:r w:rsidRPr="004F11DC">
                    <w:rPr>
                      <w:rFonts w:ascii="Arial" w:hAnsi="Arial" w:cs="Arial"/>
                      <w:b/>
                      <w:bCs/>
                    </w:rPr>
                    <w:t>PROBLEM-SOLVING SKILLS</w:t>
                  </w:r>
                </w:p>
                <w:p w14:paraId="6F776011" w14:textId="77777777" w:rsidR="004F11DC" w:rsidRPr="004F11DC" w:rsidRDefault="004F11DC" w:rsidP="004F11DC">
                  <w:pPr>
                    <w:pStyle w:val="ListParagraph"/>
                    <w:numPr>
                      <w:ilvl w:val="0"/>
                      <w:numId w:val="34"/>
                    </w:numPr>
                    <w:spacing w:before="120" w:after="120"/>
                    <w:ind w:left="450"/>
                    <w:rPr>
                      <w:rFonts w:ascii="Arial" w:hAnsi="Arial" w:cs="Arial"/>
                    </w:rPr>
                  </w:pPr>
                  <w:r w:rsidRPr="004F11DC">
                    <w:rPr>
                      <w:rFonts w:ascii="Arial" w:hAnsi="Arial" w:cs="Arial"/>
                    </w:rPr>
                    <w:t>Test Scores</w:t>
                  </w:r>
                </w:p>
              </w:txbxContent>
            </v:textbox>
          </v:shape>
        </w:pict>
      </w:r>
      <w:r>
        <w:rPr>
          <w:rFonts w:ascii="Arial" w:hAnsi="Arial" w:cs="Arial"/>
        </w:rPr>
        <w:pict w14:anchorId="0C076BF3">
          <v:shape id="_x0000_s1032" type="#_x0000_t202" style="position:absolute;left:0;text-align:left;margin-left:264.75pt;margin-top:1.15pt;width:169.95pt;height:27.65pt;z-index:251665408;visibility:visible;mso-wrap-style:square;mso-wrap-distance-left:9pt;mso-wrap-distance-top:0;mso-wrap-distance-right:9pt;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" fillcolor="white [3201]" stroked="f" strokeweight=".5pt">
            <v:textbox style="mso-next-textbox:#_x0000_s1032">
              <w:txbxContent>
                <w:p w14:paraId="095F6C17" w14:textId="77777777" w:rsidR="004F11DC" w:rsidRPr="004F11DC" w:rsidRDefault="004F11DC" w:rsidP="004F11DC">
                  <w:pPr>
                    <w:jc w:val="center"/>
                    <w:rPr>
                      <w:rFonts w:ascii="Arial" w:hAnsi="Arial" w:cs="Arial"/>
                      <w:b/>
                      <w:bCs/>
                    </w:rPr>
                  </w:pPr>
                  <w:r w:rsidRPr="004F11DC">
                    <w:rPr>
                      <w:rFonts w:ascii="Arial" w:hAnsi="Arial" w:cs="Arial"/>
                      <w:b/>
                      <w:bCs/>
                    </w:rPr>
                    <w:t>Dependent Variable</w:t>
                  </w:r>
                </w:p>
              </w:txbxContent>
            </v:textbox>
          </v:shape>
        </w:pict>
      </w:r>
      <w:r>
        <w:rPr>
          <w:rFonts w:ascii="Arial" w:hAnsi="Arial" w:cs="Arial"/>
        </w:rPr>
        <w:pict w14:anchorId="668ABC2B">
          <v:shape id="_x0000_s1031" type="#_x0000_t202" style="position:absolute;left:0;text-align:left;margin-left:15.25pt;margin-top:-.25pt;width:169.95pt;height:27.65pt;z-index:251664384;visibility:visible;mso-wrap-style:square;mso-wrap-distance-left:9pt;mso-wrap-distance-top:0;mso-wrap-distance-right:9pt;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" fillcolor="white [3201]" stroked="f" strokeweight=".5pt">
            <v:textbox style="mso-next-textbox:#_x0000_s1031">
              <w:txbxContent>
                <w:p w14:paraId="3A2FA308" w14:textId="77777777" w:rsidR="004F11DC" w:rsidRPr="004F11DC" w:rsidRDefault="004F11DC" w:rsidP="004F11DC">
                  <w:pPr>
                    <w:jc w:val="center"/>
                    <w:rPr>
                      <w:rFonts w:ascii="Arial" w:hAnsi="Arial" w:cs="Arial"/>
                      <w:b/>
                      <w:bCs/>
                    </w:rPr>
                  </w:pPr>
                  <w:r w:rsidRPr="004F11DC">
                    <w:rPr>
                      <w:rFonts w:ascii="Arial" w:hAnsi="Arial" w:cs="Arial"/>
                      <w:b/>
                      <w:bCs/>
                    </w:rPr>
                    <w:t>Independent Variable</w:t>
                  </w:r>
                </w:p>
              </w:txbxContent>
            </v:textbox>
          </v:shape>
        </w:pict>
      </w:r>
      <w:r>
        <w:rPr>
          <w:rFonts w:ascii="Arial" w:hAnsi="Arial" w:cs="Arial"/>
        </w:rPr>
        <w:pict w14:anchorId="0ACE9BF7">
          <v:shape id="Text Box 1" o:spid="_x0000_s1035" type="#_x0000_t202" style="position:absolute;left:0;text-align:left;margin-left:6.45pt;margin-top:19.3pt;width:184.8pt;height:80.85pt;z-index:251668480;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" fillcolor="white [3201]" strokeweight=".5pt">
            <v:textbox style="mso-next-textbox:#Text Box 1">
              <w:txbxContent>
                <w:p w14:paraId="6B1447C3" w14:textId="77777777" w:rsidR="004F11DC" w:rsidRPr="004F11DC" w:rsidRDefault="004F11DC" w:rsidP="004F11DC">
                  <w:pPr>
                    <w:spacing w:after="120"/>
                    <w:jc w:val="center"/>
                    <w:rPr>
                      <w:rFonts w:ascii="Arial" w:hAnsi="Arial" w:cs="Arial"/>
                      <w:b/>
                      <w:bCs/>
                    </w:rPr>
                  </w:pPr>
                  <w:r w:rsidRPr="004F11DC">
                    <w:rPr>
                      <w:rFonts w:ascii="Arial" w:hAnsi="Arial" w:cs="Arial"/>
                      <w:b/>
                      <w:bCs/>
                    </w:rPr>
                    <w:t>MATH ANXIETY</w:t>
                  </w:r>
                </w:p>
                <w:p w14:paraId="0411E82C" w14:textId="77777777" w:rsidR="004F11DC" w:rsidRPr="004F11DC" w:rsidRDefault="004F11DC" w:rsidP="004F11DC">
                  <w:pPr>
                    <w:pStyle w:val="ListParagraph"/>
                    <w:numPr>
                      <w:ilvl w:val="0"/>
                      <w:numId w:val="32"/>
                    </w:numPr>
                    <w:spacing w:before="120" w:after="120"/>
                    <w:ind w:left="540"/>
                    <w:rPr>
                      <w:rFonts w:ascii="Arial" w:hAnsi="Arial" w:cs="Arial"/>
                    </w:rPr>
                  </w:pPr>
                  <w:r w:rsidRPr="004F11DC">
                    <w:rPr>
                      <w:rFonts w:ascii="Arial" w:hAnsi="Arial" w:cs="Arial"/>
                    </w:rPr>
                    <w:t>Test and Evaluation Anxiety</w:t>
                  </w:r>
                </w:p>
                <w:p w14:paraId="3E049BDA" w14:textId="77777777" w:rsidR="004F11DC" w:rsidRPr="004F11DC" w:rsidRDefault="004F11DC" w:rsidP="004F11DC">
                  <w:pPr>
                    <w:pStyle w:val="ListParagraph"/>
                    <w:numPr>
                      <w:ilvl w:val="0"/>
                      <w:numId w:val="32"/>
                    </w:numPr>
                    <w:spacing w:before="120" w:after="120"/>
                    <w:ind w:left="540"/>
                    <w:rPr>
                      <w:rFonts w:ascii="Arial" w:hAnsi="Arial" w:cs="Arial"/>
                    </w:rPr>
                  </w:pPr>
                  <w:r w:rsidRPr="004F11DC">
                    <w:rPr>
                      <w:rFonts w:ascii="Arial" w:hAnsi="Arial" w:cs="Arial"/>
                    </w:rPr>
                    <w:t>Apprehension of Math Lessons</w:t>
                  </w:r>
                </w:p>
                <w:p w14:paraId="51DBD90E" w14:textId="77777777" w:rsidR="004F11DC" w:rsidRPr="004F11DC" w:rsidRDefault="004F11DC" w:rsidP="004F11DC">
                  <w:pPr>
                    <w:pStyle w:val="ListParagraph"/>
                    <w:numPr>
                      <w:ilvl w:val="0"/>
                      <w:numId w:val="32"/>
                    </w:numPr>
                    <w:spacing w:before="120" w:after="120"/>
                    <w:ind w:left="540"/>
                    <w:rPr>
                      <w:rFonts w:ascii="Arial" w:hAnsi="Arial" w:cs="Arial"/>
                    </w:rPr>
                  </w:pPr>
                  <w:r w:rsidRPr="004F11DC">
                    <w:rPr>
                      <w:rFonts w:ascii="Arial" w:hAnsi="Arial" w:cs="Arial"/>
                    </w:rPr>
                    <w:t>Use of Mathematics in Daily Life</w:t>
                  </w:r>
                </w:p>
                <w:p w14:paraId="7A22C646" w14:textId="77777777" w:rsidR="004F11DC" w:rsidRPr="004F11DC" w:rsidRDefault="004F11DC" w:rsidP="001023EF">
                  <w:pPr>
                    <w:pStyle w:val="ListParagraph"/>
                    <w:numPr>
                      <w:ilvl w:val="0"/>
                      <w:numId w:val="32"/>
                    </w:numPr>
                    <w:spacing w:before="120" w:after="120"/>
                    <w:ind w:left="540"/>
                    <w:rPr>
                      <w:rFonts w:ascii="Arial" w:hAnsi="Arial" w:cs="Arial"/>
                    </w:rPr>
                  </w:pPr>
                  <w:r w:rsidRPr="004F11DC">
                    <w:rPr>
                      <w:rFonts w:ascii="Arial" w:hAnsi="Arial" w:cs="Arial"/>
                    </w:rPr>
                    <w:t>Self-Efficacy for Math</w:t>
                  </w:r>
                </w:p>
              </w:txbxContent>
            </v:textbox>
          </v:shape>
        </w:pict>
      </w:r>
      <w:r>
        <w:rPr>
          <w:rFonts w:ascii="Arial" w:hAnsi="Arial" w:cs="Arial"/>
        </w:rPr>
        <w:pict w14:anchorId="1EB47990">
          <v:shape id="_x0000_s1033" type="#_x0000_t202" style="position:absolute;left:0;text-align:left;margin-left:122.25pt;margin-top:252pt;width:169.95pt;height:27.6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" fillcolor="white [3201]" stroked="f" strokeweight=".5pt">
            <v:textbox style="mso-next-textbox:#_x0000_s1033">
              <w:txbxContent>
                <w:p w14:paraId="0201A689" w14:textId="77777777" w:rsidR="004F11DC" w:rsidRPr="00251289" w:rsidRDefault="004F11DC" w:rsidP="004F11DC">
                  <w:pPr>
                    <w:jc w:val="center"/>
                    <w:rPr>
                      <w:rFonts w:ascii="Arial" w:hAnsi="Arial" w:cs="Arial"/>
                      <w:b/>
                      <w:bCs/>
                      <w:sz w:val="24"/>
                      <w:szCs w:val="24"/>
                    </w:rPr>
                  </w:pPr>
                  <w:r>
                    <w:rPr>
                      <w:rFonts w:ascii="Arial" w:hAnsi="Arial" w:cs="Arial"/>
                      <w:b/>
                      <w:bCs/>
                      <w:sz w:val="24"/>
                      <w:szCs w:val="24"/>
                    </w:rPr>
                    <w:t>Mediating</w:t>
                  </w:r>
                  <w:r w:rsidRPr="00251289">
                    <w:rPr>
                      <w:rFonts w:ascii="Arial" w:hAnsi="Arial" w:cs="Arial"/>
                      <w:b/>
                      <w:bCs/>
                      <w:sz w:val="24"/>
                      <w:szCs w:val="24"/>
                    </w:rPr>
                    <w:t xml:space="preserve"> Variable</w:t>
                  </w:r>
                </w:p>
              </w:txbxContent>
            </v:textbox>
          </v:shape>
        </w:pict>
      </w:r>
    </w:p>
    <w:p w14:paraId="2FF640C4" w14:textId="6F6543C3" w:rsidR="004F11DC" w:rsidRPr="004F11DC" w:rsidRDefault="00FF756A" w:rsidP="004F11DC">
      <w:pPr>
        <w:pStyle w:val="Body"/>
        <w:ind w:left="360"/>
        <w:rPr>
          <w:rFonts w:ascii="Arial" w:hAnsi="Arial" w:cs="Arial"/>
        </w:rPr>
      </w:pPr>
      <w:r>
        <w:rPr>
          <w:rFonts w:ascii="Arial" w:hAnsi="Arial" w:cs="Arial"/>
        </w:rPr>
        <w:pict w14:anchorId="11E2763F">
          <v:shape id="Straight Arrow Connector 40" o:spid="_x0000_s1030" type="#_x0000_t32" style="position:absolute;left:0;text-align:left;margin-left:191.6pt;margin-top:19.5pt;width:60.4pt;height:0;z-index:251667456;visibility:visible;mso-wrap-style:square;mso-wrap-distance-left:9pt;mso-wrap-distance-top:0;mso-wrap-distance-right:9pt;mso-wrap-distance-bottom:0;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" strokecolor="black [3200]" strokeweight="3pt">
            <v:stroke endarrow="block"/>
            <v:shadow on="t" color="black" opacity="22937f" origin=",.5" offset="0,.63889mm"/>
          </v:shape>
        </w:pict>
      </w:r>
    </w:p>
    <w:p w14:paraId="151F69AF" w14:textId="77777777" w:rsidR="004F11DC" w:rsidRPr="004F11DC" w:rsidRDefault="004F11DC" w:rsidP="004F11DC">
      <w:pPr>
        <w:pStyle w:val="Body"/>
        <w:ind w:left="360"/>
        <w:rPr>
          <w:rFonts w:ascii="Arial" w:hAnsi="Arial" w:cs="Arial"/>
        </w:rPr>
      </w:pPr>
    </w:p>
    <w:p w14:paraId="7126272D" w14:textId="3C708F98" w:rsidR="004F11DC" w:rsidRPr="004F11DC" w:rsidRDefault="004F11DC" w:rsidP="004F11DC">
      <w:pPr>
        <w:pStyle w:val="Body"/>
        <w:ind w:left="360"/>
        <w:rPr>
          <w:rFonts w:ascii="Arial" w:hAnsi="Arial" w:cs="Arial"/>
        </w:rPr>
      </w:pPr>
    </w:p>
    <w:p w14:paraId="5FB9E9EC" w14:textId="3965C09A" w:rsidR="004F11DC" w:rsidRPr="004F11DC" w:rsidRDefault="00FF756A" w:rsidP="004F11DC">
      <w:pPr>
        <w:pStyle w:val="Body"/>
        <w:ind w:left="360"/>
        <w:rPr>
          <w:rFonts w:ascii="Arial" w:hAnsi="Arial" w:cs="Arial"/>
        </w:rPr>
      </w:pPr>
      <w:r>
        <w:rPr>
          <w:rFonts w:ascii="Arial" w:hAnsi="Arial" w:cs="Arial"/>
          <w:noProof/>
        </w:rPr>
        <w:pict w14:anchorId="72ABF46F">
          <v:shape id="_x0000_s1039" type="#_x0000_t32" style="position:absolute;left:0;text-align:left;margin-left:318.45pt;margin-top:8.55pt;width:73.5pt;height:75.25pt;flip:y;z-index:251672576" o:connectortype="straight" strokeweight="3pt">
            <v:stroke endarrow="block"/>
          </v:shape>
        </w:pict>
      </w:r>
      <w:r>
        <w:rPr>
          <w:rFonts w:ascii="Arial" w:hAnsi="Arial" w:cs="Arial"/>
          <w:noProof/>
        </w:rPr>
        <w:pict w14:anchorId="0C076BF3">
          <v:shape id="Text Box 4" o:spid="_x0000_s1047" type="#_x0000_t202" style="position:absolute;left:0;text-align:left;margin-left:137.25pt;margin-top:13.65pt;width:169.95pt;height:27.65pt;z-index:251663359;visibility:visible;mso-wrap-style:square;mso-wrap-distance-left:9pt;mso-wrap-distance-top:0;mso-wrap-distance-right:9pt;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" fillcolor="white [3201]" stroked="f" strokeweight=".5pt">
            <v:textbox style="mso-next-textbox:#Text Box 4">
              <w:txbxContent>
                <w:p w14:paraId="20E5E19A" w14:textId="6938E7E0" w:rsidR="00502522" w:rsidRPr="004F11DC" w:rsidRDefault="00502522" w:rsidP="00502522">
                  <w:pPr>
                    <w:jc w:val="center"/>
                    <w:rPr>
                      <w:rFonts w:ascii="Arial" w:hAnsi="Arial" w:cs="Arial"/>
                      <w:b/>
                      <w:bCs/>
                    </w:rPr>
                  </w:pPr>
                  <w:r>
                    <w:rPr>
                      <w:rFonts w:ascii="Arial" w:hAnsi="Arial" w:cs="Arial"/>
                      <w:b/>
                      <w:bCs/>
                    </w:rPr>
                    <w:t>Mediating</w:t>
                  </w:r>
                  <w:r w:rsidRPr="004F11DC">
                    <w:rPr>
                      <w:rFonts w:ascii="Arial" w:hAnsi="Arial" w:cs="Arial"/>
                      <w:b/>
                      <w:bCs/>
                    </w:rPr>
                    <w:t xml:space="preserve"> Variable</w:t>
                  </w:r>
                </w:p>
              </w:txbxContent>
            </v:textbox>
          </v:shape>
        </w:pict>
      </w:r>
      <w:r>
        <w:rPr>
          <w:rFonts w:ascii="Arial" w:hAnsi="Arial" w:cs="Arial"/>
          <w:noProof/>
        </w:rPr>
        <w:pict w14:anchorId="72ABF46F">
          <v:shape id="_x0000_s1038" type="#_x0000_t32" style="position:absolute;left:0;text-align:left;margin-left:34.95pt;margin-top:6.15pt;width:66.3pt;height:72.4pt;z-index:251671552" o:connectortype="straight" strokeweight="3pt">
            <v:stroke endarrow="block"/>
          </v:shape>
        </w:pict>
      </w:r>
    </w:p>
    <w:p w14:paraId="5A9DA6FE" w14:textId="13FD81F7" w:rsidR="000C22C9" w:rsidRDefault="00FF756A" w:rsidP="000C22C9">
      <w:pPr>
        <w:pStyle w:val="Body"/>
        <w:ind w:left="360"/>
        <w:rPr>
          <w:rFonts w:ascii="Arial" w:hAnsi="Arial" w:cs="Arial"/>
          <w:b/>
          <w:bCs/>
        </w:rPr>
      </w:pPr>
      <w:r>
        <w:rPr>
          <w:rFonts w:ascii="Arial" w:hAnsi="Arial" w:cs="Arial"/>
          <w:noProof/>
        </w:rPr>
        <w:pict w14:anchorId="7502FAF9">
          <v:shape id="_x0000_s1036" type="#_x0000_t202" style="position:absolute;left:0;text-align:left;margin-left:101.25pt;margin-top:10.65pt;width:217.2pt;height:66.65pt;z-index:251670528;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" fillcolor="white [3201]" strokeweight=".5pt">
            <v:textbox style="mso-next-textbox:#_x0000_s1036">
              <w:txbxContent>
                <w:p w14:paraId="39AC857E" w14:textId="77777777" w:rsidR="004F11DC" w:rsidRPr="004F11DC" w:rsidRDefault="004F11DC" w:rsidP="004F11DC">
                  <w:pPr>
                    <w:spacing w:after="120"/>
                    <w:jc w:val="center"/>
                    <w:rPr>
                      <w:rFonts w:ascii="Arial" w:hAnsi="Arial" w:cs="Arial"/>
                      <w:b/>
                      <w:bCs/>
                    </w:rPr>
                  </w:pPr>
                  <w:r w:rsidRPr="004F11DC">
                    <w:rPr>
                      <w:rFonts w:ascii="Arial" w:hAnsi="Arial" w:cs="Arial"/>
                      <w:b/>
                      <w:bCs/>
                    </w:rPr>
                    <w:t>STUDY HABITS</w:t>
                  </w:r>
                </w:p>
                <w:p w14:paraId="2A89F2C4" w14:textId="77777777" w:rsidR="004F11DC" w:rsidRPr="004F11DC" w:rsidRDefault="004F11DC" w:rsidP="004F11DC">
                  <w:pPr>
                    <w:pStyle w:val="ListParagraph"/>
                    <w:numPr>
                      <w:ilvl w:val="0"/>
                      <w:numId w:val="33"/>
                    </w:numPr>
                    <w:spacing w:before="120" w:after="120"/>
                    <w:ind w:left="540"/>
                    <w:rPr>
                      <w:rFonts w:ascii="Arial" w:hAnsi="Arial" w:cs="Arial"/>
                    </w:rPr>
                  </w:pPr>
                  <w:r w:rsidRPr="004F11DC">
                    <w:rPr>
                      <w:rFonts w:ascii="Arial" w:hAnsi="Arial" w:cs="Arial"/>
                    </w:rPr>
                    <w:t>Note taking</w:t>
                  </w:r>
                </w:p>
                <w:p w14:paraId="09330154" w14:textId="77777777" w:rsidR="004F11DC" w:rsidRPr="004F11DC" w:rsidRDefault="004F11DC" w:rsidP="004F11DC">
                  <w:pPr>
                    <w:pStyle w:val="ListParagraph"/>
                    <w:numPr>
                      <w:ilvl w:val="0"/>
                      <w:numId w:val="33"/>
                    </w:numPr>
                    <w:spacing w:before="120" w:after="120"/>
                    <w:ind w:left="540"/>
                    <w:rPr>
                      <w:rFonts w:ascii="Arial" w:hAnsi="Arial" w:cs="Arial"/>
                    </w:rPr>
                  </w:pPr>
                  <w:r w:rsidRPr="004F11DC">
                    <w:rPr>
                      <w:rFonts w:ascii="Arial" w:hAnsi="Arial" w:cs="Arial"/>
                    </w:rPr>
                    <w:t>Use of library</w:t>
                  </w:r>
                </w:p>
                <w:p w14:paraId="04C6A8DE" w14:textId="77777777" w:rsidR="004F11DC" w:rsidRPr="004F11DC" w:rsidRDefault="004F11DC" w:rsidP="004F11DC">
                  <w:pPr>
                    <w:pStyle w:val="ListParagraph"/>
                    <w:numPr>
                      <w:ilvl w:val="0"/>
                      <w:numId w:val="33"/>
                    </w:numPr>
                    <w:spacing w:before="120" w:after="120"/>
                    <w:ind w:left="540"/>
                    <w:rPr>
                      <w:rFonts w:ascii="Arial" w:hAnsi="Arial" w:cs="Arial"/>
                    </w:rPr>
                  </w:pPr>
                  <w:r w:rsidRPr="004F11DC">
                    <w:rPr>
                      <w:rFonts w:ascii="Arial" w:hAnsi="Arial" w:cs="Arial"/>
                    </w:rPr>
                    <w:t>Time allocation to study</w:t>
                  </w:r>
                </w:p>
              </w:txbxContent>
            </v:textbox>
          </v:shape>
        </w:pict>
      </w:r>
      <w:r>
        <w:rPr>
          <w:noProof/>
        </w:rPr>
        <w:pict w14:anchorId="5CB3CBCC">
          <v:shape id="_x0000_s1046" type="#_x0000_t202" style="position:absolute;left:0;text-align:left;margin-left:58.2pt;margin-top:81.8pt;width:317.25pt;height:32.5pt;z-index:251681792" stroked="f">
            <v:textbox style="mso-next-textbox:#_x0000_s1046">
              <w:txbxContent>
                <w:p w14:paraId="6A8B93C9" w14:textId="4AECAE3A" w:rsidR="007F4FA7" w:rsidRPr="007F4FA7" w:rsidRDefault="007F4FA7" w:rsidP="007F4FA7">
                  <w:pPr>
                    <w:jc w:val="center"/>
                    <w:rPr>
                      <w:rFonts w:ascii="Arial" w:hAnsi="Arial" w:cs="Arial"/>
                    </w:rPr>
                  </w:pPr>
                  <w:r w:rsidRPr="007F4FA7">
                    <w:rPr>
                      <w:rFonts w:ascii="Arial" w:hAnsi="Arial" w:cs="Arial"/>
                    </w:rPr>
                    <w:t>Figure 1. The Conceptual Paradigm of the Study</w:t>
                  </w:r>
                </w:p>
              </w:txbxContent>
            </v:textbox>
          </v:shape>
        </w:pict>
      </w:r>
      <w:r>
        <w:rPr>
          <w:noProof/>
        </w:rPr>
        <w:pict w14:anchorId="0ADF5A75">
          <v:shape id="_x0000_s1041" type="#_x0000_t202" style="position:absolute;left:0;text-align:left;margin-left:183.75pt;margin-top:739.55pt;width:261.3pt;height:29.55pt;z-index:-2516398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" stroked="f">
            <v:textbox style="mso-next-textbox:#_x0000_s1041">
              <w:txbxContent>
                <w:p w14:paraId="2608EA18" w14:textId="77777777" w:rsidR="007F4FA7" w:rsidRDefault="007F4FA7" w:rsidP="007F4FA7">
                  <w:r w:rsidRPr="00E555F3">
                    <w:rPr>
                      <w:rFonts w:ascii="Arial" w:hAnsi="Arial" w:cs="Arial"/>
                    </w:rPr>
                    <w:t>Figure 1. The Conceptual Paradigm of the Stud</w:t>
                  </w:r>
                  <w:r>
                    <w:rPr>
                      <w:rFonts w:ascii="Arial" w:hAnsi="Arial" w:cs="Arial"/>
                    </w:rPr>
                    <w:t>y</w:t>
                  </w:r>
                </w:p>
              </w:txbxContent>
            </v:textbox>
          </v:shape>
        </w:pict>
      </w:r>
      <w:r>
        <w:rPr>
          <w:noProof/>
        </w:rPr>
        <w:pict w14:anchorId="7428B489">
          <v:shape id="Text Box 2" o:spid="_x0000_s1040" type="#_x0000_t202" style="position:absolute;left:0;text-align:left;margin-left:183.75pt;margin-top:739.55pt;width:261.3pt;height:29.55pt;z-index:-2516418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" stroked="f">
            <v:textbox style="mso-next-textbox:#Text Box 2">
              <w:txbxContent>
                <w:p w14:paraId="4DC7ABAE" w14:textId="77777777" w:rsidR="007F4FA7" w:rsidRDefault="007F4FA7" w:rsidP="007F4FA7">
                  <w:r w:rsidRPr="00E555F3">
                    <w:rPr>
                      <w:rFonts w:ascii="Arial" w:hAnsi="Arial" w:cs="Arial"/>
                    </w:rPr>
                    <w:t>Figure 1. The Conceptual Paradigm of the Stud</w:t>
                  </w:r>
                  <w:r>
                    <w:rPr>
                      <w:rFonts w:ascii="Arial" w:hAnsi="Arial" w:cs="Arial"/>
                    </w:rPr>
                    <w:t>y</w:t>
                  </w:r>
                </w:p>
              </w:txbxContent>
            </v:textbox>
          </v:shape>
        </w:pict>
      </w:r>
      <w:r>
        <w:rPr>
          <w:noProof/>
        </w:rPr>
        <w:pict w14:anchorId="1BCB0309">
          <v:shape id="_x0000_s1045" type="#_x0000_t202" style="position:absolute;left:0;text-align:left;margin-left:183.75pt;margin-top:739.55pt;width:261.3pt;height:29.55pt;z-index:-2516357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" stroked="f">
            <v:textbox style="mso-next-textbox:#_x0000_s1045">
              <w:txbxContent>
                <w:p w14:paraId="7BF2B014" w14:textId="77777777" w:rsidR="007F4FA7" w:rsidRDefault="007F4FA7" w:rsidP="007F4FA7">
                  <w:r w:rsidRPr="00E555F3">
                    <w:rPr>
                      <w:rFonts w:ascii="Arial" w:hAnsi="Arial" w:cs="Arial"/>
                    </w:rPr>
                    <w:t>Figure 1. The Conceptual Paradigm of the Stud</w:t>
                  </w:r>
                  <w:r>
                    <w:rPr>
                      <w:rFonts w:ascii="Arial" w:hAnsi="Arial" w:cs="Arial"/>
                    </w:rPr>
                    <w:t>y</w:t>
                  </w:r>
                </w:p>
              </w:txbxContent>
            </v:textbox>
          </v:shape>
        </w:pict>
      </w:r>
      <w:r>
        <w:rPr>
          <w:noProof/>
        </w:rPr>
        <w:pict w14:anchorId="34C0EDA6">
          <v:shape id="_x0000_s1044" type="#_x0000_t202" style="position:absolute;left:0;text-align:left;margin-left:183.75pt;margin-top:739.55pt;width:261.3pt;height:29.55pt;z-index:-2516377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" stroked="f">
            <v:textbox style="mso-next-textbox:#_x0000_s1044">
              <w:txbxContent>
                <w:p w14:paraId="3F5D3DEC" w14:textId="77777777" w:rsidR="007F4FA7" w:rsidRDefault="007F4FA7" w:rsidP="007F4FA7">
                  <w:r w:rsidRPr="00E555F3">
                    <w:rPr>
                      <w:rFonts w:ascii="Arial" w:hAnsi="Arial" w:cs="Arial"/>
                    </w:rPr>
                    <w:t>Figure 1. The Conceptual Paradigm of the Stud</w:t>
                  </w:r>
                  <w:r>
                    <w:rPr>
                      <w:rFonts w:ascii="Arial" w:hAnsi="Arial" w:cs="Arial"/>
                    </w:rPr>
                    <w:t>y</w:t>
                  </w:r>
                </w:p>
              </w:txbxContent>
            </v:textbox>
          </v:shape>
        </w:pict>
      </w:r>
    </w:p>
    <w:p w14:paraId="7F6F8C43" w14:textId="010FF15A" w:rsidR="000C22C9" w:rsidRDefault="000C22C9" w:rsidP="000C22C9">
      <w:pPr>
        <w:pStyle w:val="Body"/>
        <w:ind w:left="360"/>
        <w:rPr>
          <w:rFonts w:ascii="Arial" w:hAnsi="Arial" w:cs="Arial"/>
          <w:b/>
          <w:bCs/>
        </w:rPr>
      </w:pPr>
    </w:p>
    <w:p w14:paraId="5BAAC9AF" w14:textId="4243B980" w:rsidR="000C22C9" w:rsidRDefault="000C22C9" w:rsidP="000C22C9">
      <w:pPr>
        <w:pStyle w:val="Body"/>
        <w:ind w:left="360"/>
        <w:rPr>
          <w:rFonts w:ascii="Arial" w:hAnsi="Arial" w:cs="Arial"/>
          <w:b/>
          <w:bCs/>
        </w:rPr>
      </w:pPr>
    </w:p>
    <w:p w14:paraId="3B302AAF" w14:textId="2329C249" w:rsidR="000C22C9" w:rsidRDefault="000C22C9" w:rsidP="000C22C9">
      <w:pPr>
        <w:pStyle w:val="Body"/>
        <w:ind w:left="360"/>
        <w:rPr>
          <w:rFonts w:ascii="Arial" w:hAnsi="Arial" w:cs="Arial"/>
          <w:b/>
          <w:bCs/>
        </w:rPr>
      </w:pPr>
    </w:p>
    <w:p w14:paraId="140F3946" w14:textId="1E245AED" w:rsidR="000C22C9" w:rsidRDefault="000C22C9" w:rsidP="000C22C9">
      <w:pPr>
        <w:pStyle w:val="Body"/>
        <w:ind w:left="360"/>
        <w:rPr>
          <w:rFonts w:ascii="Arial" w:hAnsi="Arial" w:cs="Arial"/>
          <w:b/>
          <w:bCs/>
        </w:rPr>
      </w:pPr>
    </w:p>
    <w:p w14:paraId="73C0F675" w14:textId="28488377" w:rsidR="000C22C9" w:rsidRDefault="000C22C9" w:rsidP="000C22C9">
      <w:pPr>
        <w:pStyle w:val="Body"/>
        <w:ind w:left="360"/>
        <w:rPr>
          <w:rFonts w:ascii="Arial" w:hAnsi="Arial" w:cs="Arial"/>
          <w:b/>
          <w:bCs/>
        </w:rPr>
      </w:pPr>
    </w:p>
    <w:p w14:paraId="00E829E7" w14:textId="77777777" w:rsidR="000C22C9" w:rsidRDefault="000C22C9" w:rsidP="000C22C9">
      <w:pPr>
        <w:pStyle w:val="Body"/>
        <w:ind w:left="360"/>
        <w:rPr>
          <w:rFonts w:ascii="Arial" w:hAnsi="Arial" w:cs="Arial"/>
          <w:b/>
          <w:bCs/>
        </w:rPr>
      </w:pPr>
    </w:p>
    <w:p w14:paraId="00014BC1" w14:textId="6F4C3BC3" w:rsidR="00DF332B" w:rsidRPr="00502522" w:rsidRDefault="00DF332B" w:rsidP="00CC3A06">
      <w:pPr>
        <w:pStyle w:val="Body"/>
        <w:numPr>
          <w:ilvl w:val="1"/>
          <w:numId w:val="31"/>
        </w:numPr>
        <w:spacing w:after="0"/>
        <w:rPr>
          <w:rFonts w:ascii="Arial" w:hAnsi="Arial" w:cs="Arial"/>
          <w:b/>
          <w:bCs/>
        </w:rPr>
      </w:pPr>
      <w:r w:rsidRPr="00502522">
        <w:rPr>
          <w:rFonts w:ascii="Arial" w:hAnsi="Arial" w:cs="Arial"/>
          <w:b/>
          <w:bCs/>
        </w:rPr>
        <w:t>Theoretical Framework</w:t>
      </w:r>
    </w:p>
    <w:p w14:paraId="42BEF167" w14:textId="77777777" w:rsidR="007F4FA7" w:rsidRDefault="007F4FA7" w:rsidP="007F4FA7">
      <w:pPr>
        <w:pStyle w:val="Body"/>
        <w:spacing w:after="0"/>
        <w:ind w:left="360"/>
        <w:rPr>
          <w:rFonts w:ascii="Arial" w:hAnsi="Arial" w:cs="Arial"/>
        </w:rPr>
      </w:pPr>
    </w:p>
    <w:p w14:paraId="57EFC46E" w14:textId="5EF37A1C" w:rsidR="007F4FA7" w:rsidRDefault="007F4FA7" w:rsidP="00502522">
      <w:pPr>
        <w:pStyle w:val="Body"/>
        <w:spacing w:after="0"/>
        <w:ind w:firstLine="720"/>
        <w:rPr>
          <w:rFonts w:ascii="Arial" w:hAnsi="Arial" w:cs="Arial"/>
        </w:rPr>
      </w:pPr>
      <w:r w:rsidRPr="002D07DE">
        <w:rPr>
          <w:rFonts w:ascii="Arial" w:hAnsi="Arial" w:cs="Arial"/>
        </w:rPr>
        <w:t xml:space="preserve">This study is anchored on the proposition of Karasel et al., cited by Formentera (2020), highlighting the connection between math anxiety and problem-solving skills. </w:t>
      </w:r>
      <w:bookmarkStart w:id="7" w:name="_Hlk183627591"/>
      <w:r w:rsidRPr="002D07DE">
        <w:rPr>
          <w:rFonts w:ascii="Arial" w:hAnsi="Arial" w:cs="Arial"/>
        </w:rPr>
        <w:t xml:space="preserve">Karasel et al. (2010) </w:t>
      </w:r>
      <w:bookmarkEnd w:id="7"/>
      <w:r w:rsidRPr="002D07DE">
        <w:rPr>
          <w:rFonts w:ascii="Arial" w:hAnsi="Arial" w:cs="Arial"/>
        </w:rPr>
        <w:t xml:space="preserve">claimed that math anxiety and problem-solving skills have a significantly inverse correlation, which means that math anxiety leads them to be unable to find the solution. This claim is supported by the study of </w:t>
      </w:r>
      <w:proofErr w:type="spellStart"/>
      <w:r w:rsidRPr="002D07DE">
        <w:rPr>
          <w:rFonts w:ascii="Arial" w:hAnsi="Arial" w:cs="Arial"/>
        </w:rPr>
        <w:t>Rusyda</w:t>
      </w:r>
      <w:proofErr w:type="spellEnd"/>
      <w:r w:rsidRPr="002D07DE">
        <w:rPr>
          <w:rFonts w:ascii="Arial" w:hAnsi="Arial" w:cs="Arial"/>
        </w:rPr>
        <w:t xml:space="preserve"> et al. (</w:t>
      </w:r>
      <w:r w:rsidRPr="00815B41">
        <w:rPr>
          <w:rFonts w:ascii="Arial" w:hAnsi="Arial" w:cs="Arial"/>
          <w:highlight w:val="yellow"/>
        </w:rPr>
        <w:t>2021)</w:t>
      </w:r>
      <w:r w:rsidR="00003271" w:rsidRPr="00815B41">
        <w:rPr>
          <w:rFonts w:ascii="Arial" w:hAnsi="Arial" w:cs="Arial"/>
          <w:highlight w:val="yellow"/>
        </w:rPr>
        <w:t>,</w:t>
      </w:r>
      <w:r w:rsidRPr="00815B41">
        <w:rPr>
          <w:rFonts w:ascii="Arial" w:hAnsi="Arial" w:cs="Arial"/>
          <w:highlight w:val="yellow"/>
        </w:rPr>
        <w:t xml:space="preserve"> concluding that</w:t>
      </w:r>
      <w:r w:rsidRPr="002D07DE">
        <w:rPr>
          <w:rFonts w:ascii="Arial" w:hAnsi="Arial" w:cs="Arial"/>
        </w:rPr>
        <w:t xml:space="preserve"> the higher the math anxiety of the students, the lower the ability to develop problem-solving skills.  Moreover, </w:t>
      </w:r>
      <w:bookmarkStart w:id="8" w:name="_Hlk183627600"/>
      <w:r w:rsidRPr="002D07DE">
        <w:rPr>
          <w:rFonts w:ascii="Arial" w:hAnsi="Arial" w:cs="Arial"/>
        </w:rPr>
        <w:t>Habibah (2023</w:t>
      </w:r>
      <w:bookmarkEnd w:id="8"/>
      <w:r w:rsidRPr="002D07DE">
        <w:rPr>
          <w:rFonts w:ascii="Arial" w:hAnsi="Arial" w:cs="Arial"/>
        </w:rPr>
        <w:t xml:space="preserve">) also concluded in his study that math anxiety greatly influenced problem-solving skills, emphasizing the negative correlation between the two variables indicating that as the students’ math anxiety level is high, their problem-solving skills become low. </w:t>
      </w:r>
    </w:p>
    <w:p w14:paraId="62D5865C" w14:textId="4DB6458B" w:rsidR="00502522" w:rsidRDefault="00502522" w:rsidP="00502522">
      <w:pPr>
        <w:pStyle w:val="Body"/>
        <w:spacing w:after="0"/>
        <w:ind w:firstLine="720"/>
        <w:rPr>
          <w:rFonts w:ascii="Arial" w:hAnsi="Arial" w:cs="Arial"/>
        </w:rPr>
      </w:pPr>
      <w:r w:rsidRPr="00502522">
        <w:rPr>
          <w:rFonts w:ascii="Arial" w:hAnsi="Arial" w:cs="Arial"/>
        </w:rPr>
        <w:t>This study is also anchored to the claim that there is a deep connection between math anxiety and students’ study habits (Fernandez et al., 2021). According to their research, students with math anxiety tend to avoid studying due to their fear of the subject. This is supported by the study of Weir (2023)</w:t>
      </w:r>
      <w:r w:rsidR="00003271">
        <w:rPr>
          <w:rFonts w:ascii="Arial" w:hAnsi="Arial" w:cs="Arial"/>
        </w:rPr>
        <w:t>,</w:t>
      </w:r>
      <w:r w:rsidRPr="00502522">
        <w:rPr>
          <w:rFonts w:ascii="Arial" w:hAnsi="Arial" w:cs="Arial"/>
        </w:rPr>
        <w:t xml:space="preserve"> which shows that math anxiety drives students to avoid </w:t>
      </w:r>
      <w:r w:rsidRPr="00815B41">
        <w:rPr>
          <w:rFonts w:ascii="Arial" w:hAnsi="Arial" w:cs="Arial"/>
          <w:highlight w:val="yellow"/>
        </w:rPr>
        <w:t>studying</w:t>
      </w:r>
      <w:r w:rsidR="00003271" w:rsidRPr="00815B41">
        <w:rPr>
          <w:rFonts w:ascii="Arial" w:hAnsi="Arial" w:cs="Arial"/>
          <w:highlight w:val="yellow"/>
        </w:rPr>
        <w:t>,</w:t>
      </w:r>
      <w:r w:rsidRPr="00815B41">
        <w:rPr>
          <w:rFonts w:ascii="Arial" w:hAnsi="Arial" w:cs="Arial"/>
          <w:highlight w:val="yellow"/>
        </w:rPr>
        <w:t xml:space="preserve"> thus interfering</w:t>
      </w:r>
      <w:r w:rsidRPr="00502522">
        <w:rPr>
          <w:rFonts w:ascii="Arial" w:hAnsi="Arial" w:cs="Arial"/>
        </w:rPr>
        <w:t xml:space="preserve"> with their learning.  These claims are theorized as the Cognitive Load Theory (</w:t>
      </w:r>
      <w:bookmarkStart w:id="9" w:name="_Hlk183627715"/>
      <w:proofErr w:type="spellStart"/>
      <w:r w:rsidRPr="00502522">
        <w:rPr>
          <w:rFonts w:ascii="Arial" w:hAnsi="Arial" w:cs="Arial"/>
        </w:rPr>
        <w:t>Sweller</w:t>
      </w:r>
      <w:proofErr w:type="spellEnd"/>
      <w:r w:rsidRPr="00502522">
        <w:rPr>
          <w:rFonts w:ascii="Arial" w:hAnsi="Arial" w:cs="Arial"/>
        </w:rPr>
        <w:t>, 1988</w:t>
      </w:r>
      <w:bookmarkEnd w:id="9"/>
      <w:r w:rsidRPr="00502522">
        <w:rPr>
          <w:rFonts w:ascii="Arial" w:hAnsi="Arial" w:cs="Arial"/>
        </w:rPr>
        <w:t>) which explains that overloaded memory, such as loading the mind with too many cognitive, psychological, and emotional concerns, can affect students’ learning. When the anxiety level increases, the students struggle to focus on their studies, making it harder to engage in effective study habits to understand new concepts or practice solving math problems (</w:t>
      </w:r>
      <w:bookmarkStart w:id="10" w:name="_Hlk183627723"/>
      <w:r w:rsidRPr="00502522">
        <w:rPr>
          <w:rFonts w:ascii="Arial" w:hAnsi="Arial" w:cs="Arial"/>
        </w:rPr>
        <w:t>Williams, 2023</w:t>
      </w:r>
      <w:bookmarkEnd w:id="10"/>
      <w:r w:rsidRPr="00502522">
        <w:rPr>
          <w:rFonts w:ascii="Arial" w:hAnsi="Arial" w:cs="Arial"/>
        </w:rPr>
        <w:t>).</w:t>
      </w:r>
      <w:r>
        <w:rPr>
          <w:rFonts w:ascii="Arial" w:hAnsi="Arial" w:cs="Arial"/>
        </w:rPr>
        <w:t xml:space="preserve"> </w:t>
      </w:r>
    </w:p>
    <w:p w14:paraId="5808241B" w14:textId="44AAADAC" w:rsidR="00502522" w:rsidRPr="00502522" w:rsidRDefault="00502522" w:rsidP="00502522">
      <w:pPr>
        <w:pStyle w:val="Body"/>
        <w:spacing w:after="0"/>
        <w:ind w:firstLine="720"/>
        <w:rPr>
          <w:rFonts w:ascii="Arial" w:hAnsi="Arial" w:cs="Arial"/>
        </w:rPr>
      </w:pPr>
      <w:r w:rsidRPr="00502522">
        <w:rPr>
          <w:rFonts w:ascii="Arial" w:hAnsi="Arial" w:cs="Arial"/>
        </w:rPr>
        <w:t>This study is also anchored to the idea that regular and consistent study periods lead to developing problem-solving skills (</w:t>
      </w:r>
      <w:proofErr w:type="spellStart"/>
      <w:r w:rsidRPr="00502522">
        <w:rPr>
          <w:rFonts w:ascii="Arial" w:hAnsi="Arial" w:cs="Arial"/>
        </w:rPr>
        <w:t>Rendiza</w:t>
      </w:r>
      <w:proofErr w:type="spellEnd"/>
      <w:r w:rsidRPr="00502522">
        <w:rPr>
          <w:rFonts w:ascii="Arial" w:hAnsi="Arial" w:cs="Arial"/>
        </w:rPr>
        <w:t xml:space="preserve"> &amp; </w:t>
      </w:r>
      <w:proofErr w:type="spellStart"/>
      <w:r w:rsidRPr="00502522">
        <w:rPr>
          <w:rFonts w:ascii="Arial" w:hAnsi="Arial" w:cs="Arial"/>
        </w:rPr>
        <w:t>Andrada</w:t>
      </w:r>
      <w:proofErr w:type="spellEnd"/>
      <w:r w:rsidRPr="00502522">
        <w:rPr>
          <w:rFonts w:ascii="Arial" w:hAnsi="Arial" w:cs="Arial"/>
        </w:rPr>
        <w:t xml:space="preserve">, 2023). This idea is supported </w:t>
      </w:r>
      <w:r w:rsidRPr="00502522">
        <w:rPr>
          <w:rFonts w:ascii="Arial" w:hAnsi="Arial" w:cs="Arial"/>
        </w:rPr>
        <w:lastRenderedPageBreak/>
        <w:t>by the concept that the more often we practice something, the better we become at it based on the principle of Thorndike’s Law of Exercise (1911). Students who consistently engage in regular study periods are more likely to develop effective study habits and improve their problem-solving skills (Castillo et al., 2023). Moreover, studies show that the learner’s poor study habits are to be blamed for their low problem-solving skills (Fitriani et al., 2018). Also, the development of effective problem-solving skills can be significantly influenced by students' study habits in which regular and organized study techniques help students contribute to better retention of information and improved performance in mathematics (</w:t>
      </w:r>
      <w:bookmarkStart w:id="11" w:name="_Hlk183627742"/>
      <w:proofErr w:type="spellStart"/>
      <w:r w:rsidRPr="00502522">
        <w:rPr>
          <w:rFonts w:ascii="Arial" w:hAnsi="Arial" w:cs="Arial"/>
        </w:rPr>
        <w:t>Aljaffer</w:t>
      </w:r>
      <w:proofErr w:type="spellEnd"/>
      <w:r w:rsidRPr="00502522">
        <w:rPr>
          <w:rFonts w:ascii="Arial" w:hAnsi="Arial" w:cs="Arial"/>
        </w:rPr>
        <w:t xml:space="preserve"> et al., 2024</w:t>
      </w:r>
      <w:bookmarkEnd w:id="11"/>
      <w:r w:rsidRPr="00502522">
        <w:rPr>
          <w:rFonts w:ascii="Arial" w:hAnsi="Arial" w:cs="Arial"/>
        </w:rPr>
        <w:t xml:space="preserve">). </w:t>
      </w:r>
    </w:p>
    <w:p w14:paraId="624EEFE0" w14:textId="77777777" w:rsidR="00502522" w:rsidRDefault="00502522" w:rsidP="007F4FA7">
      <w:pPr>
        <w:pStyle w:val="Body"/>
        <w:spacing w:after="0"/>
        <w:ind w:left="360"/>
        <w:rPr>
          <w:rFonts w:ascii="Arial" w:hAnsi="Arial" w:cs="Arial"/>
        </w:rPr>
      </w:pPr>
    </w:p>
    <w:p w14:paraId="76179F6E" w14:textId="1BFDADEE" w:rsidR="007F7B32"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14:paraId="034C41B7" w14:textId="77777777" w:rsidR="00790ADA" w:rsidRDefault="00790ADA" w:rsidP="00441B6F">
      <w:pPr>
        <w:pStyle w:val="AbstHead"/>
        <w:spacing w:after="0"/>
        <w:jc w:val="both"/>
        <w:rPr>
          <w:rFonts w:ascii="Arial" w:hAnsi="Arial" w:cs="Arial"/>
        </w:rPr>
      </w:pPr>
    </w:p>
    <w:p w14:paraId="500BAC8E" w14:textId="606E61F2" w:rsidR="00502522" w:rsidRPr="00502522" w:rsidRDefault="00502522" w:rsidP="00441B6F">
      <w:pPr>
        <w:pStyle w:val="AbstHead"/>
        <w:spacing w:after="0"/>
        <w:jc w:val="both"/>
        <w:rPr>
          <w:rFonts w:ascii="Arial" w:hAnsi="Arial" w:cs="Arial"/>
          <w:caps w:val="0"/>
        </w:rPr>
      </w:pPr>
      <w:r w:rsidRPr="00502522">
        <w:rPr>
          <w:rFonts w:ascii="Arial" w:hAnsi="Arial" w:cs="Arial"/>
        </w:rPr>
        <w:t xml:space="preserve">2.1 </w:t>
      </w:r>
      <w:r w:rsidRPr="00502522">
        <w:rPr>
          <w:rFonts w:ascii="Arial" w:hAnsi="Arial" w:cs="Arial"/>
          <w:caps w:val="0"/>
        </w:rPr>
        <w:t>Research Design</w:t>
      </w:r>
    </w:p>
    <w:p w14:paraId="7A8E258E" w14:textId="77777777" w:rsidR="00502522" w:rsidRPr="00502522" w:rsidRDefault="00502522" w:rsidP="00441B6F">
      <w:pPr>
        <w:pStyle w:val="AbstHead"/>
        <w:spacing w:after="0"/>
        <w:jc w:val="both"/>
        <w:rPr>
          <w:rFonts w:ascii="Arial" w:hAnsi="Arial" w:cs="Arial"/>
          <w:caps w:val="0"/>
          <w:sz w:val="20"/>
          <w:szCs w:val="18"/>
        </w:rPr>
      </w:pPr>
    </w:p>
    <w:p w14:paraId="67761ADB" w14:textId="77777777" w:rsidR="00502522" w:rsidRDefault="00502522" w:rsidP="00502522">
      <w:pPr>
        <w:pStyle w:val="Body"/>
        <w:ind w:firstLine="720"/>
        <w:rPr>
          <w:rFonts w:ascii="Arial" w:hAnsi="Arial" w:cs="Arial"/>
        </w:rPr>
      </w:pPr>
      <w:r w:rsidRPr="00502522">
        <w:rPr>
          <w:rFonts w:ascii="Arial" w:hAnsi="Arial" w:cs="Arial"/>
        </w:rPr>
        <w:t xml:space="preserve">This study employed a quantitative research method, utilizing descriptive and correlational design with mediation analysis. Quantitative research, as defined by </w:t>
      </w:r>
      <w:bookmarkStart w:id="12" w:name="_Hlk188732264"/>
      <w:r w:rsidRPr="00502522">
        <w:rPr>
          <w:rFonts w:ascii="Arial" w:hAnsi="Arial" w:cs="Arial"/>
        </w:rPr>
        <w:t>Creswell and Creswell (2017)</w:t>
      </w:r>
      <w:bookmarkEnd w:id="12"/>
      <w:r w:rsidRPr="00502522">
        <w:rPr>
          <w:rFonts w:ascii="Arial" w:hAnsi="Arial" w:cs="Arial"/>
        </w:rPr>
        <w:t xml:space="preserve">, uses objective assessments and evaluation of the findings utilizing its appropriate statistical tool. It focuses on gathering numerical data through surveys, test scores, questionnaires with quantifiable responses, and the like. Also, </w:t>
      </w:r>
      <w:bookmarkStart w:id="13" w:name="_Hlk188732306"/>
      <w:r w:rsidRPr="00502522">
        <w:rPr>
          <w:rFonts w:ascii="Arial" w:hAnsi="Arial" w:cs="Arial"/>
        </w:rPr>
        <w:t>Adao et al. (2015</w:t>
      </w:r>
      <w:bookmarkEnd w:id="13"/>
      <w:r w:rsidRPr="00502522">
        <w:rPr>
          <w:rFonts w:ascii="Arial" w:hAnsi="Arial" w:cs="Arial"/>
        </w:rPr>
        <w:t>) define the quantitative method as a research method where data can be quantified by transforming it into numbers.  Likewise, this study employed a descriptive research approach which required gathering, analyzing, classifying, and tabulating data about timely circumstances, practices, and tendencies before providing an adequate and exact explanation of such data using statistical tools (</w:t>
      </w:r>
      <w:bookmarkStart w:id="14" w:name="_Hlk188732319"/>
      <w:r w:rsidRPr="00502522">
        <w:rPr>
          <w:rFonts w:ascii="Arial" w:hAnsi="Arial" w:cs="Arial"/>
        </w:rPr>
        <w:t>Frey, 2018</w:t>
      </w:r>
      <w:bookmarkEnd w:id="14"/>
      <w:r w:rsidRPr="00502522">
        <w:rPr>
          <w:rFonts w:ascii="Arial" w:hAnsi="Arial" w:cs="Arial"/>
        </w:rPr>
        <w:t xml:space="preserve">). Using this approach for the context of this research, the researcher examined and described the existing phenomenon utilizing the adapted research questionnaires that required descriptive statistics to understand why the problem exists in the locale.  Further, it also aimed to collect numerical and quantifiable data and information that were tested and analyzed using statistical analysis. </w:t>
      </w:r>
    </w:p>
    <w:p w14:paraId="5F5413F5" w14:textId="08DB7DCF" w:rsidR="00502522" w:rsidRPr="00502522" w:rsidRDefault="00502522" w:rsidP="00502522">
      <w:pPr>
        <w:pStyle w:val="Body"/>
        <w:rPr>
          <w:rFonts w:ascii="Arial" w:hAnsi="Arial" w:cs="Arial"/>
          <w:b/>
          <w:bCs/>
          <w:sz w:val="22"/>
          <w:szCs w:val="22"/>
        </w:rPr>
      </w:pPr>
      <w:r w:rsidRPr="00502522">
        <w:rPr>
          <w:rFonts w:ascii="Arial" w:hAnsi="Arial" w:cs="Arial"/>
          <w:b/>
          <w:bCs/>
          <w:sz w:val="22"/>
          <w:szCs w:val="22"/>
        </w:rPr>
        <w:t>2.2 Research Respondents</w:t>
      </w:r>
    </w:p>
    <w:p w14:paraId="7DB9AF2A" w14:textId="2668C864" w:rsidR="00502522" w:rsidRDefault="00502522" w:rsidP="00502522">
      <w:pPr>
        <w:pStyle w:val="Body"/>
        <w:ind w:firstLine="720"/>
        <w:rPr>
          <w:rFonts w:ascii="Arial" w:hAnsi="Arial" w:cs="Arial"/>
        </w:rPr>
      </w:pPr>
      <w:r w:rsidRPr="002D07DE">
        <w:rPr>
          <w:rFonts w:ascii="Arial" w:hAnsi="Arial" w:cs="Arial"/>
        </w:rPr>
        <w:t xml:space="preserve">The respondents of this research </w:t>
      </w:r>
      <w:r>
        <w:rPr>
          <w:rFonts w:ascii="Arial" w:hAnsi="Arial" w:cs="Arial"/>
        </w:rPr>
        <w:t>were</w:t>
      </w:r>
      <w:r w:rsidRPr="002D07DE">
        <w:rPr>
          <w:rFonts w:ascii="Arial" w:hAnsi="Arial" w:cs="Arial"/>
        </w:rPr>
        <w:t xml:space="preserve"> the Grade 10 students from five public secondary schools of Governor Generoso South District, Division of Davao Oriental</w:t>
      </w:r>
      <w:r w:rsidR="009C27A5">
        <w:rPr>
          <w:rFonts w:ascii="Arial" w:hAnsi="Arial" w:cs="Arial"/>
        </w:rPr>
        <w:t>,</w:t>
      </w:r>
      <w:r w:rsidRPr="002D07DE">
        <w:rPr>
          <w:rFonts w:ascii="Arial" w:hAnsi="Arial" w:cs="Arial"/>
        </w:rPr>
        <w:t xml:space="preserve"> in the school year 2024-2025. The other three schools in the district </w:t>
      </w:r>
      <w:r>
        <w:rPr>
          <w:rFonts w:ascii="Arial" w:hAnsi="Arial" w:cs="Arial"/>
        </w:rPr>
        <w:t>we</w:t>
      </w:r>
      <w:r w:rsidRPr="002D07DE">
        <w:rPr>
          <w:rFonts w:ascii="Arial" w:hAnsi="Arial" w:cs="Arial"/>
        </w:rPr>
        <w:t>re newly opened institutions that d</w:t>
      </w:r>
      <w:r>
        <w:rPr>
          <w:rFonts w:ascii="Arial" w:hAnsi="Arial" w:cs="Arial"/>
        </w:rPr>
        <w:t>id</w:t>
      </w:r>
      <w:r w:rsidRPr="002D07DE">
        <w:rPr>
          <w:rFonts w:ascii="Arial" w:hAnsi="Arial" w:cs="Arial"/>
        </w:rPr>
        <w:t xml:space="preserve"> not have enrollees in Grade 10 for this school year. Hence, the five schools </w:t>
      </w:r>
      <w:r>
        <w:rPr>
          <w:rFonts w:ascii="Arial" w:hAnsi="Arial" w:cs="Arial"/>
        </w:rPr>
        <w:t>we</w:t>
      </w:r>
      <w:r w:rsidRPr="002D07DE">
        <w:rPr>
          <w:rFonts w:ascii="Arial" w:hAnsi="Arial" w:cs="Arial"/>
        </w:rPr>
        <w:t xml:space="preserve">re selected. There </w:t>
      </w:r>
      <w:r>
        <w:rPr>
          <w:rFonts w:ascii="Arial" w:hAnsi="Arial" w:cs="Arial"/>
        </w:rPr>
        <w:t>we</w:t>
      </w:r>
      <w:r w:rsidRPr="002D07DE">
        <w:rPr>
          <w:rFonts w:ascii="Arial" w:hAnsi="Arial" w:cs="Arial"/>
        </w:rPr>
        <w:t xml:space="preserve">re 533 officially enrolled grade 10 students in the district for this school year. Thus, using the </w:t>
      </w:r>
      <w:proofErr w:type="spellStart"/>
      <w:r w:rsidRPr="002D07DE">
        <w:rPr>
          <w:rFonts w:ascii="Arial" w:hAnsi="Arial" w:cs="Arial"/>
        </w:rPr>
        <w:t>Raosoft</w:t>
      </w:r>
      <w:proofErr w:type="spellEnd"/>
      <w:r w:rsidRPr="002D07DE">
        <w:rPr>
          <w:rFonts w:ascii="Arial" w:hAnsi="Arial" w:cs="Arial"/>
        </w:rPr>
        <w:t xml:space="preserve"> sample size calculator set with a 0.05 margin of error, the sample respondents of this study </w:t>
      </w:r>
      <w:r>
        <w:rPr>
          <w:rFonts w:ascii="Arial" w:hAnsi="Arial" w:cs="Arial"/>
        </w:rPr>
        <w:t>were</w:t>
      </w:r>
      <w:r w:rsidRPr="002D07DE">
        <w:rPr>
          <w:rFonts w:ascii="Arial" w:hAnsi="Arial" w:cs="Arial"/>
        </w:rPr>
        <w:t xml:space="preserve"> 224 grade 10 students. </w:t>
      </w:r>
    </w:p>
    <w:p w14:paraId="0A195CEA" w14:textId="3444670D" w:rsidR="00502522" w:rsidRPr="00502522" w:rsidRDefault="00502522" w:rsidP="00502522">
      <w:pPr>
        <w:pStyle w:val="Body"/>
        <w:rPr>
          <w:rFonts w:ascii="Arial" w:hAnsi="Arial" w:cs="Arial"/>
          <w:b/>
          <w:bCs/>
          <w:sz w:val="22"/>
          <w:szCs w:val="22"/>
        </w:rPr>
      </w:pPr>
      <w:r w:rsidRPr="00502522">
        <w:rPr>
          <w:rFonts w:ascii="Arial" w:hAnsi="Arial" w:cs="Arial"/>
          <w:b/>
          <w:bCs/>
          <w:sz w:val="22"/>
          <w:szCs w:val="22"/>
        </w:rPr>
        <w:t>2.3 Research Instruments</w:t>
      </w:r>
    </w:p>
    <w:p w14:paraId="0EA37DF1" w14:textId="77777777" w:rsidR="00E9425C" w:rsidRDefault="009C27A5" w:rsidP="009C31AD">
      <w:pPr>
        <w:pStyle w:val="Body"/>
        <w:spacing w:after="0"/>
        <w:ind w:firstLine="720"/>
        <w:rPr>
          <w:rFonts w:ascii="Arial" w:hAnsi="Arial" w:cs="Arial"/>
        </w:rPr>
      </w:pPr>
      <w:r>
        <w:rPr>
          <w:rFonts w:ascii="Arial" w:hAnsi="Arial" w:cs="Arial"/>
        </w:rPr>
        <w:t>This study used two adapted research tools and one researcher-made tool</w:t>
      </w:r>
      <w:r w:rsidRPr="002D07DE">
        <w:rPr>
          <w:rFonts w:ascii="Arial" w:hAnsi="Arial" w:cs="Arial"/>
        </w:rPr>
        <w:t xml:space="preserve">. </w:t>
      </w:r>
      <w:r>
        <w:rPr>
          <w:rFonts w:ascii="Arial" w:hAnsi="Arial" w:cs="Arial"/>
        </w:rPr>
        <w:t xml:space="preserve">The two adapted tools </w:t>
      </w:r>
      <w:r w:rsidR="00E9425C">
        <w:rPr>
          <w:rFonts w:ascii="Arial" w:hAnsi="Arial" w:cs="Arial"/>
        </w:rPr>
        <w:t>we</w:t>
      </w:r>
      <w:r>
        <w:rPr>
          <w:rFonts w:ascii="Arial" w:hAnsi="Arial" w:cs="Arial"/>
        </w:rPr>
        <w:t xml:space="preserve">re Math Anxiety Scale (MANX) as utilized by </w:t>
      </w:r>
      <w:proofErr w:type="spellStart"/>
      <w:r>
        <w:rPr>
          <w:rFonts w:ascii="Arial" w:hAnsi="Arial" w:cs="Arial"/>
        </w:rPr>
        <w:t>Olmez</w:t>
      </w:r>
      <w:proofErr w:type="spellEnd"/>
      <w:r>
        <w:rPr>
          <w:rFonts w:ascii="Arial" w:hAnsi="Arial" w:cs="Arial"/>
        </w:rPr>
        <w:t xml:space="preserve"> and </w:t>
      </w:r>
      <w:proofErr w:type="spellStart"/>
      <w:r>
        <w:rPr>
          <w:rFonts w:ascii="Arial" w:hAnsi="Arial" w:cs="Arial"/>
        </w:rPr>
        <w:t>Olmez</w:t>
      </w:r>
      <w:proofErr w:type="spellEnd"/>
      <w:r>
        <w:rPr>
          <w:rFonts w:ascii="Arial" w:hAnsi="Arial" w:cs="Arial"/>
        </w:rPr>
        <w:t xml:space="preserve"> (2019) was</w:t>
      </w:r>
      <w:r w:rsidRPr="002D07DE">
        <w:rPr>
          <w:rFonts w:ascii="Arial" w:hAnsi="Arial" w:cs="Arial"/>
        </w:rPr>
        <w:t xml:space="preserve"> used to measure the level of </w:t>
      </w:r>
      <w:r>
        <w:rPr>
          <w:rFonts w:ascii="Arial" w:hAnsi="Arial" w:cs="Arial"/>
        </w:rPr>
        <w:t>students’</w:t>
      </w:r>
      <w:r w:rsidRPr="002D07DE">
        <w:rPr>
          <w:rFonts w:ascii="Arial" w:hAnsi="Arial" w:cs="Arial"/>
        </w:rPr>
        <w:t xml:space="preserve"> </w:t>
      </w:r>
      <w:r>
        <w:rPr>
          <w:rFonts w:ascii="Arial" w:hAnsi="Arial" w:cs="Arial"/>
        </w:rPr>
        <w:t xml:space="preserve">math </w:t>
      </w:r>
      <w:r w:rsidRPr="002D07DE">
        <w:rPr>
          <w:rFonts w:ascii="Arial" w:hAnsi="Arial" w:cs="Arial"/>
        </w:rPr>
        <w:t>anxiety</w:t>
      </w:r>
      <w:r>
        <w:rPr>
          <w:rFonts w:ascii="Arial" w:hAnsi="Arial" w:cs="Arial"/>
        </w:rPr>
        <w:t xml:space="preserve">, and Study Habits Questionnaire (SHQ) adapted from </w:t>
      </w:r>
      <w:proofErr w:type="spellStart"/>
      <w:r>
        <w:rPr>
          <w:rFonts w:ascii="Arial" w:hAnsi="Arial" w:cs="Arial"/>
        </w:rPr>
        <w:t>Sakirudeen</w:t>
      </w:r>
      <w:proofErr w:type="spellEnd"/>
      <w:r>
        <w:rPr>
          <w:rFonts w:ascii="Arial" w:hAnsi="Arial" w:cs="Arial"/>
        </w:rPr>
        <w:t xml:space="preserve"> and </w:t>
      </w:r>
      <w:proofErr w:type="spellStart"/>
      <w:r>
        <w:rPr>
          <w:rFonts w:ascii="Arial" w:hAnsi="Arial" w:cs="Arial"/>
        </w:rPr>
        <w:t>Sanni</w:t>
      </w:r>
      <w:proofErr w:type="spellEnd"/>
      <w:r>
        <w:rPr>
          <w:rFonts w:ascii="Arial" w:hAnsi="Arial" w:cs="Arial"/>
        </w:rPr>
        <w:t xml:space="preserve"> (2017) wa</w:t>
      </w:r>
      <w:r w:rsidRPr="002D07DE">
        <w:rPr>
          <w:rFonts w:ascii="Arial" w:hAnsi="Arial" w:cs="Arial"/>
        </w:rPr>
        <w:t>s used to measure the extent of the students’ study habits</w:t>
      </w:r>
      <w:r>
        <w:rPr>
          <w:rFonts w:ascii="Arial" w:hAnsi="Arial" w:cs="Arial"/>
        </w:rPr>
        <w:t xml:space="preserve">. </w:t>
      </w:r>
      <w:r w:rsidRPr="002D07DE">
        <w:rPr>
          <w:rFonts w:ascii="Arial" w:hAnsi="Arial" w:cs="Arial"/>
        </w:rPr>
        <w:t xml:space="preserve">These instruments </w:t>
      </w:r>
      <w:r>
        <w:rPr>
          <w:rFonts w:ascii="Arial" w:hAnsi="Arial" w:cs="Arial"/>
        </w:rPr>
        <w:t>were</w:t>
      </w:r>
      <w:r w:rsidRPr="002D07DE">
        <w:rPr>
          <w:rFonts w:ascii="Arial" w:hAnsi="Arial" w:cs="Arial"/>
        </w:rPr>
        <w:t xml:space="preserve"> assessed for validity and reliability and pilot-tested </w:t>
      </w:r>
      <w:r>
        <w:rPr>
          <w:rFonts w:ascii="Arial" w:hAnsi="Arial" w:cs="Arial"/>
        </w:rPr>
        <w:t>on</w:t>
      </w:r>
      <w:r w:rsidRPr="002D07DE">
        <w:rPr>
          <w:rFonts w:ascii="Arial" w:hAnsi="Arial" w:cs="Arial"/>
        </w:rPr>
        <w:t xml:space="preserve"> 40 students in Grade 10 who </w:t>
      </w:r>
      <w:r>
        <w:rPr>
          <w:rFonts w:ascii="Arial" w:hAnsi="Arial" w:cs="Arial"/>
        </w:rPr>
        <w:t>were</w:t>
      </w:r>
      <w:r w:rsidRPr="002D07DE">
        <w:rPr>
          <w:rFonts w:ascii="Arial" w:hAnsi="Arial" w:cs="Arial"/>
        </w:rPr>
        <w:t xml:space="preserve"> not tak</w:t>
      </w:r>
      <w:r>
        <w:rPr>
          <w:rFonts w:ascii="Arial" w:hAnsi="Arial" w:cs="Arial"/>
        </w:rPr>
        <w:t>ing</w:t>
      </w:r>
      <w:r w:rsidRPr="002D07DE">
        <w:rPr>
          <w:rFonts w:ascii="Arial" w:hAnsi="Arial" w:cs="Arial"/>
        </w:rPr>
        <w:t xml:space="preserve"> part as </w:t>
      </w:r>
      <w:r>
        <w:rPr>
          <w:rFonts w:ascii="Arial" w:hAnsi="Arial" w:cs="Arial"/>
        </w:rPr>
        <w:t xml:space="preserve">study </w:t>
      </w:r>
      <w:r w:rsidRPr="002D07DE">
        <w:rPr>
          <w:rFonts w:ascii="Arial" w:hAnsi="Arial" w:cs="Arial"/>
        </w:rPr>
        <w:t xml:space="preserve">respondents but </w:t>
      </w:r>
      <w:r>
        <w:rPr>
          <w:rFonts w:ascii="Arial" w:hAnsi="Arial" w:cs="Arial"/>
        </w:rPr>
        <w:t xml:space="preserve">had </w:t>
      </w:r>
      <w:r w:rsidRPr="002D07DE">
        <w:rPr>
          <w:rFonts w:ascii="Arial" w:hAnsi="Arial" w:cs="Arial"/>
        </w:rPr>
        <w:t>the same characteristics and attributes as respondents.</w:t>
      </w:r>
      <w:r>
        <w:rPr>
          <w:rFonts w:ascii="Arial" w:hAnsi="Arial" w:cs="Arial"/>
        </w:rPr>
        <w:t xml:space="preserve"> </w:t>
      </w:r>
    </w:p>
    <w:p w14:paraId="3BFF1056" w14:textId="77777777" w:rsidR="00E9425C" w:rsidRDefault="00E9425C" w:rsidP="009C31AD">
      <w:pPr>
        <w:pStyle w:val="Body"/>
        <w:spacing w:after="0"/>
        <w:ind w:firstLine="720"/>
        <w:rPr>
          <w:rFonts w:ascii="Arial" w:hAnsi="Arial" w:cs="Arial"/>
        </w:rPr>
      </w:pPr>
      <w:r>
        <w:rPr>
          <w:rFonts w:ascii="Arial" w:hAnsi="Arial" w:cs="Arial"/>
        </w:rPr>
        <w:t>MANX</w:t>
      </w:r>
      <w:r w:rsidRPr="002D07DE">
        <w:rPr>
          <w:rFonts w:ascii="Arial" w:hAnsi="Arial" w:cs="Arial"/>
        </w:rPr>
        <w:t xml:space="preserve"> </w:t>
      </w:r>
      <w:r>
        <w:rPr>
          <w:rFonts w:ascii="Arial" w:hAnsi="Arial" w:cs="Arial"/>
        </w:rPr>
        <w:t>wa</w:t>
      </w:r>
      <w:r w:rsidRPr="002D07DE">
        <w:rPr>
          <w:rFonts w:ascii="Arial" w:hAnsi="Arial" w:cs="Arial"/>
        </w:rPr>
        <w:t>s composed of 45 items in total</w:t>
      </w:r>
      <w:r>
        <w:rPr>
          <w:rFonts w:ascii="Arial" w:hAnsi="Arial" w:cs="Arial"/>
        </w:rPr>
        <w:t>,</w:t>
      </w:r>
      <w:r w:rsidRPr="002D07DE">
        <w:rPr>
          <w:rFonts w:ascii="Arial" w:hAnsi="Arial" w:cs="Arial"/>
        </w:rPr>
        <w:t xml:space="preserve"> comprising 17 </w:t>
      </w:r>
      <w:r>
        <w:rPr>
          <w:rFonts w:ascii="Arial" w:hAnsi="Arial" w:cs="Arial"/>
        </w:rPr>
        <w:t>items</w:t>
      </w:r>
      <w:r w:rsidRPr="002D07DE">
        <w:rPr>
          <w:rFonts w:ascii="Arial" w:hAnsi="Arial" w:cs="Arial"/>
        </w:rPr>
        <w:t xml:space="preserve"> for apprehension in mathematics containing 17 items, 17 items for test and evaluation anxiety, 7 items for </w:t>
      </w:r>
      <w:r>
        <w:rPr>
          <w:rFonts w:ascii="Arial" w:hAnsi="Arial" w:cs="Arial"/>
        </w:rPr>
        <w:t xml:space="preserve">the </w:t>
      </w:r>
      <w:r w:rsidRPr="002D07DE">
        <w:rPr>
          <w:rFonts w:ascii="Arial" w:hAnsi="Arial" w:cs="Arial"/>
        </w:rPr>
        <w:t xml:space="preserve">use of mathematics in daily life, and 4 questions for self-efficacy in math (Erol, 1989). The Cronbach’s alpha value of MANX </w:t>
      </w:r>
      <w:r>
        <w:rPr>
          <w:rFonts w:ascii="Arial" w:hAnsi="Arial" w:cs="Arial"/>
        </w:rPr>
        <w:t>after the pilot test</w:t>
      </w:r>
      <w:r w:rsidRPr="002D07DE">
        <w:rPr>
          <w:rFonts w:ascii="Arial" w:hAnsi="Arial" w:cs="Arial"/>
        </w:rPr>
        <w:t xml:space="preserve"> </w:t>
      </w:r>
      <w:r>
        <w:rPr>
          <w:rFonts w:ascii="Arial" w:hAnsi="Arial" w:cs="Arial"/>
        </w:rPr>
        <w:t>wa</w:t>
      </w:r>
      <w:r w:rsidRPr="002D07DE">
        <w:rPr>
          <w:rFonts w:ascii="Arial" w:hAnsi="Arial" w:cs="Arial"/>
        </w:rPr>
        <w:t>s 0.</w:t>
      </w:r>
      <w:r>
        <w:rPr>
          <w:rFonts w:ascii="Arial" w:hAnsi="Arial" w:cs="Arial"/>
        </w:rPr>
        <w:t>72,</w:t>
      </w:r>
      <w:r w:rsidRPr="002D07DE">
        <w:rPr>
          <w:rFonts w:ascii="Arial" w:hAnsi="Arial" w:cs="Arial"/>
        </w:rPr>
        <w:t xml:space="preserve"> </w:t>
      </w:r>
      <w:r>
        <w:rPr>
          <w:rFonts w:ascii="Arial" w:hAnsi="Arial" w:cs="Arial"/>
        </w:rPr>
        <w:t>showing</w:t>
      </w:r>
      <w:r w:rsidRPr="002D07DE">
        <w:rPr>
          <w:rFonts w:ascii="Arial" w:hAnsi="Arial" w:cs="Arial"/>
        </w:rPr>
        <w:t xml:space="preserve"> </w:t>
      </w:r>
      <w:r>
        <w:rPr>
          <w:rFonts w:ascii="Arial" w:hAnsi="Arial" w:cs="Arial"/>
        </w:rPr>
        <w:t>acceptable</w:t>
      </w:r>
      <w:r w:rsidRPr="002D07DE">
        <w:rPr>
          <w:rFonts w:ascii="Arial" w:hAnsi="Arial" w:cs="Arial"/>
        </w:rPr>
        <w:t xml:space="preserve"> test </w:t>
      </w:r>
      <w:r w:rsidRPr="002D07DE">
        <w:rPr>
          <w:rFonts w:ascii="Arial" w:hAnsi="Arial" w:cs="Arial"/>
        </w:rPr>
        <w:lastRenderedPageBreak/>
        <w:t xml:space="preserve">items; hence, this questionnaire </w:t>
      </w:r>
      <w:r>
        <w:rPr>
          <w:rFonts w:ascii="Arial" w:hAnsi="Arial" w:cs="Arial"/>
        </w:rPr>
        <w:t>was</w:t>
      </w:r>
      <w:r w:rsidRPr="002D07DE">
        <w:rPr>
          <w:rFonts w:ascii="Arial" w:hAnsi="Arial" w:cs="Arial"/>
        </w:rPr>
        <w:t xml:space="preserve"> used for </w:t>
      </w:r>
      <w:r>
        <w:rPr>
          <w:rFonts w:ascii="Arial" w:hAnsi="Arial" w:cs="Arial"/>
        </w:rPr>
        <w:t>the</w:t>
      </w:r>
      <w:r w:rsidRPr="002D07DE">
        <w:rPr>
          <w:rFonts w:ascii="Arial" w:hAnsi="Arial" w:cs="Arial"/>
        </w:rPr>
        <w:t xml:space="preserve"> survey. The respondents </w:t>
      </w:r>
      <w:r>
        <w:rPr>
          <w:rFonts w:ascii="Arial" w:hAnsi="Arial" w:cs="Arial"/>
        </w:rPr>
        <w:t>were</w:t>
      </w:r>
      <w:r w:rsidRPr="002D07DE">
        <w:rPr>
          <w:rFonts w:ascii="Arial" w:hAnsi="Arial" w:cs="Arial"/>
        </w:rPr>
        <w:t xml:space="preserve"> requested to rate each item on a 5-point Likert scale ranging from 5 for “</w:t>
      </w:r>
      <w:r>
        <w:rPr>
          <w:rFonts w:ascii="Arial" w:hAnsi="Arial" w:cs="Arial"/>
        </w:rPr>
        <w:t>A</w:t>
      </w:r>
      <w:r w:rsidRPr="002D07DE">
        <w:rPr>
          <w:rFonts w:ascii="Arial" w:hAnsi="Arial" w:cs="Arial"/>
        </w:rPr>
        <w:t>lways” to 1 for “</w:t>
      </w:r>
      <w:r>
        <w:rPr>
          <w:rFonts w:ascii="Arial" w:hAnsi="Arial" w:cs="Arial"/>
        </w:rPr>
        <w:t>N</w:t>
      </w:r>
      <w:r w:rsidRPr="002D07DE">
        <w:rPr>
          <w:rFonts w:ascii="Arial" w:hAnsi="Arial" w:cs="Arial"/>
        </w:rPr>
        <w:t>ever”.</w:t>
      </w:r>
      <w:r>
        <w:rPr>
          <w:rFonts w:ascii="Arial" w:hAnsi="Arial" w:cs="Arial"/>
        </w:rPr>
        <w:t xml:space="preserve"> </w:t>
      </w:r>
    </w:p>
    <w:p w14:paraId="0109A5DB" w14:textId="77777777" w:rsidR="00E9425C" w:rsidRDefault="00E9425C" w:rsidP="009C31AD">
      <w:pPr>
        <w:pStyle w:val="Body"/>
        <w:spacing w:after="0"/>
        <w:ind w:firstLine="720"/>
        <w:rPr>
          <w:rFonts w:ascii="Arial" w:hAnsi="Arial" w:cs="Arial"/>
        </w:rPr>
      </w:pPr>
      <w:r>
        <w:rPr>
          <w:rFonts w:ascii="Arial" w:hAnsi="Arial" w:cs="Arial"/>
        </w:rPr>
        <w:t xml:space="preserve">On the other hand, SHQ </w:t>
      </w:r>
      <w:r w:rsidRPr="002D07DE">
        <w:rPr>
          <w:rFonts w:ascii="Arial" w:hAnsi="Arial" w:cs="Arial"/>
        </w:rPr>
        <w:t>consist</w:t>
      </w:r>
      <w:r>
        <w:rPr>
          <w:rFonts w:ascii="Arial" w:hAnsi="Arial" w:cs="Arial"/>
        </w:rPr>
        <w:t>ed</w:t>
      </w:r>
      <w:r w:rsidRPr="002D07DE">
        <w:rPr>
          <w:rFonts w:ascii="Arial" w:hAnsi="Arial" w:cs="Arial"/>
        </w:rPr>
        <w:t xml:space="preserve"> of 15 items in total. Indicators such as note taking consist</w:t>
      </w:r>
      <w:r>
        <w:rPr>
          <w:rFonts w:ascii="Arial" w:hAnsi="Arial" w:cs="Arial"/>
        </w:rPr>
        <w:t>ed</w:t>
      </w:r>
      <w:r w:rsidRPr="002D07DE">
        <w:rPr>
          <w:rFonts w:ascii="Arial" w:hAnsi="Arial" w:cs="Arial"/>
        </w:rPr>
        <w:t xml:space="preserve"> of 5 items, use of library comprise</w:t>
      </w:r>
      <w:r>
        <w:rPr>
          <w:rFonts w:ascii="Arial" w:hAnsi="Arial" w:cs="Arial"/>
        </w:rPr>
        <w:t>d</w:t>
      </w:r>
      <w:r w:rsidRPr="002D07DE">
        <w:rPr>
          <w:rFonts w:ascii="Arial" w:hAnsi="Arial" w:cs="Arial"/>
        </w:rPr>
        <w:t xml:space="preserve"> 5 questions, and time allocation to study ha</w:t>
      </w:r>
      <w:r>
        <w:rPr>
          <w:rFonts w:ascii="Arial" w:hAnsi="Arial" w:cs="Arial"/>
        </w:rPr>
        <w:t>d</w:t>
      </w:r>
      <w:r w:rsidRPr="002D07DE">
        <w:rPr>
          <w:rFonts w:ascii="Arial" w:hAnsi="Arial" w:cs="Arial"/>
        </w:rPr>
        <w:t xml:space="preserve"> 5 items to be answered. Considering a </w:t>
      </w:r>
      <w:r>
        <w:rPr>
          <w:rFonts w:ascii="Arial" w:hAnsi="Arial" w:cs="Arial"/>
        </w:rPr>
        <w:t xml:space="preserve">good </w:t>
      </w:r>
      <w:r w:rsidRPr="002D07DE">
        <w:rPr>
          <w:rFonts w:ascii="Arial" w:hAnsi="Arial" w:cs="Arial"/>
        </w:rPr>
        <w:t>reliability coefficient of Cronbach’s alpha value at 0.</w:t>
      </w:r>
      <w:r>
        <w:rPr>
          <w:rFonts w:ascii="Arial" w:hAnsi="Arial" w:cs="Arial"/>
        </w:rPr>
        <w:t>84</w:t>
      </w:r>
      <w:r w:rsidRPr="002D07DE">
        <w:rPr>
          <w:rFonts w:ascii="Arial" w:hAnsi="Arial" w:cs="Arial"/>
        </w:rPr>
        <w:t xml:space="preserve"> </w:t>
      </w:r>
      <w:r>
        <w:rPr>
          <w:rFonts w:ascii="Arial" w:hAnsi="Arial" w:cs="Arial"/>
        </w:rPr>
        <w:t>after the pilot testing</w:t>
      </w:r>
      <w:r w:rsidRPr="002D07DE">
        <w:rPr>
          <w:rFonts w:ascii="Arial" w:hAnsi="Arial" w:cs="Arial"/>
        </w:rPr>
        <w:t xml:space="preserve">, the instrument </w:t>
      </w:r>
      <w:r>
        <w:rPr>
          <w:rFonts w:ascii="Arial" w:hAnsi="Arial" w:cs="Arial"/>
        </w:rPr>
        <w:t>was</w:t>
      </w:r>
      <w:r w:rsidRPr="002D07DE">
        <w:rPr>
          <w:rFonts w:ascii="Arial" w:hAnsi="Arial" w:cs="Arial"/>
        </w:rPr>
        <w:t xml:space="preserve"> used to measure this variable. The respondents </w:t>
      </w:r>
      <w:r>
        <w:rPr>
          <w:rFonts w:ascii="Arial" w:hAnsi="Arial" w:cs="Arial"/>
        </w:rPr>
        <w:t>were</w:t>
      </w:r>
      <w:r w:rsidRPr="002D07DE">
        <w:rPr>
          <w:rFonts w:ascii="Arial" w:hAnsi="Arial" w:cs="Arial"/>
        </w:rPr>
        <w:t xml:space="preserve"> requested to rate each item on a 5-point Likert scale ranging from 5 for “</w:t>
      </w:r>
      <w:r>
        <w:rPr>
          <w:rFonts w:ascii="Arial" w:hAnsi="Arial" w:cs="Arial"/>
        </w:rPr>
        <w:t>Strongly Agree</w:t>
      </w:r>
      <w:r w:rsidRPr="002D07DE">
        <w:rPr>
          <w:rFonts w:ascii="Arial" w:hAnsi="Arial" w:cs="Arial"/>
        </w:rPr>
        <w:t>” to 1 for “</w:t>
      </w:r>
      <w:r>
        <w:rPr>
          <w:rFonts w:ascii="Arial" w:hAnsi="Arial" w:cs="Arial"/>
        </w:rPr>
        <w:t>Strongly Disagree</w:t>
      </w:r>
      <w:r w:rsidRPr="002D07DE">
        <w:rPr>
          <w:rFonts w:ascii="Arial" w:hAnsi="Arial" w:cs="Arial"/>
        </w:rPr>
        <w:t>”.</w:t>
      </w:r>
      <w:r>
        <w:rPr>
          <w:rFonts w:ascii="Arial" w:hAnsi="Arial" w:cs="Arial"/>
        </w:rPr>
        <w:t xml:space="preserve"> </w:t>
      </w:r>
    </w:p>
    <w:p w14:paraId="7AC8B8CA" w14:textId="37D1A73D" w:rsidR="00502522" w:rsidRDefault="00E9425C" w:rsidP="009C31AD">
      <w:pPr>
        <w:pStyle w:val="Body"/>
        <w:spacing w:after="0"/>
        <w:ind w:firstLine="720"/>
        <w:rPr>
          <w:rFonts w:ascii="Arial" w:hAnsi="Arial" w:cs="Arial"/>
        </w:rPr>
      </w:pPr>
      <w:r>
        <w:rPr>
          <w:rFonts w:ascii="Arial" w:hAnsi="Arial" w:cs="Arial"/>
        </w:rPr>
        <w:t>T</w:t>
      </w:r>
      <w:r w:rsidRPr="002D07DE">
        <w:rPr>
          <w:rFonts w:ascii="Arial" w:hAnsi="Arial" w:cs="Arial"/>
        </w:rPr>
        <w:t xml:space="preserve">he third questionnaire </w:t>
      </w:r>
      <w:r>
        <w:rPr>
          <w:rFonts w:ascii="Arial" w:hAnsi="Arial" w:cs="Arial"/>
        </w:rPr>
        <w:t>wa</w:t>
      </w:r>
      <w:r w:rsidRPr="002D07DE">
        <w:rPr>
          <w:rFonts w:ascii="Arial" w:hAnsi="Arial" w:cs="Arial"/>
        </w:rPr>
        <w:t xml:space="preserve">s a researcher-made questionnaire following Polya’s problem-solving method to contextualize the questions based on the </w:t>
      </w:r>
      <w:r>
        <w:rPr>
          <w:rFonts w:ascii="Arial" w:hAnsi="Arial" w:cs="Arial"/>
        </w:rPr>
        <w:t>3</w:t>
      </w:r>
      <w:r w:rsidRPr="007202EE">
        <w:rPr>
          <w:rFonts w:ascii="Arial" w:hAnsi="Arial" w:cs="Arial"/>
          <w:vertAlign w:val="superscript"/>
        </w:rPr>
        <w:t>rd</w:t>
      </w:r>
      <w:r>
        <w:rPr>
          <w:rFonts w:ascii="Arial" w:hAnsi="Arial" w:cs="Arial"/>
        </w:rPr>
        <w:t xml:space="preserve"> </w:t>
      </w:r>
      <w:r w:rsidRPr="002D07DE">
        <w:rPr>
          <w:rFonts w:ascii="Arial" w:hAnsi="Arial" w:cs="Arial"/>
        </w:rPr>
        <w:t xml:space="preserve">quarter competencies in Grade 10 Mathematics. This </w:t>
      </w:r>
      <w:r>
        <w:rPr>
          <w:rFonts w:ascii="Arial" w:hAnsi="Arial" w:cs="Arial"/>
        </w:rPr>
        <w:t xml:space="preserve">was </w:t>
      </w:r>
      <w:r w:rsidRPr="002D07DE">
        <w:rPr>
          <w:rFonts w:ascii="Arial" w:hAnsi="Arial" w:cs="Arial"/>
        </w:rPr>
        <w:t xml:space="preserve">used to measure the level of problem-solving skills of the Grade 10 students and </w:t>
      </w:r>
      <w:r>
        <w:rPr>
          <w:rFonts w:ascii="Arial" w:hAnsi="Arial" w:cs="Arial"/>
        </w:rPr>
        <w:t>wa</w:t>
      </w:r>
      <w:r w:rsidRPr="002D07DE">
        <w:rPr>
          <w:rFonts w:ascii="Arial" w:hAnsi="Arial" w:cs="Arial"/>
        </w:rPr>
        <w:t>s based on the Most Essential Learning Competencies (MELCs) in the 3</w:t>
      </w:r>
      <w:r w:rsidRPr="002D07DE">
        <w:rPr>
          <w:rFonts w:ascii="Arial" w:hAnsi="Arial" w:cs="Arial"/>
          <w:vertAlign w:val="superscript"/>
        </w:rPr>
        <w:t>rd</w:t>
      </w:r>
      <w:r w:rsidRPr="002D07DE">
        <w:rPr>
          <w:rFonts w:ascii="Arial" w:hAnsi="Arial" w:cs="Arial"/>
        </w:rPr>
        <w:t xml:space="preserve"> Quarter of the same grade level. The test </w:t>
      </w:r>
      <w:r>
        <w:rPr>
          <w:rFonts w:ascii="Arial" w:hAnsi="Arial" w:cs="Arial"/>
        </w:rPr>
        <w:t>had</w:t>
      </w:r>
      <w:r w:rsidRPr="002D07DE">
        <w:rPr>
          <w:rFonts w:ascii="Arial" w:hAnsi="Arial" w:cs="Arial"/>
        </w:rPr>
        <w:t xml:space="preserve"> 5 problems where students </w:t>
      </w:r>
      <w:r>
        <w:rPr>
          <w:rFonts w:ascii="Arial" w:hAnsi="Arial" w:cs="Arial"/>
        </w:rPr>
        <w:t>were</w:t>
      </w:r>
      <w:r w:rsidRPr="002D07DE">
        <w:rPr>
          <w:rFonts w:ascii="Arial" w:hAnsi="Arial" w:cs="Arial"/>
        </w:rPr>
        <w:t xml:space="preserve"> asked to apply Polya’s steps in solving problems</w:t>
      </w:r>
      <w:r>
        <w:rPr>
          <w:rFonts w:ascii="Arial" w:hAnsi="Arial" w:cs="Arial"/>
        </w:rPr>
        <w:t>,</w:t>
      </w:r>
      <w:r w:rsidRPr="002D07DE">
        <w:rPr>
          <w:rFonts w:ascii="Arial" w:hAnsi="Arial" w:cs="Arial"/>
        </w:rPr>
        <w:t xml:space="preserve"> such as understanding the problem, planning, implementing the plan, and looking back at the process.</w:t>
      </w:r>
      <w:r>
        <w:rPr>
          <w:rFonts w:ascii="Arial" w:hAnsi="Arial" w:cs="Arial"/>
        </w:rPr>
        <w:t xml:space="preserve"> After the pilot testing,</w:t>
      </w:r>
      <w:r w:rsidRPr="002D07DE">
        <w:rPr>
          <w:rFonts w:ascii="Arial" w:hAnsi="Arial" w:cs="Arial"/>
        </w:rPr>
        <w:t xml:space="preserve"> </w:t>
      </w:r>
      <w:r>
        <w:rPr>
          <w:rFonts w:ascii="Arial" w:hAnsi="Arial" w:cs="Arial"/>
        </w:rPr>
        <w:t>t</w:t>
      </w:r>
      <w:r w:rsidRPr="002D07DE">
        <w:rPr>
          <w:rFonts w:ascii="Arial" w:hAnsi="Arial" w:cs="Arial"/>
        </w:rPr>
        <w:t xml:space="preserve">he questionnaire </w:t>
      </w:r>
      <w:r>
        <w:rPr>
          <w:rFonts w:ascii="Arial" w:hAnsi="Arial" w:cs="Arial"/>
        </w:rPr>
        <w:t>was</w:t>
      </w:r>
      <w:r w:rsidRPr="002D07DE">
        <w:rPr>
          <w:rFonts w:ascii="Arial" w:hAnsi="Arial" w:cs="Arial"/>
        </w:rPr>
        <w:t xml:space="preserve"> used </w:t>
      </w:r>
      <w:r>
        <w:rPr>
          <w:rFonts w:ascii="Arial" w:hAnsi="Arial" w:cs="Arial"/>
        </w:rPr>
        <w:t>in</w:t>
      </w:r>
      <w:r w:rsidRPr="002D07DE">
        <w:rPr>
          <w:rFonts w:ascii="Arial" w:hAnsi="Arial" w:cs="Arial"/>
        </w:rPr>
        <w:t xml:space="preserve"> the survey with a</w:t>
      </w:r>
      <w:r>
        <w:rPr>
          <w:rFonts w:ascii="Arial" w:hAnsi="Arial" w:cs="Arial"/>
        </w:rPr>
        <w:t>n</w:t>
      </w:r>
      <w:r w:rsidRPr="002D07DE">
        <w:rPr>
          <w:rFonts w:ascii="Arial" w:hAnsi="Arial" w:cs="Arial"/>
        </w:rPr>
        <w:t xml:space="preserve"> </w:t>
      </w:r>
      <w:r>
        <w:rPr>
          <w:rFonts w:ascii="Arial" w:hAnsi="Arial" w:cs="Arial"/>
        </w:rPr>
        <w:t>acceptable</w:t>
      </w:r>
      <w:r w:rsidRPr="002D07DE">
        <w:rPr>
          <w:rFonts w:ascii="Arial" w:hAnsi="Arial" w:cs="Arial"/>
        </w:rPr>
        <w:t xml:space="preserve"> reliability score</w:t>
      </w:r>
      <w:r>
        <w:rPr>
          <w:rFonts w:ascii="Arial" w:hAnsi="Arial" w:cs="Arial"/>
        </w:rPr>
        <w:t xml:space="preserve"> of 0.71</w:t>
      </w:r>
      <w:r w:rsidRPr="002D07DE">
        <w:rPr>
          <w:rFonts w:ascii="Arial" w:hAnsi="Arial" w:cs="Arial"/>
        </w:rPr>
        <w:t xml:space="preserve">. </w:t>
      </w:r>
    </w:p>
    <w:p w14:paraId="512C2EA8" w14:textId="77777777" w:rsidR="009C31AD" w:rsidRDefault="009C31AD" w:rsidP="009C31AD">
      <w:pPr>
        <w:pStyle w:val="Body"/>
        <w:spacing w:after="0"/>
        <w:ind w:firstLine="720"/>
        <w:rPr>
          <w:rFonts w:ascii="Arial" w:hAnsi="Arial" w:cs="Arial"/>
        </w:rPr>
      </w:pPr>
    </w:p>
    <w:p w14:paraId="12AD3A0C" w14:textId="6A72BF79" w:rsidR="00790ADA" w:rsidRPr="00EC0233" w:rsidRDefault="00E9425C" w:rsidP="00441B6F">
      <w:pPr>
        <w:pStyle w:val="Body"/>
        <w:spacing w:after="0"/>
        <w:rPr>
          <w:rFonts w:ascii="Arial" w:hAnsi="Arial" w:cs="Arial"/>
          <w:b/>
          <w:bCs/>
          <w:sz w:val="22"/>
          <w:szCs w:val="22"/>
        </w:rPr>
      </w:pPr>
      <w:r w:rsidRPr="00EC0233">
        <w:rPr>
          <w:rFonts w:ascii="Arial" w:hAnsi="Arial" w:cs="Arial"/>
          <w:b/>
          <w:bCs/>
          <w:sz w:val="22"/>
          <w:szCs w:val="22"/>
        </w:rPr>
        <w:t>2.4 Data Gathering</w:t>
      </w:r>
    </w:p>
    <w:p w14:paraId="6CA1E005" w14:textId="77777777" w:rsidR="00D861E0" w:rsidRDefault="00D861E0" w:rsidP="00441B6F">
      <w:pPr>
        <w:pStyle w:val="Body"/>
        <w:spacing w:after="0"/>
        <w:rPr>
          <w:rFonts w:ascii="Arial" w:hAnsi="Arial" w:cs="Arial"/>
        </w:rPr>
      </w:pPr>
    </w:p>
    <w:p w14:paraId="632CF8C6" w14:textId="4A3F2E49" w:rsidR="00913712" w:rsidRDefault="00257A1B" w:rsidP="00257A1B">
      <w:pPr>
        <w:pStyle w:val="Body"/>
        <w:spacing w:after="0"/>
        <w:ind w:firstLine="720"/>
        <w:rPr>
          <w:rFonts w:ascii="Arial" w:hAnsi="Arial" w:cs="Arial"/>
          <w:lang w:val="en-PH"/>
        </w:rPr>
      </w:pPr>
      <w:r w:rsidRPr="00257A1B">
        <w:rPr>
          <w:rFonts w:ascii="Arial" w:hAnsi="Arial" w:cs="Arial"/>
          <w:lang w:val="en-PH"/>
        </w:rPr>
        <w:t xml:space="preserve">Prior to conducting this research study, the protocol was submitted to the Research Ethics Committee (REC) of St. Mary’s College of Tagum, Inc. for a thorough ethics review to ensure the technical and ethical soundness of the study. Once approved, an SMCTI-REC Clearance for Implementation </w:t>
      </w:r>
      <w:r>
        <w:rPr>
          <w:rFonts w:ascii="Arial" w:hAnsi="Arial" w:cs="Arial"/>
          <w:lang w:val="en-PH"/>
        </w:rPr>
        <w:t>were</w:t>
      </w:r>
      <w:r w:rsidRPr="00257A1B">
        <w:rPr>
          <w:rFonts w:ascii="Arial" w:hAnsi="Arial" w:cs="Arial"/>
          <w:lang w:val="en-PH"/>
        </w:rPr>
        <w:t xml:space="preserve"> issued, granting official authorization to proceed. Following this, an endorsement letter signed by the Dean of Graduate Education </w:t>
      </w:r>
      <w:r w:rsidR="00913712">
        <w:rPr>
          <w:rFonts w:ascii="Arial" w:hAnsi="Arial" w:cs="Arial"/>
          <w:lang w:val="en-PH"/>
        </w:rPr>
        <w:t>were</w:t>
      </w:r>
      <w:r w:rsidRPr="00257A1B">
        <w:rPr>
          <w:rFonts w:ascii="Arial" w:hAnsi="Arial" w:cs="Arial"/>
          <w:lang w:val="en-PH"/>
        </w:rPr>
        <w:t xml:space="preserve"> secured. </w:t>
      </w:r>
      <w:r w:rsidR="00913712">
        <w:rPr>
          <w:rFonts w:ascii="Arial" w:hAnsi="Arial" w:cs="Arial"/>
          <w:lang w:val="en-PH"/>
        </w:rPr>
        <w:t>T</w:t>
      </w:r>
      <w:r w:rsidRPr="00257A1B">
        <w:rPr>
          <w:rFonts w:ascii="Arial" w:hAnsi="Arial" w:cs="Arial"/>
          <w:lang w:val="en-PH"/>
        </w:rPr>
        <w:t>he letter of permission to conduct the study</w:t>
      </w:r>
      <w:r w:rsidR="00913712">
        <w:rPr>
          <w:rFonts w:ascii="Arial" w:hAnsi="Arial" w:cs="Arial"/>
          <w:lang w:val="en-PH"/>
        </w:rPr>
        <w:t xml:space="preserve"> was </w:t>
      </w:r>
      <w:r w:rsidRPr="00257A1B">
        <w:rPr>
          <w:rFonts w:ascii="Arial" w:hAnsi="Arial" w:cs="Arial"/>
          <w:lang w:val="en-PH"/>
        </w:rPr>
        <w:t xml:space="preserve">forwarded to the Schools’ Division Superintendent of the Division of Davao Oriental. </w:t>
      </w:r>
      <w:r w:rsidR="00913712">
        <w:rPr>
          <w:rFonts w:ascii="Arial" w:hAnsi="Arial" w:cs="Arial"/>
          <w:lang w:val="en-PH"/>
        </w:rPr>
        <w:t>T</w:t>
      </w:r>
      <w:r w:rsidRPr="00257A1B">
        <w:rPr>
          <w:rFonts w:ascii="Arial" w:hAnsi="Arial" w:cs="Arial"/>
          <w:lang w:val="en-PH"/>
        </w:rPr>
        <w:t xml:space="preserve">he </w:t>
      </w:r>
      <w:r w:rsidR="00913712">
        <w:rPr>
          <w:rFonts w:ascii="Arial" w:hAnsi="Arial" w:cs="Arial"/>
          <w:lang w:val="en-PH"/>
        </w:rPr>
        <w:t xml:space="preserve">approved </w:t>
      </w:r>
      <w:r w:rsidRPr="00257A1B">
        <w:rPr>
          <w:rFonts w:ascii="Arial" w:hAnsi="Arial" w:cs="Arial"/>
          <w:lang w:val="en-PH"/>
        </w:rPr>
        <w:t xml:space="preserve">official letter from the </w:t>
      </w:r>
      <w:r w:rsidR="00913712">
        <w:rPr>
          <w:rFonts w:ascii="Arial" w:hAnsi="Arial" w:cs="Arial"/>
          <w:lang w:val="en-PH"/>
        </w:rPr>
        <w:t>s</w:t>
      </w:r>
      <w:r w:rsidRPr="00257A1B">
        <w:rPr>
          <w:rFonts w:ascii="Arial" w:hAnsi="Arial" w:cs="Arial"/>
          <w:lang w:val="en-PH"/>
        </w:rPr>
        <w:t xml:space="preserve">uperintendent </w:t>
      </w:r>
      <w:r w:rsidR="00913712">
        <w:rPr>
          <w:rFonts w:ascii="Arial" w:hAnsi="Arial" w:cs="Arial"/>
          <w:lang w:val="en-PH"/>
        </w:rPr>
        <w:t>was</w:t>
      </w:r>
      <w:r w:rsidRPr="00257A1B">
        <w:rPr>
          <w:rFonts w:ascii="Arial" w:hAnsi="Arial" w:cs="Arial"/>
          <w:lang w:val="en-PH"/>
        </w:rPr>
        <w:t xml:space="preserve"> attached to request permission from the public school district supervisor and principals or school heads of the selected five secondary schools in the Governor Generoso South District where the study </w:t>
      </w:r>
      <w:r w:rsidR="00913712">
        <w:rPr>
          <w:rFonts w:ascii="Arial" w:hAnsi="Arial" w:cs="Arial"/>
          <w:lang w:val="en-PH"/>
        </w:rPr>
        <w:t>took</w:t>
      </w:r>
      <w:r w:rsidRPr="00257A1B">
        <w:rPr>
          <w:rFonts w:ascii="Arial" w:hAnsi="Arial" w:cs="Arial"/>
          <w:lang w:val="en-PH"/>
        </w:rPr>
        <w:t xml:space="preserve"> place. </w:t>
      </w:r>
    </w:p>
    <w:p w14:paraId="673C87DD" w14:textId="6496BC56" w:rsidR="00257A1B" w:rsidRPr="00257A1B" w:rsidRDefault="00257A1B" w:rsidP="00257A1B">
      <w:pPr>
        <w:pStyle w:val="Body"/>
        <w:spacing w:after="0"/>
        <w:ind w:firstLine="720"/>
        <w:rPr>
          <w:rFonts w:ascii="Arial" w:hAnsi="Arial" w:cs="Arial"/>
          <w:lang w:val="en-PH"/>
        </w:rPr>
      </w:pPr>
      <w:r w:rsidRPr="00257A1B">
        <w:rPr>
          <w:rFonts w:ascii="Arial" w:hAnsi="Arial" w:cs="Arial"/>
          <w:lang w:val="en-PH"/>
        </w:rPr>
        <w:t>The recruitment process involve</w:t>
      </w:r>
      <w:r w:rsidR="00913712">
        <w:rPr>
          <w:rFonts w:ascii="Arial" w:hAnsi="Arial" w:cs="Arial"/>
          <w:lang w:val="en-PH"/>
        </w:rPr>
        <w:t>d</w:t>
      </w:r>
      <w:r w:rsidRPr="00257A1B">
        <w:rPr>
          <w:rFonts w:ascii="Arial" w:hAnsi="Arial" w:cs="Arial"/>
          <w:lang w:val="en-PH"/>
        </w:rPr>
        <w:t xml:space="preserve"> directly reaching out to prospective respondents through their school administrators and teachers. Information about the study </w:t>
      </w:r>
      <w:r w:rsidR="00913712">
        <w:rPr>
          <w:rFonts w:ascii="Arial" w:hAnsi="Arial" w:cs="Arial"/>
          <w:lang w:val="en-PH"/>
        </w:rPr>
        <w:t>was</w:t>
      </w:r>
      <w:r w:rsidRPr="00257A1B">
        <w:rPr>
          <w:rFonts w:ascii="Arial" w:hAnsi="Arial" w:cs="Arial"/>
          <w:lang w:val="en-PH"/>
        </w:rPr>
        <w:t xml:space="preserve"> disseminated through printed letters handed personally to </w:t>
      </w:r>
      <w:r w:rsidR="00913712">
        <w:rPr>
          <w:rFonts w:ascii="Arial" w:hAnsi="Arial" w:cs="Arial"/>
          <w:lang w:val="en-PH"/>
        </w:rPr>
        <w:t>respondents</w:t>
      </w:r>
      <w:r w:rsidRPr="00257A1B">
        <w:rPr>
          <w:rFonts w:ascii="Arial" w:hAnsi="Arial" w:cs="Arial"/>
          <w:lang w:val="en-PH"/>
        </w:rPr>
        <w:t xml:space="preserve"> and their parents. A formal orientation session </w:t>
      </w:r>
      <w:r w:rsidR="00913712">
        <w:rPr>
          <w:rFonts w:ascii="Arial" w:hAnsi="Arial" w:cs="Arial"/>
          <w:lang w:val="en-PH"/>
        </w:rPr>
        <w:t>was</w:t>
      </w:r>
      <w:r w:rsidRPr="00257A1B">
        <w:rPr>
          <w:rFonts w:ascii="Arial" w:hAnsi="Arial" w:cs="Arial"/>
          <w:lang w:val="en-PH"/>
        </w:rPr>
        <w:t xml:space="preserve"> conducted before seeking consent, allowing respondents and their parents to fully understand the study’s purpose, procedures, potential risks, and benefits. Parental Informed Consent Forms w</w:t>
      </w:r>
      <w:r w:rsidR="00913712">
        <w:rPr>
          <w:rFonts w:ascii="Arial" w:hAnsi="Arial" w:cs="Arial"/>
          <w:lang w:val="en-PH"/>
        </w:rPr>
        <w:t>er</w:t>
      </w:r>
      <w:r w:rsidRPr="00257A1B">
        <w:rPr>
          <w:rFonts w:ascii="Arial" w:hAnsi="Arial" w:cs="Arial"/>
          <w:lang w:val="en-PH"/>
        </w:rPr>
        <w:t>e distributed first, followed by the Informed Assent Forms for the respondents</w:t>
      </w:r>
      <w:r w:rsidR="00913712">
        <w:rPr>
          <w:rFonts w:ascii="Arial" w:hAnsi="Arial" w:cs="Arial"/>
          <w:lang w:val="en-PH"/>
        </w:rPr>
        <w:t xml:space="preserve"> since</w:t>
      </w:r>
      <w:r w:rsidRPr="00257A1B">
        <w:rPr>
          <w:rFonts w:ascii="Arial" w:hAnsi="Arial" w:cs="Arial"/>
          <w:lang w:val="en-PH"/>
        </w:rPr>
        <w:t xml:space="preserve"> they are minors. During the orientation, the researcher thoroughly explain</w:t>
      </w:r>
      <w:r w:rsidR="00C04D30">
        <w:rPr>
          <w:rFonts w:ascii="Arial" w:hAnsi="Arial" w:cs="Arial"/>
          <w:lang w:val="en-PH"/>
        </w:rPr>
        <w:t>ed</w:t>
      </w:r>
      <w:r w:rsidRPr="00257A1B">
        <w:rPr>
          <w:rFonts w:ascii="Arial" w:hAnsi="Arial" w:cs="Arial"/>
          <w:lang w:val="en-PH"/>
        </w:rPr>
        <w:t xml:space="preserve"> the contents of these forms and </w:t>
      </w:r>
      <w:r w:rsidRPr="00815B41">
        <w:rPr>
          <w:rFonts w:ascii="Arial" w:hAnsi="Arial" w:cs="Arial"/>
          <w:highlight w:val="yellow"/>
          <w:lang w:val="en-PH"/>
        </w:rPr>
        <w:t>provide</w:t>
      </w:r>
      <w:r w:rsidR="00003271" w:rsidRPr="00815B41">
        <w:rPr>
          <w:rFonts w:ascii="Arial" w:hAnsi="Arial" w:cs="Arial"/>
          <w:highlight w:val="yellow"/>
          <w:lang w:val="en-PH"/>
        </w:rPr>
        <w:t>d</w:t>
      </w:r>
      <w:r w:rsidRPr="00815B41">
        <w:rPr>
          <w:rFonts w:ascii="Arial" w:hAnsi="Arial" w:cs="Arial"/>
          <w:highlight w:val="yellow"/>
          <w:lang w:val="en-PH"/>
        </w:rPr>
        <w:t xml:space="preserve"> opportunities</w:t>
      </w:r>
      <w:r w:rsidRPr="00257A1B">
        <w:rPr>
          <w:rFonts w:ascii="Arial" w:hAnsi="Arial" w:cs="Arial"/>
          <w:lang w:val="en-PH"/>
        </w:rPr>
        <w:t xml:space="preserve"> for questions and clarifications. As proof of voluntary participation, all consent and assent forms </w:t>
      </w:r>
      <w:r w:rsidR="00C04D30">
        <w:rPr>
          <w:rFonts w:ascii="Arial" w:hAnsi="Arial" w:cs="Arial"/>
          <w:lang w:val="en-PH"/>
        </w:rPr>
        <w:t xml:space="preserve">were </w:t>
      </w:r>
      <w:r w:rsidRPr="00257A1B">
        <w:rPr>
          <w:rFonts w:ascii="Arial" w:hAnsi="Arial" w:cs="Arial"/>
          <w:lang w:val="en-PH"/>
        </w:rPr>
        <w:t>signed and submitted before any data collection beg</w:t>
      </w:r>
      <w:r w:rsidR="00C04D30">
        <w:rPr>
          <w:rFonts w:ascii="Arial" w:hAnsi="Arial" w:cs="Arial"/>
          <w:lang w:val="en-PH"/>
        </w:rPr>
        <w:t>an</w:t>
      </w:r>
      <w:r w:rsidRPr="00257A1B">
        <w:rPr>
          <w:rFonts w:ascii="Arial" w:hAnsi="Arial" w:cs="Arial"/>
          <w:lang w:val="en-PH"/>
        </w:rPr>
        <w:t>.</w:t>
      </w:r>
    </w:p>
    <w:p w14:paraId="067A455B" w14:textId="2D56F6FF" w:rsidR="00257A1B" w:rsidRDefault="00257A1B" w:rsidP="00257A1B">
      <w:pPr>
        <w:pStyle w:val="Body"/>
        <w:spacing w:after="0"/>
        <w:ind w:firstLine="720"/>
        <w:rPr>
          <w:rFonts w:ascii="Arial" w:hAnsi="Arial" w:cs="Arial"/>
          <w:lang w:val="en-PH"/>
        </w:rPr>
      </w:pPr>
      <w:r w:rsidRPr="00257A1B">
        <w:rPr>
          <w:rFonts w:ascii="Arial" w:hAnsi="Arial" w:cs="Arial"/>
          <w:lang w:val="en-PH"/>
        </w:rPr>
        <w:t>To ensure security and effective administration of the questionnaire, respondents complete</w:t>
      </w:r>
      <w:r w:rsidR="00C04D30">
        <w:rPr>
          <w:rFonts w:ascii="Arial" w:hAnsi="Arial" w:cs="Arial"/>
          <w:lang w:val="en-PH"/>
        </w:rPr>
        <w:t>d</w:t>
      </w:r>
      <w:r w:rsidRPr="00257A1B">
        <w:rPr>
          <w:rFonts w:ascii="Arial" w:hAnsi="Arial" w:cs="Arial"/>
          <w:lang w:val="en-PH"/>
        </w:rPr>
        <w:t xml:space="preserve"> the survey in a private and controlled setting on the agreed-upon date. As the questionnaire </w:t>
      </w:r>
      <w:r w:rsidR="00003271" w:rsidRPr="00815B41">
        <w:rPr>
          <w:rFonts w:ascii="Arial" w:hAnsi="Arial" w:cs="Arial"/>
          <w:highlight w:val="yellow"/>
          <w:lang w:val="en-PH"/>
        </w:rPr>
        <w:t xml:space="preserve">was </w:t>
      </w:r>
      <w:r w:rsidRPr="00815B41">
        <w:rPr>
          <w:rFonts w:ascii="Arial" w:hAnsi="Arial" w:cs="Arial"/>
          <w:highlight w:val="yellow"/>
          <w:lang w:val="en-PH"/>
        </w:rPr>
        <w:t>administered</w:t>
      </w:r>
      <w:r w:rsidRPr="00257A1B">
        <w:rPr>
          <w:rFonts w:ascii="Arial" w:hAnsi="Arial" w:cs="Arial"/>
          <w:lang w:val="en-PH"/>
        </w:rPr>
        <w:t xml:space="preserve"> face-to-face, the researcher </w:t>
      </w:r>
      <w:r w:rsidR="00C04D30">
        <w:rPr>
          <w:rFonts w:ascii="Arial" w:hAnsi="Arial" w:cs="Arial"/>
          <w:lang w:val="en-PH"/>
        </w:rPr>
        <w:t>was</w:t>
      </w:r>
      <w:r w:rsidRPr="00257A1B">
        <w:rPr>
          <w:rFonts w:ascii="Arial" w:hAnsi="Arial" w:cs="Arial"/>
          <w:lang w:val="en-PH"/>
        </w:rPr>
        <w:t xml:space="preserve"> available to provide clarifications when needed. Each respondent discreetly complete</w:t>
      </w:r>
      <w:r w:rsidR="00C04D30">
        <w:rPr>
          <w:rFonts w:ascii="Arial" w:hAnsi="Arial" w:cs="Arial"/>
          <w:lang w:val="en-PH"/>
        </w:rPr>
        <w:t>d</w:t>
      </w:r>
      <w:r w:rsidRPr="00257A1B">
        <w:rPr>
          <w:rFonts w:ascii="Arial" w:hAnsi="Arial" w:cs="Arial"/>
          <w:lang w:val="en-PH"/>
        </w:rPr>
        <w:t xml:space="preserve"> </w:t>
      </w:r>
      <w:r w:rsidRPr="00815B41">
        <w:rPr>
          <w:rFonts w:ascii="Arial" w:hAnsi="Arial" w:cs="Arial"/>
          <w:highlight w:val="yellow"/>
          <w:lang w:val="en-PH"/>
        </w:rPr>
        <w:t>the survey</w:t>
      </w:r>
      <w:r w:rsidR="00003271" w:rsidRPr="00815B41">
        <w:rPr>
          <w:rFonts w:ascii="Arial" w:hAnsi="Arial" w:cs="Arial"/>
          <w:highlight w:val="yellow"/>
          <w:lang w:val="en-PH"/>
        </w:rPr>
        <w:t>,</w:t>
      </w:r>
      <w:r w:rsidRPr="00815B41">
        <w:rPr>
          <w:rFonts w:ascii="Arial" w:hAnsi="Arial" w:cs="Arial"/>
          <w:highlight w:val="yellow"/>
          <w:lang w:val="en-PH"/>
        </w:rPr>
        <w:t xml:space="preserve"> ensuring their</w:t>
      </w:r>
      <w:r w:rsidRPr="00257A1B">
        <w:rPr>
          <w:rFonts w:ascii="Arial" w:hAnsi="Arial" w:cs="Arial"/>
          <w:lang w:val="en-PH"/>
        </w:rPr>
        <w:t xml:space="preserve"> responses remain confidential. The entire survey process last</w:t>
      </w:r>
      <w:r w:rsidR="005F3ECC">
        <w:rPr>
          <w:rFonts w:ascii="Arial" w:hAnsi="Arial" w:cs="Arial"/>
          <w:lang w:val="en-PH"/>
        </w:rPr>
        <w:t>ed</w:t>
      </w:r>
      <w:r w:rsidRPr="00257A1B">
        <w:rPr>
          <w:rFonts w:ascii="Arial" w:hAnsi="Arial" w:cs="Arial"/>
          <w:lang w:val="en-PH"/>
        </w:rPr>
        <w:t xml:space="preserve"> </w:t>
      </w:r>
      <w:r w:rsidR="005F3ECC">
        <w:rPr>
          <w:rFonts w:ascii="Arial" w:hAnsi="Arial" w:cs="Arial"/>
          <w:lang w:val="en-PH"/>
        </w:rPr>
        <w:t>for</w:t>
      </w:r>
      <w:r w:rsidRPr="00257A1B">
        <w:rPr>
          <w:rFonts w:ascii="Arial" w:hAnsi="Arial" w:cs="Arial"/>
          <w:lang w:val="en-PH"/>
        </w:rPr>
        <w:t xml:space="preserve"> one hour</w:t>
      </w:r>
      <w:r w:rsidR="005F3ECC">
        <w:rPr>
          <w:rFonts w:ascii="Arial" w:hAnsi="Arial" w:cs="Arial"/>
          <w:lang w:val="en-PH"/>
        </w:rPr>
        <w:t>. When the</w:t>
      </w:r>
      <w:r w:rsidRPr="00257A1B">
        <w:rPr>
          <w:rFonts w:ascii="Arial" w:hAnsi="Arial" w:cs="Arial"/>
          <w:lang w:val="en-PH"/>
        </w:rPr>
        <w:t xml:space="preserve"> respondents completed the survey, the researcher immediately collect</w:t>
      </w:r>
      <w:r w:rsidR="005F3ECC">
        <w:rPr>
          <w:rFonts w:ascii="Arial" w:hAnsi="Arial" w:cs="Arial"/>
          <w:lang w:val="en-PH"/>
        </w:rPr>
        <w:t>ed</w:t>
      </w:r>
      <w:r w:rsidRPr="00257A1B">
        <w:rPr>
          <w:rFonts w:ascii="Arial" w:hAnsi="Arial" w:cs="Arial"/>
          <w:lang w:val="en-PH"/>
        </w:rPr>
        <w:t xml:space="preserve"> and review</w:t>
      </w:r>
      <w:r w:rsidR="005F3ECC">
        <w:rPr>
          <w:rFonts w:ascii="Arial" w:hAnsi="Arial" w:cs="Arial"/>
          <w:lang w:val="en-PH"/>
        </w:rPr>
        <w:t>ed</w:t>
      </w:r>
      <w:r w:rsidRPr="00257A1B">
        <w:rPr>
          <w:rFonts w:ascii="Arial" w:hAnsi="Arial" w:cs="Arial"/>
          <w:lang w:val="en-PH"/>
        </w:rPr>
        <w:t xml:space="preserve"> the questionnaires to ensure completeness.</w:t>
      </w:r>
    </w:p>
    <w:p w14:paraId="6462ED41" w14:textId="336C3132" w:rsidR="00E9425C" w:rsidRDefault="00257A1B" w:rsidP="00257A1B">
      <w:pPr>
        <w:pStyle w:val="Body"/>
        <w:spacing w:after="0"/>
        <w:ind w:firstLine="720"/>
        <w:rPr>
          <w:rFonts w:ascii="Arial" w:hAnsi="Arial" w:cs="Arial"/>
          <w:lang w:val="en-PH"/>
        </w:rPr>
      </w:pPr>
      <w:r w:rsidRPr="00257A1B">
        <w:rPr>
          <w:rFonts w:ascii="Arial" w:hAnsi="Arial" w:cs="Arial"/>
          <w:lang w:val="en-PH"/>
        </w:rPr>
        <w:t xml:space="preserve">Collected data </w:t>
      </w:r>
      <w:r w:rsidR="004E682C">
        <w:rPr>
          <w:rFonts w:ascii="Arial" w:hAnsi="Arial" w:cs="Arial"/>
          <w:lang w:val="en-PH"/>
        </w:rPr>
        <w:t>wer</w:t>
      </w:r>
      <w:r w:rsidRPr="00257A1B">
        <w:rPr>
          <w:rFonts w:ascii="Arial" w:hAnsi="Arial" w:cs="Arial"/>
          <w:lang w:val="en-PH"/>
        </w:rPr>
        <w:t xml:space="preserve">e carefully reviewed and encoded while maintaining strict confidentiality. Personal information such as name, age, and sex will be collected solely for demographic profiling and data analysis purposes, ensuring that all responses remain anonymous in the final reports. The data </w:t>
      </w:r>
      <w:r w:rsidR="004E682C">
        <w:rPr>
          <w:rFonts w:ascii="Arial" w:hAnsi="Arial" w:cs="Arial"/>
          <w:lang w:val="en-PH"/>
        </w:rPr>
        <w:t xml:space="preserve">was </w:t>
      </w:r>
      <w:r w:rsidRPr="00257A1B">
        <w:rPr>
          <w:rFonts w:ascii="Arial" w:hAnsi="Arial" w:cs="Arial"/>
          <w:lang w:val="en-PH"/>
        </w:rPr>
        <w:t>stored in encrypted digital files and kept in a locked cabinet for physical documents, accessible only to the research</w:t>
      </w:r>
      <w:r w:rsidR="004E682C">
        <w:rPr>
          <w:rFonts w:ascii="Arial" w:hAnsi="Arial" w:cs="Arial"/>
          <w:lang w:val="en-PH"/>
        </w:rPr>
        <w:t>er</w:t>
      </w:r>
      <w:r w:rsidRPr="00257A1B">
        <w:rPr>
          <w:rFonts w:ascii="Arial" w:hAnsi="Arial" w:cs="Arial"/>
          <w:lang w:val="en-PH"/>
        </w:rPr>
        <w:t xml:space="preserve">. Findings </w:t>
      </w:r>
      <w:r w:rsidR="00DD364B">
        <w:rPr>
          <w:rFonts w:ascii="Arial" w:hAnsi="Arial" w:cs="Arial"/>
          <w:lang w:val="en-PH"/>
        </w:rPr>
        <w:t>were</w:t>
      </w:r>
      <w:r w:rsidRPr="00257A1B">
        <w:rPr>
          <w:rFonts w:ascii="Arial" w:hAnsi="Arial" w:cs="Arial"/>
          <w:lang w:val="en-PH"/>
        </w:rPr>
        <w:t xml:space="preserve"> analyzed using licensed statistical software and interpreted based on the study's objectives. </w:t>
      </w:r>
      <w:r w:rsidRPr="00257A1B">
        <w:rPr>
          <w:rFonts w:ascii="Arial" w:hAnsi="Arial" w:cs="Arial"/>
          <w:lang w:val="en-PH"/>
        </w:rPr>
        <w:lastRenderedPageBreak/>
        <w:t xml:space="preserve">The compiled data </w:t>
      </w:r>
      <w:r w:rsidR="00DD364B">
        <w:rPr>
          <w:rFonts w:ascii="Arial" w:hAnsi="Arial" w:cs="Arial"/>
          <w:lang w:val="en-PH"/>
        </w:rPr>
        <w:t>was</w:t>
      </w:r>
      <w:r w:rsidRPr="00257A1B">
        <w:rPr>
          <w:rFonts w:ascii="Arial" w:hAnsi="Arial" w:cs="Arial"/>
          <w:lang w:val="en-PH"/>
        </w:rPr>
        <w:t xml:space="preserve"> submitted to the REC and other regulatory bodies for verification upon request while adhering to data privacy protocols. After the study's conclusion, all data </w:t>
      </w:r>
      <w:r w:rsidR="00DD364B">
        <w:rPr>
          <w:rFonts w:ascii="Arial" w:hAnsi="Arial" w:cs="Arial"/>
          <w:lang w:val="en-PH"/>
        </w:rPr>
        <w:t>were</w:t>
      </w:r>
      <w:r w:rsidRPr="00257A1B">
        <w:rPr>
          <w:rFonts w:ascii="Arial" w:hAnsi="Arial" w:cs="Arial"/>
          <w:lang w:val="en-PH"/>
        </w:rPr>
        <w:t xml:space="preserve"> archived for three years, digital files w</w:t>
      </w:r>
      <w:r w:rsidR="00DD364B">
        <w:rPr>
          <w:rFonts w:ascii="Arial" w:hAnsi="Arial" w:cs="Arial"/>
          <w:lang w:val="en-PH"/>
        </w:rPr>
        <w:t>ould</w:t>
      </w:r>
      <w:r w:rsidRPr="00257A1B">
        <w:rPr>
          <w:rFonts w:ascii="Arial" w:hAnsi="Arial" w:cs="Arial"/>
          <w:lang w:val="en-PH"/>
        </w:rPr>
        <w:t xml:space="preserve"> be permanently deleted, and physical copies will be securely shredded to prevent unauthorized access, use, or disclosure.</w:t>
      </w:r>
    </w:p>
    <w:p w14:paraId="79DD75AB" w14:textId="77777777" w:rsidR="009C31AD" w:rsidRDefault="009C31AD" w:rsidP="009C31AD">
      <w:pPr>
        <w:pStyle w:val="Body"/>
        <w:spacing w:after="0"/>
        <w:rPr>
          <w:rFonts w:ascii="Arial" w:hAnsi="Arial" w:cs="Arial"/>
          <w:lang w:val="en-PH"/>
        </w:rPr>
      </w:pPr>
    </w:p>
    <w:p w14:paraId="0EEDE391" w14:textId="791CC245" w:rsidR="009C31AD" w:rsidRPr="00EC0233" w:rsidRDefault="009C31AD" w:rsidP="009C31AD">
      <w:pPr>
        <w:pStyle w:val="Body"/>
        <w:spacing w:after="0"/>
        <w:rPr>
          <w:rFonts w:ascii="Arial" w:hAnsi="Arial" w:cs="Arial"/>
          <w:b/>
          <w:bCs/>
          <w:sz w:val="22"/>
          <w:szCs w:val="22"/>
          <w:lang w:val="en-PH"/>
        </w:rPr>
      </w:pPr>
      <w:r w:rsidRPr="00EC0233">
        <w:rPr>
          <w:rFonts w:ascii="Arial" w:hAnsi="Arial" w:cs="Arial"/>
          <w:b/>
          <w:bCs/>
          <w:sz w:val="22"/>
          <w:szCs w:val="22"/>
          <w:lang w:val="en-PH"/>
        </w:rPr>
        <w:t>2.5 Statistical Analysis</w:t>
      </w:r>
    </w:p>
    <w:p w14:paraId="73A84DA2" w14:textId="77777777" w:rsidR="009C31AD" w:rsidRDefault="009C31AD" w:rsidP="009C31AD">
      <w:pPr>
        <w:pStyle w:val="Body"/>
        <w:spacing w:after="0"/>
        <w:ind w:firstLine="720"/>
        <w:rPr>
          <w:rFonts w:ascii="Arial" w:hAnsi="Arial" w:cs="Arial"/>
        </w:rPr>
      </w:pPr>
      <w:r w:rsidRPr="009C31AD">
        <w:rPr>
          <w:rFonts w:ascii="Arial" w:hAnsi="Arial" w:cs="Arial"/>
        </w:rPr>
        <w:t>The statistical tools below were used to make this research more comprehensive in its interpretation and data analysis.</w:t>
      </w:r>
    </w:p>
    <w:p w14:paraId="297CE1CC" w14:textId="77777777" w:rsidR="009E0F09" w:rsidRPr="009C31AD" w:rsidRDefault="009E0F09" w:rsidP="009C31AD">
      <w:pPr>
        <w:pStyle w:val="Body"/>
        <w:spacing w:after="0"/>
        <w:ind w:firstLine="720"/>
        <w:rPr>
          <w:rFonts w:ascii="Arial" w:hAnsi="Arial" w:cs="Arial"/>
        </w:rPr>
      </w:pPr>
    </w:p>
    <w:p w14:paraId="24C6D463" w14:textId="77777777" w:rsidR="009C31AD" w:rsidRDefault="009C31AD" w:rsidP="009C31AD">
      <w:pPr>
        <w:pStyle w:val="Body"/>
        <w:spacing w:after="0"/>
        <w:rPr>
          <w:rFonts w:ascii="Arial" w:hAnsi="Arial" w:cs="Arial"/>
          <w:b/>
        </w:rPr>
      </w:pPr>
      <w:r>
        <w:rPr>
          <w:rFonts w:ascii="Arial" w:hAnsi="Arial" w:cs="Arial"/>
          <w:b/>
          <w:u w:val="single"/>
        </w:rPr>
        <w:t>2</w:t>
      </w:r>
      <w:r w:rsidRPr="00902823">
        <w:rPr>
          <w:rFonts w:ascii="Arial" w:hAnsi="Arial" w:cs="Arial"/>
          <w:b/>
          <w:u w:val="single"/>
        </w:rPr>
        <w:t>.</w:t>
      </w:r>
      <w:r>
        <w:rPr>
          <w:rFonts w:ascii="Arial" w:hAnsi="Arial" w:cs="Arial"/>
          <w:b/>
          <w:u w:val="single"/>
        </w:rPr>
        <w:t>5</w:t>
      </w:r>
      <w:r w:rsidRPr="00902823">
        <w:rPr>
          <w:rFonts w:ascii="Arial" w:hAnsi="Arial" w:cs="Arial"/>
          <w:b/>
          <w:u w:val="single"/>
        </w:rPr>
        <w:t xml:space="preserve">.1 </w:t>
      </w:r>
      <w:r>
        <w:rPr>
          <w:rFonts w:ascii="Arial" w:hAnsi="Arial" w:cs="Arial"/>
          <w:b/>
          <w:u w:val="single"/>
        </w:rPr>
        <w:t>Mean</w:t>
      </w:r>
    </w:p>
    <w:p w14:paraId="716DB9C5" w14:textId="77777777" w:rsidR="009E0F09" w:rsidRDefault="009E0F09" w:rsidP="009C31AD">
      <w:pPr>
        <w:pStyle w:val="Body"/>
        <w:spacing w:after="0"/>
        <w:ind w:firstLine="720"/>
        <w:rPr>
          <w:rFonts w:ascii="Arial" w:hAnsi="Arial" w:cs="Arial"/>
        </w:rPr>
      </w:pPr>
    </w:p>
    <w:p w14:paraId="32E26CF8" w14:textId="76D556BE" w:rsidR="00257A1B" w:rsidRDefault="009C31AD" w:rsidP="009C31AD">
      <w:pPr>
        <w:pStyle w:val="Body"/>
        <w:spacing w:after="0"/>
        <w:ind w:firstLine="720"/>
        <w:rPr>
          <w:rFonts w:ascii="Arial" w:hAnsi="Arial" w:cs="Arial"/>
        </w:rPr>
      </w:pPr>
      <w:r w:rsidRPr="009C31AD">
        <w:rPr>
          <w:rFonts w:ascii="Arial" w:hAnsi="Arial" w:cs="Arial"/>
        </w:rPr>
        <w:t xml:space="preserve">This determined the level of math anxiety, study habits, and students’ problem-solving skills. </w:t>
      </w:r>
    </w:p>
    <w:p w14:paraId="32B39675" w14:textId="77777777" w:rsidR="009C31AD" w:rsidRPr="00257A1B" w:rsidRDefault="009C31AD" w:rsidP="009C31AD">
      <w:pPr>
        <w:pStyle w:val="Body"/>
        <w:spacing w:after="0"/>
        <w:ind w:firstLine="720"/>
        <w:rPr>
          <w:rFonts w:ascii="Arial" w:hAnsi="Arial" w:cs="Arial"/>
          <w:lang w:val="en-PH"/>
        </w:rPr>
      </w:pPr>
    </w:p>
    <w:p w14:paraId="5BA2EE16" w14:textId="03ACBFB1" w:rsidR="00505F06" w:rsidRDefault="00AA74E0" w:rsidP="009C31AD">
      <w:pPr>
        <w:pStyle w:val="Body"/>
        <w:spacing w:after="0"/>
        <w:rPr>
          <w:rFonts w:ascii="Arial" w:hAnsi="Arial" w:cs="Arial"/>
        </w:rPr>
      </w:pPr>
      <w:r>
        <w:rPr>
          <w:rFonts w:ascii="Arial" w:hAnsi="Arial" w:cs="Arial"/>
          <w:b/>
          <w:u w:val="single"/>
        </w:rPr>
        <w:t>2</w:t>
      </w:r>
      <w:r w:rsidRPr="00902823">
        <w:rPr>
          <w:rFonts w:ascii="Arial" w:hAnsi="Arial" w:cs="Arial"/>
          <w:b/>
          <w:u w:val="single"/>
        </w:rPr>
        <w:t>.</w:t>
      </w:r>
      <w:r w:rsidR="009C31AD">
        <w:rPr>
          <w:rFonts w:ascii="Arial" w:hAnsi="Arial" w:cs="Arial"/>
          <w:b/>
          <w:u w:val="single"/>
        </w:rPr>
        <w:t>5</w:t>
      </w:r>
      <w:r w:rsidRPr="00902823">
        <w:rPr>
          <w:rFonts w:ascii="Arial" w:hAnsi="Arial" w:cs="Arial"/>
          <w:b/>
          <w:u w:val="single"/>
        </w:rPr>
        <w:t>.</w:t>
      </w:r>
      <w:r w:rsidR="009C31AD">
        <w:rPr>
          <w:rFonts w:ascii="Arial" w:hAnsi="Arial" w:cs="Arial"/>
          <w:b/>
          <w:u w:val="single"/>
        </w:rPr>
        <w:t>2</w:t>
      </w:r>
      <w:r w:rsidRPr="00902823">
        <w:rPr>
          <w:rFonts w:ascii="Arial" w:hAnsi="Arial" w:cs="Arial"/>
          <w:b/>
          <w:u w:val="single"/>
        </w:rPr>
        <w:t xml:space="preserve"> </w:t>
      </w:r>
      <w:r w:rsidR="009C31AD" w:rsidRPr="009C31AD">
        <w:rPr>
          <w:rFonts w:ascii="Arial" w:hAnsi="Arial" w:cs="Arial"/>
          <w:b/>
          <w:bCs/>
          <w:u w:val="single"/>
        </w:rPr>
        <w:t>Standard Deviation</w:t>
      </w:r>
    </w:p>
    <w:p w14:paraId="5C2DD08B" w14:textId="77777777" w:rsidR="009E0F09" w:rsidRDefault="009E0F09" w:rsidP="009C31AD">
      <w:pPr>
        <w:ind w:firstLine="720"/>
        <w:jc w:val="both"/>
        <w:rPr>
          <w:rFonts w:ascii="Arial" w:hAnsi="Arial" w:cs="Arial"/>
        </w:rPr>
      </w:pPr>
    </w:p>
    <w:p w14:paraId="15AD1AC2" w14:textId="77D25C5A" w:rsidR="009C31AD" w:rsidRDefault="009C31AD" w:rsidP="009C31AD">
      <w:pPr>
        <w:ind w:firstLine="720"/>
        <w:jc w:val="both"/>
        <w:rPr>
          <w:rFonts w:ascii="Arial" w:hAnsi="Arial" w:cs="Arial"/>
        </w:rPr>
      </w:pPr>
      <w:r w:rsidRPr="002D07DE">
        <w:rPr>
          <w:rFonts w:ascii="Arial" w:hAnsi="Arial" w:cs="Arial"/>
        </w:rPr>
        <w:t xml:space="preserve">This </w:t>
      </w:r>
      <w:r>
        <w:rPr>
          <w:rFonts w:ascii="Arial" w:hAnsi="Arial" w:cs="Arial"/>
        </w:rPr>
        <w:t xml:space="preserve">was </w:t>
      </w:r>
      <w:r w:rsidRPr="002D07DE">
        <w:rPr>
          <w:rFonts w:ascii="Arial" w:hAnsi="Arial" w:cs="Arial"/>
        </w:rPr>
        <w:t xml:space="preserve">used to measure the dispersion of the </w:t>
      </w:r>
      <w:r>
        <w:rPr>
          <w:rFonts w:ascii="Arial" w:hAnsi="Arial" w:cs="Arial"/>
        </w:rPr>
        <w:t>dataset</w:t>
      </w:r>
      <w:r w:rsidRPr="002D07DE">
        <w:rPr>
          <w:rFonts w:ascii="Arial" w:hAnsi="Arial" w:cs="Arial"/>
        </w:rPr>
        <w:t xml:space="preserve"> from its mean. This </w:t>
      </w:r>
      <w:r>
        <w:rPr>
          <w:rFonts w:ascii="Arial" w:hAnsi="Arial" w:cs="Arial"/>
        </w:rPr>
        <w:t>was</w:t>
      </w:r>
      <w:r w:rsidRPr="002D07DE">
        <w:rPr>
          <w:rFonts w:ascii="Arial" w:hAnsi="Arial" w:cs="Arial"/>
        </w:rPr>
        <w:t xml:space="preserve"> presented alongside the mean and used to determine the degree of proximity of the mean scores.</w:t>
      </w:r>
    </w:p>
    <w:p w14:paraId="4B7D1DF7" w14:textId="77777777" w:rsidR="009C31AD" w:rsidRPr="002D07DE" w:rsidRDefault="009C31AD" w:rsidP="009C31AD">
      <w:pPr>
        <w:ind w:firstLine="720"/>
        <w:jc w:val="both"/>
        <w:rPr>
          <w:rFonts w:ascii="Arial" w:hAnsi="Arial" w:cs="Arial"/>
        </w:rPr>
      </w:pPr>
    </w:p>
    <w:p w14:paraId="4412BB8B" w14:textId="77777777" w:rsidR="009C31AD" w:rsidRPr="009E0F09" w:rsidRDefault="009C31AD" w:rsidP="009C31AD">
      <w:pPr>
        <w:jc w:val="both"/>
        <w:rPr>
          <w:rFonts w:ascii="Arial" w:hAnsi="Arial" w:cs="Arial"/>
          <w:b/>
          <w:bCs/>
          <w:u w:val="single"/>
        </w:rPr>
      </w:pPr>
      <w:r w:rsidRPr="009E0F09">
        <w:rPr>
          <w:rFonts w:ascii="Arial" w:hAnsi="Arial" w:cs="Arial"/>
          <w:b/>
          <w:bCs/>
          <w:u w:val="single"/>
        </w:rPr>
        <w:t>2.5.3 Pearson r</w:t>
      </w:r>
    </w:p>
    <w:p w14:paraId="217BA829" w14:textId="77777777" w:rsidR="009E0F09" w:rsidRDefault="009E0F09" w:rsidP="009C31AD">
      <w:pPr>
        <w:ind w:firstLine="720"/>
        <w:jc w:val="both"/>
        <w:rPr>
          <w:rFonts w:ascii="Arial" w:hAnsi="Arial" w:cs="Arial"/>
        </w:rPr>
      </w:pPr>
    </w:p>
    <w:p w14:paraId="2CE835DB" w14:textId="3163C25F" w:rsidR="009C31AD" w:rsidRDefault="009C31AD" w:rsidP="009C31AD">
      <w:pPr>
        <w:ind w:firstLine="720"/>
        <w:jc w:val="both"/>
        <w:rPr>
          <w:rFonts w:ascii="Arial" w:hAnsi="Arial" w:cs="Arial"/>
        </w:rPr>
      </w:pPr>
      <w:r w:rsidRPr="002D07DE">
        <w:rPr>
          <w:rFonts w:ascii="Arial" w:hAnsi="Arial" w:cs="Arial"/>
        </w:rPr>
        <w:t xml:space="preserve">This </w:t>
      </w:r>
      <w:r>
        <w:rPr>
          <w:rFonts w:ascii="Arial" w:hAnsi="Arial" w:cs="Arial"/>
        </w:rPr>
        <w:t>was</w:t>
      </w:r>
      <w:r w:rsidRPr="002D07DE">
        <w:rPr>
          <w:rFonts w:ascii="Arial" w:hAnsi="Arial" w:cs="Arial"/>
        </w:rPr>
        <w:t xml:space="preserve"> utilized to determine the correlation between math anxiety and students’ problem-solving skills. </w:t>
      </w:r>
    </w:p>
    <w:p w14:paraId="02434903" w14:textId="77777777" w:rsidR="009C31AD" w:rsidRPr="002D07DE" w:rsidRDefault="009C31AD" w:rsidP="009C31AD">
      <w:pPr>
        <w:ind w:firstLine="720"/>
        <w:jc w:val="both"/>
        <w:rPr>
          <w:rFonts w:ascii="Arial" w:hAnsi="Arial" w:cs="Arial"/>
        </w:rPr>
      </w:pPr>
    </w:p>
    <w:p w14:paraId="54FBB775" w14:textId="77777777" w:rsidR="009C31AD" w:rsidRPr="009E0F09" w:rsidRDefault="009C31AD" w:rsidP="009C31AD">
      <w:pPr>
        <w:pStyle w:val="Body"/>
        <w:spacing w:after="0"/>
        <w:rPr>
          <w:rFonts w:ascii="Arial" w:hAnsi="Arial" w:cs="Arial"/>
          <w:b/>
          <w:bCs/>
          <w:u w:val="single"/>
        </w:rPr>
      </w:pPr>
      <w:r w:rsidRPr="009E0F09">
        <w:rPr>
          <w:rFonts w:ascii="Arial" w:hAnsi="Arial" w:cs="Arial"/>
          <w:b/>
          <w:bCs/>
          <w:u w:val="single"/>
        </w:rPr>
        <w:t>2.5.4 Mediation Analysis using Sobel’s z-test</w:t>
      </w:r>
    </w:p>
    <w:p w14:paraId="719387C9" w14:textId="77777777" w:rsidR="009C31AD" w:rsidRDefault="009C31AD" w:rsidP="009C31AD">
      <w:pPr>
        <w:pStyle w:val="Body"/>
        <w:spacing w:after="0"/>
        <w:rPr>
          <w:rFonts w:ascii="Arial" w:hAnsi="Arial" w:cs="Arial"/>
        </w:rPr>
      </w:pPr>
    </w:p>
    <w:p w14:paraId="470695D1" w14:textId="0B1FCF2A" w:rsidR="009C31AD" w:rsidRDefault="009C31AD" w:rsidP="009E0F09">
      <w:pPr>
        <w:pStyle w:val="Body"/>
        <w:spacing w:after="0"/>
        <w:ind w:firstLine="720"/>
        <w:rPr>
          <w:rFonts w:ascii="Arial" w:hAnsi="Arial" w:cs="Arial"/>
        </w:rPr>
      </w:pPr>
      <w:r w:rsidRPr="002D07DE">
        <w:rPr>
          <w:rFonts w:ascii="Arial" w:hAnsi="Arial" w:cs="Arial"/>
        </w:rPr>
        <w:t xml:space="preserve">This </w:t>
      </w:r>
      <w:r>
        <w:rPr>
          <w:rFonts w:ascii="Arial" w:hAnsi="Arial" w:cs="Arial"/>
        </w:rPr>
        <w:t>was</w:t>
      </w:r>
      <w:r w:rsidRPr="002D07DE">
        <w:rPr>
          <w:rFonts w:ascii="Arial" w:hAnsi="Arial" w:cs="Arial"/>
        </w:rPr>
        <w:t xml:space="preserve"> used to determine the mediating effect of study habits on the relationship between math anxiety and students’ problem-solving skills considering the sample for the research.</w:t>
      </w:r>
    </w:p>
    <w:p w14:paraId="29B8610C"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216FE380" w14:textId="77777777" w:rsidR="00790ADA" w:rsidRDefault="00790ADA" w:rsidP="00441B6F">
      <w:pPr>
        <w:pStyle w:val="Head1"/>
        <w:spacing w:after="0"/>
        <w:jc w:val="both"/>
        <w:rPr>
          <w:rFonts w:ascii="Arial" w:hAnsi="Arial" w:cs="Arial"/>
        </w:rPr>
      </w:pPr>
    </w:p>
    <w:p w14:paraId="0DC73986" w14:textId="1ABC92FC" w:rsidR="00EC0233" w:rsidRDefault="00EC0233" w:rsidP="00441B6F">
      <w:pPr>
        <w:pStyle w:val="Head1"/>
        <w:spacing w:after="0"/>
        <w:jc w:val="both"/>
        <w:rPr>
          <w:rFonts w:ascii="Arial" w:hAnsi="Arial" w:cs="Arial"/>
          <w:bCs/>
        </w:rPr>
      </w:pPr>
      <w:r>
        <w:rPr>
          <w:rFonts w:ascii="Arial" w:hAnsi="Arial" w:cs="Arial"/>
        </w:rPr>
        <w:t xml:space="preserve">3.1 </w:t>
      </w:r>
      <w:r w:rsidRPr="004B3BF4">
        <w:rPr>
          <w:rFonts w:ascii="Arial" w:hAnsi="Arial" w:cs="Arial"/>
          <w:bCs/>
          <w:caps w:val="0"/>
        </w:rPr>
        <w:t xml:space="preserve">The Extent </w:t>
      </w:r>
      <w:r>
        <w:rPr>
          <w:rFonts w:ascii="Arial" w:hAnsi="Arial" w:cs="Arial"/>
          <w:bCs/>
          <w:caps w:val="0"/>
        </w:rPr>
        <w:t>o</w:t>
      </w:r>
      <w:r w:rsidRPr="004B3BF4">
        <w:rPr>
          <w:rFonts w:ascii="Arial" w:hAnsi="Arial" w:cs="Arial"/>
          <w:bCs/>
          <w:caps w:val="0"/>
        </w:rPr>
        <w:t xml:space="preserve">f Math Anxiety </w:t>
      </w:r>
      <w:r w:rsidR="00C86505">
        <w:rPr>
          <w:rFonts w:ascii="Arial" w:hAnsi="Arial" w:cs="Arial"/>
          <w:bCs/>
          <w:caps w:val="0"/>
        </w:rPr>
        <w:t>of Grade 10 Mathematics Students</w:t>
      </w:r>
    </w:p>
    <w:p w14:paraId="34472DA5" w14:textId="77777777" w:rsidR="00EC0233" w:rsidRPr="00FB3A86" w:rsidRDefault="00EC0233" w:rsidP="00C86505">
      <w:pPr>
        <w:pStyle w:val="Head1"/>
        <w:spacing w:after="0"/>
        <w:jc w:val="both"/>
        <w:rPr>
          <w:rFonts w:ascii="Arial" w:hAnsi="Arial" w:cs="Arial"/>
        </w:rPr>
      </w:pPr>
    </w:p>
    <w:p w14:paraId="4545ADBC" w14:textId="476A6681" w:rsidR="00C86505" w:rsidRPr="00C86505" w:rsidRDefault="00C86505" w:rsidP="00C86505">
      <w:pPr>
        <w:pStyle w:val="Body"/>
        <w:spacing w:after="0"/>
        <w:ind w:firstLine="720"/>
        <w:rPr>
          <w:rFonts w:ascii="Arial" w:hAnsi="Arial" w:cs="Arial"/>
        </w:rPr>
      </w:pPr>
      <w:r w:rsidRPr="00C86505">
        <w:rPr>
          <w:rFonts w:ascii="Arial" w:hAnsi="Arial" w:cs="Arial"/>
        </w:rPr>
        <w:t xml:space="preserve">Table </w:t>
      </w:r>
      <w:r>
        <w:rPr>
          <w:rFonts w:ascii="Arial" w:hAnsi="Arial" w:cs="Arial"/>
        </w:rPr>
        <w:t>1</w:t>
      </w:r>
      <w:r w:rsidRPr="00C86505">
        <w:rPr>
          <w:rFonts w:ascii="Arial" w:hAnsi="Arial" w:cs="Arial"/>
        </w:rPr>
        <w:t xml:space="preserve"> summarizes the extent of students’ math anxiety. As observed in the table, the indicator with the highest mean score is test and evaluation anxiety, which obtained 3.22 with a descriptive equivalent of moderately extensive and SD of 1.14. Meanwhile, the least mean among the four is self-efficacy for math, with a rating of 2.82, described as moderately extensive, and an SD of 1.04.</w:t>
      </w:r>
    </w:p>
    <w:p w14:paraId="5F3C3E97" w14:textId="5585E6E0" w:rsidR="00EC0233" w:rsidRDefault="00C86505" w:rsidP="00C86505">
      <w:pPr>
        <w:pStyle w:val="Body"/>
        <w:spacing w:after="0"/>
        <w:ind w:firstLine="720"/>
        <w:rPr>
          <w:rFonts w:ascii="Arial" w:hAnsi="Arial" w:cs="Arial"/>
        </w:rPr>
      </w:pPr>
      <w:r w:rsidRPr="00C86505">
        <w:rPr>
          <w:rFonts w:ascii="Arial" w:hAnsi="Arial" w:cs="Arial"/>
        </w:rPr>
        <w:t xml:space="preserve">It is observable that the descriptive equivalent of all indicators is moderately extensive. The overall mean for the extent of math anxiety of students is 2.98, with a descriptive equivalent of moderately extensive. This indicates that math anxiety among grade 10 students is sometimes evident. Moreover, the measure of variability among the indicators is </w:t>
      </w:r>
      <w:r w:rsidRPr="00815B41">
        <w:rPr>
          <w:rFonts w:ascii="Arial" w:hAnsi="Arial" w:cs="Arial"/>
          <w:highlight w:val="yellow"/>
        </w:rPr>
        <w:t>moderate</w:t>
      </w:r>
      <w:r w:rsidR="00003271" w:rsidRPr="00815B41">
        <w:rPr>
          <w:rFonts w:ascii="Arial" w:hAnsi="Arial" w:cs="Arial"/>
          <w:highlight w:val="yellow"/>
        </w:rPr>
        <w:t>,</w:t>
      </w:r>
      <w:r w:rsidRPr="00815B41">
        <w:rPr>
          <w:rFonts w:ascii="Arial" w:hAnsi="Arial" w:cs="Arial"/>
          <w:highlight w:val="yellow"/>
        </w:rPr>
        <w:t xml:space="preserve"> with the s</w:t>
      </w:r>
      <w:r w:rsidRPr="00C86505">
        <w:rPr>
          <w:rFonts w:ascii="Arial" w:hAnsi="Arial" w:cs="Arial"/>
        </w:rPr>
        <w:t>tandard deviation of 1.12, which is higher than 1.0, indicating a spread of the data that is not so close to the mean. This implies that the math anxiety of the students is heterogenous by nature and shows diverse experiences among students.</w:t>
      </w:r>
    </w:p>
    <w:p w14:paraId="44FF122D" w14:textId="77777777" w:rsidR="00C86505" w:rsidRDefault="00C86505" w:rsidP="00C86505">
      <w:pPr>
        <w:pStyle w:val="Body"/>
        <w:spacing w:after="0"/>
        <w:rPr>
          <w:rFonts w:ascii="Arial" w:hAnsi="Arial" w:cs="Arial"/>
        </w:rPr>
      </w:pPr>
    </w:p>
    <w:p w14:paraId="6FF5B8C7" w14:textId="72623FB6" w:rsidR="00C86505" w:rsidRPr="00C86505" w:rsidRDefault="00C86505" w:rsidP="00C86505">
      <w:pPr>
        <w:pStyle w:val="Body"/>
        <w:spacing w:after="0" w:line="480" w:lineRule="auto"/>
        <w:jc w:val="center"/>
        <w:rPr>
          <w:rFonts w:ascii="Arial" w:hAnsi="Arial" w:cs="Arial"/>
          <w:i/>
          <w:iCs/>
        </w:rPr>
      </w:pPr>
      <w:r w:rsidRPr="00C86505">
        <w:rPr>
          <w:rFonts w:ascii="Arial" w:hAnsi="Arial" w:cs="Arial"/>
          <w:b/>
          <w:bCs/>
        </w:rPr>
        <w:t xml:space="preserve">Table </w:t>
      </w:r>
      <w:r w:rsidR="000F0880">
        <w:rPr>
          <w:rFonts w:ascii="Arial" w:hAnsi="Arial" w:cs="Arial"/>
          <w:b/>
          <w:bCs/>
        </w:rPr>
        <w:t>1</w:t>
      </w:r>
      <w:r>
        <w:rPr>
          <w:rFonts w:ascii="Arial" w:hAnsi="Arial" w:cs="Arial"/>
          <w:b/>
          <w:bCs/>
        </w:rPr>
        <w:t>. The Extent of Math Anxiety of Grade 10 Mathematics Students</w:t>
      </w:r>
    </w:p>
    <w:tbl>
      <w:tblPr>
        <w:tblStyle w:val="GridTable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50"/>
        <w:gridCol w:w="981"/>
        <w:gridCol w:w="975"/>
        <w:gridCol w:w="2618"/>
      </w:tblGrid>
      <w:tr w:rsidR="00C86505" w:rsidRPr="00C86505" w14:paraId="446B1017" w14:textId="77777777" w:rsidTr="00C86505">
        <w:tc>
          <w:tcPr>
            <w:tcW w:w="3964" w:type="dxa"/>
            <w:tcBorders>
              <w:top w:val="single" w:sz="4" w:space="0" w:color="auto"/>
              <w:bottom w:val="single" w:sz="4" w:space="0" w:color="auto"/>
            </w:tcBorders>
            <w:vAlign w:val="center"/>
          </w:tcPr>
          <w:p w14:paraId="40BEA6E6" w14:textId="77777777" w:rsidR="00C86505" w:rsidRPr="00C86505" w:rsidRDefault="00C86505" w:rsidP="006619E3">
            <w:pPr>
              <w:pStyle w:val="Body"/>
              <w:spacing w:after="0" w:line="480" w:lineRule="auto"/>
              <w:jc w:val="center"/>
              <w:rPr>
                <w:rFonts w:ascii="Arial" w:hAnsi="Arial" w:cs="Arial"/>
                <w:b/>
                <w:lang w:val="en-PH"/>
              </w:rPr>
            </w:pPr>
            <w:r w:rsidRPr="00C86505">
              <w:rPr>
                <w:rFonts w:ascii="Arial" w:hAnsi="Arial" w:cs="Arial"/>
                <w:b/>
                <w:lang w:val="en-PH"/>
              </w:rPr>
              <w:t>Indicators</w:t>
            </w:r>
          </w:p>
        </w:tc>
        <w:tc>
          <w:tcPr>
            <w:tcW w:w="993" w:type="dxa"/>
            <w:tcBorders>
              <w:top w:val="single" w:sz="4" w:space="0" w:color="auto"/>
              <w:bottom w:val="single" w:sz="4" w:space="0" w:color="auto"/>
            </w:tcBorders>
            <w:vAlign w:val="center"/>
          </w:tcPr>
          <w:p w14:paraId="6D15A217" w14:textId="77777777" w:rsidR="00C86505" w:rsidRPr="00C86505" w:rsidRDefault="00C86505" w:rsidP="000F0880">
            <w:pPr>
              <w:pStyle w:val="Body"/>
              <w:spacing w:after="0" w:line="480" w:lineRule="auto"/>
              <w:rPr>
                <w:rFonts w:ascii="Arial" w:hAnsi="Arial" w:cs="Arial"/>
                <w:b/>
                <w:lang w:val="en-PH"/>
              </w:rPr>
            </w:pPr>
            <w:r w:rsidRPr="00C86505">
              <w:rPr>
                <w:rFonts w:ascii="Arial" w:hAnsi="Arial" w:cs="Arial"/>
                <w:b/>
                <w:lang w:val="en-PH"/>
              </w:rPr>
              <w:t>Mean</w:t>
            </w:r>
          </w:p>
        </w:tc>
        <w:tc>
          <w:tcPr>
            <w:tcW w:w="992" w:type="dxa"/>
            <w:tcBorders>
              <w:top w:val="single" w:sz="4" w:space="0" w:color="auto"/>
              <w:bottom w:val="single" w:sz="4" w:space="0" w:color="auto"/>
            </w:tcBorders>
            <w:vAlign w:val="center"/>
          </w:tcPr>
          <w:p w14:paraId="71F832B4" w14:textId="77777777" w:rsidR="00C86505" w:rsidRPr="00C86505" w:rsidRDefault="00C86505" w:rsidP="000F0880">
            <w:pPr>
              <w:pStyle w:val="Body"/>
              <w:spacing w:after="0" w:line="480" w:lineRule="auto"/>
              <w:rPr>
                <w:rFonts w:ascii="Arial" w:hAnsi="Arial" w:cs="Arial"/>
                <w:b/>
                <w:lang w:val="en-PH"/>
              </w:rPr>
            </w:pPr>
            <w:r w:rsidRPr="00C86505">
              <w:rPr>
                <w:rFonts w:ascii="Arial" w:hAnsi="Arial" w:cs="Arial"/>
                <w:b/>
                <w:lang w:val="en-PH"/>
              </w:rPr>
              <w:t>SD</w:t>
            </w:r>
          </w:p>
        </w:tc>
        <w:tc>
          <w:tcPr>
            <w:tcW w:w="2681" w:type="dxa"/>
            <w:tcBorders>
              <w:top w:val="single" w:sz="4" w:space="0" w:color="auto"/>
              <w:bottom w:val="single" w:sz="4" w:space="0" w:color="auto"/>
            </w:tcBorders>
            <w:vAlign w:val="center"/>
          </w:tcPr>
          <w:p w14:paraId="6F2047B0" w14:textId="3619AC05" w:rsidR="00C86505" w:rsidRPr="00C86505" w:rsidRDefault="00C86505" w:rsidP="000F0880">
            <w:pPr>
              <w:pStyle w:val="Body"/>
              <w:spacing w:after="0" w:line="480" w:lineRule="auto"/>
              <w:rPr>
                <w:rFonts w:ascii="Arial" w:hAnsi="Arial" w:cs="Arial"/>
                <w:b/>
                <w:lang w:val="en-PH"/>
              </w:rPr>
            </w:pPr>
            <w:r w:rsidRPr="00C86505">
              <w:rPr>
                <w:rFonts w:ascii="Arial" w:hAnsi="Arial" w:cs="Arial"/>
                <w:b/>
                <w:lang w:val="en-PH"/>
              </w:rPr>
              <w:t>Descriptive</w:t>
            </w:r>
            <w:r>
              <w:rPr>
                <w:rFonts w:ascii="Arial" w:hAnsi="Arial" w:cs="Arial"/>
                <w:b/>
                <w:lang w:val="en-PH"/>
              </w:rPr>
              <w:t xml:space="preserve"> </w:t>
            </w:r>
            <w:r w:rsidRPr="00C86505">
              <w:rPr>
                <w:rFonts w:ascii="Arial" w:hAnsi="Arial" w:cs="Arial"/>
                <w:b/>
                <w:lang w:val="en-PH"/>
              </w:rPr>
              <w:t>Equivalent</w:t>
            </w:r>
          </w:p>
        </w:tc>
      </w:tr>
      <w:tr w:rsidR="00C86505" w:rsidRPr="00C86505" w14:paraId="53C6AAD8" w14:textId="77777777" w:rsidTr="00C6795B">
        <w:tc>
          <w:tcPr>
            <w:tcW w:w="3964" w:type="dxa"/>
            <w:tcBorders>
              <w:top w:val="single" w:sz="4" w:space="0" w:color="auto"/>
            </w:tcBorders>
          </w:tcPr>
          <w:p w14:paraId="5A552496" w14:textId="77777777" w:rsidR="00C86505" w:rsidRPr="00C86505" w:rsidRDefault="00C86505" w:rsidP="00C86505">
            <w:pPr>
              <w:pStyle w:val="Body"/>
              <w:spacing w:after="0" w:line="480" w:lineRule="auto"/>
              <w:rPr>
                <w:rFonts w:ascii="Arial" w:hAnsi="Arial" w:cs="Arial"/>
                <w:bCs/>
                <w:lang w:val="en-PH"/>
              </w:rPr>
            </w:pPr>
            <w:r w:rsidRPr="00C86505">
              <w:rPr>
                <w:rFonts w:ascii="Arial" w:hAnsi="Arial" w:cs="Arial"/>
              </w:rPr>
              <w:lastRenderedPageBreak/>
              <w:t>Test and Evaluation Anxiety</w:t>
            </w:r>
          </w:p>
        </w:tc>
        <w:tc>
          <w:tcPr>
            <w:tcW w:w="993" w:type="dxa"/>
            <w:tcBorders>
              <w:top w:val="single" w:sz="4" w:space="0" w:color="auto"/>
            </w:tcBorders>
          </w:tcPr>
          <w:p w14:paraId="0F696D5B" w14:textId="77777777" w:rsidR="00C86505" w:rsidRPr="00C86505" w:rsidRDefault="00C86505" w:rsidP="00C86505">
            <w:pPr>
              <w:pStyle w:val="Body"/>
              <w:spacing w:after="0" w:line="480" w:lineRule="auto"/>
              <w:rPr>
                <w:rFonts w:ascii="Arial" w:hAnsi="Arial" w:cs="Arial"/>
                <w:bCs/>
                <w:lang w:val="en-PH"/>
              </w:rPr>
            </w:pPr>
            <w:r w:rsidRPr="00C86505">
              <w:rPr>
                <w:rFonts w:ascii="Arial" w:hAnsi="Arial" w:cs="Arial"/>
                <w:bCs/>
                <w:lang w:val="en-PH"/>
              </w:rPr>
              <w:t>3.22</w:t>
            </w:r>
          </w:p>
        </w:tc>
        <w:tc>
          <w:tcPr>
            <w:tcW w:w="992" w:type="dxa"/>
            <w:tcBorders>
              <w:top w:val="single" w:sz="4" w:space="0" w:color="auto"/>
            </w:tcBorders>
          </w:tcPr>
          <w:p w14:paraId="5A94EDE2" w14:textId="77777777" w:rsidR="00C86505" w:rsidRPr="00C86505" w:rsidRDefault="00C86505" w:rsidP="00C86505">
            <w:pPr>
              <w:pStyle w:val="Body"/>
              <w:spacing w:after="0" w:line="480" w:lineRule="auto"/>
              <w:rPr>
                <w:rFonts w:ascii="Arial" w:hAnsi="Arial" w:cs="Arial"/>
                <w:bCs/>
                <w:lang w:val="en-PH"/>
              </w:rPr>
            </w:pPr>
            <w:r w:rsidRPr="00C86505">
              <w:rPr>
                <w:rFonts w:ascii="Arial" w:hAnsi="Arial" w:cs="Arial"/>
                <w:bCs/>
                <w:lang w:val="en-PH"/>
              </w:rPr>
              <w:t>1.14</w:t>
            </w:r>
          </w:p>
        </w:tc>
        <w:tc>
          <w:tcPr>
            <w:tcW w:w="2681" w:type="dxa"/>
            <w:tcBorders>
              <w:top w:val="single" w:sz="4" w:space="0" w:color="auto"/>
            </w:tcBorders>
          </w:tcPr>
          <w:p w14:paraId="1E76EF4A" w14:textId="77777777" w:rsidR="00C86505" w:rsidRPr="00C86505" w:rsidRDefault="00C86505" w:rsidP="00C86505">
            <w:pPr>
              <w:pStyle w:val="Body"/>
              <w:spacing w:after="0" w:line="480" w:lineRule="auto"/>
              <w:rPr>
                <w:rFonts w:ascii="Arial" w:hAnsi="Arial" w:cs="Arial"/>
                <w:bCs/>
                <w:lang w:val="en-PH"/>
              </w:rPr>
            </w:pPr>
            <w:r w:rsidRPr="00C86505">
              <w:rPr>
                <w:rFonts w:ascii="Arial" w:hAnsi="Arial" w:cs="Arial"/>
                <w:bCs/>
                <w:lang w:val="en-PH"/>
              </w:rPr>
              <w:t>Moderately Extensive</w:t>
            </w:r>
          </w:p>
        </w:tc>
      </w:tr>
      <w:tr w:rsidR="00C86505" w:rsidRPr="00C86505" w14:paraId="003A3E6A" w14:textId="77777777" w:rsidTr="00C6795B">
        <w:tc>
          <w:tcPr>
            <w:tcW w:w="3964" w:type="dxa"/>
          </w:tcPr>
          <w:p w14:paraId="07950CD2" w14:textId="77777777" w:rsidR="00C86505" w:rsidRPr="00C86505" w:rsidRDefault="00C86505" w:rsidP="00C86505">
            <w:pPr>
              <w:pStyle w:val="Body"/>
              <w:spacing w:after="0" w:line="480" w:lineRule="auto"/>
              <w:rPr>
                <w:rFonts w:ascii="Arial" w:hAnsi="Arial" w:cs="Arial"/>
                <w:bCs/>
                <w:lang w:val="en-PH"/>
              </w:rPr>
            </w:pPr>
            <w:r w:rsidRPr="00C86505">
              <w:rPr>
                <w:rFonts w:ascii="Arial" w:hAnsi="Arial" w:cs="Arial"/>
              </w:rPr>
              <w:t>Apprehension of Math Lessons</w:t>
            </w:r>
          </w:p>
        </w:tc>
        <w:tc>
          <w:tcPr>
            <w:tcW w:w="993" w:type="dxa"/>
          </w:tcPr>
          <w:p w14:paraId="7C197A6D" w14:textId="77777777" w:rsidR="00C86505" w:rsidRPr="00C86505" w:rsidRDefault="00C86505" w:rsidP="00C86505">
            <w:pPr>
              <w:pStyle w:val="Body"/>
              <w:spacing w:after="0" w:line="480" w:lineRule="auto"/>
              <w:rPr>
                <w:rFonts w:ascii="Arial" w:hAnsi="Arial" w:cs="Arial"/>
                <w:bCs/>
                <w:lang w:val="en-PH"/>
              </w:rPr>
            </w:pPr>
            <w:r w:rsidRPr="00C86505">
              <w:rPr>
                <w:rFonts w:ascii="Arial" w:hAnsi="Arial" w:cs="Arial"/>
                <w:bCs/>
                <w:lang w:val="en-PH"/>
              </w:rPr>
              <w:t>2.98</w:t>
            </w:r>
          </w:p>
        </w:tc>
        <w:tc>
          <w:tcPr>
            <w:tcW w:w="992" w:type="dxa"/>
          </w:tcPr>
          <w:p w14:paraId="787A92E4" w14:textId="77777777" w:rsidR="00C86505" w:rsidRPr="00C86505" w:rsidRDefault="00C86505" w:rsidP="00C86505">
            <w:pPr>
              <w:pStyle w:val="Body"/>
              <w:spacing w:after="0" w:line="480" w:lineRule="auto"/>
              <w:rPr>
                <w:rFonts w:ascii="Arial" w:hAnsi="Arial" w:cs="Arial"/>
                <w:bCs/>
                <w:lang w:val="en-PH"/>
              </w:rPr>
            </w:pPr>
            <w:r w:rsidRPr="00C86505">
              <w:rPr>
                <w:rFonts w:ascii="Arial" w:hAnsi="Arial" w:cs="Arial"/>
                <w:bCs/>
                <w:lang w:val="en-PH"/>
              </w:rPr>
              <w:t>1.15</w:t>
            </w:r>
          </w:p>
        </w:tc>
        <w:tc>
          <w:tcPr>
            <w:tcW w:w="2681" w:type="dxa"/>
          </w:tcPr>
          <w:p w14:paraId="1162393B" w14:textId="77777777" w:rsidR="00C86505" w:rsidRPr="00C86505" w:rsidRDefault="00C86505" w:rsidP="00C86505">
            <w:pPr>
              <w:pStyle w:val="Body"/>
              <w:spacing w:after="0" w:line="480" w:lineRule="auto"/>
              <w:rPr>
                <w:rFonts w:ascii="Arial" w:hAnsi="Arial" w:cs="Arial"/>
                <w:bCs/>
                <w:lang w:val="en-PH"/>
              </w:rPr>
            </w:pPr>
            <w:r w:rsidRPr="00C86505">
              <w:rPr>
                <w:rFonts w:ascii="Arial" w:hAnsi="Arial" w:cs="Arial"/>
                <w:bCs/>
                <w:lang w:val="en-PH"/>
              </w:rPr>
              <w:t>Moderately Extensive</w:t>
            </w:r>
          </w:p>
        </w:tc>
      </w:tr>
      <w:tr w:rsidR="00C86505" w:rsidRPr="00C86505" w14:paraId="00686C98" w14:textId="77777777" w:rsidTr="00C6795B">
        <w:tc>
          <w:tcPr>
            <w:tcW w:w="3964" w:type="dxa"/>
          </w:tcPr>
          <w:p w14:paraId="557921E7" w14:textId="77777777" w:rsidR="00C86505" w:rsidRPr="00C86505" w:rsidRDefault="00C86505" w:rsidP="00C86505">
            <w:pPr>
              <w:pStyle w:val="Body"/>
              <w:spacing w:after="0" w:line="480" w:lineRule="auto"/>
              <w:rPr>
                <w:rFonts w:ascii="Arial" w:hAnsi="Arial" w:cs="Arial"/>
                <w:lang w:val="en-PH"/>
              </w:rPr>
            </w:pPr>
            <w:r w:rsidRPr="00C86505">
              <w:rPr>
                <w:rFonts w:ascii="Arial" w:hAnsi="Arial" w:cs="Arial"/>
              </w:rPr>
              <w:t>Use of Mathematics in Daily Life</w:t>
            </w:r>
          </w:p>
        </w:tc>
        <w:tc>
          <w:tcPr>
            <w:tcW w:w="993" w:type="dxa"/>
          </w:tcPr>
          <w:p w14:paraId="23167A01" w14:textId="77777777" w:rsidR="00C86505" w:rsidRPr="00C86505" w:rsidRDefault="00C86505" w:rsidP="00C86505">
            <w:pPr>
              <w:pStyle w:val="Body"/>
              <w:spacing w:after="0" w:line="480" w:lineRule="auto"/>
              <w:rPr>
                <w:rFonts w:ascii="Arial" w:hAnsi="Arial" w:cs="Arial"/>
                <w:bCs/>
                <w:lang w:val="en-PH"/>
              </w:rPr>
            </w:pPr>
            <w:r w:rsidRPr="00C86505">
              <w:rPr>
                <w:rFonts w:ascii="Arial" w:hAnsi="Arial" w:cs="Arial"/>
                <w:bCs/>
                <w:lang w:val="en-PH"/>
              </w:rPr>
              <w:t>2.89</w:t>
            </w:r>
          </w:p>
        </w:tc>
        <w:tc>
          <w:tcPr>
            <w:tcW w:w="992" w:type="dxa"/>
          </w:tcPr>
          <w:p w14:paraId="30534D7C" w14:textId="77777777" w:rsidR="00C86505" w:rsidRPr="00C86505" w:rsidRDefault="00C86505" w:rsidP="00C86505">
            <w:pPr>
              <w:pStyle w:val="Body"/>
              <w:spacing w:after="0" w:line="480" w:lineRule="auto"/>
              <w:rPr>
                <w:rFonts w:ascii="Arial" w:hAnsi="Arial" w:cs="Arial"/>
                <w:bCs/>
                <w:lang w:val="en-PH"/>
              </w:rPr>
            </w:pPr>
            <w:r w:rsidRPr="00C86505">
              <w:rPr>
                <w:rFonts w:ascii="Arial" w:hAnsi="Arial" w:cs="Arial"/>
                <w:bCs/>
                <w:lang w:val="en-PH"/>
              </w:rPr>
              <w:t>1.16</w:t>
            </w:r>
          </w:p>
        </w:tc>
        <w:tc>
          <w:tcPr>
            <w:tcW w:w="2681" w:type="dxa"/>
          </w:tcPr>
          <w:p w14:paraId="06D04EB7" w14:textId="77777777" w:rsidR="00C86505" w:rsidRPr="00C86505" w:rsidRDefault="00C86505" w:rsidP="00C86505">
            <w:pPr>
              <w:pStyle w:val="Body"/>
              <w:spacing w:after="0" w:line="480" w:lineRule="auto"/>
              <w:rPr>
                <w:rFonts w:ascii="Arial" w:hAnsi="Arial" w:cs="Arial"/>
                <w:bCs/>
                <w:lang w:val="en-PH"/>
              </w:rPr>
            </w:pPr>
            <w:r w:rsidRPr="00C86505">
              <w:rPr>
                <w:rFonts w:ascii="Arial" w:hAnsi="Arial" w:cs="Arial"/>
                <w:bCs/>
                <w:lang w:val="en-PH"/>
              </w:rPr>
              <w:t>Moderately Extensive</w:t>
            </w:r>
          </w:p>
        </w:tc>
      </w:tr>
      <w:tr w:rsidR="00C86505" w:rsidRPr="00C86505" w14:paraId="3117D486" w14:textId="77777777" w:rsidTr="00C6795B">
        <w:tc>
          <w:tcPr>
            <w:tcW w:w="3964" w:type="dxa"/>
            <w:tcBorders>
              <w:bottom w:val="single" w:sz="4" w:space="0" w:color="auto"/>
            </w:tcBorders>
          </w:tcPr>
          <w:p w14:paraId="411AB9D7" w14:textId="77777777" w:rsidR="00C86505" w:rsidRPr="00C86505" w:rsidRDefault="00C86505" w:rsidP="00C86505">
            <w:pPr>
              <w:pStyle w:val="Body"/>
              <w:spacing w:after="0" w:line="480" w:lineRule="auto"/>
              <w:rPr>
                <w:rFonts w:ascii="Arial" w:hAnsi="Arial" w:cs="Arial"/>
                <w:lang w:val="en-PH"/>
              </w:rPr>
            </w:pPr>
            <w:r w:rsidRPr="00C86505">
              <w:rPr>
                <w:rFonts w:ascii="Arial" w:hAnsi="Arial" w:cs="Arial"/>
              </w:rPr>
              <w:t>Self-efficacy for Math</w:t>
            </w:r>
          </w:p>
        </w:tc>
        <w:tc>
          <w:tcPr>
            <w:tcW w:w="993" w:type="dxa"/>
            <w:tcBorders>
              <w:bottom w:val="single" w:sz="4" w:space="0" w:color="auto"/>
            </w:tcBorders>
          </w:tcPr>
          <w:p w14:paraId="395856E8" w14:textId="77777777" w:rsidR="00C86505" w:rsidRPr="00C86505" w:rsidRDefault="00C86505" w:rsidP="00C86505">
            <w:pPr>
              <w:pStyle w:val="Body"/>
              <w:spacing w:after="0" w:line="480" w:lineRule="auto"/>
              <w:rPr>
                <w:rFonts w:ascii="Arial" w:hAnsi="Arial" w:cs="Arial"/>
                <w:bCs/>
                <w:lang w:val="en-PH"/>
              </w:rPr>
            </w:pPr>
            <w:r w:rsidRPr="00C86505">
              <w:rPr>
                <w:rFonts w:ascii="Arial" w:hAnsi="Arial" w:cs="Arial"/>
                <w:bCs/>
                <w:lang w:val="en-PH"/>
              </w:rPr>
              <w:t>2.82</w:t>
            </w:r>
          </w:p>
        </w:tc>
        <w:tc>
          <w:tcPr>
            <w:tcW w:w="992" w:type="dxa"/>
            <w:tcBorders>
              <w:bottom w:val="single" w:sz="4" w:space="0" w:color="auto"/>
            </w:tcBorders>
          </w:tcPr>
          <w:p w14:paraId="0D0AD66E" w14:textId="77777777" w:rsidR="00C86505" w:rsidRPr="00C86505" w:rsidRDefault="00C86505" w:rsidP="00C86505">
            <w:pPr>
              <w:pStyle w:val="Body"/>
              <w:spacing w:after="0" w:line="480" w:lineRule="auto"/>
              <w:rPr>
                <w:rFonts w:ascii="Arial" w:hAnsi="Arial" w:cs="Arial"/>
                <w:bCs/>
                <w:lang w:val="en-PH"/>
              </w:rPr>
            </w:pPr>
            <w:r w:rsidRPr="00C86505">
              <w:rPr>
                <w:rFonts w:ascii="Arial" w:hAnsi="Arial" w:cs="Arial"/>
                <w:bCs/>
                <w:lang w:val="en-PH"/>
              </w:rPr>
              <w:t>1.04</w:t>
            </w:r>
          </w:p>
        </w:tc>
        <w:tc>
          <w:tcPr>
            <w:tcW w:w="2681" w:type="dxa"/>
            <w:tcBorders>
              <w:bottom w:val="single" w:sz="4" w:space="0" w:color="auto"/>
            </w:tcBorders>
          </w:tcPr>
          <w:p w14:paraId="73D0ECC2" w14:textId="77777777" w:rsidR="00C86505" w:rsidRPr="00C86505" w:rsidRDefault="00C86505" w:rsidP="00C86505">
            <w:pPr>
              <w:pStyle w:val="Body"/>
              <w:spacing w:after="0" w:line="480" w:lineRule="auto"/>
              <w:rPr>
                <w:rFonts w:ascii="Arial" w:hAnsi="Arial" w:cs="Arial"/>
                <w:bCs/>
                <w:lang w:val="en-PH"/>
              </w:rPr>
            </w:pPr>
            <w:r w:rsidRPr="00C86505">
              <w:rPr>
                <w:rFonts w:ascii="Arial" w:hAnsi="Arial" w:cs="Arial"/>
                <w:bCs/>
                <w:lang w:val="en-PH"/>
              </w:rPr>
              <w:t>Moderately Extensive</w:t>
            </w:r>
          </w:p>
        </w:tc>
      </w:tr>
      <w:tr w:rsidR="00C86505" w:rsidRPr="00C86505" w14:paraId="20326632" w14:textId="77777777" w:rsidTr="00C86505">
        <w:tc>
          <w:tcPr>
            <w:tcW w:w="3964" w:type="dxa"/>
            <w:tcBorders>
              <w:top w:val="single" w:sz="4" w:space="0" w:color="auto"/>
              <w:bottom w:val="single" w:sz="4" w:space="0" w:color="auto"/>
            </w:tcBorders>
            <w:vAlign w:val="center"/>
          </w:tcPr>
          <w:p w14:paraId="7A40F0DE" w14:textId="77777777" w:rsidR="00C86505" w:rsidRPr="00C86505" w:rsidRDefault="00C86505" w:rsidP="00C86505">
            <w:pPr>
              <w:pStyle w:val="Body"/>
              <w:spacing w:after="0" w:line="480" w:lineRule="auto"/>
              <w:jc w:val="center"/>
              <w:rPr>
                <w:rFonts w:ascii="Arial" w:hAnsi="Arial" w:cs="Arial"/>
                <w:b/>
                <w:lang w:val="en-PH"/>
              </w:rPr>
            </w:pPr>
            <w:bookmarkStart w:id="15" w:name="_Hlk125291026"/>
            <w:r w:rsidRPr="00C86505">
              <w:rPr>
                <w:rFonts w:ascii="Arial" w:hAnsi="Arial" w:cs="Arial"/>
                <w:b/>
                <w:lang w:val="en-PH"/>
              </w:rPr>
              <w:t>Overall Mean</w:t>
            </w:r>
          </w:p>
        </w:tc>
        <w:tc>
          <w:tcPr>
            <w:tcW w:w="993" w:type="dxa"/>
            <w:tcBorders>
              <w:top w:val="single" w:sz="4" w:space="0" w:color="auto"/>
              <w:bottom w:val="single" w:sz="4" w:space="0" w:color="auto"/>
            </w:tcBorders>
            <w:vAlign w:val="center"/>
          </w:tcPr>
          <w:p w14:paraId="28656CD6" w14:textId="77777777" w:rsidR="00C86505" w:rsidRPr="00C86505" w:rsidRDefault="00C86505" w:rsidP="000F0880">
            <w:pPr>
              <w:pStyle w:val="Body"/>
              <w:spacing w:after="0" w:line="480" w:lineRule="auto"/>
              <w:rPr>
                <w:rFonts w:ascii="Arial" w:hAnsi="Arial" w:cs="Arial"/>
                <w:b/>
                <w:lang w:val="en-PH"/>
              </w:rPr>
            </w:pPr>
            <w:r w:rsidRPr="00C86505">
              <w:rPr>
                <w:rFonts w:ascii="Arial" w:hAnsi="Arial" w:cs="Arial"/>
                <w:b/>
                <w:lang w:val="en-PH"/>
              </w:rPr>
              <w:t>2.98</w:t>
            </w:r>
          </w:p>
        </w:tc>
        <w:tc>
          <w:tcPr>
            <w:tcW w:w="992" w:type="dxa"/>
            <w:tcBorders>
              <w:top w:val="single" w:sz="4" w:space="0" w:color="auto"/>
              <w:bottom w:val="single" w:sz="4" w:space="0" w:color="auto"/>
            </w:tcBorders>
            <w:vAlign w:val="center"/>
          </w:tcPr>
          <w:p w14:paraId="560D0EB4" w14:textId="77777777" w:rsidR="00C86505" w:rsidRPr="00C86505" w:rsidRDefault="00C86505" w:rsidP="000F0880">
            <w:pPr>
              <w:pStyle w:val="Body"/>
              <w:spacing w:after="0" w:line="480" w:lineRule="auto"/>
              <w:rPr>
                <w:rFonts w:ascii="Arial" w:hAnsi="Arial" w:cs="Arial"/>
                <w:b/>
                <w:lang w:val="en-PH"/>
              </w:rPr>
            </w:pPr>
            <w:r w:rsidRPr="00C86505">
              <w:rPr>
                <w:rFonts w:ascii="Arial" w:hAnsi="Arial" w:cs="Arial"/>
                <w:b/>
                <w:lang w:val="en-PH"/>
              </w:rPr>
              <w:t>1.12</w:t>
            </w:r>
          </w:p>
        </w:tc>
        <w:tc>
          <w:tcPr>
            <w:tcW w:w="2681" w:type="dxa"/>
            <w:tcBorders>
              <w:top w:val="single" w:sz="4" w:space="0" w:color="auto"/>
              <w:bottom w:val="single" w:sz="4" w:space="0" w:color="auto"/>
            </w:tcBorders>
            <w:vAlign w:val="center"/>
          </w:tcPr>
          <w:p w14:paraId="0A3B4E2A" w14:textId="04CA002E" w:rsidR="00C86505" w:rsidRPr="00C86505" w:rsidRDefault="00C86505" w:rsidP="000F0880">
            <w:pPr>
              <w:pStyle w:val="Body"/>
              <w:spacing w:after="0" w:line="480" w:lineRule="auto"/>
              <w:rPr>
                <w:rFonts w:ascii="Arial" w:hAnsi="Arial" w:cs="Arial"/>
                <w:b/>
                <w:lang w:val="en-PH"/>
              </w:rPr>
            </w:pPr>
            <w:r w:rsidRPr="00C86505">
              <w:rPr>
                <w:rFonts w:ascii="Arial" w:hAnsi="Arial" w:cs="Arial"/>
                <w:b/>
                <w:lang w:val="en-PH"/>
              </w:rPr>
              <w:t>Moderately</w:t>
            </w:r>
            <w:r>
              <w:rPr>
                <w:rFonts w:ascii="Arial" w:hAnsi="Arial" w:cs="Arial"/>
                <w:b/>
                <w:lang w:val="en-PH"/>
              </w:rPr>
              <w:t xml:space="preserve"> </w:t>
            </w:r>
            <w:r w:rsidRPr="00C86505">
              <w:rPr>
                <w:rFonts w:ascii="Arial" w:hAnsi="Arial" w:cs="Arial"/>
                <w:b/>
                <w:lang w:val="en-PH"/>
              </w:rPr>
              <w:t>Extensive</w:t>
            </w:r>
          </w:p>
        </w:tc>
      </w:tr>
      <w:bookmarkEnd w:id="15"/>
    </w:tbl>
    <w:p w14:paraId="426D14B3" w14:textId="77777777" w:rsidR="00C86505" w:rsidRDefault="00C86505" w:rsidP="00C86505">
      <w:pPr>
        <w:pStyle w:val="Body"/>
        <w:spacing w:after="0"/>
        <w:rPr>
          <w:rFonts w:ascii="Arial" w:hAnsi="Arial" w:cs="Arial"/>
        </w:rPr>
      </w:pPr>
    </w:p>
    <w:p w14:paraId="5B104980" w14:textId="77777777" w:rsidR="007F51C6" w:rsidRPr="007F51C6" w:rsidRDefault="007F51C6" w:rsidP="007E62B4">
      <w:pPr>
        <w:pStyle w:val="Body"/>
        <w:spacing w:after="0"/>
        <w:ind w:firstLine="720"/>
        <w:rPr>
          <w:rFonts w:ascii="Arial" w:hAnsi="Arial" w:cs="Arial"/>
        </w:rPr>
      </w:pPr>
      <w:r w:rsidRPr="007F51C6">
        <w:rPr>
          <w:rFonts w:ascii="Arial" w:hAnsi="Arial" w:cs="Arial"/>
        </w:rPr>
        <w:t xml:space="preserve">Since the overall mean for math anxiety is described as moderately extensive, this implies that the level of math anxiety of the students is not high enough to experience severe anxiety in mathematics. However, it is also not low enough to suggest a comfortable or relaxed attitude towards mathematics. It simply implies a noticeable worry or unease among the grade 10 students in mathematics. Moreover, math anxiety among students can be triggered by various aspects such as listening to explanations, looking at the formulas, working on problems independently, participating in class discussions, being called upon to answer questions, and taking quizzes or tests. </w:t>
      </w:r>
    </w:p>
    <w:p w14:paraId="2BFC51EE" w14:textId="1AE098BC" w:rsidR="00C86505" w:rsidRDefault="007F51C6" w:rsidP="007E62B4">
      <w:pPr>
        <w:pStyle w:val="Body"/>
        <w:spacing w:after="0"/>
        <w:ind w:firstLine="720"/>
        <w:rPr>
          <w:rFonts w:ascii="Arial" w:hAnsi="Arial" w:cs="Arial"/>
        </w:rPr>
      </w:pPr>
      <w:r w:rsidRPr="007F51C6">
        <w:rPr>
          <w:rFonts w:ascii="Arial" w:hAnsi="Arial" w:cs="Arial"/>
        </w:rPr>
        <w:t xml:space="preserve">The results relate to the statement of Santos et al. (2019), which posited that most secondary students are neither confident enough nor very scared in mathematics. However, it cannot be denied that they still feel anxiety, as shown by the result. It means that there are still possibilities for them to be uninterested in mathematics as soon as their anxiety increases. Additionally, </w:t>
      </w:r>
      <w:proofErr w:type="spellStart"/>
      <w:r w:rsidRPr="007F51C6">
        <w:rPr>
          <w:rFonts w:ascii="Arial" w:hAnsi="Arial" w:cs="Arial"/>
        </w:rPr>
        <w:t>Rada</w:t>
      </w:r>
      <w:proofErr w:type="spellEnd"/>
      <w:r w:rsidRPr="007F51C6">
        <w:rPr>
          <w:rFonts w:ascii="Arial" w:hAnsi="Arial" w:cs="Arial"/>
        </w:rPr>
        <w:t xml:space="preserve"> and </w:t>
      </w:r>
      <w:proofErr w:type="spellStart"/>
      <w:r w:rsidRPr="007F51C6">
        <w:rPr>
          <w:rFonts w:ascii="Arial" w:hAnsi="Arial" w:cs="Arial"/>
        </w:rPr>
        <w:t>Lucietto</w:t>
      </w:r>
      <w:proofErr w:type="spellEnd"/>
      <w:r w:rsidRPr="007F51C6">
        <w:rPr>
          <w:rFonts w:ascii="Arial" w:hAnsi="Arial" w:cs="Arial"/>
        </w:rPr>
        <w:t xml:space="preserve"> (2022) added that this can result in a lack of self-esteem and confidence, issues with memory and focus, difficulties in solving simple problems, and a fear of failing.  Further, math anxiety can result in a lack of confidence, a fear of failing, and a sense of powerlessness, making students feel overburdened and causing them to put off doing their math homework (Taleyarkhan et al., 2021).</w:t>
      </w:r>
    </w:p>
    <w:p w14:paraId="03865471" w14:textId="0A254F48" w:rsidR="00E24727" w:rsidRDefault="00E24727" w:rsidP="00441B6F">
      <w:pPr>
        <w:pStyle w:val="Body"/>
        <w:spacing w:after="0"/>
        <w:rPr>
          <w:rFonts w:ascii="Arial" w:hAnsi="Arial" w:cs="Arial"/>
          <w:b/>
          <w:bCs/>
          <w:sz w:val="22"/>
          <w:szCs w:val="22"/>
        </w:rPr>
      </w:pPr>
      <w:r w:rsidRPr="00E24727">
        <w:rPr>
          <w:rFonts w:ascii="Arial" w:hAnsi="Arial" w:cs="Arial"/>
          <w:b/>
          <w:bCs/>
          <w:sz w:val="22"/>
          <w:szCs w:val="22"/>
        </w:rPr>
        <w:t>3.</w:t>
      </w:r>
      <w:r w:rsidR="00110950">
        <w:rPr>
          <w:rFonts w:ascii="Arial" w:hAnsi="Arial" w:cs="Arial"/>
          <w:b/>
          <w:bCs/>
          <w:sz w:val="22"/>
          <w:szCs w:val="22"/>
        </w:rPr>
        <w:t>2</w:t>
      </w:r>
      <w:r w:rsidRPr="00E24727">
        <w:rPr>
          <w:rFonts w:ascii="Arial" w:hAnsi="Arial" w:cs="Arial"/>
          <w:b/>
          <w:bCs/>
          <w:sz w:val="22"/>
          <w:szCs w:val="22"/>
        </w:rPr>
        <w:t xml:space="preserve"> The Level of Problem-Solving Skills of Grade 10 Mathematics Students</w:t>
      </w:r>
    </w:p>
    <w:p w14:paraId="08F6828C" w14:textId="77777777" w:rsidR="00E24727" w:rsidRPr="00E24727" w:rsidRDefault="00E24727" w:rsidP="00441B6F">
      <w:pPr>
        <w:pStyle w:val="Body"/>
        <w:spacing w:after="0"/>
        <w:rPr>
          <w:rFonts w:ascii="Arial" w:hAnsi="Arial" w:cs="Arial"/>
          <w:sz w:val="22"/>
          <w:szCs w:val="22"/>
        </w:rPr>
      </w:pPr>
    </w:p>
    <w:p w14:paraId="5CD8A419" w14:textId="0CF6FCAA" w:rsidR="00E24727" w:rsidRPr="00E24727" w:rsidRDefault="00E24727" w:rsidP="00E24727">
      <w:pPr>
        <w:pStyle w:val="Body"/>
        <w:spacing w:after="0"/>
        <w:ind w:firstLine="720"/>
        <w:rPr>
          <w:rFonts w:ascii="Arial" w:hAnsi="Arial" w:cs="Arial"/>
        </w:rPr>
      </w:pPr>
      <w:r w:rsidRPr="00E24727">
        <w:rPr>
          <w:rFonts w:ascii="Arial" w:hAnsi="Arial" w:cs="Arial"/>
        </w:rPr>
        <w:t xml:space="preserve">Table </w:t>
      </w:r>
      <w:r>
        <w:rPr>
          <w:rFonts w:ascii="Arial" w:hAnsi="Arial" w:cs="Arial"/>
        </w:rPr>
        <w:t>2</w:t>
      </w:r>
      <w:r w:rsidRPr="00E24727">
        <w:rPr>
          <w:rFonts w:ascii="Arial" w:hAnsi="Arial" w:cs="Arial"/>
        </w:rPr>
        <w:t xml:space="preserve"> shows the level of problem-solving skills of grade 10 students based on test scores. The mean score for problem-solving skills is 6.10 out of 50 points, which is very low. This indicates that the students’ problem-solving skills are poor. The standard deviation of this variable is 3.81, which means that the scores are spread out away from the mean. This implies that there is heterogeneity among students’ </w:t>
      </w:r>
      <w:r w:rsidRPr="00815B41">
        <w:rPr>
          <w:rFonts w:ascii="Arial" w:hAnsi="Arial" w:cs="Arial"/>
          <w:highlight w:val="yellow"/>
        </w:rPr>
        <w:t xml:space="preserve">responses and </w:t>
      </w:r>
      <w:r w:rsidR="00003271" w:rsidRPr="00815B41">
        <w:rPr>
          <w:rFonts w:ascii="Arial" w:hAnsi="Arial" w:cs="Arial"/>
          <w:highlight w:val="yellow"/>
        </w:rPr>
        <w:t xml:space="preserve">they </w:t>
      </w:r>
      <w:r w:rsidRPr="00815B41">
        <w:rPr>
          <w:rFonts w:ascii="Arial" w:hAnsi="Arial" w:cs="Arial"/>
          <w:highlight w:val="yellow"/>
        </w:rPr>
        <w:t>widely</w:t>
      </w:r>
      <w:r w:rsidRPr="00E24727">
        <w:rPr>
          <w:rFonts w:ascii="Arial" w:hAnsi="Arial" w:cs="Arial"/>
        </w:rPr>
        <w:t xml:space="preserve"> vary from the common response.</w:t>
      </w:r>
    </w:p>
    <w:p w14:paraId="7E1C29EC" w14:textId="77777777" w:rsidR="00E24727" w:rsidRPr="00E24727" w:rsidRDefault="00E24727" w:rsidP="00E24727">
      <w:pPr>
        <w:pStyle w:val="Body"/>
        <w:spacing w:after="0"/>
        <w:ind w:firstLine="720"/>
        <w:rPr>
          <w:rFonts w:ascii="Arial" w:hAnsi="Arial" w:cs="Arial"/>
        </w:rPr>
      </w:pPr>
      <w:r w:rsidRPr="00E24727">
        <w:rPr>
          <w:rFonts w:ascii="Arial" w:hAnsi="Arial" w:cs="Arial"/>
        </w:rPr>
        <w:t>The result shows that the students demonstrated limited ability to effectively tackle the problems presented in the test. This very low score signifies that the grade 10 students cannot perform effective problem-solving skills in the tested area. They have difficulties understanding the problem since they can hardly interpret the situation, gather information, or visualize the scenario. They also have difficulties analyzing, planning, and strategizing to solve the problem. Most students wrote only a few details about the given problem or a formula that they think is useful for solving, while others skipped this part of the test. Although some tried to solve the problems, their solutions can be described as weak or inaccurate since they have no concrete plan or formula to solve the problem. However, the students who tried solving the test did not review their process. Moreover, this very low score results in a lack of foundational knowledge or skills necessary for problem-solving in the test questionnaire provided. They have missed key concepts, procedures, or understanding required to begin solving the problem. The result suggests that the students have difficulty developing their problem-solving skills necessary to solve problems in real-life scenarios.</w:t>
      </w:r>
    </w:p>
    <w:p w14:paraId="500294D7" w14:textId="77777777" w:rsidR="00E24727" w:rsidRDefault="00E24727" w:rsidP="00E24727">
      <w:pPr>
        <w:pStyle w:val="Body"/>
        <w:spacing w:after="0"/>
        <w:rPr>
          <w:rFonts w:ascii="Arial" w:hAnsi="Arial" w:cs="Arial"/>
          <w:sz w:val="22"/>
          <w:szCs w:val="22"/>
        </w:rPr>
      </w:pPr>
    </w:p>
    <w:p w14:paraId="379B8824" w14:textId="00571871" w:rsidR="0009504C" w:rsidRPr="0009504C" w:rsidRDefault="0009504C" w:rsidP="0009504C">
      <w:pPr>
        <w:spacing w:line="480" w:lineRule="auto"/>
        <w:jc w:val="center"/>
        <w:rPr>
          <w:rFonts w:ascii="Arial" w:hAnsi="Arial" w:cs="Arial"/>
          <w:b/>
          <w:bCs/>
        </w:rPr>
      </w:pPr>
      <w:r w:rsidRPr="0009504C">
        <w:rPr>
          <w:rFonts w:ascii="Arial" w:hAnsi="Arial" w:cs="Arial"/>
          <w:b/>
          <w:bCs/>
        </w:rPr>
        <w:t>Table 2. The Level of Problem-Solving Skills of Grade 10 Mathematics Students</w:t>
      </w:r>
    </w:p>
    <w:tbl>
      <w:tblPr>
        <w:tblStyle w:val="GridTableLight"/>
        <w:tblW w:w="85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38"/>
        <w:gridCol w:w="1530"/>
        <w:gridCol w:w="976"/>
        <w:gridCol w:w="2624"/>
      </w:tblGrid>
      <w:tr w:rsidR="0009504C" w14:paraId="6298B12C" w14:textId="77777777" w:rsidTr="0009504C">
        <w:tc>
          <w:tcPr>
            <w:tcW w:w="3438" w:type="dxa"/>
            <w:tcBorders>
              <w:top w:val="single" w:sz="4" w:space="0" w:color="auto"/>
              <w:bottom w:val="single" w:sz="4" w:space="0" w:color="auto"/>
            </w:tcBorders>
            <w:vAlign w:val="center"/>
          </w:tcPr>
          <w:p w14:paraId="64C2959B" w14:textId="77777777" w:rsidR="0009504C" w:rsidRDefault="0009504C" w:rsidP="0009504C">
            <w:pPr>
              <w:spacing w:line="480" w:lineRule="auto"/>
              <w:jc w:val="center"/>
              <w:rPr>
                <w:rFonts w:ascii="Arial" w:hAnsi="Arial" w:cs="Arial"/>
                <w:b/>
                <w:lang w:val="en-PH"/>
              </w:rPr>
            </w:pPr>
            <w:r>
              <w:rPr>
                <w:rFonts w:ascii="Arial" w:hAnsi="Arial" w:cs="Arial"/>
                <w:b/>
                <w:lang w:val="en-PH"/>
              </w:rPr>
              <w:lastRenderedPageBreak/>
              <w:t>Variable</w:t>
            </w:r>
          </w:p>
        </w:tc>
        <w:tc>
          <w:tcPr>
            <w:tcW w:w="1530" w:type="dxa"/>
            <w:tcBorders>
              <w:top w:val="single" w:sz="4" w:space="0" w:color="auto"/>
              <w:bottom w:val="single" w:sz="4" w:space="0" w:color="auto"/>
            </w:tcBorders>
            <w:vAlign w:val="center"/>
          </w:tcPr>
          <w:p w14:paraId="17F254EC" w14:textId="08B72BB1" w:rsidR="0009504C" w:rsidRDefault="0009504C" w:rsidP="0009504C">
            <w:pPr>
              <w:spacing w:line="480" w:lineRule="auto"/>
              <w:ind w:left="-60"/>
              <w:jc w:val="center"/>
              <w:rPr>
                <w:rFonts w:ascii="Arial" w:hAnsi="Arial" w:cs="Arial"/>
                <w:b/>
                <w:lang w:val="en-PH"/>
              </w:rPr>
            </w:pPr>
            <w:r>
              <w:rPr>
                <w:rFonts w:ascii="Arial" w:hAnsi="Arial" w:cs="Arial"/>
                <w:b/>
                <w:lang w:val="en-PH"/>
              </w:rPr>
              <w:t>Mean Score</w:t>
            </w:r>
          </w:p>
        </w:tc>
        <w:tc>
          <w:tcPr>
            <w:tcW w:w="976" w:type="dxa"/>
            <w:tcBorders>
              <w:top w:val="single" w:sz="4" w:space="0" w:color="auto"/>
              <w:bottom w:val="single" w:sz="4" w:space="0" w:color="auto"/>
            </w:tcBorders>
            <w:vAlign w:val="center"/>
          </w:tcPr>
          <w:p w14:paraId="46B08DA4" w14:textId="77777777" w:rsidR="0009504C" w:rsidRDefault="0009504C" w:rsidP="0009504C">
            <w:pPr>
              <w:spacing w:line="480" w:lineRule="auto"/>
              <w:jc w:val="center"/>
              <w:rPr>
                <w:rFonts w:ascii="Arial" w:hAnsi="Arial" w:cs="Arial"/>
                <w:b/>
                <w:lang w:val="en-PH"/>
              </w:rPr>
            </w:pPr>
            <w:r>
              <w:rPr>
                <w:rFonts w:ascii="Arial" w:hAnsi="Arial" w:cs="Arial"/>
                <w:b/>
                <w:lang w:val="en-PH"/>
              </w:rPr>
              <w:t>SD</w:t>
            </w:r>
          </w:p>
        </w:tc>
        <w:tc>
          <w:tcPr>
            <w:tcW w:w="2624" w:type="dxa"/>
            <w:tcBorders>
              <w:top w:val="single" w:sz="4" w:space="0" w:color="auto"/>
              <w:bottom w:val="single" w:sz="4" w:space="0" w:color="auto"/>
            </w:tcBorders>
            <w:vAlign w:val="center"/>
          </w:tcPr>
          <w:p w14:paraId="1424CB51" w14:textId="6B76B245" w:rsidR="0009504C" w:rsidRDefault="0009504C" w:rsidP="0009504C">
            <w:pPr>
              <w:spacing w:line="480" w:lineRule="auto"/>
              <w:jc w:val="center"/>
              <w:rPr>
                <w:rFonts w:ascii="Arial" w:hAnsi="Arial" w:cs="Arial"/>
                <w:b/>
                <w:lang w:val="en-PH"/>
              </w:rPr>
            </w:pPr>
            <w:r>
              <w:rPr>
                <w:rFonts w:ascii="Arial" w:hAnsi="Arial" w:cs="Arial"/>
                <w:b/>
                <w:lang w:val="en-PH"/>
              </w:rPr>
              <w:t>Descriptive Equivalent</w:t>
            </w:r>
          </w:p>
        </w:tc>
      </w:tr>
      <w:tr w:rsidR="0009504C" w14:paraId="02AD99D2" w14:textId="77777777" w:rsidTr="0009504C">
        <w:tc>
          <w:tcPr>
            <w:tcW w:w="3438" w:type="dxa"/>
            <w:tcBorders>
              <w:top w:val="single" w:sz="4" w:space="0" w:color="auto"/>
              <w:bottom w:val="single" w:sz="4" w:space="0" w:color="auto"/>
            </w:tcBorders>
          </w:tcPr>
          <w:p w14:paraId="0A2BAAEC" w14:textId="5DFC9696" w:rsidR="0009504C" w:rsidRPr="0009504C" w:rsidRDefault="0009504C" w:rsidP="0009504C">
            <w:pPr>
              <w:spacing w:line="480" w:lineRule="auto"/>
              <w:rPr>
                <w:rFonts w:ascii="Arial" w:hAnsi="Arial" w:cs="Arial"/>
                <w:bCs/>
                <w:lang w:val="en-PH"/>
              </w:rPr>
            </w:pPr>
            <w:r>
              <w:rPr>
                <w:rFonts w:ascii="Arial" w:hAnsi="Arial" w:cs="Arial"/>
                <w:bCs/>
                <w:lang w:val="en-PH"/>
              </w:rPr>
              <w:t>Problem-solving Skills</w:t>
            </w:r>
          </w:p>
        </w:tc>
        <w:tc>
          <w:tcPr>
            <w:tcW w:w="1530" w:type="dxa"/>
            <w:tcBorders>
              <w:top w:val="single" w:sz="4" w:space="0" w:color="auto"/>
              <w:bottom w:val="single" w:sz="4" w:space="0" w:color="auto"/>
            </w:tcBorders>
          </w:tcPr>
          <w:p w14:paraId="2E1D81CE" w14:textId="77777777" w:rsidR="0009504C" w:rsidRPr="000623E0" w:rsidRDefault="0009504C" w:rsidP="0009504C">
            <w:pPr>
              <w:spacing w:line="480" w:lineRule="auto"/>
              <w:jc w:val="center"/>
              <w:rPr>
                <w:rFonts w:ascii="Arial" w:hAnsi="Arial" w:cs="Arial"/>
                <w:bCs/>
                <w:lang w:val="en-PH"/>
              </w:rPr>
            </w:pPr>
            <w:r>
              <w:rPr>
                <w:rFonts w:ascii="Arial" w:hAnsi="Arial" w:cs="Arial"/>
                <w:bCs/>
                <w:lang w:val="en-PH"/>
              </w:rPr>
              <w:t>6.10</w:t>
            </w:r>
          </w:p>
        </w:tc>
        <w:tc>
          <w:tcPr>
            <w:tcW w:w="976" w:type="dxa"/>
            <w:tcBorders>
              <w:top w:val="single" w:sz="4" w:space="0" w:color="auto"/>
              <w:bottom w:val="single" w:sz="4" w:space="0" w:color="auto"/>
            </w:tcBorders>
          </w:tcPr>
          <w:p w14:paraId="3380A25E" w14:textId="77777777" w:rsidR="0009504C" w:rsidRPr="000623E0" w:rsidRDefault="0009504C" w:rsidP="0009504C">
            <w:pPr>
              <w:spacing w:line="480" w:lineRule="auto"/>
              <w:jc w:val="center"/>
              <w:rPr>
                <w:rFonts w:ascii="Arial" w:hAnsi="Arial" w:cs="Arial"/>
                <w:bCs/>
                <w:lang w:val="en-PH"/>
              </w:rPr>
            </w:pPr>
            <w:r>
              <w:rPr>
                <w:rFonts w:ascii="Arial" w:hAnsi="Arial" w:cs="Arial"/>
                <w:bCs/>
                <w:lang w:val="en-PH"/>
              </w:rPr>
              <w:t>3.81</w:t>
            </w:r>
          </w:p>
        </w:tc>
        <w:tc>
          <w:tcPr>
            <w:tcW w:w="2624" w:type="dxa"/>
            <w:tcBorders>
              <w:top w:val="single" w:sz="4" w:space="0" w:color="auto"/>
              <w:bottom w:val="single" w:sz="4" w:space="0" w:color="auto"/>
            </w:tcBorders>
          </w:tcPr>
          <w:p w14:paraId="35546B85" w14:textId="77777777" w:rsidR="0009504C" w:rsidRPr="000623E0" w:rsidRDefault="0009504C" w:rsidP="0009504C">
            <w:pPr>
              <w:spacing w:line="480" w:lineRule="auto"/>
              <w:jc w:val="center"/>
              <w:rPr>
                <w:rFonts w:ascii="Arial" w:hAnsi="Arial" w:cs="Arial"/>
                <w:bCs/>
                <w:lang w:val="en-PH"/>
              </w:rPr>
            </w:pPr>
            <w:r>
              <w:rPr>
                <w:rFonts w:ascii="Arial" w:hAnsi="Arial" w:cs="Arial"/>
                <w:bCs/>
                <w:lang w:val="en-PH"/>
              </w:rPr>
              <w:t>Very Low</w:t>
            </w:r>
          </w:p>
        </w:tc>
      </w:tr>
    </w:tbl>
    <w:p w14:paraId="4CDB4C4F" w14:textId="77777777" w:rsidR="0009504C" w:rsidRDefault="0009504C" w:rsidP="0009504C">
      <w:pPr>
        <w:pStyle w:val="Body"/>
        <w:spacing w:after="0"/>
        <w:rPr>
          <w:rFonts w:ascii="Arial" w:hAnsi="Arial" w:cs="Arial"/>
          <w:sz w:val="22"/>
          <w:szCs w:val="22"/>
        </w:rPr>
      </w:pPr>
    </w:p>
    <w:p w14:paraId="2AFE4356" w14:textId="7C4E5FA3" w:rsidR="0009504C" w:rsidRDefault="0009504C" w:rsidP="0009504C">
      <w:pPr>
        <w:pStyle w:val="Body"/>
        <w:spacing w:after="0"/>
        <w:ind w:firstLine="720"/>
        <w:rPr>
          <w:rFonts w:ascii="Arial" w:hAnsi="Arial" w:cs="Arial"/>
          <w:sz w:val="22"/>
          <w:szCs w:val="22"/>
        </w:rPr>
      </w:pPr>
      <w:r>
        <w:rPr>
          <w:rFonts w:ascii="Arial" w:hAnsi="Arial" w:cs="Arial"/>
        </w:rPr>
        <w:t xml:space="preserve">The finding shown in the table confirms </w:t>
      </w:r>
      <w:r w:rsidRPr="00D86D1B">
        <w:rPr>
          <w:rFonts w:ascii="Arial" w:hAnsi="Arial" w:cs="Arial"/>
        </w:rPr>
        <w:t xml:space="preserve">the study of </w:t>
      </w:r>
      <w:proofErr w:type="spellStart"/>
      <w:r>
        <w:rPr>
          <w:rFonts w:ascii="Arial" w:hAnsi="Arial" w:cs="Arial"/>
        </w:rPr>
        <w:t>Ghofur</w:t>
      </w:r>
      <w:proofErr w:type="spellEnd"/>
      <w:r>
        <w:rPr>
          <w:rFonts w:ascii="Arial" w:hAnsi="Arial" w:cs="Arial"/>
        </w:rPr>
        <w:t xml:space="preserve"> et al. (2023) with 67.93% of their research respondents </w:t>
      </w:r>
      <w:r w:rsidR="00003271" w:rsidRPr="00815B41">
        <w:rPr>
          <w:rFonts w:ascii="Arial" w:hAnsi="Arial" w:cs="Arial"/>
          <w:highlight w:val="yellow"/>
        </w:rPr>
        <w:t xml:space="preserve">having </w:t>
      </w:r>
      <w:r w:rsidRPr="00815B41">
        <w:rPr>
          <w:rFonts w:ascii="Arial" w:hAnsi="Arial" w:cs="Arial"/>
          <w:highlight w:val="yellow"/>
        </w:rPr>
        <w:t>poor problem</w:t>
      </w:r>
      <w:r>
        <w:rPr>
          <w:rFonts w:ascii="Arial" w:hAnsi="Arial" w:cs="Arial"/>
        </w:rPr>
        <w:t xml:space="preserve">-solving skills. Also, the study of </w:t>
      </w:r>
      <w:r w:rsidRPr="00D86D1B">
        <w:rPr>
          <w:rFonts w:ascii="Arial" w:hAnsi="Arial" w:cs="Arial"/>
        </w:rPr>
        <w:t>Tan (2020)</w:t>
      </w:r>
      <w:r>
        <w:rPr>
          <w:rFonts w:ascii="Arial" w:hAnsi="Arial" w:cs="Arial"/>
        </w:rPr>
        <w:t xml:space="preserve"> </w:t>
      </w:r>
      <w:r w:rsidRPr="00D86D1B">
        <w:rPr>
          <w:rFonts w:ascii="Arial" w:hAnsi="Arial" w:cs="Arial"/>
        </w:rPr>
        <w:t xml:space="preserve">portrayed </w:t>
      </w:r>
      <w:r>
        <w:rPr>
          <w:rFonts w:ascii="Arial" w:hAnsi="Arial" w:cs="Arial"/>
        </w:rPr>
        <w:t xml:space="preserve">student’s </w:t>
      </w:r>
      <w:r w:rsidRPr="00D86D1B">
        <w:rPr>
          <w:rFonts w:ascii="Arial" w:hAnsi="Arial" w:cs="Arial"/>
        </w:rPr>
        <w:t>poor abilities in problem-solving through inability to use appropriate techniques, lack of necessary knowledge and processes needed in solving mathematics problems, misinterpreting and misrepresenting the problem, and inability to combine logical and innovative thinking.</w:t>
      </w:r>
      <w:r>
        <w:rPr>
          <w:rFonts w:ascii="Arial" w:hAnsi="Arial" w:cs="Arial"/>
        </w:rPr>
        <w:t xml:space="preserve"> Moreov</w:t>
      </w:r>
      <w:r w:rsidRPr="002D07DE">
        <w:rPr>
          <w:rFonts w:ascii="Arial" w:hAnsi="Arial" w:cs="Arial"/>
        </w:rPr>
        <w:t xml:space="preserve">er, many students </w:t>
      </w:r>
      <w:r>
        <w:rPr>
          <w:rFonts w:ascii="Arial" w:hAnsi="Arial" w:cs="Arial"/>
        </w:rPr>
        <w:t xml:space="preserve">today are still </w:t>
      </w:r>
      <w:r w:rsidRPr="002D07DE">
        <w:rPr>
          <w:rFonts w:ascii="Arial" w:hAnsi="Arial" w:cs="Arial"/>
        </w:rPr>
        <w:t>struggling with problem-solving skills</w:t>
      </w:r>
      <w:r w:rsidR="00003271">
        <w:rPr>
          <w:rFonts w:ascii="Arial" w:hAnsi="Arial" w:cs="Arial"/>
        </w:rPr>
        <w:t>,</w:t>
      </w:r>
      <w:r w:rsidRPr="002D07DE">
        <w:rPr>
          <w:rFonts w:ascii="Arial" w:hAnsi="Arial" w:cs="Arial"/>
        </w:rPr>
        <w:t xml:space="preserve"> </w:t>
      </w:r>
      <w:r>
        <w:rPr>
          <w:rFonts w:ascii="Arial" w:hAnsi="Arial" w:cs="Arial"/>
        </w:rPr>
        <w:t xml:space="preserve">considering various factors that may affect them </w:t>
      </w:r>
      <w:r w:rsidRPr="002D07DE">
        <w:rPr>
          <w:rFonts w:ascii="Arial" w:hAnsi="Arial" w:cs="Arial"/>
        </w:rPr>
        <w:t>(Formentera, 2020)</w:t>
      </w:r>
      <w:r>
        <w:rPr>
          <w:rFonts w:ascii="Arial" w:hAnsi="Arial" w:cs="Arial"/>
        </w:rPr>
        <w:t>. Some studies also suggest that students with poor problem-solving skills struggle to relate their knowledge of mathematics and face difficulties in understanding and applying problem-solving strategies (</w:t>
      </w:r>
      <w:proofErr w:type="spellStart"/>
      <w:r>
        <w:rPr>
          <w:rFonts w:ascii="Arial" w:hAnsi="Arial" w:cs="Arial"/>
        </w:rPr>
        <w:t>Chirimbana</w:t>
      </w:r>
      <w:proofErr w:type="spellEnd"/>
      <w:r>
        <w:rPr>
          <w:rFonts w:ascii="Arial" w:hAnsi="Arial" w:cs="Arial"/>
        </w:rPr>
        <w:t xml:space="preserve"> et al., 2022; </w:t>
      </w:r>
      <w:proofErr w:type="spellStart"/>
      <w:r>
        <w:rPr>
          <w:rFonts w:ascii="Arial" w:hAnsi="Arial" w:cs="Arial"/>
        </w:rPr>
        <w:t>Pentang</w:t>
      </w:r>
      <w:proofErr w:type="spellEnd"/>
      <w:r>
        <w:rPr>
          <w:rFonts w:ascii="Arial" w:hAnsi="Arial" w:cs="Arial"/>
        </w:rPr>
        <w:t xml:space="preserve"> et al., 2024). </w:t>
      </w:r>
    </w:p>
    <w:p w14:paraId="3D253203" w14:textId="77777777" w:rsidR="0009504C" w:rsidRDefault="0009504C" w:rsidP="0009504C">
      <w:pPr>
        <w:pStyle w:val="Body"/>
        <w:spacing w:after="0"/>
        <w:rPr>
          <w:rFonts w:ascii="Arial" w:hAnsi="Arial" w:cs="Arial"/>
          <w:sz w:val="22"/>
          <w:szCs w:val="22"/>
        </w:rPr>
      </w:pPr>
    </w:p>
    <w:p w14:paraId="3B67D939" w14:textId="0089E640" w:rsidR="0009504C" w:rsidRDefault="0009504C" w:rsidP="0009504C">
      <w:pPr>
        <w:pStyle w:val="Body"/>
        <w:spacing w:after="0"/>
        <w:rPr>
          <w:rFonts w:ascii="Arial" w:hAnsi="Arial" w:cs="Arial"/>
          <w:b/>
          <w:bCs/>
          <w:sz w:val="22"/>
          <w:szCs w:val="22"/>
        </w:rPr>
      </w:pPr>
      <w:r w:rsidRPr="00E24727">
        <w:rPr>
          <w:rFonts w:ascii="Arial" w:hAnsi="Arial" w:cs="Arial"/>
          <w:b/>
          <w:bCs/>
          <w:sz w:val="22"/>
          <w:szCs w:val="22"/>
        </w:rPr>
        <w:t>3.</w:t>
      </w:r>
      <w:r w:rsidR="00110950">
        <w:rPr>
          <w:rFonts w:ascii="Arial" w:hAnsi="Arial" w:cs="Arial"/>
          <w:b/>
          <w:bCs/>
          <w:sz w:val="22"/>
          <w:szCs w:val="22"/>
        </w:rPr>
        <w:t>3</w:t>
      </w:r>
      <w:r w:rsidRPr="00E24727">
        <w:rPr>
          <w:rFonts w:ascii="Arial" w:hAnsi="Arial" w:cs="Arial"/>
          <w:b/>
          <w:bCs/>
          <w:sz w:val="22"/>
          <w:szCs w:val="22"/>
        </w:rPr>
        <w:t xml:space="preserve"> The Level of </w:t>
      </w:r>
      <w:r>
        <w:rPr>
          <w:rFonts w:ascii="Arial" w:hAnsi="Arial" w:cs="Arial"/>
          <w:b/>
          <w:bCs/>
          <w:sz w:val="22"/>
          <w:szCs w:val="22"/>
        </w:rPr>
        <w:t>Study Habits</w:t>
      </w:r>
      <w:r w:rsidRPr="00E24727">
        <w:rPr>
          <w:rFonts w:ascii="Arial" w:hAnsi="Arial" w:cs="Arial"/>
          <w:b/>
          <w:bCs/>
          <w:sz w:val="22"/>
          <w:szCs w:val="22"/>
        </w:rPr>
        <w:t xml:space="preserve"> of Grade 10 Mathematics Students</w:t>
      </w:r>
    </w:p>
    <w:p w14:paraId="2F6EC0E5" w14:textId="77777777" w:rsidR="0009504C" w:rsidRDefault="0009504C" w:rsidP="0009504C">
      <w:pPr>
        <w:pStyle w:val="Body"/>
        <w:spacing w:after="0"/>
        <w:rPr>
          <w:rFonts w:ascii="Arial" w:hAnsi="Arial" w:cs="Arial"/>
          <w:sz w:val="22"/>
          <w:szCs w:val="22"/>
        </w:rPr>
      </w:pPr>
    </w:p>
    <w:p w14:paraId="614D5CF2" w14:textId="6874E7AE" w:rsidR="0009504C" w:rsidRDefault="0009504C" w:rsidP="0009504C">
      <w:pPr>
        <w:ind w:firstLine="720"/>
        <w:jc w:val="both"/>
        <w:rPr>
          <w:rFonts w:ascii="Arial" w:hAnsi="Arial" w:cs="Arial"/>
        </w:rPr>
      </w:pPr>
      <w:r>
        <w:rPr>
          <w:rFonts w:ascii="Arial" w:hAnsi="Arial" w:cs="Arial"/>
        </w:rPr>
        <w:t xml:space="preserve">Table 3 summarizes the students’ level of study habits. Among the three indicators, note taking obtained the highest mean score of 3.80 with its descriptive equivalent of high. It is followed by the time allocation to study, which obtained a 3.39 mean score, then followed by use of library with a mean of 3.12, both with the descriptive equivalent of moderate. </w:t>
      </w:r>
    </w:p>
    <w:p w14:paraId="6FF3A998" w14:textId="77777777" w:rsidR="0009504C" w:rsidRDefault="0009504C" w:rsidP="0009504C">
      <w:pPr>
        <w:ind w:firstLine="720"/>
        <w:jc w:val="both"/>
        <w:rPr>
          <w:rFonts w:ascii="Arial" w:hAnsi="Arial" w:cs="Arial"/>
        </w:rPr>
      </w:pPr>
      <w:r>
        <w:rPr>
          <w:rFonts w:ascii="Arial" w:hAnsi="Arial" w:cs="Arial"/>
        </w:rPr>
        <w:t xml:space="preserve">The overall mean for the level of study habits of the students is 3.44, which can be described as high, meaning the students’ study habits are highly observed. The standard deviation for this variable is 1.11, indicating the wide dispersion of the data that is not close to the mean. </w:t>
      </w:r>
    </w:p>
    <w:p w14:paraId="17CBCF0D" w14:textId="71BE2BD2" w:rsidR="0009504C" w:rsidRDefault="0009504C" w:rsidP="0009504C">
      <w:pPr>
        <w:pStyle w:val="Body"/>
        <w:spacing w:after="0"/>
        <w:ind w:firstLine="720"/>
        <w:rPr>
          <w:rFonts w:ascii="Arial" w:hAnsi="Arial" w:cs="Arial"/>
        </w:rPr>
      </w:pPr>
      <w:r>
        <w:rPr>
          <w:rFonts w:ascii="Arial" w:hAnsi="Arial" w:cs="Arial"/>
        </w:rPr>
        <w:t>Students with highly observed study habits typically engage in regular and sustained effort in their learning. They established routines for studying, employing study techniques that support their learning, and taking academic responsibilities seriously.</w:t>
      </w:r>
    </w:p>
    <w:p w14:paraId="004D995F" w14:textId="77777777" w:rsidR="0009504C" w:rsidRDefault="0009504C" w:rsidP="0009504C">
      <w:pPr>
        <w:pStyle w:val="Body"/>
        <w:spacing w:after="0"/>
        <w:rPr>
          <w:rFonts w:ascii="Arial" w:hAnsi="Arial" w:cs="Arial"/>
          <w:sz w:val="22"/>
          <w:szCs w:val="22"/>
        </w:rPr>
      </w:pPr>
    </w:p>
    <w:p w14:paraId="419400E1" w14:textId="77777777" w:rsidR="0009504C" w:rsidRPr="0009504C" w:rsidRDefault="0009504C" w:rsidP="0009504C">
      <w:pPr>
        <w:pStyle w:val="Body"/>
        <w:spacing w:after="0"/>
        <w:jc w:val="center"/>
        <w:rPr>
          <w:rFonts w:ascii="Arial" w:hAnsi="Arial" w:cs="Arial"/>
          <w:b/>
          <w:bCs/>
        </w:rPr>
      </w:pPr>
      <w:r w:rsidRPr="0009504C">
        <w:rPr>
          <w:rFonts w:ascii="Arial" w:hAnsi="Arial" w:cs="Arial"/>
          <w:b/>
          <w:bCs/>
        </w:rPr>
        <w:t>Table 3. The Level of Study Habits of Grade 10 Mathematics Students</w:t>
      </w:r>
    </w:p>
    <w:p w14:paraId="49CB76C8" w14:textId="65F29087" w:rsidR="0009504C" w:rsidRPr="0009504C" w:rsidRDefault="0009504C" w:rsidP="0009504C">
      <w:pPr>
        <w:rPr>
          <w:rFonts w:ascii="Arial" w:hAnsi="Arial" w:cs="Arial"/>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8"/>
        <w:gridCol w:w="1065"/>
        <w:gridCol w:w="1005"/>
        <w:gridCol w:w="2880"/>
      </w:tblGrid>
      <w:tr w:rsidR="0009504C" w:rsidRPr="0009504C" w14:paraId="0BF25C24" w14:textId="77777777" w:rsidTr="0009504C">
        <w:tc>
          <w:tcPr>
            <w:tcW w:w="3258" w:type="dxa"/>
            <w:tcBorders>
              <w:top w:val="single" w:sz="4" w:space="0" w:color="auto"/>
              <w:bottom w:val="single" w:sz="4" w:space="0" w:color="auto"/>
            </w:tcBorders>
            <w:vAlign w:val="center"/>
          </w:tcPr>
          <w:p w14:paraId="1D98A33C" w14:textId="77777777" w:rsidR="0009504C" w:rsidRPr="0009504C" w:rsidRDefault="0009504C" w:rsidP="0009504C">
            <w:pPr>
              <w:spacing w:line="480" w:lineRule="auto"/>
              <w:jc w:val="center"/>
              <w:rPr>
                <w:rFonts w:ascii="Arial" w:eastAsia="Times New Roman" w:hAnsi="Arial" w:cs="Arial"/>
                <w:b/>
                <w:sz w:val="20"/>
                <w:szCs w:val="20"/>
                <w:lang w:val="en-PH"/>
              </w:rPr>
            </w:pPr>
            <w:r w:rsidRPr="0009504C">
              <w:rPr>
                <w:rFonts w:ascii="Arial" w:eastAsia="Times New Roman" w:hAnsi="Arial" w:cs="Arial"/>
                <w:b/>
                <w:sz w:val="20"/>
                <w:szCs w:val="20"/>
                <w:lang w:val="en-PH"/>
              </w:rPr>
              <w:t>Indicators</w:t>
            </w:r>
          </w:p>
        </w:tc>
        <w:tc>
          <w:tcPr>
            <w:tcW w:w="1065" w:type="dxa"/>
            <w:tcBorders>
              <w:top w:val="single" w:sz="4" w:space="0" w:color="auto"/>
              <w:bottom w:val="single" w:sz="4" w:space="0" w:color="auto"/>
            </w:tcBorders>
            <w:vAlign w:val="center"/>
          </w:tcPr>
          <w:p w14:paraId="03BB00B4" w14:textId="77777777" w:rsidR="0009504C" w:rsidRPr="0009504C" w:rsidRDefault="0009504C" w:rsidP="0009504C">
            <w:pPr>
              <w:spacing w:line="480" w:lineRule="auto"/>
              <w:jc w:val="center"/>
              <w:rPr>
                <w:rFonts w:ascii="Arial" w:eastAsia="Times New Roman" w:hAnsi="Arial" w:cs="Arial"/>
                <w:b/>
                <w:sz w:val="20"/>
                <w:szCs w:val="20"/>
                <w:lang w:val="en-PH"/>
              </w:rPr>
            </w:pPr>
            <w:r w:rsidRPr="0009504C">
              <w:rPr>
                <w:rFonts w:ascii="Arial" w:eastAsia="Times New Roman" w:hAnsi="Arial" w:cs="Arial"/>
                <w:b/>
                <w:sz w:val="20"/>
                <w:szCs w:val="20"/>
                <w:lang w:val="en-PH"/>
              </w:rPr>
              <w:t>Mean</w:t>
            </w:r>
          </w:p>
        </w:tc>
        <w:tc>
          <w:tcPr>
            <w:tcW w:w="1005" w:type="dxa"/>
            <w:tcBorders>
              <w:top w:val="single" w:sz="4" w:space="0" w:color="auto"/>
              <w:bottom w:val="single" w:sz="4" w:space="0" w:color="auto"/>
            </w:tcBorders>
            <w:vAlign w:val="center"/>
          </w:tcPr>
          <w:p w14:paraId="3816ACF1" w14:textId="77777777" w:rsidR="0009504C" w:rsidRPr="0009504C" w:rsidRDefault="0009504C" w:rsidP="0009504C">
            <w:pPr>
              <w:spacing w:line="480" w:lineRule="auto"/>
              <w:jc w:val="center"/>
              <w:rPr>
                <w:rFonts w:ascii="Arial" w:eastAsia="Times New Roman" w:hAnsi="Arial" w:cs="Arial"/>
                <w:b/>
                <w:sz w:val="20"/>
                <w:szCs w:val="20"/>
                <w:lang w:val="en-PH"/>
              </w:rPr>
            </w:pPr>
            <w:r w:rsidRPr="0009504C">
              <w:rPr>
                <w:rFonts w:ascii="Arial" w:eastAsia="Times New Roman" w:hAnsi="Arial" w:cs="Arial"/>
                <w:b/>
                <w:sz w:val="20"/>
                <w:szCs w:val="20"/>
                <w:lang w:val="en-PH"/>
              </w:rPr>
              <w:t>SD</w:t>
            </w:r>
          </w:p>
        </w:tc>
        <w:tc>
          <w:tcPr>
            <w:tcW w:w="2880" w:type="dxa"/>
            <w:tcBorders>
              <w:top w:val="single" w:sz="4" w:space="0" w:color="auto"/>
              <w:bottom w:val="single" w:sz="4" w:space="0" w:color="auto"/>
            </w:tcBorders>
            <w:vAlign w:val="center"/>
          </w:tcPr>
          <w:p w14:paraId="5B2A9711" w14:textId="59CCD01A" w:rsidR="0009504C" w:rsidRPr="0009504C" w:rsidRDefault="0009504C" w:rsidP="0009504C">
            <w:pPr>
              <w:spacing w:line="480" w:lineRule="auto"/>
              <w:jc w:val="center"/>
              <w:rPr>
                <w:rFonts w:ascii="Arial" w:eastAsia="Times New Roman" w:hAnsi="Arial" w:cs="Arial"/>
                <w:b/>
                <w:sz w:val="20"/>
                <w:szCs w:val="20"/>
                <w:lang w:val="en-PH"/>
              </w:rPr>
            </w:pPr>
            <w:r w:rsidRPr="0009504C">
              <w:rPr>
                <w:rFonts w:ascii="Arial" w:eastAsia="Times New Roman" w:hAnsi="Arial" w:cs="Arial"/>
                <w:b/>
                <w:sz w:val="20"/>
                <w:szCs w:val="20"/>
                <w:lang w:val="en-PH"/>
              </w:rPr>
              <w:t>Descriptive</w:t>
            </w:r>
            <w:r>
              <w:rPr>
                <w:rFonts w:ascii="Arial" w:eastAsia="Times New Roman" w:hAnsi="Arial" w:cs="Arial"/>
                <w:b/>
                <w:sz w:val="20"/>
                <w:szCs w:val="20"/>
                <w:lang w:val="en-PH"/>
              </w:rPr>
              <w:t xml:space="preserve"> </w:t>
            </w:r>
            <w:r w:rsidRPr="0009504C">
              <w:rPr>
                <w:rFonts w:ascii="Arial" w:eastAsia="Times New Roman" w:hAnsi="Arial" w:cs="Arial"/>
                <w:b/>
                <w:sz w:val="20"/>
                <w:szCs w:val="20"/>
                <w:lang w:val="en-PH"/>
              </w:rPr>
              <w:t>Equivalent</w:t>
            </w:r>
          </w:p>
        </w:tc>
      </w:tr>
      <w:tr w:rsidR="0009504C" w:rsidRPr="0009504C" w14:paraId="57FA1BBB" w14:textId="77777777" w:rsidTr="0009504C">
        <w:tc>
          <w:tcPr>
            <w:tcW w:w="3258" w:type="dxa"/>
            <w:tcBorders>
              <w:top w:val="single" w:sz="4" w:space="0" w:color="auto"/>
            </w:tcBorders>
          </w:tcPr>
          <w:p w14:paraId="6BC5994F" w14:textId="77777777" w:rsidR="0009504C" w:rsidRPr="0009504C" w:rsidRDefault="0009504C" w:rsidP="0009504C">
            <w:pPr>
              <w:spacing w:line="480" w:lineRule="auto"/>
              <w:rPr>
                <w:rFonts w:ascii="Arial" w:eastAsia="Times New Roman" w:hAnsi="Arial" w:cs="Arial"/>
                <w:bCs/>
                <w:sz w:val="20"/>
                <w:szCs w:val="20"/>
                <w:lang w:val="en-PH"/>
              </w:rPr>
            </w:pPr>
            <w:r w:rsidRPr="0009504C">
              <w:rPr>
                <w:rFonts w:ascii="Arial" w:hAnsi="Arial" w:cs="Arial"/>
                <w:sz w:val="20"/>
                <w:szCs w:val="20"/>
              </w:rPr>
              <w:t>Notetaking</w:t>
            </w:r>
          </w:p>
        </w:tc>
        <w:tc>
          <w:tcPr>
            <w:tcW w:w="1065" w:type="dxa"/>
            <w:tcBorders>
              <w:top w:val="single" w:sz="4" w:space="0" w:color="auto"/>
            </w:tcBorders>
          </w:tcPr>
          <w:p w14:paraId="16974970" w14:textId="77777777" w:rsidR="0009504C" w:rsidRPr="0009504C" w:rsidRDefault="0009504C" w:rsidP="0009504C">
            <w:pPr>
              <w:spacing w:line="480" w:lineRule="auto"/>
              <w:jc w:val="center"/>
              <w:rPr>
                <w:rFonts w:ascii="Arial" w:eastAsia="Times New Roman" w:hAnsi="Arial" w:cs="Arial"/>
                <w:bCs/>
                <w:sz w:val="20"/>
                <w:szCs w:val="20"/>
                <w:lang w:val="en-PH"/>
              </w:rPr>
            </w:pPr>
            <w:r w:rsidRPr="0009504C">
              <w:rPr>
                <w:rFonts w:ascii="Arial" w:eastAsia="Times New Roman" w:hAnsi="Arial" w:cs="Arial"/>
                <w:bCs/>
                <w:sz w:val="20"/>
                <w:szCs w:val="20"/>
                <w:lang w:val="en-PH"/>
              </w:rPr>
              <w:t>3.80</w:t>
            </w:r>
          </w:p>
        </w:tc>
        <w:tc>
          <w:tcPr>
            <w:tcW w:w="1005" w:type="dxa"/>
            <w:tcBorders>
              <w:top w:val="single" w:sz="4" w:space="0" w:color="auto"/>
            </w:tcBorders>
          </w:tcPr>
          <w:p w14:paraId="44E90A28" w14:textId="77777777" w:rsidR="0009504C" w:rsidRPr="0009504C" w:rsidRDefault="0009504C" w:rsidP="0009504C">
            <w:pPr>
              <w:spacing w:line="480" w:lineRule="auto"/>
              <w:jc w:val="center"/>
              <w:rPr>
                <w:rFonts w:ascii="Arial" w:eastAsia="Times New Roman" w:hAnsi="Arial" w:cs="Arial"/>
                <w:bCs/>
                <w:sz w:val="20"/>
                <w:szCs w:val="20"/>
                <w:lang w:val="en-PH"/>
              </w:rPr>
            </w:pPr>
            <w:r w:rsidRPr="0009504C">
              <w:rPr>
                <w:rFonts w:ascii="Arial" w:eastAsia="Times New Roman" w:hAnsi="Arial" w:cs="Arial"/>
                <w:bCs/>
                <w:sz w:val="20"/>
                <w:szCs w:val="20"/>
                <w:lang w:val="en-PH"/>
              </w:rPr>
              <w:t>1.03</w:t>
            </w:r>
          </w:p>
        </w:tc>
        <w:tc>
          <w:tcPr>
            <w:tcW w:w="2880" w:type="dxa"/>
            <w:tcBorders>
              <w:top w:val="single" w:sz="4" w:space="0" w:color="auto"/>
            </w:tcBorders>
          </w:tcPr>
          <w:p w14:paraId="3B376A69" w14:textId="77777777" w:rsidR="0009504C" w:rsidRPr="0009504C" w:rsidRDefault="0009504C" w:rsidP="0009504C">
            <w:pPr>
              <w:spacing w:line="480" w:lineRule="auto"/>
              <w:jc w:val="center"/>
              <w:rPr>
                <w:rFonts w:ascii="Arial" w:eastAsia="Times New Roman" w:hAnsi="Arial" w:cs="Arial"/>
                <w:bCs/>
                <w:sz w:val="20"/>
                <w:szCs w:val="20"/>
                <w:lang w:val="en-PH"/>
              </w:rPr>
            </w:pPr>
            <w:r w:rsidRPr="0009504C">
              <w:rPr>
                <w:rFonts w:ascii="Arial" w:eastAsia="Times New Roman" w:hAnsi="Arial" w:cs="Arial"/>
                <w:bCs/>
                <w:sz w:val="20"/>
                <w:szCs w:val="20"/>
                <w:lang w:val="en-PH"/>
              </w:rPr>
              <w:t>High</w:t>
            </w:r>
          </w:p>
        </w:tc>
      </w:tr>
      <w:tr w:rsidR="0009504C" w:rsidRPr="0009504C" w14:paraId="66C24A9F" w14:textId="77777777" w:rsidTr="0009504C">
        <w:tc>
          <w:tcPr>
            <w:tcW w:w="3258" w:type="dxa"/>
          </w:tcPr>
          <w:p w14:paraId="3106A9C1" w14:textId="77777777" w:rsidR="0009504C" w:rsidRPr="0009504C" w:rsidRDefault="0009504C" w:rsidP="0009504C">
            <w:pPr>
              <w:spacing w:line="480" w:lineRule="auto"/>
              <w:rPr>
                <w:rFonts w:ascii="Arial" w:eastAsia="Times New Roman" w:hAnsi="Arial" w:cs="Arial"/>
                <w:bCs/>
                <w:sz w:val="20"/>
                <w:szCs w:val="20"/>
                <w:lang w:val="en-PH"/>
              </w:rPr>
            </w:pPr>
            <w:r w:rsidRPr="0009504C">
              <w:rPr>
                <w:rFonts w:ascii="Arial" w:hAnsi="Arial" w:cs="Arial"/>
                <w:sz w:val="20"/>
                <w:szCs w:val="20"/>
              </w:rPr>
              <w:t>Use of Library</w:t>
            </w:r>
          </w:p>
        </w:tc>
        <w:tc>
          <w:tcPr>
            <w:tcW w:w="1065" w:type="dxa"/>
          </w:tcPr>
          <w:p w14:paraId="67AB1C44" w14:textId="77777777" w:rsidR="0009504C" w:rsidRPr="0009504C" w:rsidRDefault="0009504C" w:rsidP="0009504C">
            <w:pPr>
              <w:spacing w:line="480" w:lineRule="auto"/>
              <w:jc w:val="center"/>
              <w:rPr>
                <w:rFonts w:ascii="Arial" w:eastAsia="Times New Roman" w:hAnsi="Arial" w:cs="Arial"/>
                <w:bCs/>
                <w:sz w:val="20"/>
                <w:szCs w:val="20"/>
                <w:lang w:val="en-PH"/>
              </w:rPr>
            </w:pPr>
            <w:r w:rsidRPr="0009504C">
              <w:rPr>
                <w:rFonts w:ascii="Arial" w:eastAsia="Times New Roman" w:hAnsi="Arial" w:cs="Arial"/>
                <w:bCs/>
                <w:sz w:val="20"/>
                <w:szCs w:val="20"/>
                <w:lang w:val="en-PH"/>
              </w:rPr>
              <w:t>3.12</w:t>
            </w:r>
          </w:p>
        </w:tc>
        <w:tc>
          <w:tcPr>
            <w:tcW w:w="1005" w:type="dxa"/>
          </w:tcPr>
          <w:p w14:paraId="2A683DA9" w14:textId="77777777" w:rsidR="0009504C" w:rsidRPr="0009504C" w:rsidRDefault="0009504C" w:rsidP="0009504C">
            <w:pPr>
              <w:spacing w:line="480" w:lineRule="auto"/>
              <w:jc w:val="center"/>
              <w:rPr>
                <w:rFonts w:ascii="Arial" w:eastAsia="Times New Roman" w:hAnsi="Arial" w:cs="Arial"/>
                <w:bCs/>
                <w:sz w:val="20"/>
                <w:szCs w:val="20"/>
                <w:lang w:val="en-PH"/>
              </w:rPr>
            </w:pPr>
            <w:r w:rsidRPr="0009504C">
              <w:rPr>
                <w:rFonts w:ascii="Arial" w:eastAsia="Times New Roman" w:hAnsi="Arial" w:cs="Arial"/>
                <w:bCs/>
                <w:sz w:val="20"/>
                <w:szCs w:val="20"/>
                <w:lang w:val="en-PH"/>
              </w:rPr>
              <w:t>1.16</w:t>
            </w:r>
          </w:p>
        </w:tc>
        <w:tc>
          <w:tcPr>
            <w:tcW w:w="2880" w:type="dxa"/>
          </w:tcPr>
          <w:p w14:paraId="7C1257E1" w14:textId="77777777" w:rsidR="0009504C" w:rsidRPr="0009504C" w:rsidRDefault="0009504C" w:rsidP="0009504C">
            <w:pPr>
              <w:spacing w:line="480" w:lineRule="auto"/>
              <w:jc w:val="center"/>
              <w:rPr>
                <w:rFonts w:ascii="Arial" w:eastAsia="Times New Roman" w:hAnsi="Arial" w:cs="Arial"/>
                <w:bCs/>
                <w:sz w:val="20"/>
                <w:szCs w:val="20"/>
                <w:lang w:val="en-PH"/>
              </w:rPr>
            </w:pPr>
            <w:r w:rsidRPr="0009504C">
              <w:rPr>
                <w:rFonts w:ascii="Arial" w:eastAsia="Times New Roman" w:hAnsi="Arial" w:cs="Arial"/>
                <w:bCs/>
                <w:sz w:val="20"/>
                <w:szCs w:val="20"/>
                <w:lang w:val="en-PH"/>
              </w:rPr>
              <w:t>Moderate</w:t>
            </w:r>
          </w:p>
        </w:tc>
      </w:tr>
      <w:tr w:rsidR="0009504C" w:rsidRPr="0009504C" w14:paraId="60A2B780" w14:textId="77777777" w:rsidTr="0009504C">
        <w:tc>
          <w:tcPr>
            <w:tcW w:w="3258" w:type="dxa"/>
            <w:tcBorders>
              <w:bottom w:val="single" w:sz="4" w:space="0" w:color="auto"/>
            </w:tcBorders>
          </w:tcPr>
          <w:p w14:paraId="46B5A794" w14:textId="77777777" w:rsidR="0009504C" w:rsidRPr="0009504C" w:rsidRDefault="0009504C" w:rsidP="0009504C">
            <w:pPr>
              <w:spacing w:line="480" w:lineRule="auto"/>
              <w:rPr>
                <w:rFonts w:ascii="Arial" w:hAnsi="Arial" w:cs="Arial"/>
                <w:sz w:val="20"/>
                <w:szCs w:val="20"/>
              </w:rPr>
            </w:pPr>
            <w:r w:rsidRPr="0009504C">
              <w:rPr>
                <w:rFonts w:ascii="Arial" w:hAnsi="Arial" w:cs="Arial"/>
                <w:sz w:val="20"/>
                <w:szCs w:val="20"/>
              </w:rPr>
              <w:t>Time Allocation to Study</w:t>
            </w:r>
          </w:p>
        </w:tc>
        <w:tc>
          <w:tcPr>
            <w:tcW w:w="1065" w:type="dxa"/>
            <w:tcBorders>
              <w:bottom w:val="single" w:sz="4" w:space="0" w:color="auto"/>
            </w:tcBorders>
          </w:tcPr>
          <w:p w14:paraId="41EAAF3C" w14:textId="77777777" w:rsidR="0009504C" w:rsidRPr="0009504C" w:rsidRDefault="0009504C" w:rsidP="0009504C">
            <w:pPr>
              <w:spacing w:line="480" w:lineRule="auto"/>
              <w:jc w:val="center"/>
              <w:rPr>
                <w:rFonts w:ascii="Arial" w:eastAsia="Times New Roman" w:hAnsi="Arial" w:cs="Arial"/>
                <w:bCs/>
                <w:sz w:val="20"/>
                <w:szCs w:val="20"/>
                <w:lang w:val="en-PH"/>
              </w:rPr>
            </w:pPr>
            <w:r w:rsidRPr="0009504C">
              <w:rPr>
                <w:rFonts w:ascii="Arial" w:eastAsia="Times New Roman" w:hAnsi="Arial" w:cs="Arial"/>
                <w:bCs/>
                <w:sz w:val="20"/>
                <w:szCs w:val="20"/>
                <w:lang w:val="en-PH"/>
              </w:rPr>
              <w:t>3.39</w:t>
            </w:r>
          </w:p>
        </w:tc>
        <w:tc>
          <w:tcPr>
            <w:tcW w:w="1005" w:type="dxa"/>
            <w:tcBorders>
              <w:bottom w:val="single" w:sz="4" w:space="0" w:color="auto"/>
            </w:tcBorders>
          </w:tcPr>
          <w:p w14:paraId="63515BCC" w14:textId="77777777" w:rsidR="0009504C" w:rsidRPr="0009504C" w:rsidRDefault="0009504C" w:rsidP="0009504C">
            <w:pPr>
              <w:spacing w:line="480" w:lineRule="auto"/>
              <w:jc w:val="center"/>
              <w:rPr>
                <w:rFonts w:ascii="Arial" w:eastAsia="Times New Roman" w:hAnsi="Arial" w:cs="Arial"/>
                <w:bCs/>
                <w:sz w:val="20"/>
                <w:szCs w:val="20"/>
                <w:lang w:val="en-PH"/>
              </w:rPr>
            </w:pPr>
            <w:r w:rsidRPr="0009504C">
              <w:rPr>
                <w:rFonts w:ascii="Arial" w:eastAsia="Times New Roman" w:hAnsi="Arial" w:cs="Arial"/>
                <w:bCs/>
                <w:sz w:val="20"/>
                <w:szCs w:val="20"/>
                <w:lang w:val="en-PH"/>
              </w:rPr>
              <w:t>1.15</w:t>
            </w:r>
          </w:p>
        </w:tc>
        <w:tc>
          <w:tcPr>
            <w:tcW w:w="2880" w:type="dxa"/>
            <w:tcBorders>
              <w:bottom w:val="single" w:sz="4" w:space="0" w:color="auto"/>
            </w:tcBorders>
          </w:tcPr>
          <w:p w14:paraId="433B9A7E" w14:textId="77777777" w:rsidR="0009504C" w:rsidRPr="0009504C" w:rsidRDefault="0009504C" w:rsidP="0009504C">
            <w:pPr>
              <w:spacing w:line="480" w:lineRule="auto"/>
              <w:jc w:val="center"/>
              <w:rPr>
                <w:rFonts w:ascii="Arial" w:eastAsia="Times New Roman" w:hAnsi="Arial" w:cs="Arial"/>
                <w:bCs/>
                <w:sz w:val="20"/>
                <w:szCs w:val="20"/>
                <w:lang w:val="en-PH"/>
              </w:rPr>
            </w:pPr>
            <w:r w:rsidRPr="0009504C">
              <w:rPr>
                <w:rFonts w:ascii="Arial" w:eastAsia="Times New Roman" w:hAnsi="Arial" w:cs="Arial"/>
                <w:bCs/>
                <w:sz w:val="20"/>
                <w:szCs w:val="20"/>
                <w:lang w:val="en-PH"/>
              </w:rPr>
              <w:t>Moderate</w:t>
            </w:r>
          </w:p>
        </w:tc>
      </w:tr>
      <w:tr w:rsidR="0009504C" w:rsidRPr="0009504C" w14:paraId="7DE67B13" w14:textId="77777777" w:rsidTr="0009504C">
        <w:tc>
          <w:tcPr>
            <w:tcW w:w="3258" w:type="dxa"/>
            <w:tcBorders>
              <w:top w:val="single" w:sz="4" w:space="0" w:color="auto"/>
              <w:bottom w:val="single" w:sz="4" w:space="0" w:color="auto"/>
            </w:tcBorders>
            <w:vAlign w:val="center"/>
          </w:tcPr>
          <w:p w14:paraId="5D66A0A2" w14:textId="77777777" w:rsidR="0009504C" w:rsidRPr="0009504C" w:rsidRDefault="0009504C" w:rsidP="0009504C">
            <w:pPr>
              <w:spacing w:line="480" w:lineRule="auto"/>
              <w:jc w:val="center"/>
              <w:rPr>
                <w:rFonts w:ascii="Arial" w:eastAsia="Times New Roman" w:hAnsi="Arial" w:cs="Arial"/>
                <w:b/>
                <w:sz w:val="20"/>
                <w:szCs w:val="20"/>
                <w:lang w:val="en-PH"/>
              </w:rPr>
            </w:pPr>
            <w:r w:rsidRPr="0009504C">
              <w:rPr>
                <w:rFonts w:ascii="Arial" w:eastAsia="Times New Roman" w:hAnsi="Arial" w:cs="Arial"/>
                <w:b/>
                <w:sz w:val="20"/>
                <w:szCs w:val="20"/>
                <w:lang w:val="en-PH"/>
              </w:rPr>
              <w:t>Overall Mean</w:t>
            </w:r>
          </w:p>
        </w:tc>
        <w:tc>
          <w:tcPr>
            <w:tcW w:w="1065" w:type="dxa"/>
            <w:tcBorders>
              <w:top w:val="single" w:sz="4" w:space="0" w:color="auto"/>
              <w:bottom w:val="single" w:sz="4" w:space="0" w:color="auto"/>
            </w:tcBorders>
            <w:vAlign w:val="center"/>
          </w:tcPr>
          <w:p w14:paraId="452D5FB6" w14:textId="77777777" w:rsidR="0009504C" w:rsidRPr="0009504C" w:rsidRDefault="0009504C" w:rsidP="0009504C">
            <w:pPr>
              <w:spacing w:line="480" w:lineRule="auto"/>
              <w:jc w:val="center"/>
              <w:rPr>
                <w:rFonts w:ascii="Arial" w:eastAsia="Times New Roman" w:hAnsi="Arial" w:cs="Arial"/>
                <w:b/>
                <w:sz w:val="20"/>
                <w:szCs w:val="20"/>
                <w:lang w:val="en-PH"/>
              </w:rPr>
            </w:pPr>
            <w:r w:rsidRPr="0009504C">
              <w:rPr>
                <w:rFonts w:ascii="Arial" w:eastAsia="Times New Roman" w:hAnsi="Arial" w:cs="Arial"/>
                <w:b/>
                <w:sz w:val="20"/>
                <w:szCs w:val="20"/>
                <w:lang w:val="en-PH"/>
              </w:rPr>
              <w:t>3.44</w:t>
            </w:r>
          </w:p>
        </w:tc>
        <w:tc>
          <w:tcPr>
            <w:tcW w:w="1005" w:type="dxa"/>
            <w:tcBorders>
              <w:top w:val="single" w:sz="4" w:space="0" w:color="auto"/>
              <w:bottom w:val="single" w:sz="4" w:space="0" w:color="auto"/>
            </w:tcBorders>
            <w:vAlign w:val="center"/>
          </w:tcPr>
          <w:p w14:paraId="78BDA26E" w14:textId="77777777" w:rsidR="0009504C" w:rsidRPr="0009504C" w:rsidRDefault="0009504C" w:rsidP="0009504C">
            <w:pPr>
              <w:spacing w:line="480" w:lineRule="auto"/>
              <w:jc w:val="center"/>
              <w:rPr>
                <w:rFonts w:ascii="Arial" w:eastAsia="Times New Roman" w:hAnsi="Arial" w:cs="Arial"/>
                <w:b/>
                <w:sz w:val="20"/>
                <w:szCs w:val="20"/>
                <w:lang w:val="en-PH"/>
              </w:rPr>
            </w:pPr>
            <w:r w:rsidRPr="0009504C">
              <w:rPr>
                <w:rFonts w:ascii="Arial" w:eastAsia="Times New Roman" w:hAnsi="Arial" w:cs="Arial"/>
                <w:b/>
                <w:sz w:val="20"/>
                <w:szCs w:val="20"/>
                <w:lang w:val="en-PH"/>
              </w:rPr>
              <w:t>1.11</w:t>
            </w:r>
          </w:p>
        </w:tc>
        <w:tc>
          <w:tcPr>
            <w:tcW w:w="2880" w:type="dxa"/>
            <w:tcBorders>
              <w:top w:val="single" w:sz="4" w:space="0" w:color="auto"/>
              <w:bottom w:val="single" w:sz="4" w:space="0" w:color="auto"/>
            </w:tcBorders>
            <w:vAlign w:val="center"/>
          </w:tcPr>
          <w:p w14:paraId="1E0D4395" w14:textId="77777777" w:rsidR="0009504C" w:rsidRPr="0009504C" w:rsidRDefault="0009504C" w:rsidP="0009504C">
            <w:pPr>
              <w:spacing w:line="480" w:lineRule="auto"/>
              <w:jc w:val="center"/>
              <w:rPr>
                <w:rFonts w:ascii="Arial" w:eastAsia="Times New Roman" w:hAnsi="Arial" w:cs="Arial"/>
                <w:b/>
                <w:sz w:val="20"/>
                <w:szCs w:val="20"/>
                <w:lang w:val="en-PH"/>
              </w:rPr>
            </w:pPr>
            <w:r w:rsidRPr="0009504C">
              <w:rPr>
                <w:rFonts w:ascii="Arial" w:eastAsia="Times New Roman" w:hAnsi="Arial" w:cs="Arial"/>
                <w:b/>
                <w:sz w:val="20"/>
                <w:szCs w:val="20"/>
                <w:lang w:val="en-PH"/>
              </w:rPr>
              <w:t>High</w:t>
            </w:r>
          </w:p>
        </w:tc>
      </w:tr>
    </w:tbl>
    <w:p w14:paraId="1B95AE1A" w14:textId="77777777" w:rsidR="0009504C" w:rsidRPr="00E24727" w:rsidRDefault="0009504C" w:rsidP="0009504C">
      <w:pPr>
        <w:pStyle w:val="Body"/>
        <w:spacing w:after="0"/>
        <w:rPr>
          <w:rFonts w:ascii="Arial" w:hAnsi="Arial" w:cs="Arial"/>
          <w:sz w:val="22"/>
          <w:szCs w:val="22"/>
        </w:rPr>
      </w:pPr>
    </w:p>
    <w:p w14:paraId="49BA8D5C" w14:textId="77777777" w:rsidR="0009504C" w:rsidRPr="0009504C" w:rsidRDefault="0009504C" w:rsidP="0009504C">
      <w:pPr>
        <w:pStyle w:val="Body"/>
        <w:spacing w:after="0"/>
        <w:ind w:firstLine="720"/>
        <w:rPr>
          <w:rFonts w:ascii="Arial" w:hAnsi="Arial" w:cs="Arial"/>
        </w:rPr>
      </w:pPr>
      <w:r w:rsidRPr="0009504C">
        <w:rPr>
          <w:rFonts w:ascii="Arial" w:hAnsi="Arial" w:cs="Arial"/>
        </w:rPr>
        <w:t xml:space="preserve">From the study of </w:t>
      </w:r>
      <w:proofErr w:type="spellStart"/>
      <w:r w:rsidRPr="0009504C">
        <w:rPr>
          <w:rFonts w:ascii="Arial" w:hAnsi="Arial" w:cs="Arial"/>
        </w:rPr>
        <w:t>Rendiza</w:t>
      </w:r>
      <w:proofErr w:type="spellEnd"/>
      <w:r w:rsidRPr="0009504C">
        <w:rPr>
          <w:rFonts w:ascii="Arial" w:hAnsi="Arial" w:cs="Arial"/>
        </w:rPr>
        <w:t xml:space="preserve"> and </w:t>
      </w:r>
      <w:proofErr w:type="spellStart"/>
      <w:r w:rsidRPr="0009504C">
        <w:rPr>
          <w:rFonts w:ascii="Arial" w:hAnsi="Arial" w:cs="Arial"/>
        </w:rPr>
        <w:t>Andrada</w:t>
      </w:r>
      <w:proofErr w:type="spellEnd"/>
      <w:r w:rsidRPr="0009504C">
        <w:rPr>
          <w:rFonts w:ascii="Arial" w:hAnsi="Arial" w:cs="Arial"/>
        </w:rPr>
        <w:t xml:space="preserve"> (2023), students also acquired high extent of study habits, which basically means they maintain good study routines. Additionally, </w:t>
      </w:r>
      <w:proofErr w:type="spellStart"/>
      <w:r w:rsidRPr="0009504C">
        <w:rPr>
          <w:rFonts w:ascii="Arial" w:hAnsi="Arial" w:cs="Arial"/>
        </w:rPr>
        <w:t>Dainur</w:t>
      </w:r>
      <w:proofErr w:type="spellEnd"/>
      <w:r w:rsidRPr="0009504C">
        <w:rPr>
          <w:rFonts w:ascii="Arial" w:hAnsi="Arial" w:cs="Arial"/>
        </w:rPr>
        <w:t xml:space="preserve"> et al. (2020) highlighted the critical indicators for study habits such as regular study sessions, preparation for classes, and creating conducive learning environments. Moreover, Fergina et al. (2024) emphasized the importance of time management as an enhancer of study habits. This claim is supported by the study of </w:t>
      </w:r>
      <w:proofErr w:type="spellStart"/>
      <w:r w:rsidRPr="0009504C">
        <w:rPr>
          <w:rFonts w:ascii="Arial" w:hAnsi="Arial" w:cs="Arial"/>
        </w:rPr>
        <w:t>Magulod</w:t>
      </w:r>
      <w:proofErr w:type="spellEnd"/>
      <w:r w:rsidRPr="0009504C">
        <w:rPr>
          <w:rFonts w:ascii="Arial" w:hAnsi="Arial" w:cs="Arial"/>
        </w:rPr>
        <w:t xml:space="preserve"> (2019) at Cagayan State University which revealed that students manifested good study habits and skills in time management, concentration, note taking, reading comprehension, test preparation, and managing test anxiety.</w:t>
      </w:r>
    </w:p>
    <w:p w14:paraId="738F15AB" w14:textId="77777777" w:rsidR="0009504C" w:rsidRDefault="0009504C" w:rsidP="00441B6F">
      <w:pPr>
        <w:pStyle w:val="Body"/>
        <w:spacing w:after="0"/>
        <w:rPr>
          <w:rFonts w:ascii="Arial" w:hAnsi="Arial" w:cs="Arial"/>
        </w:rPr>
      </w:pPr>
    </w:p>
    <w:p w14:paraId="50630B82" w14:textId="27C45042" w:rsidR="002E4B9A" w:rsidRPr="009D7E09" w:rsidRDefault="00110950" w:rsidP="002E4B9A">
      <w:pPr>
        <w:ind w:right="18"/>
        <w:jc w:val="both"/>
        <w:rPr>
          <w:rFonts w:ascii="Arial" w:hAnsi="Arial" w:cs="Arial"/>
          <w:b/>
          <w:bCs/>
          <w:sz w:val="22"/>
          <w:szCs w:val="22"/>
        </w:rPr>
      </w:pPr>
      <w:r w:rsidRPr="009D7E09">
        <w:rPr>
          <w:rFonts w:ascii="Arial" w:hAnsi="Arial" w:cs="Arial"/>
          <w:b/>
          <w:bCs/>
          <w:sz w:val="22"/>
          <w:szCs w:val="22"/>
        </w:rPr>
        <w:t xml:space="preserve">3.4 </w:t>
      </w:r>
      <w:r w:rsidR="002E4B9A" w:rsidRPr="009D7E09">
        <w:rPr>
          <w:rFonts w:ascii="Arial" w:hAnsi="Arial" w:cs="Arial"/>
          <w:b/>
          <w:bCs/>
          <w:sz w:val="22"/>
          <w:szCs w:val="22"/>
        </w:rPr>
        <w:t>Significance of the Relationship Between the Variables</w:t>
      </w:r>
    </w:p>
    <w:p w14:paraId="71B83223" w14:textId="02BD5E43" w:rsidR="00110950" w:rsidRDefault="00110950" w:rsidP="00110950">
      <w:pPr>
        <w:pStyle w:val="Body"/>
        <w:spacing w:after="0"/>
        <w:rPr>
          <w:rFonts w:ascii="Arial" w:hAnsi="Arial" w:cs="Arial"/>
          <w:b/>
          <w:bCs/>
          <w:sz w:val="22"/>
          <w:szCs w:val="22"/>
        </w:rPr>
      </w:pPr>
    </w:p>
    <w:p w14:paraId="18E3B9AE" w14:textId="3EF622C8" w:rsidR="002E4B9A" w:rsidRPr="002E4B9A" w:rsidRDefault="002E4B9A" w:rsidP="002E4B9A">
      <w:pPr>
        <w:pStyle w:val="Body"/>
        <w:spacing w:after="0"/>
        <w:ind w:firstLine="720"/>
        <w:rPr>
          <w:rFonts w:ascii="Arial" w:hAnsi="Arial" w:cs="Arial"/>
        </w:rPr>
      </w:pPr>
      <w:r w:rsidRPr="002E4B9A">
        <w:rPr>
          <w:rFonts w:ascii="Arial" w:hAnsi="Arial" w:cs="Arial"/>
        </w:rPr>
        <w:t xml:space="preserve">Presented in Table </w:t>
      </w:r>
      <w:r>
        <w:rPr>
          <w:rFonts w:ascii="Arial" w:hAnsi="Arial" w:cs="Arial"/>
        </w:rPr>
        <w:t>4</w:t>
      </w:r>
      <w:r w:rsidRPr="002E4B9A">
        <w:rPr>
          <w:rFonts w:ascii="Arial" w:hAnsi="Arial" w:cs="Arial"/>
        </w:rPr>
        <w:t xml:space="preserve"> is the computed data on the relationship between math anxiety and problem-solving skills, math anxiety and study habits, and study habits and problem-solving skills. </w:t>
      </w:r>
    </w:p>
    <w:p w14:paraId="3018B174" w14:textId="05C966FE" w:rsidR="00110950" w:rsidRDefault="002E4B9A" w:rsidP="002E4B9A">
      <w:pPr>
        <w:pStyle w:val="Body"/>
        <w:spacing w:after="0"/>
        <w:ind w:firstLine="720"/>
        <w:rPr>
          <w:rFonts w:ascii="Arial" w:hAnsi="Arial" w:cs="Arial"/>
        </w:rPr>
      </w:pPr>
      <w:r w:rsidRPr="002E4B9A">
        <w:rPr>
          <w:rFonts w:ascii="Arial" w:hAnsi="Arial" w:cs="Arial"/>
        </w:rPr>
        <w:t xml:space="preserve">The table shows that the relationship between math anxiety and problem-solving skills has an </w:t>
      </w:r>
      <w:proofErr w:type="spellStart"/>
      <w:r w:rsidRPr="002E4B9A">
        <w:rPr>
          <w:rFonts w:ascii="Arial" w:hAnsi="Arial" w:cs="Arial"/>
        </w:rPr>
        <w:t>r-value</w:t>
      </w:r>
      <w:proofErr w:type="spellEnd"/>
      <w:r w:rsidRPr="002E4B9A">
        <w:rPr>
          <w:rFonts w:ascii="Arial" w:hAnsi="Arial" w:cs="Arial"/>
        </w:rPr>
        <w:t xml:space="preserve"> of -0.043, and a p-value </w:t>
      </w:r>
      <w:r>
        <w:rPr>
          <w:rFonts w:ascii="Arial" w:hAnsi="Arial" w:cs="Arial"/>
        </w:rPr>
        <w:t>of</w:t>
      </w:r>
      <w:r w:rsidRPr="002E4B9A">
        <w:rPr>
          <w:rFonts w:ascii="Arial" w:hAnsi="Arial" w:cs="Arial"/>
        </w:rPr>
        <w:t xml:space="preserve"> 0.543; between math anxiety and study habits, the </w:t>
      </w:r>
      <w:proofErr w:type="spellStart"/>
      <w:r w:rsidRPr="002E4B9A">
        <w:rPr>
          <w:rFonts w:ascii="Arial" w:hAnsi="Arial" w:cs="Arial"/>
        </w:rPr>
        <w:t>r-value</w:t>
      </w:r>
      <w:proofErr w:type="spellEnd"/>
      <w:r w:rsidRPr="002E4B9A">
        <w:rPr>
          <w:rFonts w:ascii="Arial" w:hAnsi="Arial" w:cs="Arial"/>
        </w:rPr>
        <w:t xml:space="preserve"> </w:t>
      </w:r>
      <w:r>
        <w:rPr>
          <w:rFonts w:ascii="Arial" w:hAnsi="Arial" w:cs="Arial"/>
        </w:rPr>
        <w:t>is</w:t>
      </w:r>
      <w:r w:rsidRPr="002E4B9A">
        <w:rPr>
          <w:rFonts w:ascii="Arial" w:hAnsi="Arial" w:cs="Arial"/>
        </w:rPr>
        <w:t xml:space="preserve"> 0.001, and the p-value </w:t>
      </w:r>
      <w:r>
        <w:rPr>
          <w:rFonts w:ascii="Arial" w:hAnsi="Arial" w:cs="Arial"/>
        </w:rPr>
        <w:t>is</w:t>
      </w:r>
      <w:r w:rsidRPr="002E4B9A">
        <w:rPr>
          <w:rFonts w:ascii="Arial" w:hAnsi="Arial" w:cs="Arial"/>
        </w:rPr>
        <w:t xml:space="preserve"> 0.989; and between study habits and problem-solving skills, the </w:t>
      </w:r>
      <w:proofErr w:type="spellStart"/>
      <w:r w:rsidRPr="002E4B9A">
        <w:rPr>
          <w:rFonts w:ascii="Arial" w:hAnsi="Arial" w:cs="Arial"/>
        </w:rPr>
        <w:t>r-value</w:t>
      </w:r>
      <w:proofErr w:type="spellEnd"/>
      <w:r w:rsidRPr="002E4B9A">
        <w:rPr>
          <w:rFonts w:ascii="Arial" w:hAnsi="Arial" w:cs="Arial"/>
        </w:rPr>
        <w:t xml:space="preserve"> is 0.096, and the p-value </w:t>
      </w:r>
      <w:r>
        <w:rPr>
          <w:rFonts w:ascii="Arial" w:hAnsi="Arial" w:cs="Arial"/>
        </w:rPr>
        <w:t>is</w:t>
      </w:r>
      <w:r w:rsidRPr="002E4B9A">
        <w:rPr>
          <w:rFonts w:ascii="Arial" w:hAnsi="Arial" w:cs="Arial"/>
        </w:rPr>
        <w:t xml:space="preserve"> 0.172. For all pairs of variables correlated, it is observed that their respective p-values are higher than the significance level of 0.05, which implies that there are no significant relationships between them. Therefore, the null hypotheses are accepted.</w:t>
      </w:r>
    </w:p>
    <w:p w14:paraId="4455EA26" w14:textId="77777777" w:rsidR="002E4B9A" w:rsidRDefault="002E4B9A" w:rsidP="002E4B9A">
      <w:pPr>
        <w:pStyle w:val="Body"/>
        <w:spacing w:after="0"/>
        <w:rPr>
          <w:rFonts w:ascii="Arial" w:hAnsi="Arial" w:cs="Arial"/>
        </w:rPr>
      </w:pPr>
    </w:p>
    <w:p w14:paraId="3DC95044" w14:textId="0F400EB5" w:rsidR="00515A08" w:rsidRPr="009A0E17" w:rsidRDefault="00515A08" w:rsidP="00515A08">
      <w:pPr>
        <w:spacing w:line="480" w:lineRule="auto"/>
        <w:jc w:val="center"/>
        <w:rPr>
          <w:rFonts w:ascii="Arial" w:hAnsi="Arial" w:cs="Arial"/>
          <w:i/>
          <w:color w:val="0D0D0D" w:themeColor="text1" w:themeTint="F2"/>
        </w:rPr>
      </w:pPr>
      <w:r w:rsidRPr="009A0E17">
        <w:rPr>
          <w:rFonts w:ascii="Arial" w:hAnsi="Arial" w:cs="Arial"/>
          <w:b/>
          <w:color w:val="0D0D0D" w:themeColor="text1" w:themeTint="F2"/>
        </w:rPr>
        <w:t xml:space="preserve">Table </w:t>
      </w:r>
      <w:r>
        <w:rPr>
          <w:rFonts w:ascii="Arial" w:hAnsi="Arial" w:cs="Arial"/>
          <w:b/>
          <w:color w:val="0D0D0D" w:themeColor="text1" w:themeTint="F2"/>
        </w:rPr>
        <w:t xml:space="preserve">4. </w:t>
      </w:r>
      <w:r w:rsidRPr="00515A08">
        <w:rPr>
          <w:rFonts w:ascii="Arial" w:hAnsi="Arial" w:cs="Arial"/>
          <w:b/>
          <w:bCs/>
          <w:iCs/>
          <w:color w:val="0D0D0D" w:themeColor="text1" w:themeTint="F2"/>
        </w:rPr>
        <w:t>Significance of the Relationship Between the Variables</w:t>
      </w:r>
    </w:p>
    <w:tbl>
      <w:tblPr>
        <w:tblW w:w="8298" w:type="dxa"/>
        <w:tblLook w:val="04A0" w:firstRow="1" w:lastRow="0" w:firstColumn="1" w:lastColumn="0" w:noHBand="0" w:noVBand="1"/>
      </w:tblPr>
      <w:tblGrid>
        <w:gridCol w:w="3078"/>
        <w:gridCol w:w="900"/>
        <w:gridCol w:w="1084"/>
        <w:gridCol w:w="1616"/>
        <w:gridCol w:w="1620"/>
      </w:tblGrid>
      <w:tr w:rsidR="00515A08" w:rsidRPr="009A0E17" w14:paraId="4588D50D" w14:textId="77777777" w:rsidTr="00515A08">
        <w:trPr>
          <w:trHeight w:val="618"/>
        </w:trPr>
        <w:tc>
          <w:tcPr>
            <w:tcW w:w="3078" w:type="dxa"/>
            <w:tcBorders>
              <w:top w:val="single" w:sz="12" w:space="0" w:color="auto"/>
              <w:bottom w:val="single" w:sz="12" w:space="0" w:color="auto"/>
            </w:tcBorders>
          </w:tcPr>
          <w:p w14:paraId="2E30B9CB" w14:textId="77777777" w:rsidR="00515A08" w:rsidRPr="009A0E17" w:rsidRDefault="00515A08" w:rsidP="00515A08">
            <w:pPr>
              <w:jc w:val="center"/>
              <w:rPr>
                <w:rFonts w:ascii="Arial" w:hAnsi="Arial" w:cs="Arial"/>
                <w:b/>
                <w:color w:val="0D0D0D" w:themeColor="text1" w:themeTint="F2"/>
              </w:rPr>
            </w:pPr>
            <w:r w:rsidRPr="009A0E17">
              <w:rPr>
                <w:rFonts w:ascii="Arial" w:hAnsi="Arial" w:cs="Arial"/>
                <w:b/>
                <w:color w:val="0D0D0D" w:themeColor="text1" w:themeTint="F2"/>
              </w:rPr>
              <w:t>Variables Correlated</w:t>
            </w:r>
          </w:p>
        </w:tc>
        <w:tc>
          <w:tcPr>
            <w:tcW w:w="900" w:type="dxa"/>
            <w:tcBorders>
              <w:top w:val="single" w:sz="12" w:space="0" w:color="auto"/>
              <w:bottom w:val="single" w:sz="12" w:space="0" w:color="auto"/>
            </w:tcBorders>
          </w:tcPr>
          <w:p w14:paraId="297CA357" w14:textId="77777777" w:rsidR="00515A08" w:rsidRPr="009A0E17" w:rsidRDefault="00515A08" w:rsidP="00515A08">
            <w:pPr>
              <w:jc w:val="center"/>
              <w:rPr>
                <w:rFonts w:ascii="Arial" w:hAnsi="Arial" w:cs="Arial"/>
                <w:b/>
                <w:color w:val="0D0D0D" w:themeColor="text1" w:themeTint="F2"/>
              </w:rPr>
            </w:pPr>
            <w:r w:rsidRPr="009A0E17">
              <w:rPr>
                <w:rFonts w:ascii="Arial" w:hAnsi="Arial" w:cs="Arial"/>
                <w:b/>
                <w:color w:val="0D0D0D" w:themeColor="text1" w:themeTint="F2"/>
              </w:rPr>
              <w:t>r</w:t>
            </w:r>
          </w:p>
        </w:tc>
        <w:tc>
          <w:tcPr>
            <w:tcW w:w="1084" w:type="dxa"/>
            <w:tcBorders>
              <w:top w:val="single" w:sz="12" w:space="0" w:color="auto"/>
              <w:bottom w:val="single" w:sz="12" w:space="0" w:color="auto"/>
            </w:tcBorders>
          </w:tcPr>
          <w:p w14:paraId="7B4E486A" w14:textId="77777777" w:rsidR="00515A08" w:rsidRPr="009A0E17" w:rsidRDefault="00515A08" w:rsidP="00515A08">
            <w:pPr>
              <w:jc w:val="center"/>
              <w:rPr>
                <w:rFonts w:ascii="Arial" w:hAnsi="Arial" w:cs="Arial"/>
                <w:b/>
                <w:color w:val="0D0D0D" w:themeColor="text1" w:themeTint="F2"/>
              </w:rPr>
            </w:pPr>
            <w:r w:rsidRPr="009A0E17">
              <w:rPr>
                <w:rFonts w:ascii="Arial" w:hAnsi="Arial" w:cs="Arial"/>
                <w:b/>
                <w:color w:val="0D0D0D" w:themeColor="text1" w:themeTint="F2"/>
              </w:rPr>
              <w:t>p-value</w:t>
            </w:r>
          </w:p>
        </w:tc>
        <w:tc>
          <w:tcPr>
            <w:tcW w:w="1616" w:type="dxa"/>
            <w:tcBorders>
              <w:top w:val="single" w:sz="12" w:space="0" w:color="auto"/>
              <w:bottom w:val="single" w:sz="12" w:space="0" w:color="auto"/>
            </w:tcBorders>
          </w:tcPr>
          <w:p w14:paraId="139125B1" w14:textId="77777777" w:rsidR="00515A08" w:rsidRPr="009A0E17" w:rsidRDefault="00515A08" w:rsidP="00515A08">
            <w:pPr>
              <w:jc w:val="center"/>
              <w:rPr>
                <w:rFonts w:ascii="Arial" w:hAnsi="Arial" w:cs="Arial"/>
                <w:b/>
                <w:color w:val="0D0D0D" w:themeColor="text1" w:themeTint="F2"/>
              </w:rPr>
            </w:pPr>
            <w:r w:rsidRPr="009A0E17">
              <w:rPr>
                <w:rFonts w:ascii="Arial" w:hAnsi="Arial" w:cs="Arial"/>
                <w:b/>
                <w:color w:val="0D0D0D" w:themeColor="text1" w:themeTint="F2"/>
              </w:rPr>
              <w:t>Decision on H</w:t>
            </w:r>
            <w:r w:rsidRPr="009A0E17">
              <w:rPr>
                <w:rFonts w:ascii="Arial" w:hAnsi="Arial" w:cs="Arial"/>
                <w:b/>
                <w:color w:val="0D0D0D" w:themeColor="text1" w:themeTint="F2"/>
                <w:vertAlign w:val="subscript"/>
              </w:rPr>
              <w:t>o</w:t>
            </w:r>
          </w:p>
        </w:tc>
        <w:tc>
          <w:tcPr>
            <w:tcW w:w="1620" w:type="dxa"/>
            <w:tcBorders>
              <w:top w:val="single" w:sz="12" w:space="0" w:color="auto"/>
              <w:bottom w:val="single" w:sz="12" w:space="0" w:color="auto"/>
            </w:tcBorders>
          </w:tcPr>
          <w:p w14:paraId="6D85EAAD" w14:textId="77777777" w:rsidR="00515A08" w:rsidRPr="009A0E17" w:rsidRDefault="00515A08" w:rsidP="00515A08">
            <w:pPr>
              <w:jc w:val="center"/>
              <w:rPr>
                <w:rFonts w:ascii="Arial" w:hAnsi="Arial" w:cs="Arial"/>
                <w:b/>
                <w:color w:val="0D0D0D" w:themeColor="text1" w:themeTint="F2"/>
              </w:rPr>
            </w:pPr>
            <w:r w:rsidRPr="009A0E17">
              <w:rPr>
                <w:rFonts w:ascii="Arial" w:hAnsi="Arial" w:cs="Arial"/>
                <w:b/>
                <w:color w:val="0D0D0D" w:themeColor="text1" w:themeTint="F2"/>
              </w:rPr>
              <w:t>Decision on Relationship</w:t>
            </w:r>
          </w:p>
        </w:tc>
      </w:tr>
      <w:tr w:rsidR="00515A08" w:rsidRPr="00D74AE2" w14:paraId="5F6F1301" w14:textId="77777777" w:rsidTr="00515A08">
        <w:tc>
          <w:tcPr>
            <w:tcW w:w="3078" w:type="dxa"/>
            <w:tcBorders>
              <w:top w:val="single" w:sz="12" w:space="0" w:color="auto"/>
            </w:tcBorders>
          </w:tcPr>
          <w:p w14:paraId="29164F06" w14:textId="77777777" w:rsidR="00515A08" w:rsidRPr="00515A08" w:rsidRDefault="00515A08" w:rsidP="00515A08">
            <w:pPr>
              <w:tabs>
                <w:tab w:val="center" w:pos="1303"/>
                <w:tab w:val="right" w:pos="2607"/>
              </w:tabs>
              <w:rPr>
                <w:rFonts w:ascii="Arial" w:hAnsi="Arial" w:cs="Arial"/>
                <w:color w:val="0D0D0D" w:themeColor="text1" w:themeTint="F2"/>
              </w:rPr>
            </w:pPr>
            <w:bookmarkStart w:id="16" w:name="_Hlk73882994"/>
            <w:r w:rsidRPr="00515A08">
              <w:rPr>
                <w:rFonts w:ascii="Arial" w:hAnsi="Arial" w:cs="Arial"/>
                <w:color w:val="0D0D0D" w:themeColor="text1" w:themeTint="F2"/>
              </w:rPr>
              <w:t xml:space="preserve">Math Anxiety &amp; </w:t>
            </w:r>
          </w:p>
          <w:bookmarkEnd w:id="16"/>
          <w:p w14:paraId="57E2587E" w14:textId="77777777" w:rsidR="00515A08" w:rsidRPr="00515A08" w:rsidRDefault="00515A08" w:rsidP="00515A08">
            <w:pPr>
              <w:tabs>
                <w:tab w:val="center" w:pos="1303"/>
                <w:tab w:val="right" w:pos="2607"/>
              </w:tabs>
              <w:rPr>
                <w:rFonts w:ascii="Arial" w:hAnsi="Arial" w:cs="Arial"/>
                <w:color w:val="0D0D0D" w:themeColor="text1" w:themeTint="F2"/>
              </w:rPr>
            </w:pPr>
            <w:r w:rsidRPr="00515A08">
              <w:rPr>
                <w:rFonts w:ascii="Arial" w:hAnsi="Arial" w:cs="Arial"/>
                <w:color w:val="0D0D0D" w:themeColor="text1" w:themeTint="F2"/>
              </w:rPr>
              <w:t>Problem-solving Skills</w:t>
            </w:r>
          </w:p>
        </w:tc>
        <w:tc>
          <w:tcPr>
            <w:tcW w:w="900" w:type="dxa"/>
            <w:tcBorders>
              <w:top w:val="single" w:sz="12" w:space="0" w:color="auto"/>
            </w:tcBorders>
          </w:tcPr>
          <w:p w14:paraId="71E81F81" w14:textId="77777777" w:rsidR="00515A08" w:rsidRPr="00515A08" w:rsidRDefault="00515A08" w:rsidP="00515A08">
            <w:pPr>
              <w:spacing w:line="480" w:lineRule="auto"/>
              <w:jc w:val="center"/>
              <w:rPr>
                <w:rFonts w:ascii="Arial" w:hAnsi="Arial" w:cs="Arial"/>
                <w:color w:val="0D0D0D" w:themeColor="text1" w:themeTint="F2"/>
              </w:rPr>
            </w:pPr>
            <w:r w:rsidRPr="00515A08">
              <w:rPr>
                <w:rFonts w:ascii="Arial" w:hAnsi="Arial" w:cs="Arial"/>
                <w:color w:val="0D0D0D" w:themeColor="text1" w:themeTint="F2"/>
              </w:rPr>
              <w:t>-0.043</w:t>
            </w:r>
          </w:p>
        </w:tc>
        <w:tc>
          <w:tcPr>
            <w:tcW w:w="1084" w:type="dxa"/>
            <w:tcBorders>
              <w:top w:val="single" w:sz="12" w:space="0" w:color="auto"/>
            </w:tcBorders>
          </w:tcPr>
          <w:p w14:paraId="2D31684F" w14:textId="77777777" w:rsidR="00515A08" w:rsidRPr="00515A08" w:rsidRDefault="00515A08" w:rsidP="00515A08">
            <w:pPr>
              <w:spacing w:line="480" w:lineRule="auto"/>
              <w:jc w:val="center"/>
              <w:rPr>
                <w:rFonts w:ascii="Arial" w:hAnsi="Arial" w:cs="Arial"/>
                <w:color w:val="0D0D0D" w:themeColor="text1" w:themeTint="F2"/>
              </w:rPr>
            </w:pPr>
            <w:r w:rsidRPr="00515A08">
              <w:rPr>
                <w:rFonts w:ascii="Arial" w:hAnsi="Arial" w:cs="Arial"/>
                <w:color w:val="0D0D0D" w:themeColor="text1" w:themeTint="F2"/>
              </w:rPr>
              <w:t>0.543</w:t>
            </w:r>
          </w:p>
        </w:tc>
        <w:tc>
          <w:tcPr>
            <w:tcW w:w="1616" w:type="dxa"/>
            <w:tcBorders>
              <w:top w:val="single" w:sz="12" w:space="0" w:color="auto"/>
            </w:tcBorders>
          </w:tcPr>
          <w:p w14:paraId="25DB50B6" w14:textId="77777777" w:rsidR="00515A08" w:rsidRPr="00515A08" w:rsidRDefault="00515A08" w:rsidP="00515A08">
            <w:pPr>
              <w:spacing w:line="480" w:lineRule="auto"/>
              <w:jc w:val="center"/>
              <w:rPr>
                <w:rFonts w:ascii="Arial" w:hAnsi="Arial" w:cs="Arial"/>
                <w:color w:val="0D0D0D" w:themeColor="text1" w:themeTint="F2"/>
              </w:rPr>
            </w:pPr>
            <w:r w:rsidRPr="00515A08">
              <w:rPr>
                <w:rFonts w:ascii="Arial" w:hAnsi="Arial" w:cs="Arial"/>
                <w:color w:val="0D0D0D" w:themeColor="text1" w:themeTint="F2"/>
              </w:rPr>
              <w:t>Do not reject</w:t>
            </w:r>
          </w:p>
        </w:tc>
        <w:tc>
          <w:tcPr>
            <w:tcW w:w="1620" w:type="dxa"/>
            <w:tcBorders>
              <w:top w:val="single" w:sz="12" w:space="0" w:color="auto"/>
            </w:tcBorders>
          </w:tcPr>
          <w:p w14:paraId="3C568D14" w14:textId="77777777" w:rsidR="00515A08" w:rsidRPr="00515A08" w:rsidRDefault="00515A08" w:rsidP="00515A08">
            <w:pPr>
              <w:spacing w:line="480" w:lineRule="auto"/>
              <w:jc w:val="center"/>
              <w:rPr>
                <w:rFonts w:ascii="Arial" w:hAnsi="Arial" w:cs="Arial"/>
                <w:color w:val="0D0D0D" w:themeColor="text1" w:themeTint="F2"/>
              </w:rPr>
            </w:pPr>
            <w:r w:rsidRPr="00515A08">
              <w:rPr>
                <w:rFonts w:ascii="Arial" w:hAnsi="Arial" w:cs="Arial"/>
                <w:color w:val="0D0D0D" w:themeColor="text1" w:themeTint="F2"/>
              </w:rPr>
              <w:t>Not Significant</w:t>
            </w:r>
          </w:p>
        </w:tc>
      </w:tr>
      <w:tr w:rsidR="00515A08" w:rsidRPr="00D74AE2" w14:paraId="59DF19B2" w14:textId="77777777" w:rsidTr="00515A08">
        <w:tc>
          <w:tcPr>
            <w:tcW w:w="3078" w:type="dxa"/>
          </w:tcPr>
          <w:p w14:paraId="4338E5EE" w14:textId="77777777" w:rsidR="00515A08" w:rsidRPr="00515A08" w:rsidRDefault="00515A08" w:rsidP="00515A08">
            <w:pPr>
              <w:tabs>
                <w:tab w:val="center" w:pos="1303"/>
                <w:tab w:val="right" w:pos="2607"/>
              </w:tabs>
              <w:rPr>
                <w:rFonts w:ascii="Arial" w:hAnsi="Arial" w:cs="Arial"/>
                <w:color w:val="0D0D0D" w:themeColor="text1" w:themeTint="F2"/>
              </w:rPr>
            </w:pPr>
            <w:r w:rsidRPr="00515A08">
              <w:rPr>
                <w:rFonts w:ascii="Arial" w:hAnsi="Arial" w:cs="Arial"/>
                <w:color w:val="0D0D0D" w:themeColor="text1" w:themeTint="F2"/>
              </w:rPr>
              <w:t xml:space="preserve">Math Anxiety &amp; </w:t>
            </w:r>
          </w:p>
          <w:p w14:paraId="78D9A9C2" w14:textId="77777777" w:rsidR="00515A08" w:rsidRPr="00515A08" w:rsidRDefault="00515A08" w:rsidP="00515A08">
            <w:pPr>
              <w:tabs>
                <w:tab w:val="center" w:pos="1303"/>
                <w:tab w:val="right" w:pos="2607"/>
              </w:tabs>
              <w:rPr>
                <w:rFonts w:ascii="Arial" w:hAnsi="Arial" w:cs="Arial"/>
                <w:color w:val="0D0D0D" w:themeColor="text1" w:themeTint="F2"/>
              </w:rPr>
            </w:pPr>
            <w:r w:rsidRPr="00515A08">
              <w:rPr>
                <w:rFonts w:ascii="Arial" w:hAnsi="Arial" w:cs="Arial"/>
                <w:color w:val="0D0D0D" w:themeColor="text1" w:themeTint="F2"/>
              </w:rPr>
              <w:t>Study Habits</w:t>
            </w:r>
          </w:p>
        </w:tc>
        <w:tc>
          <w:tcPr>
            <w:tcW w:w="900" w:type="dxa"/>
          </w:tcPr>
          <w:p w14:paraId="5152708F" w14:textId="77777777" w:rsidR="00515A08" w:rsidRPr="00515A08" w:rsidRDefault="00515A08" w:rsidP="00515A08">
            <w:pPr>
              <w:spacing w:line="480" w:lineRule="auto"/>
              <w:jc w:val="center"/>
              <w:rPr>
                <w:rFonts w:ascii="Arial" w:hAnsi="Arial" w:cs="Arial"/>
                <w:color w:val="0D0D0D" w:themeColor="text1" w:themeTint="F2"/>
              </w:rPr>
            </w:pPr>
            <w:r w:rsidRPr="00515A08">
              <w:rPr>
                <w:rFonts w:ascii="Arial" w:hAnsi="Arial" w:cs="Arial"/>
                <w:color w:val="0D0D0D" w:themeColor="text1" w:themeTint="F2"/>
              </w:rPr>
              <w:t>0.001</w:t>
            </w:r>
          </w:p>
        </w:tc>
        <w:tc>
          <w:tcPr>
            <w:tcW w:w="1084" w:type="dxa"/>
          </w:tcPr>
          <w:p w14:paraId="62B50C2B" w14:textId="77777777" w:rsidR="00515A08" w:rsidRPr="00515A08" w:rsidRDefault="00515A08" w:rsidP="00515A08">
            <w:pPr>
              <w:spacing w:line="480" w:lineRule="auto"/>
              <w:jc w:val="center"/>
              <w:rPr>
                <w:rFonts w:ascii="Arial" w:hAnsi="Arial" w:cs="Arial"/>
                <w:color w:val="0D0D0D" w:themeColor="text1" w:themeTint="F2"/>
              </w:rPr>
            </w:pPr>
            <w:r w:rsidRPr="00515A08">
              <w:rPr>
                <w:rFonts w:ascii="Arial" w:hAnsi="Arial" w:cs="Arial"/>
                <w:color w:val="0D0D0D" w:themeColor="text1" w:themeTint="F2"/>
              </w:rPr>
              <w:t>0.989</w:t>
            </w:r>
          </w:p>
        </w:tc>
        <w:tc>
          <w:tcPr>
            <w:tcW w:w="1616" w:type="dxa"/>
          </w:tcPr>
          <w:p w14:paraId="56A0AEE1" w14:textId="77777777" w:rsidR="00515A08" w:rsidRPr="00515A08" w:rsidRDefault="00515A08" w:rsidP="00515A08">
            <w:pPr>
              <w:spacing w:line="480" w:lineRule="auto"/>
              <w:jc w:val="center"/>
              <w:rPr>
                <w:rFonts w:ascii="Arial" w:hAnsi="Arial" w:cs="Arial"/>
                <w:color w:val="0D0D0D" w:themeColor="text1" w:themeTint="F2"/>
              </w:rPr>
            </w:pPr>
            <w:r w:rsidRPr="00515A08">
              <w:rPr>
                <w:rFonts w:ascii="Arial" w:hAnsi="Arial" w:cs="Arial"/>
                <w:color w:val="0D0D0D" w:themeColor="text1" w:themeTint="F2"/>
              </w:rPr>
              <w:t xml:space="preserve">Do not reject </w:t>
            </w:r>
          </w:p>
        </w:tc>
        <w:tc>
          <w:tcPr>
            <w:tcW w:w="1620" w:type="dxa"/>
          </w:tcPr>
          <w:p w14:paraId="6D61BEBC" w14:textId="77777777" w:rsidR="00515A08" w:rsidRPr="00515A08" w:rsidRDefault="00515A08" w:rsidP="00515A08">
            <w:pPr>
              <w:spacing w:line="480" w:lineRule="auto"/>
              <w:jc w:val="center"/>
              <w:rPr>
                <w:rFonts w:ascii="Arial" w:hAnsi="Arial" w:cs="Arial"/>
                <w:color w:val="0D0D0D" w:themeColor="text1" w:themeTint="F2"/>
              </w:rPr>
            </w:pPr>
            <w:r w:rsidRPr="00515A08">
              <w:rPr>
                <w:rFonts w:ascii="Arial" w:hAnsi="Arial" w:cs="Arial"/>
                <w:color w:val="0D0D0D" w:themeColor="text1" w:themeTint="F2"/>
              </w:rPr>
              <w:t xml:space="preserve">Not Significant </w:t>
            </w:r>
          </w:p>
        </w:tc>
      </w:tr>
      <w:tr w:rsidR="00515A08" w:rsidRPr="00D74AE2" w14:paraId="546867D8" w14:textId="77777777" w:rsidTr="00515A08">
        <w:trPr>
          <w:trHeight w:val="65"/>
        </w:trPr>
        <w:tc>
          <w:tcPr>
            <w:tcW w:w="3078" w:type="dxa"/>
            <w:tcBorders>
              <w:bottom w:val="single" w:sz="12" w:space="0" w:color="auto"/>
            </w:tcBorders>
          </w:tcPr>
          <w:p w14:paraId="5EE9B4FA" w14:textId="77777777" w:rsidR="00515A08" w:rsidRPr="00515A08" w:rsidRDefault="00515A08" w:rsidP="00515A08">
            <w:pPr>
              <w:tabs>
                <w:tab w:val="center" w:pos="1303"/>
                <w:tab w:val="right" w:pos="2607"/>
              </w:tabs>
              <w:rPr>
                <w:rFonts w:ascii="Arial" w:hAnsi="Arial" w:cs="Arial"/>
                <w:color w:val="0D0D0D" w:themeColor="text1" w:themeTint="F2"/>
              </w:rPr>
            </w:pPr>
            <w:r w:rsidRPr="00515A08">
              <w:rPr>
                <w:rFonts w:ascii="Arial" w:hAnsi="Arial" w:cs="Arial"/>
                <w:color w:val="0D0D0D" w:themeColor="text1" w:themeTint="F2"/>
              </w:rPr>
              <w:t xml:space="preserve">Study Habits &amp; </w:t>
            </w:r>
          </w:p>
          <w:p w14:paraId="52D184FC" w14:textId="4300528D" w:rsidR="00515A08" w:rsidRPr="00515A08" w:rsidRDefault="00515A08" w:rsidP="00515A08">
            <w:pPr>
              <w:rPr>
                <w:rFonts w:ascii="Arial" w:hAnsi="Arial" w:cs="Arial"/>
                <w:color w:val="0D0D0D" w:themeColor="text1" w:themeTint="F2"/>
              </w:rPr>
            </w:pPr>
            <w:r w:rsidRPr="00515A08">
              <w:rPr>
                <w:rFonts w:ascii="Arial" w:hAnsi="Arial" w:cs="Arial"/>
                <w:color w:val="0D0D0D" w:themeColor="text1" w:themeTint="F2"/>
              </w:rPr>
              <w:t>Problem-solving Skills</w:t>
            </w:r>
          </w:p>
        </w:tc>
        <w:tc>
          <w:tcPr>
            <w:tcW w:w="900" w:type="dxa"/>
            <w:tcBorders>
              <w:bottom w:val="single" w:sz="12" w:space="0" w:color="auto"/>
            </w:tcBorders>
          </w:tcPr>
          <w:p w14:paraId="4AE7920F" w14:textId="77777777" w:rsidR="00515A08" w:rsidRPr="00515A08" w:rsidRDefault="00515A08" w:rsidP="00515A08">
            <w:pPr>
              <w:spacing w:line="480" w:lineRule="auto"/>
              <w:jc w:val="center"/>
              <w:rPr>
                <w:rFonts w:ascii="Arial" w:hAnsi="Arial" w:cs="Arial"/>
                <w:color w:val="0D0D0D" w:themeColor="text1" w:themeTint="F2"/>
              </w:rPr>
            </w:pPr>
            <w:r w:rsidRPr="00515A08">
              <w:rPr>
                <w:rFonts w:ascii="Arial" w:hAnsi="Arial" w:cs="Arial"/>
                <w:color w:val="0D0D0D" w:themeColor="text1" w:themeTint="F2"/>
              </w:rPr>
              <w:t>0.096</w:t>
            </w:r>
          </w:p>
        </w:tc>
        <w:tc>
          <w:tcPr>
            <w:tcW w:w="1084" w:type="dxa"/>
            <w:tcBorders>
              <w:bottom w:val="single" w:sz="12" w:space="0" w:color="auto"/>
            </w:tcBorders>
          </w:tcPr>
          <w:p w14:paraId="30DB3379" w14:textId="77777777" w:rsidR="00515A08" w:rsidRPr="00515A08" w:rsidRDefault="00515A08" w:rsidP="00515A08">
            <w:pPr>
              <w:spacing w:line="480" w:lineRule="auto"/>
              <w:jc w:val="center"/>
              <w:rPr>
                <w:rFonts w:ascii="Arial" w:hAnsi="Arial" w:cs="Arial"/>
                <w:color w:val="0D0D0D" w:themeColor="text1" w:themeTint="F2"/>
              </w:rPr>
            </w:pPr>
            <w:r w:rsidRPr="00515A08">
              <w:rPr>
                <w:rFonts w:ascii="Arial" w:hAnsi="Arial" w:cs="Arial"/>
                <w:color w:val="0D0D0D" w:themeColor="text1" w:themeTint="F2"/>
              </w:rPr>
              <w:t>0.172</w:t>
            </w:r>
          </w:p>
        </w:tc>
        <w:tc>
          <w:tcPr>
            <w:tcW w:w="1616" w:type="dxa"/>
            <w:tcBorders>
              <w:bottom w:val="single" w:sz="12" w:space="0" w:color="auto"/>
            </w:tcBorders>
          </w:tcPr>
          <w:p w14:paraId="6452839E" w14:textId="77777777" w:rsidR="00515A08" w:rsidRPr="00515A08" w:rsidRDefault="00515A08" w:rsidP="00515A08">
            <w:pPr>
              <w:spacing w:line="480" w:lineRule="auto"/>
              <w:jc w:val="center"/>
              <w:rPr>
                <w:rFonts w:ascii="Arial" w:hAnsi="Arial" w:cs="Arial"/>
                <w:color w:val="0D0D0D" w:themeColor="text1" w:themeTint="F2"/>
              </w:rPr>
            </w:pPr>
            <w:r w:rsidRPr="00515A08">
              <w:rPr>
                <w:rFonts w:ascii="Arial" w:hAnsi="Arial" w:cs="Arial"/>
                <w:color w:val="0D0D0D" w:themeColor="text1" w:themeTint="F2"/>
              </w:rPr>
              <w:t xml:space="preserve">Do not reject </w:t>
            </w:r>
          </w:p>
        </w:tc>
        <w:tc>
          <w:tcPr>
            <w:tcW w:w="1620" w:type="dxa"/>
            <w:tcBorders>
              <w:bottom w:val="single" w:sz="12" w:space="0" w:color="auto"/>
            </w:tcBorders>
          </w:tcPr>
          <w:p w14:paraId="4C903C5C" w14:textId="77777777" w:rsidR="00515A08" w:rsidRPr="00515A08" w:rsidRDefault="00515A08" w:rsidP="00515A08">
            <w:pPr>
              <w:spacing w:line="480" w:lineRule="auto"/>
              <w:jc w:val="center"/>
              <w:rPr>
                <w:rFonts w:ascii="Arial" w:hAnsi="Arial" w:cs="Arial"/>
                <w:color w:val="0D0D0D" w:themeColor="text1" w:themeTint="F2"/>
              </w:rPr>
            </w:pPr>
            <w:r w:rsidRPr="00515A08">
              <w:rPr>
                <w:rFonts w:ascii="Arial" w:hAnsi="Arial" w:cs="Arial"/>
                <w:color w:val="0D0D0D" w:themeColor="text1" w:themeTint="F2"/>
              </w:rPr>
              <w:t xml:space="preserve">Not Significant </w:t>
            </w:r>
          </w:p>
        </w:tc>
      </w:tr>
    </w:tbl>
    <w:p w14:paraId="44649BD1" w14:textId="77777777" w:rsidR="00515A08" w:rsidRDefault="00515A08" w:rsidP="00515A08">
      <w:pPr>
        <w:spacing w:line="480" w:lineRule="auto"/>
        <w:ind w:firstLine="720"/>
        <w:jc w:val="both"/>
        <w:rPr>
          <w:rFonts w:ascii="Arial" w:hAnsi="Arial" w:cs="Arial"/>
          <w:color w:val="FF0000"/>
        </w:rPr>
      </w:pPr>
    </w:p>
    <w:p w14:paraId="6392F3D4" w14:textId="77777777" w:rsidR="00515A08" w:rsidRPr="00515A08" w:rsidRDefault="00515A08" w:rsidP="00515A08">
      <w:pPr>
        <w:pStyle w:val="Body"/>
        <w:spacing w:after="0"/>
        <w:ind w:firstLine="720"/>
        <w:rPr>
          <w:rFonts w:ascii="Arial" w:hAnsi="Arial" w:cs="Arial"/>
        </w:rPr>
      </w:pPr>
      <w:r w:rsidRPr="00515A08">
        <w:rPr>
          <w:rFonts w:ascii="Arial" w:hAnsi="Arial" w:cs="Arial"/>
        </w:rPr>
        <w:t xml:space="preserve">This result on math anxiety and problem-solving skills conforms to the local study of Formentera (2020), in which her study concluded no significant relationship between these variables. It means that math anxiety cannot affect the development of a student’s problem-solving skills. Additionally, Ching (2019) stressed that students’ problem-solving skills are unaffected by their negative feelings. It implies that being anxious in mathematics does not lead to the improvement of a student’s mathematical skill in problem-solving. This could further mean that other variables have a stronger relationship with problem-solving skills. </w:t>
      </w:r>
    </w:p>
    <w:p w14:paraId="17A0F225" w14:textId="77777777" w:rsidR="00515A08" w:rsidRPr="00515A08" w:rsidRDefault="00515A08" w:rsidP="00515A08">
      <w:pPr>
        <w:pStyle w:val="Body"/>
        <w:spacing w:after="0"/>
        <w:ind w:firstLine="720"/>
        <w:rPr>
          <w:rFonts w:ascii="Arial" w:hAnsi="Arial" w:cs="Arial"/>
        </w:rPr>
      </w:pPr>
      <w:r w:rsidRPr="00515A08">
        <w:rPr>
          <w:rFonts w:ascii="Arial" w:hAnsi="Arial" w:cs="Arial"/>
        </w:rPr>
        <w:t xml:space="preserve">While some studies suggest connections between math anxiety and study habits, the result of this research contradicts most of them. This contradiction is supported by the study of </w:t>
      </w:r>
      <w:proofErr w:type="spellStart"/>
      <w:r w:rsidRPr="00515A08">
        <w:rPr>
          <w:rFonts w:ascii="Arial" w:hAnsi="Arial" w:cs="Arial"/>
        </w:rPr>
        <w:t>Luu-Thi</w:t>
      </w:r>
      <w:proofErr w:type="spellEnd"/>
      <w:r w:rsidRPr="00515A08">
        <w:rPr>
          <w:rFonts w:ascii="Arial" w:hAnsi="Arial" w:cs="Arial"/>
        </w:rPr>
        <w:t xml:space="preserve"> et al. (2021) stating that math anxiety does not directly link to study habits. The results of their study suggest that students experiencing math anxiety to a moderate extent does not affect their study habits. This further shows that there are other factors that affect their connection, such as learning styles or self-efficacy (Milovanović, 2020). Moreover, the study of </w:t>
      </w:r>
      <w:proofErr w:type="spellStart"/>
      <w:r w:rsidRPr="00515A08">
        <w:rPr>
          <w:rFonts w:ascii="Arial" w:hAnsi="Arial" w:cs="Arial"/>
        </w:rPr>
        <w:t>Gurang</w:t>
      </w:r>
      <w:proofErr w:type="spellEnd"/>
      <w:r w:rsidRPr="00515A08">
        <w:rPr>
          <w:rFonts w:ascii="Arial" w:hAnsi="Arial" w:cs="Arial"/>
        </w:rPr>
        <w:t xml:space="preserve"> and </w:t>
      </w:r>
      <w:proofErr w:type="spellStart"/>
      <w:r w:rsidRPr="00515A08">
        <w:rPr>
          <w:rFonts w:ascii="Arial" w:hAnsi="Arial" w:cs="Arial"/>
        </w:rPr>
        <w:t>Guhao</w:t>
      </w:r>
      <w:proofErr w:type="spellEnd"/>
      <w:r w:rsidRPr="00515A08">
        <w:rPr>
          <w:rFonts w:ascii="Arial" w:hAnsi="Arial" w:cs="Arial"/>
        </w:rPr>
        <w:t xml:space="preserve"> (2024) concluded that moderate level of math anxiety barely allows students to pursuit learning due to their discomfort of doing so. This indicates that math anxiety has no effect towards study habits (Zakaria &amp; Nordin, 2008). </w:t>
      </w:r>
    </w:p>
    <w:p w14:paraId="17113C6E" w14:textId="14763F06" w:rsidR="00515A08" w:rsidRDefault="00515A08" w:rsidP="00515A08">
      <w:pPr>
        <w:pStyle w:val="Body"/>
        <w:spacing w:after="0"/>
        <w:ind w:firstLine="720"/>
        <w:rPr>
          <w:rFonts w:ascii="Arial" w:hAnsi="Arial" w:cs="Arial"/>
        </w:rPr>
      </w:pPr>
      <w:r w:rsidRPr="00515A08">
        <w:rPr>
          <w:rFonts w:ascii="Arial" w:hAnsi="Arial" w:cs="Arial"/>
        </w:rPr>
        <w:t xml:space="preserve">Moreover, the result is parallel to the study of </w:t>
      </w:r>
      <w:proofErr w:type="spellStart"/>
      <w:r w:rsidRPr="00515A08">
        <w:rPr>
          <w:rFonts w:ascii="Arial" w:hAnsi="Arial" w:cs="Arial"/>
        </w:rPr>
        <w:t>Enerosa</w:t>
      </w:r>
      <w:proofErr w:type="spellEnd"/>
      <w:r w:rsidRPr="00515A08">
        <w:rPr>
          <w:rFonts w:ascii="Arial" w:hAnsi="Arial" w:cs="Arial"/>
        </w:rPr>
        <w:t xml:space="preserve"> and </w:t>
      </w:r>
      <w:proofErr w:type="spellStart"/>
      <w:r w:rsidRPr="00515A08">
        <w:rPr>
          <w:rFonts w:ascii="Arial" w:hAnsi="Arial" w:cs="Arial"/>
        </w:rPr>
        <w:t>Abuzo</w:t>
      </w:r>
      <w:proofErr w:type="spellEnd"/>
      <w:r w:rsidRPr="00515A08">
        <w:rPr>
          <w:rFonts w:ascii="Arial" w:hAnsi="Arial" w:cs="Arial"/>
        </w:rPr>
        <w:t xml:space="preserve"> (2024) in which they concluded that study habits and problem-solving skills have no significant relationship at all. Also, the result of this study supports the claim of Chin and Lin (2018) where they found no significant relationship between the two variables. They also suggest that study habits do not hold responsible when the problem-solving skills of the learners do not improve. It indicates that some other factors hinder their learning like intrinsic motivation and critical thinking training. Additionally, David et al. (2024) supported that academic skills can be improved with the help of study habits, but not necessarily mean it can enhance problem-solving skills. Problem-solving skills can be developed with consistent mental exercise and religious study habits. </w:t>
      </w:r>
    </w:p>
    <w:p w14:paraId="0726DC48" w14:textId="77777777" w:rsidR="00515A08" w:rsidRDefault="00515A08" w:rsidP="009D7E09">
      <w:pPr>
        <w:pStyle w:val="Body"/>
        <w:spacing w:after="0"/>
        <w:rPr>
          <w:rFonts w:ascii="Arial" w:hAnsi="Arial" w:cs="Arial"/>
        </w:rPr>
      </w:pPr>
    </w:p>
    <w:p w14:paraId="1AB7E3D3" w14:textId="5C1D89CB" w:rsidR="009D7E09" w:rsidRPr="009D7E09" w:rsidRDefault="009D7E09" w:rsidP="009D7E09">
      <w:pPr>
        <w:ind w:left="450" w:right="18" w:hanging="450"/>
        <w:jc w:val="both"/>
        <w:rPr>
          <w:rFonts w:ascii="Arial" w:hAnsi="Arial" w:cs="Arial"/>
          <w:b/>
          <w:bCs/>
          <w:sz w:val="22"/>
          <w:szCs w:val="22"/>
        </w:rPr>
      </w:pPr>
      <w:r w:rsidRPr="009D7E09">
        <w:rPr>
          <w:rFonts w:ascii="Arial" w:hAnsi="Arial" w:cs="Arial"/>
          <w:b/>
          <w:bCs/>
          <w:sz w:val="22"/>
          <w:szCs w:val="22"/>
        </w:rPr>
        <w:t>3.</w:t>
      </w:r>
      <w:r>
        <w:rPr>
          <w:rFonts w:ascii="Arial" w:hAnsi="Arial" w:cs="Arial"/>
          <w:b/>
          <w:bCs/>
          <w:sz w:val="22"/>
          <w:szCs w:val="22"/>
        </w:rPr>
        <w:t>5</w:t>
      </w:r>
      <w:r w:rsidRPr="009D7E09">
        <w:rPr>
          <w:rFonts w:ascii="Arial" w:hAnsi="Arial" w:cs="Arial"/>
          <w:b/>
          <w:bCs/>
          <w:sz w:val="22"/>
          <w:szCs w:val="22"/>
        </w:rPr>
        <w:t xml:space="preserve"> </w:t>
      </w:r>
      <w:r>
        <w:rPr>
          <w:rFonts w:ascii="Arial" w:hAnsi="Arial" w:cs="Arial"/>
          <w:b/>
          <w:bCs/>
          <w:sz w:val="22"/>
          <w:szCs w:val="22"/>
        </w:rPr>
        <w:t>The Mediating Effect of Study Habits on the Relationship Between Math Anxiety and Problem-Solving Skills of Grade 10 Mathematics Students</w:t>
      </w:r>
    </w:p>
    <w:p w14:paraId="21C73DA2" w14:textId="77777777" w:rsidR="009D7E09" w:rsidRDefault="009D7E09" w:rsidP="009D7E09">
      <w:pPr>
        <w:pStyle w:val="Body"/>
        <w:spacing w:after="0"/>
        <w:rPr>
          <w:rFonts w:ascii="Arial" w:hAnsi="Arial" w:cs="Arial"/>
        </w:rPr>
      </w:pPr>
    </w:p>
    <w:p w14:paraId="50F3F86C" w14:textId="1C020801" w:rsidR="009D7E09" w:rsidRPr="009D7E09" w:rsidRDefault="009D7E09" w:rsidP="009D7E09">
      <w:pPr>
        <w:pStyle w:val="Body"/>
        <w:spacing w:after="0"/>
        <w:ind w:firstLine="720"/>
        <w:rPr>
          <w:rFonts w:ascii="Arial" w:hAnsi="Arial" w:cs="Arial"/>
        </w:rPr>
      </w:pPr>
      <w:r w:rsidRPr="009D7E09">
        <w:rPr>
          <w:rFonts w:ascii="Arial" w:hAnsi="Arial" w:cs="Arial"/>
        </w:rPr>
        <w:t xml:space="preserve">Table </w:t>
      </w:r>
      <w:r>
        <w:rPr>
          <w:rFonts w:ascii="Arial" w:hAnsi="Arial" w:cs="Arial"/>
        </w:rPr>
        <w:t>5</w:t>
      </w:r>
      <w:r w:rsidRPr="009D7E09">
        <w:rPr>
          <w:rFonts w:ascii="Arial" w:hAnsi="Arial" w:cs="Arial"/>
        </w:rPr>
        <w:t xml:space="preserve"> displays the mediation analysis to determine whether study habits mediate the relationship between math anxiety and problem-solving skills. One of the hypotheses stated that math anxiety affects the problem-solving skills of the students. Moreover, it was hypothesized that study habits would mediate the relationship of the two variables. </w:t>
      </w:r>
    </w:p>
    <w:p w14:paraId="3A8E268B" w14:textId="5B89764F" w:rsidR="009D7E09" w:rsidRPr="009D7E09" w:rsidRDefault="009D7E09" w:rsidP="009D7E09">
      <w:pPr>
        <w:pStyle w:val="Body"/>
        <w:spacing w:after="0"/>
        <w:ind w:firstLine="720"/>
        <w:rPr>
          <w:rFonts w:ascii="Arial" w:hAnsi="Arial" w:cs="Arial"/>
        </w:rPr>
      </w:pPr>
      <w:r w:rsidRPr="009D7E09">
        <w:rPr>
          <w:rFonts w:ascii="Arial" w:hAnsi="Arial" w:cs="Arial"/>
        </w:rPr>
        <w:t xml:space="preserve">Before treating the data with statistical tools, the assumptions were checked and </w:t>
      </w:r>
      <w:r w:rsidR="00003271" w:rsidRPr="00815B41">
        <w:rPr>
          <w:rFonts w:ascii="Arial" w:hAnsi="Arial" w:cs="Arial"/>
          <w:highlight w:val="yellow"/>
        </w:rPr>
        <w:t>ensured</w:t>
      </w:r>
      <w:r w:rsidRPr="00815B41">
        <w:rPr>
          <w:rFonts w:ascii="Arial" w:hAnsi="Arial" w:cs="Arial"/>
          <w:highlight w:val="yellow"/>
        </w:rPr>
        <w:t xml:space="preserve"> to be</w:t>
      </w:r>
      <w:r w:rsidRPr="009D7E09">
        <w:rPr>
          <w:rFonts w:ascii="Arial" w:hAnsi="Arial" w:cs="Arial"/>
        </w:rPr>
        <w:t xml:space="preserve"> met. There are three datasets for this research and the dataset per variable is independent to each other. There are 204 observations which are large enough for quantitative data analysis. Moreover, independent and dependent variables have a linear relationship. Also, the p-value is greater than 0.05, meaning the assumption is met. Using collinearity diagnostics as another test, it shows none among the variance proportions results are greater than 0.7, thus the assumption for multicollinearity is met. Further, the variance of the residuals remains constant across all levels of the independent variables. This means that the spread of the residuals does not increase or decrease with the predicted values. Lastly, there are 20 potential extreme outliers which strongly suggest removal, so assumption is met. Since the assumptions are all met, the data are treated by multi-regression analysis.</w:t>
      </w:r>
    </w:p>
    <w:p w14:paraId="7A697E21" w14:textId="388A4445" w:rsidR="009D7E09" w:rsidRPr="009D7E09" w:rsidRDefault="009D7E09" w:rsidP="009D7E09">
      <w:pPr>
        <w:pStyle w:val="Body"/>
        <w:spacing w:after="0"/>
        <w:ind w:firstLine="720"/>
        <w:rPr>
          <w:rFonts w:ascii="Arial" w:hAnsi="Arial" w:cs="Arial"/>
        </w:rPr>
      </w:pPr>
      <w:r w:rsidRPr="009D7E09">
        <w:rPr>
          <w:rFonts w:ascii="Arial" w:hAnsi="Arial" w:cs="Arial"/>
        </w:rPr>
        <w:t xml:space="preserve">Moreover, step 1 in table </w:t>
      </w:r>
      <w:r w:rsidR="005D403D">
        <w:rPr>
          <w:rFonts w:ascii="Arial" w:hAnsi="Arial" w:cs="Arial"/>
        </w:rPr>
        <w:t>5</w:t>
      </w:r>
      <w:r w:rsidRPr="009D7E09">
        <w:rPr>
          <w:rFonts w:ascii="Arial" w:hAnsi="Arial" w:cs="Arial"/>
        </w:rPr>
        <w:t xml:space="preserve"> shows path C, math anxiety and problem-solving skills, having an unstandardized Beta value of -0.354, standard error of 0.580, and the p-value of 0.543, which is higher than the level of significance. It implies in this path that there is no significant relationship between math anxiety and problem-solving skills. Parallel to the study of Deleg et al. (2019), this result holds true that math anxiety negatively affects students’ problem-solving skills. The result is also supported by the study of Dela Cruz et al. (2022) stating that math anxiety is not a contributory factor for developing problem-solving skills.</w:t>
      </w:r>
    </w:p>
    <w:p w14:paraId="6688AEAA" w14:textId="3C18BDD0" w:rsidR="009D7E09" w:rsidRDefault="009D7E09" w:rsidP="009D7E09">
      <w:pPr>
        <w:pStyle w:val="Body"/>
        <w:spacing w:after="0"/>
        <w:ind w:firstLine="720"/>
        <w:rPr>
          <w:rFonts w:ascii="Arial" w:hAnsi="Arial" w:cs="Arial"/>
        </w:rPr>
      </w:pPr>
      <w:r w:rsidRPr="009D7E09">
        <w:rPr>
          <w:rFonts w:ascii="Arial" w:hAnsi="Arial" w:cs="Arial"/>
        </w:rPr>
        <w:t xml:space="preserve">Meanwhile, step 2 shows path B, study habits and problem-solving skills, with an unstandardized Beta value of 0.582, standard error of 0.424, and p-value of 0.172, which is higher than the significance level. It suggests that better study habits may improve problem-solving skills, but the relationship shows no significance. </w:t>
      </w:r>
      <w:proofErr w:type="spellStart"/>
      <w:r w:rsidRPr="009D7E09">
        <w:rPr>
          <w:rFonts w:ascii="Arial" w:hAnsi="Arial" w:cs="Arial"/>
        </w:rPr>
        <w:t>Enerosa</w:t>
      </w:r>
      <w:proofErr w:type="spellEnd"/>
      <w:r w:rsidRPr="009D7E09">
        <w:rPr>
          <w:rFonts w:ascii="Arial" w:hAnsi="Arial" w:cs="Arial"/>
        </w:rPr>
        <w:t xml:space="preserve"> and </w:t>
      </w:r>
      <w:proofErr w:type="spellStart"/>
      <w:r w:rsidRPr="009D7E09">
        <w:rPr>
          <w:rFonts w:ascii="Arial" w:hAnsi="Arial" w:cs="Arial"/>
        </w:rPr>
        <w:t>Abuzo</w:t>
      </w:r>
      <w:proofErr w:type="spellEnd"/>
      <w:r w:rsidRPr="009D7E09">
        <w:rPr>
          <w:rFonts w:ascii="Arial" w:hAnsi="Arial" w:cs="Arial"/>
        </w:rPr>
        <w:t xml:space="preserve"> (2024) further explained that strong study habits might focus on merely reading and memorization rather than the practice of solving a problem, tending to evade the opportunity to tackle harder questions focusing on the development of problem-solving skills. Additionally, study habits can, at some point, improve a student’s learning skills, except for problem-solving. Students must consider taking the harder questions while studying and use their technological aids to help them understand the problem and solve it. Training their minds with challenges is to take care of their developmental growth which is basically getting confidence in dealing with harder questions (Kazemi et al., 2022).</w:t>
      </w:r>
    </w:p>
    <w:p w14:paraId="4F294709" w14:textId="77777777" w:rsidR="00790ADA" w:rsidRDefault="00790ADA" w:rsidP="00441B6F">
      <w:pPr>
        <w:pStyle w:val="Body"/>
        <w:spacing w:after="0"/>
        <w:rPr>
          <w:rFonts w:ascii="Arial" w:hAnsi="Arial" w:cs="Arial"/>
        </w:rPr>
      </w:pPr>
    </w:p>
    <w:p w14:paraId="3F868B5C" w14:textId="541B2CE4" w:rsidR="009D7E09" w:rsidRDefault="009D7E09" w:rsidP="009D7E09">
      <w:pPr>
        <w:jc w:val="center"/>
        <w:rPr>
          <w:rFonts w:ascii="Arial" w:eastAsia="Arial" w:hAnsi="Arial" w:cs="Arial"/>
          <w:i/>
          <w:color w:val="000000"/>
        </w:rPr>
      </w:pPr>
      <w:r>
        <w:rPr>
          <w:rFonts w:ascii="Arial" w:eastAsia="Arial" w:hAnsi="Arial" w:cs="Arial"/>
          <w:b/>
          <w:color w:val="000000"/>
        </w:rPr>
        <w:t xml:space="preserve">Table 5. </w:t>
      </w:r>
      <w:r w:rsidRPr="009D7E09">
        <w:rPr>
          <w:rFonts w:ascii="Arial" w:eastAsia="Arial" w:hAnsi="Arial" w:cs="Arial"/>
          <w:b/>
          <w:bCs/>
          <w:iCs/>
          <w:color w:val="000000"/>
        </w:rPr>
        <w:t>The Mediating Effect of Study Habits on Math Anxiety and Problem-solving Skills of Grade 10 Students</w:t>
      </w:r>
    </w:p>
    <w:p w14:paraId="279D27A8" w14:textId="77777777" w:rsidR="009D7E09" w:rsidRDefault="009D7E09" w:rsidP="009D7E09">
      <w:pPr>
        <w:rPr>
          <w:rFonts w:ascii="Arial" w:eastAsia="Arial" w:hAnsi="Arial" w:cs="Arial"/>
          <w:i/>
          <w:color w:val="000000"/>
        </w:rPr>
      </w:pPr>
    </w:p>
    <w:tbl>
      <w:tblPr>
        <w:tblW w:w="85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18"/>
        <w:gridCol w:w="3150"/>
      </w:tblGrid>
      <w:tr w:rsidR="009D7E09" w:rsidRPr="009D7E09" w14:paraId="2DB2CD82" w14:textId="77777777" w:rsidTr="00C6795B">
        <w:tc>
          <w:tcPr>
            <w:tcW w:w="5418" w:type="dxa"/>
            <w:tcBorders>
              <w:left w:val="nil"/>
              <w:bottom w:val="nil"/>
              <w:right w:val="nil"/>
            </w:tcBorders>
          </w:tcPr>
          <w:p w14:paraId="53072CB3" w14:textId="77777777" w:rsidR="009D7E09" w:rsidRPr="009D7E09" w:rsidRDefault="009D7E09" w:rsidP="00C6795B">
            <w:pPr>
              <w:spacing w:line="360" w:lineRule="auto"/>
              <w:jc w:val="both"/>
              <w:rPr>
                <w:rFonts w:ascii="Arial" w:eastAsia="Arial" w:hAnsi="Arial" w:cs="Arial"/>
                <w:color w:val="000000"/>
              </w:rPr>
            </w:pPr>
            <w:r w:rsidRPr="009D7E09">
              <w:rPr>
                <w:rFonts w:ascii="Arial" w:eastAsia="Arial" w:hAnsi="Arial" w:cs="Arial"/>
                <w:color w:val="000000"/>
              </w:rPr>
              <w:t>Independent Variable</w:t>
            </w:r>
          </w:p>
        </w:tc>
        <w:tc>
          <w:tcPr>
            <w:tcW w:w="3150" w:type="dxa"/>
            <w:tcBorders>
              <w:left w:val="nil"/>
              <w:bottom w:val="nil"/>
              <w:right w:val="nil"/>
            </w:tcBorders>
          </w:tcPr>
          <w:p w14:paraId="554AB29B" w14:textId="77777777" w:rsidR="009D7E09" w:rsidRPr="009D7E09" w:rsidRDefault="009D7E09" w:rsidP="00C6795B">
            <w:pPr>
              <w:spacing w:line="360" w:lineRule="auto"/>
              <w:rPr>
                <w:rFonts w:ascii="Arial" w:eastAsia="Arial" w:hAnsi="Arial" w:cs="Arial"/>
                <w:color w:val="000000"/>
              </w:rPr>
            </w:pPr>
            <w:r w:rsidRPr="009D7E09">
              <w:rPr>
                <w:rFonts w:ascii="Arial" w:eastAsia="Arial" w:hAnsi="Arial" w:cs="Arial"/>
                <w:color w:val="000000"/>
              </w:rPr>
              <w:t>Math Anxiety</w:t>
            </w:r>
          </w:p>
        </w:tc>
      </w:tr>
      <w:tr w:rsidR="009D7E09" w:rsidRPr="009D7E09" w14:paraId="04A6DBEA" w14:textId="77777777" w:rsidTr="00C6795B">
        <w:tc>
          <w:tcPr>
            <w:tcW w:w="5418" w:type="dxa"/>
            <w:tcBorders>
              <w:top w:val="nil"/>
              <w:left w:val="nil"/>
              <w:bottom w:val="nil"/>
              <w:right w:val="nil"/>
            </w:tcBorders>
          </w:tcPr>
          <w:p w14:paraId="3F82CEF7" w14:textId="77777777" w:rsidR="009D7E09" w:rsidRPr="009D7E09" w:rsidRDefault="009D7E09" w:rsidP="00C6795B">
            <w:pPr>
              <w:spacing w:line="360" w:lineRule="auto"/>
              <w:jc w:val="both"/>
              <w:rPr>
                <w:rFonts w:ascii="Arial" w:eastAsia="Arial" w:hAnsi="Arial" w:cs="Arial"/>
                <w:color w:val="000000"/>
              </w:rPr>
            </w:pPr>
            <w:r w:rsidRPr="009D7E09">
              <w:rPr>
                <w:rFonts w:ascii="Arial" w:eastAsia="Arial" w:hAnsi="Arial" w:cs="Arial"/>
                <w:color w:val="000000"/>
              </w:rPr>
              <w:t>Dependent Variable</w:t>
            </w:r>
          </w:p>
        </w:tc>
        <w:tc>
          <w:tcPr>
            <w:tcW w:w="3150" w:type="dxa"/>
            <w:tcBorders>
              <w:top w:val="nil"/>
              <w:left w:val="nil"/>
              <w:bottom w:val="nil"/>
              <w:right w:val="nil"/>
            </w:tcBorders>
          </w:tcPr>
          <w:p w14:paraId="184AB24C" w14:textId="77777777" w:rsidR="009D7E09" w:rsidRPr="009D7E09" w:rsidRDefault="009D7E09" w:rsidP="00C6795B">
            <w:pPr>
              <w:spacing w:line="360" w:lineRule="auto"/>
              <w:rPr>
                <w:rFonts w:ascii="Arial" w:eastAsia="Arial" w:hAnsi="Arial" w:cs="Arial"/>
                <w:color w:val="000000"/>
              </w:rPr>
            </w:pPr>
            <w:r w:rsidRPr="009D7E09">
              <w:rPr>
                <w:rFonts w:ascii="Arial" w:eastAsia="Arial" w:hAnsi="Arial" w:cs="Arial"/>
                <w:color w:val="000000"/>
              </w:rPr>
              <w:t>Problem-solving Skills</w:t>
            </w:r>
          </w:p>
        </w:tc>
      </w:tr>
      <w:tr w:rsidR="009D7E09" w:rsidRPr="009D7E09" w14:paraId="7E22599E" w14:textId="77777777" w:rsidTr="00C6795B">
        <w:tc>
          <w:tcPr>
            <w:tcW w:w="5418" w:type="dxa"/>
            <w:tcBorders>
              <w:top w:val="nil"/>
              <w:left w:val="nil"/>
              <w:bottom w:val="single" w:sz="4" w:space="0" w:color="000000"/>
              <w:right w:val="nil"/>
            </w:tcBorders>
          </w:tcPr>
          <w:p w14:paraId="104F4C5E" w14:textId="77777777" w:rsidR="009D7E09" w:rsidRPr="009D7E09" w:rsidRDefault="009D7E09" w:rsidP="00C6795B">
            <w:pPr>
              <w:spacing w:line="360" w:lineRule="auto"/>
              <w:jc w:val="both"/>
              <w:rPr>
                <w:rFonts w:ascii="Arial" w:eastAsia="Arial" w:hAnsi="Arial" w:cs="Arial"/>
                <w:color w:val="000000"/>
              </w:rPr>
            </w:pPr>
            <w:r w:rsidRPr="009D7E09">
              <w:rPr>
                <w:rFonts w:ascii="Arial" w:eastAsia="Arial" w:hAnsi="Arial" w:cs="Arial"/>
                <w:color w:val="000000"/>
              </w:rPr>
              <w:t>Mediating Variable</w:t>
            </w:r>
          </w:p>
        </w:tc>
        <w:tc>
          <w:tcPr>
            <w:tcW w:w="3150" w:type="dxa"/>
            <w:tcBorders>
              <w:top w:val="nil"/>
              <w:left w:val="nil"/>
              <w:bottom w:val="single" w:sz="4" w:space="0" w:color="000000"/>
              <w:right w:val="nil"/>
            </w:tcBorders>
          </w:tcPr>
          <w:p w14:paraId="4D317A01" w14:textId="77777777" w:rsidR="009D7E09" w:rsidRPr="009D7E09" w:rsidRDefault="009D7E09" w:rsidP="00C6795B">
            <w:pPr>
              <w:spacing w:line="360" w:lineRule="auto"/>
              <w:rPr>
                <w:rFonts w:ascii="Arial" w:eastAsia="Arial" w:hAnsi="Arial" w:cs="Arial"/>
                <w:color w:val="000000"/>
              </w:rPr>
            </w:pPr>
            <w:r w:rsidRPr="009D7E09">
              <w:rPr>
                <w:rFonts w:ascii="Arial" w:eastAsia="Arial" w:hAnsi="Arial" w:cs="Arial"/>
                <w:color w:val="000000"/>
              </w:rPr>
              <w:t>Study Habits</w:t>
            </w:r>
          </w:p>
        </w:tc>
      </w:tr>
      <w:tr w:rsidR="009D7E09" w:rsidRPr="009D7E09" w14:paraId="14735A90" w14:textId="77777777" w:rsidTr="00C6795B">
        <w:tc>
          <w:tcPr>
            <w:tcW w:w="5418" w:type="dxa"/>
            <w:tcBorders>
              <w:left w:val="nil"/>
              <w:bottom w:val="nil"/>
              <w:right w:val="nil"/>
            </w:tcBorders>
          </w:tcPr>
          <w:p w14:paraId="06D4F9C3" w14:textId="77777777" w:rsidR="009D7E09" w:rsidRPr="009D7E09" w:rsidRDefault="009D7E09" w:rsidP="00C6795B">
            <w:pPr>
              <w:spacing w:line="360" w:lineRule="auto"/>
              <w:rPr>
                <w:rFonts w:ascii="Arial" w:eastAsia="Arial" w:hAnsi="Arial" w:cs="Arial"/>
                <w:b/>
                <w:color w:val="000000"/>
              </w:rPr>
            </w:pPr>
            <w:r w:rsidRPr="009D7E09">
              <w:rPr>
                <w:rFonts w:ascii="Arial" w:eastAsia="Arial" w:hAnsi="Arial" w:cs="Arial"/>
                <w:b/>
                <w:color w:val="000000"/>
              </w:rPr>
              <w:t>Step 1. Path C (IV and DV)</w:t>
            </w:r>
          </w:p>
        </w:tc>
        <w:tc>
          <w:tcPr>
            <w:tcW w:w="3150" w:type="dxa"/>
            <w:tcBorders>
              <w:left w:val="nil"/>
              <w:bottom w:val="nil"/>
              <w:right w:val="nil"/>
            </w:tcBorders>
          </w:tcPr>
          <w:p w14:paraId="337E6EF4" w14:textId="77777777" w:rsidR="009D7E09" w:rsidRPr="009D7E09" w:rsidRDefault="009D7E09" w:rsidP="00C6795B">
            <w:pPr>
              <w:spacing w:line="360" w:lineRule="auto"/>
              <w:rPr>
                <w:rFonts w:ascii="Arial" w:eastAsia="Arial" w:hAnsi="Arial" w:cs="Arial"/>
                <w:color w:val="000000"/>
              </w:rPr>
            </w:pPr>
          </w:p>
        </w:tc>
      </w:tr>
      <w:tr w:rsidR="009D7E09" w:rsidRPr="009D7E09" w14:paraId="24A275FC" w14:textId="77777777" w:rsidTr="00C6795B">
        <w:tc>
          <w:tcPr>
            <w:tcW w:w="5418" w:type="dxa"/>
            <w:tcBorders>
              <w:top w:val="nil"/>
              <w:left w:val="nil"/>
              <w:bottom w:val="nil"/>
              <w:right w:val="nil"/>
            </w:tcBorders>
          </w:tcPr>
          <w:p w14:paraId="28660A93" w14:textId="77777777" w:rsidR="009D7E09" w:rsidRPr="009D7E09" w:rsidRDefault="009D7E09" w:rsidP="00C6795B">
            <w:pPr>
              <w:spacing w:line="360" w:lineRule="auto"/>
              <w:rPr>
                <w:rFonts w:ascii="Arial" w:eastAsia="Arial" w:hAnsi="Arial" w:cs="Arial"/>
                <w:color w:val="000000"/>
              </w:rPr>
            </w:pPr>
            <w:r w:rsidRPr="009D7E09">
              <w:rPr>
                <w:rFonts w:ascii="Arial" w:eastAsia="Arial" w:hAnsi="Arial" w:cs="Arial"/>
                <w:color w:val="000000"/>
              </w:rPr>
              <w:t>Unstandardized Beta (B)</w:t>
            </w:r>
          </w:p>
        </w:tc>
        <w:tc>
          <w:tcPr>
            <w:tcW w:w="3150" w:type="dxa"/>
            <w:tcBorders>
              <w:top w:val="nil"/>
              <w:left w:val="nil"/>
              <w:bottom w:val="nil"/>
              <w:right w:val="nil"/>
            </w:tcBorders>
          </w:tcPr>
          <w:p w14:paraId="6DB06F15" w14:textId="77777777" w:rsidR="009D7E09" w:rsidRPr="009D7E09" w:rsidRDefault="009D7E09" w:rsidP="00C6795B">
            <w:pPr>
              <w:spacing w:line="360" w:lineRule="auto"/>
              <w:rPr>
                <w:rFonts w:ascii="Arial" w:eastAsia="Arial" w:hAnsi="Arial" w:cs="Arial"/>
                <w:color w:val="000000"/>
              </w:rPr>
            </w:pPr>
            <w:r w:rsidRPr="009D7E09">
              <w:rPr>
                <w:rFonts w:ascii="Arial" w:eastAsia="Arial" w:hAnsi="Arial" w:cs="Arial"/>
                <w:color w:val="000000"/>
              </w:rPr>
              <w:t>-0.354</w:t>
            </w:r>
          </w:p>
        </w:tc>
      </w:tr>
      <w:tr w:rsidR="009D7E09" w:rsidRPr="009D7E09" w14:paraId="004181F3" w14:textId="77777777" w:rsidTr="00C6795B">
        <w:tc>
          <w:tcPr>
            <w:tcW w:w="5418" w:type="dxa"/>
            <w:tcBorders>
              <w:top w:val="nil"/>
              <w:left w:val="nil"/>
              <w:bottom w:val="nil"/>
              <w:right w:val="nil"/>
            </w:tcBorders>
          </w:tcPr>
          <w:p w14:paraId="07951A0B" w14:textId="77777777" w:rsidR="009D7E09" w:rsidRPr="009D7E09" w:rsidRDefault="009D7E09" w:rsidP="00C6795B">
            <w:pPr>
              <w:spacing w:line="360" w:lineRule="auto"/>
              <w:rPr>
                <w:rFonts w:ascii="Arial" w:eastAsia="Arial" w:hAnsi="Arial" w:cs="Arial"/>
                <w:color w:val="000000"/>
              </w:rPr>
            </w:pPr>
            <w:r w:rsidRPr="009D7E09">
              <w:rPr>
                <w:rFonts w:ascii="Arial" w:eastAsia="Arial" w:hAnsi="Arial" w:cs="Arial"/>
                <w:color w:val="000000"/>
              </w:rPr>
              <w:t>Standard Error (e)</w:t>
            </w:r>
          </w:p>
        </w:tc>
        <w:tc>
          <w:tcPr>
            <w:tcW w:w="3150" w:type="dxa"/>
            <w:tcBorders>
              <w:top w:val="nil"/>
              <w:left w:val="nil"/>
              <w:bottom w:val="nil"/>
              <w:right w:val="nil"/>
            </w:tcBorders>
          </w:tcPr>
          <w:p w14:paraId="7E14D522" w14:textId="77777777" w:rsidR="009D7E09" w:rsidRPr="009D7E09" w:rsidRDefault="009D7E09" w:rsidP="00C6795B">
            <w:pPr>
              <w:spacing w:line="360" w:lineRule="auto"/>
              <w:rPr>
                <w:rFonts w:ascii="Arial" w:eastAsia="Arial" w:hAnsi="Arial" w:cs="Arial"/>
                <w:color w:val="000000"/>
              </w:rPr>
            </w:pPr>
            <w:r w:rsidRPr="009D7E09">
              <w:rPr>
                <w:rFonts w:ascii="Arial" w:eastAsia="Arial" w:hAnsi="Arial" w:cs="Arial"/>
                <w:color w:val="000000"/>
              </w:rPr>
              <w:t>0.580</w:t>
            </w:r>
          </w:p>
        </w:tc>
      </w:tr>
      <w:tr w:rsidR="009D7E09" w:rsidRPr="009D7E09" w14:paraId="361F1A5C" w14:textId="77777777" w:rsidTr="00C6795B">
        <w:tc>
          <w:tcPr>
            <w:tcW w:w="5418" w:type="dxa"/>
            <w:tcBorders>
              <w:top w:val="nil"/>
              <w:left w:val="nil"/>
              <w:bottom w:val="single" w:sz="4" w:space="0" w:color="000000"/>
              <w:right w:val="nil"/>
            </w:tcBorders>
          </w:tcPr>
          <w:p w14:paraId="6C22FFD9" w14:textId="77777777" w:rsidR="009D7E09" w:rsidRPr="009D7E09" w:rsidRDefault="009D7E09" w:rsidP="00C6795B">
            <w:pPr>
              <w:spacing w:line="360" w:lineRule="auto"/>
              <w:rPr>
                <w:rFonts w:ascii="Arial" w:eastAsia="Arial" w:hAnsi="Arial" w:cs="Arial"/>
                <w:color w:val="000000"/>
              </w:rPr>
            </w:pPr>
            <w:r w:rsidRPr="009D7E09">
              <w:rPr>
                <w:rFonts w:ascii="Arial" w:eastAsia="Arial" w:hAnsi="Arial" w:cs="Arial"/>
                <w:color w:val="000000"/>
              </w:rPr>
              <w:t>p-value</w:t>
            </w:r>
          </w:p>
        </w:tc>
        <w:tc>
          <w:tcPr>
            <w:tcW w:w="3150" w:type="dxa"/>
            <w:tcBorders>
              <w:top w:val="nil"/>
              <w:left w:val="nil"/>
              <w:bottom w:val="single" w:sz="4" w:space="0" w:color="000000"/>
              <w:right w:val="nil"/>
            </w:tcBorders>
          </w:tcPr>
          <w:p w14:paraId="15BE06FF" w14:textId="77777777" w:rsidR="009D7E09" w:rsidRPr="009D7E09" w:rsidRDefault="009D7E09" w:rsidP="00C6795B">
            <w:pPr>
              <w:spacing w:line="360" w:lineRule="auto"/>
              <w:rPr>
                <w:rFonts w:ascii="Arial" w:eastAsia="Arial" w:hAnsi="Arial" w:cs="Arial"/>
                <w:color w:val="000000"/>
              </w:rPr>
            </w:pPr>
            <w:r w:rsidRPr="009D7E09">
              <w:rPr>
                <w:rFonts w:ascii="Arial" w:eastAsia="Arial" w:hAnsi="Arial" w:cs="Arial"/>
                <w:color w:val="000000"/>
              </w:rPr>
              <w:t>0.543</w:t>
            </w:r>
          </w:p>
        </w:tc>
      </w:tr>
      <w:tr w:rsidR="009D7E09" w:rsidRPr="009D7E09" w14:paraId="4E77C240" w14:textId="77777777" w:rsidTr="00C6795B">
        <w:tc>
          <w:tcPr>
            <w:tcW w:w="5418" w:type="dxa"/>
            <w:tcBorders>
              <w:left w:val="nil"/>
              <w:bottom w:val="nil"/>
              <w:right w:val="nil"/>
            </w:tcBorders>
          </w:tcPr>
          <w:p w14:paraId="62431E53" w14:textId="77777777" w:rsidR="009D7E09" w:rsidRPr="009D7E09" w:rsidRDefault="009D7E09" w:rsidP="00C6795B">
            <w:pPr>
              <w:spacing w:line="360" w:lineRule="auto"/>
              <w:rPr>
                <w:rFonts w:ascii="Arial" w:eastAsia="Arial" w:hAnsi="Arial" w:cs="Arial"/>
                <w:b/>
                <w:color w:val="000000"/>
              </w:rPr>
            </w:pPr>
            <w:r w:rsidRPr="009D7E09">
              <w:rPr>
                <w:rFonts w:ascii="Arial" w:eastAsia="Arial" w:hAnsi="Arial" w:cs="Arial"/>
                <w:b/>
                <w:color w:val="000000"/>
              </w:rPr>
              <w:lastRenderedPageBreak/>
              <w:t>Step 2. Path B (MV and DV)</w:t>
            </w:r>
          </w:p>
        </w:tc>
        <w:tc>
          <w:tcPr>
            <w:tcW w:w="3150" w:type="dxa"/>
            <w:tcBorders>
              <w:left w:val="nil"/>
              <w:bottom w:val="nil"/>
              <w:right w:val="nil"/>
            </w:tcBorders>
          </w:tcPr>
          <w:p w14:paraId="43EF4D5D" w14:textId="77777777" w:rsidR="009D7E09" w:rsidRPr="009D7E09" w:rsidRDefault="009D7E09" w:rsidP="00C6795B">
            <w:pPr>
              <w:spacing w:line="360" w:lineRule="auto"/>
              <w:rPr>
                <w:rFonts w:ascii="Arial" w:eastAsia="Arial" w:hAnsi="Arial" w:cs="Arial"/>
                <w:color w:val="000000"/>
              </w:rPr>
            </w:pPr>
          </w:p>
        </w:tc>
      </w:tr>
      <w:tr w:rsidR="009D7E09" w:rsidRPr="009D7E09" w14:paraId="47F377B6" w14:textId="77777777" w:rsidTr="00C6795B">
        <w:tc>
          <w:tcPr>
            <w:tcW w:w="5418" w:type="dxa"/>
            <w:tcBorders>
              <w:top w:val="nil"/>
              <w:left w:val="nil"/>
              <w:bottom w:val="nil"/>
              <w:right w:val="nil"/>
            </w:tcBorders>
          </w:tcPr>
          <w:p w14:paraId="6363E671" w14:textId="77777777" w:rsidR="009D7E09" w:rsidRPr="009D7E09" w:rsidRDefault="009D7E09" w:rsidP="00C6795B">
            <w:pPr>
              <w:spacing w:line="360" w:lineRule="auto"/>
              <w:rPr>
                <w:rFonts w:ascii="Arial" w:eastAsia="Arial" w:hAnsi="Arial" w:cs="Arial"/>
                <w:color w:val="000000"/>
              </w:rPr>
            </w:pPr>
            <w:r w:rsidRPr="009D7E09">
              <w:rPr>
                <w:rFonts w:ascii="Arial" w:eastAsia="Arial" w:hAnsi="Arial" w:cs="Arial"/>
                <w:color w:val="000000"/>
              </w:rPr>
              <w:t>Unstandardized Beta (B)</w:t>
            </w:r>
          </w:p>
        </w:tc>
        <w:tc>
          <w:tcPr>
            <w:tcW w:w="3150" w:type="dxa"/>
            <w:tcBorders>
              <w:top w:val="nil"/>
              <w:left w:val="nil"/>
              <w:bottom w:val="nil"/>
              <w:right w:val="nil"/>
            </w:tcBorders>
          </w:tcPr>
          <w:p w14:paraId="0A8C6B0D" w14:textId="77777777" w:rsidR="009D7E09" w:rsidRPr="009D7E09" w:rsidRDefault="009D7E09" w:rsidP="00C6795B">
            <w:pPr>
              <w:spacing w:line="360" w:lineRule="auto"/>
              <w:rPr>
                <w:rFonts w:ascii="Arial" w:eastAsia="Arial" w:hAnsi="Arial" w:cs="Arial"/>
                <w:color w:val="000000"/>
              </w:rPr>
            </w:pPr>
            <w:r w:rsidRPr="009D7E09">
              <w:rPr>
                <w:rFonts w:ascii="Arial" w:eastAsia="Arial" w:hAnsi="Arial" w:cs="Arial"/>
                <w:color w:val="000000"/>
              </w:rPr>
              <w:t>0.582</w:t>
            </w:r>
          </w:p>
        </w:tc>
      </w:tr>
      <w:tr w:rsidR="009D7E09" w:rsidRPr="009D7E09" w14:paraId="595F4919" w14:textId="77777777" w:rsidTr="00C6795B">
        <w:tc>
          <w:tcPr>
            <w:tcW w:w="5418" w:type="dxa"/>
            <w:tcBorders>
              <w:top w:val="nil"/>
              <w:left w:val="nil"/>
              <w:bottom w:val="nil"/>
              <w:right w:val="nil"/>
            </w:tcBorders>
          </w:tcPr>
          <w:p w14:paraId="62445E7A" w14:textId="77777777" w:rsidR="009D7E09" w:rsidRPr="009D7E09" w:rsidRDefault="009D7E09" w:rsidP="00C6795B">
            <w:pPr>
              <w:spacing w:line="360" w:lineRule="auto"/>
              <w:rPr>
                <w:rFonts w:ascii="Arial" w:eastAsia="Arial" w:hAnsi="Arial" w:cs="Arial"/>
                <w:color w:val="000000"/>
              </w:rPr>
            </w:pPr>
            <w:r w:rsidRPr="009D7E09">
              <w:rPr>
                <w:rFonts w:ascii="Arial" w:eastAsia="Arial" w:hAnsi="Arial" w:cs="Arial"/>
                <w:color w:val="000000"/>
              </w:rPr>
              <w:t xml:space="preserve">Standard Error (e) </w:t>
            </w:r>
          </w:p>
        </w:tc>
        <w:tc>
          <w:tcPr>
            <w:tcW w:w="3150" w:type="dxa"/>
            <w:tcBorders>
              <w:top w:val="nil"/>
              <w:left w:val="nil"/>
              <w:bottom w:val="nil"/>
              <w:right w:val="nil"/>
            </w:tcBorders>
          </w:tcPr>
          <w:p w14:paraId="73E95498" w14:textId="77777777" w:rsidR="009D7E09" w:rsidRPr="009D7E09" w:rsidRDefault="009D7E09" w:rsidP="00C6795B">
            <w:pPr>
              <w:spacing w:line="360" w:lineRule="auto"/>
              <w:rPr>
                <w:rFonts w:ascii="Arial" w:eastAsia="Arial" w:hAnsi="Arial" w:cs="Arial"/>
                <w:color w:val="000000"/>
              </w:rPr>
            </w:pPr>
            <w:r w:rsidRPr="009D7E09">
              <w:rPr>
                <w:rFonts w:ascii="Arial" w:eastAsia="Arial" w:hAnsi="Arial" w:cs="Arial"/>
                <w:color w:val="000000"/>
              </w:rPr>
              <w:t>0.424</w:t>
            </w:r>
          </w:p>
        </w:tc>
      </w:tr>
      <w:tr w:rsidR="009D7E09" w:rsidRPr="009D7E09" w14:paraId="5BBC5E6C" w14:textId="77777777" w:rsidTr="00C6795B">
        <w:tc>
          <w:tcPr>
            <w:tcW w:w="5418" w:type="dxa"/>
            <w:tcBorders>
              <w:top w:val="nil"/>
              <w:left w:val="nil"/>
              <w:bottom w:val="single" w:sz="4" w:space="0" w:color="000000"/>
              <w:right w:val="nil"/>
            </w:tcBorders>
          </w:tcPr>
          <w:p w14:paraId="378423EB" w14:textId="77777777" w:rsidR="009D7E09" w:rsidRPr="009D7E09" w:rsidRDefault="009D7E09" w:rsidP="00C6795B">
            <w:pPr>
              <w:spacing w:line="360" w:lineRule="auto"/>
              <w:rPr>
                <w:rFonts w:ascii="Arial" w:eastAsia="Arial" w:hAnsi="Arial" w:cs="Arial"/>
                <w:color w:val="000000"/>
              </w:rPr>
            </w:pPr>
            <w:r w:rsidRPr="009D7E09">
              <w:rPr>
                <w:rFonts w:ascii="Arial" w:eastAsia="Arial" w:hAnsi="Arial" w:cs="Arial"/>
                <w:color w:val="000000"/>
              </w:rPr>
              <w:t>p-value</w:t>
            </w:r>
          </w:p>
        </w:tc>
        <w:tc>
          <w:tcPr>
            <w:tcW w:w="3150" w:type="dxa"/>
            <w:tcBorders>
              <w:top w:val="nil"/>
              <w:left w:val="nil"/>
              <w:bottom w:val="single" w:sz="4" w:space="0" w:color="000000"/>
              <w:right w:val="nil"/>
            </w:tcBorders>
          </w:tcPr>
          <w:p w14:paraId="6362AE0F" w14:textId="77777777" w:rsidR="009D7E09" w:rsidRPr="009D7E09" w:rsidRDefault="009D7E09" w:rsidP="00C6795B">
            <w:pPr>
              <w:spacing w:line="360" w:lineRule="auto"/>
              <w:rPr>
                <w:rFonts w:ascii="Arial" w:eastAsia="Arial" w:hAnsi="Arial" w:cs="Arial"/>
                <w:color w:val="000000"/>
              </w:rPr>
            </w:pPr>
            <w:r w:rsidRPr="009D7E09">
              <w:rPr>
                <w:rFonts w:ascii="Arial" w:eastAsia="Arial" w:hAnsi="Arial" w:cs="Arial"/>
                <w:color w:val="000000"/>
              </w:rPr>
              <w:t>0.172</w:t>
            </w:r>
          </w:p>
        </w:tc>
      </w:tr>
      <w:tr w:rsidR="009D7E09" w:rsidRPr="009D7E09" w14:paraId="2B01E102" w14:textId="77777777" w:rsidTr="00C6795B">
        <w:tc>
          <w:tcPr>
            <w:tcW w:w="5418" w:type="dxa"/>
            <w:tcBorders>
              <w:left w:val="nil"/>
              <w:bottom w:val="nil"/>
              <w:right w:val="nil"/>
            </w:tcBorders>
          </w:tcPr>
          <w:p w14:paraId="647F416E" w14:textId="77777777" w:rsidR="009D7E09" w:rsidRPr="009D7E09" w:rsidRDefault="009D7E09" w:rsidP="00C6795B">
            <w:pPr>
              <w:spacing w:line="360" w:lineRule="auto"/>
              <w:rPr>
                <w:rFonts w:ascii="Arial" w:eastAsia="Arial" w:hAnsi="Arial" w:cs="Arial"/>
                <w:b/>
                <w:color w:val="000000"/>
              </w:rPr>
            </w:pPr>
            <w:r w:rsidRPr="009D7E09">
              <w:rPr>
                <w:rFonts w:ascii="Arial" w:eastAsia="Arial" w:hAnsi="Arial" w:cs="Arial"/>
                <w:b/>
                <w:color w:val="000000"/>
              </w:rPr>
              <w:t>Step 3. Path A (IV and MV)</w:t>
            </w:r>
          </w:p>
        </w:tc>
        <w:tc>
          <w:tcPr>
            <w:tcW w:w="3150" w:type="dxa"/>
            <w:tcBorders>
              <w:left w:val="nil"/>
              <w:bottom w:val="nil"/>
              <w:right w:val="nil"/>
            </w:tcBorders>
          </w:tcPr>
          <w:p w14:paraId="00FDFDE5" w14:textId="77777777" w:rsidR="009D7E09" w:rsidRPr="009D7E09" w:rsidRDefault="009D7E09" w:rsidP="00C6795B">
            <w:pPr>
              <w:spacing w:line="360" w:lineRule="auto"/>
              <w:rPr>
                <w:rFonts w:ascii="Arial" w:eastAsia="Arial" w:hAnsi="Arial" w:cs="Arial"/>
                <w:color w:val="000000"/>
              </w:rPr>
            </w:pPr>
          </w:p>
        </w:tc>
      </w:tr>
      <w:tr w:rsidR="009D7E09" w:rsidRPr="009D7E09" w14:paraId="6B2DC1D2" w14:textId="77777777" w:rsidTr="00C6795B">
        <w:tc>
          <w:tcPr>
            <w:tcW w:w="5418" w:type="dxa"/>
            <w:tcBorders>
              <w:top w:val="nil"/>
              <w:left w:val="nil"/>
              <w:bottom w:val="nil"/>
              <w:right w:val="nil"/>
            </w:tcBorders>
          </w:tcPr>
          <w:p w14:paraId="0221C0A7" w14:textId="77777777" w:rsidR="009D7E09" w:rsidRPr="009D7E09" w:rsidRDefault="009D7E09" w:rsidP="00C6795B">
            <w:pPr>
              <w:spacing w:line="360" w:lineRule="auto"/>
              <w:rPr>
                <w:rFonts w:ascii="Arial" w:eastAsia="Arial" w:hAnsi="Arial" w:cs="Arial"/>
                <w:color w:val="000000"/>
              </w:rPr>
            </w:pPr>
            <w:r w:rsidRPr="009D7E09">
              <w:rPr>
                <w:rFonts w:ascii="Arial" w:eastAsia="Arial" w:hAnsi="Arial" w:cs="Arial"/>
                <w:color w:val="000000"/>
              </w:rPr>
              <w:t>Unstandardized Beta (B)</w:t>
            </w:r>
          </w:p>
        </w:tc>
        <w:tc>
          <w:tcPr>
            <w:tcW w:w="3150" w:type="dxa"/>
            <w:tcBorders>
              <w:top w:val="nil"/>
              <w:left w:val="nil"/>
              <w:bottom w:val="nil"/>
              <w:right w:val="nil"/>
            </w:tcBorders>
          </w:tcPr>
          <w:p w14:paraId="63E88B1D" w14:textId="77777777" w:rsidR="009D7E09" w:rsidRPr="009D7E09" w:rsidRDefault="009D7E09" w:rsidP="00C6795B">
            <w:pPr>
              <w:spacing w:line="360" w:lineRule="auto"/>
              <w:rPr>
                <w:rFonts w:ascii="Arial" w:eastAsia="Arial" w:hAnsi="Arial" w:cs="Arial"/>
                <w:color w:val="000000"/>
              </w:rPr>
            </w:pPr>
            <w:r w:rsidRPr="009D7E09">
              <w:rPr>
                <w:rFonts w:ascii="Arial" w:eastAsia="Arial" w:hAnsi="Arial" w:cs="Arial"/>
                <w:color w:val="000000"/>
              </w:rPr>
              <w:t>0.001</w:t>
            </w:r>
          </w:p>
        </w:tc>
      </w:tr>
      <w:tr w:rsidR="009D7E09" w:rsidRPr="009D7E09" w14:paraId="6E06FE36" w14:textId="77777777" w:rsidTr="00C6795B">
        <w:tc>
          <w:tcPr>
            <w:tcW w:w="5418" w:type="dxa"/>
            <w:tcBorders>
              <w:top w:val="nil"/>
              <w:left w:val="nil"/>
              <w:bottom w:val="nil"/>
              <w:right w:val="nil"/>
            </w:tcBorders>
          </w:tcPr>
          <w:p w14:paraId="55718C20" w14:textId="77777777" w:rsidR="009D7E09" w:rsidRPr="009D7E09" w:rsidRDefault="009D7E09" w:rsidP="00C6795B">
            <w:pPr>
              <w:spacing w:line="360" w:lineRule="auto"/>
              <w:rPr>
                <w:rFonts w:ascii="Arial" w:eastAsia="Arial" w:hAnsi="Arial" w:cs="Arial"/>
                <w:color w:val="000000"/>
              </w:rPr>
            </w:pPr>
            <w:r w:rsidRPr="009D7E09">
              <w:rPr>
                <w:rFonts w:ascii="Arial" w:eastAsia="Arial" w:hAnsi="Arial" w:cs="Arial"/>
                <w:color w:val="000000"/>
              </w:rPr>
              <w:t>Standard Error (e)</w:t>
            </w:r>
          </w:p>
        </w:tc>
        <w:tc>
          <w:tcPr>
            <w:tcW w:w="3150" w:type="dxa"/>
            <w:tcBorders>
              <w:top w:val="nil"/>
              <w:left w:val="nil"/>
              <w:bottom w:val="nil"/>
              <w:right w:val="nil"/>
            </w:tcBorders>
          </w:tcPr>
          <w:p w14:paraId="001984C4" w14:textId="77777777" w:rsidR="009D7E09" w:rsidRPr="009D7E09" w:rsidRDefault="009D7E09" w:rsidP="00C6795B">
            <w:pPr>
              <w:spacing w:line="360" w:lineRule="auto"/>
              <w:rPr>
                <w:rFonts w:ascii="Arial" w:eastAsia="Arial" w:hAnsi="Arial" w:cs="Arial"/>
                <w:color w:val="000000"/>
              </w:rPr>
            </w:pPr>
            <w:r w:rsidRPr="009D7E09">
              <w:rPr>
                <w:rFonts w:ascii="Arial" w:eastAsia="Arial" w:hAnsi="Arial" w:cs="Arial"/>
                <w:color w:val="000000"/>
              </w:rPr>
              <w:t>0.096</w:t>
            </w:r>
          </w:p>
        </w:tc>
      </w:tr>
      <w:tr w:rsidR="009D7E09" w:rsidRPr="009D7E09" w14:paraId="3050EE6C" w14:textId="77777777" w:rsidTr="00C6795B">
        <w:tc>
          <w:tcPr>
            <w:tcW w:w="5418" w:type="dxa"/>
            <w:tcBorders>
              <w:top w:val="nil"/>
              <w:left w:val="nil"/>
              <w:bottom w:val="single" w:sz="4" w:space="0" w:color="000000"/>
              <w:right w:val="nil"/>
            </w:tcBorders>
          </w:tcPr>
          <w:p w14:paraId="1D534180" w14:textId="77777777" w:rsidR="009D7E09" w:rsidRPr="009D7E09" w:rsidRDefault="009D7E09" w:rsidP="00C6795B">
            <w:pPr>
              <w:spacing w:line="360" w:lineRule="auto"/>
              <w:rPr>
                <w:rFonts w:ascii="Arial" w:eastAsia="Arial" w:hAnsi="Arial" w:cs="Arial"/>
                <w:color w:val="000000"/>
              </w:rPr>
            </w:pPr>
            <w:r w:rsidRPr="009D7E09">
              <w:rPr>
                <w:rFonts w:ascii="Arial" w:eastAsia="Arial" w:hAnsi="Arial" w:cs="Arial"/>
                <w:color w:val="000000"/>
              </w:rPr>
              <w:t>p-value</w:t>
            </w:r>
          </w:p>
        </w:tc>
        <w:tc>
          <w:tcPr>
            <w:tcW w:w="3150" w:type="dxa"/>
            <w:tcBorders>
              <w:top w:val="nil"/>
              <w:left w:val="nil"/>
              <w:bottom w:val="single" w:sz="4" w:space="0" w:color="000000"/>
              <w:right w:val="nil"/>
            </w:tcBorders>
          </w:tcPr>
          <w:p w14:paraId="1E04918F" w14:textId="77777777" w:rsidR="009D7E09" w:rsidRPr="009D7E09" w:rsidRDefault="009D7E09" w:rsidP="00C6795B">
            <w:pPr>
              <w:spacing w:line="360" w:lineRule="auto"/>
              <w:rPr>
                <w:rFonts w:ascii="Arial" w:eastAsia="Arial" w:hAnsi="Arial" w:cs="Arial"/>
                <w:color w:val="000000"/>
              </w:rPr>
            </w:pPr>
            <w:r w:rsidRPr="009D7E09">
              <w:rPr>
                <w:rFonts w:ascii="Arial" w:eastAsia="Arial" w:hAnsi="Arial" w:cs="Arial"/>
                <w:color w:val="000000"/>
              </w:rPr>
              <w:t>0.989</w:t>
            </w:r>
          </w:p>
        </w:tc>
      </w:tr>
      <w:tr w:rsidR="009D7E09" w:rsidRPr="009D7E09" w14:paraId="29273250" w14:textId="77777777" w:rsidTr="00C6795B">
        <w:tc>
          <w:tcPr>
            <w:tcW w:w="5418" w:type="dxa"/>
            <w:tcBorders>
              <w:left w:val="nil"/>
              <w:bottom w:val="single" w:sz="4" w:space="0" w:color="000000"/>
              <w:right w:val="nil"/>
            </w:tcBorders>
          </w:tcPr>
          <w:p w14:paraId="2BD7660D" w14:textId="77777777" w:rsidR="009D7E09" w:rsidRPr="009D7E09" w:rsidRDefault="009D7E09" w:rsidP="00C6795B">
            <w:pPr>
              <w:spacing w:line="360" w:lineRule="auto"/>
              <w:ind w:right="-806"/>
              <w:rPr>
                <w:rFonts w:ascii="Arial" w:eastAsia="Arial" w:hAnsi="Arial" w:cs="Arial"/>
                <w:b/>
                <w:color w:val="000000"/>
              </w:rPr>
            </w:pPr>
            <w:r w:rsidRPr="009D7E09">
              <w:rPr>
                <w:rFonts w:ascii="Arial" w:eastAsia="Arial" w:hAnsi="Arial" w:cs="Arial"/>
                <w:b/>
                <w:color w:val="000000"/>
              </w:rPr>
              <w:t>Step 4. Combined influence of IV and MV on DV</w:t>
            </w:r>
          </w:p>
        </w:tc>
        <w:tc>
          <w:tcPr>
            <w:tcW w:w="3150" w:type="dxa"/>
            <w:tcBorders>
              <w:left w:val="nil"/>
              <w:bottom w:val="single" w:sz="4" w:space="0" w:color="000000"/>
              <w:right w:val="nil"/>
            </w:tcBorders>
          </w:tcPr>
          <w:p w14:paraId="0172B8C6" w14:textId="77777777" w:rsidR="009D7E09" w:rsidRPr="009D7E09" w:rsidRDefault="009D7E09" w:rsidP="00C6795B">
            <w:pPr>
              <w:spacing w:line="360" w:lineRule="auto"/>
              <w:rPr>
                <w:rFonts w:ascii="Arial" w:eastAsia="Arial" w:hAnsi="Arial" w:cs="Arial"/>
                <w:color w:val="000000"/>
              </w:rPr>
            </w:pPr>
          </w:p>
        </w:tc>
      </w:tr>
      <w:tr w:rsidR="009D7E09" w:rsidRPr="009D7E09" w14:paraId="73667F07" w14:textId="77777777" w:rsidTr="00C6795B">
        <w:tc>
          <w:tcPr>
            <w:tcW w:w="5418" w:type="dxa"/>
            <w:tcBorders>
              <w:left w:val="nil"/>
              <w:bottom w:val="nil"/>
              <w:right w:val="nil"/>
            </w:tcBorders>
          </w:tcPr>
          <w:p w14:paraId="5FC1EB3F" w14:textId="77777777" w:rsidR="009D7E09" w:rsidRPr="009D7E09" w:rsidRDefault="009D7E09" w:rsidP="00C6795B">
            <w:pPr>
              <w:tabs>
                <w:tab w:val="left" w:pos="3062"/>
              </w:tabs>
              <w:spacing w:line="360" w:lineRule="auto"/>
              <w:rPr>
                <w:rFonts w:ascii="Arial" w:eastAsia="Arial" w:hAnsi="Arial" w:cs="Arial"/>
                <w:b/>
                <w:color w:val="000000"/>
              </w:rPr>
            </w:pPr>
            <w:r w:rsidRPr="009D7E09">
              <w:rPr>
                <w:rFonts w:ascii="Arial" w:eastAsia="Arial" w:hAnsi="Arial" w:cs="Arial"/>
                <w:b/>
                <w:color w:val="000000"/>
              </w:rPr>
              <w:t>Study Habits</w:t>
            </w:r>
            <w:r w:rsidRPr="009D7E09">
              <w:rPr>
                <w:rFonts w:ascii="Arial" w:eastAsia="Arial" w:hAnsi="Arial" w:cs="Arial"/>
                <w:b/>
                <w:color w:val="000000"/>
              </w:rPr>
              <w:tab/>
            </w:r>
          </w:p>
        </w:tc>
        <w:tc>
          <w:tcPr>
            <w:tcW w:w="3150" w:type="dxa"/>
            <w:tcBorders>
              <w:left w:val="nil"/>
              <w:bottom w:val="nil"/>
              <w:right w:val="nil"/>
            </w:tcBorders>
          </w:tcPr>
          <w:p w14:paraId="2D6AC078" w14:textId="77777777" w:rsidR="009D7E09" w:rsidRPr="009D7E09" w:rsidRDefault="009D7E09" w:rsidP="00C6795B">
            <w:pPr>
              <w:spacing w:line="360" w:lineRule="auto"/>
              <w:rPr>
                <w:rFonts w:ascii="Arial" w:eastAsia="Arial" w:hAnsi="Arial" w:cs="Arial"/>
                <w:color w:val="000000"/>
              </w:rPr>
            </w:pPr>
          </w:p>
        </w:tc>
      </w:tr>
      <w:tr w:rsidR="009D7E09" w:rsidRPr="009D7E09" w14:paraId="404B1203" w14:textId="77777777" w:rsidTr="00C6795B">
        <w:tc>
          <w:tcPr>
            <w:tcW w:w="5418" w:type="dxa"/>
            <w:tcBorders>
              <w:top w:val="nil"/>
              <w:left w:val="nil"/>
              <w:bottom w:val="nil"/>
              <w:right w:val="nil"/>
            </w:tcBorders>
          </w:tcPr>
          <w:p w14:paraId="3E241BAA" w14:textId="77777777" w:rsidR="009D7E09" w:rsidRPr="009D7E09" w:rsidRDefault="009D7E09" w:rsidP="00C6795B">
            <w:pPr>
              <w:spacing w:line="360" w:lineRule="auto"/>
              <w:rPr>
                <w:rFonts w:ascii="Arial" w:eastAsia="Arial" w:hAnsi="Arial" w:cs="Arial"/>
                <w:color w:val="000000"/>
              </w:rPr>
            </w:pPr>
            <w:r w:rsidRPr="009D7E09">
              <w:rPr>
                <w:rFonts w:ascii="Arial" w:eastAsia="Arial" w:hAnsi="Arial" w:cs="Arial"/>
                <w:color w:val="000000"/>
              </w:rPr>
              <w:t>Unstandardized Beta (B)</w:t>
            </w:r>
          </w:p>
        </w:tc>
        <w:tc>
          <w:tcPr>
            <w:tcW w:w="3150" w:type="dxa"/>
            <w:tcBorders>
              <w:top w:val="nil"/>
              <w:left w:val="nil"/>
              <w:bottom w:val="nil"/>
              <w:right w:val="nil"/>
            </w:tcBorders>
          </w:tcPr>
          <w:p w14:paraId="0A4626CC" w14:textId="77777777" w:rsidR="009D7E09" w:rsidRPr="009D7E09" w:rsidRDefault="009D7E09" w:rsidP="00C6795B">
            <w:pPr>
              <w:spacing w:line="360" w:lineRule="auto"/>
              <w:rPr>
                <w:rFonts w:ascii="Arial" w:eastAsia="Arial" w:hAnsi="Arial" w:cs="Arial"/>
                <w:color w:val="000000"/>
              </w:rPr>
            </w:pPr>
            <w:r w:rsidRPr="009D7E09">
              <w:rPr>
                <w:rFonts w:ascii="Arial" w:eastAsia="Arial" w:hAnsi="Arial" w:cs="Arial"/>
                <w:color w:val="000000"/>
              </w:rPr>
              <w:t>0.582</w:t>
            </w:r>
          </w:p>
        </w:tc>
      </w:tr>
      <w:tr w:rsidR="009D7E09" w:rsidRPr="009D7E09" w14:paraId="26513946" w14:textId="77777777" w:rsidTr="00C6795B">
        <w:tc>
          <w:tcPr>
            <w:tcW w:w="5418" w:type="dxa"/>
            <w:tcBorders>
              <w:top w:val="nil"/>
              <w:left w:val="nil"/>
              <w:bottom w:val="nil"/>
              <w:right w:val="nil"/>
            </w:tcBorders>
          </w:tcPr>
          <w:p w14:paraId="1AFED5E2" w14:textId="77777777" w:rsidR="009D7E09" w:rsidRPr="009D7E09" w:rsidRDefault="009D7E09" w:rsidP="00C6795B">
            <w:pPr>
              <w:spacing w:line="360" w:lineRule="auto"/>
              <w:rPr>
                <w:rFonts w:ascii="Arial" w:eastAsia="Arial" w:hAnsi="Arial" w:cs="Arial"/>
                <w:color w:val="000000"/>
              </w:rPr>
            </w:pPr>
            <w:r w:rsidRPr="009D7E09">
              <w:rPr>
                <w:rFonts w:ascii="Arial" w:eastAsia="Arial" w:hAnsi="Arial" w:cs="Arial"/>
                <w:color w:val="000000"/>
              </w:rPr>
              <w:t>Standard Error (e)</w:t>
            </w:r>
          </w:p>
        </w:tc>
        <w:tc>
          <w:tcPr>
            <w:tcW w:w="3150" w:type="dxa"/>
            <w:tcBorders>
              <w:top w:val="nil"/>
              <w:left w:val="nil"/>
              <w:bottom w:val="nil"/>
              <w:right w:val="nil"/>
            </w:tcBorders>
          </w:tcPr>
          <w:p w14:paraId="3D5FFBF2" w14:textId="77777777" w:rsidR="009D7E09" w:rsidRPr="009D7E09" w:rsidRDefault="009D7E09" w:rsidP="00C6795B">
            <w:pPr>
              <w:spacing w:line="360" w:lineRule="auto"/>
              <w:rPr>
                <w:rFonts w:ascii="Arial" w:eastAsia="Arial" w:hAnsi="Arial" w:cs="Arial"/>
                <w:color w:val="000000"/>
              </w:rPr>
            </w:pPr>
            <w:r w:rsidRPr="009D7E09">
              <w:rPr>
                <w:rFonts w:ascii="Arial" w:eastAsia="Arial" w:hAnsi="Arial" w:cs="Arial"/>
                <w:color w:val="000000"/>
              </w:rPr>
              <w:t>0.425</w:t>
            </w:r>
          </w:p>
        </w:tc>
      </w:tr>
      <w:tr w:rsidR="009D7E09" w:rsidRPr="009D7E09" w14:paraId="0F4C0EA7" w14:textId="77777777" w:rsidTr="00C6795B">
        <w:tc>
          <w:tcPr>
            <w:tcW w:w="5418" w:type="dxa"/>
            <w:tcBorders>
              <w:top w:val="nil"/>
              <w:left w:val="nil"/>
              <w:bottom w:val="nil"/>
              <w:right w:val="nil"/>
            </w:tcBorders>
          </w:tcPr>
          <w:p w14:paraId="150EFB6A" w14:textId="77777777" w:rsidR="009D7E09" w:rsidRPr="009D7E09" w:rsidRDefault="009D7E09" w:rsidP="00C6795B">
            <w:pPr>
              <w:spacing w:line="360" w:lineRule="auto"/>
              <w:rPr>
                <w:rFonts w:ascii="Arial" w:eastAsia="Arial" w:hAnsi="Arial" w:cs="Arial"/>
                <w:color w:val="000000"/>
              </w:rPr>
            </w:pPr>
            <w:r w:rsidRPr="009D7E09">
              <w:rPr>
                <w:rFonts w:ascii="Arial" w:eastAsia="Arial" w:hAnsi="Arial" w:cs="Arial"/>
                <w:color w:val="000000"/>
              </w:rPr>
              <w:t>Standardized Beta</w:t>
            </w:r>
          </w:p>
        </w:tc>
        <w:tc>
          <w:tcPr>
            <w:tcW w:w="3150" w:type="dxa"/>
            <w:tcBorders>
              <w:top w:val="nil"/>
              <w:left w:val="nil"/>
              <w:bottom w:val="nil"/>
              <w:right w:val="nil"/>
            </w:tcBorders>
          </w:tcPr>
          <w:p w14:paraId="7ACFC1D5" w14:textId="77777777" w:rsidR="009D7E09" w:rsidRPr="009D7E09" w:rsidRDefault="009D7E09" w:rsidP="00C6795B">
            <w:pPr>
              <w:spacing w:line="360" w:lineRule="auto"/>
              <w:rPr>
                <w:rFonts w:ascii="Arial" w:eastAsia="Arial" w:hAnsi="Arial" w:cs="Arial"/>
                <w:color w:val="000000"/>
              </w:rPr>
            </w:pPr>
            <w:r w:rsidRPr="009D7E09">
              <w:rPr>
                <w:rFonts w:ascii="Arial" w:eastAsia="Arial" w:hAnsi="Arial" w:cs="Arial"/>
                <w:color w:val="000000"/>
              </w:rPr>
              <w:t>0.096</w:t>
            </w:r>
          </w:p>
        </w:tc>
      </w:tr>
      <w:tr w:rsidR="009D7E09" w:rsidRPr="009D7E09" w14:paraId="23522F16" w14:textId="77777777" w:rsidTr="00C6795B">
        <w:tc>
          <w:tcPr>
            <w:tcW w:w="5418" w:type="dxa"/>
            <w:tcBorders>
              <w:top w:val="nil"/>
              <w:left w:val="nil"/>
              <w:bottom w:val="nil"/>
              <w:right w:val="nil"/>
            </w:tcBorders>
          </w:tcPr>
          <w:p w14:paraId="73DAE353" w14:textId="77777777" w:rsidR="009D7E09" w:rsidRPr="009D7E09" w:rsidRDefault="009D7E09" w:rsidP="00C6795B">
            <w:pPr>
              <w:spacing w:line="360" w:lineRule="auto"/>
              <w:rPr>
                <w:rFonts w:ascii="Arial" w:eastAsia="Arial" w:hAnsi="Arial" w:cs="Arial"/>
                <w:color w:val="000000"/>
              </w:rPr>
            </w:pPr>
            <w:r w:rsidRPr="009D7E09">
              <w:rPr>
                <w:rFonts w:ascii="Arial" w:eastAsia="Arial" w:hAnsi="Arial" w:cs="Arial"/>
                <w:color w:val="000000"/>
              </w:rPr>
              <w:t>Part Correlation</w:t>
            </w:r>
          </w:p>
        </w:tc>
        <w:tc>
          <w:tcPr>
            <w:tcW w:w="3150" w:type="dxa"/>
            <w:tcBorders>
              <w:top w:val="nil"/>
              <w:left w:val="nil"/>
              <w:bottom w:val="nil"/>
              <w:right w:val="nil"/>
            </w:tcBorders>
          </w:tcPr>
          <w:p w14:paraId="2F4FCC02" w14:textId="77777777" w:rsidR="009D7E09" w:rsidRPr="009D7E09" w:rsidRDefault="009D7E09" w:rsidP="00C6795B">
            <w:pPr>
              <w:spacing w:line="360" w:lineRule="auto"/>
              <w:rPr>
                <w:rFonts w:ascii="Arial" w:eastAsia="Arial" w:hAnsi="Arial" w:cs="Arial"/>
                <w:color w:val="000000"/>
              </w:rPr>
            </w:pPr>
            <w:r w:rsidRPr="009D7E09">
              <w:rPr>
                <w:rFonts w:ascii="Arial" w:eastAsia="Arial" w:hAnsi="Arial" w:cs="Arial"/>
                <w:color w:val="000000"/>
              </w:rPr>
              <w:t>0.096</w:t>
            </w:r>
          </w:p>
        </w:tc>
      </w:tr>
      <w:tr w:rsidR="009D7E09" w:rsidRPr="009D7E09" w14:paraId="1ACB5BB7" w14:textId="77777777" w:rsidTr="00C6795B">
        <w:tc>
          <w:tcPr>
            <w:tcW w:w="5418" w:type="dxa"/>
            <w:tcBorders>
              <w:top w:val="nil"/>
              <w:left w:val="nil"/>
              <w:bottom w:val="nil"/>
              <w:right w:val="nil"/>
            </w:tcBorders>
          </w:tcPr>
          <w:p w14:paraId="22E527F9" w14:textId="77777777" w:rsidR="009D7E09" w:rsidRPr="009D7E09" w:rsidRDefault="009D7E09" w:rsidP="00C6795B">
            <w:pPr>
              <w:spacing w:line="360" w:lineRule="auto"/>
              <w:rPr>
                <w:rFonts w:ascii="Arial" w:eastAsia="Arial" w:hAnsi="Arial" w:cs="Arial"/>
                <w:b/>
                <w:color w:val="000000"/>
              </w:rPr>
            </w:pPr>
            <w:r w:rsidRPr="009D7E09">
              <w:rPr>
                <w:rFonts w:ascii="Arial" w:eastAsia="Arial" w:hAnsi="Arial" w:cs="Arial"/>
                <w:b/>
                <w:color w:val="000000"/>
              </w:rPr>
              <w:t>Math Anxiety</w:t>
            </w:r>
          </w:p>
        </w:tc>
        <w:tc>
          <w:tcPr>
            <w:tcW w:w="3150" w:type="dxa"/>
            <w:tcBorders>
              <w:top w:val="nil"/>
              <w:left w:val="nil"/>
              <w:bottom w:val="nil"/>
              <w:right w:val="nil"/>
            </w:tcBorders>
          </w:tcPr>
          <w:p w14:paraId="4C3B5226" w14:textId="77777777" w:rsidR="009D7E09" w:rsidRPr="009D7E09" w:rsidRDefault="009D7E09" w:rsidP="00C6795B">
            <w:pPr>
              <w:spacing w:line="360" w:lineRule="auto"/>
              <w:rPr>
                <w:rFonts w:ascii="Arial" w:eastAsia="Arial" w:hAnsi="Arial" w:cs="Arial"/>
                <w:b/>
                <w:color w:val="000000"/>
              </w:rPr>
            </w:pPr>
          </w:p>
        </w:tc>
      </w:tr>
      <w:tr w:rsidR="009D7E09" w:rsidRPr="009D7E09" w14:paraId="15333040" w14:textId="77777777" w:rsidTr="00C6795B">
        <w:tc>
          <w:tcPr>
            <w:tcW w:w="5418" w:type="dxa"/>
            <w:tcBorders>
              <w:top w:val="nil"/>
              <w:left w:val="nil"/>
              <w:bottom w:val="nil"/>
              <w:right w:val="nil"/>
            </w:tcBorders>
          </w:tcPr>
          <w:p w14:paraId="068A4224" w14:textId="77777777" w:rsidR="009D7E09" w:rsidRPr="009D7E09" w:rsidRDefault="009D7E09" w:rsidP="00C6795B">
            <w:pPr>
              <w:spacing w:line="360" w:lineRule="auto"/>
              <w:rPr>
                <w:rFonts w:ascii="Arial" w:eastAsia="Arial" w:hAnsi="Arial" w:cs="Arial"/>
                <w:color w:val="000000"/>
              </w:rPr>
            </w:pPr>
            <w:r w:rsidRPr="009D7E09">
              <w:rPr>
                <w:rFonts w:ascii="Arial" w:eastAsia="Arial" w:hAnsi="Arial" w:cs="Arial"/>
                <w:color w:val="000000"/>
              </w:rPr>
              <w:t>Standardized Beta</w:t>
            </w:r>
          </w:p>
        </w:tc>
        <w:tc>
          <w:tcPr>
            <w:tcW w:w="3150" w:type="dxa"/>
            <w:tcBorders>
              <w:top w:val="nil"/>
              <w:left w:val="nil"/>
              <w:bottom w:val="nil"/>
              <w:right w:val="nil"/>
            </w:tcBorders>
          </w:tcPr>
          <w:p w14:paraId="01181D93" w14:textId="77777777" w:rsidR="009D7E09" w:rsidRPr="009D7E09" w:rsidRDefault="009D7E09" w:rsidP="00C6795B">
            <w:pPr>
              <w:spacing w:line="360" w:lineRule="auto"/>
              <w:rPr>
                <w:rFonts w:ascii="Arial" w:eastAsia="Arial" w:hAnsi="Arial" w:cs="Arial"/>
                <w:color w:val="000000"/>
              </w:rPr>
            </w:pPr>
            <w:r w:rsidRPr="009D7E09">
              <w:rPr>
                <w:rFonts w:ascii="Arial" w:eastAsia="Arial" w:hAnsi="Arial" w:cs="Arial"/>
                <w:color w:val="000000"/>
              </w:rPr>
              <w:t>-0.043</w:t>
            </w:r>
          </w:p>
        </w:tc>
      </w:tr>
      <w:tr w:rsidR="009D7E09" w:rsidRPr="009D7E09" w14:paraId="6D477E0E" w14:textId="77777777" w:rsidTr="00C6795B">
        <w:tc>
          <w:tcPr>
            <w:tcW w:w="5418" w:type="dxa"/>
            <w:tcBorders>
              <w:top w:val="nil"/>
              <w:left w:val="nil"/>
              <w:bottom w:val="nil"/>
              <w:right w:val="nil"/>
            </w:tcBorders>
          </w:tcPr>
          <w:p w14:paraId="67CEC24B" w14:textId="77777777" w:rsidR="009D7E09" w:rsidRPr="009D7E09" w:rsidRDefault="009D7E09" w:rsidP="00C6795B">
            <w:pPr>
              <w:spacing w:line="360" w:lineRule="auto"/>
              <w:rPr>
                <w:rFonts w:ascii="Arial" w:eastAsia="Arial" w:hAnsi="Arial" w:cs="Arial"/>
                <w:color w:val="000000"/>
              </w:rPr>
            </w:pPr>
            <w:r w:rsidRPr="009D7E09">
              <w:rPr>
                <w:rFonts w:ascii="Arial" w:eastAsia="Arial" w:hAnsi="Arial" w:cs="Arial"/>
                <w:color w:val="000000"/>
              </w:rPr>
              <w:t>Part Correlation</w:t>
            </w:r>
          </w:p>
        </w:tc>
        <w:tc>
          <w:tcPr>
            <w:tcW w:w="3150" w:type="dxa"/>
            <w:tcBorders>
              <w:top w:val="nil"/>
              <w:left w:val="nil"/>
              <w:bottom w:val="nil"/>
              <w:right w:val="nil"/>
            </w:tcBorders>
          </w:tcPr>
          <w:p w14:paraId="0200A1B0" w14:textId="77777777" w:rsidR="009D7E09" w:rsidRPr="009D7E09" w:rsidRDefault="009D7E09" w:rsidP="00C6795B">
            <w:pPr>
              <w:spacing w:line="360" w:lineRule="auto"/>
              <w:rPr>
                <w:rFonts w:ascii="Arial" w:eastAsia="Arial" w:hAnsi="Arial" w:cs="Arial"/>
                <w:color w:val="000000"/>
              </w:rPr>
            </w:pPr>
            <w:r w:rsidRPr="009D7E09">
              <w:rPr>
                <w:rFonts w:ascii="Arial" w:eastAsia="Arial" w:hAnsi="Arial" w:cs="Arial"/>
                <w:color w:val="000000"/>
              </w:rPr>
              <w:t>-0.043</w:t>
            </w:r>
          </w:p>
        </w:tc>
      </w:tr>
      <w:tr w:rsidR="009D7E09" w:rsidRPr="009D7E09" w14:paraId="3C2D944A" w14:textId="77777777" w:rsidTr="00C6795B">
        <w:tc>
          <w:tcPr>
            <w:tcW w:w="5418" w:type="dxa"/>
            <w:tcBorders>
              <w:top w:val="nil"/>
              <w:left w:val="nil"/>
              <w:bottom w:val="single" w:sz="4" w:space="0" w:color="000000"/>
              <w:right w:val="nil"/>
            </w:tcBorders>
          </w:tcPr>
          <w:p w14:paraId="6ABBC3DD" w14:textId="77777777" w:rsidR="009D7E09" w:rsidRPr="009D7E09" w:rsidRDefault="009D7E09" w:rsidP="00C6795B">
            <w:pPr>
              <w:spacing w:line="360" w:lineRule="auto"/>
              <w:rPr>
                <w:rFonts w:ascii="Arial" w:eastAsia="Arial" w:hAnsi="Arial" w:cs="Arial"/>
              </w:rPr>
            </w:pPr>
            <w:r w:rsidRPr="009D7E09">
              <w:rPr>
                <w:rFonts w:ascii="Arial" w:eastAsia="Arial" w:hAnsi="Arial" w:cs="Arial"/>
              </w:rPr>
              <w:t>Total R-squared</w:t>
            </w:r>
          </w:p>
        </w:tc>
        <w:tc>
          <w:tcPr>
            <w:tcW w:w="3150" w:type="dxa"/>
            <w:tcBorders>
              <w:top w:val="nil"/>
              <w:left w:val="nil"/>
              <w:bottom w:val="single" w:sz="4" w:space="0" w:color="000000"/>
              <w:right w:val="nil"/>
            </w:tcBorders>
          </w:tcPr>
          <w:p w14:paraId="4055F1E4" w14:textId="77777777" w:rsidR="009D7E09" w:rsidRPr="009D7E09" w:rsidRDefault="009D7E09" w:rsidP="00C6795B">
            <w:pPr>
              <w:spacing w:line="360" w:lineRule="auto"/>
              <w:rPr>
                <w:rFonts w:ascii="Arial" w:eastAsia="Arial" w:hAnsi="Arial" w:cs="Arial"/>
              </w:rPr>
            </w:pPr>
            <w:r w:rsidRPr="009D7E09">
              <w:rPr>
                <w:rFonts w:ascii="Arial" w:eastAsia="Arial" w:hAnsi="Arial" w:cs="Arial"/>
              </w:rPr>
              <w:t>0.011</w:t>
            </w:r>
          </w:p>
        </w:tc>
      </w:tr>
    </w:tbl>
    <w:p w14:paraId="5A497914" w14:textId="06A9033E" w:rsidR="009D7E09" w:rsidRPr="009D7E09" w:rsidRDefault="009D7E09" w:rsidP="009D7E09">
      <w:pPr>
        <w:pStyle w:val="Body"/>
        <w:spacing w:after="0"/>
        <w:ind w:firstLine="720"/>
        <w:rPr>
          <w:rFonts w:ascii="Arial" w:hAnsi="Arial" w:cs="Arial"/>
        </w:rPr>
      </w:pPr>
      <w:r w:rsidRPr="009D7E09">
        <w:rPr>
          <w:rFonts w:ascii="Arial" w:hAnsi="Arial" w:cs="Arial"/>
        </w:rPr>
        <w:t xml:space="preserve">Furthermore, step 3 shows path A, math anxiety and study habits, with the unstandardized Beta value of 0.001, standard error of 0.096, with a p-value of 0.989, much higher than the significance level, </w:t>
      </w:r>
      <w:r w:rsidR="0000529C" w:rsidRPr="00815B41">
        <w:rPr>
          <w:rFonts w:ascii="Arial" w:hAnsi="Arial" w:cs="Arial"/>
          <w:highlight w:val="yellow"/>
        </w:rPr>
        <w:t xml:space="preserve">confirming </w:t>
      </w:r>
      <w:r w:rsidRPr="00815B41">
        <w:rPr>
          <w:rFonts w:ascii="Arial" w:hAnsi="Arial" w:cs="Arial"/>
          <w:highlight w:val="yellow"/>
        </w:rPr>
        <w:t>no significant</w:t>
      </w:r>
      <w:r w:rsidRPr="009D7E09">
        <w:rPr>
          <w:rFonts w:ascii="Arial" w:hAnsi="Arial" w:cs="Arial"/>
        </w:rPr>
        <w:t xml:space="preserve"> relationship between them. It implies that anxiety does not trigger students’ interest in performing activities in line with study habits. </w:t>
      </w:r>
      <w:r w:rsidRPr="00815B41">
        <w:rPr>
          <w:rFonts w:ascii="Arial" w:hAnsi="Arial" w:cs="Arial"/>
          <w:highlight w:val="yellow"/>
        </w:rPr>
        <w:t>It implies further</w:t>
      </w:r>
      <w:r w:rsidRPr="009D7E09">
        <w:rPr>
          <w:rFonts w:ascii="Arial" w:hAnsi="Arial" w:cs="Arial"/>
        </w:rPr>
        <w:t xml:space="preserve"> that a person’s level of math anxiety does not predict or relate to the quality or frequency of their study habits in mathematics. </w:t>
      </w:r>
    </w:p>
    <w:p w14:paraId="4FB6EA47" w14:textId="593E943E" w:rsidR="009D7E09" w:rsidRPr="009D7E09" w:rsidRDefault="009D7E09" w:rsidP="009D7E09">
      <w:pPr>
        <w:pStyle w:val="Body"/>
        <w:spacing w:after="0"/>
        <w:ind w:firstLine="720"/>
        <w:rPr>
          <w:rFonts w:ascii="Arial" w:hAnsi="Arial" w:cs="Arial"/>
        </w:rPr>
      </w:pPr>
      <w:r w:rsidRPr="009D7E09">
        <w:rPr>
          <w:rFonts w:ascii="Arial" w:hAnsi="Arial" w:cs="Arial"/>
        </w:rPr>
        <w:t>This result is anchored with the Deficit Theory postulating that math anxiety is not associated with study habits alone but with the involvement of testing skills and academic preparation (</w:t>
      </w:r>
      <w:proofErr w:type="spellStart"/>
      <w:r w:rsidRPr="009D7E09">
        <w:rPr>
          <w:rFonts w:ascii="Arial" w:hAnsi="Arial" w:cs="Arial"/>
        </w:rPr>
        <w:t>Wittmaier</w:t>
      </w:r>
      <w:proofErr w:type="spellEnd"/>
      <w:r w:rsidRPr="009D7E09">
        <w:rPr>
          <w:rFonts w:ascii="Arial" w:hAnsi="Arial" w:cs="Arial"/>
        </w:rPr>
        <w:t>, 1972; Tobias, 1985). It clearly explains that a student with math anxiety is only triggered to take steps on studying only when challenged to take on changes and improvement (Ramirez et al., 2018). However, students with math anxiety who are contented with their low performance in mathematics and practically not aiming to perform better in this learning area do not motivate themselves to study (Namkung et al., 2024). In other words, there are some other underlying factors that trigger math anxiety and study habits to commit themselves to study such as their motivation to learn, social capital, and attitude towards mathematics (</w:t>
      </w:r>
      <w:proofErr w:type="spellStart"/>
      <w:r w:rsidRPr="009D7E09">
        <w:rPr>
          <w:rFonts w:ascii="Arial" w:hAnsi="Arial" w:cs="Arial"/>
        </w:rPr>
        <w:t>Comahig</w:t>
      </w:r>
      <w:proofErr w:type="spellEnd"/>
      <w:r w:rsidR="00276C76">
        <w:rPr>
          <w:rFonts w:ascii="Arial" w:hAnsi="Arial" w:cs="Arial"/>
        </w:rPr>
        <w:t xml:space="preserve"> &amp; </w:t>
      </w:r>
      <w:proofErr w:type="spellStart"/>
      <w:r w:rsidR="00276C76">
        <w:rPr>
          <w:rFonts w:ascii="Arial" w:hAnsi="Arial" w:cs="Arial"/>
        </w:rPr>
        <w:t>Abuzo</w:t>
      </w:r>
      <w:proofErr w:type="spellEnd"/>
      <w:r w:rsidRPr="009D7E09">
        <w:rPr>
          <w:rFonts w:ascii="Arial" w:hAnsi="Arial" w:cs="Arial"/>
        </w:rPr>
        <w:t xml:space="preserve">, 2023). </w:t>
      </w:r>
    </w:p>
    <w:p w14:paraId="1F6A1D59" w14:textId="374682DB" w:rsidR="009D7E09" w:rsidRDefault="009D7E09" w:rsidP="009D7E09">
      <w:pPr>
        <w:pStyle w:val="Body"/>
        <w:spacing w:after="0"/>
        <w:ind w:firstLine="720"/>
        <w:rPr>
          <w:rFonts w:ascii="Arial" w:hAnsi="Arial" w:cs="Arial"/>
        </w:rPr>
      </w:pPr>
      <w:r w:rsidRPr="009D7E09">
        <w:rPr>
          <w:rFonts w:ascii="Arial" w:hAnsi="Arial" w:cs="Arial"/>
        </w:rPr>
        <w:t>Lastly, step 4 shows the combined influence of math anxiety and study habits on problem-solving skills. The standardized Beta of math anxiety is -0.043, while standardized Beta of study habits is 0.096. The total R</w:t>
      </w:r>
      <w:r w:rsidRPr="009D7E09">
        <w:rPr>
          <w:rFonts w:ascii="Arial" w:hAnsi="Arial" w:cs="Arial"/>
          <w:vertAlign w:val="superscript"/>
        </w:rPr>
        <w:t>2</w:t>
      </w:r>
      <w:r w:rsidRPr="009D7E09">
        <w:rPr>
          <w:rFonts w:ascii="Arial" w:hAnsi="Arial" w:cs="Arial"/>
        </w:rPr>
        <w:t xml:space="preserve"> value of the two variables is 0.011, which explains only 1.1% variance in problem-solving skills, bearing a very small and non-significant effect to the latter. Hence, there is no evidence of a significant mediation effect of study habits on the relationship between math anxiety and problem-solving skills. Therefore, study habits do not significantly mediate the relationship between math anxiety and problem-solving skills of grade 10 students. This result is similar to the study of </w:t>
      </w:r>
      <w:proofErr w:type="spellStart"/>
      <w:r w:rsidRPr="009D7E09">
        <w:rPr>
          <w:rFonts w:ascii="Arial" w:hAnsi="Arial" w:cs="Arial"/>
        </w:rPr>
        <w:t>Enerosa</w:t>
      </w:r>
      <w:proofErr w:type="spellEnd"/>
      <w:r w:rsidRPr="009D7E09">
        <w:rPr>
          <w:rFonts w:ascii="Arial" w:hAnsi="Arial" w:cs="Arial"/>
        </w:rPr>
        <w:t xml:space="preserve"> and </w:t>
      </w:r>
      <w:proofErr w:type="spellStart"/>
      <w:r w:rsidRPr="009D7E09">
        <w:rPr>
          <w:rFonts w:ascii="Arial" w:hAnsi="Arial" w:cs="Arial"/>
        </w:rPr>
        <w:t>Abuzo</w:t>
      </w:r>
      <w:proofErr w:type="spellEnd"/>
      <w:r w:rsidRPr="009D7E09">
        <w:rPr>
          <w:rFonts w:ascii="Arial" w:hAnsi="Arial" w:cs="Arial"/>
        </w:rPr>
        <w:t xml:space="preserve"> (2024) showing no significant mediation effect of study habits between mathematical reading comprehension and problem-solving skills. Study habits can be ineffective if the study focuses on reading, </w:t>
      </w:r>
      <w:r w:rsidRPr="009D7E09">
        <w:rPr>
          <w:rFonts w:ascii="Arial" w:hAnsi="Arial" w:cs="Arial"/>
        </w:rPr>
        <w:lastRenderedPageBreak/>
        <w:t>taking notes, or memorization routines (</w:t>
      </w:r>
      <w:proofErr w:type="spellStart"/>
      <w:r w:rsidRPr="009D7E09">
        <w:rPr>
          <w:rFonts w:ascii="Arial" w:hAnsi="Arial" w:cs="Arial"/>
        </w:rPr>
        <w:t>Ponnuraj</w:t>
      </w:r>
      <w:proofErr w:type="spellEnd"/>
      <w:r w:rsidRPr="009D7E09">
        <w:rPr>
          <w:rFonts w:ascii="Arial" w:hAnsi="Arial" w:cs="Arial"/>
        </w:rPr>
        <w:t>, 2023) rather than understanding deeply the concept of mathematical lessons like practicing the steps of problem-solving (Martin-Requejo et al., 2023).</w:t>
      </w:r>
    </w:p>
    <w:p w14:paraId="7F197AA0" w14:textId="77777777" w:rsidR="009D7E09" w:rsidRPr="00FB3A86" w:rsidRDefault="009D7E09" w:rsidP="009D7E09">
      <w:pPr>
        <w:pStyle w:val="Body"/>
        <w:spacing w:after="0"/>
        <w:rPr>
          <w:rFonts w:ascii="Arial" w:hAnsi="Arial" w:cs="Arial"/>
        </w:rPr>
      </w:pPr>
    </w:p>
    <w:p w14:paraId="7D9711BD" w14:textId="5DD3F958"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r w:rsidR="003801D4">
        <w:rPr>
          <w:rFonts w:ascii="Arial" w:hAnsi="Arial" w:cs="Arial"/>
        </w:rPr>
        <w:t>S AND RECOMMENDATIONS</w:t>
      </w:r>
    </w:p>
    <w:p w14:paraId="279067F6" w14:textId="77777777" w:rsidR="00790ADA" w:rsidRPr="00FB3A86" w:rsidRDefault="00790ADA" w:rsidP="00441B6F">
      <w:pPr>
        <w:pStyle w:val="ConcHead"/>
        <w:spacing w:after="0"/>
        <w:jc w:val="both"/>
        <w:rPr>
          <w:rFonts w:ascii="Arial" w:hAnsi="Arial" w:cs="Arial"/>
        </w:rPr>
      </w:pPr>
    </w:p>
    <w:p w14:paraId="1218226E" w14:textId="77777777" w:rsidR="003253F8" w:rsidRDefault="003253F8" w:rsidP="00441B6F">
      <w:pPr>
        <w:pStyle w:val="Body"/>
        <w:spacing w:after="0"/>
        <w:rPr>
          <w:rFonts w:ascii="Arial" w:hAnsi="Arial" w:cs="Arial"/>
          <w:b/>
          <w:bCs/>
          <w:sz w:val="22"/>
          <w:szCs w:val="22"/>
        </w:rPr>
      </w:pPr>
      <w:r w:rsidRPr="003253F8">
        <w:rPr>
          <w:rFonts w:ascii="Arial" w:hAnsi="Arial" w:cs="Arial"/>
          <w:b/>
          <w:bCs/>
          <w:sz w:val="22"/>
          <w:szCs w:val="22"/>
        </w:rPr>
        <w:t>4.1 Conclusions</w:t>
      </w:r>
    </w:p>
    <w:p w14:paraId="582D5518" w14:textId="77777777" w:rsidR="003253F8" w:rsidRDefault="003253F8" w:rsidP="003253F8">
      <w:pPr>
        <w:jc w:val="both"/>
        <w:rPr>
          <w:rFonts w:ascii="Arial" w:hAnsi="Arial" w:cs="Arial"/>
        </w:rPr>
      </w:pPr>
      <w:r>
        <w:rPr>
          <w:rFonts w:ascii="Arial" w:hAnsi="Arial" w:cs="Arial"/>
        </w:rPr>
        <w:tab/>
      </w:r>
    </w:p>
    <w:p w14:paraId="0B80639B" w14:textId="5AD5D3DB" w:rsidR="003253F8" w:rsidRPr="003253F8" w:rsidRDefault="003253F8" w:rsidP="003253F8">
      <w:pPr>
        <w:ind w:firstLine="720"/>
        <w:jc w:val="both"/>
        <w:rPr>
          <w:rFonts w:ascii="Arial" w:hAnsi="Arial" w:cs="Arial"/>
        </w:rPr>
      </w:pPr>
      <w:r>
        <w:rPr>
          <w:rFonts w:ascii="Arial" w:hAnsi="Arial" w:cs="Arial"/>
        </w:rPr>
        <w:t>Based on the findings, the following conclusions were drawn:</w:t>
      </w:r>
    </w:p>
    <w:p w14:paraId="08B607EC" w14:textId="62344D25" w:rsidR="003253F8" w:rsidRDefault="003253F8" w:rsidP="003253F8">
      <w:pPr>
        <w:pStyle w:val="ListParagraph"/>
        <w:numPr>
          <w:ilvl w:val="0"/>
          <w:numId w:val="35"/>
        </w:numPr>
        <w:jc w:val="both"/>
        <w:rPr>
          <w:rFonts w:ascii="Arial" w:hAnsi="Arial" w:cs="Arial"/>
        </w:rPr>
      </w:pPr>
      <w:r w:rsidRPr="00717E6C">
        <w:rPr>
          <w:rFonts w:ascii="Arial" w:hAnsi="Arial" w:cs="Arial"/>
          <w:color w:val="000000" w:themeColor="text1"/>
        </w:rPr>
        <w:t>The math anxiety of the students is sometimes evident.</w:t>
      </w:r>
      <w:r w:rsidRPr="005177FB">
        <w:rPr>
          <w:rFonts w:ascii="Arial" w:hAnsi="Arial" w:cs="Arial"/>
          <w:color w:val="FF0000"/>
        </w:rPr>
        <w:t xml:space="preserve"> </w:t>
      </w:r>
    </w:p>
    <w:p w14:paraId="4A5AA739" w14:textId="77777777" w:rsidR="003253F8" w:rsidRDefault="003253F8" w:rsidP="003253F8">
      <w:pPr>
        <w:pStyle w:val="ListParagraph"/>
        <w:numPr>
          <w:ilvl w:val="0"/>
          <w:numId w:val="35"/>
        </w:numPr>
        <w:jc w:val="both"/>
        <w:rPr>
          <w:rFonts w:ascii="Arial" w:hAnsi="Arial" w:cs="Arial"/>
        </w:rPr>
      </w:pPr>
      <w:r>
        <w:rPr>
          <w:rFonts w:ascii="Arial" w:hAnsi="Arial" w:cs="Arial"/>
        </w:rPr>
        <w:t>The problem-solving skills of grade 10 mathematics students are poor, which further concludes that they are not ready to take harder problems in mathematics.</w:t>
      </w:r>
    </w:p>
    <w:p w14:paraId="12CE2248" w14:textId="77777777" w:rsidR="003253F8" w:rsidRDefault="003253F8" w:rsidP="003253F8">
      <w:pPr>
        <w:pStyle w:val="ListParagraph"/>
        <w:numPr>
          <w:ilvl w:val="0"/>
          <w:numId w:val="35"/>
        </w:numPr>
        <w:jc w:val="both"/>
        <w:rPr>
          <w:rFonts w:ascii="Arial" w:hAnsi="Arial" w:cs="Arial"/>
        </w:rPr>
      </w:pPr>
      <w:r>
        <w:rPr>
          <w:rFonts w:ascii="Arial" w:hAnsi="Arial" w:cs="Arial"/>
        </w:rPr>
        <w:t>The study habits of the students are highly observed, which implies that students are portraying good study habits.</w:t>
      </w:r>
    </w:p>
    <w:p w14:paraId="0905DF34" w14:textId="77777777" w:rsidR="003253F8" w:rsidRDefault="003253F8" w:rsidP="003253F8">
      <w:pPr>
        <w:pStyle w:val="ListParagraph"/>
        <w:numPr>
          <w:ilvl w:val="0"/>
          <w:numId w:val="35"/>
        </w:numPr>
        <w:jc w:val="both"/>
        <w:rPr>
          <w:rFonts w:ascii="Arial" w:hAnsi="Arial" w:cs="Arial"/>
          <w:color w:val="000000" w:themeColor="text1"/>
        </w:rPr>
      </w:pPr>
      <w:r>
        <w:rPr>
          <w:rFonts w:ascii="Arial" w:hAnsi="Arial" w:cs="Arial"/>
          <w:color w:val="000000" w:themeColor="text1"/>
        </w:rPr>
        <w:t xml:space="preserve">There are no significant relationships between math anxiety and problem-solving skills, math anxiety and study habits, and study habits and problem-solving skills. </w:t>
      </w:r>
    </w:p>
    <w:p w14:paraId="41508676" w14:textId="77777777" w:rsidR="003253F8" w:rsidRDefault="003253F8" w:rsidP="003253F8">
      <w:pPr>
        <w:pStyle w:val="ListParagraph"/>
        <w:numPr>
          <w:ilvl w:val="0"/>
          <w:numId w:val="35"/>
        </w:numPr>
        <w:jc w:val="both"/>
        <w:rPr>
          <w:rFonts w:ascii="Arial" w:hAnsi="Arial" w:cs="Arial"/>
        </w:rPr>
      </w:pPr>
      <w:r w:rsidRPr="00AE6A6D">
        <w:rPr>
          <w:rFonts w:ascii="Arial" w:hAnsi="Arial" w:cs="Arial"/>
        </w:rPr>
        <w:t>Study habits do not significantly mediate the relationship between math anxiety and problem-solving skills of grade 10 students.</w:t>
      </w:r>
      <w:r>
        <w:rPr>
          <w:rFonts w:ascii="Arial" w:hAnsi="Arial" w:cs="Arial"/>
        </w:rPr>
        <w:t xml:space="preserve"> Thus, study habits do not explain the connection between math anxiety and problem-solving skills of the students.</w:t>
      </w:r>
    </w:p>
    <w:p w14:paraId="4133D514" w14:textId="77777777" w:rsidR="003253F8" w:rsidRPr="00CA47AA" w:rsidRDefault="003253F8" w:rsidP="003253F8">
      <w:pPr>
        <w:pStyle w:val="ListParagraph"/>
        <w:jc w:val="both"/>
        <w:rPr>
          <w:rFonts w:ascii="Arial" w:hAnsi="Arial" w:cs="Arial"/>
        </w:rPr>
      </w:pPr>
    </w:p>
    <w:p w14:paraId="3C4D2C9C" w14:textId="5C73A30F" w:rsidR="003253F8" w:rsidRDefault="003253F8" w:rsidP="00441B6F">
      <w:pPr>
        <w:pStyle w:val="Body"/>
        <w:spacing w:after="0"/>
        <w:rPr>
          <w:rFonts w:ascii="Arial" w:hAnsi="Arial" w:cs="Arial"/>
          <w:b/>
          <w:bCs/>
          <w:sz w:val="22"/>
          <w:szCs w:val="22"/>
        </w:rPr>
      </w:pPr>
      <w:r>
        <w:rPr>
          <w:rFonts w:ascii="Arial" w:hAnsi="Arial" w:cs="Arial"/>
          <w:b/>
          <w:bCs/>
          <w:sz w:val="22"/>
          <w:szCs w:val="22"/>
        </w:rPr>
        <w:t>4.2 Recommendations</w:t>
      </w:r>
    </w:p>
    <w:p w14:paraId="2B4D4BDA" w14:textId="77777777" w:rsidR="003253F8" w:rsidRDefault="003253F8" w:rsidP="003253F8">
      <w:pPr>
        <w:jc w:val="both"/>
        <w:rPr>
          <w:rFonts w:ascii="Arial" w:hAnsi="Arial" w:cs="Arial"/>
          <w:b/>
          <w:bCs/>
          <w:sz w:val="22"/>
          <w:szCs w:val="22"/>
        </w:rPr>
      </w:pPr>
      <w:r>
        <w:rPr>
          <w:rFonts w:ascii="Arial" w:hAnsi="Arial" w:cs="Arial"/>
          <w:b/>
          <w:bCs/>
          <w:sz w:val="22"/>
          <w:szCs w:val="22"/>
        </w:rPr>
        <w:tab/>
      </w:r>
    </w:p>
    <w:p w14:paraId="20425BAC" w14:textId="3DA62E5C" w:rsidR="003253F8" w:rsidRPr="009823CB" w:rsidRDefault="003253F8" w:rsidP="003253F8">
      <w:pPr>
        <w:ind w:firstLine="720"/>
        <w:jc w:val="both"/>
        <w:rPr>
          <w:rFonts w:ascii="Arial" w:hAnsi="Arial" w:cs="Arial"/>
        </w:rPr>
      </w:pPr>
      <w:r w:rsidRPr="009823CB">
        <w:rPr>
          <w:rFonts w:ascii="Arial" w:hAnsi="Arial" w:cs="Arial"/>
        </w:rPr>
        <w:t>Based on the findings discussed and conclusions drawn, the researcher suggests the following recommendations:</w:t>
      </w:r>
    </w:p>
    <w:p w14:paraId="2CC38E5B" w14:textId="77777777" w:rsidR="003253F8" w:rsidRDefault="003253F8" w:rsidP="003253F8">
      <w:pPr>
        <w:pStyle w:val="ListParagraph"/>
        <w:numPr>
          <w:ilvl w:val="0"/>
          <w:numId w:val="36"/>
        </w:numPr>
        <w:jc w:val="both"/>
        <w:rPr>
          <w:rFonts w:ascii="Arial" w:hAnsi="Arial" w:cs="Arial"/>
        </w:rPr>
      </w:pPr>
      <w:r w:rsidRPr="00381724">
        <w:rPr>
          <w:rFonts w:ascii="Arial" w:hAnsi="Arial" w:cs="Arial"/>
        </w:rPr>
        <w:t>Considering the students’ poor problem-solving skills, it is recommended that students pay attention during class discussions and participate in the activities to build strong foundations on basic principles, not hesitate to clarify misunderstood concepts, seek help from peers who have better problem-solving skills, and prioritize their learning progress over extracurricular activities. They must also utilize learning resources such as their notes, textbooks, online tutorials, practice worksheets, and study groups. Also, during their study period, it is encouraged that they spend in practicing the steps on problem-solving.</w:t>
      </w:r>
    </w:p>
    <w:p w14:paraId="65390DBA" w14:textId="77777777" w:rsidR="003253F8" w:rsidRPr="00381724" w:rsidRDefault="003253F8" w:rsidP="003253F8">
      <w:pPr>
        <w:pStyle w:val="ListParagraph"/>
        <w:numPr>
          <w:ilvl w:val="0"/>
          <w:numId w:val="36"/>
        </w:numPr>
        <w:jc w:val="both"/>
        <w:rPr>
          <w:rFonts w:ascii="Arial" w:hAnsi="Arial" w:cs="Arial"/>
        </w:rPr>
      </w:pPr>
      <w:r w:rsidRPr="00381724">
        <w:rPr>
          <w:rFonts w:ascii="Arial" w:hAnsi="Arial" w:cs="Arial"/>
        </w:rPr>
        <w:t>Teachers must provide constructive feedback</w:t>
      </w:r>
      <w:r>
        <w:rPr>
          <w:rFonts w:ascii="Arial" w:hAnsi="Arial" w:cs="Arial"/>
        </w:rPr>
        <w:t xml:space="preserve"> from</w:t>
      </w:r>
      <w:r w:rsidRPr="00381724">
        <w:rPr>
          <w:rFonts w:ascii="Arial" w:hAnsi="Arial" w:cs="Arial"/>
        </w:rPr>
        <w:t xml:space="preserve"> the</w:t>
      </w:r>
      <w:r>
        <w:rPr>
          <w:rFonts w:ascii="Arial" w:hAnsi="Arial" w:cs="Arial"/>
        </w:rPr>
        <w:t xml:space="preserve"> mistakes of their</w:t>
      </w:r>
      <w:r w:rsidRPr="00381724">
        <w:rPr>
          <w:rFonts w:ascii="Arial" w:hAnsi="Arial" w:cs="Arial"/>
        </w:rPr>
        <w:t xml:space="preserve"> learners</w:t>
      </w:r>
      <w:r>
        <w:rPr>
          <w:rFonts w:ascii="Arial" w:hAnsi="Arial" w:cs="Arial"/>
        </w:rPr>
        <w:t xml:space="preserve"> to</w:t>
      </w:r>
      <w:r w:rsidRPr="00381724">
        <w:rPr>
          <w:rFonts w:ascii="Arial" w:hAnsi="Arial" w:cs="Arial"/>
        </w:rPr>
        <w:t xml:space="preserve"> highlight their strengths and areas to improve. They </w:t>
      </w:r>
      <w:r>
        <w:rPr>
          <w:rFonts w:ascii="Arial" w:hAnsi="Arial" w:cs="Arial"/>
        </w:rPr>
        <w:t>must</w:t>
      </w:r>
      <w:r w:rsidRPr="00381724">
        <w:rPr>
          <w:rFonts w:ascii="Arial" w:hAnsi="Arial" w:cs="Arial"/>
        </w:rPr>
        <w:t xml:space="preserve"> also shift from speed tests and fast calculations to a deeper understanding of the concepts without the pressure of time limits. Teachers </w:t>
      </w:r>
      <w:r>
        <w:rPr>
          <w:rFonts w:ascii="Arial" w:hAnsi="Arial" w:cs="Arial"/>
        </w:rPr>
        <w:t>must</w:t>
      </w:r>
      <w:r w:rsidRPr="00381724">
        <w:rPr>
          <w:rFonts w:ascii="Arial" w:hAnsi="Arial" w:cs="Arial"/>
        </w:rPr>
        <w:t xml:space="preserve"> also allow the students to solve problems by themselves</w:t>
      </w:r>
      <w:r>
        <w:rPr>
          <w:rFonts w:ascii="Arial" w:hAnsi="Arial" w:cs="Arial"/>
        </w:rPr>
        <w:t>,</w:t>
      </w:r>
      <w:r w:rsidRPr="00381724">
        <w:rPr>
          <w:rFonts w:ascii="Arial" w:hAnsi="Arial" w:cs="Arial"/>
        </w:rPr>
        <w:t xml:space="preserve"> individually or with peers</w:t>
      </w:r>
      <w:r>
        <w:rPr>
          <w:rFonts w:ascii="Arial" w:hAnsi="Arial" w:cs="Arial"/>
        </w:rPr>
        <w:t>,</w:t>
      </w:r>
      <w:r w:rsidRPr="00381724">
        <w:rPr>
          <w:rFonts w:ascii="Arial" w:hAnsi="Arial" w:cs="Arial"/>
        </w:rPr>
        <w:t xml:space="preserve"> to gain self-confidence and incorporate praise on their efforts and participation. Lastly, teachers must emphasize openness towards their learners</w:t>
      </w:r>
      <w:r>
        <w:rPr>
          <w:rFonts w:ascii="Arial" w:hAnsi="Arial" w:cs="Arial"/>
        </w:rPr>
        <w:t>,</w:t>
      </w:r>
      <w:r w:rsidRPr="00381724">
        <w:rPr>
          <w:rFonts w:ascii="Arial" w:hAnsi="Arial" w:cs="Arial"/>
        </w:rPr>
        <w:t xml:space="preserve"> encourage them to open their negative insights or misunderstanding towards the lesson</w:t>
      </w:r>
      <w:r>
        <w:rPr>
          <w:rFonts w:ascii="Arial" w:hAnsi="Arial" w:cs="Arial"/>
        </w:rPr>
        <w:t>,</w:t>
      </w:r>
      <w:r w:rsidRPr="00381724">
        <w:rPr>
          <w:rFonts w:ascii="Arial" w:hAnsi="Arial" w:cs="Arial"/>
        </w:rPr>
        <w:t xml:space="preserve"> and lessen intimidating aura towards the students so that they will not be hesitant to ask their teacher.</w:t>
      </w:r>
    </w:p>
    <w:p w14:paraId="58D07C26" w14:textId="77777777" w:rsidR="003253F8" w:rsidRDefault="003253F8" w:rsidP="003253F8">
      <w:pPr>
        <w:pStyle w:val="ListParagraph"/>
        <w:numPr>
          <w:ilvl w:val="0"/>
          <w:numId w:val="36"/>
        </w:numPr>
        <w:jc w:val="both"/>
        <w:rPr>
          <w:rFonts w:ascii="Arial" w:hAnsi="Arial" w:cs="Arial"/>
        </w:rPr>
      </w:pPr>
      <w:r w:rsidRPr="00F449AB">
        <w:rPr>
          <w:rFonts w:ascii="Arial" w:hAnsi="Arial" w:cs="Arial"/>
        </w:rPr>
        <w:t>School administrators</w:t>
      </w:r>
      <w:r>
        <w:rPr>
          <w:rFonts w:ascii="Arial" w:hAnsi="Arial" w:cs="Arial"/>
        </w:rPr>
        <w:t xml:space="preserve"> should support the initiative of the teachers in enhancing the teacher-learning process by providing technological innovations through prioritizing budgets from the school Maintenance and Other Operating Expenses (MOOE). Providing such devices is of great help especially in far flung areas like Governor Generoso South District. </w:t>
      </w:r>
    </w:p>
    <w:p w14:paraId="1AD0CD4C" w14:textId="77777777" w:rsidR="003253F8" w:rsidRDefault="003253F8" w:rsidP="003253F8">
      <w:pPr>
        <w:pStyle w:val="ListParagraph"/>
        <w:numPr>
          <w:ilvl w:val="0"/>
          <w:numId w:val="36"/>
        </w:numPr>
        <w:jc w:val="both"/>
        <w:rPr>
          <w:rFonts w:ascii="Arial" w:hAnsi="Arial" w:cs="Arial"/>
        </w:rPr>
      </w:pPr>
      <w:r>
        <w:rPr>
          <w:rFonts w:ascii="Arial" w:hAnsi="Arial" w:cs="Arial"/>
        </w:rPr>
        <w:t xml:space="preserve">In line with the existing issue on poor problem-solving skills, DepEd officials must formulate policies and provide interventions to cater to the needs of the students in improving their skills. They must also ensure that teachers review effective and updated teaching approaches and strategies to address this need by inviting math teachers to seminars, trainings, or workshops based on recent studies. Also, instruct the school administrators to unload teachers with the ancillary tasks to allow teachers to focus on their teaching and monitoring of their students’ progress. </w:t>
      </w:r>
    </w:p>
    <w:p w14:paraId="5A00A45E" w14:textId="77777777" w:rsidR="00F97D0A" w:rsidRDefault="003253F8" w:rsidP="00F97D0A">
      <w:pPr>
        <w:pStyle w:val="ListParagraph"/>
        <w:numPr>
          <w:ilvl w:val="0"/>
          <w:numId w:val="36"/>
        </w:numPr>
        <w:jc w:val="both"/>
        <w:rPr>
          <w:rFonts w:ascii="Arial" w:hAnsi="Arial" w:cs="Arial"/>
        </w:rPr>
      </w:pPr>
      <w:r w:rsidRPr="003253F8">
        <w:rPr>
          <w:rFonts w:ascii="Arial" w:hAnsi="Arial" w:cs="Arial"/>
        </w:rPr>
        <w:lastRenderedPageBreak/>
        <w:t>Future researchers may conduct another study exploring other affective and cognitive factors that link with problem-solving skills or investigate on environmental and pedagogical factors. Moreover, researchers may conduct similar study with respondents coming from a different grade level</w:t>
      </w:r>
      <w:r w:rsidR="00F97D0A">
        <w:rPr>
          <w:rFonts w:ascii="Arial" w:hAnsi="Arial" w:cs="Arial"/>
        </w:rPr>
        <w:t>.</w:t>
      </w:r>
    </w:p>
    <w:p w14:paraId="594454E9" w14:textId="77777777" w:rsidR="00F97D0A" w:rsidRDefault="00F97D0A" w:rsidP="00F97D0A">
      <w:pPr>
        <w:jc w:val="both"/>
        <w:rPr>
          <w:rFonts w:ascii="Arial" w:hAnsi="Arial" w:cs="Arial"/>
          <w:bCs/>
          <w:szCs w:val="18"/>
        </w:rPr>
      </w:pPr>
    </w:p>
    <w:p w14:paraId="627455CF" w14:textId="7CBF251B" w:rsidR="00F97D0A" w:rsidRDefault="003253F8" w:rsidP="00F97D0A">
      <w:pPr>
        <w:ind w:firstLine="720"/>
        <w:jc w:val="both"/>
        <w:rPr>
          <w:rFonts w:ascii="Arial" w:hAnsi="Arial" w:cs="Arial"/>
          <w:bCs/>
          <w:szCs w:val="18"/>
        </w:rPr>
      </w:pPr>
      <w:r w:rsidRPr="00F97D0A">
        <w:rPr>
          <w:rFonts w:ascii="Arial" w:hAnsi="Arial" w:cs="Arial"/>
          <w:bCs/>
          <w:szCs w:val="18"/>
        </w:rPr>
        <w:t>.</w:t>
      </w:r>
    </w:p>
    <w:p w14:paraId="350B93FC" w14:textId="77777777" w:rsidR="00F97D0A" w:rsidRDefault="00F97D0A" w:rsidP="00F97D0A">
      <w:pPr>
        <w:jc w:val="both"/>
        <w:rPr>
          <w:rFonts w:ascii="Arial" w:hAnsi="Arial" w:cs="Arial"/>
          <w:bCs/>
          <w:szCs w:val="18"/>
        </w:rPr>
      </w:pPr>
    </w:p>
    <w:p w14:paraId="752952B3" w14:textId="3C6B87F6" w:rsidR="00F97D0A" w:rsidRPr="00F97D0A" w:rsidRDefault="00F97D0A" w:rsidP="00F97D0A">
      <w:pPr>
        <w:jc w:val="both"/>
        <w:rPr>
          <w:rFonts w:ascii="Arial" w:hAnsi="Arial" w:cs="Arial"/>
          <w:b/>
          <w:sz w:val="22"/>
        </w:rPr>
      </w:pPr>
      <w:r w:rsidRPr="00F97D0A">
        <w:rPr>
          <w:rFonts w:ascii="Arial" w:hAnsi="Arial" w:cs="Arial"/>
          <w:b/>
          <w:sz w:val="22"/>
        </w:rPr>
        <w:t>CONSENT</w:t>
      </w:r>
    </w:p>
    <w:p w14:paraId="51ADD7F5" w14:textId="77777777" w:rsidR="00F97D0A" w:rsidRDefault="00F97D0A" w:rsidP="00F97D0A">
      <w:pPr>
        <w:jc w:val="both"/>
        <w:rPr>
          <w:rFonts w:ascii="Arial" w:hAnsi="Arial" w:cs="Arial"/>
          <w:bCs/>
          <w:szCs w:val="18"/>
        </w:rPr>
      </w:pPr>
    </w:p>
    <w:p w14:paraId="3B27BE20" w14:textId="19463E72" w:rsidR="00F97D0A" w:rsidRDefault="00F97D0A" w:rsidP="00F97D0A">
      <w:pPr>
        <w:ind w:firstLine="720"/>
        <w:jc w:val="both"/>
        <w:rPr>
          <w:rFonts w:ascii="Arial" w:hAnsi="Arial" w:cs="Arial"/>
          <w:szCs w:val="18"/>
        </w:rPr>
      </w:pPr>
      <w:r w:rsidRPr="00F97D0A">
        <w:rPr>
          <w:rFonts w:ascii="Arial" w:hAnsi="Arial" w:cs="Arial"/>
          <w:szCs w:val="18"/>
        </w:rPr>
        <w:t xml:space="preserve">The researcher conducted an orientation before the survey and ensured that the respondents and their parents were fully informed about this research. Since the respondents were minors, parental informed consent was first secured, signed by their parents/guardians. Afterward, the respondents signed the informed assent form agreeing to provide complete and relevant information in the study. Moreover, the researcher ensured that the questionnaires were clear and comprehensive. Also, the researcher explained the potential benefits of participating in the study. With the help of gatekeepers, the questionnaires were distributed to the respondents. No respondent was involved in the study without the approval of the school principal or head of the selected school. </w:t>
      </w:r>
    </w:p>
    <w:p w14:paraId="340D6427" w14:textId="77777777" w:rsidR="003D1A99" w:rsidRPr="00F97D0A" w:rsidRDefault="003D1A99" w:rsidP="003D1A99">
      <w:pPr>
        <w:jc w:val="both"/>
        <w:rPr>
          <w:rFonts w:ascii="Arial" w:hAnsi="Arial" w:cs="Arial"/>
          <w:b/>
          <w:szCs w:val="18"/>
        </w:rPr>
      </w:pPr>
      <w:r w:rsidRPr="00F97D0A">
        <w:rPr>
          <w:rFonts w:ascii="Arial" w:hAnsi="Arial" w:cs="Arial"/>
          <w:b/>
          <w:sz w:val="22"/>
        </w:rPr>
        <w:t>ETHICAL APPROVAL</w:t>
      </w:r>
    </w:p>
    <w:p w14:paraId="00C80855" w14:textId="77777777" w:rsidR="003D1A99" w:rsidRDefault="003D1A99" w:rsidP="003D1A99">
      <w:pPr>
        <w:jc w:val="both"/>
        <w:rPr>
          <w:rFonts w:ascii="Arial" w:hAnsi="Arial" w:cs="Arial"/>
          <w:bCs/>
          <w:szCs w:val="18"/>
        </w:rPr>
      </w:pPr>
    </w:p>
    <w:p w14:paraId="4BFF7465" w14:textId="14F46864" w:rsidR="003D1A99" w:rsidRDefault="003D1A99" w:rsidP="003D1A99">
      <w:pPr>
        <w:ind w:firstLine="720"/>
        <w:jc w:val="both"/>
        <w:rPr>
          <w:rFonts w:ascii="Arial" w:hAnsi="Arial" w:cs="Arial"/>
          <w:szCs w:val="18"/>
        </w:rPr>
      </w:pPr>
      <w:r w:rsidRPr="00F97D0A">
        <w:rPr>
          <w:rFonts w:ascii="Arial" w:hAnsi="Arial" w:cs="Arial"/>
          <w:bCs/>
          <w:szCs w:val="18"/>
        </w:rPr>
        <w:t>This quantitative research faced significant ethical challenges due to its methods and data collection. These problems related to the study’s conduct and data gathering fall under ethical conflicts. The researcher ensured the study was adhering to ethical standards such as (1) social value, (2) informed consent, (3) vulnerability of the research respondents, (4) risks, benefits and safety, (5) privacy and confidentiality, (6) justice, (7) transparency, (8) qualification of the researcher, (9) adequacy of facilities, and (10) community involvement. The Research Ethics Committee (REC) reviewed the research protocol which outlined the ten essential elements of research ethics</w:t>
      </w:r>
    </w:p>
    <w:p w14:paraId="36D6484C" w14:textId="55A05DE1" w:rsidR="00140ECF" w:rsidRDefault="00140ECF" w:rsidP="00F97D0A">
      <w:pPr>
        <w:ind w:firstLine="720"/>
        <w:jc w:val="both"/>
        <w:rPr>
          <w:rFonts w:ascii="Arial" w:hAnsi="Arial" w:cs="Arial"/>
        </w:rPr>
      </w:pPr>
    </w:p>
    <w:p w14:paraId="69AF5435" w14:textId="77777777" w:rsidR="00140ECF" w:rsidRPr="009C5487" w:rsidRDefault="00140ECF" w:rsidP="00140ECF">
      <w:pPr>
        <w:rPr>
          <w:rFonts w:ascii="Calibri" w:eastAsia="Calibri" w:hAnsi="Calibri"/>
          <w:kern w:val="2"/>
          <w:highlight w:val="yellow"/>
        </w:rPr>
      </w:pPr>
      <w:bookmarkStart w:id="17" w:name="_Hlk197682619"/>
      <w:bookmarkStart w:id="18" w:name="_Hlk180402183"/>
      <w:bookmarkStart w:id="19" w:name="_Hlk183680988"/>
      <w:r w:rsidRPr="009C5487">
        <w:rPr>
          <w:rFonts w:ascii="Calibri" w:eastAsia="Calibri" w:hAnsi="Calibri"/>
          <w:kern w:val="2"/>
          <w:highlight w:val="yellow"/>
        </w:rPr>
        <w:t>Disclaimer (Artificial intelligence)</w:t>
      </w:r>
    </w:p>
    <w:p w14:paraId="23836E51" w14:textId="6BA29632" w:rsidR="00140ECF" w:rsidRPr="009C5487" w:rsidRDefault="00140ECF" w:rsidP="00140ECF">
      <w:pPr>
        <w:rPr>
          <w:rFonts w:ascii="Calibri" w:eastAsia="Calibri" w:hAnsi="Calibri"/>
          <w:kern w:val="2"/>
          <w:highlight w:val="yellow"/>
        </w:rPr>
      </w:pPr>
      <w:r w:rsidRPr="009C5487">
        <w:rPr>
          <w:rFonts w:ascii="Calibri" w:eastAsia="Calibri" w:hAnsi="Calibri"/>
          <w:kern w:val="2"/>
          <w:highlight w:val="yellow"/>
        </w:rPr>
        <w:t>Author</w:t>
      </w:r>
      <w:r w:rsidR="004C459E">
        <w:rPr>
          <w:rFonts w:ascii="Calibri" w:eastAsia="Calibri" w:hAnsi="Calibri"/>
          <w:kern w:val="2"/>
          <w:highlight w:val="yellow"/>
        </w:rPr>
        <w:t>s</w:t>
      </w:r>
      <w:r w:rsidRPr="009C5487">
        <w:rPr>
          <w:rFonts w:ascii="Calibri" w:eastAsia="Calibri" w:hAnsi="Calibri"/>
          <w:kern w:val="2"/>
          <w:highlight w:val="yellow"/>
        </w:rPr>
        <w:t xml:space="preserve"> hereby declare that NO generative AI technologies such as Large Language Models (ChatGPT, COPILOT, etc.) and text-to-image generators have been used during the writing or editing of this manuscript. </w:t>
      </w:r>
    </w:p>
    <w:bookmarkEnd w:id="17"/>
    <w:bookmarkEnd w:id="18"/>
    <w:bookmarkEnd w:id="19"/>
    <w:p w14:paraId="043E6B84" w14:textId="77777777" w:rsidR="00140ECF" w:rsidRPr="00F97D0A" w:rsidRDefault="00140ECF" w:rsidP="00F97D0A">
      <w:pPr>
        <w:ind w:firstLine="720"/>
        <w:jc w:val="both"/>
        <w:rPr>
          <w:rFonts w:ascii="Arial" w:hAnsi="Arial" w:cs="Arial"/>
        </w:rPr>
      </w:pPr>
    </w:p>
    <w:p w14:paraId="252A0825" w14:textId="7249ED52" w:rsidR="00B01FCD" w:rsidRDefault="00B01FCD" w:rsidP="00441B6F">
      <w:pPr>
        <w:pStyle w:val="ReferHead"/>
        <w:spacing w:after="0"/>
        <w:jc w:val="both"/>
        <w:rPr>
          <w:rFonts w:ascii="Arial" w:hAnsi="Arial" w:cs="Arial"/>
        </w:rPr>
      </w:pPr>
      <w:r w:rsidRPr="00FB3A86">
        <w:rPr>
          <w:rFonts w:ascii="Arial" w:hAnsi="Arial" w:cs="Arial"/>
        </w:rPr>
        <w:t>References</w:t>
      </w:r>
    </w:p>
    <w:p w14:paraId="58874423" w14:textId="77777777" w:rsidR="00790ADA" w:rsidRPr="00FB3A86" w:rsidRDefault="00790ADA" w:rsidP="00441B6F">
      <w:pPr>
        <w:pStyle w:val="ReferHead"/>
        <w:spacing w:after="0"/>
        <w:jc w:val="both"/>
        <w:rPr>
          <w:rFonts w:ascii="Arial" w:hAnsi="Arial" w:cs="Arial"/>
        </w:rPr>
      </w:pPr>
    </w:p>
    <w:p w14:paraId="56EBA42B" w14:textId="5BFD905A" w:rsidR="00567761" w:rsidRPr="00160F61" w:rsidRDefault="00567761" w:rsidP="00567761">
      <w:pPr>
        <w:pStyle w:val="Body"/>
        <w:spacing w:after="0"/>
        <w:ind w:left="720" w:hanging="720"/>
        <w:rPr>
          <w:u w:val="single"/>
        </w:rPr>
      </w:pPr>
      <w:r w:rsidRPr="00160F61">
        <w:t xml:space="preserve">Adao, R. M., Bueno, M. B., Persia, J. M., &amp; Landicho, L. C. (2015). Academic motivation among college students with math anxiety: Basis for an enhancement program. Asia Pacific Journal of Education, Arts and Sciences, 2(3). </w:t>
      </w:r>
      <w:hyperlink r:id="rId15" w:history="1">
        <w:r w:rsidRPr="00160F61">
          <w:rPr>
            <w:rStyle w:val="Hyperlink"/>
          </w:rPr>
          <w:t>https://research.journal.Ipubatangas.edu.ph/wpcontent/uploads</w:t>
        </w:r>
      </w:hyperlink>
    </w:p>
    <w:p w14:paraId="6C7EB86C" w14:textId="7E980D9F" w:rsidR="00567761" w:rsidRPr="00160F61" w:rsidRDefault="00567761" w:rsidP="00567761">
      <w:pPr>
        <w:pStyle w:val="Body"/>
        <w:spacing w:after="0"/>
        <w:ind w:left="720" w:hanging="720"/>
        <w:rPr>
          <w:u w:val="single"/>
        </w:rPr>
      </w:pPr>
      <w:proofErr w:type="spellStart"/>
      <w:r w:rsidRPr="00160F61">
        <w:t>Aljaffer</w:t>
      </w:r>
      <w:proofErr w:type="spellEnd"/>
      <w:r w:rsidRPr="00160F61">
        <w:t xml:space="preserve">, M., Almadani, A., </w:t>
      </w:r>
      <w:proofErr w:type="spellStart"/>
      <w:r w:rsidRPr="00160F61">
        <w:t>AlDughaither</w:t>
      </w:r>
      <w:proofErr w:type="spellEnd"/>
      <w:r w:rsidRPr="00160F61">
        <w:t xml:space="preserve">, A., </w:t>
      </w:r>
      <w:proofErr w:type="spellStart"/>
      <w:r w:rsidRPr="00160F61">
        <w:t>Basfar</w:t>
      </w:r>
      <w:proofErr w:type="spellEnd"/>
      <w:r w:rsidRPr="00160F61">
        <w:t xml:space="preserve">, A., </w:t>
      </w:r>
      <w:proofErr w:type="spellStart"/>
      <w:r w:rsidRPr="00160F61">
        <w:t>AlGhadir</w:t>
      </w:r>
      <w:proofErr w:type="spellEnd"/>
      <w:r w:rsidRPr="00160F61">
        <w:t xml:space="preserve">, S., </w:t>
      </w:r>
      <w:proofErr w:type="spellStart"/>
      <w:r w:rsidRPr="00160F61">
        <w:t>AlGhamdi</w:t>
      </w:r>
      <w:proofErr w:type="spellEnd"/>
      <w:r w:rsidRPr="00160F61">
        <w:t xml:space="preserve">, Y., et al. (2024). The impact of study habits and personal factors on the academic achievement performances of medical students. BMC Medical Education, 24. </w:t>
      </w:r>
      <w:r w:rsidRPr="00160F61">
        <w:rPr>
          <w:u w:val="single"/>
        </w:rPr>
        <w:t>DOI: 10.1186/s12909-024-05889-y</w:t>
      </w:r>
    </w:p>
    <w:p w14:paraId="79984F84" w14:textId="77777777" w:rsidR="00DE761C" w:rsidRDefault="00567761" w:rsidP="00DE761C">
      <w:pPr>
        <w:pStyle w:val="Body"/>
        <w:spacing w:after="0"/>
        <w:ind w:left="720" w:hanging="720"/>
      </w:pPr>
      <w:r w:rsidRPr="00160F61">
        <w:t xml:space="preserve">Atienza, K. A. (2024, November 14). Filipino students show high level of math anxiety – PISA. BusinessWorld. </w:t>
      </w:r>
      <w:hyperlink r:id="rId16" w:history="1">
        <w:r w:rsidRPr="00160F61">
          <w:rPr>
            <w:rStyle w:val="Hyperlink"/>
          </w:rPr>
          <w:t>https://wealthinsights.metrobank.com.ph</w:t>
        </w:r>
      </w:hyperlink>
    </w:p>
    <w:p w14:paraId="0AB3283A" w14:textId="1587FC01" w:rsidR="00DE761C" w:rsidRDefault="00DE761C" w:rsidP="00DE761C">
      <w:pPr>
        <w:pStyle w:val="Body"/>
        <w:spacing w:after="0"/>
        <w:ind w:left="720" w:hanging="720"/>
        <w:rPr>
          <w:u w:val="single"/>
          <w:lang w:val="en-GB"/>
        </w:rPr>
      </w:pPr>
      <w:proofErr w:type="gramStart"/>
      <w:r w:rsidRPr="00F62023">
        <w:rPr>
          <w:lang w:val="en-GB"/>
        </w:rPr>
        <w:t>Atoyebi ,</w:t>
      </w:r>
      <w:proofErr w:type="gramEnd"/>
      <w:r w:rsidRPr="00F62023">
        <w:rPr>
          <w:lang w:val="en-GB"/>
        </w:rPr>
        <w:t xml:space="preserve"> O. M., Atoyebi , S. B., &amp; Ajao , A. F. (2023). The Impact of Mathematics Anxiety on the Mathematical Value of Secondary School Students in Nigeria. Asian Journal of Advanced Research and Reports, 17(11), 236–254. </w:t>
      </w:r>
      <w:hyperlink r:id="rId17" w:history="1">
        <w:r w:rsidRPr="004043D6">
          <w:rPr>
            <w:rStyle w:val="Hyperlink"/>
            <w:lang w:val="en-GB"/>
          </w:rPr>
          <w:t>https://doi.org/10.9734/ajarr/2023/v17i11570</w:t>
        </w:r>
      </w:hyperlink>
    </w:p>
    <w:p w14:paraId="6C8120DD" w14:textId="624C70DF" w:rsidR="00567761" w:rsidRPr="00160F61" w:rsidRDefault="00567761" w:rsidP="00567761">
      <w:pPr>
        <w:pStyle w:val="Body"/>
        <w:spacing w:after="0"/>
        <w:ind w:left="720" w:hanging="720"/>
        <w:rPr>
          <w:u w:val="single"/>
        </w:rPr>
      </w:pPr>
      <w:proofErr w:type="spellStart"/>
      <w:r w:rsidRPr="00160F61">
        <w:t>Behiga</w:t>
      </w:r>
      <w:proofErr w:type="spellEnd"/>
      <w:r w:rsidRPr="00160F61">
        <w:t xml:space="preserve">, R. (June, 2022). Issues with National Achievement Test (NAT) in the Philippines. ResearchGate. </w:t>
      </w:r>
      <w:hyperlink r:id="rId18" w:history="1">
        <w:r w:rsidRPr="00160F61">
          <w:rPr>
            <w:rStyle w:val="Hyperlink"/>
          </w:rPr>
          <w:t>https://www.researchgate.net/publication</w:t>
        </w:r>
      </w:hyperlink>
    </w:p>
    <w:p w14:paraId="30D69D25" w14:textId="737993F5" w:rsidR="00567761" w:rsidRPr="00160F61" w:rsidRDefault="00567761" w:rsidP="00567761">
      <w:pPr>
        <w:pStyle w:val="Body"/>
        <w:spacing w:after="0"/>
        <w:ind w:left="720" w:hanging="720"/>
        <w:rPr>
          <w:u w:val="single"/>
        </w:rPr>
      </w:pPr>
      <w:r w:rsidRPr="00160F61">
        <w:lastRenderedPageBreak/>
        <w:t xml:space="preserve">Castillo, A. I. A., Allag, C. F. B., Bartolome, A. J. R., Pascual, G. P. S., Villarta, R. O., &amp; Tus, J. (2023). The impact of study habits on the academic performance of senior high school students amidst blended learning. Zenodo (CERN European Organization for Nuclear Research). </w:t>
      </w:r>
      <w:hyperlink r:id="rId19" w:history="1">
        <w:r w:rsidRPr="00160F61">
          <w:rPr>
            <w:rStyle w:val="Hyperlink"/>
          </w:rPr>
          <w:t>https://doi.org/10.5281/zenodo.8122328</w:t>
        </w:r>
      </w:hyperlink>
    </w:p>
    <w:p w14:paraId="34576CC8" w14:textId="77777777" w:rsidR="00567761" w:rsidRPr="00160F61" w:rsidRDefault="00567761" w:rsidP="00567761">
      <w:pPr>
        <w:pStyle w:val="Body"/>
        <w:spacing w:after="0"/>
        <w:ind w:left="720" w:hanging="720"/>
      </w:pPr>
      <w:r w:rsidRPr="00160F61">
        <w:t xml:space="preserve">Ching, B. H. H. (2019). Mathematics anxiety and working memory: Longitudinal associations with mathematical performance in Chinese children. Contemporary Educational Psychology, 51, 99-113. </w:t>
      </w:r>
    </w:p>
    <w:p w14:paraId="18F5146B" w14:textId="2C76BF22" w:rsidR="00567761" w:rsidRPr="00160F61" w:rsidRDefault="00567761" w:rsidP="00567761">
      <w:pPr>
        <w:pStyle w:val="Body"/>
        <w:spacing w:after="0"/>
        <w:ind w:left="720" w:hanging="720"/>
        <w:rPr>
          <w:u w:val="single"/>
        </w:rPr>
      </w:pPr>
      <w:proofErr w:type="spellStart"/>
      <w:r w:rsidRPr="00160F61">
        <w:t>Chirimbana</w:t>
      </w:r>
      <w:proofErr w:type="spellEnd"/>
      <w:r w:rsidRPr="00160F61">
        <w:t xml:space="preserve">, M., </w:t>
      </w:r>
      <w:proofErr w:type="spellStart"/>
      <w:r w:rsidRPr="00160F61">
        <w:t>Nghipandulwa</w:t>
      </w:r>
      <w:proofErr w:type="spellEnd"/>
      <w:r w:rsidRPr="00160F61">
        <w:t xml:space="preserve">, L. T., &amp; </w:t>
      </w:r>
      <w:proofErr w:type="spellStart"/>
      <w:r w:rsidRPr="00160F61">
        <w:t>Kamati</w:t>
      </w:r>
      <w:proofErr w:type="spellEnd"/>
      <w:r w:rsidRPr="00160F61">
        <w:t xml:space="preserve">, F. N. (2022). An investigation of the factors that contribute to poor problem-solving skills in grade 8 mathematics learners in Namibia. Open Journal of Social Sciences, 10, 614-628. </w:t>
      </w:r>
      <w:hyperlink r:id="rId20" w:history="1">
        <w:r w:rsidR="00F45075" w:rsidRPr="00160F61">
          <w:rPr>
            <w:rStyle w:val="Hyperlink"/>
          </w:rPr>
          <w:t>https://doi.org/10.4236/jss.2022.1012042</w:t>
        </w:r>
      </w:hyperlink>
    </w:p>
    <w:p w14:paraId="0D1D0598" w14:textId="77E1E67C" w:rsidR="00567761" w:rsidRPr="00160F61" w:rsidRDefault="00567761" w:rsidP="00567761">
      <w:pPr>
        <w:pStyle w:val="Body"/>
        <w:spacing w:after="0"/>
        <w:ind w:left="720" w:hanging="720"/>
        <w:rPr>
          <w:u w:val="single"/>
        </w:rPr>
      </w:pPr>
      <w:proofErr w:type="spellStart"/>
      <w:r w:rsidRPr="00160F61">
        <w:t>Comahig</w:t>
      </w:r>
      <w:proofErr w:type="spellEnd"/>
      <w:r w:rsidRPr="00160F61">
        <w:t xml:space="preserve">, J., &amp; </w:t>
      </w:r>
      <w:proofErr w:type="spellStart"/>
      <w:r w:rsidRPr="00160F61">
        <w:t>Abuzo</w:t>
      </w:r>
      <w:proofErr w:type="spellEnd"/>
      <w:r w:rsidRPr="00160F61">
        <w:t xml:space="preserve">, E. (2024). The mediating effect of attitudes towards mathematics on the relationship between academic self-efficacy and motivation to learn mathematics. EPRA International Journal of Multidisciplinary Research (IJMR), 10(3), 387-393. Article DOI: </w:t>
      </w:r>
      <w:hyperlink r:id="rId21" w:history="1">
        <w:r w:rsidR="00F45075" w:rsidRPr="00160F61">
          <w:rPr>
            <w:rStyle w:val="Hyperlink"/>
          </w:rPr>
          <w:t>https://doi.org/10.36713/epra16217</w:t>
        </w:r>
      </w:hyperlink>
    </w:p>
    <w:p w14:paraId="2D6C5EF4" w14:textId="137B784D" w:rsidR="00567761" w:rsidRPr="00160F61" w:rsidRDefault="00567761" w:rsidP="00567761">
      <w:pPr>
        <w:pStyle w:val="Body"/>
        <w:spacing w:after="0"/>
        <w:ind w:left="720" w:hanging="720"/>
        <w:rPr>
          <w:u w:val="single"/>
        </w:rPr>
      </w:pPr>
      <w:r w:rsidRPr="00160F61">
        <w:t xml:space="preserve">Congress of the Philippines. (2024). Philippines’ Performance in the 2018 and 2022 PISA. </w:t>
      </w:r>
      <w:hyperlink r:id="rId22" w:history="1">
        <w:r w:rsidR="00F45075" w:rsidRPr="00160F61">
          <w:rPr>
            <w:rStyle w:val="Hyperlink"/>
          </w:rPr>
          <w:t>https://cpbrd.congress.gov.ph</w:t>
        </w:r>
      </w:hyperlink>
    </w:p>
    <w:p w14:paraId="31837C1A" w14:textId="77777777" w:rsidR="00567761" w:rsidRPr="00160F61" w:rsidRDefault="00567761" w:rsidP="00567761">
      <w:pPr>
        <w:pStyle w:val="Body"/>
        <w:spacing w:after="0"/>
        <w:ind w:left="720" w:hanging="720"/>
      </w:pPr>
      <w:r w:rsidRPr="00160F61">
        <w:t xml:space="preserve">Creswell, J. W., &amp; Creswell, J. D. (2017). Research design: Qualitative, quantitative, and mixed methods approaches. Sage publications. </w:t>
      </w:r>
    </w:p>
    <w:p w14:paraId="1C3CB389" w14:textId="18CFDC54" w:rsidR="00567761" w:rsidRPr="00160F61" w:rsidRDefault="00567761" w:rsidP="00567761">
      <w:pPr>
        <w:pStyle w:val="Body"/>
        <w:spacing w:after="0"/>
        <w:ind w:left="720" w:hanging="720"/>
      </w:pPr>
      <w:proofErr w:type="spellStart"/>
      <w:r w:rsidRPr="00160F61">
        <w:t>Dainur</w:t>
      </w:r>
      <w:proofErr w:type="spellEnd"/>
      <w:proofErr w:type="gramStart"/>
      <w:r w:rsidRPr="00160F61">
        <w:t>,  N</w:t>
      </w:r>
      <w:proofErr w:type="gramEnd"/>
      <w:r w:rsidRPr="00160F61">
        <w:t>.  M.</w:t>
      </w:r>
      <w:proofErr w:type="gramStart"/>
      <w:r w:rsidRPr="00160F61">
        <w:t xml:space="preserve">,  </w:t>
      </w:r>
      <w:proofErr w:type="spellStart"/>
      <w:r w:rsidRPr="00160F61">
        <w:t>Taiyeb</w:t>
      </w:r>
      <w:proofErr w:type="spellEnd"/>
      <w:proofErr w:type="gramEnd"/>
      <w:r w:rsidRPr="00160F61">
        <w:t xml:space="preserve">,  M.,  &amp; </w:t>
      </w:r>
      <w:proofErr w:type="spellStart"/>
      <w:r w:rsidRPr="00160F61">
        <w:t>Pallennari</w:t>
      </w:r>
      <w:proofErr w:type="spellEnd"/>
      <w:r w:rsidRPr="00160F61">
        <w:t xml:space="preserve">,  M. (2020). </w:t>
      </w:r>
      <w:r w:rsidRPr="00160F61">
        <w:rPr>
          <w:lang w:val="en"/>
        </w:rPr>
        <w:t xml:space="preserve">Analysis of study habits and Biology learning results for class 10 science and science students at SMA </w:t>
      </w:r>
      <w:proofErr w:type="spellStart"/>
      <w:r w:rsidRPr="00160F61">
        <w:rPr>
          <w:lang w:val="en"/>
        </w:rPr>
        <w:t>Negeri</w:t>
      </w:r>
      <w:proofErr w:type="spellEnd"/>
      <w:r w:rsidRPr="00160F61">
        <w:rPr>
          <w:lang w:val="en"/>
        </w:rPr>
        <w:t xml:space="preserve"> 1 </w:t>
      </w:r>
      <w:proofErr w:type="spellStart"/>
      <w:r w:rsidRPr="00160F61">
        <w:rPr>
          <w:lang w:val="en"/>
        </w:rPr>
        <w:t>Tinambung</w:t>
      </w:r>
      <w:proofErr w:type="spellEnd"/>
      <w:r w:rsidRPr="00160F61">
        <w:t>.  Biology Teaching and Learning, 2(2)</w:t>
      </w:r>
      <w:r w:rsidR="00F45075" w:rsidRPr="00160F61">
        <w:t>,</w:t>
      </w:r>
      <w:r w:rsidRPr="00160F61">
        <w:t xml:space="preserve"> </w:t>
      </w:r>
      <w:r w:rsidR="00F45075" w:rsidRPr="00160F61">
        <w:t>(In press).</w:t>
      </w:r>
    </w:p>
    <w:p w14:paraId="5FC04A30" w14:textId="0FA2A637" w:rsidR="00567761" w:rsidRPr="00160F61" w:rsidRDefault="00567761" w:rsidP="00567761">
      <w:pPr>
        <w:pStyle w:val="Body"/>
        <w:spacing w:after="0"/>
        <w:ind w:left="720" w:hanging="720"/>
        <w:rPr>
          <w:u w:val="single"/>
        </w:rPr>
      </w:pPr>
      <w:r w:rsidRPr="00160F61">
        <w:t xml:space="preserve">David, L., Bewir, F., </w:t>
      </w:r>
      <w:proofErr w:type="spellStart"/>
      <w:r w:rsidRPr="00160F61">
        <w:t>Crutzen</w:t>
      </w:r>
      <w:proofErr w:type="spellEnd"/>
      <w:r w:rsidRPr="00160F61">
        <w:t xml:space="preserve">, R., &amp; Bruin, A. (2024). The challenge of change: Understanding the role of habits in university </w:t>
      </w:r>
      <w:proofErr w:type="gramStart"/>
      <w:r w:rsidRPr="00160F61">
        <w:t>students</w:t>
      </w:r>
      <w:proofErr w:type="gramEnd"/>
      <w:r w:rsidRPr="00160F61">
        <w:t xml:space="preserve"> self-regulation learning. Springer link. </w:t>
      </w:r>
      <w:hyperlink r:id="rId23" w:history="1">
        <w:r w:rsidR="00F45075" w:rsidRPr="00160F61">
          <w:rPr>
            <w:rStyle w:val="Hyperlink"/>
          </w:rPr>
          <w:t>https://link.springer.com/article/10.1007/s10734-024-01199-w</w:t>
        </w:r>
      </w:hyperlink>
    </w:p>
    <w:p w14:paraId="6EEAEED9" w14:textId="72F406D7" w:rsidR="00567761" w:rsidRPr="00160F61" w:rsidRDefault="00567761" w:rsidP="00567761">
      <w:pPr>
        <w:pStyle w:val="Body"/>
        <w:spacing w:after="0"/>
        <w:ind w:left="720" w:hanging="720"/>
        <w:rPr>
          <w:u w:val="single"/>
        </w:rPr>
      </w:pPr>
      <w:r w:rsidRPr="00160F61">
        <w:t xml:space="preserve">De La Cruz, R. (2024, November 14). Pinoy students suffer from ‘math anxiety’. </w:t>
      </w:r>
      <w:proofErr w:type="spellStart"/>
      <w:r w:rsidRPr="00160F61">
        <w:t>OpinYon</w:t>
      </w:r>
      <w:proofErr w:type="spellEnd"/>
      <w:r w:rsidRPr="00160F61">
        <w:t xml:space="preserve"> News. </w:t>
      </w:r>
      <w:hyperlink r:id="rId24" w:history="1">
        <w:r w:rsidR="00F45075" w:rsidRPr="00160F61">
          <w:rPr>
            <w:rStyle w:val="Hyperlink"/>
          </w:rPr>
          <w:t>https://opinyon.net/national</w:t>
        </w:r>
      </w:hyperlink>
    </w:p>
    <w:p w14:paraId="45D9EBC0" w14:textId="528527E3" w:rsidR="00567761" w:rsidRPr="00160F61" w:rsidRDefault="00567761" w:rsidP="00567761">
      <w:pPr>
        <w:pStyle w:val="Body"/>
        <w:spacing w:after="0"/>
        <w:ind w:left="720" w:hanging="720"/>
      </w:pPr>
      <w:r w:rsidRPr="00160F61">
        <w:t>Dela Cruz, A. &amp; Dela Cruz, M. L. (2022). The Influence of Mathematical Test Anxiety and Self-Efficacy on Students’ Performance. Universal Journal of Educational Research, 1(1)</w:t>
      </w:r>
      <w:r w:rsidR="00F45075" w:rsidRPr="00160F61">
        <w:t>, (In press).</w:t>
      </w:r>
      <w:r w:rsidRPr="00160F61">
        <w:t xml:space="preserve"> </w:t>
      </w:r>
    </w:p>
    <w:p w14:paraId="5435F466" w14:textId="5EE7B403" w:rsidR="00567761" w:rsidRPr="00160F61" w:rsidRDefault="00567761" w:rsidP="00567761">
      <w:pPr>
        <w:pStyle w:val="Body"/>
        <w:spacing w:after="0"/>
        <w:ind w:left="720" w:hanging="720"/>
      </w:pPr>
      <w:r w:rsidRPr="00160F61">
        <w:t xml:space="preserve">Deleg, A., </w:t>
      </w:r>
      <w:proofErr w:type="spellStart"/>
      <w:r w:rsidRPr="00160F61">
        <w:t>Zanabazar</w:t>
      </w:r>
      <w:proofErr w:type="spellEnd"/>
      <w:r w:rsidRPr="00160F61">
        <w:t xml:space="preserve">, A., &amp; </w:t>
      </w:r>
      <w:proofErr w:type="spellStart"/>
      <w:r w:rsidRPr="00160F61">
        <w:t>Ravdan</w:t>
      </w:r>
      <w:proofErr w:type="spellEnd"/>
      <w:r w:rsidRPr="00160F61">
        <w:t xml:space="preserve"> M., (2019). Relationships Between Mathematics Anxiety, </w:t>
      </w:r>
      <w:proofErr w:type="spellStart"/>
      <w:r w:rsidRPr="00160F61">
        <w:t>Mathematicsl</w:t>
      </w:r>
      <w:proofErr w:type="spellEnd"/>
      <w:r w:rsidRPr="00160F61">
        <w:t xml:space="preserve"> Performance and Teacher-</w:t>
      </w:r>
      <w:proofErr w:type="spellStart"/>
      <w:r w:rsidRPr="00160F61">
        <w:t>RElated</w:t>
      </w:r>
      <w:proofErr w:type="spellEnd"/>
      <w:r w:rsidRPr="00160F61">
        <w:t xml:space="preserve"> Factors. Article.  </w:t>
      </w:r>
      <w:hyperlink r:id="rId25" w:history="1">
        <w:r w:rsidR="002F097B" w:rsidRPr="00160F61">
          <w:rPr>
            <w:rStyle w:val="Hyperlink"/>
          </w:rPr>
          <w:t>http://creativecommons.org/licenses/by-nc/4.0/</w:t>
        </w:r>
      </w:hyperlink>
    </w:p>
    <w:p w14:paraId="34EDCA1E" w14:textId="7C554CC8" w:rsidR="00567761" w:rsidRPr="00160F61" w:rsidRDefault="00567761" w:rsidP="00567761">
      <w:pPr>
        <w:pStyle w:val="Body"/>
        <w:spacing w:after="0"/>
        <w:ind w:left="720" w:hanging="720"/>
        <w:rPr>
          <w:u w:val="single"/>
        </w:rPr>
      </w:pPr>
      <w:r w:rsidRPr="00160F61">
        <w:t xml:space="preserve">Department of Education, Philippines. (2024). National Achievement Test results in Davao. </w:t>
      </w:r>
      <w:hyperlink r:id="rId26" w:history="1">
        <w:r w:rsidR="002F097B" w:rsidRPr="00160F61">
          <w:rPr>
            <w:rStyle w:val="Hyperlink"/>
          </w:rPr>
          <w:t>https://www.foi.gov.ph/agencies/deped/nat-results-in-davao</w:t>
        </w:r>
      </w:hyperlink>
    </w:p>
    <w:p w14:paraId="216FAB4E" w14:textId="4911CCE7" w:rsidR="00567761" w:rsidRPr="00160F61" w:rsidRDefault="00567761" w:rsidP="00567761">
      <w:pPr>
        <w:pStyle w:val="Body"/>
        <w:spacing w:after="0"/>
        <w:ind w:left="720" w:hanging="720"/>
        <w:rPr>
          <w:u w:val="single"/>
        </w:rPr>
      </w:pPr>
      <w:proofErr w:type="spellStart"/>
      <w:r w:rsidRPr="00160F61">
        <w:t>Enerosa</w:t>
      </w:r>
      <w:proofErr w:type="spellEnd"/>
      <w:r w:rsidRPr="00160F61">
        <w:t xml:space="preserve">, R. C., &amp; </w:t>
      </w:r>
      <w:proofErr w:type="spellStart"/>
      <w:r w:rsidRPr="00160F61">
        <w:t>Abuzo</w:t>
      </w:r>
      <w:proofErr w:type="spellEnd"/>
      <w:r w:rsidRPr="00160F61">
        <w:t xml:space="preserve">, E. P. (2024). Mediating effect of study habits on the relationship between mathematical reading comprehension and problem-solving skills of junior high school students. EPRA International Journal of Research and Development (IJRD), 9(8), 20-26. Article DOI: </w:t>
      </w:r>
      <w:hyperlink r:id="rId27" w:history="1">
        <w:r w:rsidR="002F097B" w:rsidRPr="00160F61">
          <w:rPr>
            <w:rStyle w:val="Hyperlink"/>
          </w:rPr>
          <w:t>https://doi.org/10.36713/epra17897</w:t>
        </w:r>
      </w:hyperlink>
    </w:p>
    <w:p w14:paraId="540B90F9" w14:textId="77777777" w:rsidR="00567761" w:rsidRPr="00160F61" w:rsidRDefault="00567761" w:rsidP="00567761">
      <w:pPr>
        <w:pStyle w:val="Body"/>
        <w:spacing w:after="0"/>
        <w:ind w:left="720" w:hanging="720"/>
      </w:pPr>
      <w:r w:rsidRPr="00160F61">
        <w:t xml:space="preserve">Erol, E. (1989). Prevalence and correlates of math anxiety in Turkish high school students. Unpublished master thesis, </w:t>
      </w:r>
      <w:proofErr w:type="spellStart"/>
      <w:r w:rsidRPr="00160F61">
        <w:t>Bogazici</w:t>
      </w:r>
      <w:proofErr w:type="spellEnd"/>
      <w:r w:rsidRPr="00160F61">
        <w:t xml:space="preserve"> University.</w:t>
      </w:r>
    </w:p>
    <w:p w14:paraId="073D69D5" w14:textId="05C83E7A" w:rsidR="002F097B" w:rsidRPr="00160F61" w:rsidRDefault="00567761" w:rsidP="002F097B">
      <w:pPr>
        <w:pStyle w:val="Body"/>
        <w:spacing w:after="0"/>
        <w:ind w:left="720" w:hanging="720"/>
      </w:pPr>
      <w:r w:rsidRPr="00160F61">
        <w:t xml:space="preserve">Fergina, A., </w:t>
      </w:r>
      <w:proofErr w:type="spellStart"/>
      <w:r w:rsidRPr="00160F61">
        <w:t>Ghazy</w:t>
      </w:r>
      <w:proofErr w:type="spellEnd"/>
      <w:r w:rsidRPr="00160F61">
        <w:t xml:space="preserve">, A., </w:t>
      </w:r>
      <w:proofErr w:type="spellStart"/>
      <w:r w:rsidRPr="00160F61">
        <w:t>Prancisca</w:t>
      </w:r>
      <w:proofErr w:type="spellEnd"/>
      <w:r w:rsidRPr="00160F61">
        <w:t xml:space="preserve">, S., Aminah, S., &amp; Ananda, E. (2024). Enhancing reading comprehension through extensive reading. Journal of English Education Program, 5. </w:t>
      </w:r>
      <w:r w:rsidRPr="00160F61">
        <w:rPr>
          <w:u w:val="single"/>
        </w:rPr>
        <w:t>DOI: 10.26418/jeep.v5i2.71717</w:t>
      </w:r>
    </w:p>
    <w:p w14:paraId="177DCAC7" w14:textId="1C006BC8" w:rsidR="002F097B" w:rsidRPr="00160F61" w:rsidRDefault="00567761" w:rsidP="002F097B">
      <w:pPr>
        <w:pStyle w:val="Body"/>
        <w:spacing w:after="0"/>
        <w:ind w:left="720" w:hanging="720"/>
        <w:rPr>
          <w:u w:val="single"/>
        </w:rPr>
      </w:pPr>
      <w:r w:rsidRPr="00160F61">
        <w:t xml:space="preserve">Fernandez, L. M., Wang, X., Ramirez, O., &amp; Villalobos, M. C. (2021). Latinx students’ mathematics anxiety and their study habits: Exploring their relationship at the postsecondary level. Journal of Hispanic Higher Education, 20(3), 278–296. DOI: </w:t>
      </w:r>
      <w:r w:rsidRPr="00160F61">
        <w:rPr>
          <w:u w:val="single"/>
        </w:rPr>
        <w:t>10.1177/1538192719852205 journals.sagepub.com/home/</w:t>
      </w:r>
      <w:proofErr w:type="spellStart"/>
      <w:r w:rsidRPr="00160F61">
        <w:rPr>
          <w:u w:val="single"/>
        </w:rPr>
        <w:t>jhh</w:t>
      </w:r>
      <w:proofErr w:type="spellEnd"/>
    </w:p>
    <w:p w14:paraId="79607FFB" w14:textId="58594658" w:rsidR="00567761" w:rsidRPr="00160F61" w:rsidRDefault="00567761" w:rsidP="00567761">
      <w:pPr>
        <w:pStyle w:val="Body"/>
        <w:spacing w:after="0"/>
        <w:ind w:left="720" w:hanging="720"/>
      </w:pPr>
      <w:r w:rsidRPr="00160F61">
        <w:rPr>
          <w:lang w:val="pl-PL"/>
        </w:rPr>
        <w:t xml:space="preserve">Fitriani, H. N., Turmudi, T., &amp; Prabawanto, S. (2018). </w:t>
      </w:r>
      <w:r w:rsidRPr="00160F61">
        <w:t xml:space="preserve">Analysis of </w:t>
      </w:r>
      <w:proofErr w:type="gramStart"/>
      <w:r w:rsidRPr="00160F61">
        <w:t>students</w:t>
      </w:r>
      <w:proofErr w:type="gramEnd"/>
      <w:r w:rsidRPr="00160F61">
        <w:t xml:space="preserve"> error in mathematical problem solving based on Newman’s error analysis. In International Conference on Mathematics and Science Education of Universitas Pendidikan Indonesia</w:t>
      </w:r>
      <w:r w:rsidR="002F097B" w:rsidRPr="00160F61">
        <w:t>,</w:t>
      </w:r>
      <w:r w:rsidRPr="00160F61">
        <w:t> 3</w:t>
      </w:r>
      <w:r w:rsidR="002F097B" w:rsidRPr="00160F61">
        <w:t>,</w:t>
      </w:r>
      <w:r w:rsidRPr="00160F61">
        <w:t xml:space="preserve"> 791-796.</w:t>
      </w:r>
    </w:p>
    <w:p w14:paraId="4CF434E2" w14:textId="5A070F00" w:rsidR="00567761" w:rsidRPr="00160F61" w:rsidRDefault="00567761" w:rsidP="00567761">
      <w:pPr>
        <w:pStyle w:val="Body"/>
        <w:spacing w:after="0"/>
        <w:ind w:left="720" w:hanging="720"/>
        <w:rPr>
          <w:u w:val="single"/>
        </w:rPr>
      </w:pPr>
      <w:r w:rsidRPr="00160F61">
        <w:lastRenderedPageBreak/>
        <w:t xml:space="preserve">Frey, B. (2018). The SAGE Encyclopedia of educational research, measurement, and evaluation. Kansas: University of Kansas Press. </w:t>
      </w:r>
      <w:hyperlink r:id="rId28" w:history="1">
        <w:r w:rsidR="004B43C6" w:rsidRPr="00160F61">
          <w:rPr>
            <w:rStyle w:val="Hyperlink"/>
          </w:rPr>
          <w:t>https://doi.org/10.4135/9781506326139</w:t>
        </w:r>
      </w:hyperlink>
    </w:p>
    <w:p w14:paraId="4F9DABC0" w14:textId="43AF958A" w:rsidR="00567761" w:rsidRPr="00160F61" w:rsidRDefault="00567761" w:rsidP="00567761">
      <w:pPr>
        <w:pStyle w:val="Body"/>
        <w:spacing w:after="0"/>
        <w:ind w:left="720" w:hanging="720"/>
        <w:rPr>
          <w:u w:val="single"/>
        </w:rPr>
      </w:pPr>
      <w:proofErr w:type="spellStart"/>
      <w:r w:rsidRPr="00160F61">
        <w:t>Ghofur</w:t>
      </w:r>
      <w:proofErr w:type="spellEnd"/>
      <w:r w:rsidRPr="00160F61">
        <w:t xml:space="preserve">, A., </w:t>
      </w:r>
      <w:proofErr w:type="spellStart"/>
      <w:r w:rsidRPr="00160F61">
        <w:t>Jatmiko</w:t>
      </w:r>
      <w:proofErr w:type="spellEnd"/>
      <w:r w:rsidRPr="00160F61">
        <w:t xml:space="preserve">, B., &amp; Sanjaya, G. M. (2023). Profile of high school students’ problem-solving skills and the application of problem-based learning: A preliminary study. Studies in Learning and Teaching, 4(3). </w:t>
      </w:r>
      <w:hyperlink r:id="rId29" w:history="1">
        <w:r w:rsidR="004B43C6" w:rsidRPr="00160F61">
          <w:rPr>
            <w:rStyle w:val="Hyperlink"/>
          </w:rPr>
          <w:t>https://doi.org/10.46627/silet.v4i3.317</w:t>
        </w:r>
      </w:hyperlink>
    </w:p>
    <w:p w14:paraId="6ED2C2EF" w14:textId="484DA8FF" w:rsidR="00567761" w:rsidRPr="00160F61" w:rsidRDefault="00567761" w:rsidP="00567761">
      <w:pPr>
        <w:pStyle w:val="Body"/>
        <w:spacing w:after="0"/>
        <w:ind w:left="720" w:hanging="720"/>
        <w:rPr>
          <w:u w:val="single"/>
        </w:rPr>
      </w:pPr>
      <w:r w:rsidRPr="00160F61">
        <w:t xml:space="preserve">Gurang, J., &amp; </w:t>
      </w:r>
      <w:proofErr w:type="spellStart"/>
      <w:r w:rsidRPr="00160F61">
        <w:t>Guhao</w:t>
      </w:r>
      <w:proofErr w:type="spellEnd"/>
      <w:r w:rsidRPr="00160F61">
        <w:t xml:space="preserve">, E. (2024). Study math anxiety, attitudes toward ICT and study habits among senior high school students: A path model analysis on student academic motivation in mathematics. International Journal of Research Publication and Reviews, 5(7), 1103-1118. </w:t>
      </w:r>
      <w:hyperlink r:id="rId30" w:history="1">
        <w:r w:rsidR="004B43C6" w:rsidRPr="00160F61">
          <w:rPr>
            <w:rStyle w:val="Hyperlink"/>
          </w:rPr>
          <w:t>https://doi.org/10.55248/gengpi.5.0724.1722</w:t>
        </w:r>
      </w:hyperlink>
    </w:p>
    <w:p w14:paraId="268D3107" w14:textId="77777777" w:rsidR="00567761" w:rsidRPr="00160F61" w:rsidRDefault="00567761" w:rsidP="00567761">
      <w:pPr>
        <w:pStyle w:val="Body"/>
        <w:spacing w:after="0"/>
        <w:ind w:left="720" w:hanging="720"/>
      </w:pPr>
      <w:r w:rsidRPr="00160F61">
        <w:rPr>
          <w:lang w:val="pl-PL"/>
        </w:rPr>
        <w:t xml:space="preserve">Habibah, S., Yurniwati, Utami, A. (2023). </w:t>
      </w:r>
      <w:r w:rsidRPr="00160F61">
        <w:t>The effect of mathematical anxiety on mathematical problem solving. The 2nd International Conference on Mathematics Education and Technology (ICOMET) 2023. University of Islam Malang, 276-285.</w:t>
      </w:r>
    </w:p>
    <w:p w14:paraId="119EAA18" w14:textId="3998245B" w:rsidR="00567761" w:rsidRPr="00160F61" w:rsidRDefault="00567761" w:rsidP="00567761">
      <w:pPr>
        <w:pStyle w:val="Body"/>
        <w:spacing w:after="0"/>
        <w:ind w:left="720" w:hanging="720"/>
        <w:rPr>
          <w:u w:val="single"/>
        </w:rPr>
      </w:pPr>
      <w:r w:rsidRPr="00160F61">
        <w:t xml:space="preserve">Karasel, N., Ayda, O., &amp; Tezer, M. (2010) </w:t>
      </w:r>
      <w:proofErr w:type="gramStart"/>
      <w:r w:rsidRPr="00160F61">
        <w:t>The</w:t>
      </w:r>
      <w:proofErr w:type="gramEnd"/>
      <w:r w:rsidRPr="00160F61">
        <w:t xml:space="preserve"> relationship between mathematics anxiety and mathematical problem solving skills among primary school students. Procedia - Social and Behavioral Sciences. 2(2):5804-5807. Doi: </w:t>
      </w:r>
      <w:hyperlink r:id="rId31" w:history="1">
        <w:r w:rsidR="004B43C6" w:rsidRPr="00160F61">
          <w:rPr>
            <w:rStyle w:val="Hyperlink"/>
          </w:rPr>
          <w:t>https://doi.org/10.1016/j.sbspro.2010.03.946</w:t>
        </w:r>
      </w:hyperlink>
    </w:p>
    <w:p w14:paraId="0EF01850" w14:textId="77777777" w:rsidR="00567761" w:rsidRPr="00160F61" w:rsidRDefault="00567761" w:rsidP="00567761">
      <w:pPr>
        <w:pStyle w:val="Body"/>
        <w:spacing w:after="0"/>
        <w:ind w:left="720" w:hanging="720"/>
      </w:pPr>
      <w:r w:rsidRPr="00160F61">
        <w:rPr>
          <w:lang w:val="pl-PL"/>
        </w:rPr>
        <w:t xml:space="preserve">Kazemi, N., Beigmoradi, S., Farmitani, Z., Ghorbani, F., Jamalinasab, A., &amp; Poor, N. H. (2022). </w:t>
      </w:r>
      <w:r w:rsidRPr="00160F61">
        <w:t xml:space="preserve">The Effect of Problem-Solving-Based Learning on Critical Thinking Skills of Nursing Students. Journal of Health Reports and Technology, 8(4). </w:t>
      </w:r>
    </w:p>
    <w:p w14:paraId="2BE17461" w14:textId="2C7FF293" w:rsidR="00567761" w:rsidRPr="00160F61" w:rsidRDefault="00567761" w:rsidP="00567761">
      <w:pPr>
        <w:pStyle w:val="Body"/>
        <w:spacing w:after="0"/>
        <w:ind w:left="720" w:hanging="720"/>
        <w:rPr>
          <w:u w:val="single"/>
        </w:rPr>
      </w:pPr>
      <w:r w:rsidRPr="00160F61">
        <w:t xml:space="preserve">Lopez, A. (2024, October 15). PISA, NAT results reveal learning gains among Caraga students. Philippine News Agency. </w:t>
      </w:r>
      <w:hyperlink r:id="rId32" w:history="1">
        <w:r w:rsidR="004B43C6" w:rsidRPr="00160F61">
          <w:rPr>
            <w:rStyle w:val="Hyperlink"/>
          </w:rPr>
          <w:t>https://www.pna.gov.ph/articles/1235558</w:t>
        </w:r>
      </w:hyperlink>
    </w:p>
    <w:p w14:paraId="033A7360" w14:textId="77777777" w:rsidR="00567761" w:rsidRPr="00160F61" w:rsidRDefault="00567761" w:rsidP="00567761">
      <w:pPr>
        <w:pStyle w:val="Body"/>
        <w:spacing w:after="0"/>
        <w:ind w:left="720" w:hanging="720"/>
        <w:rPr>
          <w:u w:val="single"/>
        </w:rPr>
      </w:pPr>
      <w:proofErr w:type="spellStart"/>
      <w:r w:rsidRPr="00160F61">
        <w:t>Luu-Thi</w:t>
      </w:r>
      <w:proofErr w:type="spellEnd"/>
      <w:r w:rsidRPr="00160F61">
        <w:t>, H., Ngo-</w:t>
      </w:r>
      <w:proofErr w:type="spellStart"/>
      <w:r w:rsidRPr="00160F61">
        <w:t>Thi</w:t>
      </w:r>
      <w:proofErr w:type="spellEnd"/>
      <w:r w:rsidRPr="00160F61">
        <w:t>, T., Nguyen-</w:t>
      </w:r>
      <w:proofErr w:type="spellStart"/>
      <w:r w:rsidRPr="00160F61">
        <w:t>Thi</w:t>
      </w:r>
      <w:proofErr w:type="spellEnd"/>
      <w:r w:rsidRPr="00160F61">
        <w:t xml:space="preserve">, M., Thao-Ly, T., Nguyen-Duong, B., &amp; Tran-Chi, V. (2021). An investigation of mathematics anxiety and academic coping strategies among high school students in Vietnam: A cross-sectional study. Front. Educ. 6:742130. </w:t>
      </w:r>
      <w:proofErr w:type="spellStart"/>
      <w:r w:rsidRPr="00160F61">
        <w:rPr>
          <w:u w:val="single"/>
        </w:rPr>
        <w:t>doi</w:t>
      </w:r>
      <w:proofErr w:type="spellEnd"/>
      <w:r w:rsidRPr="00160F61">
        <w:rPr>
          <w:u w:val="single"/>
        </w:rPr>
        <w:t>: 10.3389/feduc.2021.742130</w:t>
      </w:r>
    </w:p>
    <w:p w14:paraId="7468DDF3" w14:textId="4FE5205B" w:rsidR="00567761" w:rsidRPr="00160F61" w:rsidRDefault="00567761" w:rsidP="00567761">
      <w:pPr>
        <w:pStyle w:val="Body"/>
        <w:spacing w:after="0"/>
        <w:ind w:left="720" w:hanging="720"/>
        <w:rPr>
          <w:u w:val="single"/>
        </w:rPr>
      </w:pPr>
      <w:proofErr w:type="spellStart"/>
      <w:r w:rsidRPr="00160F61">
        <w:t>Magulod</w:t>
      </w:r>
      <w:proofErr w:type="spellEnd"/>
      <w:r w:rsidRPr="00160F61">
        <w:t xml:space="preserve">, G.C., Jr. (2019). Learning styles, study habits and academic performance of Filipino university students in applied science courses: Implications for instruction. Journal of Technology and Science Education, 9(2), 184-198. </w:t>
      </w:r>
      <w:hyperlink r:id="rId33" w:history="1">
        <w:r w:rsidR="004B43C6" w:rsidRPr="00160F61">
          <w:rPr>
            <w:rStyle w:val="Hyperlink"/>
          </w:rPr>
          <w:t>https://doi.org/10.3926/jotse.504</w:t>
        </w:r>
      </w:hyperlink>
    </w:p>
    <w:p w14:paraId="76179655" w14:textId="77777777" w:rsidR="00567761" w:rsidRPr="00160F61" w:rsidRDefault="00567761" w:rsidP="00567761">
      <w:pPr>
        <w:pStyle w:val="Body"/>
        <w:spacing w:after="0"/>
        <w:ind w:left="720" w:hanging="720"/>
      </w:pPr>
      <w:r w:rsidRPr="00160F61">
        <w:t xml:space="preserve">Martin-Requejo, K., González-Andrade, A., </w:t>
      </w:r>
      <w:proofErr w:type="spellStart"/>
      <w:r w:rsidRPr="00160F61">
        <w:t>Álvarez-Bardón</w:t>
      </w:r>
      <w:proofErr w:type="spellEnd"/>
      <w:r w:rsidRPr="00160F61">
        <w:t>, A., &amp; Santiago-</w:t>
      </w:r>
      <w:proofErr w:type="spellStart"/>
      <w:r w:rsidRPr="00160F61">
        <w:t>Ramajo</w:t>
      </w:r>
      <w:proofErr w:type="spellEnd"/>
      <w:r w:rsidRPr="00160F61">
        <w:t xml:space="preserve">, S. (2023). Involvement of executive functions, emotional intelligence, and study habits in mathematical problem-solving and calculation in elementary school. </w:t>
      </w:r>
      <w:proofErr w:type="spellStart"/>
      <w:r w:rsidRPr="00160F61">
        <w:t>Revista</w:t>
      </w:r>
      <w:proofErr w:type="spellEnd"/>
      <w:r w:rsidRPr="00160F61">
        <w:t xml:space="preserve"> de </w:t>
      </w:r>
      <w:proofErr w:type="spellStart"/>
      <w:r w:rsidRPr="00160F61">
        <w:t>Psicodidáctica</w:t>
      </w:r>
      <w:proofErr w:type="spellEnd"/>
      <w:r w:rsidRPr="00160F61">
        <w:t xml:space="preserve"> (English ed.), 28(2), 145-152.</w:t>
      </w:r>
    </w:p>
    <w:p w14:paraId="01EF30BF" w14:textId="77777777" w:rsidR="00567761" w:rsidRPr="00160F61" w:rsidRDefault="00567761" w:rsidP="00567761">
      <w:pPr>
        <w:pStyle w:val="Body"/>
        <w:spacing w:after="0"/>
        <w:ind w:left="720" w:hanging="720"/>
        <w:rPr>
          <w:u w:val="single"/>
        </w:rPr>
      </w:pPr>
      <w:r w:rsidRPr="00160F61">
        <w:t xml:space="preserve">Milovanović, I. (2020). Math anxiety, math achievement and math motivation in high school students: Gender effects. Croat. J. Edu., 22(1), 175-206. </w:t>
      </w:r>
      <w:r w:rsidRPr="00160F61">
        <w:rPr>
          <w:u w:val="single"/>
        </w:rPr>
        <w:t>doi:10.15516/cje.v22i1.3372</w:t>
      </w:r>
    </w:p>
    <w:p w14:paraId="502DB839" w14:textId="77777777" w:rsidR="00567761" w:rsidRPr="00160F61" w:rsidRDefault="00567761" w:rsidP="00567761">
      <w:pPr>
        <w:pStyle w:val="Body"/>
        <w:spacing w:after="0"/>
        <w:ind w:left="720" w:hanging="720"/>
        <w:rPr>
          <w:u w:val="single"/>
        </w:rPr>
      </w:pPr>
      <w:r w:rsidRPr="00160F61">
        <w:t xml:space="preserve">Mokhtar, M. A. M., Ayub, A. F. M., Said, R. R., &amp; Mustakim, S. S. (2019). Analysis of year four pupils’ difficulties in solving mathematical problems involving fraction. International Journal of Academic Research in Business and Social Sciences, 9(11), 1560–1569. </w:t>
      </w:r>
      <w:r w:rsidRPr="00160F61">
        <w:rPr>
          <w:u w:val="single"/>
        </w:rPr>
        <w:t>http:// dx.doi.org/10.6007/IJARBSS/v9-i11/6766</w:t>
      </w:r>
    </w:p>
    <w:p w14:paraId="0784AAF0" w14:textId="6B05A6EB" w:rsidR="004B43C6" w:rsidRPr="00160F61" w:rsidRDefault="00567761" w:rsidP="00567761">
      <w:pPr>
        <w:pStyle w:val="Body"/>
        <w:spacing w:after="0"/>
        <w:ind w:left="720" w:hanging="720"/>
      </w:pPr>
      <w:r w:rsidRPr="00160F61">
        <w:t xml:space="preserve">Namkung, J., Peng P., &amp; Goodrich, M. (2024). The relation between mathematics anxiety and mathematics competence for students with versus without mathematics learning difficulties. Sage Journals, 48(2). </w:t>
      </w:r>
      <w:hyperlink r:id="rId34" w:history="1">
        <w:r w:rsidR="004B43C6" w:rsidRPr="00160F61">
          <w:rPr>
            <w:rStyle w:val="Hyperlink"/>
          </w:rPr>
          <w:t>https://doi.org/10.1177/07319487241301410</w:t>
        </w:r>
      </w:hyperlink>
    </w:p>
    <w:p w14:paraId="1B740FED" w14:textId="6C9DAE36" w:rsidR="00567761" w:rsidRPr="00160F61" w:rsidRDefault="00567761" w:rsidP="00567761">
      <w:pPr>
        <w:pStyle w:val="Body"/>
        <w:spacing w:after="0"/>
        <w:ind w:left="720" w:hanging="720"/>
        <w:rPr>
          <w:u w:val="single"/>
        </w:rPr>
      </w:pPr>
      <w:proofErr w:type="spellStart"/>
      <w:r w:rsidRPr="00160F61">
        <w:t>Olmez</w:t>
      </w:r>
      <w:proofErr w:type="spellEnd"/>
      <w:r w:rsidRPr="00160F61">
        <w:t xml:space="preserve">, I. B., &amp; </w:t>
      </w:r>
      <w:proofErr w:type="spellStart"/>
      <w:r w:rsidRPr="00160F61">
        <w:t>Olmez</w:t>
      </w:r>
      <w:proofErr w:type="spellEnd"/>
      <w:r w:rsidRPr="00160F61">
        <w:t xml:space="preserve">, S. B. (2019). Validation of the math anxiety scale with the Rasch measurement model. Mathematics Education Research Journal, 31:89–106. </w:t>
      </w:r>
      <w:hyperlink r:id="rId35" w:history="1">
        <w:r w:rsidR="004B43C6" w:rsidRPr="00160F61">
          <w:rPr>
            <w:rStyle w:val="Hyperlink"/>
          </w:rPr>
          <w:t>https://doi.org/10.1007/s13394-018-0244-8</w:t>
        </w:r>
      </w:hyperlink>
    </w:p>
    <w:p w14:paraId="4E93AD6C" w14:textId="6A895436" w:rsidR="00567761" w:rsidRPr="00160F61" w:rsidRDefault="00567761" w:rsidP="00567761">
      <w:pPr>
        <w:pStyle w:val="Body"/>
        <w:spacing w:after="0"/>
        <w:ind w:left="720" w:hanging="720"/>
        <w:rPr>
          <w:u w:val="single"/>
        </w:rPr>
      </w:pPr>
      <w:proofErr w:type="spellStart"/>
      <w:r w:rsidRPr="00160F61">
        <w:t>Organisation</w:t>
      </w:r>
      <w:proofErr w:type="spellEnd"/>
      <w:r w:rsidRPr="00160F61">
        <w:t xml:space="preserve"> for Economic Co-operation and Development. (2022). PISA 2022 Results (Volume I). </w:t>
      </w:r>
      <w:hyperlink r:id="rId36" w:history="1">
        <w:r w:rsidR="004B43C6" w:rsidRPr="00160F61">
          <w:rPr>
            <w:rStyle w:val="Hyperlink"/>
          </w:rPr>
          <w:t>https://www.oecd.org/en/publications</w:t>
        </w:r>
      </w:hyperlink>
    </w:p>
    <w:p w14:paraId="1270D62A" w14:textId="77777777" w:rsidR="00567761" w:rsidRPr="00160F61" w:rsidRDefault="00567761" w:rsidP="00567761">
      <w:pPr>
        <w:pStyle w:val="Body"/>
        <w:spacing w:after="0"/>
        <w:ind w:left="720" w:hanging="720"/>
      </w:pPr>
      <w:proofErr w:type="spellStart"/>
      <w:r w:rsidRPr="00160F61">
        <w:t>Organisation</w:t>
      </w:r>
      <w:proofErr w:type="spellEnd"/>
      <w:r w:rsidRPr="00160F61">
        <w:t xml:space="preserve"> for Economic Co-operation and Development. (December 5, 2023). PISA 2022 Results (Volume I and II) - Country Notes: Philippines. Authors</w:t>
      </w:r>
    </w:p>
    <w:p w14:paraId="0DD4B924" w14:textId="77777777" w:rsidR="00567761" w:rsidRPr="00160F61" w:rsidRDefault="00567761" w:rsidP="00567761">
      <w:pPr>
        <w:pStyle w:val="Body"/>
        <w:spacing w:after="0"/>
        <w:ind w:left="720" w:hanging="720"/>
      </w:pPr>
      <w:r w:rsidRPr="00160F61">
        <w:t xml:space="preserve">Öztürk, M., Akkan, Y., &amp; Kaplan, A. (2020). Reading comprehension, Mathematics self-efficacy perception, and Mathematics attitude as correlates of students’ non-routine </w:t>
      </w:r>
      <w:r w:rsidRPr="00160F61">
        <w:lastRenderedPageBreak/>
        <w:t>Mathematics problem-solving skills in Turkey. International Journal of Mathematical Education in Science and Technology, 51(7), 1042-1058.</w:t>
      </w:r>
    </w:p>
    <w:p w14:paraId="34CF502D" w14:textId="6DFD957C" w:rsidR="00567761" w:rsidRPr="00160F61" w:rsidRDefault="00567761" w:rsidP="00567761">
      <w:pPr>
        <w:pStyle w:val="Body"/>
        <w:spacing w:after="0"/>
        <w:ind w:left="720" w:hanging="720"/>
        <w:rPr>
          <w:u w:val="single"/>
        </w:rPr>
      </w:pPr>
      <w:proofErr w:type="spellStart"/>
      <w:r w:rsidRPr="00160F61">
        <w:t>Pentang</w:t>
      </w:r>
      <w:proofErr w:type="spellEnd"/>
      <w:r w:rsidRPr="00160F61">
        <w:t xml:space="preserve">, J. T., Andrade, L. J. T., </w:t>
      </w:r>
      <w:proofErr w:type="spellStart"/>
      <w:r w:rsidRPr="00160F61">
        <w:t>Golben</w:t>
      </w:r>
      <w:proofErr w:type="spellEnd"/>
      <w:r w:rsidRPr="00160F61">
        <w:t xml:space="preserve">, J. C., </w:t>
      </w:r>
      <w:proofErr w:type="spellStart"/>
      <w:r w:rsidRPr="00160F61">
        <w:t>Talua</w:t>
      </w:r>
      <w:proofErr w:type="spellEnd"/>
      <w:r w:rsidRPr="00160F61">
        <w:t xml:space="preserve">, J. P., Bautista, R. M., </w:t>
      </w:r>
      <w:proofErr w:type="spellStart"/>
      <w:r w:rsidRPr="00160F61">
        <w:t>Sercenia</w:t>
      </w:r>
      <w:proofErr w:type="spellEnd"/>
      <w:r w:rsidRPr="00160F61">
        <w:t xml:space="preserve">, J. C., </w:t>
      </w:r>
      <w:proofErr w:type="spellStart"/>
      <w:r w:rsidRPr="00160F61">
        <w:t>Permatasari</w:t>
      </w:r>
      <w:proofErr w:type="spellEnd"/>
      <w:r w:rsidRPr="00160F61">
        <w:t xml:space="preserve">, D., </w:t>
      </w:r>
      <w:proofErr w:type="spellStart"/>
      <w:r w:rsidRPr="00160F61">
        <w:t>Bucad</w:t>
      </w:r>
      <w:proofErr w:type="spellEnd"/>
      <w:r w:rsidRPr="00160F61">
        <w:t xml:space="preserve">, Jr. M. L., &amp; Viernes, M. D. D. (2024). Problem-solving difficulties, performance, and differences among preservice teachers in Western Philippines University. The Palawan Scientist, 16(1): 58-68. </w:t>
      </w:r>
      <w:hyperlink r:id="rId37" w:history="1">
        <w:r w:rsidR="004B43C6" w:rsidRPr="00160F61">
          <w:rPr>
            <w:rStyle w:val="Hyperlink"/>
          </w:rPr>
          <w:t>https://doi.org/10.69721/TPS.J.2024.16.1.07</w:t>
        </w:r>
      </w:hyperlink>
    </w:p>
    <w:p w14:paraId="1043ADBC" w14:textId="30CC8885" w:rsidR="00567761" w:rsidRPr="00160F61" w:rsidRDefault="00567761" w:rsidP="00567761">
      <w:pPr>
        <w:pStyle w:val="Body"/>
        <w:spacing w:after="0"/>
        <w:ind w:left="720" w:hanging="720"/>
        <w:rPr>
          <w:u w:val="single"/>
          <w:lang w:val="pl-PL"/>
        </w:rPr>
      </w:pPr>
      <w:r w:rsidRPr="00160F61">
        <w:rPr>
          <w:lang w:val="pl-PL"/>
        </w:rPr>
        <w:t xml:space="preserve">Ponnuraj, P. (2023). Impact on learning habit and academic performance of students. ResearchGate. </w:t>
      </w:r>
      <w:r w:rsidR="004B43C6" w:rsidRPr="00160F61">
        <w:rPr>
          <w:u w:val="single"/>
          <w:lang w:val="pl-PL"/>
        </w:rPr>
        <w:fldChar w:fldCharType="begin"/>
      </w:r>
      <w:r w:rsidR="004B43C6" w:rsidRPr="00160F61">
        <w:rPr>
          <w:u w:val="single"/>
          <w:lang w:val="pl-PL"/>
        </w:rPr>
        <w:instrText>HYPERLINK "https://www.researchgate.net/publication/376109940"</w:instrText>
      </w:r>
      <w:r w:rsidR="004B43C6" w:rsidRPr="00160F61">
        <w:rPr>
          <w:u w:val="single"/>
          <w:lang w:val="pl-PL"/>
        </w:rPr>
        <w:fldChar w:fldCharType="separate"/>
      </w:r>
      <w:r w:rsidR="004B43C6" w:rsidRPr="00160F61">
        <w:rPr>
          <w:rStyle w:val="Hyperlink"/>
          <w:lang w:val="pl-PL"/>
        </w:rPr>
        <w:t>https://www.researchgate.net/publication/376109940</w:t>
      </w:r>
      <w:r w:rsidR="004B43C6" w:rsidRPr="00160F61">
        <w:rPr>
          <w:u w:val="single"/>
          <w:lang w:val="pl-PL"/>
        </w:rPr>
        <w:fldChar w:fldCharType="end"/>
      </w:r>
    </w:p>
    <w:p w14:paraId="0F6CC18B" w14:textId="77777777" w:rsidR="00567761" w:rsidRPr="00160F61" w:rsidRDefault="00567761" w:rsidP="00567761">
      <w:pPr>
        <w:pStyle w:val="Body"/>
        <w:spacing w:after="0"/>
        <w:ind w:left="720" w:hanging="720"/>
      </w:pPr>
      <w:r w:rsidRPr="00160F61">
        <w:rPr>
          <w:lang w:val="pl-PL"/>
        </w:rPr>
        <w:t xml:space="preserve">Rada, E., &amp; Lucietto, A. M. (2022). </w:t>
      </w:r>
      <w:r w:rsidRPr="00160F61">
        <w:t>Math anxiety–A literature review on confounding factors. Journal of Research in Science, Mathematics and Technology Education, 5(2), 117-129</w:t>
      </w:r>
    </w:p>
    <w:p w14:paraId="5A49A678" w14:textId="2FADFE5A" w:rsidR="00567761" w:rsidRPr="00160F61" w:rsidRDefault="00567761" w:rsidP="00567761">
      <w:pPr>
        <w:pStyle w:val="Body"/>
        <w:spacing w:after="0"/>
        <w:ind w:left="720" w:hanging="720"/>
        <w:rPr>
          <w:u w:val="single"/>
        </w:rPr>
      </w:pPr>
      <w:proofErr w:type="spellStart"/>
      <w:r w:rsidRPr="00160F61">
        <w:rPr>
          <w:lang w:val="en-PH"/>
        </w:rPr>
        <w:t>Rendiza</w:t>
      </w:r>
      <w:proofErr w:type="spellEnd"/>
      <w:r w:rsidRPr="00160F61">
        <w:rPr>
          <w:lang w:val="en-PH"/>
        </w:rPr>
        <w:t xml:space="preserve">, A. A., &amp; Andrada, C. Y. (2023). </w:t>
      </w:r>
      <w:r w:rsidRPr="00160F61">
        <w:t xml:space="preserve">Correlates of   students’ performance in geometry. Asian Journal of Advanced Multidisciplinary Researches, 3(2). Retrieved </w:t>
      </w:r>
      <w:hyperlink r:id="rId38" w:history="1">
        <w:r w:rsidR="004B43C6" w:rsidRPr="00160F61">
          <w:rPr>
            <w:rStyle w:val="Hyperlink"/>
          </w:rPr>
          <w:t>https://msubuug.edu.ph/journal</w:t>
        </w:r>
      </w:hyperlink>
    </w:p>
    <w:p w14:paraId="5684338B" w14:textId="4F705573" w:rsidR="00567761" w:rsidRPr="00160F61" w:rsidRDefault="00567761" w:rsidP="00567761">
      <w:pPr>
        <w:pStyle w:val="Body"/>
        <w:spacing w:after="0"/>
        <w:ind w:left="720" w:hanging="720"/>
        <w:rPr>
          <w:u w:val="single"/>
        </w:rPr>
      </w:pPr>
      <w:r w:rsidRPr="00160F61">
        <w:t xml:space="preserve">Rusczyk, R. (2021). Why it's so important to learn a problem-solving approach to mathematics. Art of Problem Solving. </w:t>
      </w:r>
      <w:hyperlink r:id="rId39" w:history="1">
        <w:r w:rsidR="004B43C6" w:rsidRPr="00160F61">
          <w:rPr>
            <w:rStyle w:val="Hyperlink"/>
          </w:rPr>
          <w:t>https://artofproblemsolving.com</w:t>
        </w:r>
      </w:hyperlink>
    </w:p>
    <w:p w14:paraId="28BA2F31" w14:textId="77777777" w:rsidR="00567761" w:rsidRPr="00160F61" w:rsidRDefault="00567761" w:rsidP="00567761">
      <w:pPr>
        <w:pStyle w:val="Body"/>
        <w:spacing w:after="0"/>
        <w:ind w:left="720" w:hanging="720"/>
      </w:pPr>
      <w:proofErr w:type="spellStart"/>
      <w:r w:rsidRPr="00160F61">
        <w:t>Rusyda</w:t>
      </w:r>
      <w:proofErr w:type="spellEnd"/>
      <w:r w:rsidRPr="00160F61">
        <w:t xml:space="preserve">, N. A., </w:t>
      </w:r>
      <w:proofErr w:type="spellStart"/>
      <w:r w:rsidRPr="00160F61">
        <w:t>Suherman</w:t>
      </w:r>
      <w:proofErr w:type="spellEnd"/>
      <w:r w:rsidRPr="00160F61">
        <w:t xml:space="preserve">, </w:t>
      </w:r>
      <w:proofErr w:type="spellStart"/>
      <w:r w:rsidRPr="00160F61">
        <w:t>Dwina</w:t>
      </w:r>
      <w:proofErr w:type="spellEnd"/>
      <w:r w:rsidRPr="00160F61">
        <w:t xml:space="preserve">, F., Manda, T. G., &amp; </w:t>
      </w:r>
      <w:proofErr w:type="spellStart"/>
      <w:r w:rsidRPr="00160F61">
        <w:t>Rusdinal</w:t>
      </w:r>
      <w:proofErr w:type="spellEnd"/>
      <w:r w:rsidRPr="00160F61">
        <w:t xml:space="preserve">, R. (2021). The role of mathematics anxiety and mathematical problem-solving skill. Journal of Physics: Conference Series, 1742 (2021). </w:t>
      </w:r>
      <w:r w:rsidRPr="00160F61">
        <w:rPr>
          <w:u w:val="single"/>
        </w:rPr>
        <w:t>doi:10.1088/1742-6596/1742/1/012007</w:t>
      </w:r>
    </w:p>
    <w:p w14:paraId="09B14086" w14:textId="77777777" w:rsidR="00567761" w:rsidRPr="00160F61" w:rsidRDefault="00567761" w:rsidP="00567761">
      <w:pPr>
        <w:pStyle w:val="Body"/>
        <w:spacing w:after="0"/>
        <w:ind w:left="720" w:hanging="720"/>
      </w:pPr>
      <w:proofErr w:type="spellStart"/>
      <w:r w:rsidRPr="00160F61">
        <w:t>Sakilah</w:t>
      </w:r>
      <w:proofErr w:type="spellEnd"/>
      <w:r w:rsidRPr="00160F61">
        <w:t xml:space="preserve">, N., Rini, C., Magdalena, I., and </w:t>
      </w:r>
      <w:proofErr w:type="spellStart"/>
      <w:r w:rsidRPr="00160F61">
        <w:t>Unaenah</w:t>
      </w:r>
      <w:proofErr w:type="spellEnd"/>
      <w:r w:rsidRPr="00160F61">
        <w:t>, E. (2018). Analysis of difficulties in mathematics learning in second grade of elementary schools (Case Study in One of South Jakarta Elementary Schools). The 1st PGSD UST International Conference on Education</w:t>
      </w:r>
    </w:p>
    <w:p w14:paraId="7005005C" w14:textId="77777777" w:rsidR="00567761" w:rsidRPr="00160F61" w:rsidRDefault="00567761" w:rsidP="00567761">
      <w:pPr>
        <w:pStyle w:val="Body"/>
        <w:spacing w:after="0"/>
        <w:ind w:left="720" w:hanging="720"/>
      </w:pPr>
      <w:proofErr w:type="spellStart"/>
      <w:r w:rsidRPr="00160F61">
        <w:t>Sakirudeen</w:t>
      </w:r>
      <w:proofErr w:type="spellEnd"/>
      <w:r w:rsidRPr="00160F61">
        <w:t xml:space="preserve">, A. O., &amp; Sanni, K. B. (2017). Study habits and academic performance of secondary school students in mathematic: A case study of selected secondary schools in </w:t>
      </w:r>
      <w:proofErr w:type="spellStart"/>
      <w:r w:rsidRPr="00160F61">
        <w:t>Uyo</w:t>
      </w:r>
      <w:proofErr w:type="spellEnd"/>
      <w:r w:rsidRPr="00160F61">
        <w:t xml:space="preserve"> local education council. Research in Pedagogy, 7(2), 283-297. </w:t>
      </w:r>
    </w:p>
    <w:p w14:paraId="0AEBC5A8" w14:textId="77777777" w:rsidR="00567761" w:rsidRPr="00160F61" w:rsidRDefault="00567761" w:rsidP="00567761">
      <w:pPr>
        <w:pStyle w:val="Body"/>
        <w:spacing w:after="0"/>
        <w:ind w:left="720" w:hanging="720"/>
      </w:pPr>
      <w:r w:rsidRPr="00160F61">
        <w:t xml:space="preserve">Santos, M. L. K. P., </w:t>
      </w:r>
      <w:proofErr w:type="spellStart"/>
      <w:r w:rsidRPr="00160F61">
        <w:t>Belecina</w:t>
      </w:r>
      <w:proofErr w:type="spellEnd"/>
      <w:r w:rsidRPr="00160F61">
        <w:t xml:space="preserve">, R. R., &amp; Diaz, R. V. (2019). Mathematical modeling: effects on problem solving performance and math anxiety of students. International Letters of Social and Humanistic Sciences, 65, 103-115. </w:t>
      </w:r>
    </w:p>
    <w:p w14:paraId="120A77CE" w14:textId="6FD42C54" w:rsidR="00567761" w:rsidRPr="00160F61" w:rsidRDefault="00567761" w:rsidP="00567761">
      <w:pPr>
        <w:pStyle w:val="Body"/>
        <w:spacing w:after="0"/>
        <w:ind w:left="720" w:hanging="720"/>
        <w:rPr>
          <w:u w:val="single"/>
        </w:rPr>
      </w:pPr>
      <w:proofErr w:type="spellStart"/>
      <w:r w:rsidRPr="00160F61">
        <w:t>Sweller</w:t>
      </w:r>
      <w:proofErr w:type="spellEnd"/>
      <w:r w:rsidRPr="00160F61">
        <w:t xml:space="preserve">, J. (1988). Cognitive load during problem solving: Effects on learning. Cognitive Science, 12(2), 257–285. </w:t>
      </w:r>
      <w:hyperlink r:id="rId40" w:history="1">
        <w:r w:rsidR="00B22B55" w:rsidRPr="00160F61">
          <w:rPr>
            <w:rStyle w:val="Hyperlink"/>
          </w:rPr>
          <w:t>https://doi.org/10.1207/s15516709cog1202_4</w:t>
        </w:r>
      </w:hyperlink>
    </w:p>
    <w:p w14:paraId="36A2CF09" w14:textId="77777777" w:rsidR="00567761" w:rsidRPr="00160F61" w:rsidRDefault="00567761" w:rsidP="00567761">
      <w:pPr>
        <w:pStyle w:val="Body"/>
        <w:spacing w:after="0"/>
        <w:ind w:left="720" w:hanging="720"/>
      </w:pPr>
      <w:r w:rsidRPr="00160F61">
        <w:t xml:space="preserve">Taleyarkhan, M. R., </w:t>
      </w:r>
      <w:proofErr w:type="spellStart"/>
      <w:r w:rsidRPr="00160F61">
        <w:t>Lucietto</w:t>
      </w:r>
      <w:proofErr w:type="spellEnd"/>
      <w:r w:rsidRPr="00160F61">
        <w:t xml:space="preserve">, A. M., &amp; Azevedo, T. M. (2021). How engineering technology students perceive mathematics. How Engineering Technology Students Perceive Mathematics. </w:t>
      </w:r>
    </w:p>
    <w:p w14:paraId="1EED64C3" w14:textId="77777777" w:rsidR="00567761" w:rsidRPr="00160F61" w:rsidRDefault="00567761" w:rsidP="00567761">
      <w:pPr>
        <w:pStyle w:val="Body"/>
        <w:spacing w:after="0"/>
        <w:ind w:left="720" w:hanging="720"/>
      </w:pPr>
      <w:r w:rsidRPr="00160F61">
        <w:t xml:space="preserve">Tan, D. A. (2020). </w:t>
      </w:r>
      <w:proofErr w:type="gramStart"/>
      <w:r w:rsidRPr="00160F61">
        <w:t>Mathematical problem solving heuristics and solution strategies of senior high school students.</w:t>
      </w:r>
      <w:proofErr w:type="gramEnd"/>
      <w:r w:rsidRPr="00160F61">
        <w:t xml:space="preserve"> International Journal of English and Education, 7(3), 1-17. </w:t>
      </w:r>
    </w:p>
    <w:p w14:paraId="143F542D" w14:textId="77777777" w:rsidR="00567761" w:rsidRPr="00160F61" w:rsidRDefault="00567761" w:rsidP="00567761">
      <w:pPr>
        <w:pStyle w:val="Body"/>
        <w:spacing w:after="0"/>
        <w:ind w:left="720" w:hanging="720"/>
      </w:pPr>
      <w:r w:rsidRPr="00160F61">
        <w:t>Tobias, S. (1985). Test anxiety: Interference, defective skills, and cognitive capacity. Educational Psychologist, 20, 135-142.</w:t>
      </w:r>
    </w:p>
    <w:p w14:paraId="5C8CF2D3" w14:textId="7B64583B" w:rsidR="00567761" w:rsidRPr="00160F61" w:rsidRDefault="00567761" w:rsidP="00567761">
      <w:pPr>
        <w:pStyle w:val="Body"/>
        <w:spacing w:after="0"/>
        <w:ind w:left="720" w:hanging="720"/>
        <w:rPr>
          <w:u w:val="single"/>
        </w:rPr>
      </w:pPr>
      <w:r w:rsidRPr="00160F61">
        <w:t xml:space="preserve">Williams, D. (2023). The importance of cognitive load theory. The Education and Training Foundation. </w:t>
      </w:r>
      <w:hyperlink r:id="rId41" w:history="1">
        <w:r w:rsidR="00B22B55" w:rsidRPr="00160F61">
          <w:rPr>
            <w:rStyle w:val="Hyperlink"/>
          </w:rPr>
          <w:t>https://set.et-foundation.co.uk</w:t>
        </w:r>
      </w:hyperlink>
    </w:p>
    <w:p w14:paraId="264C7680" w14:textId="77777777" w:rsidR="00567761" w:rsidRPr="00160F61" w:rsidRDefault="00567761" w:rsidP="00567761">
      <w:pPr>
        <w:pStyle w:val="Body"/>
        <w:spacing w:after="0"/>
        <w:ind w:left="720" w:hanging="720"/>
      </w:pPr>
      <w:proofErr w:type="spellStart"/>
      <w:r w:rsidRPr="00160F61">
        <w:t>Wittmaier</w:t>
      </w:r>
      <w:proofErr w:type="spellEnd"/>
      <w:r w:rsidRPr="00160F61">
        <w:t>, B. (1972). Test anxiety and study habits. Journal of Education Research, 65, 352-354.</w:t>
      </w:r>
    </w:p>
    <w:p w14:paraId="5E6ACAEA" w14:textId="591CCEB9" w:rsidR="00567761" w:rsidRPr="00160F61" w:rsidRDefault="00567761" w:rsidP="00567761">
      <w:pPr>
        <w:pStyle w:val="Body"/>
        <w:spacing w:after="0"/>
        <w:ind w:left="720" w:hanging="720"/>
        <w:rPr>
          <w:u w:val="single"/>
        </w:rPr>
      </w:pPr>
      <w:r w:rsidRPr="00160F61">
        <w:rPr>
          <w:lang w:val="pl-PL"/>
        </w:rPr>
        <w:t xml:space="preserve">Zakaria, E., &amp; Nordin, N. M. (2008). </w:t>
      </w:r>
      <w:r w:rsidRPr="00160F61">
        <w:t xml:space="preserve">The effects of mathematics anxiety on matriculation students as related to motivation and achievement. Eurasia Journal of Mathematics, Science &amp; Technology Education, 4(1), 27-30. </w:t>
      </w:r>
      <w:hyperlink r:id="rId42" w:history="1">
        <w:r w:rsidR="00B22B55" w:rsidRPr="00160F61">
          <w:rPr>
            <w:rStyle w:val="Hyperlink"/>
          </w:rPr>
          <w:t>https://doi.org/10.12973/ejmste/75303</w:t>
        </w:r>
      </w:hyperlink>
    </w:p>
    <w:p w14:paraId="4E7A7F8B" w14:textId="5EABB9B7" w:rsidR="00567761" w:rsidRDefault="00D84F70" w:rsidP="00441B6F">
      <w:pPr>
        <w:pStyle w:val="Body"/>
        <w:spacing w:after="0"/>
        <w:rPr>
          <w:highlight w:val="yellow"/>
        </w:rPr>
      </w:pPr>
      <w:r w:rsidRPr="00815B41">
        <w:rPr>
          <w:highlight w:val="yellow"/>
        </w:rPr>
        <w:t xml:space="preserve">Lin, X., Yang, W., </w:t>
      </w:r>
      <w:proofErr w:type="spellStart"/>
      <w:r w:rsidRPr="00815B41">
        <w:rPr>
          <w:highlight w:val="yellow"/>
        </w:rPr>
        <w:t>Xie</w:t>
      </w:r>
      <w:proofErr w:type="spellEnd"/>
      <w:r w:rsidRPr="00815B41">
        <w:rPr>
          <w:highlight w:val="yellow"/>
        </w:rPr>
        <w:t>, W., &amp; Li, H. (2023). The integrative role of parenting styles and parental involvement in young children’s science problem-solving skills. Frontiers in Psychology, 14, 1096846.</w:t>
      </w:r>
    </w:p>
    <w:p w14:paraId="7D009BD6" w14:textId="1B675256" w:rsidR="00EC5825" w:rsidRDefault="00EC5825" w:rsidP="00441B6F">
      <w:pPr>
        <w:pStyle w:val="Body"/>
        <w:spacing w:after="0"/>
      </w:pPr>
    </w:p>
    <w:p w14:paraId="65CE6ECD" w14:textId="54AA1498" w:rsidR="00EC5825" w:rsidRDefault="00EC5825" w:rsidP="00441B6F">
      <w:pPr>
        <w:pStyle w:val="Body"/>
        <w:spacing w:after="0"/>
        <w:rPr>
          <w:highlight w:val="yellow"/>
        </w:rPr>
      </w:pPr>
      <w:proofErr w:type="spellStart"/>
      <w:r w:rsidRPr="00815B41">
        <w:rPr>
          <w:highlight w:val="yellow"/>
        </w:rPr>
        <w:t>Hermano</w:t>
      </w:r>
      <w:proofErr w:type="spellEnd"/>
      <w:r w:rsidRPr="00815B41">
        <w:rPr>
          <w:highlight w:val="yellow"/>
        </w:rPr>
        <w:t xml:space="preserve">, R. H., &amp; </w:t>
      </w:r>
      <w:proofErr w:type="spellStart"/>
      <w:r w:rsidRPr="00815B41">
        <w:rPr>
          <w:highlight w:val="yellow"/>
        </w:rPr>
        <w:t>Hinoguin</w:t>
      </w:r>
      <w:proofErr w:type="spellEnd"/>
      <w:r w:rsidRPr="00815B41">
        <w:rPr>
          <w:highlight w:val="yellow"/>
        </w:rPr>
        <w:t xml:space="preserve">, J. N. (2025). Advancing Math Competency Among Science, Technology, Engineering and Mathematics (STEM) Students: A Comprehensive Exploration </w:t>
      </w:r>
      <w:r w:rsidRPr="00815B41">
        <w:rPr>
          <w:highlight w:val="yellow"/>
        </w:rPr>
        <w:lastRenderedPageBreak/>
        <w:t xml:space="preserve">of Learning Styles, Educational Resources, Parental Engagement, and Study Habits. Canadian Journal of Family and Youth/Le Journal </w:t>
      </w:r>
      <w:proofErr w:type="spellStart"/>
      <w:r w:rsidRPr="00815B41">
        <w:rPr>
          <w:highlight w:val="yellow"/>
        </w:rPr>
        <w:t>Canadien</w:t>
      </w:r>
      <w:proofErr w:type="spellEnd"/>
      <w:r w:rsidRPr="00815B41">
        <w:rPr>
          <w:highlight w:val="yellow"/>
        </w:rPr>
        <w:t xml:space="preserve"> de </w:t>
      </w:r>
      <w:proofErr w:type="spellStart"/>
      <w:r w:rsidRPr="00815B41">
        <w:rPr>
          <w:highlight w:val="yellow"/>
        </w:rPr>
        <w:t>Famille</w:t>
      </w:r>
      <w:proofErr w:type="spellEnd"/>
      <w:r w:rsidRPr="00815B41">
        <w:rPr>
          <w:highlight w:val="yellow"/>
        </w:rPr>
        <w:t xml:space="preserve"> et de la Jeunesse, 148-169.</w:t>
      </w:r>
    </w:p>
    <w:p w14:paraId="1BE4DF11" w14:textId="364E4C78" w:rsidR="00826646" w:rsidRDefault="00826646" w:rsidP="00441B6F">
      <w:pPr>
        <w:pStyle w:val="Body"/>
        <w:spacing w:after="0"/>
      </w:pPr>
    </w:p>
    <w:p w14:paraId="74D86165" w14:textId="1994E6C0" w:rsidR="00826646" w:rsidRPr="00160F61" w:rsidRDefault="00826646" w:rsidP="00441B6F">
      <w:pPr>
        <w:pStyle w:val="Body"/>
        <w:spacing w:after="0"/>
      </w:pPr>
      <w:r w:rsidRPr="00815B41">
        <w:rPr>
          <w:highlight w:val="yellow"/>
        </w:rPr>
        <w:t>Grande, RC</w:t>
      </w:r>
      <w:r w:rsidR="00771C9C" w:rsidRPr="00815B41">
        <w:rPr>
          <w:highlight w:val="yellow"/>
        </w:rPr>
        <w:t xml:space="preserve">; </w:t>
      </w:r>
      <w:proofErr w:type="spellStart"/>
      <w:r w:rsidR="00771C9C" w:rsidRPr="00815B41">
        <w:rPr>
          <w:highlight w:val="yellow"/>
        </w:rPr>
        <w:t>Edig</w:t>
      </w:r>
      <w:proofErr w:type="spellEnd"/>
      <w:r w:rsidR="00771C9C" w:rsidRPr="00815B41">
        <w:rPr>
          <w:highlight w:val="yellow"/>
        </w:rPr>
        <w:t xml:space="preserve">, MN. (2024). </w:t>
      </w:r>
      <w:proofErr w:type="gramStart"/>
      <w:r w:rsidR="00771C9C" w:rsidRPr="00815B41">
        <w:rPr>
          <w:highlight w:val="yellow"/>
        </w:rPr>
        <w:t>The</w:t>
      </w:r>
      <w:proofErr w:type="gramEnd"/>
      <w:r w:rsidR="00771C9C" w:rsidRPr="00815B41">
        <w:rPr>
          <w:highlight w:val="yellow"/>
        </w:rPr>
        <w:t xml:space="preserve"> Mediating Effect Of Study Habits On The Relationship Between Learning Strategies And Student Engagement In Mathematics. EPRA International Journal of Environmental Economics, Commerce and Educational Management, 11(4), 87-95</w:t>
      </w:r>
    </w:p>
    <w:sectPr w:rsidR="00826646" w:rsidRPr="00160F61" w:rsidSect="009F3D92">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461EC6" w14:textId="77777777" w:rsidR="00FF756A" w:rsidRDefault="00FF756A" w:rsidP="00C37E61">
      <w:r>
        <w:separator/>
      </w:r>
    </w:p>
  </w:endnote>
  <w:endnote w:type="continuationSeparator" w:id="0">
    <w:p w14:paraId="4FE446D9" w14:textId="77777777" w:rsidR="00FF756A" w:rsidRDefault="00FF756A"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w:panose1 w:val="020B0604020202020204"/>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CD8236" w14:textId="77777777" w:rsidR="009F3D92" w:rsidRDefault="009F3D9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D88716" w14:textId="77777777" w:rsidR="009F3D92" w:rsidRDefault="009F3D9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466EBF" w14:textId="6759B09B" w:rsidR="00754C9A" w:rsidRPr="009F3D92" w:rsidRDefault="00754C9A" w:rsidP="009F3D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03ADF6" w14:textId="77777777" w:rsidR="00FF756A" w:rsidRDefault="00FF756A" w:rsidP="00C37E61">
      <w:r>
        <w:separator/>
      </w:r>
    </w:p>
  </w:footnote>
  <w:footnote w:type="continuationSeparator" w:id="0">
    <w:p w14:paraId="7CED7553" w14:textId="77777777" w:rsidR="00FF756A" w:rsidRDefault="00FF756A" w:rsidP="00C37E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5E533F" w14:textId="2FECB299" w:rsidR="009F3D92" w:rsidRDefault="00FF756A">
    <w:pPr>
      <w:pStyle w:val="Header"/>
    </w:pPr>
    <w:r>
      <w:rPr>
        <w:noProof/>
      </w:rPr>
      <w:pict w14:anchorId="60FEF4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92689844"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CCB946" w14:textId="09C1A150" w:rsidR="009F3D92" w:rsidRDefault="00FF756A">
    <w:pPr>
      <w:pStyle w:val="Header"/>
    </w:pPr>
    <w:r>
      <w:rPr>
        <w:noProof/>
      </w:rPr>
      <w:pict w14:anchorId="2C385F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92689845"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15EDBF" w14:textId="79DD8223" w:rsidR="00296529" w:rsidRPr="00296529" w:rsidRDefault="00FF756A" w:rsidP="00296529">
    <w:pPr>
      <w:ind w:left="2160"/>
      <w:jc w:val="center"/>
      <w:rPr>
        <w:rFonts w:ascii="Times New Roman" w:eastAsia="Calibri" w:hAnsi="Times New Roman"/>
        <w:i/>
        <w:sz w:val="18"/>
        <w:szCs w:val="22"/>
      </w:rPr>
    </w:pPr>
    <w:r>
      <w:rPr>
        <w:noProof/>
      </w:rPr>
      <w:pict w14:anchorId="6BF6E5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92689843"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524E8BC8"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2A5557DE"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27189BD1"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761E754B"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0986AC52"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0E8D72D3" w14:textId="77777777" w:rsidR="00296529" w:rsidRDefault="00754C9A">
    <w:pPr>
      <w:pStyle w:val="Header"/>
    </w:pPr>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nsid w:val="0DB74E81"/>
    <w:multiLevelType w:val="hybridMultilevel"/>
    <w:tmpl w:val="EF88D2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nsid w:val="1D946FE6"/>
    <w:multiLevelType w:val="hybridMultilevel"/>
    <w:tmpl w:val="E34C96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80621E1"/>
    <w:multiLevelType w:val="hybridMultilevel"/>
    <w:tmpl w:val="474C93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nsid w:val="4B0C5ABA"/>
    <w:multiLevelType w:val="singleLevel"/>
    <w:tmpl w:val="A1B04AE0"/>
    <w:lvl w:ilvl="0">
      <w:start w:val="1"/>
      <w:numFmt w:val="decimal"/>
      <w:lvlText w:val="%1."/>
      <w:legacy w:legacy="1" w:legacySpace="0" w:legacyIndent="360"/>
      <w:lvlJc w:val="left"/>
      <w:pPr>
        <w:ind w:left="360" w:hanging="360"/>
      </w:pPr>
    </w:lvl>
  </w:abstractNum>
  <w:abstractNum w:abstractNumId="19">
    <w:nsid w:val="510A25C4"/>
    <w:multiLevelType w:val="multilevel"/>
    <w:tmpl w:val="0270E78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58A48E3"/>
    <w:multiLevelType w:val="hybridMultilevel"/>
    <w:tmpl w:val="936615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5987165"/>
    <w:multiLevelType w:val="hybridMultilevel"/>
    <w:tmpl w:val="091268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6">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7">
    <w:nsid w:val="73997DC5"/>
    <w:multiLevelType w:val="singleLevel"/>
    <w:tmpl w:val="A1B04AE0"/>
    <w:lvl w:ilvl="0">
      <w:start w:val="1"/>
      <w:numFmt w:val="decimal"/>
      <w:lvlText w:val="%1."/>
      <w:legacy w:legacy="1" w:legacySpace="0" w:legacyIndent="360"/>
      <w:lvlJc w:val="left"/>
      <w:pPr>
        <w:ind w:left="360" w:hanging="360"/>
      </w:pPr>
    </w:lvl>
  </w:abstractNum>
  <w:abstractNum w:abstractNumId="28">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9">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3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2">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8"/>
  </w:num>
  <w:num w:numId="3">
    <w:abstractNumId w:val="29"/>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8"/>
  </w:num>
  <w:num w:numId="6">
    <w:abstractNumId w:val="7"/>
  </w:num>
  <w:num w:numId="7">
    <w:abstractNumId w:val="1"/>
  </w:num>
  <w:num w:numId="8">
    <w:abstractNumId w:val="15"/>
  </w:num>
  <w:num w:numId="9">
    <w:abstractNumId w:val="31"/>
  </w:num>
  <w:num w:numId="10">
    <w:abstractNumId w:val="2"/>
  </w:num>
  <w:num w:numId="11">
    <w:abstractNumId w:val="24"/>
  </w:num>
  <w:num w:numId="12">
    <w:abstractNumId w:val="3"/>
  </w:num>
  <w:num w:numId="13">
    <w:abstractNumId w:val="23"/>
  </w:num>
  <w:num w:numId="14">
    <w:abstractNumId w:val="9"/>
  </w:num>
  <w:num w:numId="15">
    <w:abstractNumId w:val="27"/>
  </w:num>
  <w:num w:numId="16">
    <w:abstractNumId w:val="5"/>
  </w:num>
  <w:num w:numId="17">
    <w:abstractNumId w:val="28"/>
  </w:num>
  <w:num w:numId="18">
    <w:abstractNumId w:val="17"/>
  </w:num>
  <w:num w:numId="19">
    <w:abstractNumId w:val="34"/>
  </w:num>
  <w:num w:numId="20">
    <w:abstractNumId w:val="14"/>
  </w:num>
  <w:num w:numId="21">
    <w:abstractNumId w:val="11"/>
  </w:num>
  <w:num w:numId="22">
    <w:abstractNumId w:val="16"/>
  </w:num>
  <w:num w:numId="23">
    <w:abstractNumId w:val="25"/>
  </w:num>
  <w:num w:numId="24">
    <w:abstractNumId w:val="32"/>
  </w:num>
  <w:num w:numId="25">
    <w:abstractNumId w:val="4"/>
  </w:num>
  <w:num w:numId="26">
    <w:abstractNumId w:val="20"/>
  </w:num>
  <w:num w:numId="27">
    <w:abstractNumId w:val="26"/>
  </w:num>
  <w:num w:numId="28">
    <w:abstractNumId w:val="33"/>
  </w:num>
  <w:num w:numId="29">
    <w:abstractNumId w:val="30"/>
  </w:num>
  <w:num w:numId="30">
    <w:abstractNumId w:val="12"/>
  </w:num>
  <w:num w:numId="31">
    <w:abstractNumId w:val="19"/>
  </w:num>
  <w:num w:numId="32">
    <w:abstractNumId w:val="13"/>
  </w:num>
  <w:num w:numId="33">
    <w:abstractNumId w:val="6"/>
  </w:num>
  <w:num w:numId="34">
    <w:abstractNumId w:val="22"/>
  </w:num>
  <w:num w:numId="35">
    <w:abstractNumId w:val="10"/>
  </w:num>
  <w:num w:numId="3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a2NDM0tzA0NjA1MLOwMDZX0lEKTi0uzszPAykwrAUAGxADjiwAAAA="/>
  </w:docVars>
  <w:rsids>
    <w:rsidRoot w:val="00AA6219"/>
    <w:rsid w:val="00000F8F"/>
    <w:rsid w:val="00003271"/>
    <w:rsid w:val="000036EB"/>
    <w:rsid w:val="0000529C"/>
    <w:rsid w:val="00030174"/>
    <w:rsid w:val="0004579C"/>
    <w:rsid w:val="00061A94"/>
    <w:rsid w:val="0009504C"/>
    <w:rsid w:val="000A47FA"/>
    <w:rsid w:val="000A65D3"/>
    <w:rsid w:val="000B1E33"/>
    <w:rsid w:val="000C22C9"/>
    <w:rsid w:val="000D689F"/>
    <w:rsid w:val="000E7B7B"/>
    <w:rsid w:val="000E7D62"/>
    <w:rsid w:val="000F0880"/>
    <w:rsid w:val="00103357"/>
    <w:rsid w:val="00110950"/>
    <w:rsid w:val="00123C9F"/>
    <w:rsid w:val="00126190"/>
    <w:rsid w:val="00130F17"/>
    <w:rsid w:val="001320BF"/>
    <w:rsid w:val="00140ECF"/>
    <w:rsid w:val="00160F61"/>
    <w:rsid w:val="00163BC4"/>
    <w:rsid w:val="00191062"/>
    <w:rsid w:val="00192B72"/>
    <w:rsid w:val="001A29D8"/>
    <w:rsid w:val="001A5CAA"/>
    <w:rsid w:val="001B0427"/>
    <w:rsid w:val="001D3A51"/>
    <w:rsid w:val="001E10D2"/>
    <w:rsid w:val="001E232A"/>
    <w:rsid w:val="001E25B4"/>
    <w:rsid w:val="001E44FE"/>
    <w:rsid w:val="00200595"/>
    <w:rsid w:val="00204835"/>
    <w:rsid w:val="00231920"/>
    <w:rsid w:val="0023195C"/>
    <w:rsid w:val="00237275"/>
    <w:rsid w:val="0024282C"/>
    <w:rsid w:val="002460DC"/>
    <w:rsid w:val="00250985"/>
    <w:rsid w:val="002556F6"/>
    <w:rsid w:val="00257A1B"/>
    <w:rsid w:val="00270D83"/>
    <w:rsid w:val="00272FF1"/>
    <w:rsid w:val="00276C76"/>
    <w:rsid w:val="00283105"/>
    <w:rsid w:val="00284C4C"/>
    <w:rsid w:val="00287E68"/>
    <w:rsid w:val="00296529"/>
    <w:rsid w:val="002B27FB"/>
    <w:rsid w:val="002B685A"/>
    <w:rsid w:val="002C57D2"/>
    <w:rsid w:val="002C640F"/>
    <w:rsid w:val="002D417B"/>
    <w:rsid w:val="002E0D56"/>
    <w:rsid w:val="002E4B9A"/>
    <w:rsid w:val="002F097B"/>
    <w:rsid w:val="00307D86"/>
    <w:rsid w:val="00315186"/>
    <w:rsid w:val="003253F8"/>
    <w:rsid w:val="0033343E"/>
    <w:rsid w:val="00341A74"/>
    <w:rsid w:val="003512C2"/>
    <w:rsid w:val="00371FB6"/>
    <w:rsid w:val="003763C1"/>
    <w:rsid w:val="00376BBE"/>
    <w:rsid w:val="003801D4"/>
    <w:rsid w:val="0039224F"/>
    <w:rsid w:val="003A43A4"/>
    <w:rsid w:val="003A7E18"/>
    <w:rsid w:val="003C4C86"/>
    <w:rsid w:val="003C6258"/>
    <w:rsid w:val="003D1A99"/>
    <w:rsid w:val="003E2904"/>
    <w:rsid w:val="00401927"/>
    <w:rsid w:val="0041027F"/>
    <w:rsid w:val="00412475"/>
    <w:rsid w:val="00423789"/>
    <w:rsid w:val="00440F43"/>
    <w:rsid w:val="00441B6F"/>
    <w:rsid w:val="00446221"/>
    <w:rsid w:val="00450E62"/>
    <w:rsid w:val="004539DB"/>
    <w:rsid w:val="00471A80"/>
    <w:rsid w:val="004B43C6"/>
    <w:rsid w:val="004C459E"/>
    <w:rsid w:val="004D305E"/>
    <w:rsid w:val="004D4277"/>
    <w:rsid w:val="004E6037"/>
    <w:rsid w:val="004E682C"/>
    <w:rsid w:val="004F11DC"/>
    <w:rsid w:val="00501D3F"/>
    <w:rsid w:val="00502516"/>
    <w:rsid w:val="00502522"/>
    <w:rsid w:val="00505C7D"/>
    <w:rsid w:val="00505F06"/>
    <w:rsid w:val="00506828"/>
    <w:rsid w:val="00515A08"/>
    <w:rsid w:val="00526C81"/>
    <w:rsid w:val="0053056E"/>
    <w:rsid w:val="00554FDA"/>
    <w:rsid w:val="00567761"/>
    <w:rsid w:val="00584196"/>
    <w:rsid w:val="005C784C"/>
    <w:rsid w:val="005D17F6"/>
    <w:rsid w:val="005D403D"/>
    <w:rsid w:val="005E0517"/>
    <w:rsid w:val="005E5539"/>
    <w:rsid w:val="005F3ECC"/>
    <w:rsid w:val="00602BF5"/>
    <w:rsid w:val="00617FDD"/>
    <w:rsid w:val="00633614"/>
    <w:rsid w:val="00633F68"/>
    <w:rsid w:val="00636EB2"/>
    <w:rsid w:val="006375B8"/>
    <w:rsid w:val="006619E3"/>
    <w:rsid w:val="0066510A"/>
    <w:rsid w:val="00673F9F"/>
    <w:rsid w:val="00683A52"/>
    <w:rsid w:val="00686953"/>
    <w:rsid w:val="00687DEA"/>
    <w:rsid w:val="00687E67"/>
    <w:rsid w:val="006967F7"/>
    <w:rsid w:val="006967FB"/>
    <w:rsid w:val="006A2020"/>
    <w:rsid w:val="006A250C"/>
    <w:rsid w:val="006B21D3"/>
    <w:rsid w:val="006B57D0"/>
    <w:rsid w:val="006D30FF"/>
    <w:rsid w:val="006D6940"/>
    <w:rsid w:val="006F11EC"/>
    <w:rsid w:val="0070082C"/>
    <w:rsid w:val="007352E0"/>
    <w:rsid w:val="007369E6"/>
    <w:rsid w:val="00746E59"/>
    <w:rsid w:val="00754C9A"/>
    <w:rsid w:val="0075599A"/>
    <w:rsid w:val="00761D52"/>
    <w:rsid w:val="007706D1"/>
    <w:rsid w:val="00771C9C"/>
    <w:rsid w:val="0077749E"/>
    <w:rsid w:val="00790ADA"/>
    <w:rsid w:val="007C4506"/>
    <w:rsid w:val="007D2288"/>
    <w:rsid w:val="007E088F"/>
    <w:rsid w:val="007E62B4"/>
    <w:rsid w:val="007F4FA7"/>
    <w:rsid w:val="007F51C6"/>
    <w:rsid w:val="007F7B32"/>
    <w:rsid w:val="00804BC2"/>
    <w:rsid w:val="008058EA"/>
    <w:rsid w:val="0081431A"/>
    <w:rsid w:val="00815B41"/>
    <w:rsid w:val="00826646"/>
    <w:rsid w:val="0083216F"/>
    <w:rsid w:val="00860000"/>
    <w:rsid w:val="00863BD3"/>
    <w:rsid w:val="008641ED"/>
    <w:rsid w:val="00866D66"/>
    <w:rsid w:val="008671C6"/>
    <w:rsid w:val="00875803"/>
    <w:rsid w:val="008B459E"/>
    <w:rsid w:val="008E13AE"/>
    <w:rsid w:val="008E1506"/>
    <w:rsid w:val="008E710C"/>
    <w:rsid w:val="008F69D6"/>
    <w:rsid w:val="00902823"/>
    <w:rsid w:val="00906B93"/>
    <w:rsid w:val="00913712"/>
    <w:rsid w:val="00915CA6"/>
    <w:rsid w:val="00927834"/>
    <w:rsid w:val="00942ACD"/>
    <w:rsid w:val="009500A6"/>
    <w:rsid w:val="00957C18"/>
    <w:rsid w:val="009659BA"/>
    <w:rsid w:val="00983040"/>
    <w:rsid w:val="009A6F28"/>
    <w:rsid w:val="009A79F4"/>
    <w:rsid w:val="009B3FB9"/>
    <w:rsid w:val="009B65AB"/>
    <w:rsid w:val="009C2465"/>
    <w:rsid w:val="009C27A5"/>
    <w:rsid w:val="009C31AD"/>
    <w:rsid w:val="009D35A0"/>
    <w:rsid w:val="009D7E09"/>
    <w:rsid w:val="009D7EB7"/>
    <w:rsid w:val="009E048A"/>
    <w:rsid w:val="009E08E9"/>
    <w:rsid w:val="009E0F09"/>
    <w:rsid w:val="009E3DB9"/>
    <w:rsid w:val="009E6E35"/>
    <w:rsid w:val="009F0EDA"/>
    <w:rsid w:val="009F3D92"/>
    <w:rsid w:val="00A03B96"/>
    <w:rsid w:val="00A05B19"/>
    <w:rsid w:val="00A1134E"/>
    <w:rsid w:val="00A24E7E"/>
    <w:rsid w:val="00A258C3"/>
    <w:rsid w:val="00A347C0"/>
    <w:rsid w:val="00A51431"/>
    <w:rsid w:val="00A539AD"/>
    <w:rsid w:val="00A94063"/>
    <w:rsid w:val="00AA6219"/>
    <w:rsid w:val="00AA74E0"/>
    <w:rsid w:val="00AB703F"/>
    <w:rsid w:val="00AC6BB8"/>
    <w:rsid w:val="00AE008F"/>
    <w:rsid w:val="00B01FCD"/>
    <w:rsid w:val="00B1776C"/>
    <w:rsid w:val="00B22B55"/>
    <w:rsid w:val="00B35727"/>
    <w:rsid w:val="00B52583"/>
    <w:rsid w:val="00B52896"/>
    <w:rsid w:val="00B71F28"/>
    <w:rsid w:val="00B95236"/>
    <w:rsid w:val="00B96BD9"/>
    <w:rsid w:val="00B97CDA"/>
    <w:rsid w:val="00BA1B01"/>
    <w:rsid w:val="00BA2641"/>
    <w:rsid w:val="00BB37AA"/>
    <w:rsid w:val="00BC53A0"/>
    <w:rsid w:val="00BE62AD"/>
    <w:rsid w:val="00BF121F"/>
    <w:rsid w:val="00BF1F80"/>
    <w:rsid w:val="00C04D30"/>
    <w:rsid w:val="00C166EF"/>
    <w:rsid w:val="00C17EB0"/>
    <w:rsid w:val="00C27F5F"/>
    <w:rsid w:val="00C30A0F"/>
    <w:rsid w:val="00C37E61"/>
    <w:rsid w:val="00C633BD"/>
    <w:rsid w:val="00C70F1B"/>
    <w:rsid w:val="00C71A47"/>
    <w:rsid w:val="00C7464C"/>
    <w:rsid w:val="00C812D2"/>
    <w:rsid w:val="00C84025"/>
    <w:rsid w:val="00C85588"/>
    <w:rsid w:val="00C86505"/>
    <w:rsid w:val="00CB1377"/>
    <w:rsid w:val="00CC3A06"/>
    <w:rsid w:val="00CD6755"/>
    <w:rsid w:val="00CD6856"/>
    <w:rsid w:val="00CE0089"/>
    <w:rsid w:val="00CE793C"/>
    <w:rsid w:val="00CF193C"/>
    <w:rsid w:val="00D173F1"/>
    <w:rsid w:val="00D33F16"/>
    <w:rsid w:val="00D57BB8"/>
    <w:rsid w:val="00D61C82"/>
    <w:rsid w:val="00D74CB0"/>
    <w:rsid w:val="00D8295D"/>
    <w:rsid w:val="00D84F70"/>
    <w:rsid w:val="00D861E0"/>
    <w:rsid w:val="00DC2A65"/>
    <w:rsid w:val="00DC2B2A"/>
    <w:rsid w:val="00DD364B"/>
    <w:rsid w:val="00DD5761"/>
    <w:rsid w:val="00DE15F0"/>
    <w:rsid w:val="00DE5663"/>
    <w:rsid w:val="00DE761C"/>
    <w:rsid w:val="00DE78AA"/>
    <w:rsid w:val="00DF332B"/>
    <w:rsid w:val="00E044D9"/>
    <w:rsid w:val="00E053D0"/>
    <w:rsid w:val="00E15994"/>
    <w:rsid w:val="00E24727"/>
    <w:rsid w:val="00E3114E"/>
    <w:rsid w:val="00E31A70"/>
    <w:rsid w:val="00E35B02"/>
    <w:rsid w:val="00E66496"/>
    <w:rsid w:val="00E66B35"/>
    <w:rsid w:val="00E66E10"/>
    <w:rsid w:val="00E769F6"/>
    <w:rsid w:val="00E8407C"/>
    <w:rsid w:val="00E84F3C"/>
    <w:rsid w:val="00E9425C"/>
    <w:rsid w:val="00EA012C"/>
    <w:rsid w:val="00EA5091"/>
    <w:rsid w:val="00EC0233"/>
    <w:rsid w:val="00EC5825"/>
    <w:rsid w:val="00EC6A55"/>
    <w:rsid w:val="00ED0288"/>
    <w:rsid w:val="00EE52CB"/>
    <w:rsid w:val="00EF581D"/>
    <w:rsid w:val="00EF7FD8"/>
    <w:rsid w:val="00F06F59"/>
    <w:rsid w:val="00F17988"/>
    <w:rsid w:val="00F45075"/>
    <w:rsid w:val="00F469F0"/>
    <w:rsid w:val="00F4706F"/>
    <w:rsid w:val="00F53273"/>
    <w:rsid w:val="00F73624"/>
    <w:rsid w:val="00F755E4"/>
    <w:rsid w:val="00F77D02"/>
    <w:rsid w:val="00F97D0A"/>
    <w:rsid w:val="00FB3A86"/>
    <w:rsid w:val="00FD36C8"/>
    <w:rsid w:val="00FF548E"/>
    <w:rsid w:val="00FF75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rules v:ext="edit">
        <o:r id="V:Rule1" type="connector" idref="#_x0000_s1048"/>
        <o:r id="V:Rule2" type="connector" idref="#Straight Arrow Connector 40"/>
        <o:r id="V:Rule3" type="connector" idref="#_x0000_s1038"/>
        <o:r id="V:Rule4" type="connector" idref="#_x0000_s1039"/>
      </o:rules>
    </o:shapelayout>
  </w:shapeDefaults>
  <w:decimalSymbol w:val="."/>
  <w:listSeparator w:val=","/>
  <w14:docId w14:val="0F51A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iPriority="20" w:unhideWhenUsed="0" w:qFormat="1"/>
    <w:lsdException w:name="Balloon Text" w:semiHidden="0" w:unhideWhenUsed="0"/>
    <w:lsdException w:name="Table Grid" w:semiHidden="0" w:uiPriority="5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qFormat/>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
    <w:name w:val="Unresolved Mention"/>
    <w:basedOn w:val="DefaultParagraphFont"/>
    <w:uiPriority w:val="99"/>
    <w:semiHidden/>
    <w:unhideWhenUsed/>
    <w:rsid w:val="00287E68"/>
    <w:rPr>
      <w:color w:val="605E5C"/>
      <w:shd w:val="clear" w:color="auto" w:fill="E1DFDD"/>
    </w:rPr>
  </w:style>
  <w:style w:type="paragraph" w:styleId="ListParagraph">
    <w:name w:val="List Paragraph"/>
    <w:basedOn w:val="Normal"/>
    <w:uiPriority w:val="34"/>
    <w:qFormat/>
    <w:rsid w:val="00DF332B"/>
    <w:pPr>
      <w:ind w:left="720"/>
      <w:contextualSpacing/>
    </w:pPr>
  </w:style>
  <w:style w:type="table" w:customStyle="1" w:styleId="GridTableLight">
    <w:name w:val="Grid Table Light"/>
    <w:basedOn w:val="TableNormal"/>
    <w:uiPriority w:val="40"/>
    <w:rsid w:val="00C8650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471598494">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779834972">
      <w:bodyDiv w:val="1"/>
      <w:marLeft w:val="0"/>
      <w:marRight w:val="0"/>
      <w:marTop w:val="0"/>
      <w:marBottom w:val="0"/>
      <w:divBdr>
        <w:top w:val="none" w:sz="0" w:space="0" w:color="auto"/>
        <w:left w:val="none" w:sz="0" w:space="0" w:color="auto"/>
        <w:bottom w:val="none" w:sz="0" w:space="0" w:color="auto"/>
        <w:right w:val="none" w:sz="0" w:space="0" w:color="auto"/>
      </w:divBdr>
    </w:div>
    <w:div w:id="839196117">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092895063">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s://www.researchgate.net/publication" TargetMode="External"/><Relationship Id="rId26" Type="http://schemas.openxmlformats.org/officeDocument/2006/relationships/hyperlink" Target="https://www.foi.gov.ph/agencies/deped/nat-results-in-davao" TargetMode="External"/><Relationship Id="rId39" Type="http://schemas.openxmlformats.org/officeDocument/2006/relationships/hyperlink" Target="https://artofproblemsolving.com" TargetMode="External"/><Relationship Id="rId21" Type="http://schemas.openxmlformats.org/officeDocument/2006/relationships/hyperlink" Target="https://doi.org/10.36713/epra16217" TargetMode="External"/><Relationship Id="rId34" Type="http://schemas.openxmlformats.org/officeDocument/2006/relationships/hyperlink" Target="https://doi.org/10.1177/07319487241301410" TargetMode="External"/><Relationship Id="rId42" Type="http://schemas.openxmlformats.org/officeDocument/2006/relationships/hyperlink" Target="https://doi.org/10.12973/ejmste/75303"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wealthinsights.metrobank.com.ph" TargetMode="External"/><Relationship Id="rId20" Type="http://schemas.openxmlformats.org/officeDocument/2006/relationships/hyperlink" Target="https://doi.org/10.4236/jss.2022.1012042" TargetMode="External"/><Relationship Id="rId29" Type="http://schemas.openxmlformats.org/officeDocument/2006/relationships/hyperlink" Target="https://doi.org/10.46627/silet.v4i3.317" TargetMode="External"/><Relationship Id="rId41" Type="http://schemas.openxmlformats.org/officeDocument/2006/relationships/hyperlink" Target="https://set.et-foundation.co.u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s://opinyon.net/national" TargetMode="External"/><Relationship Id="rId32" Type="http://schemas.openxmlformats.org/officeDocument/2006/relationships/hyperlink" Target="https://www.pna.gov.ph/articles/1235558" TargetMode="External"/><Relationship Id="rId37" Type="http://schemas.openxmlformats.org/officeDocument/2006/relationships/hyperlink" Target="https://doi.org/10.69721/TPS.J.2024.16.1.07" TargetMode="External"/><Relationship Id="rId40" Type="http://schemas.openxmlformats.org/officeDocument/2006/relationships/hyperlink" Target="https://doi.org/10.1207/s15516709cog1202_4" TargetMode="External"/><Relationship Id="rId5" Type="http://schemas.openxmlformats.org/officeDocument/2006/relationships/settings" Target="settings.xml"/><Relationship Id="rId15" Type="http://schemas.openxmlformats.org/officeDocument/2006/relationships/hyperlink" Target="https://research.journal.Ipubatangas.edu.ph/wpcontent/uploads" TargetMode="External"/><Relationship Id="rId23" Type="http://schemas.openxmlformats.org/officeDocument/2006/relationships/hyperlink" Target="https://link.springer.com/article/10.1007/s10734-024-01199-w" TargetMode="External"/><Relationship Id="rId28" Type="http://schemas.openxmlformats.org/officeDocument/2006/relationships/hyperlink" Target="https://doi.org/10.4135/9781506326139" TargetMode="External"/><Relationship Id="rId36" Type="http://schemas.openxmlformats.org/officeDocument/2006/relationships/hyperlink" Target="https://www.oecd.org/en/publications" TargetMode="External"/><Relationship Id="rId10" Type="http://schemas.openxmlformats.org/officeDocument/2006/relationships/header" Target="header2.xml"/><Relationship Id="rId19" Type="http://schemas.openxmlformats.org/officeDocument/2006/relationships/hyperlink" Target="https://doi.org/10.5281/zenodo.8122328" TargetMode="External"/><Relationship Id="rId31" Type="http://schemas.openxmlformats.org/officeDocument/2006/relationships/hyperlink" Target="https://doi.org/10.1016/j.sbspro.2010.03.946" TargetMode="External"/><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cpbrd.congress.gov.ph" TargetMode="External"/><Relationship Id="rId27" Type="http://schemas.openxmlformats.org/officeDocument/2006/relationships/hyperlink" Target="https://doi.org/10.36713/epra17897" TargetMode="External"/><Relationship Id="rId30" Type="http://schemas.openxmlformats.org/officeDocument/2006/relationships/hyperlink" Target="https://doi.org/10.55248/gengpi.5.0724.1722" TargetMode="External"/><Relationship Id="rId35" Type="http://schemas.openxmlformats.org/officeDocument/2006/relationships/hyperlink" Target="https://doi.org/10.1007/s13394-018-0244-8" TargetMode="External"/><Relationship Id="rId43"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yperlink" Target="https://doi.org/10.9734/ajarr/2023/v17i11570" TargetMode="External"/><Relationship Id="rId25" Type="http://schemas.openxmlformats.org/officeDocument/2006/relationships/hyperlink" Target="http://creativecommons.org/licenses/by-nc/4.0/" TargetMode="External"/><Relationship Id="rId33" Type="http://schemas.openxmlformats.org/officeDocument/2006/relationships/hyperlink" Target="https://doi.org/10.3926/jotse.504" TargetMode="External"/><Relationship Id="rId38" Type="http://schemas.openxmlformats.org/officeDocument/2006/relationships/hyperlink" Target="https://msubuug.edu.ph/journa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2A3074-4629-48A6-BD44-9C1B0CF6E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256</TotalTime>
  <Pages>18</Pages>
  <Words>8856</Words>
  <Characters>50485</Characters>
  <Application>Microsoft Office Word</Application>
  <DocSecurity>0</DocSecurity>
  <Lines>420</Lines>
  <Paragraphs>118</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59223</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1055</cp:lastModifiedBy>
  <cp:revision>67</cp:revision>
  <cp:lastPrinted>1999-07-06T11:00:00Z</cp:lastPrinted>
  <dcterms:created xsi:type="dcterms:W3CDTF">2025-07-01T20:50:00Z</dcterms:created>
  <dcterms:modified xsi:type="dcterms:W3CDTF">2025-07-07T06:20:00Z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2a0a78f5-bfe0-418f-bab7-a8ff98b20248</vt:lpwstr>
  </property>
</Properties>
</file>