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C3CF" w14:textId="5CE3696E" w:rsidR="00C9299E" w:rsidRDefault="00C9299E" w:rsidP="00044413">
      <w:pPr>
        <w:spacing w:after="0" w:line="360" w:lineRule="auto"/>
        <w:rPr>
          <w:rFonts w:ascii="Times New Roman" w:hAnsi="Times New Roman" w:cs="Times New Roman"/>
          <w:b/>
          <w:color w:val="000000"/>
        </w:rPr>
      </w:pPr>
      <w:bookmarkStart w:id="0" w:name="_Hlk195373080"/>
      <w:r w:rsidRPr="00274E35">
        <w:rPr>
          <w:rFonts w:ascii="Times New Roman" w:hAnsi="Times New Roman" w:cs="Times New Roman"/>
          <w:b/>
          <w:color w:val="000000"/>
          <w:highlight w:val="yellow"/>
        </w:rPr>
        <w:t>E</w:t>
      </w:r>
      <w:r w:rsidR="00F64D0F" w:rsidRPr="00274E35">
        <w:rPr>
          <w:rFonts w:ascii="Times New Roman" w:hAnsi="Times New Roman" w:cs="Times New Roman"/>
          <w:b/>
          <w:color w:val="000000"/>
          <w:highlight w:val="yellow"/>
        </w:rPr>
        <w:t>xamining</w:t>
      </w:r>
      <w:r w:rsidRPr="00C9299E">
        <w:rPr>
          <w:rFonts w:ascii="Times New Roman" w:hAnsi="Times New Roman" w:cs="Times New Roman"/>
          <w:b/>
          <w:color w:val="000000"/>
        </w:rPr>
        <w:t xml:space="preserve"> Novice Teacher Performance Through Support Structures: Insights </w:t>
      </w:r>
      <w:r w:rsidR="007D4898">
        <w:rPr>
          <w:rFonts w:ascii="Times New Roman" w:hAnsi="Times New Roman" w:cs="Times New Roman"/>
          <w:b/>
          <w:color w:val="000000"/>
        </w:rPr>
        <w:t>f</w:t>
      </w:r>
      <w:r w:rsidRPr="00C9299E">
        <w:rPr>
          <w:rFonts w:ascii="Times New Roman" w:hAnsi="Times New Roman" w:cs="Times New Roman"/>
          <w:b/>
          <w:color w:val="000000"/>
        </w:rPr>
        <w:t xml:space="preserve">rom Vygotsky’s Sociocultural Theory in Tanzania </w:t>
      </w:r>
    </w:p>
    <w:p w14:paraId="745DCD59" w14:textId="77777777" w:rsidR="003B1B25" w:rsidRDefault="003B1B25" w:rsidP="00044413">
      <w:pPr>
        <w:spacing w:after="0" w:line="360" w:lineRule="auto"/>
        <w:rPr>
          <w:rFonts w:ascii="Times New Roman" w:hAnsi="Times New Roman" w:cs="Times New Roman"/>
          <w:b/>
          <w:color w:val="000000"/>
        </w:rPr>
      </w:pPr>
    </w:p>
    <w:p w14:paraId="0368273C" w14:textId="77777777" w:rsidR="003B1B25" w:rsidRPr="004C6A61" w:rsidRDefault="003B1B25" w:rsidP="00044413">
      <w:pPr>
        <w:spacing w:after="0" w:line="360" w:lineRule="auto"/>
        <w:rPr>
          <w:rFonts w:ascii="Times New Roman" w:hAnsi="Times New Roman" w:cs="Times New Roman"/>
          <w:i/>
          <w:iCs/>
        </w:rPr>
      </w:pPr>
    </w:p>
    <w:bookmarkEnd w:id="0"/>
    <w:p w14:paraId="407186F2" w14:textId="1EE515D1" w:rsidR="00B42D20" w:rsidRDefault="00B42D20" w:rsidP="00884E80">
      <w:pPr>
        <w:spacing w:line="360" w:lineRule="auto"/>
        <w:rPr>
          <w:rFonts w:ascii="Times New Roman" w:hAnsi="Times New Roman" w:cs="Times New Roman"/>
          <w:b/>
          <w:color w:val="000000"/>
        </w:rPr>
      </w:pPr>
      <w:r>
        <w:rPr>
          <w:rFonts w:ascii="Times New Roman" w:hAnsi="Times New Roman" w:cs="Times New Roman"/>
          <w:b/>
          <w:color w:val="000000"/>
        </w:rPr>
        <w:t>Abstract</w:t>
      </w:r>
    </w:p>
    <w:p w14:paraId="012DC5A2" w14:textId="4425F7C7" w:rsidR="00292514" w:rsidRDefault="00AE1825" w:rsidP="00274E35">
      <w:pPr>
        <w:spacing w:after="0"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Teachers'</w:t>
      </w:r>
      <w:r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preparation in Tanzania has long been affected by systemic challenges, particularly within initial teachers'</w:t>
      </w:r>
      <w:r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education institutions. At the same time, the growing student population has intensified the demand for qualified educators, placing considerable strain on existing training systems.</w:t>
      </w:r>
      <w:r w:rsidRPr="00A7432E">
        <w:rPr>
          <w:rFonts w:ascii="Times New Roman" w:hAnsi="Times New Roman" w:cs="Times New Roman"/>
          <w:bCs/>
          <w:color w:val="000000"/>
        </w:rPr>
        <w:t xml:space="preserve"> </w:t>
      </w:r>
      <w:r w:rsidR="00292514" w:rsidRPr="00292514">
        <w:rPr>
          <w:rFonts w:ascii="Times New Roman" w:hAnsi="Times New Roman" w:cs="Times New Roman"/>
          <w:bCs/>
          <w:color w:val="000000"/>
        </w:rPr>
        <w:t>This study investigates the influence of support services on novice teachers’ performance in public secondary schools i</w:t>
      </w:r>
      <w:r w:rsidR="004D0674">
        <w:rPr>
          <w:rFonts w:ascii="Times New Roman" w:hAnsi="Times New Roman" w:cs="Times New Roman"/>
          <w:bCs/>
          <w:color w:val="000000"/>
        </w:rPr>
        <w:t xml:space="preserve">n </w:t>
      </w:r>
      <w:proofErr w:type="spellStart"/>
      <w:r w:rsidR="004D0674">
        <w:rPr>
          <w:rFonts w:ascii="Times New Roman" w:hAnsi="Times New Roman" w:cs="Times New Roman"/>
          <w:bCs/>
          <w:color w:val="000000"/>
        </w:rPr>
        <w:t>Njombe</w:t>
      </w:r>
      <w:proofErr w:type="spellEnd"/>
      <w:r w:rsidR="004D0674">
        <w:rPr>
          <w:rFonts w:ascii="Times New Roman" w:hAnsi="Times New Roman" w:cs="Times New Roman"/>
          <w:bCs/>
          <w:color w:val="000000"/>
        </w:rPr>
        <w:t xml:space="preserve"> Town Council</w:t>
      </w:r>
      <w:r w:rsidR="007D4898">
        <w:rPr>
          <w:rFonts w:ascii="Times New Roman" w:hAnsi="Times New Roman" w:cs="Times New Roman"/>
          <w:bCs/>
          <w:color w:val="000000"/>
        </w:rPr>
        <w:t>,</w:t>
      </w:r>
      <w:r w:rsidR="00D17426">
        <w:rPr>
          <w:rFonts w:ascii="Times New Roman" w:hAnsi="Times New Roman" w:cs="Times New Roman"/>
          <w:bCs/>
          <w:color w:val="000000"/>
        </w:rPr>
        <w:t xml:space="preserve"> Tanzania</w:t>
      </w:r>
      <w:r w:rsidR="007D4898">
        <w:rPr>
          <w:rFonts w:ascii="Times New Roman" w:hAnsi="Times New Roman" w:cs="Times New Roman"/>
          <w:bCs/>
          <w:color w:val="000000"/>
        </w:rPr>
        <w:t>,</w:t>
      </w:r>
      <w:r w:rsidR="00292514" w:rsidRPr="00292514">
        <w:rPr>
          <w:rFonts w:ascii="Times New Roman" w:hAnsi="Times New Roman" w:cs="Times New Roman"/>
          <w:bCs/>
          <w:color w:val="000000"/>
        </w:rPr>
        <w:t xml:space="preserve"> through the lens of Vygotsky’s Sociocultural Theory. </w:t>
      </w:r>
      <w:r w:rsidR="00281C0E">
        <w:rPr>
          <w:rFonts w:ascii="Times New Roman" w:hAnsi="Times New Roman" w:cs="Times New Roman"/>
          <w:bCs/>
          <w:color w:val="000000"/>
        </w:rPr>
        <w:t>The study e</w:t>
      </w:r>
      <w:r w:rsidR="00DD758F">
        <w:rPr>
          <w:rFonts w:ascii="Times New Roman" w:hAnsi="Times New Roman" w:cs="Times New Roman"/>
          <w:bCs/>
          <w:color w:val="000000"/>
        </w:rPr>
        <w:t>mployed</w:t>
      </w:r>
      <w:r w:rsidR="00292514" w:rsidRPr="00292514">
        <w:rPr>
          <w:rFonts w:ascii="Times New Roman" w:hAnsi="Times New Roman" w:cs="Times New Roman"/>
          <w:bCs/>
          <w:color w:val="000000"/>
        </w:rPr>
        <w:t xml:space="preserve"> a quantita</w:t>
      </w:r>
      <w:r w:rsidR="00B154C0">
        <w:rPr>
          <w:rFonts w:ascii="Times New Roman" w:hAnsi="Times New Roman" w:cs="Times New Roman"/>
          <w:bCs/>
          <w:color w:val="000000"/>
        </w:rPr>
        <w:t>tive research design whereby</w:t>
      </w:r>
      <w:r w:rsidR="0008166C">
        <w:rPr>
          <w:rFonts w:ascii="Times New Roman" w:hAnsi="Times New Roman" w:cs="Times New Roman"/>
          <w:bCs/>
          <w:color w:val="000000"/>
        </w:rPr>
        <w:t xml:space="preserve"> data were collected from 62</w:t>
      </w:r>
      <w:r w:rsidR="00292514" w:rsidRPr="00292514">
        <w:rPr>
          <w:rFonts w:ascii="Times New Roman" w:hAnsi="Times New Roman" w:cs="Times New Roman"/>
          <w:bCs/>
          <w:color w:val="000000"/>
        </w:rPr>
        <w:t xml:space="preserve"> novice teachers across 14 purposively selected schools. </w:t>
      </w:r>
      <w:r w:rsidR="00894DB5">
        <w:rPr>
          <w:rFonts w:ascii="Times New Roman" w:hAnsi="Times New Roman" w:cs="Times New Roman"/>
          <w:bCs/>
          <w:color w:val="000000"/>
        </w:rPr>
        <w:t>In this st</w:t>
      </w:r>
      <w:r w:rsidR="00CB7D18">
        <w:rPr>
          <w:rFonts w:ascii="Times New Roman" w:hAnsi="Times New Roman" w:cs="Times New Roman"/>
          <w:bCs/>
          <w:color w:val="000000"/>
        </w:rPr>
        <w:t>ud</w:t>
      </w:r>
      <w:r w:rsidR="00894DB5">
        <w:rPr>
          <w:rFonts w:ascii="Times New Roman" w:hAnsi="Times New Roman" w:cs="Times New Roman"/>
          <w:bCs/>
          <w:color w:val="000000"/>
        </w:rPr>
        <w:t>y, d</w:t>
      </w:r>
      <w:r w:rsidR="00292514" w:rsidRPr="00292514">
        <w:rPr>
          <w:rFonts w:ascii="Times New Roman" w:hAnsi="Times New Roman" w:cs="Times New Roman"/>
          <w:bCs/>
          <w:color w:val="000000"/>
        </w:rPr>
        <w:t xml:space="preserve">escriptive </w:t>
      </w:r>
      <w:r w:rsidR="00894DB5">
        <w:rPr>
          <w:rFonts w:ascii="Times New Roman" w:hAnsi="Times New Roman" w:cs="Times New Roman"/>
          <w:bCs/>
          <w:color w:val="000000"/>
        </w:rPr>
        <w:t>statistics, reliability testing</w:t>
      </w:r>
      <w:r w:rsidR="00292514" w:rsidRPr="00292514">
        <w:rPr>
          <w:rFonts w:ascii="Times New Roman" w:hAnsi="Times New Roman" w:cs="Times New Roman"/>
          <w:bCs/>
          <w:color w:val="000000"/>
        </w:rPr>
        <w:t xml:space="preserve"> and multiple regression analysis were used to examine the impact of various </w:t>
      </w:r>
      <w:r w:rsidR="00BD1B9E" w:rsidRPr="00292514">
        <w:rPr>
          <w:rFonts w:ascii="Times New Roman" w:hAnsi="Times New Roman" w:cs="Times New Roman"/>
          <w:bCs/>
          <w:color w:val="000000"/>
        </w:rPr>
        <w:t>support</w:t>
      </w:r>
      <w:r w:rsidR="00BD1B9E">
        <w:rPr>
          <w:rFonts w:ascii="Times New Roman" w:hAnsi="Times New Roman" w:cs="Times New Roman"/>
          <w:bCs/>
          <w:color w:val="000000"/>
        </w:rPr>
        <w:t>s</w:t>
      </w:r>
      <w:r w:rsidR="00BD1B9E" w:rsidRPr="00292514">
        <w:rPr>
          <w:rFonts w:ascii="Times New Roman" w:hAnsi="Times New Roman" w:cs="Times New Roman"/>
          <w:bCs/>
          <w:color w:val="000000"/>
        </w:rPr>
        <w:t xml:space="preserve"> </w:t>
      </w:r>
      <w:r w:rsidR="00BD1B9E">
        <w:rPr>
          <w:rFonts w:ascii="Times New Roman" w:hAnsi="Times New Roman" w:cs="Times New Roman"/>
          <w:bCs/>
          <w:color w:val="000000"/>
        </w:rPr>
        <w:t>construct</w:t>
      </w:r>
      <w:r w:rsidR="00325ACD">
        <w:rPr>
          <w:rFonts w:ascii="Times New Roman" w:hAnsi="Times New Roman" w:cs="Times New Roman"/>
          <w:bCs/>
          <w:color w:val="000000"/>
        </w:rPr>
        <w:t xml:space="preserve"> </w:t>
      </w:r>
      <w:r w:rsidR="00292514" w:rsidRPr="00292514">
        <w:rPr>
          <w:rFonts w:ascii="Times New Roman" w:hAnsi="Times New Roman" w:cs="Times New Roman"/>
          <w:bCs/>
          <w:color w:val="000000"/>
        </w:rPr>
        <w:t>More Knowledgeable Others (MKO), Scaffolding (S), Social Interaction (SI), Zon</w:t>
      </w:r>
      <w:r w:rsidR="00B22AC1">
        <w:rPr>
          <w:rFonts w:ascii="Times New Roman" w:hAnsi="Times New Roman" w:cs="Times New Roman"/>
          <w:bCs/>
          <w:color w:val="000000"/>
        </w:rPr>
        <w:t xml:space="preserve">e of Proximal Development (ZPD) as well as </w:t>
      </w:r>
      <w:r w:rsidR="00292514" w:rsidRPr="00292514">
        <w:rPr>
          <w:rFonts w:ascii="Times New Roman" w:hAnsi="Times New Roman" w:cs="Times New Roman"/>
          <w:bCs/>
          <w:color w:val="000000"/>
        </w:rPr>
        <w:t>Cultural and Institutional Context (CIC)</w:t>
      </w:r>
      <w:r w:rsidR="00292514">
        <w:rPr>
          <w:rFonts w:ascii="Times New Roman" w:hAnsi="Times New Roman" w:cs="Times New Roman"/>
          <w:bCs/>
          <w:color w:val="000000"/>
        </w:rPr>
        <w:t xml:space="preserve"> </w:t>
      </w:r>
      <w:r w:rsidR="00292514" w:rsidRPr="00292514">
        <w:rPr>
          <w:rFonts w:ascii="Times New Roman" w:hAnsi="Times New Roman" w:cs="Times New Roman"/>
          <w:bCs/>
          <w:color w:val="000000"/>
        </w:rPr>
        <w:t>on teacher</w:t>
      </w:r>
      <w:r w:rsidR="00FD1BEF">
        <w:rPr>
          <w:rFonts w:ascii="Times New Roman" w:hAnsi="Times New Roman" w:cs="Times New Roman"/>
          <w:bCs/>
          <w:color w:val="000000"/>
        </w:rPr>
        <w:t>s’</w:t>
      </w:r>
      <w:r w:rsidR="00292514" w:rsidRPr="00292514">
        <w:rPr>
          <w:rFonts w:ascii="Times New Roman" w:hAnsi="Times New Roman" w:cs="Times New Roman"/>
          <w:bCs/>
          <w:color w:val="000000"/>
        </w:rPr>
        <w:t xml:space="preserve"> performance. </w:t>
      </w:r>
      <w:r w:rsidR="00C8515C" w:rsidRPr="00274E35">
        <w:rPr>
          <w:rFonts w:ascii="Times New Roman" w:hAnsi="Times New Roman" w:cs="Times New Roman"/>
          <w:bCs/>
          <w:color w:val="000000"/>
          <w:highlight w:val="yellow"/>
        </w:rPr>
        <w:t>S</w:t>
      </w:r>
      <w:r w:rsidR="00C8515C" w:rsidRPr="00274E35">
        <w:rPr>
          <w:rFonts w:ascii="Times New Roman" w:hAnsi="Times New Roman" w:cs="Times New Roman"/>
          <w:bCs/>
          <w:color w:val="000000"/>
          <w:highlight w:val="yellow"/>
        </w:rPr>
        <w:t xml:space="preserve">tructured questionnaires were used to collect quantifiable data, which clearly led to actively </w:t>
      </w:r>
      <w:r w:rsidR="00C8515C" w:rsidRPr="00C8515C">
        <w:rPr>
          <w:rFonts w:ascii="Times New Roman" w:hAnsi="Times New Roman" w:cs="Times New Roman"/>
          <w:bCs/>
          <w:color w:val="000000"/>
          <w:highlight w:val="yellow"/>
        </w:rPr>
        <w:t>achieving</w:t>
      </w:r>
      <w:r w:rsidR="00C8515C" w:rsidRPr="00C8515C">
        <w:rPr>
          <w:rFonts w:ascii="Times New Roman" w:hAnsi="Times New Roman" w:cs="Times New Roman"/>
          <w:bCs/>
          <w:color w:val="000000"/>
          <w:highlight w:val="yellow"/>
        </w:rPr>
        <w:t xml:space="preserve"> </w:t>
      </w:r>
      <w:r w:rsidR="00C8515C" w:rsidRPr="00274E35">
        <w:rPr>
          <w:rFonts w:ascii="Times New Roman" w:hAnsi="Times New Roman" w:cs="Times New Roman"/>
          <w:bCs/>
          <w:color w:val="000000"/>
          <w:highlight w:val="yellow"/>
        </w:rPr>
        <w:t>the study’s objective.</w:t>
      </w:r>
      <w:r w:rsidR="00F472CE">
        <w:rPr>
          <w:rFonts w:ascii="Times New Roman" w:hAnsi="Times New Roman" w:cs="Times New Roman"/>
          <w:bCs/>
          <w:color w:val="000000"/>
        </w:rPr>
        <w:t xml:space="preserve"> </w:t>
      </w:r>
      <w:r w:rsidR="00292514" w:rsidRPr="00292514">
        <w:rPr>
          <w:rFonts w:ascii="Times New Roman" w:hAnsi="Times New Roman" w:cs="Times New Roman"/>
          <w:bCs/>
          <w:color w:val="000000"/>
        </w:rPr>
        <w:t>Results</w:t>
      </w:r>
      <w:r w:rsidR="00DD3A11">
        <w:rPr>
          <w:rFonts w:ascii="Times New Roman" w:hAnsi="Times New Roman" w:cs="Times New Roman"/>
          <w:bCs/>
          <w:color w:val="000000"/>
        </w:rPr>
        <w:t xml:space="preserve"> in this study</w:t>
      </w:r>
      <w:r w:rsidR="007D4898">
        <w:rPr>
          <w:rFonts w:ascii="Times New Roman" w:hAnsi="Times New Roman" w:cs="Times New Roman"/>
          <w:bCs/>
          <w:color w:val="000000"/>
        </w:rPr>
        <w:t>,</w:t>
      </w:r>
      <w:r w:rsidR="009475B7">
        <w:rPr>
          <w:rFonts w:ascii="Times New Roman" w:hAnsi="Times New Roman" w:cs="Times New Roman"/>
          <w:bCs/>
          <w:color w:val="000000"/>
        </w:rPr>
        <w:t xml:space="preserve"> especially when MKO, S and SI are </w:t>
      </w:r>
      <w:r w:rsidR="00C1377B">
        <w:rPr>
          <w:rFonts w:ascii="Times New Roman" w:hAnsi="Times New Roman" w:cs="Times New Roman"/>
          <w:bCs/>
          <w:color w:val="000000"/>
        </w:rPr>
        <w:t>applied,</w:t>
      </w:r>
      <w:r w:rsidR="00292514" w:rsidRPr="00292514">
        <w:rPr>
          <w:rFonts w:ascii="Times New Roman" w:hAnsi="Times New Roman" w:cs="Times New Roman"/>
          <w:bCs/>
          <w:color w:val="000000"/>
        </w:rPr>
        <w:t xml:space="preserve"> revea</w:t>
      </w:r>
      <w:r w:rsidR="00223C86">
        <w:rPr>
          <w:rFonts w:ascii="Times New Roman" w:hAnsi="Times New Roman" w:cs="Times New Roman"/>
          <w:bCs/>
          <w:color w:val="000000"/>
        </w:rPr>
        <w:t>led that scaffolding, mentoring</w:t>
      </w:r>
      <w:r w:rsidR="00292514" w:rsidRPr="00292514">
        <w:rPr>
          <w:rFonts w:ascii="Times New Roman" w:hAnsi="Times New Roman" w:cs="Times New Roman"/>
          <w:bCs/>
          <w:color w:val="000000"/>
        </w:rPr>
        <w:t xml:space="preserve"> and collegial collaboration signifi</w:t>
      </w:r>
      <w:r w:rsidR="00223C86">
        <w:rPr>
          <w:rFonts w:ascii="Times New Roman" w:hAnsi="Times New Roman" w:cs="Times New Roman"/>
          <w:bCs/>
          <w:color w:val="000000"/>
        </w:rPr>
        <w:t>cantly enhance</w:t>
      </w:r>
      <w:r w:rsidR="00292514" w:rsidRPr="00292514">
        <w:rPr>
          <w:rFonts w:ascii="Times New Roman" w:hAnsi="Times New Roman" w:cs="Times New Roman"/>
          <w:bCs/>
          <w:color w:val="000000"/>
        </w:rPr>
        <w:t xml:space="preserve"> performance, </w:t>
      </w:r>
      <w:r w:rsidR="00223C86">
        <w:rPr>
          <w:rFonts w:ascii="Times New Roman" w:hAnsi="Times New Roman" w:cs="Times New Roman"/>
          <w:bCs/>
          <w:color w:val="000000"/>
        </w:rPr>
        <w:t xml:space="preserve">and that </w:t>
      </w:r>
      <w:r w:rsidR="009075DF">
        <w:rPr>
          <w:rFonts w:ascii="Times New Roman" w:hAnsi="Times New Roman" w:cs="Times New Roman"/>
          <w:bCs/>
          <w:color w:val="000000"/>
        </w:rPr>
        <w:t>scaffolding is</w:t>
      </w:r>
      <w:r w:rsidR="00292514" w:rsidRPr="00292514">
        <w:rPr>
          <w:rFonts w:ascii="Times New Roman" w:hAnsi="Times New Roman" w:cs="Times New Roman"/>
          <w:bCs/>
          <w:color w:val="000000"/>
        </w:rPr>
        <w:t xml:space="preserve"> the most influential predictor. However, ZPD and CIC did not demonstrate statistically signi</w:t>
      </w:r>
      <w:r w:rsidR="002D3E83">
        <w:rPr>
          <w:rFonts w:ascii="Times New Roman" w:hAnsi="Times New Roman" w:cs="Times New Roman"/>
          <w:bCs/>
          <w:color w:val="000000"/>
        </w:rPr>
        <w:t>ficant effects, indicating that</w:t>
      </w:r>
      <w:r w:rsidR="00C1377B">
        <w:rPr>
          <w:rFonts w:ascii="Times New Roman" w:hAnsi="Times New Roman" w:cs="Times New Roman"/>
          <w:bCs/>
          <w:color w:val="000000"/>
        </w:rPr>
        <w:t xml:space="preserve"> novice teachers </w:t>
      </w:r>
      <w:r w:rsidR="007D4898" w:rsidRPr="00274E35">
        <w:rPr>
          <w:rFonts w:ascii="Times New Roman" w:hAnsi="Times New Roman" w:cs="Times New Roman"/>
          <w:bCs/>
          <w:color w:val="000000"/>
          <w:highlight w:val="yellow"/>
        </w:rPr>
        <w:t>play</w:t>
      </w:r>
      <w:r w:rsidR="007D4898" w:rsidRPr="00274E35">
        <w:rPr>
          <w:rFonts w:ascii="Times New Roman" w:hAnsi="Times New Roman" w:cs="Times New Roman"/>
          <w:bCs/>
          <w:color w:val="000000"/>
          <w:highlight w:val="yellow"/>
        </w:rPr>
        <w:t xml:space="preserve"> </w:t>
      </w:r>
      <w:r w:rsidR="007D4898" w:rsidRPr="00274E35">
        <w:rPr>
          <w:rFonts w:ascii="Times New Roman" w:hAnsi="Times New Roman" w:cs="Times New Roman"/>
          <w:bCs/>
          <w:color w:val="000000"/>
          <w:highlight w:val="yellow"/>
        </w:rPr>
        <w:t xml:space="preserve">a </w:t>
      </w:r>
      <w:r w:rsidR="00292514" w:rsidRPr="00274E35">
        <w:rPr>
          <w:rFonts w:ascii="Times New Roman" w:hAnsi="Times New Roman" w:cs="Times New Roman"/>
          <w:bCs/>
          <w:color w:val="000000"/>
          <w:highlight w:val="yellow"/>
        </w:rPr>
        <w:t xml:space="preserve">more </w:t>
      </w:r>
      <w:r w:rsidR="00292514" w:rsidRPr="00292514">
        <w:rPr>
          <w:rFonts w:ascii="Times New Roman" w:hAnsi="Times New Roman" w:cs="Times New Roman"/>
          <w:bCs/>
          <w:color w:val="000000"/>
        </w:rPr>
        <w:t xml:space="preserve">indirect or context-dependent role. </w:t>
      </w:r>
      <w:r w:rsidR="0047291E" w:rsidRPr="0047291E">
        <w:rPr>
          <w:rFonts w:ascii="Times New Roman" w:hAnsi="Times New Roman" w:cs="Times New Roman"/>
          <w:bCs/>
          <w:color w:val="000000"/>
          <w:highlight w:val="yellow"/>
        </w:rPr>
        <w:t>I</w:t>
      </w:r>
      <w:r w:rsidR="0047291E" w:rsidRPr="0047291E">
        <w:rPr>
          <w:rFonts w:ascii="Times New Roman" w:hAnsi="Times New Roman" w:cs="Times New Roman"/>
          <w:bCs/>
          <w:color w:val="000000"/>
          <w:highlight w:val="yellow"/>
        </w:rPr>
        <w:t xml:space="preserve">t was found </w:t>
      </w:r>
      <w:r w:rsidR="0047291E" w:rsidRPr="00274E35">
        <w:rPr>
          <w:rFonts w:ascii="Times New Roman" w:hAnsi="Times New Roman" w:cs="Times New Roman"/>
          <w:bCs/>
          <w:color w:val="000000"/>
          <w:highlight w:val="yellow"/>
        </w:rPr>
        <w:t>that broader constructs like ZPD and CIC were not statistically significant predictors of performance, suggesting that theoretical support frameworks need practical translation to yield tangible results.</w:t>
      </w:r>
      <w:r w:rsidR="0047291E">
        <w:rPr>
          <w:rFonts w:ascii="Times New Roman" w:hAnsi="Times New Roman" w:cs="Times New Roman"/>
          <w:bCs/>
          <w:color w:val="000000"/>
        </w:rPr>
        <w:t xml:space="preserve"> </w:t>
      </w:r>
      <w:r w:rsidR="00292514" w:rsidRPr="00292514">
        <w:rPr>
          <w:rFonts w:ascii="Times New Roman" w:hAnsi="Times New Roman" w:cs="Times New Roman"/>
          <w:bCs/>
          <w:color w:val="000000"/>
        </w:rPr>
        <w:t>The study concludes that structured school-level support mechanisms are critical in bridging the theory-practice gap</w:t>
      </w:r>
      <w:r w:rsidR="007F17C1">
        <w:rPr>
          <w:rFonts w:ascii="Times New Roman" w:hAnsi="Times New Roman" w:cs="Times New Roman"/>
          <w:bCs/>
          <w:color w:val="000000"/>
        </w:rPr>
        <w:t xml:space="preserve"> among e</w:t>
      </w:r>
      <w:r w:rsidR="00AF3E95">
        <w:rPr>
          <w:rFonts w:ascii="Times New Roman" w:hAnsi="Times New Roman" w:cs="Times New Roman"/>
          <w:bCs/>
          <w:color w:val="000000"/>
        </w:rPr>
        <w:t>arly-career teachers. The study</w:t>
      </w:r>
      <w:r w:rsidR="00292514" w:rsidRPr="00292514">
        <w:rPr>
          <w:rFonts w:ascii="Times New Roman" w:hAnsi="Times New Roman" w:cs="Times New Roman"/>
          <w:bCs/>
          <w:color w:val="000000"/>
        </w:rPr>
        <w:t xml:space="preserve"> recommends the </w:t>
      </w:r>
      <w:proofErr w:type="spellStart"/>
      <w:r w:rsidR="007D4898" w:rsidRPr="00274E35">
        <w:rPr>
          <w:rFonts w:ascii="Times New Roman" w:hAnsi="Times New Roman" w:cs="Times New Roman"/>
          <w:bCs/>
          <w:color w:val="000000"/>
          <w:highlight w:val="yellow"/>
        </w:rPr>
        <w:t>institutionalisation</w:t>
      </w:r>
      <w:proofErr w:type="spellEnd"/>
      <w:r w:rsidR="007D4898" w:rsidRPr="00274E35">
        <w:rPr>
          <w:rFonts w:ascii="Times New Roman" w:hAnsi="Times New Roman" w:cs="Times New Roman"/>
          <w:bCs/>
          <w:color w:val="000000"/>
          <w:highlight w:val="yellow"/>
        </w:rPr>
        <w:t xml:space="preserve"> </w:t>
      </w:r>
      <w:r w:rsidR="00292514" w:rsidRPr="00292514">
        <w:rPr>
          <w:rFonts w:ascii="Times New Roman" w:hAnsi="Times New Roman" w:cs="Times New Roman"/>
          <w:bCs/>
          <w:color w:val="000000"/>
        </w:rPr>
        <w:t>of mentorship programs,</w:t>
      </w:r>
      <w:r w:rsidR="0037773B">
        <w:rPr>
          <w:rFonts w:ascii="Times New Roman" w:hAnsi="Times New Roman" w:cs="Times New Roman"/>
          <w:bCs/>
          <w:color w:val="000000"/>
        </w:rPr>
        <w:t xml:space="preserve"> consistent in-service training</w:t>
      </w:r>
      <w:r w:rsidR="00292514" w:rsidRPr="00292514">
        <w:rPr>
          <w:rFonts w:ascii="Times New Roman" w:hAnsi="Times New Roman" w:cs="Times New Roman"/>
          <w:bCs/>
          <w:color w:val="000000"/>
        </w:rPr>
        <w:t xml:space="preserve"> and collaborative learning environments to enhance novice teacher performance and retention. These findings offer actionable insights for education policymakers aiming to improve teaching quality</w:t>
      </w:r>
      <w:r w:rsidR="007D4898">
        <w:rPr>
          <w:rFonts w:ascii="Times New Roman" w:hAnsi="Times New Roman" w:cs="Times New Roman"/>
          <w:bCs/>
          <w:color w:val="000000"/>
        </w:rPr>
        <w:t>,</w:t>
      </w:r>
      <w:r w:rsidR="00292514" w:rsidRPr="00292514">
        <w:rPr>
          <w:rFonts w:ascii="Times New Roman" w:hAnsi="Times New Roman" w:cs="Times New Roman"/>
          <w:bCs/>
          <w:color w:val="000000"/>
        </w:rPr>
        <w:t xml:space="preserve"> </w:t>
      </w:r>
      <w:r w:rsidR="00E8650D">
        <w:rPr>
          <w:rFonts w:ascii="Times New Roman" w:hAnsi="Times New Roman" w:cs="Times New Roman"/>
          <w:bCs/>
          <w:color w:val="000000"/>
        </w:rPr>
        <w:t>especially in secondary education.</w:t>
      </w:r>
    </w:p>
    <w:p w14:paraId="364D53CB" w14:textId="22A44635" w:rsidR="00292514" w:rsidRPr="00292514" w:rsidRDefault="00292514" w:rsidP="00292514">
      <w:pPr>
        <w:spacing w:line="360" w:lineRule="auto"/>
        <w:jc w:val="both"/>
        <w:rPr>
          <w:rFonts w:ascii="Times New Roman" w:hAnsi="Times New Roman" w:cs="Times New Roman"/>
          <w:b/>
          <w:color w:val="000000"/>
        </w:rPr>
      </w:pPr>
      <w:r w:rsidRPr="00292514">
        <w:rPr>
          <w:rFonts w:ascii="Times New Roman" w:hAnsi="Times New Roman" w:cs="Times New Roman"/>
          <w:b/>
          <w:color w:val="000000"/>
        </w:rPr>
        <w:t>Keywords</w:t>
      </w:r>
      <w:r>
        <w:rPr>
          <w:rFonts w:ascii="Times New Roman" w:hAnsi="Times New Roman" w:cs="Times New Roman"/>
          <w:b/>
          <w:color w:val="000000"/>
        </w:rPr>
        <w:t>:</w:t>
      </w:r>
      <w:r w:rsidR="00044413">
        <w:rPr>
          <w:rFonts w:ascii="Times New Roman" w:hAnsi="Times New Roman" w:cs="Times New Roman"/>
          <w:b/>
          <w:color w:val="000000"/>
        </w:rPr>
        <w:t xml:space="preserve"> </w:t>
      </w:r>
      <w:r w:rsidR="00044413" w:rsidRPr="00274E35">
        <w:rPr>
          <w:rFonts w:ascii="Times New Roman" w:hAnsi="Times New Roman" w:cs="Times New Roman"/>
          <w:bCs/>
          <w:color w:val="000000"/>
        </w:rPr>
        <w:t>Novice</w:t>
      </w:r>
      <w:r w:rsidR="00044413" w:rsidRPr="00044413">
        <w:rPr>
          <w:rFonts w:ascii="Times New Roman" w:hAnsi="Times New Roman" w:cs="Times New Roman"/>
          <w:b/>
          <w:color w:val="000000"/>
        </w:rPr>
        <w:t xml:space="preserve"> </w:t>
      </w:r>
      <w:r w:rsidR="00044413" w:rsidRPr="00044413">
        <w:rPr>
          <w:rFonts w:ascii="Times New Roman" w:hAnsi="Times New Roman" w:cs="Times New Roman"/>
          <w:bCs/>
          <w:color w:val="000000"/>
        </w:rPr>
        <w:t>Teachers, Support Services, Teacher Performance,</w:t>
      </w:r>
      <w:r w:rsidR="00044413">
        <w:rPr>
          <w:rFonts w:ascii="Times New Roman" w:hAnsi="Times New Roman" w:cs="Times New Roman"/>
          <w:bCs/>
          <w:color w:val="000000"/>
        </w:rPr>
        <w:t xml:space="preserve"> </w:t>
      </w:r>
      <w:r w:rsidR="00044413" w:rsidRPr="00044413">
        <w:rPr>
          <w:rFonts w:ascii="Times New Roman" w:hAnsi="Times New Roman" w:cs="Times New Roman"/>
          <w:bCs/>
          <w:color w:val="000000"/>
        </w:rPr>
        <w:t>Vygotsky’s Sociocultural Theory, Public Secondary Schools, Tanzania</w:t>
      </w:r>
    </w:p>
    <w:p w14:paraId="79F0D9B5" w14:textId="19F75481" w:rsidR="00C97B73" w:rsidRPr="00884E80" w:rsidRDefault="00C97B73" w:rsidP="00884E80">
      <w:pPr>
        <w:spacing w:line="360" w:lineRule="auto"/>
        <w:rPr>
          <w:rFonts w:ascii="Times New Roman" w:hAnsi="Times New Roman" w:cs="Times New Roman"/>
          <w:b/>
          <w:color w:val="000000"/>
        </w:rPr>
      </w:pPr>
      <w:r w:rsidRPr="00884E80">
        <w:rPr>
          <w:rFonts w:ascii="Times New Roman" w:hAnsi="Times New Roman" w:cs="Times New Roman"/>
          <w:b/>
          <w:color w:val="000000"/>
        </w:rPr>
        <w:lastRenderedPageBreak/>
        <w:t xml:space="preserve">Introduction </w:t>
      </w:r>
    </w:p>
    <w:p w14:paraId="4BBECDCB" w14:textId="0467C61F" w:rsidR="00B45E4A" w:rsidRDefault="00B45E4A" w:rsidP="00884E80">
      <w:pPr>
        <w:spacing w:line="360" w:lineRule="auto"/>
        <w:jc w:val="both"/>
        <w:rPr>
          <w:rFonts w:ascii="Times New Roman" w:hAnsi="Times New Roman" w:cs="Times New Roman"/>
          <w:bCs/>
          <w:color w:val="000000"/>
          <w:highlight w:val="yellow"/>
        </w:rPr>
      </w:pPr>
      <w:r w:rsidRPr="00B45E4A">
        <w:rPr>
          <w:rFonts w:ascii="Times New Roman" w:hAnsi="Times New Roman" w:cs="Times New Roman"/>
          <w:bCs/>
          <w:color w:val="000000"/>
          <w:highlight w:val="yellow"/>
        </w:rPr>
        <w:t>The zone of proximal development </w:t>
      </w:r>
      <w:r>
        <w:rPr>
          <w:rFonts w:ascii="Times New Roman" w:hAnsi="Times New Roman" w:cs="Times New Roman"/>
          <w:bCs/>
          <w:color w:val="000000"/>
          <w:highlight w:val="yellow"/>
        </w:rPr>
        <w:t>(</w:t>
      </w:r>
      <w:r w:rsidRPr="00B45E4A">
        <w:rPr>
          <w:rFonts w:ascii="Times New Roman" w:hAnsi="Times New Roman" w:cs="Times New Roman"/>
          <w:bCs/>
          <w:color w:val="000000"/>
          <w:highlight w:val="yellow"/>
        </w:rPr>
        <w:t>ZPD</w:t>
      </w:r>
      <w:r>
        <w:rPr>
          <w:rFonts w:ascii="Times New Roman" w:hAnsi="Times New Roman" w:cs="Times New Roman"/>
          <w:bCs/>
          <w:color w:val="000000"/>
          <w:highlight w:val="yellow"/>
        </w:rPr>
        <w:t>),</w:t>
      </w:r>
      <w:r w:rsidRPr="00B45E4A">
        <w:rPr>
          <w:rFonts w:ascii="Times New Roman" w:hAnsi="Times New Roman" w:cs="Times New Roman"/>
          <w:bCs/>
          <w:color w:val="000000"/>
          <w:highlight w:val="yellow"/>
        </w:rPr>
        <w:t xml:space="preserve"> as defined by Vygotsky, was designed with the development of children in mind. It depicts how children's cognitive development progresses. Vygotsky stated that</w:t>
      </w:r>
      <w:r>
        <w:rPr>
          <w:rFonts w:ascii="Times New Roman" w:hAnsi="Times New Roman" w:cs="Times New Roman"/>
          <w:bCs/>
          <w:color w:val="000000"/>
          <w:highlight w:val="yellow"/>
        </w:rPr>
        <w:t>,</w:t>
      </w:r>
      <w:r w:rsidRPr="00B45E4A">
        <w:rPr>
          <w:rFonts w:ascii="Times New Roman" w:hAnsi="Times New Roman" w:cs="Times New Roman"/>
          <w:bCs/>
          <w:color w:val="000000"/>
          <w:highlight w:val="yellow"/>
        </w:rPr>
        <w:t xml:space="preserve"> rather than </w:t>
      </w:r>
      <w:proofErr w:type="spellStart"/>
      <w:r>
        <w:rPr>
          <w:rFonts w:ascii="Times New Roman" w:hAnsi="Times New Roman" w:cs="Times New Roman"/>
          <w:bCs/>
          <w:color w:val="000000"/>
          <w:highlight w:val="yellow"/>
        </w:rPr>
        <w:t>utilising</w:t>
      </w:r>
      <w:proofErr w:type="spellEnd"/>
      <w:r w:rsidRPr="00B45E4A">
        <w:rPr>
          <w:rFonts w:ascii="Times New Roman" w:hAnsi="Times New Roman" w:cs="Times New Roman"/>
          <w:bCs/>
          <w:color w:val="000000"/>
          <w:highlight w:val="yellow"/>
        </w:rPr>
        <w:t xml:space="preserve"> a static measure such as an IQ score to determine a student’s educational aptitude, a developmental measure was required.</w:t>
      </w:r>
      <w:r>
        <w:rPr>
          <w:rFonts w:ascii="Times New Roman" w:hAnsi="Times New Roman" w:cs="Times New Roman"/>
          <w:bCs/>
          <w:color w:val="000000"/>
          <w:highlight w:val="yellow"/>
        </w:rPr>
        <w:t xml:space="preserve"> In this case, a</w:t>
      </w:r>
      <w:r w:rsidRPr="00B45E4A">
        <w:rPr>
          <w:rFonts w:ascii="Times New Roman" w:hAnsi="Times New Roman" w:cs="Times New Roman"/>
          <w:bCs/>
          <w:color w:val="000000"/>
          <w:highlight w:val="yellow"/>
        </w:rPr>
        <w:t>s the student gains proficiency, the expert gradually withdraws assistance until the student can complete the task on his or her own</w:t>
      </w:r>
      <w:r>
        <w:rPr>
          <w:rFonts w:ascii="Times New Roman" w:hAnsi="Times New Roman" w:cs="Times New Roman"/>
          <w:bCs/>
          <w:color w:val="000000"/>
          <w:highlight w:val="yellow"/>
        </w:rPr>
        <w:t xml:space="preserve"> (Raslan, 2024)</w:t>
      </w:r>
      <w:r w:rsidRPr="00B45E4A">
        <w:rPr>
          <w:rFonts w:ascii="Times New Roman" w:hAnsi="Times New Roman" w:cs="Times New Roman"/>
          <w:bCs/>
          <w:color w:val="000000"/>
          <w:highlight w:val="yellow"/>
        </w:rPr>
        <w:t>. </w:t>
      </w:r>
    </w:p>
    <w:p w14:paraId="7DD60F09" w14:textId="536DAB22" w:rsidR="0089131B" w:rsidRDefault="00A655CF" w:rsidP="00884E80">
      <w:pPr>
        <w:spacing w:line="360" w:lineRule="auto"/>
        <w:jc w:val="both"/>
        <w:rPr>
          <w:rFonts w:ascii="Times New Roman" w:hAnsi="Times New Roman" w:cs="Times New Roman"/>
          <w:bCs/>
          <w:color w:val="000000"/>
        </w:rPr>
      </w:pPr>
      <w:r w:rsidRPr="00A655CF">
        <w:rPr>
          <w:rFonts w:ascii="Times New Roman" w:hAnsi="Times New Roman" w:cs="Times New Roman"/>
          <w:bCs/>
          <w:color w:val="000000"/>
          <w:highlight w:val="yellow"/>
        </w:rPr>
        <w:t>Vygotsky</w:t>
      </w:r>
      <w:r w:rsidR="008D288F">
        <w:rPr>
          <w:rFonts w:ascii="Times New Roman" w:hAnsi="Times New Roman" w:cs="Times New Roman"/>
          <w:bCs/>
          <w:color w:val="000000"/>
          <w:highlight w:val="yellow"/>
        </w:rPr>
        <w:t xml:space="preserve"> in</w:t>
      </w:r>
      <w:r w:rsidRPr="00A655CF">
        <w:rPr>
          <w:rFonts w:ascii="Times New Roman" w:hAnsi="Times New Roman" w:cs="Times New Roman"/>
          <w:bCs/>
          <w:color w:val="000000"/>
          <w:highlight w:val="yellow"/>
        </w:rPr>
        <w:t xml:space="preserve"> 1978</w:t>
      </w:r>
      <w:r w:rsidR="008D288F">
        <w:rPr>
          <w:rFonts w:ascii="Times New Roman" w:hAnsi="Times New Roman" w:cs="Times New Roman"/>
          <w:bCs/>
          <w:color w:val="000000"/>
          <w:highlight w:val="yellow"/>
        </w:rPr>
        <w:t xml:space="preserve"> proposed the</w:t>
      </w:r>
      <w:r w:rsidRPr="00A655CF">
        <w:rPr>
          <w:rFonts w:ascii="Times New Roman" w:hAnsi="Times New Roman" w:cs="Times New Roman"/>
          <w:bCs/>
          <w:color w:val="000000"/>
          <w:highlight w:val="yellow"/>
        </w:rPr>
        <w:t xml:space="preserve"> interactionist theory </w:t>
      </w:r>
      <w:r w:rsidR="008D288F">
        <w:rPr>
          <w:rFonts w:ascii="Times New Roman" w:hAnsi="Times New Roman" w:cs="Times New Roman"/>
          <w:bCs/>
          <w:color w:val="000000"/>
          <w:highlight w:val="yellow"/>
        </w:rPr>
        <w:t xml:space="preserve">that </w:t>
      </w:r>
      <w:r w:rsidRPr="00A655CF">
        <w:rPr>
          <w:rFonts w:ascii="Times New Roman" w:hAnsi="Times New Roman" w:cs="Times New Roman"/>
          <w:bCs/>
          <w:color w:val="000000"/>
          <w:highlight w:val="yellow"/>
        </w:rPr>
        <w:t>explains how social interaction is crucial to a child’s cognitive development. The theory’s emphasis on learner-centeredness may significantly empower language teachers if implemented wisely into the L2 Curriculum</w:t>
      </w:r>
      <w:r>
        <w:rPr>
          <w:rFonts w:ascii="Times New Roman" w:hAnsi="Times New Roman" w:cs="Times New Roman"/>
          <w:bCs/>
          <w:color w:val="000000"/>
          <w:highlight w:val="yellow"/>
        </w:rPr>
        <w:t xml:space="preserve"> (</w:t>
      </w:r>
      <w:r w:rsidR="000A25F4" w:rsidRPr="00A744C4">
        <w:rPr>
          <w:rFonts w:ascii="Times New Roman" w:hAnsi="Times New Roman" w:cs="Times New Roman"/>
          <w:noProof/>
          <w:highlight w:val="yellow"/>
        </w:rPr>
        <w:t>Alharbi</w:t>
      </w:r>
      <w:r w:rsidR="000A25F4">
        <w:rPr>
          <w:rFonts w:ascii="Times New Roman" w:hAnsi="Times New Roman" w:cs="Times New Roman"/>
          <w:noProof/>
          <w:highlight w:val="yellow"/>
        </w:rPr>
        <w:t xml:space="preserve"> </w:t>
      </w:r>
      <w:r w:rsidR="000A25F4" w:rsidRPr="00A744C4">
        <w:rPr>
          <w:rFonts w:ascii="Times New Roman" w:hAnsi="Times New Roman" w:cs="Times New Roman"/>
          <w:noProof/>
          <w:highlight w:val="yellow"/>
        </w:rPr>
        <w:t>&amp; Jamilah,</w:t>
      </w:r>
      <w:r w:rsidR="000A25F4">
        <w:rPr>
          <w:rFonts w:ascii="Times New Roman" w:hAnsi="Times New Roman" w:cs="Times New Roman"/>
          <w:noProof/>
          <w:highlight w:val="yellow"/>
        </w:rPr>
        <w:t xml:space="preserve"> </w:t>
      </w:r>
      <w:r w:rsidR="000A25F4" w:rsidRPr="00A744C4">
        <w:rPr>
          <w:rFonts w:ascii="Times New Roman" w:hAnsi="Times New Roman" w:cs="Times New Roman"/>
          <w:noProof/>
          <w:highlight w:val="yellow"/>
        </w:rPr>
        <w:t>2023</w:t>
      </w:r>
      <w:r>
        <w:rPr>
          <w:rFonts w:ascii="Times New Roman" w:hAnsi="Times New Roman" w:cs="Times New Roman"/>
          <w:bCs/>
          <w:color w:val="000000"/>
          <w:highlight w:val="yellow"/>
        </w:rPr>
        <w:t>)</w:t>
      </w:r>
      <w:r w:rsidRPr="00A655CF">
        <w:rPr>
          <w:rFonts w:ascii="Times New Roman" w:hAnsi="Times New Roman" w:cs="Times New Roman"/>
          <w:bCs/>
          <w:color w:val="000000"/>
          <w:highlight w:val="yellow"/>
        </w:rPr>
        <w:t xml:space="preserve">. </w:t>
      </w:r>
      <w:r>
        <w:rPr>
          <w:rFonts w:ascii="Times New Roman" w:hAnsi="Times New Roman" w:cs="Times New Roman"/>
          <w:bCs/>
          <w:color w:val="000000"/>
          <w:highlight w:val="yellow"/>
        </w:rPr>
        <w:t>Similarly, t</w:t>
      </w:r>
      <w:r w:rsidR="00EE6E9B" w:rsidRPr="00274E35">
        <w:rPr>
          <w:rFonts w:ascii="Times New Roman" w:hAnsi="Times New Roman" w:cs="Times New Roman"/>
          <w:bCs/>
          <w:color w:val="000000"/>
          <w:highlight w:val="yellow"/>
        </w:rPr>
        <w:t>he concept behind the ‘knowledgeable other’ is drawn from the work on Actor-Network Theory and Connectivism</w:t>
      </w:r>
      <w:r w:rsidR="00EE6E9B" w:rsidRPr="00274E35">
        <w:rPr>
          <w:rFonts w:ascii="Times New Roman" w:hAnsi="Times New Roman" w:cs="Times New Roman"/>
          <w:bCs/>
          <w:color w:val="000000"/>
          <w:highlight w:val="yellow"/>
        </w:rPr>
        <w:t xml:space="preserve">. </w:t>
      </w:r>
      <w:r w:rsidR="0089131B" w:rsidRPr="00274E35">
        <w:rPr>
          <w:rFonts w:ascii="Times New Roman" w:hAnsi="Times New Roman" w:cs="Times New Roman"/>
          <w:bCs/>
          <w:color w:val="000000"/>
          <w:highlight w:val="yellow"/>
        </w:rPr>
        <w:t>The knowledge, in this sense, does not exist in any individual’s head or in the technology, but it is entangled within the social and material context in which the knowledge is obtained. Instead, the individual constructs a ‘mental map’ of the route in locating the knowledge they seek. Each ‘knowledgeable other’ is a connection point to a much wider network of trusted ‘knowledgeable others’</w:t>
      </w:r>
      <w:r w:rsidR="0089131B" w:rsidRPr="00274E35">
        <w:rPr>
          <w:rFonts w:ascii="Times New Roman" w:hAnsi="Times New Roman" w:cs="Times New Roman"/>
          <w:bCs/>
          <w:color w:val="000000"/>
          <w:highlight w:val="yellow"/>
        </w:rPr>
        <w:t xml:space="preserve"> (</w:t>
      </w:r>
      <w:r w:rsidR="00B95204">
        <w:rPr>
          <w:rFonts w:ascii="Times New Roman" w:hAnsi="Times New Roman" w:cs="Times New Roman"/>
          <w:bCs/>
          <w:color w:val="000000"/>
          <w:highlight w:val="yellow"/>
        </w:rPr>
        <w:t>Barry, 2022</w:t>
      </w:r>
      <w:r w:rsidR="0089131B" w:rsidRPr="00274E35">
        <w:rPr>
          <w:rFonts w:ascii="Times New Roman" w:hAnsi="Times New Roman" w:cs="Times New Roman"/>
          <w:bCs/>
          <w:color w:val="000000"/>
          <w:highlight w:val="yellow"/>
        </w:rPr>
        <w:t>)</w:t>
      </w:r>
      <w:r w:rsidR="0089131B" w:rsidRPr="00274E35">
        <w:rPr>
          <w:rFonts w:ascii="Times New Roman" w:hAnsi="Times New Roman" w:cs="Times New Roman"/>
          <w:bCs/>
          <w:color w:val="000000"/>
          <w:highlight w:val="yellow"/>
        </w:rPr>
        <w:t>.</w:t>
      </w:r>
    </w:p>
    <w:p w14:paraId="58982247" w14:textId="390F029F" w:rsidR="00081032" w:rsidRDefault="00C40723" w:rsidP="00884E80">
      <w:pPr>
        <w:spacing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Teachers'</w:t>
      </w:r>
      <w:r w:rsidRPr="00274E35">
        <w:rPr>
          <w:rFonts w:ascii="Times New Roman" w:hAnsi="Times New Roman" w:cs="Times New Roman"/>
          <w:bCs/>
          <w:color w:val="000000"/>
          <w:highlight w:val="yellow"/>
        </w:rPr>
        <w:t xml:space="preserve"> </w:t>
      </w:r>
      <w:r w:rsidR="00A7432E" w:rsidRPr="00274E35">
        <w:rPr>
          <w:rFonts w:ascii="Times New Roman" w:hAnsi="Times New Roman" w:cs="Times New Roman"/>
          <w:bCs/>
          <w:color w:val="000000"/>
          <w:highlight w:val="yellow"/>
        </w:rPr>
        <w:t xml:space="preserve">preparation </w:t>
      </w:r>
      <w:r w:rsidR="00A7432E" w:rsidRPr="00A7432E">
        <w:rPr>
          <w:rFonts w:ascii="Times New Roman" w:hAnsi="Times New Roman" w:cs="Times New Roman"/>
          <w:bCs/>
          <w:color w:val="000000"/>
        </w:rPr>
        <w:t>in Tanzania has long been a</w:t>
      </w:r>
      <w:r w:rsidR="00D95600">
        <w:rPr>
          <w:rFonts w:ascii="Times New Roman" w:hAnsi="Times New Roman" w:cs="Times New Roman"/>
          <w:bCs/>
          <w:color w:val="000000"/>
        </w:rPr>
        <w:t>ffected by systemic challenges</w:t>
      </w:r>
      <w:r>
        <w:rPr>
          <w:rFonts w:ascii="Times New Roman" w:hAnsi="Times New Roman" w:cs="Times New Roman"/>
          <w:bCs/>
          <w:color w:val="000000"/>
        </w:rPr>
        <w:t>,</w:t>
      </w:r>
      <w:r w:rsidR="00D95600">
        <w:rPr>
          <w:rFonts w:ascii="Times New Roman" w:hAnsi="Times New Roman" w:cs="Times New Roman"/>
          <w:bCs/>
          <w:color w:val="000000"/>
        </w:rPr>
        <w:t xml:space="preserve"> </w:t>
      </w:r>
      <w:r w:rsidR="00A7432E" w:rsidRPr="00A7432E">
        <w:rPr>
          <w:rFonts w:ascii="Times New Roman" w:hAnsi="Times New Roman" w:cs="Times New Roman"/>
          <w:bCs/>
          <w:color w:val="000000"/>
        </w:rPr>
        <w:t xml:space="preserve">particularly within initial </w:t>
      </w:r>
      <w:r w:rsidRPr="00274E35">
        <w:rPr>
          <w:rFonts w:ascii="Times New Roman" w:hAnsi="Times New Roman" w:cs="Times New Roman"/>
          <w:bCs/>
          <w:color w:val="000000"/>
          <w:highlight w:val="yellow"/>
        </w:rPr>
        <w:t>teachers'</w:t>
      </w:r>
      <w:r w:rsidRPr="00274E35">
        <w:rPr>
          <w:rFonts w:ascii="Times New Roman" w:hAnsi="Times New Roman" w:cs="Times New Roman"/>
          <w:bCs/>
          <w:color w:val="000000"/>
          <w:highlight w:val="yellow"/>
        </w:rPr>
        <w:t xml:space="preserve"> </w:t>
      </w:r>
      <w:r w:rsidR="00A7432E" w:rsidRPr="00A7432E">
        <w:rPr>
          <w:rFonts w:ascii="Times New Roman" w:hAnsi="Times New Roman" w:cs="Times New Roman"/>
          <w:bCs/>
          <w:color w:val="000000"/>
        </w:rPr>
        <w:t>education institutions</w:t>
      </w:r>
      <w:r w:rsidR="00D802E8" w:rsidRPr="00884E80">
        <w:rPr>
          <w:rFonts w:ascii="Times New Roman" w:hAnsi="Times New Roman" w:cs="Times New Roman"/>
          <w:bCs/>
          <w:color w:val="000000"/>
        </w:rPr>
        <w:t xml:space="preserve"> </w:t>
      </w:r>
      <w:r w:rsidR="00A7432E" w:rsidRPr="00884E80">
        <w:rPr>
          <w:rFonts w:ascii="Times New Roman" w:hAnsi="Times New Roman" w:cs="Times New Roman"/>
          <w:bCs/>
          <w:color w:val="000000"/>
        </w:rPr>
        <w:fldChar w:fldCharType="begin" w:fldLock="1"/>
      </w:r>
      <w:r w:rsidR="00A7432E" w:rsidRPr="00884E80">
        <w:rPr>
          <w:rFonts w:ascii="Times New Roman" w:hAnsi="Times New Roman" w:cs="Times New Roman"/>
          <w:bCs/>
          <w:color w:val="000000"/>
        </w:rPr>
        <w:instrText>ADDIN CSL_CITATION {"citationItems":[{"id":"ITEM-1","itemData":{"author":[{"dropping-particle":"","family":"Mosenda","given":"J","non-dropping-particle":"","parse-names":false,"suffix":""}],"container-title":"Prime","id":"ITEM-1","issued":{"date-parts":[["2024","7","28"]]},"publisher-place":"Dar es Salaam","title":"How acute teacher shortage threatens education quality","type":"article-newspaper"},"uris":["http://www.mendeley.com/documents/?uuid=e26602b7-bb37-4402-9dc3-4d31ac794219"]}],"mendeley":{"formattedCitation":"(Mosenda, 2024)","plainTextFormattedCitation":"(Mosenda, 2024)","previouslyFormattedCitation":"(Mosenda, 2024)"},"properties":{"noteIndex":0},"schema":"https://github.com/citation-style-language/schema/raw/master/csl-citation.json"}</w:instrText>
      </w:r>
      <w:r w:rsidR="00A7432E" w:rsidRPr="00884E80">
        <w:rPr>
          <w:rFonts w:ascii="Times New Roman" w:hAnsi="Times New Roman" w:cs="Times New Roman"/>
          <w:bCs/>
          <w:color w:val="000000"/>
        </w:rPr>
        <w:fldChar w:fldCharType="separate"/>
      </w:r>
      <w:r w:rsidR="00A7432E" w:rsidRPr="00884E80">
        <w:rPr>
          <w:rFonts w:ascii="Times New Roman" w:hAnsi="Times New Roman" w:cs="Times New Roman"/>
          <w:bCs/>
          <w:noProof/>
          <w:color w:val="000000"/>
        </w:rPr>
        <w:t>(Mosenda, 2024)</w:t>
      </w:r>
      <w:r w:rsidR="00A7432E"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w:t>
      </w:r>
      <w:r w:rsidR="001F1FEC">
        <w:rPr>
          <w:rFonts w:ascii="Times New Roman" w:hAnsi="Times New Roman" w:cs="Times New Roman"/>
          <w:bCs/>
          <w:color w:val="000000"/>
        </w:rPr>
        <w:t>At the same time,</w:t>
      </w:r>
      <w:r w:rsidR="000977DC">
        <w:rPr>
          <w:rFonts w:ascii="Times New Roman" w:hAnsi="Times New Roman" w:cs="Times New Roman"/>
          <w:bCs/>
          <w:color w:val="000000"/>
        </w:rPr>
        <w:t xml:space="preserve"> t</w:t>
      </w:r>
      <w:r w:rsidR="00A7432E" w:rsidRPr="00A7432E">
        <w:rPr>
          <w:rFonts w:ascii="Times New Roman" w:hAnsi="Times New Roman" w:cs="Times New Roman"/>
          <w:bCs/>
          <w:color w:val="000000"/>
        </w:rPr>
        <w:t xml:space="preserve">he growing student population has intensified the demand for qualified educators, placing considerable strain on existing training systems. As noted by </w:t>
      </w:r>
      <w:r w:rsidR="00A7432E" w:rsidRPr="00274E35">
        <w:rPr>
          <w:rFonts w:ascii="Times New Roman" w:hAnsi="Times New Roman" w:cs="Times New Roman"/>
          <w:bCs/>
          <w:color w:val="000000"/>
          <w:highlight w:val="yellow"/>
        </w:rPr>
        <w:fldChar w:fldCharType="begin" w:fldLock="1"/>
      </w:r>
      <w:r w:rsidR="00182CDE" w:rsidRPr="00274E35">
        <w:rPr>
          <w:rFonts w:ascii="Times New Roman" w:hAnsi="Times New Roman" w:cs="Times New Roman"/>
          <w:bCs/>
          <w:color w:val="000000"/>
          <w:highlight w:val="yellow"/>
        </w:rPr>
        <w:instrText>ADDIN CSL_CITATION {"citationItems":[{"id":"ITEM-1","itemData":{"URL":"https://www.tanzaniainvest.com/budget#:~:text=In June 2023%2C the Tanzanian,in the 2022-2023 budget.","accessed":{"date-parts":[["2025","3","2"]]},"author":[{"dropping-particle":"","family":"TanzaniaInvest","given":"","non-dropping-particle":"","parse-names":false,"suffix":""}],"container-title":"Tanzania Budget 2023/2024","id":"ITEM-1","issued":{"date-parts":[["2024"]]},"title":"Budget","type":"webpage"},"uris":["http://www.mendeley.com/documents/?uuid=fa031f2e-9e3a-4acb-b960-45b5061b868e"]}],"mendeley":{"formattedCitation":"(TanzaniaInvest, 2024)","plainTextFormattedCitation":"(TanzaniaInvest, 2024)","previouslyFormattedCitation":"(TanzaniaInvest, 2024)"},"properties":{"noteIndex":0},"schema":"https://github.com/citation-style-language/schema/raw/master/csl-citation.json"}</w:instrText>
      </w:r>
      <w:r w:rsidR="00A7432E" w:rsidRPr="00274E35">
        <w:rPr>
          <w:rFonts w:ascii="Times New Roman" w:hAnsi="Times New Roman" w:cs="Times New Roman"/>
          <w:bCs/>
          <w:color w:val="000000"/>
          <w:highlight w:val="yellow"/>
        </w:rPr>
        <w:fldChar w:fldCharType="separate"/>
      </w:r>
      <w:r w:rsidR="00A7432E" w:rsidRPr="00274E35">
        <w:rPr>
          <w:rFonts w:ascii="Times New Roman" w:hAnsi="Times New Roman" w:cs="Times New Roman"/>
          <w:bCs/>
          <w:noProof/>
          <w:color w:val="000000"/>
          <w:highlight w:val="yellow"/>
        </w:rPr>
        <w:t>TanzaniaInvest</w:t>
      </w:r>
      <w:r w:rsidRPr="00274E35">
        <w:rPr>
          <w:rFonts w:ascii="Times New Roman" w:hAnsi="Times New Roman" w:cs="Times New Roman"/>
          <w:bCs/>
          <w:noProof/>
          <w:color w:val="000000"/>
          <w:highlight w:val="yellow"/>
        </w:rPr>
        <w:t xml:space="preserve"> (</w:t>
      </w:r>
      <w:r w:rsidR="00A7432E" w:rsidRPr="00274E35">
        <w:rPr>
          <w:rFonts w:ascii="Times New Roman" w:hAnsi="Times New Roman" w:cs="Times New Roman"/>
          <w:bCs/>
          <w:noProof/>
          <w:color w:val="000000"/>
          <w:highlight w:val="yellow"/>
        </w:rPr>
        <w:t>2024)</w:t>
      </w:r>
      <w:r w:rsidR="00A7432E" w:rsidRPr="00274E35">
        <w:rPr>
          <w:rFonts w:ascii="Times New Roman" w:hAnsi="Times New Roman" w:cs="Times New Roman"/>
          <w:bCs/>
          <w:color w:val="000000"/>
          <w:highlight w:val="yellow"/>
        </w:rPr>
        <w:fldChar w:fldCharType="end"/>
      </w:r>
      <w:r w:rsidR="00873CE7" w:rsidRPr="00274E35">
        <w:rPr>
          <w:rFonts w:ascii="Times New Roman" w:hAnsi="Times New Roman" w:cs="Times New Roman"/>
          <w:bCs/>
          <w:color w:val="000000"/>
          <w:highlight w:val="yellow"/>
        </w:rPr>
        <w:t xml:space="preserve">, high </w:t>
      </w:r>
      <w:r w:rsidR="00873CE7">
        <w:rPr>
          <w:rFonts w:ascii="Times New Roman" w:hAnsi="Times New Roman" w:cs="Times New Roman"/>
          <w:bCs/>
          <w:color w:val="000000"/>
        </w:rPr>
        <w:t xml:space="preserve">enrollment </w:t>
      </w:r>
      <w:r w:rsidRPr="00274E35">
        <w:rPr>
          <w:rFonts w:ascii="Times New Roman" w:hAnsi="Times New Roman" w:cs="Times New Roman"/>
          <w:bCs/>
          <w:color w:val="000000"/>
          <w:highlight w:val="yellow"/>
        </w:rPr>
        <w:t xml:space="preserve">and </w:t>
      </w:r>
      <w:r w:rsidRPr="00274E35">
        <w:rPr>
          <w:rFonts w:ascii="Times New Roman" w:hAnsi="Times New Roman" w:cs="Times New Roman"/>
          <w:bCs/>
          <w:color w:val="000000"/>
          <w:highlight w:val="yellow"/>
        </w:rPr>
        <w:t xml:space="preserve">a </w:t>
      </w:r>
      <w:r w:rsidR="00A7432E" w:rsidRPr="00274E35">
        <w:rPr>
          <w:rFonts w:ascii="Times New Roman" w:hAnsi="Times New Roman" w:cs="Times New Roman"/>
          <w:bCs/>
          <w:color w:val="000000"/>
          <w:highlight w:val="yellow"/>
        </w:rPr>
        <w:t xml:space="preserve">shortage </w:t>
      </w:r>
      <w:r w:rsidR="00A7432E" w:rsidRPr="00A7432E">
        <w:rPr>
          <w:rFonts w:ascii="Times New Roman" w:hAnsi="Times New Roman" w:cs="Times New Roman"/>
          <w:bCs/>
          <w:color w:val="000000"/>
        </w:rPr>
        <w:t xml:space="preserve">of qualified trainers have resulted in the graduation of inadequately prepared teachers. Compounding the problem, budgetary limitations have curtailed essential practical training, leaving many novice teachers ill-equipped for real classroom environments </w:t>
      </w:r>
      <w:r w:rsidR="00182CDE"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id":"ITEM-2","itemData":{"DOI":"10.3390/su12083390","author":[{"dropping-particle":"","family":"Saleem","given":"A","non-dropping-particle":"","parse-names":false,"suffix":""},{"dropping-particle":"","family":"Aslam","given":"S","non-dropping-particle":"","parse-names":false,"suffix":""},{"dropping-particle":"","family":"Yin","given":"H. B","non-dropping-particle":"","parse-names":false,"suffix":""},{"dropping-particle":"","family":"Rao","given":"C","non-dropping-particle":"","parse-names":false,"suffix":""}],"container-title":"Sustainability","id":"ITEM-2","issue":"8","issued":{"date-parts":[["2020"]]},"page":"3390","title":"Principal leadership styles and teacher job performance: Viewpoint of middle management","type":"article-journal","volume":"12"},"uris":["http://www.mendeley.com/documents/?uuid=70be9314-8147-4c2c-9a76-66bb42a083cd"]}],"mendeley":{"formattedCitation":"(Hardman et al., 2021; Saleem et al., 2020)","plainTextFormattedCitation":"(Hardman et al., 2021; Saleem et al., 2020)","previouslyFormattedCitation":"(Hardman et al., 2021; Saleem et al., 2020)"},"properties":{"noteIndex":0},"schema":"https://github.com/citation-style-language/schema/raw/master/csl-citation.json"}</w:instrText>
      </w:r>
      <w:r w:rsidR="00182CDE" w:rsidRPr="00884E80">
        <w:rPr>
          <w:rFonts w:ascii="Times New Roman" w:hAnsi="Times New Roman" w:cs="Times New Roman"/>
          <w:bCs/>
          <w:color w:val="000000"/>
        </w:rPr>
        <w:fldChar w:fldCharType="separate"/>
      </w:r>
      <w:r w:rsidR="00133B43">
        <w:rPr>
          <w:rFonts w:ascii="Times New Roman" w:hAnsi="Times New Roman" w:cs="Times New Roman"/>
          <w:bCs/>
          <w:noProof/>
          <w:color w:val="000000"/>
        </w:rPr>
        <w:t>(Hardman et al., 2021 and</w:t>
      </w:r>
      <w:r w:rsidR="00182CDE" w:rsidRPr="00884E80">
        <w:rPr>
          <w:rFonts w:ascii="Times New Roman" w:hAnsi="Times New Roman" w:cs="Times New Roman"/>
          <w:bCs/>
          <w:noProof/>
          <w:color w:val="000000"/>
        </w:rPr>
        <w:t xml:space="preserve"> Saleem et al., 2020)</w:t>
      </w:r>
      <w:r w:rsidR="00182CDE"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To address</w:t>
      </w:r>
      <w:r w:rsidR="00AD5FD4">
        <w:rPr>
          <w:rFonts w:ascii="Times New Roman" w:hAnsi="Times New Roman" w:cs="Times New Roman"/>
          <w:bCs/>
          <w:color w:val="000000"/>
        </w:rPr>
        <w:t xml:space="preserve"> the challenge </w:t>
      </w:r>
      <w:r w:rsidR="00406490">
        <w:rPr>
          <w:rFonts w:ascii="Times New Roman" w:hAnsi="Times New Roman" w:cs="Times New Roman"/>
          <w:bCs/>
          <w:color w:val="000000"/>
        </w:rPr>
        <w:t xml:space="preserve">of </w:t>
      </w:r>
      <w:r w:rsidRPr="00274E35">
        <w:rPr>
          <w:rFonts w:ascii="Times New Roman" w:hAnsi="Times New Roman" w:cs="Times New Roman"/>
          <w:bCs/>
          <w:color w:val="000000"/>
          <w:highlight w:val="yellow"/>
        </w:rPr>
        <w:t>teacher</w:t>
      </w:r>
      <w:r w:rsidRPr="00274E35">
        <w:rPr>
          <w:rFonts w:ascii="Times New Roman" w:hAnsi="Times New Roman" w:cs="Times New Roman"/>
          <w:bCs/>
          <w:color w:val="000000"/>
          <w:highlight w:val="yellow"/>
        </w:rPr>
        <w:t xml:space="preserve"> </w:t>
      </w:r>
      <w:r w:rsidR="004159C6">
        <w:rPr>
          <w:rFonts w:ascii="Times New Roman" w:hAnsi="Times New Roman" w:cs="Times New Roman"/>
          <w:bCs/>
          <w:color w:val="000000"/>
        </w:rPr>
        <w:t>shortage in secondary and other levels of education</w:t>
      </w:r>
      <w:r w:rsidR="00A7432E" w:rsidRPr="00A7432E">
        <w:rPr>
          <w:rFonts w:ascii="Times New Roman" w:hAnsi="Times New Roman" w:cs="Times New Roman"/>
          <w:bCs/>
          <w:color w:val="000000"/>
        </w:rPr>
        <w:t xml:space="preserve">, the government </w:t>
      </w:r>
      <w:r w:rsidR="00125117">
        <w:rPr>
          <w:rFonts w:ascii="Times New Roman" w:hAnsi="Times New Roman" w:cs="Times New Roman"/>
          <w:bCs/>
          <w:color w:val="000000"/>
        </w:rPr>
        <w:t xml:space="preserve">always </w:t>
      </w:r>
      <w:r w:rsidR="00FF2395">
        <w:rPr>
          <w:rFonts w:ascii="Times New Roman" w:hAnsi="Times New Roman" w:cs="Times New Roman"/>
          <w:bCs/>
          <w:color w:val="000000"/>
        </w:rPr>
        <w:t>employs</w:t>
      </w:r>
      <w:r w:rsidR="00125117">
        <w:rPr>
          <w:rFonts w:ascii="Times New Roman" w:hAnsi="Times New Roman" w:cs="Times New Roman"/>
          <w:bCs/>
          <w:color w:val="000000"/>
        </w:rPr>
        <w:t xml:space="preserve"> novice</w:t>
      </w:r>
      <w:r w:rsidR="00607C09">
        <w:rPr>
          <w:rFonts w:ascii="Times New Roman" w:hAnsi="Times New Roman" w:cs="Times New Roman"/>
          <w:bCs/>
          <w:color w:val="000000"/>
        </w:rPr>
        <w:t xml:space="preserve"> </w:t>
      </w:r>
      <w:r w:rsidR="00607C09" w:rsidRPr="00274E35">
        <w:rPr>
          <w:rFonts w:ascii="Times New Roman" w:hAnsi="Times New Roman" w:cs="Times New Roman"/>
          <w:bCs/>
          <w:color w:val="000000"/>
          <w:highlight w:val="yellow"/>
        </w:rPr>
        <w:t>teachers</w:t>
      </w:r>
      <w:r w:rsidR="00980A1C"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 xml:space="preserve">from </w:t>
      </w:r>
      <w:r w:rsidR="00980A1C" w:rsidRPr="00274E35">
        <w:rPr>
          <w:rFonts w:ascii="Times New Roman" w:hAnsi="Times New Roman" w:cs="Times New Roman"/>
          <w:bCs/>
          <w:color w:val="000000"/>
          <w:highlight w:val="yellow"/>
        </w:rPr>
        <w:t xml:space="preserve">time to time </w:t>
      </w:r>
      <w:r w:rsidR="00980A1C">
        <w:rPr>
          <w:rFonts w:ascii="Times New Roman" w:hAnsi="Times New Roman" w:cs="Times New Roman"/>
          <w:bCs/>
          <w:color w:val="000000"/>
        </w:rPr>
        <w:t>to</w:t>
      </w:r>
      <w:r w:rsidR="00125117">
        <w:rPr>
          <w:rFonts w:ascii="Times New Roman" w:hAnsi="Times New Roman" w:cs="Times New Roman"/>
          <w:bCs/>
          <w:color w:val="000000"/>
        </w:rPr>
        <w:t xml:space="preserve"> </w:t>
      </w:r>
      <w:proofErr w:type="spellStart"/>
      <w:r w:rsidRPr="00274E35">
        <w:rPr>
          <w:rFonts w:ascii="Times New Roman" w:hAnsi="Times New Roman" w:cs="Times New Roman"/>
          <w:bCs/>
          <w:color w:val="000000"/>
          <w:highlight w:val="yellow"/>
        </w:rPr>
        <w:t>minimise</w:t>
      </w:r>
      <w:proofErr w:type="spellEnd"/>
      <w:r w:rsidRPr="00274E35">
        <w:rPr>
          <w:rFonts w:ascii="Times New Roman" w:hAnsi="Times New Roman" w:cs="Times New Roman"/>
          <w:bCs/>
          <w:color w:val="000000"/>
          <w:highlight w:val="yellow"/>
        </w:rPr>
        <w:t xml:space="preserve"> </w:t>
      </w:r>
      <w:r w:rsidR="00125117">
        <w:rPr>
          <w:rFonts w:ascii="Times New Roman" w:hAnsi="Times New Roman" w:cs="Times New Roman"/>
          <w:bCs/>
          <w:color w:val="000000"/>
        </w:rPr>
        <w:t xml:space="preserve">the gap. </w:t>
      </w:r>
      <w:r w:rsidR="002A2016">
        <w:rPr>
          <w:rFonts w:ascii="Times New Roman" w:hAnsi="Times New Roman" w:cs="Times New Roman"/>
          <w:bCs/>
          <w:color w:val="000000"/>
        </w:rPr>
        <w:t>However</w:t>
      </w:r>
      <w:r w:rsidR="002A2016"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 xml:space="preserve">the </w:t>
      </w:r>
      <w:r w:rsidR="007E0E24" w:rsidRPr="00274E35">
        <w:rPr>
          <w:rFonts w:ascii="Times New Roman" w:hAnsi="Times New Roman" w:cs="Times New Roman"/>
          <w:bCs/>
          <w:color w:val="000000"/>
          <w:highlight w:val="yellow"/>
        </w:rPr>
        <w:t xml:space="preserve">effectiveness </w:t>
      </w:r>
      <w:r w:rsidR="007E0E24">
        <w:rPr>
          <w:rFonts w:ascii="Times New Roman" w:hAnsi="Times New Roman" w:cs="Times New Roman"/>
          <w:bCs/>
          <w:color w:val="000000"/>
        </w:rPr>
        <w:t xml:space="preserve">of these teachers </w:t>
      </w:r>
      <w:r w:rsidRPr="00274E35">
        <w:rPr>
          <w:rFonts w:ascii="Times New Roman" w:hAnsi="Times New Roman" w:cs="Times New Roman"/>
          <w:bCs/>
          <w:color w:val="000000"/>
          <w:highlight w:val="yellow"/>
        </w:rPr>
        <w:t>is</w:t>
      </w:r>
      <w:r w:rsidRPr="00274E35">
        <w:rPr>
          <w:rFonts w:ascii="Times New Roman" w:hAnsi="Times New Roman" w:cs="Times New Roman"/>
          <w:bCs/>
          <w:color w:val="000000"/>
          <w:highlight w:val="yellow"/>
        </w:rPr>
        <w:t xml:space="preserve"> </w:t>
      </w:r>
      <w:r w:rsidR="007E0E24">
        <w:rPr>
          <w:rFonts w:ascii="Times New Roman" w:hAnsi="Times New Roman" w:cs="Times New Roman"/>
          <w:bCs/>
          <w:color w:val="000000"/>
        </w:rPr>
        <w:t xml:space="preserve">said to be affected by </w:t>
      </w:r>
      <w:r w:rsidR="007E0E24" w:rsidRPr="00274E35">
        <w:rPr>
          <w:rFonts w:ascii="Times New Roman" w:hAnsi="Times New Roman" w:cs="Times New Roman"/>
          <w:bCs/>
          <w:color w:val="000000"/>
          <w:highlight w:val="yellow"/>
        </w:rPr>
        <w:t>poor</w:t>
      </w:r>
      <w:r w:rsidR="00A7432E" w:rsidRPr="00274E35">
        <w:rPr>
          <w:rFonts w:ascii="Times New Roman" w:hAnsi="Times New Roman" w:cs="Times New Roman"/>
          <w:bCs/>
          <w:color w:val="000000"/>
          <w:highlight w:val="yellow"/>
        </w:rPr>
        <w:t xml:space="preserve"> support </w:t>
      </w:r>
      <w:r w:rsidR="00A7432E" w:rsidRPr="00A7432E">
        <w:rPr>
          <w:rFonts w:ascii="Times New Roman" w:hAnsi="Times New Roman" w:cs="Times New Roman"/>
          <w:bCs/>
          <w:color w:val="000000"/>
        </w:rPr>
        <w:t>mechanisms</w:t>
      </w:r>
      <w:r w:rsidR="00D802E8" w:rsidRPr="00884E80">
        <w:rPr>
          <w:rFonts w:ascii="Times New Roman" w:hAnsi="Times New Roman" w:cs="Times New Roman"/>
          <w:bCs/>
          <w:color w:val="000000"/>
        </w:rPr>
        <w:t xml:space="preserve"> </w:t>
      </w:r>
      <w:r w:rsidR="00182CDE"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{"citationItems":[{"id":"ITEM-1","itemData":{"author":[{"dropping-particle":"","family":"Mosenda","given":"J","non-dropping-particle":"","parse-names":false,"suffix":""}],"container-title":"Prime","id":"ITEM-1","issued":{"date-parts":[["2024","7","28"]]},"publisher-place":"Dar es Salaam","title":"How acute teacher shortage threatens education quality","type":"article-newspaper"},"uris":["http://www.mendeley.com/documents/?uuid=e26602b7-bb37-4402-9dc3-4d31ac794219"]},{"id":"ITEM-2","itemData":{"URL":"https://www.tanzaniainvest.com/budget#:~:text=In June 2023%2C the Tanzanian,in the 2022-2023 budget.","accessed":{"date-parts":[["2025","3","2"]]},"author":[{"dropping-particle":"","family":"TanzaniaInvest","given":"","non-dropping-particle":"","parse-names":false,"suffix":""}],"container-title":"Tanzania Budget 2023/2024","id":"ITEM-2","issued":{"date-parts":[["2024"]]},"title":"Budget","type":"webpage"},"uris":["http://www.mendeley.com/documents/?uuid=fa031f2e-9e3a-4acb-b960-45b5061b868e"]}],"mendeley":{"formattedCitation":"(Mosenda, 2024; TanzaniaInvest, 2024)","plainTextFormattedCitation":"(Mosenda, 2024; TanzaniaInvest, 2024)","previouslyFormattedCitation":"(Mosenda, 2024; TanzaniaInvest, 2024)"},"properties":{"noteIndex":0},"schema":"https://github.com/citation-style-language/schema/raw/master/csl-citation.json"}</w:instrText>
      </w:r>
      <w:r w:rsidR="00182CDE" w:rsidRPr="00884E80">
        <w:rPr>
          <w:rFonts w:ascii="Times New Roman" w:hAnsi="Times New Roman" w:cs="Times New Roman"/>
          <w:bCs/>
          <w:color w:val="000000"/>
        </w:rPr>
        <w:fldChar w:fldCharType="separate"/>
      </w:r>
      <w:r w:rsidR="00182CDE" w:rsidRPr="00884E80">
        <w:rPr>
          <w:rFonts w:ascii="Times New Roman" w:hAnsi="Times New Roman" w:cs="Times New Roman"/>
          <w:bCs/>
          <w:noProof/>
          <w:color w:val="000000"/>
        </w:rPr>
        <w:t>(Mosenda, 2024; TanzaniaInvest, 2024)</w:t>
      </w:r>
      <w:r w:rsidR="00182CDE" w:rsidRPr="00884E80">
        <w:rPr>
          <w:rFonts w:ascii="Times New Roman" w:hAnsi="Times New Roman" w:cs="Times New Roman"/>
          <w:bCs/>
          <w:color w:val="000000"/>
        </w:rPr>
        <w:fldChar w:fldCharType="end"/>
      </w:r>
      <w:r w:rsidR="00CA0912">
        <w:rPr>
          <w:rFonts w:ascii="Times New Roman" w:hAnsi="Times New Roman" w:cs="Times New Roman"/>
          <w:bCs/>
          <w:color w:val="000000"/>
        </w:rPr>
        <w:t>, as it is explained that novice teachers</w:t>
      </w:r>
      <w:r w:rsidR="00A7432E" w:rsidRPr="00A7432E">
        <w:rPr>
          <w:rFonts w:ascii="Times New Roman" w:hAnsi="Times New Roman" w:cs="Times New Roman"/>
          <w:bCs/>
          <w:color w:val="000000"/>
        </w:rPr>
        <w:t xml:space="preserve"> require structured guidance to bridge the theory-practice gap</w:t>
      </w:r>
      <w:r w:rsidR="00D802E8" w:rsidRPr="00884E80">
        <w:rPr>
          <w:rFonts w:ascii="Times New Roman" w:hAnsi="Times New Roman" w:cs="Times New Roman"/>
          <w:bCs/>
          <w:color w:val="000000"/>
        </w:rPr>
        <w:t xml:space="preserve"> </w:t>
      </w:r>
      <w:r w:rsidR="00182CDE" w:rsidRPr="00884E80">
        <w:rPr>
          <w:rFonts w:ascii="Times New Roman" w:hAnsi="Times New Roman" w:cs="Times New Roman"/>
          <w:bCs/>
          <w:color w:val="000000"/>
        </w:rPr>
        <w:fldChar w:fldCharType="begin" w:fldLock="1"/>
      </w:r>
      <w:r w:rsidR="00182CDE" w:rsidRPr="00884E80">
        <w:rPr>
          <w:rFonts w:ascii="Times New Roman" w:hAnsi="Times New Roman" w:cs="Times New Roman"/>
          <w:bCs/>
          <w:color w:val="000000"/>
        </w:rPr>
        <w:instrText>ADDIN CSL_CITATION {"citationItems":[{"id":"ITEM-1","itemData":{"author":[{"dropping-particle":"","family":"Pogodzinski","given":"B","non-dropping-particle":"","parse-names":false,"suffix":""}],"container-title":"Journal of Educational Change","id":"ITEM-1","issued":{"date-parts":[["2017"]]},"page":"467-489","title":"Collegial support and novice teachers’ perceptions of working conditions","type":"article-journal","volume":"15"},"uris":["http://www.mendeley.com/documents/?uuid=a761a3f5-9431-4544-aa83-26dc6b3ee5c5"]}],"mendeley":{"formattedCitation":"(Pogodzinski, 2017)","plainTextFormattedCitation":"(Pogodzinski, 2017)","previouslyFormattedCitation":"(Pogodzinski, 2017)"},"properties":{"noteIndex":0},"schema":"https://github.com/citation-style-language/schema/raw/master/csl-citation.json"}</w:instrText>
      </w:r>
      <w:r w:rsidR="00182CDE" w:rsidRPr="00884E80">
        <w:rPr>
          <w:rFonts w:ascii="Times New Roman" w:hAnsi="Times New Roman" w:cs="Times New Roman"/>
          <w:bCs/>
          <w:color w:val="000000"/>
        </w:rPr>
        <w:fldChar w:fldCharType="separate"/>
      </w:r>
      <w:r w:rsidR="00182CDE" w:rsidRPr="00884E80">
        <w:rPr>
          <w:rFonts w:ascii="Times New Roman" w:hAnsi="Times New Roman" w:cs="Times New Roman"/>
          <w:bCs/>
          <w:noProof/>
          <w:color w:val="000000"/>
        </w:rPr>
        <w:t>(Pogodzinski, 2017)</w:t>
      </w:r>
      <w:r w:rsidR="00182CDE"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w:t>
      </w:r>
      <w:r w:rsidR="00406490">
        <w:rPr>
          <w:rFonts w:ascii="Times New Roman" w:hAnsi="Times New Roman" w:cs="Times New Roman"/>
          <w:bCs/>
          <w:color w:val="000000"/>
        </w:rPr>
        <w:t xml:space="preserve">In supporting this reality, </w:t>
      </w:r>
      <w:r w:rsidR="00406490" w:rsidRPr="00884E80">
        <w:rPr>
          <w:rFonts w:ascii="Times New Roman" w:hAnsi="Times New Roman" w:cs="Times New Roman"/>
          <w:bCs/>
          <w:color w:val="000000"/>
        </w:rPr>
        <w:fldChar w:fldCharType="begin" w:fldLock="1"/>
      </w:r>
      <w:r w:rsidR="00406490" w:rsidRPr="00884E80">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id":"ITEM-2","itemData":{"DOI":"10.1007/978-3-031-16193-3_1","author":[{"dropping-particle":"","family":"Taylor","given":"N","non-dropping-particle":"","parse-names":false,"suffix":""}],"edition":"The Palgra","editor":[{"dropping-particle":"","family":"Menter","given":"I","non-dropping-particle":"","parse-names":false,"suffix":""}],"id":"ITEM-2","issued":{"date-parts":[["2023"]]},"publisher":"Palgrave Macmillan","title":"Teacher quality: the preparation, and utilization of teachers in Sub-Saharan Africa","type":"book"},"uris":["http://www.mendeley.com/documents/?uuid=28541c73-841f-4dff-aa4f-ec51845d6a95"]}],"mendeley":{"formattedCitation":"(Hardman et al., 2021; Taylor, 2023)","plainTextFormattedCitation":"(Hardman et al., 2021; Taylor, 2023)","previouslyFormattedCitation":"(Hardman et al., 2021; Taylor, 2023)"},"properties":{"noteIndex":0},"schema":"https://github.com/citation-style-language/schema/raw/master/csl-citation.json"}</w:instrText>
      </w:r>
      <w:r w:rsidR="00406490" w:rsidRPr="00884E80">
        <w:rPr>
          <w:rFonts w:ascii="Times New Roman" w:hAnsi="Times New Roman" w:cs="Times New Roman"/>
          <w:bCs/>
          <w:color w:val="000000"/>
        </w:rPr>
        <w:fldChar w:fldCharType="separate"/>
      </w:r>
      <w:r w:rsidR="001655E3">
        <w:rPr>
          <w:rFonts w:ascii="Times New Roman" w:hAnsi="Times New Roman" w:cs="Times New Roman"/>
          <w:bCs/>
          <w:noProof/>
          <w:color w:val="000000"/>
        </w:rPr>
        <w:t>Hardman et al.</w:t>
      </w:r>
      <w:r w:rsidR="00406490">
        <w:rPr>
          <w:rFonts w:ascii="Times New Roman" w:hAnsi="Times New Roman" w:cs="Times New Roman"/>
          <w:bCs/>
          <w:noProof/>
          <w:color w:val="000000"/>
        </w:rPr>
        <w:t xml:space="preserve"> </w:t>
      </w:r>
      <w:r w:rsidR="007B12AF">
        <w:rPr>
          <w:rFonts w:ascii="Times New Roman" w:hAnsi="Times New Roman" w:cs="Times New Roman"/>
          <w:bCs/>
          <w:noProof/>
          <w:color w:val="000000"/>
        </w:rPr>
        <w:t>(</w:t>
      </w:r>
      <w:r w:rsidR="00406490">
        <w:rPr>
          <w:rFonts w:ascii="Times New Roman" w:hAnsi="Times New Roman" w:cs="Times New Roman"/>
          <w:bCs/>
          <w:noProof/>
          <w:color w:val="000000"/>
        </w:rPr>
        <w:t>2021</w:t>
      </w:r>
      <w:r w:rsidR="007B12AF">
        <w:rPr>
          <w:rFonts w:ascii="Times New Roman" w:hAnsi="Times New Roman" w:cs="Times New Roman"/>
          <w:bCs/>
          <w:noProof/>
          <w:color w:val="000000"/>
        </w:rPr>
        <w:t xml:space="preserve">) </w:t>
      </w:r>
      <w:r w:rsidR="00406490">
        <w:rPr>
          <w:rFonts w:ascii="Times New Roman" w:hAnsi="Times New Roman" w:cs="Times New Roman"/>
          <w:bCs/>
          <w:noProof/>
          <w:color w:val="000000"/>
        </w:rPr>
        <w:t xml:space="preserve"> and </w:t>
      </w:r>
      <w:r w:rsidR="006B7148">
        <w:rPr>
          <w:rFonts w:ascii="Times New Roman" w:hAnsi="Times New Roman" w:cs="Times New Roman"/>
          <w:bCs/>
          <w:noProof/>
          <w:color w:val="000000"/>
        </w:rPr>
        <w:t>Taylor</w:t>
      </w:r>
      <w:r w:rsidR="00406490" w:rsidRPr="00884E80">
        <w:rPr>
          <w:rFonts w:ascii="Times New Roman" w:hAnsi="Times New Roman" w:cs="Times New Roman"/>
          <w:bCs/>
          <w:noProof/>
          <w:color w:val="000000"/>
        </w:rPr>
        <w:t xml:space="preserve"> </w:t>
      </w:r>
      <w:r w:rsidR="007B12AF">
        <w:rPr>
          <w:rFonts w:ascii="Times New Roman" w:hAnsi="Times New Roman" w:cs="Times New Roman"/>
          <w:bCs/>
          <w:noProof/>
          <w:color w:val="000000"/>
        </w:rPr>
        <w:t>(</w:t>
      </w:r>
      <w:r w:rsidR="00406490" w:rsidRPr="00884E80">
        <w:rPr>
          <w:rFonts w:ascii="Times New Roman" w:hAnsi="Times New Roman" w:cs="Times New Roman"/>
          <w:bCs/>
          <w:noProof/>
          <w:color w:val="000000"/>
        </w:rPr>
        <w:t>2023)</w:t>
      </w:r>
      <w:r w:rsidR="00406490" w:rsidRPr="00884E80">
        <w:rPr>
          <w:rFonts w:ascii="Times New Roman" w:hAnsi="Times New Roman" w:cs="Times New Roman"/>
          <w:bCs/>
          <w:color w:val="000000"/>
        </w:rPr>
        <w:fldChar w:fldCharType="end"/>
      </w:r>
      <w:r w:rsidR="00406490">
        <w:rPr>
          <w:rFonts w:ascii="Times New Roman" w:hAnsi="Times New Roman" w:cs="Times New Roman"/>
          <w:bCs/>
          <w:color w:val="000000"/>
        </w:rPr>
        <w:t xml:space="preserve"> justify that </w:t>
      </w:r>
      <w:r w:rsidR="00A7432E" w:rsidRPr="00A7432E">
        <w:rPr>
          <w:rFonts w:ascii="Times New Roman" w:hAnsi="Times New Roman" w:cs="Times New Roman"/>
          <w:bCs/>
          <w:color w:val="000000"/>
        </w:rPr>
        <w:t>early-career teachers in Tanzania often face a range o</w:t>
      </w:r>
      <w:r w:rsidR="001655E3">
        <w:rPr>
          <w:rFonts w:ascii="Times New Roman" w:hAnsi="Times New Roman" w:cs="Times New Roman"/>
          <w:bCs/>
          <w:color w:val="000000"/>
        </w:rPr>
        <w:t>f difficulties</w:t>
      </w:r>
      <w:r w:rsidR="00274B92">
        <w:rPr>
          <w:rFonts w:ascii="Times New Roman" w:hAnsi="Times New Roman" w:cs="Times New Roman"/>
          <w:bCs/>
          <w:color w:val="000000"/>
        </w:rPr>
        <w:t xml:space="preserve"> upon deployment</w:t>
      </w:r>
      <w:r w:rsidR="00D32DCC">
        <w:rPr>
          <w:rFonts w:ascii="Times New Roman" w:hAnsi="Times New Roman" w:cs="Times New Roman"/>
          <w:bCs/>
          <w:color w:val="000000"/>
        </w:rPr>
        <w:t>,</w:t>
      </w:r>
      <w:r w:rsidR="00274B92">
        <w:rPr>
          <w:rFonts w:ascii="Times New Roman" w:hAnsi="Times New Roman" w:cs="Times New Roman"/>
          <w:bCs/>
          <w:color w:val="000000"/>
        </w:rPr>
        <w:t xml:space="preserve"> especially on the questions of </w:t>
      </w:r>
      <w:r w:rsidR="00A7432E" w:rsidRPr="00A7432E">
        <w:rPr>
          <w:rFonts w:ascii="Times New Roman" w:hAnsi="Times New Roman" w:cs="Times New Roman"/>
          <w:bCs/>
          <w:color w:val="000000"/>
        </w:rPr>
        <w:t xml:space="preserve">classroom </w:t>
      </w:r>
      <w:r w:rsidR="00D32DCC">
        <w:rPr>
          <w:rFonts w:ascii="Times New Roman" w:hAnsi="Times New Roman" w:cs="Times New Roman"/>
          <w:bCs/>
          <w:color w:val="000000"/>
        </w:rPr>
        <w:t xml:space="preserve">management, </w:t>
      </w:r>
      <w:r w:rsidR="00D32DCC">
        <w:rPr>
          <w:rFonts w:ascii="Times New Roman" w:hAnsi="Times New Roman" w:cs="Times New Roman"/>
          <w:bCs/>
          <w:color w:val="000000"/>
        </w:rPr>
        <w:lastRenderedPageBreak/>
        <w:t>curriculum delivery</w:t>
      </w:r>
      <w:r w:rsidR="00A637AF">
        <w:rPr>
          <w:rFonts w:ascii="Times New Roman" w:hAnsi="Times New Roman" w:cs="Times New Roman"/>
          <w:bCs/>
          <w:color w:val="000000"/>
        </w:rPr>
        <w:t xml:space="preserve">, </w:t>
      </w:r>
      <w:r w:rsidR="00A7432E" w:rsidRPr="00A7432E">
        <w:rPr>
          <w:rFonts w:ascii="Times New Roman" w:hAnsi="Times New Roman" w:cs="Times New Roman"/>
          <w:bCs/>
          <w:color w:val="000000"/>
        </w:rPr>
        <w:t xml:space="preserve">community engagement, </w:t>
      </w:r>
      <w:r w:rsidR="00D32DCC">
        <w:rPr>
          <w:rFonts w:ascii="Times New Roman" w:hAnsi="Times New Roman" w:cs="Times New Roman"/>
          <w:bCs/>
          <w:color w:val="000000"/>
        </w:rPr>
        <w:t>lack of i</w:t>
      </w:r>
      <w:r w:rsidR="00552DD0">
        <w:rPr>
          <w:rFonts w:ascii="Times New Roman" w:hAnsi="Times New Roman" w:cs="Times New Roman"/>
          <w:bCs/>
          <w:color w:val="000000"/>
        </w:rPr>
        <w:t>nstitutional mentorship and highly un</w:t>
      </w:r>
      <w:r w:rsidR="00A7432E" w:rsidRPr="00A7432E">
        <w:rPr>
          <w:rFonts w:ascii="Times New Roman" w:hAnsi="Times New Roman" w:cs="Times New Roman"/>
          <w:bCs/>
          <w:color w:val="000000"/>
        </w:rPr>
        <w:t>structured induction programs</w:t>
      </w:r>
      <w:r w:rsidR="00182CDE" w:rsidRPr="00884E80">
        <w:rPr>
          <w:rFonts w:ascii="Times New Roman" w:hAnsi="Times New Roman" w:cs="Times New Roman"/>
          <w:bCs/>
          <w:color w:val="000000"/>
        </w:rPr>
        <w:t xml:space="preserve">. </w:t>
      </w:r>
      <w:r w:rsidR="00A7432E" w:rsidRPr="00A7432E">
        <w:rPr>
          <w:rFonts w:ascii="Times New Roman" w:hAnsi="Times New Roman" w:cs="Times New Roman"/>
          <w:bCs/>
          <w:color w:val="000000"/>
        </w:rPr>
        <w:t xml:space="preserve"> </w:t>
      </w:r>
    </w:p>
    <w:p w14:paraId="5A6B4A96" w14:textId="0D99E779" w:rsidR="00A7432E" w:rsidRPr="0034271B" w:rsidRDefault="00081032" w:rsidP="00884E80">
      <w:pPr>
        <w:spacing w:line="360" w:lineRule="auto"/>
        <w:jc w:val="both"/>
        <w:rPr>
          <w:rFonts w:ascii="Times New Roman" w:hAnsi="Times New Roman" w:cs="Times New Roman"/>
          <w:bCs/>
          <w:color w:val="FF0000"/>
        </w:rPr>
      </w:pPr>
      <w:r w:rsidRPr="00274E35">
        <w:rPr>
          <w:rFonts w:ascii="Times New Roman" w:hAnsi="Times New Roman" w:cs="Times New Roman"/>
          <w:bCs/>
          <w:color w:val="000000"/>
          <w:highlight w:val="yellow"/>
        </w:rPr>
        <w:t xml:space="preserve">In educational institutions, teachers are a core part of the management </w:t>
      </w:r>
      <w:r w:rsidRPr="00274E35">
        <w:rPr>
          <w:rFonts w:ascii="Times New Roman" w:hAnsi="Times New Roman" w:cs="Times New Roman"/>
          <w:bCs/>
          <w:color w:val="000000"/>
          <w:highlight w:val="yellow"/>
        </w:rPr>
        <w:t>team</w:t>
      </w:r>
      <w:r w:rsidRPr="00274E35">
        <w:rPr>
          <w:rFonts w:ascii="Times New Roman" w:hAnsi="Times New Roman" w:cs="Times New Roman"/>
          <w:bCs/>
          <w:color w:val="000000"/>
          <w:highlight w:val="yellow"/>
        </w:rPr>
        <w:t>.</w:t>
      </w:r>
      <w:r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 xml:space="preserve">The implementation of the main task of a teacher cannot be separated from the ability of a teacher </w:t>
      </w:r>
      <w:r w:rsidRPr="00274E35">
        <w:rPr>
          <w:rFonts w:ascii="Times New Roman" w:hAnsi="Times New Roman" w:cs="Times New Roman"/>
          <w:bCs/>
          <w:color w:val="000000"/>
          <w:highlight w:val="yellow"/>
        </w:rPr>
        <w:t>to master</w:t>
      </w:r>
      <w:r w:rsidRPr="00274E35">
        <w:rPr>
          <w:rFonts w:ascii="Times New Roman" w:hAnsi="Times New Roman" w:cs="Times New Roman"/>
          <w:bCs/>
          <w:color w:val="000000"/>
          <w:highlight w:val="yellow"/>
        </w:rPr>
        <w:t xml:space="preserve"> knowledge, skills, and attitudes in carrying out their duties as professional educators</w:t>
      </w:r>
      <w:r>
        <w:rPr>
          <w:rFonts w:ascii="Times New Roman" w:hAnsi="Times New Roman" w:cs="Times New Roman"/>
          <w:bCs/>
          <w:color w:val="000000"/>
          <w:highlight w:val="yellow"/>
        </w:rPr>
        <w:t xml:space="preserve"> (</w:t>
      </w:r>
      <w:r w:rsidR="00AE1825" w:rsidRPr="00A744C4">
        <w:rPr>
          <w:rFonts w:ascii="Times New Roman" w:hAnsi="Times New Roman" w:cs="Times New Roman"/>
          <w:noProof/>
          <w:highlight w:val="yellow"/>
        </w:rPr>
        <w:t>Hermawan</w:t>
      </w:r>
      <w:r w:rsidR="00AE1825">
        <w:rPr>
          <w:rFonts w:ascii="Times New Roman" w:hAnsi="Times New Roman" w:cs="Times New Roman"/>
          <w:noProof/>
          <w:highlight w:val="yellow"/>
        </w:rPr>
        <w:t xml:space="preserve"> et al., 2023</w:t>
      </w:r>
      <w:r>
        <w:rPr>
          <w:rFonts w:ascii="Times New Roman" w:hAnsi="Times New Roman" w:cs="Times New Roman"/>
          <w:bCs/>
          <w:color w:val="000000"/>
          <w:highlight w:val="yellow"/>
        </w:rPr>
        <w:t>)</w:t>
      </w:r>
      <w:r w:rsidRPr="00274E35">
        <w:rPr>
          <w:rFonts w:ascii="Times New Roman" w:hAnsi="Times New Roman" w:cs="Times New Roman"/>
          <w:bCs/>
          <w:color w:val="000000"/>
          <w:highlight w:val="yellow"/>
        </w:rPr>
        <w:t>.</w:t>
      </w:r>
      <w:r w:rsidRPr="00274E35">
        <w:rPr>
          <w:rFonts w:ascii="Times New Roman" w:hAnsi="Times New Roman" w:cs="Times New Roman"/>
          <w:bCs/>
          <w:color w:val="000000"/>
          <w:highlight w:val="yellow"/>
        </w:rPr>
        <w:t xml:space="preserve"> However,</w:t>
      </w:r>
      <w:r>
        <w:rPr>
          <w:rFonts w:ascii="Times New Roman" w:hAnsi="Times New Roman" w:cs="Times New Roman"/>
          <w:bCs/>
          <w:color w:val="000000"/>
        </w:rPr>
        <w:t xml:space="preserve"> i</w:t>
      </w:r>
      <w:r w:rsidR="00A7432E" w:rsidRPr="00A7432E">
        <w:rPr>
          <w:rFonts w:ascii="Times New Roman" w:hAnsi="Times New Roman" w:cs="Times New Roman"/>
          <w:bCs/>
          <w:color w:val="000000"/>
        </w:rPr>
        <w:t xml:space="preserve">n the absence of systemic support, many </w:t>
      </w:r>
      <w:r w:rsidR="00C40723" w:rsidRPr="00274E35">
        <w:rPr>
          <w:rFonts w:ascii="Times New Roman" w:hAnsi="Times New Roman" w:cs="Times New Roman"/>
          <w:bCs/>
          <w:color w:val="000000"/>
          <w:highlight w:val="yellow"/>
        </w:rPr>
        <w:t>newly</w:t>
      </w:r>
      <w:r w:rsidR="00C40723">
        <w:rPr>
          <w:rFonts w:ascii="Times New Roman" w:hAnsi="Times New Roman" w:cs="Times New Roman"/>
          <w:bCs/>
          <w:color w:val="000000"/>
        </w:rPr>
        <w:t xml:space="preserve"> </w:t>
      </w:r>
      <w:r w:rsidR="00FC138C">
        <w:rPr>
          <w:rFonts w:ascii="Times New Roman" w:hAnsi="Times New Roman" w:cs="Times New Roman"/>
          <w:bCs/>
          <w:color w:val="000000"/>
        </w:rPr>
        <w:t xml:space="preserve">employed teachers </w:t>
      </w:r>
      <w:r w:rsidR="00A7432E" w:rsidRPr="00A7432E">
        <w:rPr>
          <w:rFonts w:ascii="Times New Roman" w:hAnsi="Times New Roman" w:cs="Times New Roman"/>
          <w:bCs/>
          <w:color w:val="000000"/>
        </w:rPr>
        <w:t xml:space="preserve">are left to navigate these demands independently, leading to professional isolation and reduced morale. </w:t>
      </w:r>
      <w:r w:rsidR="00F823CF">
        <w:rPr>
          <w:rFonts w:ascii="Times New Roman" w:hAnsi="Times New Roman" w:cs="Times New Roman"/>
          <w:bCs/>
          <w:color w:val="000000"/>
        </w:rPr>
        <w:t xml:space="preserve">This situation is not </w:t>
      </w:r>
      <w:r w:rsidR="00F855B2">
        <w:rPr>
          <w:rFonts w:ascii="Times New Roman" w:hAnsi="Times New Roman" w:cs="Times New Roman"/>
          <w:bCs/>
          <w:color w:val="000000"/>
        </w:rPr>
        <w:t xml:space="preserve">witnessed in Tanzania only, it is explained </w:t>
      </w:r>
      <w:r w:rsidR="00F823CF">
        <w:rPr>
          <w:rFonts w:ascii="Times New Roman" w:hAnsi="Times New Roman" w:cs="Times New Roman"/>
          <w:bCs/>
          <w:color w:val="000000"/>
        </w:rPr>
        <w:t xml:space="preserve">that </w:t>
      </w:r>
      <w:r w:rsidR="00F855B2">
        <w:rPr>
          <w:rFonts w:ascii="Times New Roman" w:hAnsi="Times New Roman" w:cs="Times New Roman"/>
          <w:bCs/>
          <w:color w:val="000000"/>
        </w:rPr>
        <w:t xml:space="preserve">the same environment face novice teachers in almost all the </w:t>
      </w:r>
      <w:r w:rsidR="00F823CF" w:rsidRPr="00F823CF">
        <w:rPr>
          <w:rFonts w:ascii="Times New Roman" w:hAnsi="Times New Roman" w:cs="Times New Roman"/>
          <w:bCs/>
        </w:rPr>
        <w:t>sub-s</w:t>
      </w:r>
      <w:r w:rsidR="00F855B2" w:rsidRPr="00F823CF">
        <w:rPr>
          <w:rFonts w:ascii="Times New Roman" w:hAnsi="Times New Roman" w:cs="Times New Roman"/>
          <w:bCs/>
        </w:rPr>
        <w:t>ahara</w:t>
      </w:r>
      <w:r w:rsidR="00A7432E" w:rsidRPr="00F823CF">
        <w:rPr>
          <w:rFonts w:ascii="Times New Roman" w:hAnsi="Times New Roman" w:cs="Times New Roman"/>
          <w:bCs/>
        </w:rPr>
        <w:t xml:space="preserve"> Africa</w:t>
      </w:r>
      <w:r w:rsidR="00F855B2" w:rsidRPr="00F823CF">
        <w:rPr>
          <w:rFonts w:ascii="Times New Roman" w:hAnsi="Times New Roman" w:cs="Times New Roman"/>
          <w:bCs/>
        </w:rPr>
        <w:t>n countries</w:t>
      </w:r>
      <w:r w:rsidR="00F823CF" w:rsidRPr="00F823CF">
        <w:rPr>
          <w:rFonts w:ascii="Times New Roman" w:hAnsi="Times New Roman" w:cs="Times New Roman"/>
          <w:bCs/>
        </w:rPr>
        <w:t xml:space="preserve">, </w:t>
      </w:r>
      <w:r w:rsidR="00F855B2" w:rsidRPr="00F823CF">
        <w:rPr>
          <w:rFonts w:ascii="Times New Roman" w:hAnsi="Times New Roman" w:cs="Times New Roman"/>
          <w:bCs/>
        </w:rPr>
        <w:t xml:space="preserve"> whereby it has been </w:t>
      </w:r>
      <w:r w:rsidR="00A7432E" w:rsidRPr="00F823CF">
        <w:rPr>
          <w:rFonts w:ascii="Times New Roman" w:hAnsi="Times New Roman" w:cs="Times New Roman"/>
          <w:bCs/>
        </w:rPr>
        <w:t>confirm</w:t>
      </w:r>
      <w:r w:rsidR="00F855B2" w:rsidRPr="00F823CF">
        <w:rPr>
          <w:rFonts w:ascii="Times New Roman" w:hAnsi="Times New Roman" w:cs="Times New Roman"/>
          <w:bCs/>
        </w:rPr>
        <w:t xml:space="preserve">ed </w:t>
      </w:r>
      <w:r w:rsidR="00A7432E" w:rsidRPr="00F823CF">
        <w:rPr>
          <w:rFonts w:ascii="Times New Roman" w:hAnsi="Times New Roman" w:cs="Times New Roman"/>
          <w:bCs/>
        </w:rPr>
        <w:t xml:space="preserve">that teacher development </w:t>
      </w:r>
      <w:r w:rsidR="00F855B2" w:rsidRPr="00F823CF">
        <w:rPr>
          <w:rFonts w:ascii="Times New Roman" w:hAnsi="Times New Roman" w:cs="Times New Roman"/>
          <w:bCs/>
        </w:rPr>
        <w:t xml:space="preserve">is in </w:t>
      </w:r>
      <w:r w:rsidR="00F823CF" w:rsidRPr="00F823CF">
        <w:rPr>
          <w:rFonts w:ascii="Times New Roman" w:hAnsi="Times New Roman" w:cs="Times New Roman"/>
          <w:bCs/>
        </w:rPr>
        <w:t xml:space="preserve">insufficient condition as </w:t>
      </w:r>
      <w:r w:rsidR="00FB266C" w:rsidRPr="00F823CF">
        <w:rPr>
          <w:rFonts w:ascii="Times New Roman" w:hAnsi="Times New Roman" w:cs="Times New Roman"/>
          <w:bCs/>
        </w:rPr>
        <w:t xml:space="preserve">professional support and </w:t>
      </w:r>
      <w:r w:rsidR="00A7432E" w:rsidRPr="00F823CF">
        <w:rPr>
          <w:rFonts w:ascii="Times New Roman" w:hAnsi="Times New Roman" w:cs="Times New Roman"/>
          <w:bCs/>
        </w:rPr>
        <w:t>poorly coordinated</w:t>
      </w:r>
      <w:r w:rsidR="00D802E8" w:rsidRPr="00F823CF">
        <w:rPr>
          <w:rFonts w:ascii="Times New Roman" w:hAnsi="Times New Roman" w:cs="Times New Roman"/>
          <w:bCs/>
        </w:rPr>
        <w:t xml:space="preserve"> </w:t>
      </w:r>
      <w:r w:rsidR="00F823CF" w:rsidRPr="00F823CF">
        <w:rPr>
          <w:rFonts w:ascii="Times New Roman" w:hAnsi="Times New Roman" w:cs="Times New Roman"/>
          <w:bCs/>
        </w:rPr>
        <w:t xml:space="preserve">situations are common </w:t>
      </w:r>
      <w:r w:rsidR="00040888" w:rsidRPr="00F823CF">
        <w:rPr>
          <w:rFonts w:ascii="Times New Roman" w:hAnsi="Times New Roman" w:cs="Times New Roman"/>
          <w:bCs/>
        </w:rPr>
        <w:fldChar w:fldCharType="begin" w:fldLock="1"/>
      </w:r>
      <w:r w:rsidR="00316F0C" w:rsidRPr="00F823CF">
        <w:rPr>
          <w:rFonts w:ascii="Times New Roman" w:hAnsi="Times New Roman" w:cs="Times New Roman"/>
          <w:bCs/>
        </w:rPr>
        <w:instrText>ADDIN CSL_CITATION {"citationItems":[{"id":"ITEM-1","itemData":{"author":[{"dropping-particle":"","family":"Junaid","given":"M","non-dropping-particle":"","parse-names":false,"suffix":""}],"id":"ITEM-1","issued":{"date-parts":[["2015"]]},"publisher":"UNESCO","publisher-place":"Addis Ababa, Ethiopia","title":"In-service teacher education in Sub-Saharan Africa: a synthesis report","type":"report"},"uris":["http://www.mendeley.com/documents/?uuid=a7646437-1faa-4deb-8041-2d2f0763d524"]},{"id":"ITEM-2","itemData":{"author":[{"dropping-particle":"","family":"Haßler","given":"B","non-dropping-particle":"","parse-names":false,"suffix":""},{"dropping-particle":"","family":"Bennett","given":"G","non-dropping-particle":"","parse-names":false,"suffix":""},{"dropping-particle":"","family":"Damani","given":"K","non-dropping-particle":"","parse-names":false,"suffix":""}],"container-title":"Embedding Social Justice in Teacher Education and Development in Africa","edition":"1","id":"ITEM-2","issued":{"date-parts":[["2021"]]},"page":"27","publisher":"Routledge","publisher-place":"London","title":"Teacher professional development in sub-Saharan Africa","type":"chapter"},"uris":["http://www.mendeley.com/documents/?uuid=3636a604-a93a-4e12-ab1a-acbcb290ac04"]}],"mendeley":{"formattedCitation":"(Haßler et al., 2021; Junaid, 2015)","plainTextFormattedCitation":"(Haßler et al., 2021; Junaid, 2015)","previouslyFormattedCitation":"(Haßler et al., 2021; Junaid, 2015)"},"properties":{"noteIndex":0},"schema":"https://github.com/citation-style-language/schema/raw/master/csl-citation.json"}</w:instrText>
      </w:r>
      <w:r w:rsidR="00040888" w:rsidRPr="00F823CF">
        <w:rPr>
          <w:rFonts w:ascii="Times New Roman" w:hAnsi="Times New Roman" w:cs="Times New Roman"/>
          <w:bCs/>
        </w:rPr>
        <w:fldChar w:fldCharType="separate"/>
      </w:r>
      <w:r w:rsidR="00316F0C" w:rsidRPr="00F823CF">
        <w:rPr>
          <w:rFonts w:ascii="Times New Roman" w:hAnsi="Times New Roman" w:cs="Times New Roman"/>
          <w:bCs/>
          <w:noProof/>
        </w:rPr>
        <w:t>(Haßler et al., 2021; Junaid, 2015)</w:t>
      </w:r>
      <w:r w:rsidR="00040888" w:rsidRPr="00F823CF">
        <w:rPr>
          <w:rFonts w:ascii="Times New Roman" w:hAnsi="Times New Roman" w:cs="Times New Roman"/>
          <w:bCs/>
        </w:rPr>
        <w:fldChar w:fldCharType="end"/>
      </w:r>
      <w:r w:rsidR="00040888" w:rsidRPr="0034271B">
        <w:rPr>
          <w:rFonts w:ascii="Times New Roman" w:hAnsi="Times New Roman" w:cs="Times New Roman"/>
          <w:bCs/>
          <w:color w:val="FF0000"/>
        </w:rPr>
        <w:t xml:space="preserve">. </w:t>
      </w:r>
    </w:p>
    <w:p w14:paraId="61193B5A" w14:textId="28C8A2A3" w:rsidR="00A7432E" w:rsidRPr="00A7432E" w:rsidRDefault="00A7432E" w:rsidP="00884E80">
      <w:pPr>
        <w:spacing w:line="360" w:lineRule="auto"/>
        <w:jc w:val="both"/>
        <w:rPr>
          <w:rFonts w:ascii="Times New Roman" w:hAnsi="Times New Roman" w:cs="Times New Roman"/>
          <w:bCs/>
          <w:color w:val="000000"/>
        </w:rPr>
      </w:pPr>
      <w:r w:rsidRPr="00A7432E">
        <w:rPr>
          <w:rFonts w:ascii="Times New Roman" w:hAnsi="Times New Roman" w:cs="Times New Roman"/>
          <w:bCs/>
          <w:color w:val="000000"/>
        </w:rPr>
        <w:t>Despite growing awareness of the need to support early-career teachers, Tanzanian public schools often lack institutional frameworks to provid</w:t>
      </w:r>
      <w:r w:rsidR="0036000F">
        <w:rPr>
          <w:rFonts w:ascii="Times New Roman" w:hAnsi="Times New Roman" w:cs="Times New Roman"/>
          <w:bCs/>
          <w:color w:val="000000"/>
        </w:rPr>
        <w:t xml:space="preserve">e mentorship, emotional support  and </w:t>
      </w:r>
      <w:r w:rsidR="00903552">
        <w:rPr>
          <w:rFonts w:ascii="Times New Roman" w:hAnsi="Times New Roman" w:cs="Times New Roman"/>
          <w:bCs/>
          <w:color w:val="000000"/>
        </w:rPr>
        <w:t>in-service</w:t>
      </w:r>
      <w:r w:rsidR="0036000F">
        <w:rPr>
          <w:rFonts w:ascii="Times New Roman" w:hAnsi="Times New Roman" w:cs="Times New Roman"/>
          <w:bCs/>
          <w:color w:val="000000"/>
        </w:rPr>
        <w:t xml:space="preserve"> </w:t>
      </w:r>
      <w:r w:rsidRPr="00A7432E">
        <w:rPr>
          <w:rFonts w:ascii="Times New Roman" w:hAnsi="Times New Roman" w:cs="Times New Roman"/>
          <w:bCs/>
          <w:color w:val="000000"/>
        </w:rPr>
        <w:t>pedagogical training</w:t>
      </w:r>
      <w:r w:rsidR="00D802E8" w:rsidRPr="00884E80">
        <w:rPr>
          <w:rFonts w:ascii="Times New Roman" w:hAnsi="Times New Roman" w:cs="Times New Roman"/>
          <w:bCs/>
          <w:color w:val="000000"/>
        </w:rPr>
        <w:t xml:space="preserve"> </w:t>
      </w:r>
      <w:r w:rsidR="00316F0C" w:rsidRPr="00884E80">
        <w:rPr>
          <w:rFonts w:ascii="Times New Roman" w:hAnsi="Times New Roman" w:cs="Times New Roman"/>
          <w:bCs/>
          <w:color w:val="000000"/>
        </w:rPr>
        <w:fldChar w:fldCharType="begin" w:fldLock="1"/>
      </w:r>
      <w:r w:rsidR="00316F0C" w:rsidRPr="00884E80">
        <w:rPr>
          <w:rFonts w:ascii="Times New Roman" w:hAnsi="Times New Roman" w:cs="Times New Roman"/>
          <w:bCs/>
          <w:color w:val="000000"/>
        </w:rPr>
        <w:instrText>ADDIN CSL_CITATION {"citationItems":[{"id":"ITEM-1","itemData":{"author":[{"dropping-particle":"","family":"Mng'ong'o","given":"J","non-dropping-particle":"","parse-names":false,"suffix":""}],"id":"ITEM-1","issued":{"date-parts":[["2016"]]},"publisher":"University of Dar es Salaam","publisher-place":"Tanzania","title":"Influence of support services on novice teachers` performance in public secondary schools in Njombe district","type":"thesis"},"uris":["http://www.mendeley.com/documents/?uuid=1acbcf94-7173-4f80-af41-7bd5e806acd2"]}],"mendeley":{"formattedCitation":"(Mng’ong’o, 2016)","plainTextFormattedCitation":"(Mng’ong’o, 2016)","previouslyFormattedCitation":"(Mng’ong’o, 2016)"},"properties":{"noteIndex":0},"schema":"https://github.com/citation-style-language/schema/raw/master/csl-citation.json"}</w:instrText>
      </w:r>
      <w:r w:rsidR="00316F0C" w:rsidRPr="00884E80">
        <w:rPr>
          <w:rFonts w:ascii="Times New Roman" w:hAnsi="Times New Roman" w:cs="Times New Roman"/>
          <w:bCs/>
          <w:color w:val="000000"/>
        </w:rPr>
        <w:fldChar w:fldCharType="separate"/>
      </w:r>
      <w:r w:rsidR="00316F0C" w:rsidRPr="00884E80">
        <w:rPr>
          <w:rFonts w:ascii="Times New Roman" w:hAnsi="Times New Roman" w:cs="Times New Roman"/>
          <w:bCs/>
          <w:noProof/>
          <w:color w:val="000000"/>
        </w:rPr>
        <w:t>(Mng’ong’o, 2016)</w:t>
      </w:r>
      <w:r w:rsidR="00316F0C" w:rsidRPr="00884E80">
        <w:rPr>
          <w:rFonts w:ascii="Times New Roman" w:hAnsi="Times New Roman" w:cs="Times New Roman"/>
          <w:bCs/>
          <w:color w:val="000000"/>
        </w:rPr>
        <w:fldChar w:fldCharType="end"/>
      </w:r>
      <w:r w:rsidRPr="00A7432E">
        <w:rPr>
          <w:rFonts w:ascii="Times New Roman" w:hAnsi="Times New Roman" w:cs="Times New Roman"/>
          <w:bCs/>
          <w:color w:val="000000"/>
        </w:rPr>
        <w:t xml:space="preserve">. This neglect has been linked to high </w:t>
      </w:r>
      <w:r w:rsidR="00B348E0">
        <w:rPr>
          <w:rFonts w:ascii="Times New Roman" w:hAnsi="Times New Roman" w:cs="Times New Roman"/>
          <w:bCs/>
          <w:color w:val="000000"/>
        </w:rPr>
        <w:t>levels of burnout and attrition</w:t>
      </w:r>
      <w:r w:rsidR="00C40723">
        <w:rPr>
          <w:rFonts w:ascii="Times New Roman" w:hAnsi="Times New Roman" w:cs="Times New Roman"/>
          <w:bCs/>
          <w:color w:val="000000"/>
        </w:rPr>
        <w:t>,</w:t>
      </w:r>
      <w:r w:rsidRPr="00A7432E">
        <w:rPr>
          <w:rFonts w:ascii="Times New Roman" w:hAnsi="Times New Roman" w:cs="Times New Roman"/>
          <w:bCs/>
          <w:color w:val="000000"/>
        </w:rPr>
        <w:t xml:space="preserve"> particularly in rural and underserved areas</w:t>
      </w:r>
      <w:r w:rsidR="00E5503A" w:rsidRPr="00884E80">
        <w:rPr>
          <w:rFonts w:ascii="Times New Roman" w:hAnsi="Times New Roman" w:cs="Times New Roman"/>
          <w:bCs/>
          <w:color w:val="000000"/>
        </w:rPr>
        <w:t xml:space="preserve"> </w:t>
      </w:r>
      <w:r w:rsidR="00E5503A" w:rsidRPr="00884E80">
        <w:rPr>
          <w:rFonts w:ascii="Times New Roman" w:hAnsi="Times New Roman" w:cs="Times New Roman"/>
          <w:bCs/>
          <w:color w:val="000000"/>
        </w:rPr>
        <w:fldChar w:fldCharType="begin" w:fldLock="1"/>
      </w:r>
      <w:r w:rsidR="00884E80" w:rsidRPr="00884E80">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id":"ITEM-2","itemData":{"author":[{"dropping-particle":"","family":"Soko","given":"M","non-dropping-particle":"","parse-names":false,"suffix":""}],"id":"ITEM-2","issued":{"date-parts":[["2014"]]},"publisher":"Åbo Akademi University Press","publisher-place":"Abo, Finland","title":"Professional development: the experiences of primary school teachers in Tanzania","type":"report"},"uris":["http://www.mendeley.com/documents/?uuid=23bff6bb-8a89-4ede-a39d-f9bd69ce571c"]},{"id":"ITEM-3","itemData":{"author":[{"dropping-particle":"","family":"Mng'ong'o","given":"J","non-dropping-particle":"","parse-names":false,"suffix":""}],"id":"ITEM-3","issued":{"date-parts":[["2016"]]},"publisher":"University of Dar es Salaam","publisher-place":"Tanzania","title":"Influence of support services on novice teachers` performance in public secondary schools in Njombe district","type":"thesis"},"uris":["http://www.mendeley.com/documents/?uuid=1acbcf94-7173-4f80-af41-7bd5e806acd2"]}],"mendeley":{"formattedCitation":"(Hardman et al., 2021; Mng’ong’o, 2016; Soko, 2014)","plainTextFormattedCitation":"(Hardman et al., 2021; Mng’ong’o, 2016; Soko, 2014)","previouslyFormattedCitation":"(Hardman et al., 2021; Mng’ong’o, 2016; Soko, 2014)"},"properties":{"noteIndex":0},"schema":"https://github.com/citation-style-language/schema/raw/master/csl-citation.json"}</w:instrText>
      </w:r>
      <w:r w:rsidR="00E5503A" w:rsidRPr="00884E80">
        <w:rPr>
          <w:rFonts w:ascii="Times New Roman" w:hAnsi="Times New Roman" w:cs="Times New Roman"/>
          <w:bCs/>
          <w:color w:val="000000"/>
        </w:rPr>
        <w:fldChar w:fldCharType="separate"/>
      </w:r>
      <w:r w:rsidR="00E5503A" w:rsidRPr="00884E80">
        <w:rPr>
          <w:rFonts w:ascii="Times New Roman" w:hAnsi="Times New Roman" w:cs="Times New Roman"/>
          <w:bCs/>
          <w:noProof/>
          <w:color w:val="000000"/>
        </w:rPr>
        <w:t>(Hardma</w:t>
      </w:r>
      <w:r w:rsidR="00460D4B">
        <w:rPr>
          <w:rFonts w:ascii="Times New Roman" w:hAnsi="Times New Roman" w:cs="Times New Roman"/>
          <w:bCs/>
          <w:noProof/>
          <w:color w:val="000000"/>
        </w:rPr>
        <w:t xml:space="preserve">n et al., 2021; Mng’ong’o, 2016 and </w:t>
      </w:r>
      <w:r w:rsidR="00E5503A" w:rsidRPr="00884E80">
        <w:rPr>
          <w:rFonts w:ascii="Times New Roman" w:hAnsi="Times New Roman" w:cs="Times New Roman"/>
          <w:bCs/>
          <w:noProof/>
          <w:color w:val="000000"/>
        </w:rPr>
        <w:t xml:space="preserve"> Soko, 2014)</w:t>
      </w:r>
      <w:r w:rsidR="00E5503A" w:rsidRPr="00884E80">
        <w:rPr>
          <w:rFonts w:ascii="Times New Roman" w:hAnsi="Times New Roman" w:cs="Times New Roman"/>
          <w:bCs/>
          <w:color w:val="000000"/>
        </w:rPr>
        <w:fldChar w:fldCharType="end"/>
      </w:r>
      <w:r w:rsidR="00BC5188">
        <w:rPr>
          <w:rFonts w:ascii="Times New Roman" w:hAnsi="Times New Roman" w:cs="Times New Roman"/>
          <w:bCs/>
          <w:color w:val="000000"/>
        </w:rPr>
        <w:t xml:space="preserve">. According to the </w:t>
      </w:r>
      <w:r w:rsidRPr="00A7432E">
        <w:rPr>
          <w:rFonts w:ascii="Times New Roman" w:hAnsi="Times New Roman" w:cs="Times New Roman"/>
          <w:bCs/>
          <w:color w:val="000000"/>
        </w:rPr>
        <w:t>National Bureau of Statistics</w:t>
      </w:r>
      <w:r w:rsidR="00BC5188">
        <w:rPr>
          <w:rFonts w:ascii="Times New Roman" w:hAnsi="Times New Roman" w:cs="Times New Roman"/>
          <w:bCs/>
          <w:color w:val="000000"/>
        </w:rPr>
        <w:t xml:space="preserve"> (2024)</w:t>
      </w:r>
      <w:r w:rsidR="005B5915">
        <w:rPr>
          <w:rFonts w:ascii="Times New Roman" w:hAnsi="Times New Roman" w:cs="Times New Roman"/>
          <w:bCs/>
          <w:color w:val="000000"/>
        </w:rPr>
        <w:t>,  pupil-</w:t>
      </w:r>
      <w:r w:rsidRPr="00A7432E">
        <w:rPr>
          <w:rFonts w:ascii="Times New Roman" w:hAnsi="Times New Roman" w:cs="Times New Roman"/>
          <w:bCs/>
          <w:color w:val="000000"/>
        </w:rPr>
        <w:t xml:space="preserve">teacher ratio (PTR) in Tanzania </w:t>
      </w:r>
      <w:r w:rsidR="005B5915">
        <w:rPr>
          <w:rFonts w:ascii="Times New Roman" w:hAnsi="Times New Roman" w:cs="Times New Roman"/>
          <w:bCs/>
          <w:color w:val="000000"/>
        </w:rPr>
        <w:t>stood at 1:57 in 2023</w:t>
      </w:r>
      <w:r w:rsidR="00C40723">
        <w:rPr>
          <w:rFonts w:ascii="Times New Roman" w:hAnsi="Times New Roman" w:cs="Times New Roman"/>
          <w:bCs/>
          <w:color w:val="000000"/>
        </w:rPr>
        <w:t>,</w:t>
      </w:r>
      <w:r w:rsidR="005B5915">
        <w:rPr>
          <w:rFonts w:ascii="Times New Roman" w:hAnsi="Times New Roman" w:cs="Times New Roman"/>
          <w:bCs/>
          <w:color w:val="000000"/>
        </w:rPr>
        <w:t xml:space="preserve"> except in</w:t>
      </w:r>
      <w:r w:rsidRPr="00A7432E">
        <w:rPr>
          <w:rFonts w:ascii="Times New Roman" w:hAnsi="Times New Roman" w:cs="Times New Roman"/>
          <w:bCs/>
          <w:color w:val="000000"/>
        </w:rPr>
        <w:t xml:space="preserve"> five regions</w:t>
      </w:r>
      <w:r w:rsidR="009E1498">
        <w:rPr>
          <w:rFonts w:ascii="Times New Roman" w:hAnsi="Times New Roman" w:cs="Times New Roman"/>
          <w:bCs/>
          <w:color w:val="000000"/>
        </w:rPr>
        <w:t xml:space="preserve"> only</w:t>
      </w:r>
      <w:r w:rsidR="005B5915">
        <w:rPr>
          <w:rFonts w:ascii="Times New Roman" w:hAnsi="Times New Roman" w:cs="Times New Roman"/>
          <w:bCs/>
          <w:color w:val="000000"/>
        </w:rPr>
        <w:t xml:space="preserve"> </w:t>
      </w:r>
      <w:r w:rsidRPr="00A7432E">
        <w:rPr>
          <w:rFonts w:ascii="Times New Roman" w:hAnsi="Times New Roman" w:cs="Times New Roman"/>
          <w:bCs/>
          <w:color w:val="000000"/>
        </w:rPr>
        <w:t xml:space="preserve">including </w:t>
      </w:r>
      <w:proofErr w:type="spellStart"/>
      <w:r w:rsidRPr="00A7432E">
        <w:rPr>
          <w:rFonts w:ascii="Times New Roman" w:hAnsi="Times New Roman" w:cs="Times New Roman"/>
          <w:bCs/>
          <w:color w:val="000000"/>
        </w:rPr>
        <w:t>Njombe</w:t>
      </w:r>
      <w:proofErr w:type="spellEnd"/>
      <w:r w:rsidR="00C40723">
        <w:rPr>
          <w:rFonts w:ascii="Times New Roman" w:hAnsi="Times New Roman" w:cs="Times New Roman"/>
          <w:bCs/>
          <w:color w:val="000000"/>
        </w:rPr>
        <w:t>,</w:t>
      </w:r>
      <w:r w:rsidR="00F40951">
        <w:rPr>
          <w:rFonts w:ascii="Times New Roman" w:hAnsi="Times New Roman" w:cs="Times New Roman"/>
          <w:bCs/>
          <w:color w:val="000000"/>
        </w:rPr>
        <w:t xml:space="preserve"> whose  PTR </w:t>
      </w:r>
      <w:r w:rsidR="00C40723" w:rsidRPr="00274E35">
        <w:rPr>
          <w:rFonts w:ascii="Times New Roman" w:hAnsi="Times New Roman" w:cs="Times New Roman"/>
          <w:bCs/>
          <w:color w:val="000000"/>
          <w:highlight w:val="yellow"/>
        </w:rPr>
        <w:t>ranged</w:t>
      </w:r>
      <w:r w:rsidR="00C40723" w:rsidRPr="00274E35">
        <w:rPr>
          <w:rFonts w:ascii="Times New Roman" w:hAnsi="Times New Roman" w:cs="Times New Roman"/>
          <w:bCs/>
          <w:color w:val="000000"/>
          <w:highlight w:val="yellow"/>
        </w:rPr>
        <w:t xml:space="preserve"> </w:t>
      </w:r>
      <w:r w:rsidR="005B5915">
        <w:rPr>
          <w:rFonts w:ascii="Times New Roman" w:hAnsi="Times New Roman" w:cs="Times New Roman"/>
          <w:bCs/>
          <w:color w:val="000000"/>
        </w:rPr>
        <w:t xml:space="preserve">about </w:t>
      </w:r>
      <w:r w:rsidRPr="00A7432E">
        <w:rPr>
          <w:rFonts w:ascii="Times New Roman" w:hAnsi="Times New Roman" w:cs="Times New Roman"/>
          <w:bCs/>
          <w:color w:val="000000"/>
        </w:rPr>
        <w:t>1:45.</w:t>
      </w:r>
      <w:r w:rsidR="00265A98">
        <w:rPr>
          <w:rFonts w:ascii="Times New Roman" w:hAnsi="Times New Roman" w:cs="Times New Roman"/>
          <w:bCs/>
          <w:color w:val="000000"/>
        </w:rPr>
        <w:t xml:space="preserve"> This </w:t>
      </w:r>
      <w:proofErr w:type="spellStart"/>
      <w:r w:rsidR="00C40723" w:rsidRPr="00274E35">
        <w:rPr>
          <w:rFonts w:ascii="Times New Roman" w:hAnsi="Times New Roman" w:cs="Times New Roman"/>
          <w:bCs/>
          <w:color w:val="000000"/>
          <w:highlight w:val="yellow"/>
        </w:rPr>
        <w:t>favourable</w:t>
      </w:r>
      <w:proofErr w:type="spellEnd"/>
      <w:r w:rsidR="00C40723" w:rsidRPr="00274E35">
        <w:rPr>
          <w:rFonts w:ascii="Times New Roman" w:hAnsi="Times New Roman" w:cs="Times New Roman"/>
          <w:bCs/>
          <w:color w:val="000000"/>
          <w:highlight w:val="yellow"/>
        </w:rPr>
        <w:t xml:space="preserve"> </w:t>
      </w:r>
      <w:r w:rsidR="00265A98" w:rsidRPr="00274E35">
        <w:rPr>
          <w:rFonts w:ascii="Times New Roman" w:hAnsi="Times New Roman" w:cs="Times New Roman"/>
          <w:bCs/>
          <w:color w:val="000000"/>
          <w:highlight w:val="yellow"/>
        </w:rPr>
        <w:t>ra</w:t>
      </w:r>
      <w:r w:rsidR="00265A98">
        <w:rPr>
          <w:rFonts w:ascii="Times New Roman" w:hAnsi="Times New Roman" w:cs="Times New Roman"/>
          <w:bCs/>
          <w:color w:val="000000"/>
        </w:rPr>
        <w:t xml:space="preserve">tio positions </w:t>
      </w:r>
      <w:proofErr w:type="spellStart"/>
      <w:r w:rsidRPr="00A7432E">
        <w:rPr>
          <w:rFonts w:ascii="Times New Roman" w:hAnsi="Times New Roman" w:cs="Times New Roman"/>
          <w:bCs/>
          <w:color w:val="000000"/>
        </w:rPr>
        <w:t>Njombe</w:t>
      </w:r>
      <w:proofErr w:type="spellEnd"/>
      <w:r w:rsidRPr="00A7432E">
        <w:rPr>
          <w:rFonts w:ascii="Times New Roman" w:hAnsi="Times New Roman" w:cs="Times New Roman"/>
          <w:bCs/>
          <w:color w:val="000000"/>
        </w:rPr>
        <w:t xml:space="preserve"> as a relevant site for studying novice teacher</w:t>
      </w:r>
      <w:r w:rsidR="00265A98">
        <w:rPr>
          <w:rFonts w:ascii="Times New Roman" w:hAnsi="Times New Roman" w:cs="Times New Roman"/>
          <w:bCs/>
          <w:color w:val="000000"/>
        </w:rPr>
        <w:t xml:space="preserve">s’ performance </w:t>
      </w:r>
      <w:r w:rsidR="00C40723" w:rsidRPr="00274E35">
        <w:rPr>
          <w:rFonts w:ascii="Times New Roman" w:hAnsi="Times New Roman" w:cs="Times New Roman"/>
          <w:bCs/>
          <w:color w:val="000000"/>
          <w:highlight w:val="yellow"/>
        </w:rPr>
        <w:t>in relatively</w:t>
      </w:r>
      <w:r w:rsidR="00FD01E0" w:rsidRPr="00274E35">
        <w:rPr>
          <w:rFonts w:ascii="Times New Roman" w:hAnsi="Times New Roman" w:cs="Times New Roman"/>
          <w:bCs/>
          <w:color w:val="000000"/>
          <w:highlight w:val="yellow"/>
        </w:rPr>
        <w:t xml:space="preserve"> </w:t>
      </w:r>
      <w:r w:rsidRPr="00A7432E">
        <w:rPr>
          <w:rFonts w:ascii="Times New Roman" w:hAnsi="Times New Roman" w:cs="Times New Roman"/>
          <w:bCs/>
          <w:color w:val="000000"/>
        </w:rPr>
        <w:t>optimal staffing conditions</w:t>
      </w:r>
      <w:r w:rsidR="00E5503A" w:rsidRPr="00884E80">
        <w:rPr>
          <w:rFonts w:ascii="Times New Roman" w:hAnsi="Times New Roman" w:cs="Times New Roman"/>
          <w:bCs/>
          <w:color w:val="000000"/>
        </w:rPr>
        <w:t xml:space="preserve"> </w:t>
      </w:r>
      <w:r w:rsidR="00316F0C" w:rsidRPr="00884E80">
        <w:rPr>
          <w:rFonts w:ascii="Times New Roman" w:hAnsi="Times New Roman" w:cs="Times New Roman"/>
          <w:bCs/>
          <w:color w:val="000000"/>
        </w:rPr>
        <w:fldChar w:fldCharType="begin" w:fldLock="1"/>
      </w:r>
      <w:r w:rsidR="00D802E8" w:rsidRPr="00884E80">
        <w:rPr>
          <w:rFonts w:ascii="Times New Roman" w:hAnsi="Times New Roman" w:cs="Times New Roman"/>
          <w:bCs/>
          <w:color w:val="000000"/>
        </w:rPr>
        <w:instrText>ADDIN CSL_CITATION {"citationItems":[{"id":"ITEM-1","itemData":{"author":[{"dropping-particle":"","family":"Mosenda","given":"J","non-dropping-particle":"","parse-names":false,"suffix":""}],"container-title":"Prime","id":"ITEM-1","issued":{"date-parts":[["2024","7","28"]]},"publisher-place":"Dar es Salaam","title":"How acute teacher shortage threatens education quality","type":"article-newspaper"},"uris":["http://www.mendeley.com/documents/?uuid=e26602b7-bb37-4402-9dc3-4d31ac794219"]}],"mendeley":{"formattedCitation":"(Mosenda, 2024)","plainTextFormattedCitation":"(Mosenda, 2024)","previouslyFormattedCitation":"(Mosenda, 2024)"},"properties":{"noteIndex":0},"schema":"https://github.com/citation-style-language/schema/raw/master/csl-citation.json"}</w:instrText>
      </w:r>
      <w:r w:rsidR="00316F0C" w:rsidRPr="00884E80">
        <w:rPr>
          <w:rFonts w:ascii="Times New Roman" w:hAnsi="Times New Roman" w:cs="Times New Roman"/>
          <w:bCs/>
          <w:color w:val="000000"/>
        </w:rPr>
        <w:fldChar w:fldCharType="separate"/>
      </w:r>
      <w:r w:rsidR="00316F0C" w:rsidRPr="00884E80">
        <w:rPr>
          <w:rFonts w:ascii="Times New Roman" w:hAnsi="Times New Roman" w:cs="Times New Roman"/>
          <w:bCs/>
          <w:noProof/>
          <w:color w:val="000000"/>
        </w:rPr>
        <w:t>(Mosenda, 2024)</w:t>
      </w:r>
      <w:r w:rsidR="00316F0C" w:rsidRPr="00884E80">
        <w:rPr>
          <w:rFonts w:ascii="Times New Roman" w:hAnsi="Times New Roman" w:cs="Times New Roman"/>
          <w:bCs/>
          <w:color w:val="000000"/>
        </w:rPr>
        <w:fldChar w:fldCharType="end"/>
      </w:r>
      <w:r w:rsidRPr="00A7432E">
        <w:rPr>
          <w:rFonts w:ascii="Times New Roman" w:hAnsi="Times New Roman" w:cs="Times New Roman"/>
          <w:bCs/>
          <w:color w:val="000000"/>
        </w:rPr>
        <w:t>.</w:t>
      </w:r>
    </w:p>
    <w:p w14:paraId="2006C3E3" w14:textId="5FC37D87" w:rsidR="00A7432E" w:rsidRPr="00A7432E" w:rsidRDefault="00C40723" w:rsidP="00884E80">
      <w:pPr>
        <w:spacing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Besides</w:t>
      </w:r>
      <w:r w:rsidRPr="00274E35">
        <w:rPr>
          <w:rFonts w:ascii="Times New Roman" w:hAnsi="Times New Roman" w:cs="Times New Roman"/>
          <w:bCs/>
          <w:color w:val="000000"/>
          <w:highlight w:val="yellow"/>
        </w:rPr>
        <w:t xml:space="preserve"> </w:t>
      </w:r>
      <w:r w:rsidR="00211D3E">
        <w:rPr>
          <w:rFonts w:ascii="Times New Roman" w:hAnsi="Times New Roman" w:cs="Times New Roman"/>
          <w:bCs/>
          <w:color w:val="000000"/>
        </w:rPr>
        <w:t xml:space="preserve">these significances, </w:t>
      </w:r>
      <w:r w:rsidR="004D4837">
        <w:rPr>
          <w:rFonts w:ascii="Times New Roman" w:hAnsi="Times New Roman" w:cs="Times New Roman"/>
          <w:bCs/>
          <w:color w:val="000000"/>
        </w:rPr>
        <w:t>r</w:t>
      </w:r>
      <w:r w:rsidR="00A7432E" w:rsidRPr="00A7432E">
        <w:rPr>
          <w:rFonts w:ascii="Times New Roman" w:hAnsi="Times New Roman" w:cs="Times New Roman"/>
          <w:bCs/>
          <w:color w:val="000000"/>
        </w:rPr>
        <w:t>es</w:t>
      </w:r>
      <w:r w:rsidR="004D4837">
        <w:rPr>
          <w:rFonts w:ascii="Times New Roman" w:hAnsi="Times New Roman" w:cs="Times New Roman"/>
          <w:bCs/>
          <w:color w:val="000000"/>
        </w:rPr>
        <w:t xml:space="preserve">earch in the district </w:t>
      </w:r>
      <w:r w:rsidRPr="00274E35">
        <w:rPr>
          <w:rFonts w:ascii="Times New Roman" w:hAnsi="Times New Roman" w:cs="Times New Roman"/>
          <w:bCs/>
          <w:color w:val="000000"/>
          <w:highlight w:val="yellow"/>
        </w:rPr>
        <w:t>shows</w:t>
      </w:r>
      <w:r w:rsidRPr="00274E35">
        <w:rPr>
          <w:rFonts w:ascii="Times New Roman" w:hAnsi="Times New Roman" w:cs="Times New Roman"/>
          <w:bCs/>
          <w:color w:val="000000"/>
          <w:highlight w:val="yellow"/>
        </w:rPr>
        <w:t xml:space="preserve"> </w:t>
      </w:r>
      <w:r w:rsidR="00A7432E" w:rsidRPr="00A7432E">
        <w:rPr>
          <w:rFonts w:ascii="Times New Roman" w:hAnsi="Times New Roman" w:cs="Times New Roman"/>
          <w:bCs/>
          <w:color w:val="000000"/>
        </w:rPr>
        <w:t>that novice teachers face housi</w:t>
      </w:r>
      <w:r w:rsidR="001E78F2">
        <w:rPr>
          <w:rFonts w:ascii="Times New Roman" w:hAnsi="Times New Roman" w:cs="Times New Roman"/>
          <w:bCs/>
          <w:color w:val="000000"/>
        </w:rPr>
        <w:t>ng shortages, salary delays</w:t>
      </w:r>
      <w:r w:rsidR="00BA1F20">
        <w:rPr>
          <w:rFonts w:ascii="Times New Roman" w:hAnsi="Times New Roman" w:cs="Times New Roman"/>
          <w:bCs/>
          <w:color w:val="000000"/>
        </w:rPr>
        <w:t>,</w:t>
      </w:r>
      <w:r w:rsidR="00A7432E" w:rsidRPr="00A7432E">
        <w:rPr>
          <w:rFonts w:ascii="Times New Roman" w:hAnsi="Times New Roman" w:cs="Times New Roman"/>
          <w:bCs/>
          <w:color w:val="000000"/>
        </w:rPr>
        <w:t xml:space="preserve"> lack of in-service training</w:t>
      </w:r>
      <w:r w:rsidR="001E78F2">
        <w:rPr>
          <w:rFonts w:ascii="Times New Roman" w:hAnsi="Times New Roman" w:cs="Times New Roman"/>
          <w:bCs/>
          <w:color w:val="000000"/>
        </w:rPr>
        <w:t xml:space="preserve">, lack of </w:t>
      </w:r>
      <w:r w:rsidR="00A7432E" w:rsidRPr="00A7432E">
        <w:rPr>
          <w:rFonts w:ascii="Times New Roman" w:hAnsi="Times New Roman" w:cs="Times New Roman"/>
          <w:bCs/>
          <w:color w:val="000000"/>
        </w:rPr>
        <w:t>accommodation assistance and professional seminars</w:t>
      </w:r>
      <w:r>
        <w:rPr>
          <w:rFonts w:ascii="Times New Roman" w:hAnsi="Times New Roman" w:cs="Times New Roman"/>
          <w:bCs/>
          <w:color w:val="000000"/>
        </w:rPr>
        <w:t>,</w:t>
      </w:r>
      <w:r w:rsidR="00111D03">
        <w:rPr>
          <w:rFonts w:ascii="Times New Roman" w:hAnsi="Times New Roman" w:cs="Times New Roman"/>
          <w:bCs/>
          <w:color w:val="000000"/>
        </w:rPr>
        <w:t xml:space="preserve"> which negatively affect their </w:t>
      </w:r>
      <w:r w:rsidR="00A7432E" w:rsidRPr="00A7432E">
        <w:rPr>
          <w:rFonts w:ascii="Times New Roman" w:hAnsi="Times New Roman" w:cs="Times New Roman"/>
          <w:bCs/>
          <w:color w:val="000000"/>
        </w:rPr>
        <w:t>morale and teaching efficacy</w:t>
      </w:r>
      <w:r w:rsidR="00782478">
        <w:rPr>
          <w:rFonts w:ascii="Times New Roman" w:hAnsi="Times New Roman" w:cs="Times New Roman"/>
          <w:bCs/>
          <w:color w:val="000000"/>
        </w:rPr>
        <w:t xml:space="preserve"> at large</w:t>
      </w:r>
      <w:r w:rsidR="00A7432E" w:rsidRPr="00A7432E">
        <w:rPr>
          <w:rFonts w:ascii="Times New Roman" w:hAnsi="Times New Roman" w:cs="Times New Roman"/>
          <w:bCs/>
          <w:color w:val="000000"/>
        </w:rPr>
        <w:t xml:space="preserve"> </w:t>
      </w:r>
      <w:r w:rsidR="00D802E8" w:rsidRPr="00884E80">
        <w:rPr>
          <w:rFonts w:ascii="Times New Roman" w:hAnsi="Times New Roman" w:cs="Times New Roman"/>
          <w:bCs/>
          <w:color w:val="000000"/>
        </w:rPr>
        <w:fldChar w:fldCharType="begin" w:fldLock="1"/>
      </w:r>
      <w:r w:rsidR="00D802E8" w:rsidRPr="00884E80">
        <w:rPr>
          <w:rFonts w:ascii="Times New Roman" w:hAnsi="Times New Roman" w:cs="Times New Roman"/>
          <w:bCs/>
          <w:color w:val="000000"/>
        </w:rPr>
        <w:instrText>ADDIN CSL_CITATION {"citationItems":[{"id":"ITEM-1","itemData":{"author":[{"dropping-particle":"","family":"Mng'ong'o","given":"J","non-dropping-particle":"","parse-names":false,"suffix":""}],"id":"ITEM-1","issued":{"date-parts":[["2016"]]},"publisher":"University of Dar es Salaam","publisher-place":"Tanzania","title":"Influence of support services on novice teachers` performance in public secondary schools in Njombe district","type":"thesis"},"uris":["http://www.mendeley.com/documents/?uuid=1acbcf94-7173-4f80-af41-7bd5e806acd2"]},{"id":"ITEM-2","itemData":{"DOI":"10.3102/0034654311403323","author":[{"dropping-particle":"","family":"Ingersoll","given":"R","non-dropping-particle":"","parse-names":false,"suffix":""},{"dropping-particle":"","family":"Strong","given":"M","non-dropping-particle":"","parse-names":false,"suffix":""}],"container-title":"GSE Publications","id":"ITEM-2","issue":"2","issued":{"date-parts":[["2011","6","1"]]},"page":"201-233","title":"The impact of induction and mentoring programs for beginning teachers: a critical review of the research","type":"article-journal","volume":"81"},"uris":["http://www.mendeley.com/documents/?uuid=9fbec1ee-e77d-4952-9d14-e0724873b7c1"]}],"mendeley":{"formattedCitation":"(Ingersoll &amp; Strong, 2011; Mng’ong’o, 2016)","plainTextFormattedCitation":"(Ingersoll &amp; Strong, 2011; Mng’ong’o, 2016)","previouslyFormattedCitation":"(Ingersoll &amp; Strong, 2011; Mng’ong’o, 2016)"},"properties":{"noteIndex":0},"schema":"https://github.com/citation-style-language/schema/raw/master/csl-citation.json"}</w:instrText>
      </w:r>
      <w:r w:rsidR="00D802E8" w:rsidRPr="00884E80">
        <w:rPr>
          <w:rFonts w:ascii="Times New Roman" w:hAnsi="Times New Roman" w:cs="Times New Roman"/>
          <w:bCs/>
          <w:color w:val="000000"/>
        </w:rPr>
        <w:fldChar w:fldCharType="separate"/>
      </w:r>
      <w:r w:rsidR="00EE1CC4">
        <w:rPr>
          <w:rFonts w:ascii="Times New Roman" w:hAnsi="Times New Roman" w:cs="Times New Roman"/>
          <w:bCs/>
          <w:noProof/>
          <w:color w:val="000000"/>
        </w:rPr>
        <w:t xml:space="preserve">(Ingersoll &amp; Strong, 2011 and </w:t>
      </w:r>
      <w:r w:rsidR="00D802E8" w:rsidRPr="00884E80">
        <w:rPr>
          <w:rFonts w:ascii="Times New Roman" w:hAnsi="Times New Roman" w:cs="Times New Roman"/>
          <w:bCs/>
          <w:noProof/>
          <w:color w:val="000000"/>
        </w:rPr>
        <w:t>Mng’ong’o, 2016)</w:t>
      </w:r>
      <w:r w:rsidR="00D802E8"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These findings align with broader evidence that structured </w:t>
      </w:r>
      <w:r w:rsidR="00BA1F20">
        <w:rPr>
          <w:rFonts w:ascii="Times New Roman" w:hAnsi="Times New Roman" w:cs="Times New Roman"/>
          <w:bCs/>
          <w:color w:val="000000"/>
        </w:rPr>
        <w:t>induction, mentorship</w:t>
      </w:r>
      <w:r w:rsidR="00A7432E" w:rsidRPr="00A7432E">
        <w:rPr>
          <w:rFonts w:ascii="Times New Roman" w:hAnsi="Times New Roman" w:cs="Times New Roman"/>
          <w:bCs/>
          <w:color w:val="000000"/>
        </w:rPr>
        <w:t xml:space="preserve"> and support mechanisms enhance teacher retention and student outcomes</w:t>
      </w:r>
      <w:r w:rsidR="00D802E8" w:rsidRPr="00884E80">
        <w:rPr>
          <w:rFonts w:ascii="Times New Roman" w:hAnsi="Times New Roman" w:cs="Times New Roman"/>
          <w:bCs/>
          <w:color w:val="000000"/>
        </w:rPr>
        <w:t xml:space="preserve"> </w:t>
      </w:r>
      <w:r w:rsidR="00D802E8" w:rsidRPr="00884E80">
        <w:rPr>
          <w:rFonts w:ascii="Times New Roman" w:hAnsi="Times New Roman" w:cs="Times New Roman"/>
          <w:bCs/>
          <w:color w:val="000000"/>
        </w:rPr>
        <w:fldChar w:fldCharType="begin" w:fldLock="1"/>
      </w:r>
      <w:r w:rsidR="00E5503A" w:rsidRPr="00884E80">
        <w:rPr>
          <w:rFonts w:ascii="Times New Roman" w:hAnsi="Times New Roman" w:cs="Times New Roman"/>
          <w:bCs/>
          <w:color w:val="000000"/>
        </w:rPr>
        <w:instrText>ADDIN CSL_CITATION {"citationItems":[{"id":"ITEM-1","itemData":{"DOI":"10.13140/2.1.2692.9441","author":[{"dropping-particle":"","family":"Kutsyuruba","given":"B","non-dropping-particle":"","parse-names":false,"suffix":""},{"dropping-particle":"","family":"Covell","given":"L","non-dropping-particle":"","parse-names":false,"suffix":""},{"dropping-particle":"","family":"Godden","given":"L","non-dropping-particle":"","parse-names":false,"suffix":""}],"id":"ITEM-1","issued":{"date-parts":[["2013","12","16"]]},"publisher":"Queens University","publisher-place":"Kingston, Canada","title":"Early-career teacher attrition and retention: a pan-Canadian document analysis of teacher induction and mentorship programs","type":"report"},"uris":["http://www.mendeley.com/documents/?uuid=3b542d87-9b53-4274-858f-b8f2505d1b2e"]},{"id":"ITEM-2","itemData":{"DOI":"10.3390/su12083390","author":[{"dropping-particle":"","family":"Saleem","given":"A","non-dropping-particle":"","parse-names":false,"suffix":""},{"dropping-particle":"","family":"Aslam","given":"S","non-dropping-particle":"","parse-names":false,"suffix":""},{"dropping-particle":"","family":"Yin","given":"H. B","non-dropping-particle":"","parse-names":false,"suffix":""},{"dropping-particle":"","family":"Rao","given":"C","non-dropping-particle":"","parse-names":false,"suffix":""}],"container-title":"Sustainability","id":"ITEM-2","issue":"8","issued":{"date-parts":[["2020"]]},"page":"3390","title":"Principal leadership styles and teacher job performance: Viewpoint of middle management","type":"article-journal","volume":"12"},"uris":["http://www.mendeley.com/documents/?uuid=70be9314-8147-4c2c-9a76-66bb42a083cd"]}],"mendeley":{"formattedCitation":"(Kutsyuruba et al., 2013; Saleem et al., 2020)","plainTextFormattedCitation":"(Kutsyuruba et al., 2013; Saleem et al., 2020)","previouslyFormattedCitation":"(Kutsyuruba et al., 2013; Saleem et al., 2020)"},"properties":{"noteIndex":0},"schema":"https://github.com/citation-style-language/schema/raw/master/csl-citation.json"}</w:instrText>
      </w:r>
      <w:r w:rsidR="00D802E8" w:rsidRPr="00884E80">
        <w:rPr>
          <w:rFonts w:ascii="Times New Roman" w:hAnsi="Times New Roman" w:cs="Times New Roman"/>
          <w:bCs/>
          <w:color w:val="000000"/>
        </w:rPr>
        <w:fldChar w:fldCharType="separate"/>
      </w:r>
      <w:r w:rsidR="00D802E8" w:rsidRPr="00884E80">
        <w:rPr>
          <w:rFonts w:ascii="Times New Roman" w:hAnsi="Times New Roman" w:cs="Times New Roman"/>
          <w:bCs/>
          <w:noProof/>
          <w:color w:val="000000"/>
        </w:rPr>
        <w:t>(Kutsyuruba et al., 2013; Saleem et al., 2020)</w:t>
      </w:r>
      <w:r w:rsidR="00D802E8" w:rsidRPr="00884E80">
        <w:rPr>
          <w:rFonts w:ascii="Times New Roman" w:hAnsi="Times New Roman" w:cs="Times New Roman"/>
          <w:bCs/>
          <w:color w:val="000000"/>
        </w:rPr>
        <w:fldChar w:fldCharType="end"/>
      </w:r>
      <w:r w:rsidR="00A7432E" w:rsidRPr="00A7432E">
        <w:rPr>
          <w:rFonts w:ascii="Times New Roman" w:hAnsi="Times New Roman" w:cs="Times New Roman"/>
          <w:bCs/>
          <w:color w:val="000000"/>
        </w:rPr>
        <w:t xml:space="preserve">. Given its relatively </w:t>
      </w:r>
      <w:proofErr w:type="spellStart"/>
      <w:r w:rsidRPr="00274E35">
        <w:rPr>
          <w:rFonts w:ascii="Times New Roman" w:hAnsi="Times New Roman" w:cs="Times New Roman"/>
          <w:bCs/>
          <w:color w:val="000000"/>
          <w:highlight w:val="yellow"/>
        </w:rPr>
        <w:t>favourable</w:t>
      </w:r>
      <w:proofErr w:type="spellEnd"/>
      <w:r w:rsidRPr="00274E35">
        <w:rPr>
          <w:rFonts w:ascii="Times New Roman" w:hAnsi="Times New Roman" w:cs="Times New Roman"/>
          <w:bCs/>
          <w:color w:val="000000"/>
          <w:highlight w:val="yellow"/>
        </w:rPr>
        <w:t xml:space="preserve"> </w:t>
      </w:r>
      <w:r w:rsidR="00A7432E" w:rsidRPr="00A7432E">
        <w:rPr>
          <w:rFonts w:ascii="Times New Roman" w:hAnsi="Times New Roman" w:cs="Times New Roman"/>
          <w:bCs/>
          <w:color w:val="000000"/>
        </w:rPr>
        <w:t xml:space="preserve">PTR and observable outcomes from informal support practices, Njombe provides a compelling case for examining how </w:t>
      </w:r>
      <w:proofErr w:type="spellStart"/>
      <w:r w:rsidRPr="00274E35">
        <w:rPr>
          <w:rFonts w:ascii="Times New Roman" w:hAnsi="Times New Roman" w:cs="Times New Roman"/>
          <w:bCs/>
          <w:color w:val="000000"/>
          <w:highlight w:val="yellow"/>
        </w:rPr>
        <w:t>institutionalised</w:t>
      </w:r>
      <w:proofErr w:type="spellEnd"/>
      <w:r w:rsidRPr="00274E35">
        <w:rPr>
          <w:rFonts w:ascii="Times New Roman" w:hAnsi="Times New Roman" w:cs="Times New Roman"/>
          <w:bCs/>
          <w:color w:val="000000"/>
          <w:highlight w:val="yellow"/>
        </w:rPr>
        <w:t xml:space="preserve"> </w:t>
      </w:r>
      <w:r w:rsidR="00A7432E" w:rsidRPr="00A7432E">
        <w:rPr>
          <w:rFonts w:ascii="Times New Roman" w:hAnsi="Times New Roman" w:cs="Times New Roman"/>
          <w:bCs/>
          <w:color w:val="000000"/>
        </w:rPr>
        <w:t>support could further improve novice teacher</w:t>
      </w:r>
      <w:r w:rsidR="00BA1F20">
        <w:rPr>
          <w:rFonts w:ascii="Times New Roman" w:hAnsi="Times New Roman" w:cs="Times New Roman"/>
          <w:bCs/>
          <w:color w:val="000000"/>
        </w:rPr>
        <w:t>s’</w:t>
      </w:r>
      <w:r w:rsidR="00A7432E" w:rsidRPr="00A7432E">
        <w:rPr>
          <w:rFonts w:ascii="Times New Roman" w:hAnsi="Times New Roman" w:cs="Times New Roman"/>
          <w:bCs/>
          <w:color w:val="000000"/>
        </w:rPr>
        <w:t xml:space="preserve"> performance across Tanzania</w:t>
      </w:r>
      <w:r w:rsidR="00DE5D4E">
        <w:rPr>
          <w:rFonts w:ascii="Times New Roman" w:hAnsi="Times New Roman" w:cs="Times New Roman"/>
          <w:bCs/>
          <w:color w:val="000000"/>
        </w:rPr>
        <w:t>.</w:t>
      </w:r>
      <w:r w:rsidR="00355CF2">
        <w:rPr>
          <w:rFonts w:ascii="Times New Roman" w:hAnsi="Times New Roman" w:cs="Times New Roman"/>
          <w:bCs/>
          <w:color w:val="000000"/>
        </w:rPr>
        <w:t xml:space="preserve"> </w:t>
      </w:r>
      <w:r w:rsidR="00355CF2" w:rsidRPr="00274E35">
        <w:rPr>
          <w:rFonts w:ascii="Times New Roman" w:hAnsi="Times New Roman" w:cs="Times New Roman"/>
          <w:bCs/>
          <w:color w:val="000000"/>
          <w:highlight w:val="yellow"/>
        </w:rPr>
        <w:t xml:space="preserve">This study </w:t>
      </w:r>
      <w:r w:rsidR="00355CF2" w:rsidRPr="00274E35">
        <w:rPr>
          <w:rFonts w:ascii="Times New Roman" w:hAnsi="Times New Roman" w:cs="Times New Roman"/>
          <w:bCs/>
          <w:color w:val="000000"/>
          <w:highlight w:val="yellow"/>
        </w:rPr>
        <w:t xml:space="preserve">aimed to </w:t>
      </w:r>
      <w:r w:rsidR="00355CF2" w:rsidRPr="00274E35">
        <w:rPr>
          <w:rFonts w:ascii="Times New Roman" w:hAnsi="Times New Roman" w:cs="Times New Roman"/>
          <w:bCs/>
          <w:color w:val="000000"/>
          <w:highlight w:val="yellow"/>
        </w:rPr>
        <w:t xml:space="preserve">investigate the influence of support services on novice teachers’ performance in public secondary schools in </w:t>
      </w:r>
      <w:proofErr w:type="spellStart"/>
      <w:r w:rsidR="00355CF2" w:rsidRPr="00274E35">
        <w:rPr>
          <w:rFonts w:ascii="Times New Roman" w:hAnsi="Times New Roman" w:cs="Times New Roman"/>
          <w:bCs/>
          <w:color w:val="000000"/>
          <w:highlight w:val="yellow"/>
        </w:rPr>
        <w:t>Njombe</w:t>
      </w:r>
      <w:proofErr w:type="spellEnd"/>
      <w:r w:rsidR="00355CF2" w:rsidRPr="00274E35">
        <w:rPr>
          <w:rFonts w:ascii="Times New Roman" w:hAnsi="Times New Roman" w:cs="Times New Roman"/>
          <w:bCs/>
          <w:color w:val="000000"/>
          <w:highlight w:val="yellow"/>
        </w:rPr>
        <w:t xml:space="preserve"> Town Council</w:t>
      </w:r>
      <w:r w:rsidR="00355CF2">
        <w:rPr>
          <w:rFonts w:ascii="Times New Roman" w:hAnsi="Times New Roman" w:cs="Times New Roman"/>
          <w:bCs/>
          <w:color w:val="000000"/>
          <w:highlight w:val="yellow"/>
        </w:rPr>
        <w:t>,</w:t>
      </w:r>
      <w:r w:rsidR="00355CF2" w:rsidRPr="00274E35">
        <w:rPr>
          <w:rFonts w:ascii="Times New Roman" w:hAnsi="Times New Roman" w:cs="Times New Roman"/>
          <w:bCs/>
          <w:color w:val="000000"/>
          <w:highlight w:val="yellow"/>
        </w:rPr>
        <w:t xml:space="preserve"> Tanzania</w:t>
      </w:r>
      <w:r w:rsidR="00355CF2">
        <w:rPr>
          <w:rFonts w:ascii="Times New Roman" w:hAnsi="Times New Roman" w:cs="Times New Roman"/>
          <w:bCs/>
          <w:color w:val="000000"/>
          <w:highlight w:val="yellow"/>
        </w:rPr>
        <w:t>,</w:t>
      </w:r>
      <w:r w:rsidR="00355CF2" w:rsidRPr="00274E35">
        <w:rPr>
          <w:rFonts w:ascii="Times New Roman" w:hAnsi="Times New Roman" w:cs="Times New Roman"/>
          <w:bCs/>
          <w:color w:val="000000"/>
          <w:highlight w:val="yellow"/>
        </w:rPr>
        <w:t xml:space="preserve"> through the lens of Vygotsky’s Sociocultural Theory.</w:t>
      </w:r>
      <w:r w:rsidR="00355CF2" w:rsidRPr="00292514">
        <w:rPr>
          <w:rFonts w:ascii="Times New Roman" w:hAnsi="Times New Roman" w:cs="Times New Roman"/>
          <w:bCs/>
          <w:color w:val="000000"/>
        </w:rPr>
        <w:t xml:space="preserve"> </w:t>
      </w:r>
    </w:p>
    <w:p w14:paraId="6073F610" w14:textId="65EF248D" w:rsidR="00C97B73" w:rsidRPr="00884E80" w:rsidRDefault="00C97B73" w:rsidP="00884E80">
      <w:pPr>
        <w:spacing w:line="360" w:lineRule="auto"/>
        <w:rPr>
          <w:rFonts w:ascii="Times New Roman" w:hAnsi="Times New Roman" w:cs="Times New Roman"/>
          <w:b/>
          <w:color w:val="000000"/>
        </w:rPr>
      </w:pPr>
      <w:r w:rsidRPr="00884E80">
        <w:rPr>
          <w:rFonts w:ascii="Times New Roman" w:hAnsi="Times New Roman" w:cs="Times New Roman"/>
          <w:b/>
          <w:color w:val="000000"/>
        </w:rPr>
        <w:lastRenderedPageBreak/>
        <w:t xml:space="preserve">Methodology </w:t>
      </w:r>
    </w:p>
    <w:p w14:paraId="2DB5797F" w14:textId="1FB639D5" w:rsidR="00884E80" w:rsidRPr="00884E80" w:rsidRDefault="00BB0B4A" w:rsidP="00884E80">
      <w:pPr>
        <w:spacing w:line="360" w:lineRule="auto"/>
        <w:jc w:val="both"/>
        <w:rPr>
          <w:rFonts w:ascii="Times New Roman" w:hAnsi="Times New Roman" w:cs="Times New Roman"/>
          <w:bCs/>
          <w:color w:val="000000"/>
        </w:rPr>
      </w:pPr>
      <w:r>
        <w:rPr>
          <w:rFonts w:ascii="Times New Roman" w:hAnsi="Times New Roman" w:cs="Times New Roman"/>
          <w:bCs/>
          <w:color w:val="000000"/>
        </w:rPr>
        <w:t xml:space="preserve">To examine the influence of support services on novice teachers’ performance, the study used a </w:t>
      </w:r>
      <w:r w:rsidRPr="00274E35">
        <w:rPr>
          <w:rFonts w:ascii="Times New Roman" w:hAnsi="Times New Roman" w:cs="Times New Roman"/>
          <w:bCs/>
          <w:color w:val="000000"/>
          <w:highlight w:val="yellow"/>
        </w:rPr>
        <w:t>qua</w:t>
      </w:r>
      <w:r w:rsidR="00C17CF6" w:rsidRPr="00274E35">
        <w:rPr>
          <w:rFonts w:ascii="Times New Roman" w:hAnsi="Times New Roman" w:cs="Times New Roman"/>
          <w:bCs/>
          <w:color w:val="000000"/>
          <w:highlight w:val="yellow"/>
        </w:rPr>
        <w:t>ntitative</w:t>
      </w:r>
      <w:r>
        <w:rPr>
          <w:rFonts w:ascii="Times New Roman" w:hAnsi="Times New Roman" w:cs="Times New Roman"/>
          <w:bCs/>
          <w:color w:val="000000"/>
        </w:rPr>
        <w:t xml:space="preserve"> </w:t>
      </w:r>
      <w:r w:rsidR="001D68D2">
        <w:rPr>
          <w:rFonts w:ascii="Times New Roman" w:hAnsi="Times New Roman" w:cs="Times New Roman"/>
          <w:bCs/>
          <w:color w:val="000000"/>
        </w:rPr>
        <w:t>research</w:t>
      </w:r>
      <w:r w:rsidR="009C2649">
        <w:rPr>
          <w:rFonts w:ascii="Times New Roman" w:hAnsi="Times New Roman" w:cs="Times New Roman"/>
          <w:bCs/>
          <w:color w:val="000000"/>
        </w:rPr>
        <w:t xml:space="preserve"> approach</w:t>
      </w:r>
      <w:r w:rsidR="009C2649" w:rsidRPr="00274E35">
        <w:rPr>
          <w:rFonts w:ascii="Times New Roman" w:hAnsi="Times New Roman" w:cs="Times New Roman"/>
          <w:bCs/>
          <w:color w:val="000000"/>
          <w:highlight w:val="yellow"/>
        </w:rPr>
        <w:t>.</w:t>
      </w:r>
      <w:r w:rsidR="00C35D25" w:rsidRPr="00274E35">
        <w:rPr>
          <w:rFonts w:ascii="Times New Roman" w:hAnsi="Times New Roman" w:cs="Times New Roman"/>
          <w:bCs/>
          <w:color w:val="000000"/>
          <w:highlight w:val="yellow"/>
        </w:rPr>
        <w:t xml:space="preserve"> </w:t>
      </w:r>
      <w:r w:rsidR="00C40723" w:rsidRPr="00274E35">
        <w:rPr>
          <w:rFonts w:ascii="Times New Roman" w:hAnsi="Times New Roman" w:cs="Times New Roman"/>
          <w:bCs/>
          <w:color w:val="000000"/>
          <w:highlight w:val="yellow"/>
        </w:rPr>
        <w:t>A total</w:t>
      </w:r>
      <w:r w:rsidR="00C40723" w:rsidRPr="00274E35">
        <w:rPr>
          <w:rFonts w:ascii="Times New Roman" w:hAnsi="Times New Roman" w:cs="Times New Roman"/>
          <w:bCs/>
          <w:color w:val="000000"/>
          <w:highlight w:val="yellow"/>
        </w:rPr>
        <w:t xml:space="preserve"> </w:t>
      </w:r>
      <w:r w:rsidR="00116358" w:rsidRPr="00274E35">
        <w:rPr>
          <w:rFonts w:ascii="Times New Roman" w:hAnsi="Times New Roman" w:cs="Times New Roman"/>
          <w:bCs/>
          <w:color w:val="000000"/>
          <w:highlight w:val="yellow"/>
        </w:rPr>
        <w:t>of 1</w:t>
      </w:r>
      <w:r w:rsidR="00C17CF6" w:rsidRPr="00274E35">
        <w:rPr>
          <w:rFonts w:ascii="Times New Roman" w:hAnsi="Times New Roman" w:cs="Times New Roman"/>
          <w:bCs/>
          <w:color w:val="000000"/>
          <w:highlight w:val="yellow"/>
        </w:rPr>
        <w:t>4</w:t>
      </w:r>
      <w:r w:rsidR="00116358" w:rsidRPr="00274E35">
        <w:rPr>
          <w:rFonts w:ascii="Times New Roman" w:hAnsi="Times New Roman" w:cs="Times New Roman"/>
          <w:bCs/>
          <w:color w:val="000000"/>
          <w:highlight w:val="yellow"/>
        </w:rPr>
        <w:t xml:space="preserve"> public </w:t>
      </w:r>
      <w:r w:rsidR="00116358">
        <w:rPr>
          <w:rFonts w:ascii="Times New Roman" w:hAnsi="Times New Roman" w:cs="Times New Roman"/>
          <w:bCs/>
          <w:color w:val="000000"/>
        </w:rPr>
        <w:t>secondar</w:t>
      </w:r>
      <w:r w:rsidR="00C35D25">
        <w:rPr>
          <w:rFonts w:ascii="Times New Roman" w:hAnsi="Times New Roman" w:cs="Times New Roman"/>
          <w:bCs/>
          <w:color w:val="000000"/>
        </w:rPr>
        <w:t xml:space="preserve">y schools from </w:t>
      </w:r>
      <w:proofErr w:type="spellStart"/>
      <w:r w:rsidR="00F32C4D">
        <w:rPr>
          <w:rFonts w:ascii="Times New Roman" w:hAnsi="Times New Roman" w:cs="Times New Roman"/>
          <w:bCs/>
          <w:color w:val="000000"/>
        </w:rPr>
        <w:t>Njombe</w:t>
      </w:r>
      <w:proofErr w:type="spellEnd"/>
      <w:r w:rsidR="00F32C4D">
        <w:rPr>
          <w:rFonts w:ascii="Times New Roman" w:hAnsi="Times New Roman" w:cs="Times New Roman"/>
          <w:bCs/>
          <w:color w:val="000000"/>
        </w:rPr>
        <w:t xml:space="preserve"> District</w:t>
      </w:r>
      <w:r w:rsidR="00C40723">
        <w:rPr>
          <w:rFonts w:ascii="Times New Roman" w:hAnsi="Times New Roman" w:cs="Times New Roman"/>
          <w:bCs/>
          <w:color w:val="000000"/>
        </w:rPr>
        <w:t>,</w:t>
      </w:r>
      <w:r w:rsidR="009C2649">
        <w:rPr>
          <w:rFonts w:ascii="Times New Roman" w:hAnsi="Times New Roman" w:cs="Times New Roman"/>
          <w:bCs/>
          <w:color w:val="000000"/>
        </w:rPr>
        <w:t xml:space="preserve"> with </w:t>
      </w:r>
      <w:r w:rsidR="00C40723">
        <w:rPr>
          <w:rFonts w:ascii="Times New Roman" w:hAnsi="Times New Roman" w:cs="Times New Roman"/>
          <w:bCs/>
          <w:color w:val="000000"/>
        </w:rPr>
        <w:t xml:space="preserve">a </w:t>
      </w:r>
      <w:r w:rsidR="00545FF6">
        <w:rPr>
          <w:rFonts w:ascii="Times New Roman" w:hAnsi="Times New Roman" w:cs="Times New Roman"/>
          <w:bCs/>
          <w:color w:val="000000"/>
        </w:rPr>
        <w:t xml:space="preserve">target population of </w:t>
      </w:r>
      <w:r w:rsidR="009C2649" w:rsidRPr="00274E35">
        <w:rPr>
          <w:rFonts w:ascii="Times New Roman" w:hAnsi="Times New Roman" w:cs="Times New Roman"/>
          <w:bCs/>
          <w:color w:val="000000"/>
          <w:highlight w:val="yellow"/>
        </w:rPr>
        <w:t xml:space="preserve">62 </w:t>
      </w:r>
      <w:r w:rsidR="00C40723" w:rsidRPr="00274E35">
        <w:rPr>
          <w:rFonts w:ascii="Times New Roman" w:hAnsi="Times New Roman" w:cs="Times New Roman"/>
          <w:bCs/>
          <w:color w:val="000000"/>
          <w:highlight w:val="yellow"/>
        </w:rPr>
        <w:t>purposefully</w:t>
      </w:r>
      <w:r w:rsidR="00C40723" w:rsidRPr="00274E35">
        <w:rPr>
          <w:rFonts w:ascii="Times New Roman" w:hAnsi="Times New Roman" w:cs="Times New Roman"/>
          <w:bCs/>
          <w:color w:val="000000"/>
          <w:highlight w:val="yellow"/>
        </w:rPr>
        <w:t xml:space="preserve"> </w:t>
      </w:r>
      <w:r w:rsidR="009C2649">
        <w:rPr>
          <w:rFonts w:ascii="Times New Roman" w:hAnsi="Times New Roman" w:cs="Times New Roman"/>
          <w:bCs/>
          <w:color w:val="000000"/>
        </w:rPr>
        <w:t>sampled teachers</w:t>
      </w:r>
      <w:r w:rsidR="00C40723">
        <w:rPr>
          <w:rFonts w:ascii="Times New Roman" w:hAnsi="Times New Roman" w:cs="Times New Roman"/>
          <w:bCs/>
          <w:color w:val="000000"/>
        </w:rPr>
        <w:t>,</w:t>
      </w:r>
      <w:r w:rsidR="009C2649">
        <w:rPr>
          <w:rFonts w:ascii="Times New Roman" w:hAnsi="Times New Roman" w:cs="Times New Roman"/>
          <w:bCs/>
          <w:color w:val="000000"/>
        </w:rPr>
        <w:t xml:space="preserve"> </w:t>
      </w:r>
      <w:r w:rsidR="00545FF6">
        <w:rPr>
          <w:rFonts w:ascii="Times New Roman" w:hAnsi="Times New Roman" w:cs="Times New Roman"/>
          <w:bCs/>
          <w:color w:val="000000"/>
        </w:rPr>
        <w:t>were respondents in this study</w:t>
      </w:r>
      <w:r w:rsidR="00C40723">
        <w:rPr>
          <w:rFonts w:ascii="Times New Roman" w:hAnsi="Times New Roman" w:cs="Times New Roman"/>
          <w:bCs/>
          <w:color w:val="000000"/>
        </w:rPr>
        <w:t>,</w:t>
      </w:r>
      <w:r w:rsidR="00545FF6">
        <w:rPr>
          <w:rFonts w:ascii="Times New Roman" w:hAnsi="Times New Roman" w:cs="Times New Roman"/>
          <w:bCs/>
          <w:color w:val="000000"/>
        </w:rPr>
        <w:t xml:space="preserve"> </w:t>
      </w:r>
      <w:r w:rsidR="00C40723" w:rsidRPr="00274E35">
        <w:rPr>
          <w:rFonts w:ascii="Times New Roman" w:hAnsi="Times New Roman" w:cs="Times New Roman"/>
          <w:bCs/>
          <w:highlight w:val="yellow"/>
        </w:rPr>
        <w:t>based</w:t>
      </w:r>
      <w:r w:rsidR="00C40723" w:rsidRPr="00274E35">
        <w:rPr>
          <w:rFonts w:ascii="Times New Roman" w:hAnsi="Times New Roman" w:cs="Times New Roman"/>
          <w:bCs/>
          <w:highlight w:val="yellow"/>
        </w:rPr>
        <w:t xml:space="preserve"> </w:t>
      </w:r>
      <w:r w:rsidR="00884E80" w:rsidRPr="00545FF6">
        <w:rPr>
          <w:rFonts w:ascii="Times New Roman" w:hAnsi="Times New Roman" w:cs="Times New Roman"/>
          <w:bCs/>
        </w:rPr>
        <w:t xml:space="preserve">on the presence of novice teachers </w:t>
      </w:r>
      <w:r w:rsidR="001B5271" w:rsidRPr="00545FF6">
        <w:rPr>
          <w:rFonts w:ascii="Times New Roman" w:hAnsi="Times New Roman" w:cs="Times New Roman"/>
          <w:bCs/>
        </w:rPr>
        <w:t>meeting as</w:t>
      </w:r>
      <w:r w:rsidR="005D0582" w:rsidRPr="00545FF6">
        <w:rPr>
          <w:rFonts w:ascii="Times New Roman" w:hAnsi="Times New Roman" w:cs="Times New Roman"/>
          <w:bCs/>
        </w:rPr>
        <w:t xml:space="preserve"> </w:t>
      </w:r>
      <w:r w:rsidR="00153228" w:rsidRPr="00545FF6">
        <w:rPr>
          <w:rFonts w:ascii="Times New Roman" w:hAnsi="Times New Roman" w:cs="Times New Roman"/>
          <w:bCs/>
        </w:rPr>
        <w:t>a specific</w:t>
      </w:r>
      <w:r w:rsidR="00884E80" w:rsidRPr="00545FF6">
        <w:rPr>
          <w:rFonts w:ascii="Times New Roman" w:hAnsi="Times New Roman" w:cs="Times New Roman"/>
          <w:bCs/>
        </w:rPr>
        <w:t xml:space="preserve"> study's </w:t>
      </w:r>
      <w:r w:rsidR="001B5271" w:rsidRPr="00545FF6">
        <w:rPr>
          <w:rFonts w:ascii="Times New Roman" w:hAnsi="Times New Roman" w:cs="Times New Roman"/>
          <w:bCs/>
        </w:rPr>
        <w:t xml:space="preserve">sampling </w:t>
      </w:r>
      <w:r w:rsidR="001B43D8" w:rsidRPr="00545FF6">
        <w:rPr>
          <w:rFonts w:ascii="Times New Roman" w:hAnsi="Times New Roman" w:cs="Times New Roman"/>
          <w:bCs/>
        </w:rPr>
        <w:t>crite</w:t>
      </w:r>
      <w:r w:rsidR="00F32C4D" w:rsidRPr="00545FF6">
        <w:rPr>
          <w:rFonts w:ascii="Times New Roman" w:hAnsi="Times New Roman" w:cs="Times New Roman"/>
          <w:bCs/>
        </w:rPr>
        <w:t>ria</w:t>
      </w:r>
      <w:r w:rsidR="001B43D8" w:rsidRPr="00545FF6">
        <w:rPr>
          <w:rFonts w:ascii="Times New Roman" w:hAnsi="Times New Roman" w:cs="Times New Roman"/>
          <w:bCs/>
        </w:rPr>
        <w:t xml:space="preserve">. </w:t>
      </w:r>
      <w:r w:rsidR="00610261" w:rsidRPr="00545FF6">
        <w:rPr>
          <w:rFonts w:ascii="Times New Roman" w:hAnsi="Times New Roman" w:cs="Times New Roman"/>
          <w:bCs/>
        </w:rPr>
        <w:t xml:space="preserve"> </w:t>
      </w:r>
      <w:r w:rsidR="00B46167">
        <w:rPr>
          <w:rFonts w:ascii="Times New Roman" w:hAnsi="Times New Roman" w:cs="Times New Roman"/>
          <w:bCs/>
        </w:rPr>
        <w:t xml:space="preserve">These were teachers </w:t>
      </w:r>
      <w:r w:rsidR="00884E80" w:rsidRPr="00884E80">
        <w:rPr>
          <w:rFonts w:ascii="Times New Roman" w:hAnsi="Times New Roman" w:cs="Times New Roman"/>
          <w:bCs/>
          <w:color w:val="000000"/>
        </w:rPr>
        <w:t xml:space="preserve">with five years of teaching experience or less. </w:t>
      </w:r>
      <w:r w:rsidR="00610261">
        <w:rPr>
          <w:rFonts w:ascii="Times New Roman" w:hAnsi="Times New Roman" w:cs="Times New Roman"/>
          <w:bCs/>
          <w:color w:val="000000"/>
        </w:rPr>
        <w:t xml:space="preserve">The time experience criteria </w:t>
      </w:r>
      <w:r w:rsidR="00C40723" w:rsidRPr="00274E35">
        <w:rPr>
          <w:rFonts w:ascii="Times New Roman" w:hAnsi="Times New Roman" w:cs="Times New Roman"/>
          <w:bCs/>
          <w:color w:val="000000"/>
          <w:highlight w:val="yellow"/>
        </w:rPr>
        <w:t>were</w:t>
      </w:r>
      <w:r w:rsidR="00C40723" w:rsidRPr="00274E35">
        <w:rPr>
          <w:rFonts w:ascii="Times New Roman" w:hAnsi="Times New Roman" w:cs="Times New Roman"/>
          <w:bCs/>
          <w:color w:val="000000"/>
          <w:highlight w:val="yellow"/>
        </w:rPr>
        <w:t xml:space="preserve"> </w:t>
      </w:r>
      <w:r w:rsidR="00610261">
        <w:rPr>
          <w:rFonts w:ascii="Times New Roman" w:hAnsi="Times New Roman" w:cs="Times New Roman"/>
          <w:bCs/>
          <w:color w:val="000000"/>
        </w:rPr>
        <w:t xml:space="preserve">specifically selected </w:t>
      </w:r>
      <w:r w:rsidR="00C40723" w:rsidRPr="00274E35">
        <w:rPr>
          <w:rFonts w:ascii="Times New Roman" w:hAnsi="Times New Roman" w:cs="Times New Roman"/>
          <w:bCs/>
          <w:color w:val="000000"/>
          <w:highlight w:val="yellow"/>
        </w:rPr>
        <w:t>based</w:t>
      </w:r>
      <w:r w:rsidR="00C40723" w:rsidRPr="00274E35">
        <w:rPr>
          <w:rFonts w:ascii="Times New Roman" w:hAnsi="Times New Roman" w:cs="Times New Roman"/>
          <w:bCs/>
          <w:color w:val="000000"/>
          <w:highlight w:val="yellow"/>
        </w:rPr>
        <w:t xml:space="preserve"> </w:t>
      </w:r>
      <w:r w:rsidR="00610261" w:rsidRPr="00274E35">
        <w:rPr>
          <w:rFonts w:ascii="Times New Roman" w:hAnsi="Times New Roman" w:cs="Times New Roman"/>
          <w:bCs/>
          <w:color w:val="000000"/>
          <w:highlight w:val="yellow"/>
        </w:rPr>
        <w:t xml:space="preserve">on </w:t>
      </w:r>
      <w:r w:rsidR="00EC1D3C">
        <w:rPr>
          <w:rFonts w:ascii="Times New Roman" w:hAnsi="Times New Roman" w:cs="Times New Roman"/>
          <w:bCs/>
          <w:color w:val="000000"/>
        </w:rPr>
        <w:t>the</w:t>
      </w:r>
      <w:r w:rsidR="00884E80" w:rsidRPr="00884E80">
        <w:rPr>
          <w:rFonts w:ascii="Times New Roman" w:hAnsi="Times New Roman" w:cs="Times New Roman"/>
          <w:bCs/>
          <w:color w:val="000000"/>
        </w:rPr>
        <w:t xml:space="preserve"> </w:t>
      </w:r>
      <w:r w:rsidR="00884E80" w:rsidRPr="00884E80">
        <w:rPr>
          <w:rFonts w:ascii="Times New Roman" w:hAnsi="Times New Roman" w:cs="Times New Roman"/>
          <w:bCs/>
          <w:color w:val="000000"/>
        </w:rPr>
        <w:fldChar w:fldCharType="begin" w:fldLock="1"/>
      </w:r>
      <w:r w:rsidR="00AC5519">
        <w:rPr>
          <w:rFonts w:ascii="Times New Roman" w:hAnsi="Times New Roman" w:cs="Times New Roman"/>
          <w:bCs/>
          <w:color w:val="000000"/>
        </w:rPr>
        <w:instrText>ADDIN CSL_CITATION {"citationItems":[{"id":"ITEM-1","itemData":{"author":[{"dropping-particle":"","family":"OECD","given":"","non-dropping-particle":"","parse-names":false,"suffix":""}],"id":"ITEM-1","issued":{"date-parts":[["2018"]]},"publisher":"OECD Publishing","publisher-place":"Paris, France","title":"Teaching and learning international survey (TALIS) 2018 results: teachers and School leaders as lifelong learners","type":"report"},"uris":["http://www.mendeley.com/documents/?uuid=335b29f1-0865-415f-bee9-473861e92852"]}],"mendeley":{"formattedCitation":"(OECD, 2018)","plainTextFormattedCitation":"(OECD, 2018)","previouslyFormattedCitation":"(OECD, 2018)"},"properties":{"noteIndex":0},"schema":"https://github.com/citation-style-language/schema/raw/master/csl-citation.json"}</w:instrText>
      </w:r>
      <w:r w:rsidR="00884E80" w:rsidRPr="00884E80">
        <w:rPr>
          <w:rFonts w:ascii="Times New Roman" w:hAnsi="Times New Roman" w:cs="Times New Roman"/>
          <w:bCs/>
          <w:color w:val="000000"/>
        </w:rPr>
        <w:fldChar w:fldCharType="separate"/>
      </w:r>
      <w:r w:rsidR="00610261">
        <w:rPr>
          <w:rFonts w:ascii="Times New Roman" w:hAnsi="Times New Roman" w:cs="Times New Roman"/>
          <w:bCs/>
          <w:noProof/>
          <w:color w:val="000000"/>
        </w:rPr>
        <w:t>OECD (</w:t>
      </w:r>
      <w:r w:rsidR="00884E80" w:rsidRPr="00884E80">
        <w:rPr>
          <w:rFonts w:ascii="Times New Roman" w:hAnsi="Times New Roman" w:cs="Times New Roman"/>
          <w:bCs/>
          <w:noProof/>
          <w:color w:val="000000"/>
        </w:rPr>
        <w:t>2018)</w:t>
      </w:r>
      <w:r w:rsidR="00884E80" w:rsidRPr="00884E80">
        <w:rPr>
          <w:rFonts w:ascii="Times New Roman" w:hAnsi="Times New Roman" w:cs="Times New Roman"/>
          <w:bCs/>
          <w:color w:val="000000"/>
        </w:rPr>
        <w:fldChar w:fldCharType="end"/>
      </w:r>
      <w:r w:rsidR="00C40723">
        <w:rPr>
          <w:rFonts w:ascii="Times New Roman" w:hAnsi="Times New Roman" w:cs="Times New Roman"/>
          <w:bCs/>
          <w:color w:val="000000"/>
        </w:rPr>
        <w:t>.</w:t>
      </w:r>
      <w:r w:rsidR="00610261">
        <w:rPr>
          <w:rFonts w:ascii="Times New Roman" w:hAnsi="Times New Roman" w:cs="Times New Roman"/>
          <w:bCs/>
          <w:color w:val="000000"/>
        </w:rPr>
        <w:t xml:space="preserve"> </w:t>
      </w:r>
      <w:r w:rsidR="00C40723" w:rsidRPr="00274E35">
        <w:rPr>
          <w:rFonts w:ascii="Times New Roman" w:hAnsi="Times New Roman" w:cs="Times New Roman"/>
          <w:bCs/>
          <w:color w:val="000000"/>
          <w:highlight w:val="yellow"/>
        </w:rPr>
        <w:t xml:space="preserve">The </w:t>
      </w:r>
      <w:r w:rsidR="00610261" w:rsidRPr="00274E35">
        <w:rPr>
          <w:rFonts w:ascii="Times New Roman" w:hAnsi="Times New Roman" w:cs="Times New Roman"/>
          <w:bCs/>
          <w:color w:val="000000"/>
          <w:highlight w:val="yellow"/>
        </w:rPr>
        <w:t>i</w:t>
      </w:r>
      <w:r w:rsidR="00610261">
        <w:rPr>
          <w:rFonts w:ascii="Times New Roman" w:hAnsi="Times New Roman" w:cs="Times New Roman"/>
          <w:bCs/>
          <w:color w:val="000000"/>
        </w:rPr>
        <w:t>dea that</w:t>
      </w:r>
      <w:bookmarkStart w:id="1" w:name="_Hlk195373470"/>
      <w:r w:rsidR="006D3E48">
        <w:rPr>
          <w:rFonts w:ascii="Times New Roman" w:hAnsi="Times New Roman" w:cs="Times New Roman"/>
          <w:bCs/>
          <w:color w:val="000000"/>
        </w:rPr>
        <w:t xml:space="preserve"> </w:t>
      </w:r>
      <w:r w:rsidR="00431FC4" w:rsidRPr="00274E35">
        <w:rPr>
          <w:rFonts w:ascii="Times New Roman" w:hAnsi="Times New Roman" w:cs="Times New Roman"/>
          <w:bCs/>
          <w:iCs/>
          <w:color w:val="000000"/>
        </w:rPr>
        <w:t>n</w:t>
      </w:r>
      <w:r w:rsidR="00884E80" w:rsidRPr="00274E35">
        <w:rPr>
          <w:rFonts w:ascii="Times New Roman" w:hAnsi="Times New Roman" w:cs="Times New Roman"/>
          <w:bCs/>
          <w:iCs/>
          <w:color w:val="000000"/>
        </w:rPr>
        <w:t>ovice</w:t>
      </w:r>
      <w:r w:rsidR="00431FC4" w:rsidRPr="00274E35">
        <w:rPr>
          <w:rFonts w:ascii="Times New Roman" w:hAnsi="Times New Roman" w:cs="Times New Roman"/>
          <w:bCs/>
          <w:iCs/>
          <w:color w:val="000000"/>
        </w:rPr>
        <w:t xml:space="preserve"> teachers are </w:t>
      </w:r>
      <w:r w:rsidR="00884E80" w:rsidRPr="00274E35">
        <w:rPr>
          <w:rFonts w:ascii="Times New Roman" w:hAnsi="Times New Roman" w:cs="Times New Roman"/>
          <w:bCs/>
          <w:iCs/>
          <w:color w:val="000000"/>
        </w:rPr>
        <w:t>those with five years of experience or less, exhibit a strong sense of social commitment and openness to innovation, making them especially responsive to well-structured support programs and professional development opportunities</w:t>
      </w:r>
      <w:bookmarkEnd w:id="1"/>
      <w:r w:rsidR="00884E80" w:rsidRPr="00884E80">
        <w:rPr>
          <w:rFonts w:ascii="Times New Roman" w:hAnsi="Times New Roman" w:cs="Times New Roman"/>
          <w:bCs/>
          <w:color w:val="000000"/>
        </w:rPr>
        <w:t xml:space="preserve">. </w:t>
      </w:r>
      <w:r w:rsidR="00884E80" w:rsidRPr="00274E35">
        <w:rPr>
          <w:rFonts w:ascii="Times New Roman" w:hAnsi="Times New Roman" w:cs="Times New Roman"/>
          <w:bCs/>
          <w:color w:val="000000"/>
          <w:highlight w:val="yellow"/>
        </w:rPr>
        <w:t>The</w:t>
      </w:r>
      <w:r w:rsidR="00B13C20" w:rsidRPr="00274E35">
        <w:rPr>
          <w:rFonts w:ascii="Times New Roman" w:hAnsi="Times New Roman" w:cs="Times New Roman"/>
          <w:bCs/>
          <w:color w:val="000000"/>
          <w:highlight w:val="yellow"/>
        </w:rPr>
        <w:t xml:space="preserve"> </w:t>
      </w:r>
      <w:r w:rsidR="00C40723" w:rsidRPr="00274E35">
        <w:rPr>
          <w:rFonts w:ascii="Times New Roman" w:hAnsi="Times New Roman" w:cs="Times New Roman"/>
          <w:bCs/>
          <w:color w:val="000000"/>
          <w:highlight w:val="yellow"/>
        </w:rPr>
        <w:t>respondents'</w:t>
      </w:r>
      <w:r w:rsidR="00C40723" w:rsidRPr="00274E35">
        <w:rPr>
          <w:rFonts w:ascii="Times New Roman" w:hAnsi="Times New Roman" w:cs="Times New Roman"/>
          <w:bCs/>
          <w:color w:val="000000"/>
          <w:highlight w:val="yellow"/>
        </w:rPr>
        <w:t xml:space="preserve"> </w:t>
      </w:r>
      <w:r w:rsidR="00863823" w:rsidRPr="00274E35">
        <w:rPr>
          <w:rFonts w:ascii="Times New Roman" w:hAnsi="Times New Roman" w:cs="Times New Roman"/>
          <w:bCs/>
          <w:color w:val="000000"/>
          <w:highlight w:val="yellow"/>
        </w:rPr>
        <w:t>selection</w:t>
      </w:r>
      <w:r w:rsidR="00884E80" w:rsidRPr="00274E35">
        <w:rPr>
          <w:rFonts w:ascii="Times New Roman" w:hAnsi="Times New Roman" w:cs="Times New Roman"/>
          <w:bCs/>
          <w:color w:val="000000"/>
          <w:highlight w:val="yellow"/>
        </w:rPr>
        <w:t xml:space="preserve"> </w:t>
      </w:r>
      <w:r w:rsidR="00884E80" w:rsidRPr="00884E80">
        <w:rPr>
          <w:rFonts w:ascii="Times New Roman" w:hAnsi="Times New Roman" w:cs="Times New Roman"/>
          <w:bCs/>
          <w:color w:val="000000"/>
        </w:rPr>
        <w:t>process was facilitated through the Njombe District Sec</w:t>
      </w:r>
      <w:r w:rsidR="00863823">
        <w:rPr>
          <w:rFonts w:ascii="Times New Roman" w:hAnsi="Times New Roman" w:cs="Times New Roman"/>
          <w:bCs/>
          <w:color w:val="000000"/>
        </w:rPr>
        <w:t>ondary Education Officer (DSEO)</w:t>
      </w:r>
      <w:r w:rsidR="00C40723">
        <w:rPr>
          <w:rFonts w:ascii="Times New Roman" w:hAnsi="Times New Roman" w:cs="Times New Roman"/>
          <w:bCs/>
          <w:color w:val="000000"/>
        </w:rPr>
        <w:t>,</w:t>
      </w:r>
      <w:r w:rsidR="00884E80" w:rsidRPr="00884E80">
        <w:rPr>
          <w:rFonts w:ascii="Times New Roman" w:hAnsi="Times New Roman" w:cs="Times New Roman"/>
          <w:bCs/>
          <w:color w:val="000000"/>
        </w:rPr>
        <w:t xml:space="preserve"> who officially communicated with school heads to identify eligib</w:t>
      </w:r>
      <w:r w:rsidR="00863823">
        <w:rPr>
          <w:rFonts w:ascii="Times New Roman" w:hAnsi="Times New Roman" w:cs="Times New Roman"/>
          <w:bCs/>
          <w:color w:val="000000"/>
        </w:rPr>
        <w:t>le teachers</w:t>
      </w:r>
      <w:r w:rsidR="00884E80" w:rsidRPr="00884E80">
        <w:rPr>
          <w:rFonts w:ascii="Times New Roman" w:hAnsi="Times New Roman" w:cs="Times New Roman"/>
          <w:bCs/>
          <w:color w:val="000000"/>
        </w:rPr>
        <w:t xml:space="preserve">. This targeted sampling </w:t>
      </w:r>
      <w:r w:rsidR="00E5396A">
        <w:rPr>
          <w:rFonts w:ascii="Times New Roman" w:hAnsi="Times New Roman" w:cs="Times New Roman"/>
          <w:bCs/>
          <w:color w:val="000000"/>
        </w:rPr>
        <w:t xml:space="preserve">procedure </w:t>
      </w:r>
      <w:r w:rsidR="002E7B0F">
        <w:rPr>
          <w:rFonts w:ascii="Times New Roman" w:hAnsi="Times New Roman" w:cs="Times New Roman"/>
          <w:bCs/>
          <w:color w:val="000000"/>
        </w:rPr>
        <w:t xml:space="preserve">actively </w:t>
      </w:r>
      <w:r w:rsidR="00884E80" w:rsidRPr="00884E80">
        <w:rPr>
          <w:rFonts w:ascii="Times New Roman" w:hAnsi="Times New Roman" w:cs="Times New Roman"/>
          <w:bCs/>
          <w:color w:val="000000"/>
        </w:rPr>
        <w:t xml:space="preserve">ensured that data were collected from </w:t>
      </w:r>
      <w:r w:rsidR="002E7B0F">
        <w:rPr>
          <w:rFonts w:ascii="Times New Roman" w:hAnsi="Times New Roman" w:cs="Times New Roman"/>
          <w:bCs/>
          <w:color w:val="000000"/>
        </w:rPr>
        <w:t xml:space="preserve">suitable </w:t>
      </w:r>
      <w:r w:rsidR="00884E80" w:rsidRPr="00884E80">
        <w:rPr>
          <w:rFonts w:ascii="Times New Roman" w:hAnsi="Times New Roman" w:cs="Times New Roman"/>
          <w:bCs/>
          <w:color w:val="000000"/>
        </w:rPr>
        <w:t>teachers</w:t>
      </w:r>
      <w:r w:rsidR="00C40723">
        <w:rPr>
          <w:rFonts w:ascii="Times New Roman" w:hAnsi="Times New Roman" w:cs="Times New Roman"/>
          <w:bCs/>
          <w:color w:val="000000"/>
        </w:rPr>
        <w:t>,</w:t>
      </w:r>
      <w:r w:rsidR="002E7B0F">
        <w:rPr>
          <w:rFonts w:ascii="Times New Roman" w:hAnsi="Times New Roman" w:cs="Times New Roman"/>
          <w:bCs/>
          <w:color w:val="000000"/>
        </w:rPr>
        <w:t xml:space="preserve"> hence va</w:t>
      </w:r>
      <w:r w:rsidR="00017C34">
        <w:rPr>
          <w:rFonts w:ascii="Times New Roman" w:hAnsi="Times New Roman" w:cs="Times New Roman"/>
          <w:bCs/>
          <w:color w:val="000000"/>
        </w:rPr>
        <w:t>lid data for reliable findings</w:t>
      </w:r>
      <w:r w:rsidR="00884E80" w:rsidRPr="00884E80">
        <w:rPr>
          <w:rFonts w:ascii="Times New Roman" w:hAnsi="Times New Roman" w:cs="Times New Roman"/>
          <w:bCs/>
          <w:color w:val="000000"/>
        </w:rPr>
        <w:t xml:space="preserve">. </w:t>
      </w:r>
      <w:r w:rsidR="00AF0F14">
        <w:rPr>
          <w:rFonts w:ascii="Times New Roman" w:hAnsi="Times New Roman" w:cs="Times New Roman"/>
          <w:bCs/>
          <w:color w:val="000000"/>
        </w:rPr>
        <w:t xml:space="preserve">On the </w:t>
      </w:r>
      <w:r w:rsidR="00C40723" w:rsidRPr="00274E35">
        <w:rPr>
          <w:rFonts w:ascii="Times New Roman" w:hAnsi="Times New Roman" w:cs="Times New Roman"/>
          <w:bCs/>
          <w:color w:val="000000"/>
          <w:highlight w:val="yellow"/>
        </w:rPr>
        <w:t xml:space="preserve">one </w:t>
      </w:r>
      <w:r w:rsidR="00AF0F14">
        <w:rPr>
          <w:rFonts w:ascii="Times New Roman" w:hAnsi="Times New Roman" w:cs="Times New Roman"/>
          <w:bCs/>
          <w:color w:val="000000"/>
        </w:rPr>
        <w:t>hand</w:t>
      </w:r>
      <w:r w:rsidR="00C40723">
        <w:rPr>
          <w:rFonts w:ascii="Times New Roman" w:hAnsi="Times New Roman" w:cs="Times New Roman"/>
          <w:bCs/>
          <w:color w:val="000000"/>
        </w:rPr>
        <w:t>,</w:t>
      </w:r>
      <w:r w:rsidR="00AF0F14">
        <w:rPr>
          <w:rFonts w:ascii="Times New Roman" w:hAnsi="Times New Roman" w:cs="Times New Roman"/>
          <w:bCs/>
          <w:color w:val="000000"/>
        </w:rPr>
        <w:t xml:space="preserve"> of method of data collection, </w:t>
      </w:r>
      <w:r w:rsidR="00A67A17">
        <w:rPr>
          <w:rFonts w:ascii="Times New Roman" w:hAnsi="Times New Roman" w:cs="Times New Roman"/>
          <w:bCs/>
          <w:color w:val="000000"/>
        </w:rPr>
        <w:t>s</w:t>
      </w:r>
      <w:r w:rsidR="00884E80" w:rsidRPr="00884E80">
        <w:rPr>
          <w:rFonts w:ascii="Times New Roman" w:hAnsi="Times New Roman" w:cs="Times New Roman"/>
          <w:bCs/>
          <w:color w:val="000000"/>
        </w:rPr>
        <w:t>tructured questionnaires were used to collect quantifiable data</w:t>
      </w:r>
      <w:r w:rsidR="00C40723">
        <w:rPr>
          <w:rFonts w:ascii="Times New Roman" w:hAnsi="Times New Roman" w:cs="Times New Roman"/>
          <w:bCs/>
          <w:color w:val="000000"/>
        </w:rPr>
        <w:t>,</w:t>
      </w:r>
      <w:r w:rsidR="00884E80" w:rsidRPr="00884E80">
        <w:rPr>
          <w:rFonts w:ascii="Times New Roman" w:hAnsi="Times New Roman" w:cs="Times New Roman"/>
          <w:bCs/>
          <w:color w:val="000000"/>
        </w:rPr>
        <w:t xml:space="preserve"> </w:t>
      </w:r>
      <w:r w:rsidR="00906B6B">
        <w:rPr>
          <w:rFonts w:ascii="Times New Roman" w:hAnsi="Times New Roman" w:cs="Times New Roman"/>
          <w:bCs/>
          <w:color w:val="000000"/>
        </w:rPr>
        <w:t xml:space="preserve">which clearly led to </w:t>
      </w:r>
      <w:r w:rsidR="004B38E1">
        <w:rPr>
          <w:rFonts w:ascii="Times New Roman" w:hAnsi="Times New Roman" w:cs="Times New Roman"/>
          <w:bCs/>
          <w:color w:val="000000"/>
        </w:rPr>
        <w:t xml:space="preserve">actively </w:t>
      </w:r>
      <w:r w:rsidR="00C40723" w:rsidRPr="00274E35">
        <w:rPr>
          <w:rFonts w:ascii="Times New Roman" w:hAnsi="Times New Roman" w:cs="Times New Roman"/>
          <w:bCs/>
          <w:color w:val="000000"/>
          <w:highlight w:val="yellow"/>
        </w:rPr>
        <w:t>achieving</w:t>
      </w:r>
      <w:r w:rsidR="00C40723" w:rsidRPr="00274E35">
        <w:rPr>
          <w:rFonts w:ascii="Times New Roman" w:hAnsi="Times New Roman" w:cs="Times New Roman"/>
          <w:bCs/>
          <w:color w:val="000000"/>
          <w:highlight w:val="yellow"/>
        </w:rPr>
        <w:t xml:space="preserve"> </w:t>
      </w:r>
      <w:r w:rsidR="00125C1D">
        <w:rPr>
          <w:rFonts w:ascii="Times New Roman" w:hAnsi="Times New Roman" w:cs="Times New Roman"/>
          <w:bCs/>
          <w:color w:val="000000"/>
        </w:rPr>
        <w:t>the study’s objective</w:t>
      </w:r>
      <w:r w:rsidR="00884E80" w:rsidRPr="00884E80">
        <w:rPr>
          <w:rFonts w:ascii="Times New Roman" w:hAnsi="Times New Roman" w:cs="Times New Roman"/>
          <w:bCs/>
          <w:color w:val="000000"/>
        </w:rPr>
        <w:t>.</w:t>
      </w:r>
    </w:p>
    <w:p w14:paraId="09BA6DA4" w14:textId="30B7A92C" w:rsidR="00C97B73" w:rsidRDefault="00C97B73" w:rsidP="00884E80">
      <w:pPr>
        <w:spacing w:line="360" w:lineRule="auto"/>
        <w:rPr>
          <w:rFonts w:ascii="Times New Roman" w:hAnsi="Times New Roman" w:cs="Times New Roman"/>
          <w:b/>
          <w:color w:val="000000"/>
        </w:rPr>
      </w:pPr>
      <w:r w:rsidRPr="00884E80">
        <w:rPr>
          <w:rFonts w:ascii="Times New Roman" w:hAnsi="Times New Roman" w:cs="Times New Roman"/>
          <w:b/>
          <w:color w:val="000000"/>
        </w:rPr>
        <w:t>Results</w:t>
      </w:r>
    </w:p>
    <w:p w14:paraId="27FCF1A2" w14:textId="10C7D5AC" w:rsidR="007D2C88" w:rsidRPr="00763EBA" w:rsidRDefault="007D2C88" w:rsidP="007D2C88">
      <w:pPr>
        <w:spacing w:line="360" w:lineRule="auto"/>
        <w:jc w:val="both"/>
        <w:rPr>
          <w:rFonts w:ascii="Times New Roman" w:hAnsi="Times New Roman" w:cs="Times New Roman"/>
        </w:rPr>
      </w:pPr>
      <w:r w:rsidRPr="00763EBA">
        <w:rPr>
          <w:rFonts w:ascii="Times New Roman" w:hAnsi="Times New Roman" w:cs="Times New Roman"/>
        </w:rPr>
        <w:t xml:space="preserve">Table 1 </w:t>
      </w:r>
      <w:proofErr w:type="spellStart"/>
      <w:r w:rsidR="00C40723" w:rsidRPr="00274E35">
        <w:rPr>
          <w:rFonts w:ascii="Times New Roman" w:hAnsi="Times New Roman" w:cs="Times New Roman"/>
          <w:highlight w:val="yellow"/>
        </w:rPr>
        <w:t>summarises</w:t>
      </w:r>
      <w:proofErr w:type="spellEnd"/>
      <w:r w:rsidR="00C40723" w:rsidRPr="00274E35">
        <w:rPr>
          <w:rFonts w:ascii="Times New Roman" w:hAnsi="Times New Roman" w:cs="Times New Roman"/>
          <w:highlight w:val="yellow"/>
        </w:rPr>
        <w:t xml:space="preserve"> </w:t>
      </w:r>
      <w:r w:rsidRPr="00763EBA">
        <w:rPr>
          <w:rFonts w:ascii="Times New Roman" w:hAnsi="Times New Roman" w:cs="Times New Roman"/>
        </w:rPr>
        <w:t xml:space="preserve">the </w:t>
      </w:r>
      <w:r>
        <w:rPr>
          <w:rFonts w:ascii="Times New Roman" w:hAnsi="Times New Roman" w:cs="Times New Roman"/>
        </w:rPr>
        <w:t>respondent profile</w:t>
      </w:r>
      <w:r w:rsidRPr="00763EBA">
        <w:rPr>
          <w:rFonts w:ascii="Times New Roman" w:hAnsi="Times New Roman" w:cs="Times New Roman"/>
        </w:rPr>
        <w:t xml:space="preserve"> of the 62 respondents. </w:t>
      </w:r>
      <w:r w:rsidR="00E415F2">
        <w:rPr>
          <w:rFonts w:ascii="Times New Roman" w:hAnsi="Times New Roman" w:cs="Times New Roman"/>
        </w:rPr>
        <w:t>The table shows that</w:t>
      </w:r>
      <w:r w:rsidRPr="00763EBA">
        <w:rPr>
          <w:rFonts w:ascii="Times New Roman" w:hAnsi="Times New Roman" w:cs="Times New Roman"/>
        </w:rPr>
        <w:t xml:space="preserve"> </w:t>
      </w:r>
      <w:r w:rsidR="00C40723">
        <w:rPr>
          <w:rFonts w:ascii="Times New Roman" w:hAnsi="Times New Roman" w:cs="Times New Roman"/>
        </w:rPr>
        <w:t xml:space="preserve">the </w:t>
      </w:r>
      <w:r w:rsidRPr="00763EBA">
        <w:rPr>
          <w:rFonts w:ascii="Times New Roman" w:hAnsi="Times New Roman" w:cs="Times New Roman"/>
        </w:rPr>
        <w:t xml:space="preserve">majority </w:t>
      </w:r>
      <w:r w:rsidR="00E415F2">
        <w:rPr>
          <w:rFonts w:ascii="Times New Roman" w:hAnsi="Times New Roman" w:cs="Times New Roman"/>
        </w:rPr>
        <w:t xml:space="preserve">of the respondents </w:t>
      </w:r>
      <w:r w:rsidRPr="00763EBA">
        <w:rPr>
          <w:rFonts w:ascii="Times New Roman" w:hAnsi="Times New Roman" w:cs="Times New Roman"/>
        </w:rPr>
        <w:t xml:space="preserve">were </w:t>
      </w:r>
      <w:r>
        <w:rPr>
          <w:rFonts w:ascii="Times New Roman" w:hAnsi="Times New Roman" w:cs="Times New Roman"/>
        </w:rPr>
        <w:t>fe</w:t>
      </w:r>
      <w:r w:rsidR="004542BC">
        <w:rPr>
          <w:rFonts w:ascii="Times New Roman" w:hAnsi="Times New Roman" w:cs="Times New Roman"/>
        </w:rPr>
        <w:t>male</w:t>
      </w:r>
      <w:r w:rsidR="00C40723">
        <w:rPr>
          <w:rFonts w:ascii="Times New Roman" w:hAnsi="Times New Roman" w:cs="Times New Roman"/>
        </w:rPr>
        <w:t>,</w:t>
      </w:r>
      <w:r w:rsidR="004542BC">
        <w:rPr>
          <w:rFonts w:ascii="Times New Roman" w:hAnsi="Times New Roman" w:cs="Times New Roman"/>
        </w:rPr>
        <w:t xml:space="preserve"> whose number reached</w:t>
      </w:r>
      <w:r w:rsidRPr="00763EBA">
        <w:rPr>
          <w:rFonts w:ascii="Times New Roman" w:hAnsi="Times New Roman" w:cs="Times New Roman"/>
        </w:rPr>
        <w:t xml:space="preserve"> 3</w:t>
      </w:r>
      <w:r>
        <w:rPr>
          <w:rFonts w:ascii="Times New Roman" w:hAnsi="Times New Roman" w:cs="Times New Roman"/>
        </w:rPr>
        <w:t>3</w:t>
      </w:r>
      <w:r w:rsidRPr="00763EBA">
        <w:rPr>
          <w:rFonts w:ascii="Times New Roman" w:hAnsi="Times New Roman" w:cs="Times New Roman"/>
        </w:rPr>
        <w:t xml:space="preserve"> (</w:t>
      </w:r>
      <w:r>
        <w:rPr>
          <w:rFonts w:ascii="Times New Roman" w:hAnsi="Times New Roman" w:cs="Times New Roman"/>
        </w:rPr>
        <w:t>53.2</w:t>
      </w:r>
      <w:r w:rsidR="00EB624A">
        <w:rPr>
          <w:rFonts w:ascii="Times New Roman" w:hAnsi="Times New Roman" w:cs="Times New Roman"/>
        </w:rPr>
        <w:t>%)</w:t>
      </w:r>
      <w:r w:rsidR="00C40723">
        <w:rPr>
          <w:rFonts w:ascii="Times New Roman" w:hAnsi="Times New Roman" w:cs="Times New Roman"/>
        </w:rPr>
        <w:t>,</w:t>
      </w:r>
      <w:r w:rsidR="00EB624A">
        <w:rPr>
          <w:rFonts w:ascii="Times New Roman" w:hAnsi="Times New Roman" w:cs="Times New Roman"/>
        </w:rPr>
        <w:t xml:space="preserve"> </w:t>
      </w:r>
      <w:r w:rsidRPr="00274E35">
        <w:rPr>
          <w:rFonts w:ascii="Times New Roman" w:hAnsi="Times New Roman" w:cs="Times New Roman"/>
          <w:highlight w:val="yellow"/>
        </w:rPr>
        <w:t xml:space="preserve">while </w:t>
      </w:r>
      <w:r w:rsidR="00C40723" w:rsidRPr="00274E35">
        <w:rPr>
          <w:rFonts w:ascii="Times New Roman" w:hAnsi="Times New Roman" w:cs="Times New Roman"/>
          <w:highlight w:val="yellow"/>
        </w:rPr>
        <w:t>males</w:t>
      </w:r>
      <w:r w:rsidR="00C40723" w:rsidRPr="00274E35">
        <w:rPr>
          <w:rFonts w:ascii="Times New Roman" w:hAnsi="Times New Roman" w:cs="Times New Roman"/>
          <w:highlight w:val="yellow"/>
        </w:rPr>
        <w:t xml:space="preserve"> </w:t>
      </w:r>
      <w:r w:rsidRPr="00763EBA">
        <w:rPr>
          <w:rFonts w:ascii="Times New Roman" w:hAnsi="Times New Roman" w:cs="Times New Roman"/>
        </w:rPr>
        <w:t>made up 2</w:t>
      </w:r>
      <w:r>
        <w:rPr>
          <w:rFonts w:ascii="Times New Roman" w:hAnsi="Times New Roman" w:cs="Times New Roman"/>
        </w:rPr>
        <w:t>9</w:t>
      </w:r>
      <w:r w:rsidRPr="00763EBA">
        <w:rPr>
          <w:rFonts w:ascii="Times New Roman" w:hAnsi="Times New Roman" w:cs="Times New Roman"/>
        </w:rPr>
        <w:t xml:space="preserve"> (</w:t>
      </w:r>
      <w:r>
        <w:rPr>
          <w:rFonts w:ascii="Times New Roman" w:hAnsi="Times New Roman" w:cs="Times New Roman"/>
        </w:rPr>
        <w:t>46.8</w:t>
      </w:r>
      <w:r w:rsidRPr="00763EBA">
        <w:rPr>
          <w:rFonts w:ascii="Times New Roman" w:hAnsi="Times New Roman" w:cs="Times New Roman"/>
        </w:rPr>
        <w:t xml:space="preserve">%). </w:t>
      </w:r>
      <w:r w:rsidR="00581AD6">
        <w:rPr>
          <w:rFonts w:ascii="Times New Roman" w:hAnsi="Times New Roman" w:cs="Times New Roman"/>
        </w:rPr>
        <w:t>Regarding</w:t>
      </w:r>
      <w:r w:rsidRPr="00763EBA">
        <w:rPr>
          <w:rFonts w:ascii="Times New Roman" w:hAnsi="Times New Roman" w:cs="Times New Roman"/>
        </w:rPr>
        <w:t xml:space="preserve"> education level, 3</w:t>
      </w:r>
      <w:r>
        <w:rPr>
          <w:rFonts w:ascii="Times New Roman" w:hAnsi="Times New Roman" w:cs="Times New Roman"/>
        </w:rPr>
        <w:t>5</w:t>
      </w:r>
      <w:r w:rsidRPr="00763EBA">
        <w:rPr>
          <w:rFonts w:ascii="Times New Roman" w:hAnsi="Times New Roman" w:cs="Times New Roman"/>
        </w:rPr>
        <w:t xml:space="preserve"> (5</w:t>
      </w:r>
      <w:r>
        <w:rPr>
          <w:rFonts w:ascii="Times New Roman" w:hAnsi="Times New Roman" w:cs="Times New Roman"/>
        </w:rPr>
        <w:t>6.5</w:t>
      </w:r>
      <w:r w:rsidRPr="00763EBA">
        <w:rPr>
          <w:rFonts w:ascii="Times New Roman" w:hAnsi="Times New Roman" w:cs="Times New Roman"/>
        </w:rPr>
        <w:t xml:space="preserve">%) </w:t>
      </w:r>
      <w:r w:rsidR="00906B22">
        <w:rPr>
          <w:rFonts w:ascii="Times New Roman" w:hAnsi="Times New Roman" w:cs="Times New Roman"/>
        </w:rPr>
        <w:t>respondents had</w:t>
      </w:r>
      <w:r w:rsidR="00C84CBE">
        <w:rPr>
          <w:rFonts w:ascii="Times New Roman" w:hAnsi="Times New Roman" w:cs="Times New Roman"/>
        </w:rPr>
        <w:t xml:space="preserve"> undergraduate degrees while</w:t>
      </w:r>
      <w:r w:rsidRPr="00763EBA">
        <w:rPr>
          <w:rFonts w:ascii="Times New Roman" w:hAnsi="Times New Roman" w:cs="Times New Roman"/>
        </w:rPr>
        <w:t xml:space="preserve"> 2</w:t>
      </w:r>
      <w:r>
        <w:rPr>
          <w:rFonts w:ascii="Times New Roman" w:hAnsi="Times New Roman" w:cs="Times New Roman"/>
        </w:rPr>
        <w:t>7</w:t>
      </w:r>
      <w:r w:rsidRPr="00763EBA">
        <w:rPr>
          <w:rFonts w:ascii="Times New Roman" w:hAnsi="Times New Roman" w:cs="Times New Roman"/>
        </w:rPr>
        <w:t xml:space="preserve"> (4</w:t>
      </w:r>
      <w:r>
        <w:rPr>
          <w:rFonts w:ascii="Times New Roman" w:hAnsi="Times New Roman" w:cs="Times New Roman"/>
        </w:rPr>
        <w:t>3.5</w:t>
      </w:r>
      <w:r w:rsidR="00770654">
        <w:rPr>
          <w:rFonts w:ascii="Times New Roman" w:hAnsi="Times New Roman" w:cs="Times New Roman"/>
        </w:rPr>
        <w:t xml:space="preserve">%) had diplomas. About </w:t>
      </w:r>
      <w:r w:rsidRPr="00763EBA">
        <w:rPr>
          <w:rFonts w:ascii="Times New Roman" w:hAnsi="Times New Roman" w:cs="Times New Roman"/>
        </w:rPr>
        <w:t>work</w:t>
      </w:r>
      <w:r w:rsidR="00770654">
        <w:rPr>
          <w:rFonts w:ascii="Times New Roman" w:hAnsi="Times New Roman" w:cs="Times New Roman"/>
        </w:rPr>
        <w:t>ing</w:t>
      </w:r>
      <w:r w:rsidRPr="00763EBA">
        <w:rPr>
          <w:rFonts w:ascii="Times New Roman" w:hAnsi="Times New Roman" w:cs="Times New Roman"/>
        </w:rPr>
        <w:t xml:space="preserve"> experience, 2</w:t>
      </w:r>
      <w:r>
        <w:rPr>
          <w:rFonts w:ascii="Times New Roman" w:hAnsi="Times New Roman" w:cs="Times New Roman"/>
        </w:rPr>
        <w:t>2</w:t>
      </w:r>
      <w:r w:rsidRPr="00763EBA">
        <w:rPr>
          <w:rFonts w:ascii="Times New Roman" w:hAnsi="Times New Roman" w:cs="Times New Roman"/>
        </w:rPr>
        <w:t xml:space="preserve"> (3</w:t>
      </w:r>
      <w:r>
        <w:rPr>
          <w:rFonts w:ascii="Times New Roman" w:hAnsi="Times New Roman" w:cs="Times New Roman"/>
        </w:rPr>
        <w:t>5.5</w:t>
      </w:r>
      <w:r w:rsidR="00CF69C9">
        <w:rPr>
          <w:rFonts w:ascii="Times New Roman" w:hAnsi="Times New Roman" w:cs="Times New Roman"/>
        </w:rPr>
        <w:t>%) had 1–2 years,</w:t>
      </w:r>
      <w:r w:rsidRPr="00763EBA">
        <w:rPr>
          <w:rFonts w:ascii="Times New Roman" w:hAnsi="Times New Roman" w:cs="Times New Roman"/>
        </w:rPr>
        <w:t xml:space="preserve"> 1</w:t>
      </w:r>
      <w:r>
        <w:rPr>
          <w:rFonts w:ascii="Times New Roman" w:hAnsi="Times New Roman" w:cs="Times New Roman"/>
        </w:rPr>
        <w:t>2</w:t>
      </w:r>
      <w:r w:rsidRPr="00763EBA">
        <w:rPr>
          <w:rFonts w:ascii="Times New Roman" w:hAnsi="Times New Roman" w:cs="Times New Roman"/>
        </w:rPr>
        <w:t xml:space="preserve"> (</w:t>
      </w:r>
      <w:r>
        <w:rPr>
          <w:rFonts w:ascii="Times New Roman" w:hAnsi="Times New Roman" w:cs="Times New Roman"/>
        </w:rPr>
        <w:t>19.4</w:t>
      </w:r>
      <w:r w:rsidRPr="00763EBA">
        <w:rPr>
          <w:rFonts w:ascii="Times New Roman" w:hAnsi="Times New Roman" w:cs="Times New Roman"/>
        </w:rPr>
        <w:t>%) had 5 years, 1</w:t>
      </w:r>
      <w:r>
        <w:rPr>
          <w:rFonts w:ascii="Times New Roman" w:hAnsi="Times New Roman" w:cs="Times New Roman"/>
        </w:rPr>
        <w:t>5</w:t>
      </w:r>
      <w:r w:rsidRPr="00763EBA">
        <w:rPr>
          <w:rFonts w:ascii="Times New Roman" w:hAnsi="Times New Roman" w:cs="Times New Roman"/>
        </w:rPr>
        <w:t xml:space="preserve"> (2</w:t>
      </w:r>
      <w:r>
        <w:rPr>
          <w:rFonts w:ascii="Times New Roman" w:hAnsi="Times New Roman" w:cs="Times New Roman"/>
        </w:rPr>
        <w:t>4.2</w:t>
      </w:r>
      <w:r w:rsidR="00CF69C9">
        <w:rPr>
          <w:rFonts w:ascii="Times New Roman" w:hAnsi="Times New Roman" w:cs="Times New Roman"/>
        </w:rPr>
        <w:t>%) had less than 1 year</w:t>
      </w:r>
      <w:r w:rsidR="00C40723">
        <w:rPr>
          <w:rFonts w:ascii="Times New Roman" w:hAnsi="Times New Roman" w:cs="Times New Roman"/>
        </w:rPr>
        <w:t>,</w:t>
      </w:r>
      <w:r w:rsidR="00CF69C9">
        <w:rPr>
          <w:rFonts w:ascii="Times New Roman" w:hAnsi="Times New Roman" w:cs="Times New Roman"/>
        </w:rPr>
        <w:t xml:space="preserve"> </w:t>
      </w:r>
      <w:r w:rsidRPr="00763EBA">
        <w:rPr>
          <w:rFonts w:ascii="Times New Roman" w:hAnsi="Times New Roman" w:cs="Times New Roman"/>
        </w:rPr>
        <w:t>and 1</w:t>
      </w:r>
      <w:r>
        <w:rPr>
          <w:rFonts w:ascii="Times New Roman" w:hAnsi="Times New Roman" w:cs="Times New Roman"/>
        </w:rPr>
        <w:t>3</w:t>
      </w:r>
      <w:r w:rsidRPr="00763EBA">
        <w:rPr>
          <w:rFonts w:ascii="Times New Roman" w:hAnsi="Times New Roman" w:cs="Times New Roman"/>
        </w:rPr>
        <w:t xml:space="preserve"> (</w:t>
      </w:r>
      <w:r>
        <w:rPr>
          <w:rFonts w:ascii="Times New Roman" w:hAnsi="Times New Roman" w:cs="Times New Roman"/>
        </w:rPr>
        <w:t>21.0</w:t>
      </w:r>
      <w:r w:rsidR="002A0D55">
        <w:rPr>
          <w:rFonts w:ascii="Times New Roman" w:hAnsi="Times New Roman" w:cs="Times New Roman"/>
        </w:rPr>
        <w:t>%) had 3–4 years of teaching experience</w:t>
      </w:r>
      <w:r w:rsidR="00CF69C9">
        <w:rPr>
          <w:rFonts w:ascii="Times New Roman" w:hAnsi="Times New Roman" w:cs="Times New Roman"/>
        </w:rPr>
        <w:t>.</w:t>
      </w:r>
    </w:p>
    <w:p w14:paraId="567E4131" w14:textId="77777777" w:rsidR="00014644" w:rsidRDefault="00014644" w:rsidP="007D2C88">
      <w:pPr>
        <w:spacing w:line="360" w:lineRule="auto"/>
        <w:jc w:val="both"/>
        <w:rPr>
          <w:rFonts w:ascii="Times New Roman" w:hAnsi="Times New Roman" w:cs="Times New Roman"/>
          <w:b/>
          <w:kern w:val="0"/>
          <w14:ligatures w14:val="none"/>
        </w:rPr>
      </w:pPr>
    </w:p>
    <w:p w14:paraId="4497D529" w14:textId="77777777" w:rsidR="00014644" w:rsidRDefault="00014644" w:rsidP="007D2C88">
      <w:pPr>
        <w:spacing w:line="360" w:lineRule="auto"/>
        <w:jc w:val="both"/>
        <w:rPr>
          <w:rFonts w:ascii="Times New Roman" w:hAnsi="Times New Roman" w:cs="Times New Roman"/>
          <w:b/>
          <w:kern w:val="0"/>
          <w14:ligatures w14:val="none"/>
        </w:rPr>
      </w:pPr>
    </w:p>
    <w:p w14:paraId="0FD95000" w14:textId="77777777" w:rsidR="00014644" w:rsidRDefault="00014644" w:rsidP="007D2C88">
      <w:pPr>
        <w:spacing w:line="360" w:lineRule="auto"/>
        <w:jc w:val="both"/>
        <w:rPr>
          <w:rFonts w:ascii="Times New Roman" w:hAnsi="Times New Roman" w:cs="Times New Roman"/>
          <w:b/>
          <w:kern w:val="0"/>
          <w14:ligatures w14:val="none"/>
        </w:rPr>
      </w:pPr>
    </w:p>
    <w:p w14:paraId="2DCE8F92" w14:textId="4DC1C71E" w:rsidR="007D2C88" w:rsidRPr="00276F43" w:rsidRDefault="007D2C88" w:rsidP="007D2C88">
      <w:pPr>
        <w:spacing w:line="360" w:lineRule="auto"/>
        <w:jc w:val="both"/>
        <w:rPr>
          <w:rFonts w:ascii="Times New Roman" w:hAnsi="Times New Roman" w:cs="Times New Roman"/>
          <w:b/>
          <w:kern w:val="0"/>
          <w14:ligatures w14:val="none"/>
        </w:rPr>
      </w:pPr>
      <w:r w:rsidRPr="00276F43">
        <w:rPr>
          <w:rFonts w:ascii="Times New Roman" w:hAnsi="Times New Roman" w:cs="Times New Roman"/>
          <w:b/>
          <w:kern w:val="0"/>
          <w14:ligatures w14:val="none"/>
        </w:rPr>
        <w:t xml:space="preserve">Table </w:t>
      </w:r>
      <w:r>
        <w:rPr>
          <w:rFonts w:ascii="Times New Roman" w:hAnsi="Times New Roman" w:cs="Times New Roman"/>
          <w:b/>
          <w:kern w:val="0"/>
          <w14:ligatures w14:val="none"/>
        </w:rPr>
        <w:t>1</w:t>
      </w:r>
      <w:r w:rsidRPr="00276F43">
        <w:rPr>
          <w:rFonts w:ascii="Times New Roman" w:hAnsi="Times New Roman" w:cs="Times New Roman"/>
          <w:b/>
          <w:kern w:val="0"/>
          <w14:ligatures w14:val="none"/>
        </w:rPr>
        <w:t xml:space="preserve">: </w:t>
      </w:r>
      <w:r w:rsidR="00B60757" w:rsidRPr="00274E35">
        <w:rPr>
          <w:rFonts w:ascii="Times New Roman" w:hAnsi="Times New Roman" w:cs="Times New Roman"/>
          <w:b/>
          <w:kern w:val="0"/>
          <w:highlight w:val="yellow"/>
          <w14:ligatures w14:val="none"/>
        </w:rPr>
        <w:t xml:space="preserve">Profile of the </w:t>
      </w:r>
      <w:r w:rsidRPr="00274E35">
        <w:rPr>
          <w:rFonts w:ascii="Times New Roman" w:hAnsi="Times New Roman" w:cs="Times New Roman"/>
          <w:b/>
          <w:kern w:val="0"/>
          <w:highlight w:val="yellow"/>
          <w14:ligatures w14:val="none"/>
        </w:rPr>
        <w:t>Respondent</w:t>
      </w:r>
      <w:r w:rsidR="00B60757" w:rsidRPr="00274E35">
        <w:rPr>
          <w:rFonts w:ascii="Times New Roman" w:hAnsi="Times New Roman" w:cs="Times New Roman"/>
          <w:b/>
          <w:kern w:val="0"/>
          <w:highlight w:val="yellow"/>
          <w14:ligatures w14:val="none"/>
        </w:rPr>
        <w:t xml:space="preserve">s </w:t>
      </w:r>
    </w:p>
    <w:tbl>
      <w:tblPr>
        <w:tblStyle w:val="TableGrid"/>
        <w:tblW w:w="0" w:type="auto"/>
        <w:tblLook w:val="04A0" w:firstRow="1" w:lastRow="0" w:firstColumn="1" w:lastColumn="0" w:noHBand="0" w:noVBand="1"/>
      </w:tblPr>
      <w:tblGrid>
        <w:gridCol w:w="3383"/>
        <w:gridCol w:w="3384"/>
        <w:gridCol w:w="2510"/>
      </w:tblGrid>
      <w:tr w:rsidR="007D2C88" w:rsidRPr="00276F43" w14:paraId="6C0020DD" w14:textId="77777777" w:rsidTr="00F70078">
        <w:trPr>
          <w:trHeight w:val="264"/>
        </w:trPr>
        <w:tc>
          <w:tcPr>
            <w:tcW w:w="3383" w:type="dxa"/>
          </w:tcPr>
          <w:p w14:paraId="6866A4F6" w14:textId="77777777" w:rsidR="007D2C88" w:rsidRPr="00276F43" w:rsidRDefault="007D2C88" w:rsidP="00F70078">
            <w:pPr>
              <w:spacing w:line="360" w:lineRule="auto"/>
              <w:rPr>
                <w:rFonts w:ascii="Times New Roman" w:hAnsi="Times New Roman" w:cs="Times New Roman"/>
                <w:b/>
                <w:sz w:val="24"/>
                <w:szCs w:val="24"/>
              </w:rPr>
            </w:pPr>
            <w:r w:rsidRPr="00276F43">
              <w:rPr>
                <w:rFonts w:ascii="Times New Roman" w:hAnsi="Times New Roman" w:cs="Times New Roman"/>
                <w:b/>
                <w:sz w:val="24"/>
                <w:szCs w:val="24"/>
              </w:rPr>
              <w:t>Variable</w:t>
            </w:r>
          </w:p>
        </w:tc>
        <w:tc>
          <w:tcPr>
            <w:tcW w:w="3384" w:type="dxa"/>
          </w:tcPr>
          <w:p w14:paraId="44D351CD" w14:textId="77777777" w:rsidR="007D2C88" w:rsidRPr="00276F43" w:rsidRDefault="007D2C88" w:rsidP="00F70078">
            <w:pPr>
              <w:spacing w:line="360" w:lineRule="auto"/>
              <w:rPr>
                <w:rFonts w:ascii="Times New Roman" w:hAnsi="Times New Roman" w:cs="Times New Roman"/>
                <w:b/>
                <w:sz w:val="24"/>
                <w:szCs w:val="24"/>
              </w:rPr>
            </w:pPr>
            <w:r w:rsidRPr="00276F43">
              <w:rPr>
                <w:rFonts w:ascii="Times New Roman" w:hAnsi="Times New Roman" w:cs="Times New Roman"/>
                <w:b/>
                <w:sz w:val="24"/>
                <w:szCs w:val="24"/>
              </w:rPr>
              <w:t>Frequency (n)</w:t>
            </w:r>
          </w:p>
        </w:tc>
        <w:tc>
          <w:tcPr>
            <w:tcW w:w="2510" w:type="dxa"/>
          </w:tcPr>
          <w:p w14:paraId="79F5F68B" w14:textId="77777777" w:rsidR="007D2C88" w:rsidRPr="00276F43" w:rsidRDefault="007D2C88" w:rsidP="00F70078">
            <w:pPr>
              <w:spacing w:line="360" w:lineRule="auto"/>
              <w:rPr>
                <w:rFonts w:ascii="Times New Roman" w:hAnsi="Times New Roman" w:cs="Times New Roman"/>
                <w:b/>
                <w:sz w:val="24"/>
                <w:szCs w:val="24"/>
              </w:rPr>
            </w:pPr>
            <w:r w:rsidRPr="00276F43">
              <w:rPr>
                <w:rFonts w:ascii="Times New Roman" w:hAnsi="Times New Roman" w:cs="Times New Roman"/>
                <w:b/>
                <w:sz w:val="24"/>
                <w:szCs w:val="24"/>
              </w:rPr>
              <w:t>Percentage (%)</w:t>
            </w:r>
          </w:p>
        </w:tc>
      </w:tr>
      <w:tr w:rsidR="007D2C88" w:rsidRPr="00276F43" w14:paraId="20CE381C" w14:textId="77777777" w:rsidTr="00F70078">
        <w:trPr>
          <w:trHeight w:val="264"/>
        </w:trPr>
        <w:tc>
          <w:tcPr>
            <w:tcW w:w="3383" w:type="dxa"/>
          </w:tcPr>
          <w:p w14:paraId="5BF9AD8D" w14:textId="77777777" w:rsidR="007D2C88" w:rsidRPr="00276F43" w:rsidRDefault="007D2C88" w:rsidP="00F70078">
            <w:pPr>
              <w:spacing w:line="360" w:lineRule="auto"/>
              <w:rPr>
                <w:rFonts w:ascii="Times New Roman" w:hAnsi="Times New Roman" w:cs="Times New Roman"/>
                <w:i/>
                <w:iCs/>
                <w:sz w:val="24"/>
                <w:szCs w:val="24"/>
              </w:rPr>
            </w:pPr>
            <w:r w:rsidRPr="00276F43">
              <w:rPr>
                <w:rFonts w:ascii="Times New Roman" w:hAnsi="Times New Roman" w:cs="Times New Roman"/>
                <w:i/>
                <w:iCs/>
                <w:sz w:val="24"/>
                <w:szCs w:val="24"/>
              </w:rPr>
              <w:t>Sex</w:t>
            </w:r>
          </w:p>
        </w:tc>
        <w:tc>
          <w:tcPr>
            <w:tcW w:w="3384" w:type="dxa"/>
          </w:tcPr>
          <w:p w14:paraId="1483F063" w14:textId="77777777" w:rsidR="007D2C88" w:rsidRPr="00276F43" w:rsidRDefault="007D2C88" w:rsidP="00F70078">
            <w:pPr>
              <w:spacing w:line="360" w:lineRule="auto"/>
              <w:rPr>
                <w:rFonts w:ascii="Times New Roman" w:hAnsi="Times New Roman" w:cs="Times New Roman"/>
                <w:sz w:val="24"/>
                <w:szCs w:val="24"/>
              </w:rPr>
            </w:pPr>
          </w:p>
        </w:tc>
        <w:tc>
          <w:tcPr>
            <w:tcW w:w="2510" w:type="dxa"/>
          </w:tcPr>
          <w:p w14:paraId="24A9CA9A" w14:textId="77777777" w:rsidR="007D2C88" w:rsidRPr="00276F43" w:rsidRDefault="007D2C88" w:rsidP="00F70078">
            <w:pPr>
              <w:spacing w:line="360" w:lineRule="auto"/>
              <w:rPr>
                <w:rFonts w:ascii="Times New Roman" w:hAnsi="Times New Roman" w:cs="Times New Roman"/>
                <w:sz w:val="24"/>
                <w:szCs w:val="24"/>
              </w:rPr>
            </w:pPr>
          </w:p>
        </w:tc>
      </w:tr>
      <w:tr w:rsidR="007D2C88" w:rsidRPr="00276F43" w14:paraId="71F37831" w14:textId="77777777" w:rsidTr="00F70078">
        <w:trPr>
          <w:trHeight w:val="264"/>
        </w:trPr>
        <w:tc>
          <w:tcPr>
            <w:tcW w:w="3383" w:type="dxa"/>
          </w:tcPr>
          <w:p w14:paraId="224B4C8F"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Male</w:t>
            </w:r>
          </w:p>
        </w:tc>
        <w:tc>
          <w:tcPr>
            <w:tcW w:w="3384" w:type="dxa"/>
          </w:tcPr>
          <w:p w14:paraId="3DC4E13E"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2510" w:type="dxa"/>
          </w:tcPr>
          <w:p w14:paraId="4501D274"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46.8</w:t>
            </w:r>
          </w:p>
        </w:tc>
      </w:tr>
      <w:tr w:rsidR="007D2C88" w:rsidRPr="00276F43" w14:paraId="00DEB582" w14:textId="77777777" w:rsidTr="00F70078">
        <w:trPr>
          <w:trHeight w:val="264"/>
        </w:trPr>
        <w:tc>
          <w:tcPr>
            <w:tcW w:w="3383" w:type="dxa"/>
          </w:tcPr>
          <w:p w14:paraId="2456D7A7"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lastRenderedPageBreak/>
              <w:t xml:space="preserve">     Female</w:t>
            </w:r>
          </w:p>
        </w:tc>
        <w:tc>
          <w:tcPr>
            <w:tcW w:w="3384" w:type="dxa"/>
          </w:tcPr>
          <w:p w14:paraId="329BF238" w14:textId="77777777" w:rsidR="007D2C88" w:rsidRPr="00276F43" w:rsidRDefault="007D2C88" w:rsidP="00F70078">
            <w:pPr>
              <w:tabs>
                <w:tab w:val="center" w:pos="1450"/>
              </w:tabs>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2510" w:type="dxa"/>
          </w:tcPr>
          <w:p w14:paraId="23A80BF0"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53.2</w:t>
            </w:r>
          </w:p>
        </w:tc>
      </w:tr>
      <w:tr w:rsidR="007D2C88" w:rsidRPr="00276F43" w14:paraId="7FA2B0BD" w14:textId="77777777" w:rsidTr="00F70078">
        <w:trPr>
          <w:trHeight w:val="264"/>
        </w:trPr>
        <w:tc>
          <w:tcPr>
            <w:tcW w:w="3383" w:type="dxa"/>
          </w:tcPr>
          <w:p w14:paraId="7AE5DBFE" w14:textId="77777777" w:rsidR="007D2C88" w:rsidRPr="00276F43" w:rsidRDefault="007D2C88" w:rsidP="00F70078">
            <w:pPr>
              <w:spacing w:line="360" w:lineRule="auto"/>
              <w:rPr>
                <w:rFonts w:ascii="Times New Roman" w:hAnsi="Times New Roman" w:cs="Times New Roman"/>
                <w:b/>
                <w:i/>
                <w:iCs/>
                <w:sz w:val="24"/>
                <w:szCs w:val="24"/>
              </w:rPr>
            </w:pPr>
            <w:r w:rsidRPr="00276F43">
              <w:rPr>
                <w:rFonts w:ascii="Times New Roman" w:hAnsi="Times New Roman" w:cs="Times New Roman"/>
                <w:b/>
                <w:i/>
                <w:iCs/>
                <w:sz w:val="24"/>
                <w:szCs w:val="24"/>
              </w:rPr>
              <w:t>Education</w:t>
            </w:r>
          </w:p>
        </w:tc>
        <w:tc>
          <w:tcPr>
            <w:tcW w:w="3384" w:type="dxa"/>
          </w:tcPr>
          <w:p w14:paraId="5F35A013" w14:textId="77777777" w:rsidR="007D2C88" w:rsidRPr="00276F43" w:rsidRDefault="007D2C88" w:rsidP="00F70078">
            <w:pPr>
              <w:spacing w:line="360" w:lineRule="auto"/>
              <w:rPr>
                <w:rFonts w:ascii="Times New Roman" w:hAnsi="Times New Roman" w:cs="Times New Roman"/>
                <w:sz w:val="24"/>
                <w:szCs w:val="24"/>
              </w:rPr>
            </w:pPr>
          </w:p>
        </w:tc>
        <w:tc>
          <w:tcPr>
            <w:tcW w:w="2510" w:type="dxa"/>
          </w:tcPr>
          <w:p w14:paraId="274AE793" w14:textId="77777777" w:rsidR="007D2C88" w:rsidRPr="00276F43" w:rsidRDefault="007D2C88" w:rsidP="00F70078">
            <w:pPr>
              <w:spacing w:line="360" w:lineRule="auto"/>
              <w:rPr>
                <w:rFonts w:ascii="Times New Roman" w:hAnsi="Times New Roman" w:cs="Times New Roman"/>
                <w:sz w:val="24"/>
                <w:szCs w:val="24"/>
              </w:rPr>
            </w:pPr>
          </w:p>
        </w:tc>
      </w:tr>
      <w:tr w:rsidR="007D2C88" w:rsidRPr="00276F43" w14:paraId="38DBA8C9" w14:textId="77777777" w:rsidTr="00F70078">
        <w:trPr>
          <w:trHeight w:val="264"/>
        </w:trPr>
        <w:tc>
          <w:tcPr>
            <w:tcW w:w="3383" w:type="dxa"/>
          </w:tcPr>
          <w:p w14:paraId="1F6347A9"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Diploma</w:t>
            </w:r>
          </w:p>
        </w:tc>
        <w:tc>
          <w:tcPr>
            <w:tcW w:w="3384" w:type="dxa"/>
          </w:tcPr>
          <w:p w14:paraId="3EC0E1C1"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2510" w:type="dxa"/>
          </w:tcPr>
          <w:p w14:paraId="08A18E45"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43.5</w:t>
            </w:r>
          </w:p>
        </w:tc>
      </w:tr>
      <w:tr w:rsidR="007D2C88" w:rsidRPr="00276F43" w14:paraId="2136D7C5" w14:textId="77777777" w:rsidTr="00F70078">
        <w:trPr>
          <w:trHeight w:val="264"/>
        </w:trPr>
        <w:tc>
          <w:tcPr>
            <w:tcW w:w="3383" w:type="dxa"/>
          </w:tcPr>
          <w:p w14:paraId="5DE6F7F1"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Undergraduate</w:t>
            </w:r>
          </w:p>
        </w:tc>
        <w:tc>
          <w:tcPr>
            <w:tcW w:w="3384" w:type="dxa"/>
          </w:tcPr>
          <w:p w14:paraId="00C2B8FD"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2510" w:type="dxa"/>
          </w:tcPr>
          <w:p w14:paraId="493F6C9E"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56.5</w:t>
            </w:r>
          </w:p>
        </w:tc>
      </w:tr>
      <w:tr w:rsidR="007D2C88" w:rsidRPr="00276F43" w14:paraId="1579B0A1" w14:textId="77777777" w:rsidTr="00F70078">
        <w:trPr>
          <w:trHeight w:val="264"/>
        </w:trPr>
        <w:tc>
          <w:tcPr>
            <w:tcW w:w="3383" w:type="dxa"/>
          </w:tcPr>
          <w:p w14:paraId="500074DC" w14:textId="77777777" w:rsidR="007D2C88" w:rsidRPr="00276F43" w:rsidRDefault="007D2C88" w:rsidP="00F70078">
            <w:pPr>
              <w:spacing w:line="360" w:lineRule="auto"/>
              <w:rPr>
                <w:rFonts w:ascii="Times New Roman" w:hAnsi="Times New Roman" w:cs="Times New Roman"/>
                <w:b/>
                <w:i/>
                <w:iCs/>
                <w:sz w:val="24"/>
                <w:szCs w:val="24"/>
              </w:rPr>
            </w:pPr>
            <w:r w:rsidRPr="00276F43">
              <w:rPr>
                <w:rFonts w:ascii="Times New Roman" w:hAnsi="Times New Roman" w:cs="Times New Roman"/>
                <w:b/>
                <w:i/>
                <w:iCs/>
                <w:sz w:val="24"/>
                <w:szCs w:val="24"/>
              </w:rPr>
              <w:t>Experience</w:t>
            </w:r>
          </w:p>
        </w:tc>
        <w:tc>
          <w:tcPr>
            <w:tcW w:w="3384" w:type="dxa"/>
          </w:tcPr>
          <w:p w14:paraId="3C900306" w14:textId="77777777" w:rsidR="007D2C88" w:rsidRPr="00276F43" w:rsidRDefault="007D2C88" w:rsidP="00F70078">
            <w:pPr>
              <w:spacing w:line="360" w:lineRule="auto"/>
              <w:rPr>
                <w:rFonts w:ascii="Times New Roman" w:hAnsi="Times New Roman" w:cs="Times New Roman"/>
                <w:sz w:val="24"/>
                <w:szCs w:val="24"/>
              </w:rPr>
            </w:pPr>
          </w:p>
        </w:tc>
        <w:tc>
          <w:tcPr>
            <w:tcW w:w="2510" w:type="dxa"/>
          </w:tcPr>
          <w:p w14:paraId="7BD0D49E" w14:textId="77777777" w:rsidR="007D2C88" w:rsidRPr="00276F43" w:rsidRDefault="007D2C88" w:rsidP="00F70078">
            <w:pPr>
              <w:spacing w:line="360" w:lineRule="auto"/>
              <w:rPr>
                <w:rFonts w:ascii="Times New Roman" w:hAnsi="Times New Roman" w:cs="Times New Roman"/>
                <w:sz w:val="24"/>
                <w:szCs w:val="24"/>
              </w:rPr>
            </w:pPr>
          </w:p>
        </w:tc>
      </w:tr>
      <w:tr w:rsidR="007D2C88" w:rsidRPr="00276F43" w14:paraId="3FD6B3D9" w14:textId="77777777" w:rsidTr="00F70078">
        <w:trPr>
          <w:trHeight w:val="264"/>
        </w:trPr>
        <w:tc>
          <w:tcPr>
            <w:tcW w:w="3383" w:type="dxa"/>
          </w:tcPr>
          <w:p w14:paraId="7879D472"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Less than </w:t>
            </w:r>
            <w:r>
              <w:rPr>
                <w:rFonts w:ascii="Times New Roman" w:hAnsi="Times New Roman" w:cs="Times New Roman"/>
                <w:sz w:val="24"/>
                <w:szCs w:val="24"/>
              </w:rPr>
              <w:t>1</w:t>
            </w:r>
            <w:r w:rsidRPr="00276F43">
              <w:rPr>
                <w:rFonts w:ascii="Times New Roman" w:hAnsi="Times New Roman" w:cs="Times New Roman"/>
                <w:sz w:val="24"/>
                <w:szCs w:val="24"/>
              </w:rPr>
              <w:t xml:space="preserve"> year</w:t>
            </w:r>
          </w:p>
        </w:tc>
        <w:tc>
          <w:tcPr>
            <w:tcW w:w="3384" w:type="dxa"/>
          </w:tcPr>
          <w:p w14:paraId="74D80FF3"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2510" w:type="dxa"/>
          </w:tcPr>
          <w:p w14:paraId="1FE8C4E8"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24.2</w:t>
            </w:r>
          </w:p>
        </w:tc>
      </w:tr>
      <w:tr w:rsidR="007D2C88" w:rsidRPr="00276F43" w14:paraId="72CC71EE" w14:textId="77777777" w:rsidTr="00F70078">
        <w:trPr>
          <w:trHeight w:val="264"/>
        </w:trPr>
        <w:tc>
          <w:tcPr>
            <w:tcW w:w="3383" w:type="dxa"/>
          </w:tcPr>
          <w:p w14:paraId="2ABE752F"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1-2 years</w:t>
            </w:r>
          </w:p>
        </w:tc>
        <w:tc>
          <w:tcPr>
            <w:tcW w:w="3384" w:type="dxa"/>
          </w:tcPr>
          <w:p w14:paraId="67A24E62"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2510" w:type="dxa"/>
          </w:tcPr>
          <w:p w14:paraId="58A5FC49"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35.5</w:t>
            </w:r>
          </w:p>
        </w:tc>
      </w:tr>
      <w:tr w:rsidR="007D2C88" w:rsidRPr="00276F43" w14:paraId="0D283F62" w14:textId="77777777" w:rsidTr="00F70078">
        <w:trPr>
          <w:trHeight w:val="264"/>
        </w:trPr>
        <w:tc>
          <w:tcPr>
            <w:tcW w:w="3383" w:type="dxa"/>
          </w:tcPr>
          <w:p w14:paraId="283BA981"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3-4 years</w:t>
            </w:r>
          </w:p>
        </w:tc>
        <w:tc>
          <w:tcPr>
            <w:tcW w:w="3384" w:type="dxa"/>
          </w:tcPr>
          <w:p w14:paraId="13E27F06"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510" w:type="dxa"/>
          </w:tcPr>
          <w:p w14:paraId="732FD5C1"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21.0</w:t>
            </w:r>
          </w:p>
        </w:tc>
      </w:tr>
      <w:tr w:rsidR="007D2C88" w:rsidRPr="00276F43" w14:paraId="3266DA66" w14:textId="77777777" w:rsidTr="00F70078">
        <w:trPr>
          <w:trHeight w:val="264"/>
        </w:trPr>
        <w:tc>
          <w:tcPr>
            <w:tcW w:w="3383" w:type="dxa"/>
          </w:tcPr>
          <w:p w14:paraId="5C14463A" w14:textId="77777777" w:rsidR="007D2C88" w:rsidRPr="00276F43" w:rsidRDefault="007D2C88" w:rsidP="00F70078">
            <w:pPr>
              <w:spacing w:line="360" w:lineRule="auto"/>
              <w:rPr>
                <w:rFonts w:ascii="Times New Roman" w:hAnsi="Times New Roman" w:cs="Times New Roman"/>
                <w:sz w:val="24"/>
                <w:szCs w:val="24"/>
              </w:rPr>
            </w:pPr>
            <w:r w:rsidRPr="00276F43">
              <w:rPr>
                <w:rFonts w:ascii="Times New Roman" w:hAnsi="Times New Roman" w:cs="Times New Roman"/>
                <w:sz w:val="24"/>
                <w:szCs w:val="24"/>
              </w:rPr>
              <w:t xml:space="preserve">   </w:t>
            </w:r>
            <w:r>
              <w:rPr>
                <w:rFonts w:ascii="Times New Roman" w:hAnsi="Times New Roman" w:cs="Times New Roman"/>
                <w:sz w:val="24"/>
                <w:szCs w:val="24"/>
              </w:rPr>
              <w:t>5 years</w:t>
            </w:r>
          </w:p>
        </w:tc>
        <w:tc>
          <w:tcPr>
            <w:tcW w:w="3384" w:type="dxa"/>
          </w:tcPr>
          <w:p w14:paraId="10D6FEAF"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2510" w:type="dxa"/>
          </w:tcPr>
          <w:p w14:paraId="22F52A5C" w14:textId="77777777" w:rsidR="007D2C88" w:rsidRPr="00276F43" w:rsidRDefault="007D2C88" w:rsidP="00F70078">
            <w:pPr>
              <w:spacing w:line="360" w:lineRule="auto"/>
              <w:rPr>
                <w:rFonts w:ascii="Times New Roman" w:hAnsi="Times New Roman" w:cs="Times New Roman"/>
                <w:sz w:val="24"/>
                <w:szCs w:val="24"/>
              </w:rPr>
            </w:pPr>
            <w:r>
              <w:rPr>
                <w:rFonts w:ascii="Times New Roman" w:hAnsi="Times New Roman" w:cs="Times New Roman"/>
                <w:sz w:val="24"/>
                <w:szCs w:val="24"/>
              </w:rPr>
              <w:t>19.4</w:t>
            </w:r>
          </w:p>
        </w:tc>
      </w:tr>
    </w:tbl>
    <w:p w14:paraId="2ED53FC4" w14:textId="77777777" w:rsidR="007D2C88" w:rsidRDefault="007D2C88" w:rsidP="007D2C88">
      <w:pPr>
        <w:spacing w:line="360" w:lineRule="auto"/>
      </w:pPr>
    </w:p>
    <w:p w14:paraId="39F7121A" w14:textId="447C5C26" w:rsidR="00014644" w:rsidRPr="00014644" w:rsidRDefault="007D2C88" w:rsidP="00014644">
      <w:pPr>
        <w:spacing w:line="360" w:lineRule="auto"/>
        <w:jc w:val="both"/>
        <w:rPr>
          <w:rFonts w:ascii="Times New Roman" w:hAnsi="Times New Roman" w:cs="Times New Roman"/>
        </w:rPr>
      </w:pPr>
      <w:r w:rsidRPr="000C0A44">
        <w:rPr>
          <w:rFonts w:ascii="Times New Roman" w:hAnsi="Times New Roman" w:cs="Times New Roman"/>
        </w:rPr>
        <w:t>Table 2 presents the descriptive stati</w:t>
      </w:r>
      <w:r w:rsidR="00FE48D2">
        <w:rPr>
          <w:rFonts w:ascii="Times New Roman" w:hAnsi="Times New Roman" w:cs="Times New Roman"/>
        </w:rPr>
        <w:t>stics, reliability coefficients</w:t>
      </w:r>
      <w:r w:rsidRPr="000C0A44">
        <w:rPr>
          <w:rFonts w:ascii="Times New Roman" w:hAnsi="Times New Roman" w:cs="Times New Roman"/>
        </w:rPr>
        <w:t xml:space="preserve"> and normality test results for the key variables in the study. The mean values for the variables range</w:t>
      </w:r>
      <w:r w:rsidR="00D52C64">
        <w:rPr>
          <w:rFonts w:ascii="Times New Roman" w:hAnsi="Times New Roman" w:cs="Times New Roman"/>
        </w:rPr>
        <w:t>d</w:t>
      </w:r>
      <w:r w:rsidRPr="000C0A44">
        <w:rPr>
          <w:rFonts w:ascii="Times New Roman" w:hAnsi="Times New Roman" w:cs="Times New Roman"/>
        </w:rPr>
        <w:t xml:space="preserve"> from 2.47 to 3.48, indicating that, on average, novice teachers moderately agreed with statements regarding support services and their impact on performance. The highest mean score was observed</w:t>
      </w:r>
      <w:r w:rsidR="00FE48D2">
        <w:rPr>
          <w:rFonts w:ascii="Times New Roman" w:hAnsi="Times New Roman" w:cs="Times New Roman"/>
        </w:rPr>
        <w:t xml:space="preserve"> for MKO at 3.48 (SD = 0.4974). This signifies </w:t>
      </w:r>
      <w:r w:rsidRPr="000C0A44">
        <w:rPr>
          <w:rFonts w:ascii="Times New Roman" w:hAnsi="Times New Roman" w:cs="Times New Roman"/>
        </w:rPr>
        <w:t xml:space="preserve">that participants strongly acknowledged the presence and influence of mentors and experienced colleagues in their teaching practice. </w:t>
      </w:r>
      <w:r w:rsidR="002D0CB1">
        <w:rPr>
          <w:rFonts w:ascii="Times New Roman" w:hAnsi="Times New Roman" w:cs="Times New Roman"/>
        </w:rPr>
        <w:t xml:space="preserve">According to the table, </w:t>
      </w:r>
      <w:r w:rsidRPr="000C0A44">
        <w:rPr>
          <w:rFonts w:ascii="Times New Roman" w:hAnsi="Times New Roman" w:cs="Times New Roman"/>
        </w:rPr>
        <w:t>CIC had the lowest mean of 2.47 (SD = 0.3985), reflecting lower levels of satisfaction with institutional-level support such as distr</w:t>
      </w:r>
      <w:r w:rsidR="00EA7A98">
        <w:rPr>
          <w:rFonts w:ascii="Times New Roman" w:hAnsi="Times New Roman" w:cs="Times New Roman"/>
        </w:rPr>
        <w:t xml:space="preserve">ict follow-up, salary delivery </w:t>
      </w:r>
      <w:r w:rsidRPr="000C0A44">
        <w:rPr>
          <w:rFonts w:ascii="Times New Roman" w:hAnsi="Times New Roman" w:cs="Times New Roman"/>
        </w:rPr>
        <w:t xml:space="preserve">and professional development policies. In terms of internal consistency, all variables demonstrated acceptable to high reliability, with Cronbach’s alpha values ranging from 0.765 to 0.878. </w:t>
      </w:r>
      <w:r w:rsidR="00EA7A98">
        <w:rPr>
          <w:rFonts w:ascii="Times New Roman" w:hAnsi="Times New Roman" w:cs="Times New Roman"/>
        </w:rPr>
        <w:t xml:space="preserve"> On the side of </w:t>
      </w:r>
      <w:r w:rsidR="005A4F95" w:rsidRPr="00274E35">
        <w:rPr>
          <w:rFonts w:ascii="Times New Roman" w:hAnsi="Times New Roman" w:cs="Times New Roman"/>
          <w:highlight w:val="yellow"/>
        </w:rPr>
        <w:t xml:space="preserve">the </w:t>
      </w:r>
      <w:r w:rsidR="00EA7A98" w:rsidRPr="00274E35">
        <w:rPr>
          <w:rFonts w:ascii="Times New Roman" w:hAnsi="Times New Roman" w:cs="Times New Roman"/>
          <w:highlight w:val="yellow"/>
        </w:rPr>
        <w:t>reliability</w:t>
      </w:r>
      <w:r w:rsidR="00EA7A98">
        <w:rPr>
          <w:rFonts w:ascii="Times New Roman" w:hAnsi="Times New Roman" w:cs="Times New Roman"/>
        </w:rPr>
        <w:t xml:space="preserve"> coefficient, the table suggests that t</w:t>
      </w:r>
      <w:r w:rsidRPr="000C0A44">
        <w:rPr>
          <w:rFonts w:ascii="Times New Roman" w:hAnsi="Times New Roman" w:cs="Times New Roman"/>
        </w:rPr>
        <w:t xml:space="preserve">he highest reliability was noted </w:t>
      </w:r>
      <w:r w:rsidR="00C8261B">
        <w:rPr>
          <w:rFonts w:ascii="Times New Roman" w:hAnsi="Times New Roman" w:cs="Times New Roman"/>
        </w:rPr>
        <w:t>for PITP with an alpha of 0.878</w:t>
      </w:r>
      <w:r w:rsidR="005A4F95">
        <w:rPr>
          <w:rFonts w:ascii="Times New Roman" w:hAnsi="Times New Roman" w:cs="Times New Roman"/>
        </w:rPr>
        <w:t>,</w:t>
      </w:r>
      <w:r w:rsidRPr="000C0A44">
        <w:rPr>
          <w:rFonts w:ascii="Times New Roman" w:hAnsi="Times New Roman" w:cs="Times New Roman"/>
        </w:rPr>
        <w:t xml:space="preserve"> confirming strong coherence among the items measuring this construct. </w:t>
      </w:r>
      <w:r w:rsidR="00ED28A7">
        <w:rPr>
          <w:rFonts w:ascii="Times New Roman" w:hAnsi="Times New Roman" w:cs="Times New Roman"/>
        </w:rPr>
        <w:t>In this category, t</w:t>
      </w:r>
      <w:r w:rsidRPr="000C0A44">
        <w:rPr>
          <w:rFonts w:ascii="Times New Roman" w:hAnsi="Times New Roman" w:cs="Times New Roman"/>
        </w:rPr>
        <w:t>he lowest reliability was found in CIC at</w:t>
      </w:r>
      <w:r w:rsidR="005D2B87">
        <w:rPr>
          <w:rFonts w:ascii="Times New Roman" w:hAnsi="Times New Roman" w:cs="Times New Roman"/>
        </w:rPr>
        <w:t xml:space="preserve"> 0.765</w:t>
      </w:r>
      <w:r w:rsidRPr="000C0A44">
        <w:rPr>
          <w:rFonts w:ascii="Times New Roman" w:hAnsi="Times New Roman" w:cs="Times New Roman"/>
        </w:rPr>
        <w:t xml:space="preserve">. </w:t>
      </w:r>
      <w:r w:rsidR="001D3F59">
        <w:rPr>
          <w:rFonts w:ascii="Times New Roman" w:hAnsi="Times New Roman" w:cs="Times New Roman"/>
        </w:rPr>
        <w:t>T</w:t>
      </w:r>
      <w:r w:rsidRPr="000C0A44">
        <w:rPr>
          <w:rFonts w:ascii="Times New Roman" w:hAnsi="Times New Roman" w:cs="Times New Roman"/>
        </w:rPr>
        <w:t>he Shapiro-Wilk test for normality</w:t>
      </w:r>
      <w:r w:rsidR="001D3F59">
        <w:rPr>
          <w:rFonts w:ascii="Times New Roman" w:hAnsi="Times New Roman" w:cs="Times New Roman"/>
        </w:rPr>
        <w:t xml:space="preserve">, the </w:t>
      </w:r>
      <w:r w:rsidR="0068387E">
        <w:rPr>
          <w:rFonts w:ascii="Times New Roman" w:hAnsi="Times New Roman" w:cs="Times New Roman"/>
        </w:rPr>
        <w:t>table indicates</w:t>
      </w:r>
      <w:r w:rsidRPr="000C0A44">
        <w:rPr>
          <w:rFonts w:ascii="Times New Roman" w:hAnsi="Times New Roman" w:cs="Times New Roman"/>
        </w:rPr>
        <w:t xml:space="preserve"> that all variables were approximately normally distributed, with p-values greater than 0.05, ranging from p = 0.065 (S) to p = 0.264 (SI). These results confirm that the assumption of normality was met, justifying the use of parametric statistical tests, including regression analysis, in subsequent sections of the study.</w:t>
      </w:r>
    </w:p>
    <w:p w14:paraId="714BA081" w14:textId="77777777" w:rsidR="007D2C88" w:rsidRPr="00B42D20" w:rsidRDefault="007D2C88" w:rsidP="00B42D20">
      <w:pPr>
        <w:spacing w:after="0" w:line="360" w:lineRule="auto"/>
        <w:rPr>
          <w:rFonts w:ascii="Times New Roman" w:hAnsi="Times New Roman" w:cs="Times New Roman"/>
          <w:b/>
          <w:bCs/>
        </w:rPr>
      </w:pPr>
      <w:r w:rsidRPr="00B42D20">
        <w:rPr>
          <w:rFonts w:ascii="Times New Roman" w:hAnsi="Times New Roman" w:cs="Times New Roman"/>
          <w:b/>
          <w:bCs/>
        </w:rPr>
        <w:t>Table 2: Descriptive Statistics, Reliability, and Normality Tests</w:t>
      </w:r>
    </w:p>
    <w:tbl>
      <w:tblPr>
        <w:tblW w:w="927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8"/>
        <w:gridCol w:w="1351"/>
        <w:gridCol w:w="1895"/>
        <w:gridCol w:w="1895"/>
        <w:gridCol w:w="1895"/>
      </w:tblGrid>
      <w:tr w:rsidR="007D2C88" w:rsidRPr="002668BB" w14:paraId="34E6A494" w14:textId="77777777" w:rsidTr="00F70078">
        <w:trPr>
          <w:cantSplit/>
          <w:trHeight w:val="260"/>
        </w:trPr>
        <w:tc>
          <w:tcPr>
            <w:tcW w:w="2238" w:type="dxa"/>
            <w:shd w:val="clear" w:color="auto" w:fill="FFFFFF"/>
            <w:vAlign w:val="bottom"/>
          </w:tcPr>
          <w:p w14:paraId="7D5972E4" w14:textId="77777777" w:rsidR="007D2C88" w:rsidRPr="002668BB" w:rsidRDefault="007D2C88" w:rsidP="00F70078">
            <w:pPr>
              <w:autoSpaceDE w:val="0"/>
              <w:autoSpaceDN w:val="0"/>
              <w:adjustRightInd w:val="0"/>
              <w:spacing w:after="0" w:line="360" w:lineRule="auto"/>
              <w:rPr>
                <w:rFonts w:ascii="Times New Roman" w:hAnsi="Times New Roman" w:cs="Times New Roman"/>
                <w:kern w:val="0"/>
              </w:rPr>
            </w:pPr>
            <w:r w:rsidRPr="002668BB">
              <w:rPr>
                <w:rFonts w:ascii="Times New Roman" w:hAnsi="Times New Roman" w:cs="Times New Roman"/>
                <w:kern w:val="0"/>
              </w:rPr>
              <w:t>Variable</w:t>
            </w:r>
          </w:p>
        </w:tc>
        <w:tc>
          <w:tcPr>
            <w:tcW w:w="1351" w:type="dxa"/>
            <w:shd w:val="clear" w:color="auto" w:fill="FFFFFF"/>
            <w:vAlign w:val="bottom"/>
          </w:tcPr>
          <w:p w14:paraId="6B9982BF" w14:textId="77777777" w:rsidR="007D2C88" w:rsidRPr="002668BB" w:rsidRDefault="007D2C88" w:rsidP="00F70078">
            <w:pPr>
              <w:autoSpaceDE w:val="0"/>
              <w:autoSpaceDN w:val="0"/>
              <w:adjustRightInd w:val="0"/>
              <w:spacing w:after="0" w:line="360" w:lineRule="auto"/>
              <w:ind w:right="60"/>
              <w:rPr>
                <w:rFonts w:ascii="Times New Roman" w:hAnsi="Times New Roman" w:cs="Times New Roman"/>
                <w:color w:val="000000"/>
                <w:kern w:val="0"/>
              </w:rPr>
            </w:pPr>
            <w:r w:rsidRPr="002668BB">
              <w:rPr>
                <w:rFonts w:ascii="Times New Roman" w:hAnsi="Times New Roman" w:cs="Times New Roman"/>
                <w:color w:val="000000"/>
                <w:kern w:val="0"/>
              </w:rPr>
              <w:t>Mean</w:t>
            </w:r>
          </w:p>
        </w:tc>
        <w:tc>
          <w:tcPr>
            <w:tcW w:w="1895" w:type="dxa"/>
            <w:shd w:val="clear" w:color="auto" w:fill="FFFFFF"/>
            <w:vAlign w:val="bottom"/>
          </w:tcPr>
          <w:p w14:paraId="7B39C535"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r w:rsidRPr="002668BB">
              <w:rPr>
                <w:rFonts w:ascii="Times New Roman" w:hAnsi="Times New Roman" w:cs="Times New Roman"/>
                <w:color w:val="000000"/>
                <w:kern w:val="0"/>
              </w:rPr>
              <w:t>Std. Deviation</w:t>
            </w:r>
          </w:p>
        </w:tc>
        <w:tc>
          <w:tcPr>
            <w:tcW w:w="1895" w:type="dxa"/>
            <w:shd w:val="clear" w:color="auto" w:fill="FFFFFF"/>
          </w:tcPr>
          <w:p w14:paraId="724F6AC7"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p>
          <w:p w14:paraId="6BC03D1E"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r w:rsidRPr="002668BB">
              <w:rPr>
                <w:rFonts w:ascii="Times New Roman" w:hAnsi="Times New Roman" w:cs="Times New Roman"/>
                <w:color w:val="000000"/>
                <w:kern w:val="0"/>
              </w:rPr>
              <w:t>Cronbach alpha</w:t>
            </w:r>
          </w:p>
        </w:tc>
        <w:tc>
          <w:tcPr>
            <w:tcW w:w="1895" w:type="dxa"/>
            <w:shd w:val="clear" w:color="auto" w:fill="FFFFFF"/>
          </w:tcPr>
          <w:p w14:paraId="48F5863C"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p>
          <w:p w14:paraId="0E2B79A7" w14:textId="77777777" w:rsidR="007D2C88" w:rsidRPr="002668BB" w:rsidRDefault="007D2C88" w:rsidP="00F70078">
            <w:pPr>
              <w:autoSpaceDE w:val="0"/>
              <w:autoSpaceDN w:val="0"/>
              <w:adjustRightInd w:val="0"/>
              <w:spacing w:after="0" w:line="360" w:lineRule="auto"/>
              <w:ind w:left="60" w:right="60"/>
              <w:jc w:val="center"/>
              <w:rPr>
                <w:rFonts w:ascii="Times New Roman" w:hAnsi="Times New Roman" w:cs="Times New Roman"/>
                <w:color w:val="000000"/>
                <w:kern w:val="0"/>
              </w:rPr>
            </w:pPr>
            <w:r w:rsidRPr="002668BB">
              <w:rPr>
                <w:rFonts w:ascii="Times New Roman" w:hAnsi="Times New Roman" w:cs="Times New Roman"/>
                <w:color w:val="000000"/>
                <w:kern w:val="0"/>
              </w:rPr>
              <w:t>Shapiro-Wilk test</w:t>
            </w:r>
          </w:p>
        </w:tc>
      </w:tr>
      <w:tr w:rsidR="007D2C88" w:rsidRPr="002668BB" w14:paraId="74735D14" w14:textId="77777777" w:rsidTr="00F70078">
        <w:trPr>
          <w:cantSplit/>
          <w:trHeight w:val="357"/>
        </w:trPr>
        <w:tc>
          <w:tcPr>
            <w:tcW w:w="2238" w:type="dxa"/>
            <w:shd w:val="clear" w:color="auto" w:fill="FFFFFF"/>
          </w:tcPr>
          <w:p w14:paraId="0F44A25A"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lastRenderedPageBreak/>
              <w:t>MKO</w:t>
            </w:r>
          </w:p>
        </w:tc>
        <w:tc>
          <w:tcPr>
            <w:tcW w:w="1351" w:type="dxa"/>
            <w:shd w:val="clear" w:color="auto" w:fill="FFFFFF"/>
            <w:vAlign w:val="center"/>
          </w:tcPr>
          <w:p w14:paraId="57150F57"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3.4758</w:t>
            </w:r>
          </w:p>
        </w:tc>
        <w:tc>
          <w:tcPr>
            <w:tcW w:w="1895" w:type="dxa"/>
            <w:shd w:val="clear" w:color="auto" w:fill="FFFFFF"/>
            <w:vAlign w:val="center"/>
          </w:tcPr>
          <w:p w14:paraId="5DFA62BB"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0.4974</w:t>
            </w:r>
          </w:p>
        </w:tc>
        <w:tc>
          <w:tcPr>
            <w:tcW w:w="1895" w:type="dxa"/>
            <w:shd w:val="clear" w:color="auto" w:fill="FFFFFF"/>
          </w:tcPr>
          <w:p w14:paraId="69AA8FE0"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0.814</w:t>
            </w:r>
          </w:p>
        </w:tc>
        <w:tc>
          <w:tcPr>
            <w:tcW w:w="1895" w:type="dxa"/>
            <w:shd w:val="clear" w:color="auto" w:fill="FFFFFF"/>
          </w:tcPr>
          <w:p w14:paraId="4F5E6C73"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0.981(p=0.231)</w:t>
            </w:r>
          </w:p>
        </w:tc>
      </w:tr>
      <w:tr w:rsidR="007D2C88" w:rsidRPr="002668BB" w14:paraId="22840FAE" w14:textId="77777777" w:rsidTr="00F70078">
        <w:trPr>
          <w:cantSplit/>
          <w:trHeight w:val="337"/>
        </w:trPr>
        <w:tc>
          <w:tcPr>
            <w:tcW w:w="2238" w:type="dxa"/>
            <w:shd w:val="clear" w:color="auto" w:fill="FFFFFF"/>
          </w:tcPr>
          <w:p w14:paraId="08C6B84A"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ZPD</w:t>
            </w:r>
          </w:p>
        </w:tc>
        <w:tc>
          <w:tcPr>
            <w:tcW w:w="1351" w:type="dxa"/>
            <w:shd w:val="clear" w:color="auto" w:fill="FFFFFF"/>
            <w:vAlign w:val="center"/>
          </w:tcPr>
          <w:p w14:paraId="4A989146"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2.7379</w:t>
            </w:r>
          </w:p>
        </w:tc>
        <w:tc>
          <w:tcPr>
            <w:tcW w:w="1895" w:type="dxa"/>
            <w:shd w:val="clear" w:color="auto" w:fill="FFFFFF"/>
            <w:vAlign w:val="center"/>
          </w:tcPr>
          <w:p w14:paraId="5A0A1294"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0.5209</w:t>
            </w:r>
          </w:p>
        </w:tc>
        <w:tc>
          <w:tcPr>
            <w:tcW w:w="1895" w:type="dxa"/>
            <w:shd w:val="clear" w:color="auto" w:fill="FFFFFF"/>
          </w:tcPr>
          <w:p w14:paraId="4F77A409"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0.802</w:t>
            </w:r>
          </w:p>
        </w:tc>
        <w:tc>
          <w:tcPr>
            <w:tcW w:w="1895" w:type="dxa"/>
            <w:shd w:val="clear" w:color="auto" w:fill="FFFFFF"/>
          </w:tcPr>
          <w:p w14:paraId="3BDCD92B"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0.977(p=0.163)</w:t>
            </w:r>
          </w:p>
        </w:tc>
      </w:tr>
      <w:tr w:rsidR="007D2C88" w:rsidRPr="002668BB" w14:paraId="183FF12C" w14:textId="77777777" w:rsidTr="00F70078">
        <w:trPr>
          <w:cantSplit/>
          <w:trHeight w:val="337"/>
        </w:trPr>
        <w:tc>
          <w:tcPr>
            <w:tcW w:w="2238" w:type="dxa"/>
            <w:shd w:val="clear" w:color="auto" w:fill="FFFFFF"/>
          </w:tcPr>
          <w:p w14:paraId="3F5A3D82"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S</w:t>
            </w:r>
          </w:p>
        </w:tc>
        <w:tc>
          <w:tcPr>
            <w:tcW w:w="1351" w:type="dxa"/>
            <w:shd w:val="clear" w:color="auto" w:fill="FFFFFF"/>
            <w:vAlign w:val="center"/>
          </w:tcPr>
          <w:p w14:paraId="03F68005"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2.8484</w:t>
            </w:r>
          </w:p>
        </w:tc>
        <w:tc>
          <w:tcPr>
            <w:tcW w:w="1895" w:type="dxa"/>
            <w:shd w:val="clear" w:color="auto" w:fill="FFFFFF"/>
            <w:vAlign w:val="center"/>
          </w:tcPr>
          <w:p w14:paraId="2299E07D"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0.4881</w:t>
            </w:r>
          </w:p>
        </w:tc>
        <w:tc>
          <w:tcPr>
            <w:tcW w:w="1895" w:type="dxa"/>
            <w:shd w:val="clear" w:color="auto" w:fill="FFFFFF"/>
          </w:tcPr>
          <w:p w14:paraId="0445D662"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0.843</w:t>
            </w:r>
          </w:p>
        </w:tc>
        <w:tc>
          <w:tcPr>
            <w:tcW w:w="1895" w:type="dxa"/>
            <w:shd w:val="clear" w:color="auto" w:fill="FFFFFF"/>
          </w:tcPr>
          <w:p w14:paraId="063E1F35"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0.969(p=0.065)</w:t>
            </w:r>
          </w:p>
        </w:tc>
      </w:tr>
      <w:tr w:rsidR="007D2C88" w:rsidRPr="002668BB" w14:paraId="72B62CF7" w14:textId="77777777" w:rsidTr="00F70078">
        <w:trPr>
          <w:cantSplit/>
          <w:trHeight w:val="357"/>
        </w:trPr>
        <w:tc>
          <w:tcPr>
            <w:tcW w:w="2238" w:type="dxa"/>
            <w:shd w:val="clear" w:color="auto" w:fill="FFFFFF"/>
          </w:tcPr>
          <w:p w14:paraId="6813F24F"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SI</w:t>
            </w:r>
          </w:p>
        </w:tc>
        <w:tc>
          <w:tcPr>
            <w:tcW w:w="1351" w:type="dxa"/>
            <w:shd w:val="clear" w:color="auto" w:fill="FFFFFF"/>
            <w:vAlign w:val="center"/>
          </w:tcPr>
          <w:p w14:paraId="6043ABEC"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3.2016</w:t>
            </w:r>
          </w:p>
        </w:tc>
        <w:tc>
          <w:tcPr>
            <w:tcW w:w="1895" w:type="dxa"/>
            <w:shd w:val="clear" w:color="auto" w:fill="FFFFFF"/>
            <w:vAlign w:val="center"/>
          </w:tcPr>
          <w:p w14:paraId="1F2753CE"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0.5017</w:t>
            </w:r>
          </w:p>
        </w:tc>
        <w:tc>
          <w:tcPr>
            <w:tcW w:w="1895" w:type="dxa"/>
            <w:shd w:val="clear" w:color="auto" w:fill="FFFFFF"/>
          </w:tcPr>
          <w:p w14:paraId="42C6BBDC"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0.790</w:t>
            </w:r>
          </w:p>
        </w:tc>
        <w:tc>
          <w:tcPr>
            <w:tcW w:w="1895" w:type="dxa"/>
            <w:shd w:val="clear" w:color="auto" w:fill="FFFFFF"/>
          </w:tcPr>
          <w:p w14:paraId="5D21BF56"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0.982(p=0.264)</w:t>
            </w:r>
          </w:p>
        </w:tc>
      </w:tr>
      <w:tr w:rsidR="007D2C88" w:rsidRPr="002668BB" w14:paraId="7FC90F10" w14:textId="77777777" w:rsidTr="00F70078">
        <w:trPr>
          <w:cantSplit/>
          <w:trHeight w:val="337"/>
        </w:trPr>
        <w:tc>
          <w:tcPr>
            <w:tcW w:w="2238" w:type="dxa"/>
            <w:shd w:val="clear" w:color="auto" w:fill="FFFFFF"/>
          </w:tcPr>
          <w:p w14:paraId="51E8010E"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CIC</w:t>
            </w:r>
          </w:p>
        </w:tc>
        <w:tc>
          <w:tcPr>
            <w:tcW w:w="1351" w:type="dxa"/>
            <w:shd w:val="clear" w:color="auto" w:fill="FFFFFF"/>
            <w:vAlign w:val="center"/>
          </w:tcPr>
          <w:p w14:paraId="4C7D63B5"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2.4677</w:t>
            </w:r>
          </w:p>
        </w:tc>
        <w:tc>
          <w:tcPr>
            <w:tcW w:w="1895" w:type="dxa"/>
            <w:shd w:val="clear" w:color="auto" w:fill="FFFFFF"/>
            <w:vAlign w:val="center"/>
          </w:tcPr>
          <w:p w14:paraId="0166E6A2"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0.3985</w:t>
            </w:r>
          </w:p>
        </w:tc>
        <w:tc>
          <w:tcPr>
            <w:tcW w:w="1895" w:type="dxa"/>
            <w:shd w:val="clear" w:color="auto" w:fill="FFFFFF"/>
          </w:tcPr>
          <w:p w14:paraId="63AA7A17"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0.765</w:t>
            </w:r>
          </w:p>
        </w:tc>
        <w:tc>
          <w:tcPr>
            <w:tcW w:w="1895" w:type="dxa"/>
            <w:shd w:val="clear" w:color="auto" w:fill="FFFFFF"/>
          </w:tcPr>
          <w:p w14:paraId="1E1AA8C3"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0.975(p=0.138)</w:t>
            </w:r>
          </w:p>
        </w:tc>
      </w:tr>
      <w:tr w:rsidR="007D2C88" w:rsidRPr="002668BB" w14:paraId="119A82AB" w14:textId="77777777" w:rsidTr="00F70078">
        <w:trPr>
          <w:cantSplit/>
          <w:trHeight w:val="337"/>
        </w:trPr>
        <w:tc>
          <w:tcPr>
            <w:tcW w:w="2238" w:type="dxa"/>
            <w:shd w:val="clear" w:color="auto" w:fill="FFFFFF"/>
          </w:tcPr>
          <w:p w14:paraId="5F53CAED" w14:textId="77777777" w:rsidR="007D2C88" w:rsidRPr="002668BB" w:rsidRDefault="007D2C88" w:rsidP="00F70078">
            <w:pPr>
              <w:autoSpaceDE w:val="0"/>
              <w:autoSpaceDN w:val="0"/>
              <w:adjustRightInd w:val="0"/>
              <w:spacing w:after="0" w:line="360" w:lineRule="auto"/>
              <w:ind w:left="60" w:right="60"/>
              <w:rPr>
                <w:rFonts w:ascii="Times New Roman" w:hAnsi="Times New Roman" w:cs="Times New Roman"/>
                <w:color w:val="000000"/>
                <w:kern w:val="0"/>
              </w:rPr>
            </w:pPr>
            <w:r w:rsidRPr="002668BB">
              <w:rPr>
                <w:rFonts w:ascii="Times New Roman" w:hAnsi="Times New Roman" w:cs="Times New Roman"/>
                <w:color w:val="000000"/>
                <w:kern w:val="0"/>
              </w:rPr>
              <w:t>PITP</w:t>
            </w:r>
          </w:p>
        </w:tc>
        <w:tc>
          <w:tcPr>
            <w:tcW w:w="1351" w:type="dxa"/>
            <w:shd w:val="clear" w:color="auto" w:fill="FFFFFF"/>
            <w:vAlign w:val="center"/>
          </w:tcPr>
          <w:p w14:paraId="2C9CD884"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2.7484</w:t>
            </w:r>
          </w:p>
        </w:tc>
        <w:tc>
          <w:tcPr>
            <w:tcW w:w="1895" w:type="dxa"/>
            <w:shd w:val="clear" w:color="auto" w:fill="FFFFFF"/>
            <w:vAlign w:val="center"/>
          </w:tcPr>
          <w:p w14:paraId="182B0171"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sidRPr="002668BB">
              <w:rPr>
                <w:rFonts w:ascii="Times New Roman" w:hAnsi="Times New Roman" w:cs="Times New Roman"/>
                <w:color w:val="000000"/>
                <w:kern w:val="0"/>
              </w:rPr>
              <w:t>0.5645</w:t>
            </w:r>
          </w:p>
        </w:tc>
        <w:tc>
          <w:tcPr>
            <w:tcW w:w="1895" w:type="dxa"/>
            <w:shd w:val="clear" w:color="auto" w:fill="FFFFFF"/>
          </w:tcPr>
          <w:p w14:paraId="44E31C73"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0.878</w:t>
            </w:r>
          </w:p>
        </w:tc>
        <w:tc>
          <w:tcPr>
            <w:tcW w:w="1895" w:type="dxa"/>
            <w:shd w:val="clear" w:color="auto" w:fill="FFFFFF"/>
          </w:tcPr>
          <w:p w14:paraId="57C73DCB" w14:textId="77777777" w:rsidR="007D2C88" w:rsidRPr="002668BB" w:rsidRDefault="007D2C88" w:rsidP="00F70078">
            <w:pPr>
              <w:autoSpaceDE w:val="0"/>
              <w:autoSpaceDN w:val="0"/>
              <w:adjustRightInd w:val="0"/>
              <w:spacing w:after="0" w:line="360" w:lineRule="auto"/>
              <w:ind w:left="60" w:right="60"/>
              <w:jc w:val="right"/>
              <w:rPr>
                <w:rFonts w:ascii="Times New Roman" w:hAnsi="Times New Roman" w:cs="Times New Roman"/>
                <w:color w:val="000000"/>
                <w:kern w:val="0"/>
              </w:rPr>
            </w:pPr>
            <w:r>
              <w:rPr>
                <w:rFonts w:ascii="Times New Roman" w:hAnsi="Times New Roman" w:cs="Times New Roman"/>
                <w:color w:val="000000"/>
                <w:kern w:val="0"/>
              </w:rPr>
              <w:t>0.973(p=0.097)</w:t>
            </w:r>
          </w:p>
        </w:tc>
      </w:tr>
    </w:tbl>
    <w:p w14:paraId="6F939F81" w14:textId="77777777" w:rsidR="007D2C88" w:rsidRDefault="007D2C88" w:rsidP="007D2C88">
      <w:pPr>
        <w:spacing w:line="360" w:lineRule="auto"/>
      </w:pPr>
    </w:p>
    <w:p w14:paraId="52689601" w14:textId="376B60D8" w:rsidR="005166B3" w:rsidRPr="005166B3" w:rsidRDefault="005166B3" w:rsidP="005166B3">
      <w:pPr>
        <w:spacing w:line="360" w:lineRule="auto"/>
        <w:jc w:val="both"/>
        <w:rPr>
          <w:rFonts w:ascii="Times New Roman" w:hAnsi="Times New Roman" w:cs="Times New Roman"/>
        </w:rPr>
      </w:pPr>
      <w:r w:rsidRPr="005166B3">
        <w:rPr>
          <w:rFonts w:ascii="Times New Roman" w:hAnsi="Times New Roman" w:cs="Times New Roman"/>
        </w:rPr>
        <w:t xml:space="preserve">Table 3 presents the results of the multiple regression analysis assessing the influence of various support services on novice teachers’ performance. </w:t>
      </w:r>
      <w:r w:rsidR="00E62C8D">
        <w:rPr>
          <w:rFonts w:ascii="Times New Roman" w:hAnsi="Times New Roman" w:cs="Times New Roman"/>
        </w:rPr>
        <w:t>Results showed</w:t>
      </w:r>
      <w:r w:rsidR="00983E0F">
        <w:rPr>
          <w:rFonts w:ascii="Times New Roman" w:hAnsi="Times New Roman" w:cs="Times New Roman"/>
        </w:rPr>
        <w:t xml:space="preserve"> that t</w:t>
      </w:r>
      <w:r w:rsidRPr="005166B3">
        <w:rPr>
          <w:rFonts w:ascii="Times New Roman" w:hAnsi="Times New Roman" w:cs="Times New Roman"/>
        </w:rPr>
        <w:t xml:space="preserve">he regression model was statistically significant, </w:t>
      </w:r>
      <w:proofErr w:type="gramStart"/>
      <w:r w:rsidRPr="005166B3">
        <w:rPr>
          <w:rFonts w:ascii="Times New Roman" w:hAnsi="Times New Roman" w:cs="Times New Roman"/>
        </w:rPr>
        <w:t>F(</w:t>
      </w:r>
      <w:proofErr w:type="gramEnd"/>
      <w:r w:rsidRPr="005166B3">
        <w:rPr>
          <w:rFonts w:ascii="Times New Roman" w:hAnsi="Times New Roman" w:cs="Times New Roman"/>
        </w:rPr>
        <w:t>5, 56) = 24.17, p &lt; 0.001, indicating that the combined predictors reliably explain variation in novice teacher performance. The model accounts for 63.7% of the varia</w:t>
      </w:r>
      <w:r w:rsidR="0049460F">
        <w:rPr>
          <w:rFonts w:ascii="Times New Roman" w:hAnsi="Times New Roman" w:cs="Times New Roman"/>
        </w:rPr>
        <w:t>nce in performance (R² = 0.637)</w:t>
      </w:r>
      <w:r w:rsidRPr="005166B3">
        <w:rPr>
          <w:rFonts w:ascii="Times New Roman" w:hAnsi="Times New Roman" w:cs="Times New Roman"/>
        </w:rPr>
        <w:t xml:space="preserve"> with an adjusted R² of 0.614, suggesting strong explanatory power.</w:t>
      </w:r>
    </w:p>
    <w:p w14:paraId="114F773D" w14:textId="1E00A52A" w:rsidR="005166B3" w:rsidRPr="005166B3" w:rsidRDefault="00B516F9" w:rsidP="005166B3">
      <w:pPr>
        <w:spacing w:line="360" w:lineRule="auto"/>
        <w:jc w:val="both"/>
        <w:rPr>
          <w:rFonts w:ascii="Times New Roman" w:hAnsi="Times New Roman" w:cs="Times New Roman"/>
        </w:rPr>
      </w:pPr>
      <w:r>
        <w:rPr>
          <w:rFonts w:ascii="Times New Roman" w:hAnsi="Times New Roman" w:cs="Times New Roman"/>
        </w:rPr>
        <w:t>I</w:t>
      </w:r>
      <w:r w:rsidR="00BE2AFD">
        <w:rPr>
          <w:rFonts w:ascii="Times New Roman" w:hAnsi="Times New Roman" w:cs="Times New Roman"/>
        </w:rPr>
        <w:t xml:space="preserve">t is also found </w:t>
      </w:r>
      <w:r>
        <w:rPr>
          <w:rFonts w:ascii="Times New Roman" w:hAnsi="Times New Roman" w:cs="Times New Roman"/>
        </w:rPr>
        <w:t>that t</w:t>
      </w:r>
      <w:r w:rsidR="005166B3" w:rsidRPr="005166B3">
        <w:rPr>
          <w:rFonts w:ascii="Times New Roman" w:hAnsi="Times New Roman" w:cs="Times New Roman"/>
        </w:rPr>
        <w:t>he Durbin-Watson statistic of 1.78 indicates no autocorrelation in the residuals, affirming the validity of the regression estimates. Multicollinearity diagnostics further confirmed the reliability of the model, with tolerance values ranging from 0.618 to 0.728 and VIF values between 1.373 and 1.617—all within acceptable limits</w:t>
      </w:r>
      <w:r w:rsidR="005A4F95">
        <w:rPr>
          <w:rFonts w:ascii="Times New Roman" w:hAnsi="Times New Roman" w:cs="Times New Roman"/>
        </w:rPr>
        <w:t xml:space="preserve">, </w:t>
      </w:r>
      <w:r w:rsidR="005166B3" w:rsidRPr="005166B3">
        <w:rPr>
          <w:rFonts w:ascii="Times New Roman" w:hAnsi="Times New Roman" w:cs="Times New Roman"/>
        </w:rPr>
        <w:t>signifying no multicollinearity among predictors.</w:t>
      </w:r>
    </w:p>
    <w:p w14:paraId="309E0E97" w14:textId="67748130" w:rsidR="005166B3" w:rsidRPr="005166B3" w:rsidRDefault="004C3CC2" w:rsidP="005166B3">
      <w:pPr>
        <w:spacing w:line="360" w:lineRule="auto"/>
        <w:jc w:val="both"/>
        <w:rPr>
          <w:rFonts w:ascii="Times New Roman" w:hAnsi="Times New Roman" w:cs="Times New Roman"/>
        </w:rPr>
      </w:pPr>
      <w:r>
        <w:rPr>
          <w:rFonts w:ascii="Times New Roman" w:hAnsi="Times New Roman" w:cs="Times New Roman"/>
        </w:rPr>
        <w:t xml:space="preserve">On the </w:t>
      </w:r>
      <w:r w:rsidR="005A4F95" w:rsidRPr="00274E35">
        <w:rPr>
          <w:rFonts w:ascii="Times New Roman" w:hAnsi="Times New Roman" w:cs="Times New Roman"/>
          <w:highlight w:val="yellow"/>
        </w:rPr>
        <w:t xml:space="preserve">other </w:t>
      </w:r>
      <w:r>
        <w:rPr>
          <w:rFonts w:ascii="Times New Roman" w:hAnsi="Times New Roman" w:cs="Times New Roman"/>
        </w:rPr>
        <w:t xml:space="preserve">hand of </w:t>
      </w:r>
      <w:r w:rsidR="005166B3" w:rsidRPr="005166B3">
        <w:rPr>
          <w:rFonts w:ascii="Times New Roman" w:hAnsi="Times New Roman" w:cs="Times New Roman"/>
        </w:rPr>
        <w:t xml:space="preserve">More </w:t>
      </w:r>
      <w:r w:rsidR="00A520C5">
        <w:rPr>
          <w:rFonts w:ascii="Times New Roman" w:hAnsi="Times New Roman" w:cs="Times New Roman"/>
        </w:rPr>
        <w:t>Knowledgeable Other (MKO)</w:t>
      </w:r>
      <w:r w:rsidR="00A27923">
        <w:rPr>
          <w:rFonts w:ascii="Times New Roman" w:hAnsi="Times New Roman" w:cs="Times New Roman"/>
        </w:rPr>
        <w:t xml:space="preserve">, it was revealed </w:t>
      </w:r>
      <w:r>
        <w:rPr>
          <w:rFonts w:ascii="Times New Roman" w:hAnsi="Times New Roman" w:cs="Times New Roman"/>
        </w:rPr>
        <w:t xml:space="preserve">that among the predictors </w:t>
      </w:r>
      <w:r w:rsidR="005A4F95" w:rsidRPr="00274E35">
        <w:rPr>
          <w:rFonts w:ascii="Times New Roman" w:hAnsi="Times New Roman" w:cs="Times New Roman"/>
          <w:highlight w:val="yellow"/>
        </w:rPr>
        <w:t>showed</w:t>
      </w:r>
      <w:r w:rsidR="005A4F95" w:rsidRPr="00274E35">
        <w:rPr>
          <w:rFonts w:ascii="Times New Roman" w:hAnsi="Times New Roman" w:cs="Times New Roman"/>
          <w:highlight w:val="yellow"/>
        </w:rPr>
        <w:t xml:space="preserve"> </w:t>
      </w:r>
      <w:r w:rsidR="005166B3" w:rsidRPr="005166B3">
        <w:rPr>
          <w:rFonts w:ascii="Times New Roman" w:hAnsi="Times New Roman" w:cs="Times New Roman"/>
        </w:rPr>
        <w:t>a positive and significant effect on performance (B = 0.284, t = 3.23, p = 0.002)</w:t>
      </w:r>
      <w:r w:rsidR="00A520C5">
        <w:rPr>
          <w:rFonts w:ascii="Times New Roman" w:hAnsi="Times New Roman" w:cs="Times New Roman"/>
        </w:rPr>
        <w:t>. This amount indicates</w:t>
      </w:r>
      <w:r w:rsidR="005166B3" w:rsidRPr="005166B3">
        <w:rPr>
          <w:rFonts w:ascii="Times New Roman" w:hAnsi="Times New Roman" w:cs="Times New Roman"/>
        </w:rPr>
        <w:t xml:space="preserve"> that mentoring support and guidance from experienced colleagues enhance novice teachers’ effectiveness. </w:t>
      </w:r>
      <w:r w:rsidR="0025276E">
        <w:rPr>
          <w:rFonts w:ascii="Times New Roman" w:hAnsi="Times New Roman" w:cs="Times New Roman"/>
        </w:rPr>
        <w:t xml:space="preserve">Also, it was found that </w:t>
      </w:r>
      <w:r w:rsidR="005166B3" w:rsidRPr="005166B3">
        <w:rPr>
          <w:rFonts w:ascii="Times New Roman" w:hAnsi="Times New Roman" w:cs="Times New Roman"/>
        </w:rPr>
        <w:t>Scaffolding (S) emerged as the strongest predictor (B = 0.352, t = 4.46, p &lt; 0.001</w:t>
      </w:r>
      <w:r w:rsidR="005166B3" w:rsidRPr="00274E35">
        <w:rPr>
          <w:rFonts w:ascii="Times New Roman" w:hAnsi="Times New Roman" w:cs="Times New Roman"/>
          <w:highlight w:val="yellow"/>
        </w:rPr>
        <w:t xml:space="preserve">), </w:t>
      </w:r>
      <w:proofErr w:type="spellStart"/>
      <w:r w:rsidR="005A4F95" w:rsidRPr="00274E35">
        <w:rPr>
          <w:rFonts w:ascii="Times New Roman" w:hAnsi="Times New Roman" w:cs="Times New Roman"/>
          <w:highlight w:val="yellow"/>
        </w:rPr>
        <w:t>emphasising</w:t>
      </w:r>
      <w:proofErr w:type="spellEnd"/>
      <w:r w:rsidR="005A4F95" w:rsidRPr="00274E35">
        <w:rPr>
          <w:rFonts w:ascii="Times New Roman" w:hAnsi="Times New Roman" w:cs="Times New Roman"/>
          <w:highlight w:val="yellow"/>
        </w:rPr>
        <w:t xml:space="preserve"> </w:t>
      </w:r>
      <w:r w:rsidR="005166B3" w:rsidRPr="005166B3">
        <w:rPr>
          <w:rFonts w:ascii="Times New Roman" w:hAnsi="Times New Roman" w:cs="Times New Roman"/>
        </w:rPr>
        <w:t>the importance of structured school-level interventions such as in-service training and access to teaching materials.</w:t>
      </w:r>
    </w:p>
    <w:p w14:paraId="3AA28FDF" w14:textId="7B8D0A24" w:rsidR="005166B3" w:rsidRPr="005166B3" w:rsidRDefault="005A4F95" w:rsidP="005166B3">
      <w:pPr>
        <w:spacing w:line="360" w:lineRule="auto"/>
        <w:jc w:val="both"/>
        <w:rPr>
          <w:rFonts w:ascii="Times New Roman" w:hAnsi="Times New Roman" w:cs="Times New Roman"/>
        </w:rPr>
      </w:pPr>
      <w:r w:rsidRPr="00274E35">
        <w:rPr>
          <w:rFonts w:ascii="Times New Roman" w:hAnsi="Times New Roman" w:cs="Times New Roman"/>
          <w:highlight w:val="yellow"/>
        </w:rPr>
        <w:t>Based</w:t>
      </w:r>
      <w:r w:rsidRPr="00274E35">
        <w:rPr>
          <w:rFonts w:ascii="Times New Roman" w:hAnsi="Times New Roman" w:cs="Times New Roman"/>
          <w:highlight w:val="yellow"/>
        </w:rPr>
        <w:t xml:space="preserve"> </w:t>
      </w:r>
      <w:r w:rsidR="0025276E" w:rsidRPr="00274E35">
        <w:rPr>
          <w:rFonts w:ascii="Times New Roman" w:hAnsi="Times New Roman" w:cs="Times New Roman"/>
          <w:highlight w:val="yellow"/>
        </w:rPr>
        <w:t xml:space="preserve">on the Social </w:t>
      </w:r>
      <w:r w:rsidR="0025276E">
        <w:rPr>
          <w:rFonts w:ascii="Times New Roman" w:hAnsi="Times New Roman" w:cs="Times New Roman"/>
        </w:rPr>
        <w:t xml:space="preserve">Interaction (SI), findings </w:t>
      </w:r>
      <w:r w:rsidR="00F702EC">
        <w:rPr>
          <w:rFonts w:ascii="Times New Roman" w:hAnsi="Times New Roman" w:cs="Times New Roman"/>
        </w:rPr>
        <w:t>showed that</w:t>
      </w:r>
      <w:r w:rsidR="0025276E">
        <w:rPr>
          <w:rFonts w:ascii="Times New Roman" w:hAnsi="Times New Roman" w:cs="Times New Roman"/>
        </w:rPr>
        <w:t xml:space="preserve"> it </w:t>
      </w:r>
      <w:r w:rsidR="005166B3" w:rsidRPr="005166B3">
        <w:rPr>
          <w:rFonts w:ascii="Times New Roman" w:hAnsi="Times New Roman" w:cs="Times New Roman"/>
        </w:rPr>
        <w:t xml:space="preserve">significantly </w:t>
      </w:r>
      <w:r w:rsidR="00F702EC">
        <w:rPr>
          <w:rFonts w:ascii="Times New Roman" w:hAnsi="Times New Roman" w:cs="Times New Roman"/>
        </w:rPr>
        <w:t>contributes</w:t>
      </w:r>
      <w:r w:rsidR="00641117">
        <w:rPr>
          <w:rFonts w:ascii="Times New Roman" w:hAnsi="Times New Roman" w:cs="Times New Roman"/>
        </w:rPr>
        <w:t xml:space="preserve"> </w:t>
      </w:r>
      <w:r w:rsidR="005166B3" w:rsidRPr="005166B3">
        <w:rPr>
          <w:rFonts w:ascii="Times New Roman" w:hAnsi="Times New Roman" w:cs="Times New Roman"/>
        </w:rPr>
        <w:t xml:space="preserve">to performance (B = 0.201, t = 2.64, p = 0.011), underlining the value of collegial collaboration and professional inclusion. In contrast, Zone of Proximal Development (ZPD), though conceptually relevant, did not significantly predict performance in this model (B = -0.161, t = -0.149, p = 0.263), suggesting its indirect or context-dependent influence. Similarly, Cultural and Institutional Context </w:t>
      </w:r>
      <w:r w:rsidR="005166B3" w:rsidRPr="005166B3">
        <w:rPr>
          <w:rFonts w:ascii="Times New Roman" w:hAnsi="Times New Roman" w:cs="Times New Roman"/>
        </w:rPr>
        <w:lastRenderedPageBreak/>
        <w:t>(CIC) showed no significant contribution (B = 0.165, t = 0.15, p = 0.056), possibly due to the limited direct impact of broader policy structures on immediate teaching practices.</w:t>
      </w:r>
    </w:p>
    <w:p w14:paraId="761C8AF1" w14:textId="77777777" w:rsidR="007D2C88" w:rsidRPr="00B94A99" w:rsidRDefault="007D2C88" w:rsidP="007D2C88">
      <w:pPr>
        <w:spacing w:line="360" w:lineRule="auto"/>
        <w:rPr>
          <w:rFonts w:ascii="Times New Roman" w:hAnsi="Times New Roman" w:cs="Times New Roman"/>
          <w:b/>
        </w:rPr>
      </w:pPr>
      <w:r w:rsidRPr="00B94A99">
        <w:rPr>
          <w:rFonts w:ascii="Times New Roman" w:hAnsi="Times New Roman" w:cs="Times New Roman"/>
          <w:b/>
        </w:rPr>
        <w:t>Table 3: Regression coefficients of the Influence of Support Services on Novice Teachers’ Performance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1"/>
        <w:gridCol w:w="1167"/>
        <w:gridCol w:w="1252"/>
        <w:gridCol w:w="1084"/>
        <w:gridCol w:w="1251"/>
        <w:gridCol w:w="1370"/>
        <w:gridCol w:w="1620"/>
      </w:tblGrid>
      <w:tr w:rsidR="007D2C88" w:rsidRPr="00364143" w14:paraId="52B597DB" w14:textId="77777777" w:rsidTr="00F70078">
        <w:trPr>
          <w:cantSplit/>
          <w:trHeight w:val="371"/>
        </w:trPr>
        <w:tc>
          <w:tcPr>
            <w:tcW w:w="2331" w:type="dxa"/>
            <w:shd w:val="clear" w:color="auto" w:fill="FFFFFF"/>
            <w:vAlign w:val="bottom"/>
          </w:tcPr>
          <w:p w14:paraId="400B47EC"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Predictor</w:t>
            </w:r>
          </w:p>
        </w:tc>
        <w:tc>
          <w:tcPr>
            <w:tcW w:w="1167" w:type="dxa"/>
            <w:shd w:val="clear" w:color="auto" w:fill="FFFFFF"/>
            <w:vAlign w:val="bottom"/>
          </w:tcPr>
          <w:p w14:paraId="0BD2F2B1"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B</w:t>
            </w:r>
          </w:p>
        </w:tc>
        <w:tc>
          <w:tcPr>
            <w:tcW w:w="1252" w:type="dxa"/>
            <w:shd w:val="clear" w:color="auto" w:fill="FFFFFF"/>
            <w:vAlign w:val="bottom"/>
          </w:tcPr>
          <w:p w14:paraId="36B52E7E"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Std.Error</w:t>
            </w:r>
          </w:p>
        </w:tc>
        <w:tc>
          <w:tcPr>
            <w:tcW w:w="1084" w:type="dxa"/>
            <w:shd w:val="clear" w:color="auto" w:fill="FFFFFF"/>
            <w:vAlign w:val="bottom"/>
          </w:tcPr>
          <w:p w14:paraId="5FC56878" w14:textId="29DCCEFA" w:rsidR="007D2C88" w:rsidRPr="00722D0A" w:rsidRDefault="00EE72C2" w:rsidP="00F70078">
            <w:pPr>
              <w:spacing w:line="360" w:lineRule="auto"/>
              <w:rPr>
                <w:rFonts w:ascii="Times New Roman" w:hAnsi="Times New Roman" w:cs="Times New Roman"/>
              </w:rPr>
            </w:pPr>
            <w:r w:rsidRPr="00364143">
              <w:rPr>
                <w:rFonts w:ascii="Times New Roman" w:hAnsi="Times New Roman" w:cs="Times New Roman"/>
              </w:rPr>
              <w:t>T</w:t>
            </w:r>
          </w:p>
        </w:tc>
        <w:tc>
          <w:tcPr>
            <w:tcW w:w="1251" w:type="dxa"/>
            <w:shd w:val="clear" w:color="auto" w:fill="FFFFFF"/>
          </w:tcPr>
          <w:p w14:paraId="3345B57C"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P</w:t>
            </w:r>
          </w:p>
        </w:tc>
        <w:tc>
          <w:tcPr>
            <w:tcW w:w="1370" w:type="dxa"/>
            <w:shd w:val="clear" w:color="auto" w:fill="FFFFFF"/>
          </w:tcPr>
          <w:p w14:paraId="1450337C"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Tolerance</w:t>
            </w:r>
          </w:p>
        </w:tc>
        <w:tc>
          <w:tcPr>
            <w:tcW w:w="1620" w:type="dxa"/>
            <w:shd w:val="clear" w:color="auto" w:fill="FFFFFF"/>
          </w:tcPr>
          <w:p w14:paraId="63D3E2E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VIF</w:t>
            </w:r>
          </w:p>
        </w:tc>
      </w:tr>
      <w:tr w:rsidR="007D2C88" w:rsidRPr="00364143" w14:paraId="69A5C6F9" w14:textId="77777777" w:rsidTr="00F70078">
        <w:trPr>
          <w:cantSplit/>
          <w:trHeight w:val="371"/>
        </w:trPr>
        <w:tc>
          <w:tcPr>
            <w:tcW w:w="2331" w:type="dxa"/>
            <w:shd w:val="clear" w:color="auto" w:fill="FFFFFF"/>
          </w:tcPr>
          <w:p w14:paraId="1B8F8CC5"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(Constant)</w:t>
            </w:r>
          </w:p>
        </w:tc>
        <w:tc>
          <w:tcPr>
            <w:tcW w:w="1167" w:type="dxa"/>
            <w:shd w:val="clear" w:color="auto" w:fill="FFFFFF"/>
            <w:vAlign w:val="center"/>
          </w:tcPr>
          <w:p w14:paraId="6D181DBB"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1</w:t>
            </w:r>
            <w:r w:rsidRPr="00364143">
              <w:rPr>
                <w:rFonts w:ascii="Times New Roman" w:hAnsi="Times New Roman" w:cs="Times New Roman"/>
              </w:rPr>
              <w:t>.232</w:t>
            </w:r>
          </w:p>
        </w:tc>
        <w:tc>
          <w:tcPr>
            <w:tcW w:w="1252" w:type="dxa"/>
            <w:shd w:val="clear" w:color="auto" w:fill="FFFFFF"/>
            <w:vAlign w:val="center"/>
          </w:tcPr>
          <w:p w14:paraId="513989AA"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0</w:t>
            </w:r>
            <w:r w:rsidRPr="00364143">
              <w:rPr>
                <w:rFonts w:ascii="Times New Roman" w:hAnsi="Times New Roman" w:cs="Times New Roman"/>
              </w:rPr>
              <w:t>.281</w:t>
            </w:r>
          </w:p>
        </w:tc>
        <w:tc>
          <w:tcPr>
            <w:tcW w:w="1084" w:type="dxa"/>
            <w:shd w:val="clear" w:color="auto" w:fill="FFFFFF"/>
            <w:vAlign w:val="center"/>
          </w:tcPr>
          <w:p w14:paraId="27632CFB"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4.38</w:t>
            </w:r>
          </w:p>
        </w:tc>
        <w:tc>
          <w:tcPr>
            <w:tcW w:w="1251" w:type="dxa"/>
            <w:shd w:val="clear" w:color="auto" w:fill="FFFFFF"/>
          </w:tcPr>
          <w:p w14:paraId="22C15414"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p&lt;0.001</w:t>
            </w:r>
          </w:p>
        </w:tc>
        <w:tc>
          <w:tcPr>
            <w:tcW w:w="1370" w:type="dxa"/>
            <w:shd w:val="clear" w:color="auto" w:fill="FFFFFF"/>
          </w:tcPr>
          <w:p w14:paraId="6DC35443"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w:t>
            </w:r>
          </w:p>
        </w:tc>
        <w:tc>
          <w:tcPr>
            <w:tcW w:w="1620" w:type="dxa"/>
            <w:shd w:val="clear" w:color="auto" w:fill="FFFFFF"/>
          </w:tcPr>
          <w:p w14:paraId="798475B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w:t>
            </w:r>
          </w:p>
        </w:tc>
      </w:tr>
      <w:tr w:rsidR="007D2C88" w:rsidRPr="00364143" w14:paraId="1618D03C" w14:textId="77777777" w:rsidTr="00F70078">
        <w:trPr>
          <w:cantSplit/>
          <w:trHeight w:val="371"/>
        </w:trPr>
        <w:tc>
          <w:tcPr>
            <w:tcW w:w="2331" w:type="dxa"/>
            <w:tcBorders>
              <w:bottom w:val="single" w:sz="4" w:space="0" w:color="auto"/>
            </w:tcBorders>
            <w:shd w:val="clear" w:color="auto" w:fill="FFFFFF"/>
          </w:tcPr>
          <w:p w14:paraId="17CF2D47"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MKO</w:t>
            </w:r>
          </w:p>
        </w:tc>
        <w:tc>
          <w:tcPr>
            <w:tcW w:w="1167" w:type="dxa"/>
            <w:tcBorders>
              <w:bottom w:val="single" w:sz="4" w:space="0" w:color="auto"/>
            </w:tcBorders>
            <w:shd w:val="clear" w:color="auto" w:fill="FFFFFF"/>
            <w:vAlign w:val="center"/>
          </w:tcPr>
          <w:p w14:paraId="0208C913"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0.284</w:t>
            </w:r>
          </w:p>
        </w:tc>
        <w:tc>
          <w:tcPr>
            <w:tcW w:w="1252" w:type="dxa"/>
            <w:tcBorders>
              <w:bottom w:val="single" w:sz="4" w:space="0" w:color="auto"/>
            </w:tcBorders>
            <w:shd w:val="clear" w:color="auto" w:fill="FFFFFF"/>
            <w:vAlign w:val="center"/>
          </w:tcPr>
          <w:p w14:paraId="26168DEF"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0</w:t>
            </w:r>
            <w:r w:rsidRPr="00364143">
              <w:rPr>
                <w:rFonts w:ascii="Times New Roman" w:hAnsi="Times New Roman" w:cs="Times New Roman"/>
              </w:rPr>
              <w:t>.088</w:t>
            </w:r>
          </w:p>
        </w:tc>
        <w:tc>
          <w:tcPr>
            <w:tcW w:w="1084" w:type="dxa"/>
            <w:tcBorders>
              <w:bottom w:val="single" w:sz="4" w:space="0" w:color="auto"/>
            </w:tcBorders>
            <w:shd w:val="clear" w:color="auto" w:fill="FFFFFF"/>
            <w:vAlign w:val="center"/>
          </w:tcPr>
          <w:p w14:paraId="4A4FCDDC"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3.23</w:t>
            </w:r>
          </w:p>
        </w:tc>
        <w:tc>
          <w:tcPr>
            <w:tcW w:w="1251" w:type="dxa"/>
            <w:tcBorders>
              <w:bottom w:val="single" w:sz="4" w:space="0" w:color="auto"/>
            </w:tcBorders>
            <w:shd w:val="clear" w:color="auto" w:fill="FFFFFF"/>
          </w:tcPr>
          <w:p w14:paraId="72995F10" w14:textId="77777777" w:rsidR="007D2C88" w:rsidRPr="00722D0A" w:rsidRDefault="007D2C88" w:rsidP="00F70078">
            <w:pPr>
              <w:spacing w:line="360" w:lineRule="auto"/>
              <w:rPr>
                <w:rFonts w:ascii="Times New Roman" w:hAnsi="Times New Roman" w:cs="Times New Roman"/>
              </w:rPr>
            </w:pPr>
            <w:r w:rsidRPr="00364143">
              <w:rPr>
                <w:rFonts w:ascii="Times New Roman" w:hAnsi="Times New Roman" w:cs="Times New Roman"/>
              </w:rPr>
              <w:t>P=</w:t>
            </w:r>
            <w:r w:rsidRPr="00722D0A">
              <w:rPr>
                <w:rFonts w:ascii="Times New Roman" w:hAnsi="Times New Roman" w:cs="Times New Roman"/>
              </w:rPr>
              <w:t>0.00</w:t>
            </w:r>
            <w:r w:rsidRPr="00364143">
              <w:rPr>
                <w:rFonts w:ascii="Times New Roman" w:hAnsi="Times New Roman" w:cs="Times New Roman"/>
              </w:rPr>
              <w:t>2</w:t>
            </w:r>
          </w:p>
        </w:tc>
        <w:tc>
          <w:tcPr>
            <w:tcW w:w="1370" w:type="dxa"/>
            <w:tcBorders>
              <w:bottom w:val="single" w:sz="4" w:space="0" w:color="auto"/>
            </w:tcBorders>
            <w:shd w:val="clear" w:color="auto" w:fill="FFFFFF"/>
          </w:tcPr>
          <w:p w14:paraId="00E0E978"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0.702</w:t>
            </w:r>
          </w:p>
        </w:tc>
        <w:tc>
          <w:tcPr>
            <w:tcW w:w="1620" w:type="dxa"/>
            <w:tcBorders>
              <w:bottom w:val="single" w:sz="4" w:space="0" w:color="auto"/>
            </w:tcBorders>
            <w:shd w:val="clear" w:color="auto" w:fill="FFFFFF"/>
          </w:tcPr>
          <w:p w14:paraId="4F694F6C"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1.425</w:t>
            </w:r>
          </w:p>
        </w:tc>
      </w:tr>
      <w:tr w:rsidR="007D2C88" w:rsidRPr="00364143" w14:paraId="57DFE539" w14:textId="77777777" w:rsidTr="00F70078">
        <w:trPr>
          <w:cantSplit/>
          <w:trHeight w:val="371"/>
        </w:trPr>
        <w:tc>
          <w:tcPr>
            <w:tcW w:w="2331" w:type="dxa"/>
            <w:tcBorders>
              <w:bottom w:val="single" w:sz="4" w:space="0" w:color="auto"/>
            </w:tcBorders>
            <w:shd w:val="clear" w:color="auto" w:fill="FFFFFF"/>
          </w:tcPr>
          <w:p w14:paraId="50F93F40"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ZPD</w:t>
            </w:r>
          </w:p>
        </w:tc>
        <w:tc>
          <w:tcPr>
            <w:tcW w:w="1167" w:type="dxa"/>
            <w:tcBorders>
              <w:bottom w:val="single" w:sz="4" w:space="0" w:color="auto"/>
            </w:tcBorders>
            <w:shd w:val="clear" w:color="auto" w:fill="FFFFFF"/>
            <w:vAlign w:val="center"/>
          </w:tcPr>
          <w:p w14:paraId="04FC4F99" w14:textId="73D07914" w:rsidR="007D2C88" w:rsidRPr="00364143" w:rsidRDefault="005166B3" w:rsidP="00F70078">
            <w:pPr>
              <w:spacing w:line="360" w:lineRule="auto"/>
              <w:rPr>
                <w:rFonts w:ascii="Times New Roman" w:hAnsi="Times New Roman" w:cs="Times New Roman"/>
              </w:rPr>
            </w:pPr>
            <w:r>
              <w:rPr>
                <w:rFonts w:ascii="Times New Roman" w:hAnsi="Times New Roman" w:cs="Times New Roman"/>
              </w:rPr>
              <w:t>-0.161</w:t>
            </w:r>
          </w:p>
        </w:tc>
        <w:tc>
          <w:tcPr>
            <w:tcW w:w="1252" w:type="dxa"/>
            <w:tcBorders>
              <w:bottom w:val="single" w:sz="4" w:space="0" w:color="auto"/>
            </w:tcBorders>
            <w:shd w:val="clear" w:color="auto" w:fill="FFFFFF"/>
            <w:vAlign w:val="center"/>
          </w:tcPr>
          <w:p w14:paraId="5E864FC9" w14:textId="137C1F58"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w:t>
            </w:r>
            <w:r w:rsidR="005166B3">
              <w:rPr>
                <w:rFonts w:ascii="Times New Roman" w:hAnsi="Times New Roman" w:cs="Times New Roman"/>
              </w:rPr>
              <w:t>143</w:t>
            </w:r>
          </w:p>
        </w:tc>
        <w:tc>
          <w:tcPr>
            <w:tcW w:w="1084" w:type="dxa"/>
            <w:tcBorders>
              <w:bottom w:val="single" w:sz="4" w:space="0" w:color="auto"/>
            </w:tcBorders>
            <w:shd w:val="clear" w:color="auto" w:fill="FFFFFF"/>
            <w:vAlign w:val="center"/>
          </w:tcPr>
          <w:p w14:paraId="61AFBC7E" w14:textId="6E2A3778" w:rsidR="007D2C88" w:rsidRPr="00364143" w:rsidRDefault="005166B3" w:rsidP="00F70078">
            <w:pPr>
              <w:spacing w:line="360" w:lineRule="auto"/>
              <w:rPr>
                <w:rFonts w:ascii="Times New Roman" w:hAnsi="Times New Roman" w:cs="Times New Roman"/>
              </w:rPr>
            </w:pPr>
            <w:r>
              <w:rPr>
                <w:rFonts w:ascii="Times New Roman" w:hAnsi="Times New Roman" w:cs="Times New Roman"/>
              </w:rPr>
              <w:t>-0.149</w:t>
            </w:r>
          </w:p>
        </w:tc>
        <w:tc>
          <w:tcPr>
            <w:tcW w:w="1251" w:type="dxa"/>
            <w:tcBorders>
              <w:bottom w:val="single" w:sz="4" w:space="0" w:color="auto"/>
            </w:tcBorders>
            <w:shd w:val="clear" w:color="auto" w:fill="FFFFFF"/>
          </w:tcPr>
          <w:p w14:paraId="2DDF0BE3" w14:textId="3EA34AB4"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P=</w:t>
            </w:r>
            <w:r w:rsidR="005166B3">
              <w:rPr>
                <w:rFonts w:ascii="Times New Roman" w:hAnsi="Times New Roman" w:cs="Times New Roman"/>
              </w:rPr>
              <w:t>0.263</w:t>
            </w:r>
          </w:p>
        </w:tc>
        <w:tc>
          <w:tcPr>
            <w:tcW w:w="1370" w:type="dxa"/>
            <w:tcBorders>
              <w:bottom w:val="single" w:sz="4" w:space="0" w:color="auto"/>
            </w:tcBorders>
            <w:shd w:val="clear" w:color="auto" w:fill="FFFFFF"/>
          </w:tcPr>
          <w:p w14:paraId="60D7BC55"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0.675</w:t>
            </w:r>
          </w:p>
        </w:tc>
        <w:tc>
          <w:tcPr>
            <w:tcW w:w="1620" w:type="dxa"/>
            <w:tcBorders>
              <w:bottom w:val="single" w:sz="4" w:space="0" w:color="auto"/>
            </w:tcBorders>
            <w:shd w:val="clear" w:color="auto" w:fill="FFFFFF"/>
          </w:tcPr>
          <w:p w14:paraId="4F6103E9"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1.481</w:t>
            </w:r>
          </w:p>
        </w:tc>
      </w:tr>
      <w:tr w:rsidR="007D2C88" w:rsidRPr="00364143" w14:paraId="444D1F47" w14:textId="77777777" w:rsidTr="00F70078">
        <w:trPr>
          <w:cantSplit/>
          <w:trHeight w:val="371"/>
        </w:trPr>
        <w:tc>
          <w:tcPr>
            <w:tcW w:w="2331" w:type="dxa"/>
            <w:tcBorders>
              <w:bottom w:val="single" w:sz="4" w:space="0" w:color="auto"/>
            </w:tcBorders>
            <w:shd w:val="clear" w:color="auto" w:fill="FFFFFF"/>
          </w:tcPr>
          <w:p w14:paraId="4369A4E8"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S</w:t>
            </w:r>
          </w:p>
        </w:tc>
        <w:tc>
          <w:tcPr>
            <w:tcW w:w="1167" w:type="dxa"/>
            <w:tcBorders>
              <w:bottom w:val="single" w:sz="4" w:space="0" w:color="auto"/>
            </w:tcBorders>
            <w:shd w:val="clear" w:color="auto" w:fill="FFFFFF"/>
            <w:vAlign w:val="center"/>
          </w:tcPr>
          <w:p w14:paraId="46E83305"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0.352</w:t>
            </w:r>
          </w:p>
        </w:tc>
        <w:tc>
          <w:tcPr>
            <w:tcW w:w="1252" w:type="dxa"/>
            <w:tcBorders>
              <w:bottom w:val="single" w:sz="4" w:space="0" w:color="auto"/>
            </w:tcBorders>
            <w:shd w:val="clear" w:color="auto" w:fill="FFFFFF"/>
            <w:vAlign w:val="center"/>
          </w:tcPr>
          <w:p w14:paraId="54FA1F61"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0.079</w:t>
            </w:r>
          </w:p>
        </w:tc>
        <w:tc>
          <w:tcPr>
            <w:tcW w:w="1084" w:type="dxa"/>
            <w:tcBorders>
              <w:bottom w:val="single" w:sz="4" w:space="0" w:color="auto"/>
            </w:tcBorders>
            <w:shd w:val="clear" w:color="auto" w:fill="FFFFFF"/>
            <w:vAlign w:val="center"/>
          </w:tcPr>
          <w:p w14:paraId="1A92C0E7"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4.46</w:t>
            </w:r>
          </w:p>
        </w:tc>
        <w:tc>
          <w:tcPr>
            <w:tcW w:w="1251" w:type="dxa"/>
            <w:tcBorders>
              <w:bottom w:val="single" w:sz="4" w:space="0" w:color="auto"/>
            </w:tcBorders>
            <w:shd w:val="clear" w:color="auto" w:fill="FFFFFF"/>
          </w:tcPr>
          <w:p w14:paraId="0AFF30A4" w14:textId="77777777" w:rsidR="007D2C88" w:rsidRPr="00364143" w:rsidRDefault="007D2C88" w:rsidP="00F70078">
            <w:pPr>
              <w:spacing w:line="360" w:lineRule="auto"/>
              <w:rPr>
                <w:rFonts w:ascii="Times New Roman" w:hAnsi="Times New Roman" w:cs="Times New Roman"/>
              </w:rPr>
            </w:pPr>
            <w:r w:rsidRPr="00722D0A">
              <w:rPr>
                <w:rFonts w:ascii="Times New Roman" w:hAnsi="Times New Roman" w:cs="Times New Roman"/>
              </w:rPr>
              <w:t>p&lt;0.001</w:t>
            </w:r>
          </w:p>
        </w:tc>
        <w:tc>
          <w:tcPr>
            <w:tcW w:w="1370" w:type="dxa"/>
            <w:tcBorders>
              <w:bottom w:val="single" w:sz="4" w:space="0" w:color="auto"/>
            </w:tcBorders>
            <w:shd w:val="clear" w:color="auto" w:fill="FFFFFF"/>
          </w:tcPr>
          <w:p w14:paraId="7AF9CB6E"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0.618</w:t>
            </w:r>
          </w:p>
        </w:tc>
        <w:tc>
          <w:tcPr>
            <w:tcW w:w="1620" w:type="dxa"/>
            <w:tcBorders>
              <w:bottom w:val="single" w:sz="4" w:space="0" w:color="auto"/>
            </w:tcBorders>
            <w:shd w:val="clear" w:color="auto" w:fill="FFFFFF"/>
          </w:tcPr>
          <w:p w14:paraId="5BFE4294"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1.617</w:t>
            </w:r>
          </w:p>
        </w:tc>
      </w:tr>
      <w:tr w:rsidR="007D2C88" w:rsidRPr="00364143" w14:paraId="5F6A06D8" w14:textId="77777777" w:rsidTr="00F70078">
        <w:trPr>
          <w:cantSplit/>
          <w:trHeight w:val="371"/>
        </w:trPr>
        <w:tc>
          <w:tcPr>
            <w:tcW w:w="2331" w:type="dxa"/>
            <w:tcBorders>
              <w:bottom w:val="single" w:sz="4" w:space="0" w:color="auto"/>
            </w:tcBorders>
            <w:shd w:val="clear" w:color="auto" w:fill="FFFFFF"/>
          </w:tcPr>
          <w:p w14:paraId="5DB5B5C4"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S</w:t>
            </w:r>
            <w:r>
              <w:rPr>
                <w:rFonts w:ascii="Times New Roman" w:hAnsi="Times New Roman" w:cs="Times New Roman"/>
              </w:rPr>
              <w:t>I</w:t>
            </w:r>
          </w:p>
        </w:tc>
        <w:tc>
          <w:tcPr>
            <w:tcW w:w="1167" w:type="dxa"/>
            <w:tcBorders>
              <w:bottom w:val="single" w:sz="4" w:space="0" w:color="auto"/>
            </w:tcBorders>
            <w:shd w:val="clear" w:color="auto" w:fill="FFFFFF"/>
            <w:vAlign w:val="center"/>
          </w:tcPr>
          <w:p w14:paraId="1F0B0B47"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0.201</w:t>
            </w:r>
          </w:p>
        </w:tc>
        <w:tc>
          <w:tcPr>
            <w:tcW w:w="1252" w:type="dxa"/>
            <w:tcBorders>
              <w:bottom w:val="single" w:sz="4" w:space="0" w:color="auto"/>
            </w:tcBorders>
            <w:shd w:val="clear" w:color="auto" w:fill="FFFFFF"/>
            <w:vAlign w:val="center"/>
          </w:tcPr>
          <w:p w14:paraId="05BC6BE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0.076</w:t>
            </w:r>
          </w:p>
        </w:tc>
        <w:tc>
          <w:tcPr>
            <w:tcW w:w="1084" w:type="dxa"/>
            <w:tcBorders>
              <w:bottom w:val="single" w:sz="4" w:space="0" w:color="auto"/>
            </w:tcBorders>
            <w:shd w:val="clear" w:color="auto" w:fill="FFFFFF"/>
            <w:vAlign w:val="center"/>
          </w:tcPr>
          <w:p w14:paraId="2885215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2.64</w:t>
            </w:r>
          </w:p>
        </w:tc>
        <w:tc>
          <w:tcPr>
            <w:tcW w:w="1251" w:type="dxa"/>
            <w:tcBorders>
              <w:bottom w:val="single" w:sz="4" w:space="0" w:color="auto"/>
            </w:tcBorders>
            <w:shd w:val="clear" w:color="auto" w:fill="FFFFFF"/>
          </w:tcPr>
          <w:p w14:paraId="165DC474"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P=0.011</w:t>
            </w:r>
          </w:p>
        </w:tc>
        <w:tc>
          <w:tcPr>
            <w:tcW w:w="1370" w:type="dxa"/>
            <w:tcBorders>
              <w:bottom w:val="single" w:sz="4" w:space="0" w:color="auto"/>
            </w:tcBorders>
            <w:shd w:val="clear" w:color="auto" w:fill="FFFFFF"/>
          </w:tcPr>
          <w:p w14:paraId="26465D8D"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0.728</w:t>
            </w:r>
          </w:p>
        </w:tc>
        <w:tc>
          <w:tcPr>
            <w:tcW w:w="1620" w:type="dxa"/>
            <w:tcBorders>
              <w:bottom w:val="single" w:sz="4" w:space="0" w:color="auto"/>
            </w:tcBorders>
            <w:shd w:val="clear" w:color="auto" w:fill="FFFFFF"/>
          </w:tcPr>
          <w:p w14:paraId="747FA1AB"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1.373</w:t>
            </w:r>
          </w:p>
        </w:tc>
      </w:tr>
      <w:tr w:rsidR="007D2C88" w:rsidRPr="00364143" w14:paraId="6BB356A7" w14:textId="77777777" w:rsidTr="00F70078">
        <w:trPr>
          <w:cantSplit/>
          <w:trHeight w:val="371"/>
        </w:trPr>
        <w:tc>
          <w:tcPr>
            <w:tcW w:w="2331" w:type="dxa"/>
            <w:tcBorders>
              <w:bottom w:val="single" w:sz="4" w:space="0" w:color="auto"/>
            </w:tcBorders>
            <w:shd w:val="clear" w:color="auto" w:fill="FFFFFF"/>
          </w:tcPr>
          <w:p w14:paraId="019571B3"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C</w:t>
            </w:r>
            <w:r>
              <w:rPr>
                <w:rFonts w:ascii="Times New Roman" w:hAnsi="Times New Roman" w:cs="Times New Roman"/>
              </w:rPr>
              <w:t>IC</w:t>
            </w:r>
          </w:p>
        </w:tc>
        <w:tc>
          <w:tcPr>
            <w:tcW w:w="1167" w:type="dxa"/>
            <w:tcBorders>
              <w:bottom w:val="single" w:sz="4" w:space="0" w:color="auto"/>
            </w:tcBorders>
            <w:shd w:val="clear" w:color="auto" w:fill="FFFFFF"/>
            <w:vAlign w:val="center"/>
          </w:tcPr>
          <w:p w14:paraId="5D37A2B6"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0.165</w:t>
            </w:r>
          </w:p>
        </w:tc>
        <w:tc>
          <w:tcPr>
            <w:tcW w:w="1252" w:type="dxa"/>
            <w:tcBorders>
              <w:bottom w:val="single" w:sz="4" w:space="0" w:color="auto"/>
            </w:tcBorders>
            <w:shd w:val="clear" w:color="auto" w:fill="FFFFFF"/>
            <w:vAlign w:val="center"/>
          </w:tcPr>
          <w:p w14:paraId="3A6A1349"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1.114</w:t>
            </w:r>
          </w:p>
        </w:tc>
        <w:tc>
          <w:tcPr>
            <w:tcW w:w="1084" w:type="dxa"/>
            <w:tcBorders>
              <w:bottom w:val="single" w:sz="4" w:space="0" w:color="auto"/>
            </w:tcBorders>
            <w:shd w:val="clear" w:color="auto" w:fill="FFFFFF"/>
            <w:vAlign w:val="center"/>
          </w:tcPr>
          <w:p w14:paraId="12729D6E" w14:textId="77777777" w:rsidR="007D2C88" w:rsidRPr="00364143" w:rsidRDefault="007D2C88" w:rsidP="00F70078">
            <w:pPr>
              <w:spacing w:line="360" w:lineRule="auto"/>
              <w:rPr>
                <w:rFonts w:ascii="Times New Roman" w:hAnsi="Times New Roman" w:cs="Times New Roman"/>
              </w:rPr>
            </w:pPr>
            <w:r>
              <w:rPr>
                <w:rFonts w:ascii="Times New Roman" w:hAnsi="Times New Roman" w:cs="Times New Roman"/>
              </w:rPr>
              <w:t>0.15</w:t>
            </w:r>
          </w:p>
        </w:tc>
        <w:tc>
          <w:tcPr>
            <w:tcW w:w="1251" w:type="dxa"/>
            <w:tcBorders>
              <w:bottom w:val="single" w:sz="4" w:space="0" w:color="auto"/>
            </w:tcBorders>
            <w:shd w:val="clear" w:color="auto" w:fill="FFFFFF"/>
          </w:tcPr>
          <w:p w14:paraId="520E4A7E"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P=0.0</w:t>
            </w:r>
            <w:r>
              <w:rPr>
                <w:rFonts w:ascii="Times New Roman" w:hAnsi="Times New Roman" w:cs="Times New Roman"/>
              </w:rPr>
              <w:t>5</w:t>
            </w:r>
            <w:r w:rsidRPr="00364143">
              <w:rPr>
                <w:rFonts w:ascii="Times New Roman" w:hAnsi="Times New Roman" w:cs="Times New Roman"/>
              </w:rPr>
              <w:t>6</w:t>
            </w:r>
          </w:p>
        </w:tc>
        <w:tc>
          <w:tcPr>
            <w:tcW w:w="1370" w:type="dxa"/>
            <w:tcBorders>
              <w:bottom w:val="single" w:sz="4" w:space="0" w:color="auto"/>
            </w:tcBorders>
            <w:shd w:val="clear" w:color="auto" w:fill="FFFFFF"/>
          </w:tcPr>
          <w:p w14:paraId="094CB332"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0.681</w:t>
            </w:r>
          </w:p>
        </w:tc>
        <w:tc>
          <w:tcPr>
            <w:tcW w:w="1620" w:type="dxa"/>
            <w:tcBorders>
              <w:bottom w:val="single" w:sz="4" w:space="0" w:color="auto"/>
            </w:tcBorders>
            <w:shd w:val="clear" w:color="auto" w:fill="FFFFFF"/>
          </w:tcPr>
          <w:p w14:paraId="5E833C76" w14:textId="7777777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1.468</w:t>
            </w:r>
          </w:p>
        </w:tc>
      </w:tr>
      <w:tr w:rsidR="007D2C88" w:rsidRPr="00364143" w14:paraId="4A472910" w14:textId="77777777" w:rsidTr="00F70078">
        <w:trPr>
          <w:cantSplit/>
          <w:trHeight w:val="371"/>
        </w:trPr>
        <w:tc>
          <w:tcPr>
            <w:tcW w:w="2331" w:type="dxa"/>
            <w:tcBorders>
              <w:top w:val="single" w:sz="4" w:space="0" w:color="auto"/>
              <w:left w:val="nil"/>
              <w:bottom w:val="single" w:sz="4" w:space="0" w:color="auto"/>
              <w:right w:val="nil"/>
            </w:tcBorders>
            <w:shd w:val="clear" w:color="auto" w:fill="FFFFFF"/>
          </w:tcPr>
          <w:p w14:paraId="5A103210" w14:textId="77777777" w:rsidR="007D2C88" w:rsidRPr="00722D0A" w:rsidRDefault="00000000" w:rsidP="00F70078">
            <w:pPr>
              <w:spacing w:line="360" w:lineRule="auto"/>
              <w:rPr>
                <w:rFonts w:ascii="Times New Roman" w:hAnsi="Times New Roman" w:cs="Times New Roman"/>
              </w:rPr>
            </w:pPr>
            <m:oMathPara>
              <m:oMathParaPr>
                <m:jc m:val="left"/>
              </m:oMathParaP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=0.637</m:t>
                </m:r>
              </m:oMath>
            </m:oMathPara>
          </w:p>
        </w:tc>
        <w:tc>
          <w:tcPr>
            <w:tcW w:w="2419" w:type="dxa"/>
            <w:gridSpan w:val="2"/>
            <w:tcBorders>
              <w:top w:val="single" w:sz="4" w:space="0" w:color="auto"/>
              <w:left w:val="nil"/>
              <w:bottom w:val="single" w:sz="4" w:space="0" w:color="auto"/>
              <w:right w:val="nil"/>
            </w:tcBorders>
            <w:shd w:val="clear" w:color="auto" w:fill="FFFFFF"/>
            <w:vAlign w:val="center"/>
          </w:tcPr>
          <w:p w14:paraId="3A5D7125" w14:textId="77777777" w:rsidR="007D2C88" w:rsidRPr="00722D0A" w:rsidRDefault="007D2C88" w:rsidP="00F70078">
            <w:pPr>
              <w:spacing w:line="360" w:lineRule="auto"/>
              <w:rPr>
                <w:rFonts w:ascii="Times New Roman" w:hAnsi="Times New Roman" w:cs="Times New Roman"/>
              </w:rPr>
            </w:pPr>
            <w:r w:rsidRPr="00722D0A">
              <w:rPr>
                <w:rFonts w:ascii="Times New Roman" w:hAnsi="Times New Roman" w:cs="Times New Roman"/>
              </w:rPr>
              <w:t xml:space="preserve">Adjusted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=0.614</m:t>
              </m:r>
            </m:oMath>
          </w:p>
        </w:tc>
        <w:tc>
          <w:tcPr>
            <w:tcW w:w="5325" w:type="dxa"/>
            <w:gridSpan w:val="4"/>
            <w:tcBorders>
              <w:top w:val="single" w:sz="4" w:space="0" w:color="auto"/>
              <w:left w:val="nil"/>
              <w:bottom w:val="single" w:sz="4" w:space="0" w:color="auto"/>
              <w:right w:val="nil"/>
            </w:tcBorders>
            <w:shd w:val="clear" w:color="auto" w:fill="FFFFFF"/>
            <w:vAlign w:val="center"/>
          </w:tcPr>
          <w:p w14:paraId="2DCA7069" w14:textId="73971E27" w:rsidR="007D2C88" w:rsidRPr="00364143" w:rsidRDefault="007D2C88" w:rsidP="00F70078">
            <w:pPr>
              <w:spacing w:line="360" w:lineRule="auto"/>
              <w:rPr>
                <w:rFonts w:ascii="Times New Roman" w:hAnsi="Times New Roman" w:cs="Times New Roman"/>
              </w:rPr>
            </w:pPr>
            <w:r w:rsidRPr="00364143">
              <w:rPr>
                <w:rFonts w:ascii="Times New Roman" w:hAnsi="Times New Roman" w:cs="Times New Roman"/>
              </w:rPr>
              <w:t xml:space="preserve"> F</w:t>
            </w:r>
            <w:r>
              <w:rPr>
                <w:rFonts w:ascii="Times New Roman" w:hAnsi="Times New Roman" w:cs="Times New Roman"/>
              </w:rPr>
              <w:t xml:space="preserve"> </w:t>
            </w:r>
            <w:r w:rsidRPr="00364143">
              <w:rPr>
                <w:rFonts w:ascii="Times New Roman" w:hAnsi="Times New Roman" w:cs="Times New Roman"/>
              </w:rPr>
              <w:t>(5,</w:t>
            </w:r>
            <w:r w:rsidR="005166B3">
              <w:rPr>
                <w:rFonts w:ascii="Times New Roman" w:hAnsi="Times New Roman" w:cs="Times New Roman"/>
              </w:rPr>
              <w:t>57</w:t>
            </w:r>
            <w:r>
              <w:rPr>
                <w:rFonts w:ascii="Times New Roman" w:hAnsi="Times New Roman" w:cs="Times New Roman"/>
              </w:rPr>
              <w:t xml:space="preserve"> </w:t>
            </w:r>
            <w:r w:rsidRPr="00364143">
              <w:rPr>
                <w:rFonts w:ascii="Times New Roman" w:hAnsi="Times New Roman" w:cs="Times New Roman"/>
              </w:rPr>
              <w:t xml:space="preserve">=24.17, </w:t>
            </w:r>
            <w:r w:rsidRPr="00722D0A">
              <w:rPr>
                <w:rFonts w:ascii="Times New Roman" w:hAnsi="Times New Roman" w:cs="Times New Roman"/>
              </w:rPr>
              <w:t xml:space="preserve">P&lt;0.001, </w:t>
            </w:r>
            <w:r w:rsidRPr="00364143">
              <w:rPr>
                <w:rFonts w:ascii="Times New Roman" w:hAnsi="Times New Roman" w:cs="Times New Roman"/>
              </w:rPr>
              <w:t xml:space="preserve">  </w:t>
            </w:r>
            <w:r w:rsidRPr="00722D0A">
              <w:rPr>
                <w:rFonts w:ascii="Times New Roman" w:hAnsi="Times New Roman" w:cs="Times New Roman"/>
              </w:rPr>
              <w:t>Durbin Watson=1.78</w:t>
            </w:r>
          </w:p>
        </w:tc>
      </w:tr>
    </w:tbl>
    <w:p w14:paraId="21BB42C3" w14:textId="77777777" w:rsidR="007D2C88" w:rsidRPr="00884E80" w:rsidRDefault="007D2C88" w:rsidP="00884E80">
      <w:pPr>
        <w:spacing w:line="360" w:lineRule="auto"/>
        <w:rPr>
          <w:rFonts w:ascii="Times New Roman" w:hAnsi="Times New Roman" w:cs="Times New Roman"/>
          <w:b/>
          <w:color w:val="000000"/>
        </w:rPr>
      </w:pPr>
    </w:p>
    <w:p w14:paraId="43378B9C" w14:textId="118E2B50" w:rsidR="00C97B73" w:rsidRDefault="00C97B73" w:rsidP="00B42D20">
      <w:pPr>
        <w:spacing w:after="0" w:line="360" w:lineRule="auto"/>
        <w:rPr>
          <w:rFonts w:ascii="Times New Roman" w:hAnsi="Times New Roman" w:cs="Times New Roman"/>
          <w:b/>
          <w:color w:val="000000"/>
        </w:rPr>
      </w:pPr>
      <w:r w:rsidRPr="00884E80">
        <w:rPr>
          <w:rFonts w:ascii="Times New Roman" w:hAnsi="Times New Roman" w:cs="Times New Roman"/>
          <w:b/>
          <w:color w:val="000000"/>
        </w:rPr>
        <w:t>Discussion</w:t>
      </w:r>
    </w:p>
    <w:p w14:paraId="148F8CD8" w14:textId="433F4E5A" w:rsidR="007E4FB6" w:rsidRDefault="0052017A" w:rsidP="00B42D20">
      <w:pPr>
        <w:spacing w:after="0"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 xml:space="preserve">To </w:t>
      </w:r>
      <w:r w:rsidR="005A4F95" w:rsidRPr="00274E35">
        <w:rPr>
          <w:rFonts w:ascii="Times New Roman" w:hAnsi="Times New Roman" w:cs="Times New Roman"/>
          <w:bCs/>
          <w:color w:val="000000"/>
          <w:highlight w:val="yellow"/>
        </w:rPr>
        <w:t xml:space="preserve">a </w:t>
      </w:r>
      <w:r w:rsidRPr="00274E35">
        <w:rPr>
          <w:rFonts w:ascii="Times New Roman" w:hAnsi="Times New Roman" w:cs="Times New Roman"/>
          <w:bCs/>
          <w:color w:val="000000"/>
          <w:highlight w:val="yellow"/>
        </w:rPr>
        <w:t>large extent</w:t>
      </w:r>
      <w:r>
        <w:rPr>
          <w:rFonts w:ascii="Times New Roman" w:hAnsi="Times New Roman" w:cs="Times New Roman"/>
          <w:bCs/>
          <w:color w:val="000000"/>
        </w:rPr>
        <w:t>, findings in this study</w:t>
      </w:r>
      <w:r w:rsidR="009D2ADE">
        <w:rPr>
          <w:rFonts w:ascii="Times New Roman" w:hAnsi="Times New Roman" w:cs="Times New Roman"/>
          <w:bCs/>
          <w:color w:val="000000"/>
        </w:rPr>
        <w:t xml:space="preserve"> correspond with other studies conducted in other parts of the World. </w:t>
      </w:r>
      <w:r w:rsidR="0017120B">
        <w:rPr>
          <w:rFonts w:ascii="Times New Roman" w:hAnsi="Times New Roman" w:cs="Times New Roman"/>
          <w:bCs/>
          <w:color w:val="000000"/>
        </w:rPr>
        <w:t xml:space="preserve">The study revealed that </w:t>
      </w:r>
      <w:r w:rsidR="0017120B" w:rsidRPr="00B04178">
        <w:rPr>
          <w:rFonts w:ascii="Times New Roman" w:hAnsi="Times New Roman" w:cs="Times New Roman"/>
          <w:bCs/>
          <w:color w:val="000000"/>
        </w:rPr>
        <w:t>mentoring, represented by the</w:t>
      </w:r>
      <w:r w:rsidR="0017120B">
        <w:rPr>
          <w:rFonts w:ascii="Times New Roman" w:hAnsi="Times New Roman" w:cs="Times New Roman"/>
          <w:bCs/>
          <w:color w:val="000000"/>
        </w:rPr>
        <w:t xml:space="preserve"> More Knowledgeable Other (MKO)</w:t>
      </w:r>
      <w:r w:rsidR="005A4F95">
        <w:rPr>
          <w:rFonts w:ascii="Times New Roman" w:hAnsi="Times New Roman" w:cs="Times New Roman"/>
          <w:bCs/>
          <w:color w:val="000000"/>
        </w:rPr>
        <w:t>,</w:t>
      </w:r>
      <w:r w:rsidR="0017120B" w:rsidRPr="00B04178">
        <w:rPr>
          <w:rFonts w:ascii="Times New Roman" w:hAnsi="Times New Roman" w:cs="Times New Roman"/>
          <w:bCs/>
          <w:color w:val="000000"/>
        </w:rPr>
        <w:t xml:space="preserve"> significantly predicts improved teaching performance</w:t>
      </w:r>
      <w:r w:rsidR="00D408EE">
        <w:rPr>
          <w:rFonts w:ascii="Times New Roman" w:hAnsi="Times New Roman" w:cs="Times New Roman"/>
          <w:bCs/>
          <w:color w:val="000000"/>
        </w:rPr>
        <w:t xml:space="preserve">. This result strongly </w:t>
      </w:r>
      <w:r w:rsidR="005A4F95" w:rsidRPr="00274E35">
        <w:rPr>
          <w:rFonts w:ascii="Times New Roman" w:hAnsi="Times New Roman" w:cs="Times New Roman"/>
          <w:bCs/>
          <w:color w:val="000000"/>
          <w:highlight w:val="yellow"/>
        </w:rPr>
        <w:t>relates</w:t>
      </w:r>
      <w:r w:rsidR="005A4F95" w:rsidRPr="00274E35">
        <w:rPr>
          <w:rFonts w:ascii="Times New Roman" w:hAnsi="Times New Roman" w:cs="Times New Roman"/>
          <w:bCs/>
          <w:color w:val="000000"/>
          <w:highlight w:val="yellow"/>
        </w:rPr>
        <w:t xml:space="preserve"> </w:t>
      </w:r>
      <w:r w:rsidR="005A4F95" w:rsidRPr="00274E35">
        <w:rPr>
          <w:rFonts w:ascii="Times New Roman" w:hAnsi="Times New Roman" w:cs="Times New Roman"/>
          <w:bCs/>
          <w:color w:val="000000"/>
          <w:highlight w:val="yellow"/>
        </w:rPr>
        <w:t>to</w:t>
      </w:r>
      <w:r w:rsidR="005A4F95" w:rsidRPr="00274E35">
        <w:rPr>
          <w:rFonts w:ascii="Times New Roman" w:hAnsi="Times New Roman" w:cs="Times New Roman"/>
          <w:bCs/>
          <w:color w:val="000000"/>
          <w:highlight w:val="yellow"/>
        </w:rPr>
        <w:t xml:space="preserve"> </w:t>
      </w:r>
      <w:r w:rsidR="0019230C">
        <w:rPr>
          <w:rFonts w:ascii="Times New Roman" w:hAnsi="Times New Roman" w:cs="Times New Roman"/>
          <w:bCs/>
          <w:color w:val="000000"/>
        </w:rPr>
        <w:t xml:space="preserve">the study of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10.3102/0034654311403323","author":[{"dropping-particle":"","family":"Ingersoll","given":"R","non-dropping-particle":"","parse-names":false,"suffix":""},{"dropping-particle":"","family":"Strong","given":"M","non-dropping-particle":"","parse-names":false,"suffix":""}],"container-title":"GSE Publications","id":"ITEM-1","issue":"2","issued":{"date-parts":[["2011","6","1"]]},"page":"201-233","title":"The impact of induction and mentoring programs for beginning teachers: a critical review of the research","type":"article-journal","volume":"81"},"uris":["http://www.mendeley.com/documents/?uuid=9fbec1ee-e77d-4952-9d14-e0724873b7c1"]}],"mendeley":{"formattedCitation":"(Ingersoll &amp; Strong, 2011)","plainTextFormattedCitation":"(Ingersoll &amp; Strong, 2011)","previouslyFormattedCitation":"(Ingersoll &amp; Strong, 2011)"},"properties":{"noteIndex":0},"schema":"https://github.com/citation-style-language/schema/raw/master/csl-citation.json"}</w:instrText>
      </w:r>
      <w:r w:rsidR="00B04178">
        <w:rPr>
          <w:rFonts w:ascii="Times New Roman" w:hAnsi="Times New Roman" w:cs="Times New Roman"/>
          <w:bCs/>
          <w:color w:val="000000"/>
        </w:rPr>
        <w:fldChar w:fldCharType="separate"/>
      </w:r>
      <w:r w:rsidR="00DB509A">
        <w:rPr>
          <w:rFonts w:ascii="Times New Roman" w:hAnsi="Times New Roman" w:cs="Times New Roman"/>
          <w:bCs/>
          <w:noProof/>
          <w:color w:val="000000"/>
        </w:rPr>
        <w:t>Ingersoll &amp; Strong (</w:t>
      </w:r>
      <w:r w:rsidR="00B04178" w:rsidRPr="00B04178">
        <w:rPr>
          <w:rFonts w:ascii="Times New Roman" w:hAnsi="Times New Roman" w:cs="Times New Roman"/>
          <w:bCs/>
          <w:noProof/>
          <w:color w:val="000000"/>
        </w:rPr>
        <w:t>2011)</w:t>
      </w:r>
      <w:r w:rsidR="00B04178">
        <w:rPr>
          <w:rFonts w:ascii="Times New Roman" w:hAnsi="Times New Roman" w:cs="Times New Roman"/>
          <w:bCs/>
          <w:color w:val="000000"/>
        </w:rPr>
        <w:fldChar w:fldCharType="end"/>
      </w:r>
      <w:r w:rsidR="00B04178" w:rsidRPr="00B04178">
        <w:rPr>
          <w:rFonts w:ascii="Times New Roman" w:hAnsi="Times New Roman" w:cs="Times New Roman"/>
          <w:bCs/>
          <w:color w:val="000000"/>
        </w:rPr>
        <w:t xml:space="preserve">, </w:t>
      </w:r>
      <w:r w:rsidR="0019230C">
        <w:rPr>
          <w:rFonts w:ascii="Times New Roman" w:hAnsi="Times New Roman" w:cs="Times New Roman"/>
          <w:bCs/>
          <w:color w:val="000000"/>
        </w:rPr>
        <w:t xml:space="preserve">who discovered that </w:t>
      </w:r>
      <w:r w:rsidR="00B04178" w:rsidRPr="00B04178">
        <w:rPr>
          <w:rFonts w:ascii="Times New Roman" w:hAnsi="Times New Roman" w:cs="Times New Roman"/>
          <w:bCs/>
          <w:color w:val="000000"/>
        </w:rPr>
        <w:t>induction and mentoring programs have a substantial positive impact on novice teachers'</w:t>
      </w:r>
      <w:r w:rsidR="00EB0B7C">
        <w:rPr>
          <w:rFonts w:ascii="Times New Roman" w:hAnsi="Times New Roman" w:cs="Times New Roman"/>
          <w:bCs/>
          <w:color w:val="000000"/>
        </w:rPr>
        <w:t xml:space="preserve"> performance and retention.</w:t>
      </w:r>
      <w:r w:rsidR="006D4C34">
        <w:rPr>
          <w:rFonts w:ascii="Times New Roman" w:hAnsi="Times New Roman" w:cs="Times New Roman"/>
          <w:bCs/>
          <w:color w:val="000000"/>
        </w:rPr>
        <w:t xml:space="preserve"> </w:t>
      </w:r>
    </w:p>
    <w:p w14:paraId="19E58489" w14:textId="6EAD9873" w:rsidR="00B04178" w:rsidRPr="00B04178" w:rsidRDefault="007E4FB6"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The results that scaffolding is </w:t>
      </w:r>
      <w:r w:rsidRPr="00B04178">
        <w:rPr>
          <w:rFonts w:ascii="Times New Roman" w:hAnsi="Times New Roman" w:cs="Times New Roman"/>
          <w:bCs/>
          <w:color w:val="000000"/>
        </w:rPr>
        <w:t>the strongest predictor</w:t>
      </w:r>
      <w:r>
        <w:rPr>
          <w:rFonts w:ascii="Times New Roman" w:hAnsi="Times New Roman" w:cs="Times New Roman"/>
          <w:bCs/>
          <w:color w:val="000000"/>
        </w:rPr>
        <w:t xml:space="preserve"> of novice teacher performance</w:t>
      </w:r>
      <w:r w:rsidR="002759E9">
        <w:rPr>
          <w:rFonts w:ascii="Times New Roman" w:hAnsi="Times New Roman" w:cs="Times New Roman"/>
          <w:bCs/>
          <w:color w:val="000000"/>
        </w:rPr>
        <w:t>,</w:t>
      </w:r>
      <w:r w:rsidR="00C14065">
        <w:rPr>
          <w:rFonts w:ascii="Times New Roman" w:hAnsi="Times New Roman" w:cs="Times New Roman"/>
          <w:bCs/>
          <w:color w:val="000000"/>
        </w:rPr>
        <w:t xml:space="preserve"> suggesting that school-level, hands on support has the most immediate effect as found in this study, t</w:t>
      </w:r>
      <w:r>
        <w:rPr>
          <w:rFonts w:ascii="Times New Roman" w:hAnsi="Times New Roman" w:cs="Times New Roman"/>
          <w:bCs/>
          <w:color w:val="000000"/>
        </w:rPr>
        <w:t xml:space="preserve">his result </w:t>
      </w:r>
      <w:r w:rsidR="00C14065">
        <w:rPr>
          <w:rFonts w:ascii="Times New Roman" w:hAnsi="Times New Roman" w:cs="Times New Roman"/>
          <w:bCs/>
          <w:color w:val="000000"/>
        </w:rPr>
        <w:t xml:space="preserve">directly relate with the work of </w:t>
      </w:r>
      <w:r w:rsidR="00C14065">
        <w:rPr>
          <w:rFonts w:ascii="Times New Roman" w:hAnsi="Times New Roman" w:cs="Times New Roman"/>
          <w:bCs/>
          <w:color w:val="000000"/>
        </w:rPr>
        <w:fldChar w:fldCharType="begin" w:fldLock="1"/>
      </w:r>
      <w:r w:rsidR="00C14065">
        <w:rPr>
          <w:rFonts w:ascii="Times New Roman" w:hAnsi="Times New Roman" w:cs="Times New Roman"/>
          <w:bCs/>
          <w:color w:val="000000"/>
        </w:rPr>
        <w:instrText>ADDIN CSL_CITATION {"citationItems":[{"id":"ITEM-1","itemData":{"author":[{"dropping-particle":"","family":"Mng'ong'o","given":"J","non-dropping-particle":"","parse-names":false,"suffix":""}],"id":"ITEM-1","issued":{"date-parts":[["2016"]]},"publisher":"University of Dar es Salaam","publisher-place":"Tanzania","title":"Influence of support services on novice teachers` performance in public secondary schools in Njombe district","type":"thesis"},"uris":["http://www.mendeley.com/documents/?uuid=1acbcf94-7173-4f80-af41-7bd5e806acd2"]}],"mendeley":{"formattedCitation":"(Mng’ong’o, 2016)","plainTextFormattedCitation":"(Mng’ong’o, 2016)","previouslyFormattedCitation":"(Mng’ong’o, 2016)"},"properties":{"noteIndex":0},"schema":"https://github.com/citation-style-language/schema/raw/master/csl-citation.json"}</w:instrText>
      </w:r>
      <w:r w:rsidR="00C14065">
        <w:rPr>
          <w:rFonts w:ascii="Times New Roman" w:hAnsi="Times New Roman" w:cs="Times New Roman"/>
          <w:bCs/>
          <w:color w:val="000000"/>
        </w:rPr>
        <w:fldChar w:fldCharType="separate"/>
      </w:r>
      <w:r w:rsidR="00C14065">
        <w:rPr>
          <w:rFonts w:ascii="Times New Roman" w:hAnsi="Times New Roman" w:cs="Times New Roman"/>
          <w:bCs/>
          <w:noProof/>
          <w:color w:val="000000"/>
        </w:rPr>
        <w:t>Mng’ong’o (</w:t>
      </w:r>
      <w:r w:rsidR="00C14065" w:rsidRPr="00B04178">
        <w:rPr>
          <w:rFonts w:ascii="Times New Roman" w:hAnsi="Times New Roman" w:cs="Times New Roman"/>
          <w:bCs/>
          <w:noProof/>
          <w:color w:val="000000"/>
        </w:rPr>
        <w:t>2016)</w:t>
      </w:r>
      <w:r w:rsidR="00C14065">
        <w:rPr>
          <w:rFonts w:ascii="Times New Roman" w:hAnsi="Times New Roman" w:cs="Times New Roman"/>
          <w:bCs/>
          <w:color w:val="000000"/>
        </w:rPr>
        <w:fldChar w:fldCharType="end"/>
      </w:r>
      <w:r w:rsidR="00C14065">
        <w:rPr>
          <w:rFonts w:ascii="Times New Roman" w:hAnsi="Times New Roman" w:cs="Times New Roman"/>
          <w:bCs/>
          <w:color w:val="000000"/>
        </w:rPr>
        <w:t>, who found that minimal support services</w:t>
      </w:r>
      <w:r w:rsidR="00C14065" w:rsidRPr="00B04178">
        <w:rPr>
          <w:rFonts w:ascii="Times New Roman" w:hAnsi="Times New Roman" w:cs="Times New Roman"/>
          <w:bCs/>
          <w:color w:val="000000"/>
        </w:rPr>
        <w:t xml:space="preserve"> such as orientation sessions and local mentorship, significantly uplift the morale and classroom effectiveness of ear</w:t>
      </w:r>
      <w:r w:rsidR="004371CD">
        <w:rPr>
          <w:rFonts w:ascii="Times New Roman" w:hAnsi="Times New Roman" w:cs="Times New Roman"/>
          <w:bCs/>
          <w:color w:val="000000"/>
        </w:rPr>
        <w:t>ly-career teachers in Tanzania.</w:t>
      </w:r>
    </w:p>
    <w:p w14:paraId="151A3AF0" w14:textId="14BE781B" w:rsidR="00B04178" w:rsidRPr="00B04178" w:rsidRDefault="009B66F7" w:rsidP="00B42D20">
      <w:pPr>
        <w:spacing w:after="0" w:line="360" w:lineRule="auto"/>
        <w:jc w:val="both"/>
        <w:rPr>
          <w:rFonts w:ascii="Times New Roman" w:hAnsi="Times New Roman" w:cs="Times New Roman"/>
          <w:bCs/>
          <w:color w:val="000000"/>
        </w:rPr>
      </w:pPr>
      <w:r w:rsidRPr="00274E35">
        <w:rPr>
          <w:rFonts w:ascii="Times New Roman" w:hAnsi="Times New Roman" w:cs="Times New Roman"/>
          <w:bCs/>
          <w:color w:val="000000"/>
          <w:highlight w:val="yellow"/>
        </w:rPr>
        <w:t xml:space="preserve">In </w:t>
      </w:r>
      <w:r w:rsidR="005A4F95" w:rsidRPr="00274E35">
        <w:rPr>
          <w:rFonts w:ascii="Times New Roman" w:hAnsi="Times New Roman" w:cs="Times New Roman"/>
          <w:bCs/>
          <w:color w:val="000000"/>
          <w:highlight w:val="yellow"/>
        </w:rPr>
        <w:t>another</w:t>
      </w:r>
      <w:r w:rsidR="005A4F95"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way</w:t>
      </w:r>
      <w:r w:rsidR="00A82D78">
        <w:rPr>
          <w:rFonts w:ascii="Times New Roman" w:hAnsi="Times New Roman" w:cs="Times New Roman"/>
          <w:bCs/>
          <w:color w:val="000000"/>
        </w:rPr>
        <w:t xml:space="preserve">,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author":[{"dropping-particle":"","family":"Haßler","given":"B","non-dropping-particle":"","parse-names":false,"suffix":""},{"dropping-particle":"","family":"Bennett","given":"G","non-dropping-particle":"","parse-names":false,"suffix":""},{"dropping-particle":"","family":"Damani","given":"K","non-dropping-particle":"","parse-names":false,"suffix":""}],"container-title":"Embedding Social Justice in Teacher Education and Development in Africa","edition":"1","id":"ITEM-1","issued":{"date-parts":[["2021"]]},"page":"27","publisher":"Routledge","publisher-place":"London","title":"Teacher professional development in sub-Saharan Africa","type":"chapter"},"uris":["http://www.mendeley.com/documents/?uuid=3636a604-a93a-4e12-ab1a-acbcb290ac04"]},{"id":"ITEM-2","itemData":{"DOI":"10.1590/2175-623669053","author":[{"dropping-particle":"","family":"Papi","given":"S","non-dropping-particle":"","parse-names":false,"suffix":""}],"container-title":"Educação &amp; Realidade","id":"ITEM-2","issue":"2","issued":{"date-parts":[["2018"]]},"page":"747-770","title":"Professional development of novice special education teachers","type":"article-journal","volume":"43"},"uris":["http://www.mendeley.com/documents/?uuid=7ebfe832-8a39-446e-a83c-9f4aec036a67"]}],"mendeley":{"formattedCitation":"(Haßler et al., 2021; Papi, 2018)","plainTextFormattedCitation":"(Haßler et al., 2021; Papi, 2018)","previouslyFormattedCitation":"(Haßler et al., 2021; Papi, 2018)"},"properties":{"noteIndex":0},"schema":"https://github.com/citation-style-language/schema/raw/master/csl-citation.json"}</w:instrText>
      </w:r>
      <w:r w:rsidR="00B04178">
        <w:rPr>
          <w:rFonts w:ascii="Times New Roman" w:hAnsi="Times New Roman" w:cs="Times New Roman"/>
          <w:bCs/>
          <w:color w:val="000000"/>
        </w:rPr>
        <w:fldChar w:fldCharType="separate"/>
      </w:r>
      <w:r w:rsidR="00B04178" w:rsidRPr="00B04178">
        <w:rPr>
          <w:rFonts w:ascii="Times New Roman" w:hAnsi="Times New Roman" w:cs="Times New Roman"/>
          <w:bCs/>
          <w:noProof/>
          <w:color w:val="000000"/>
        </w:rPr>
        <w:t xml:space="preserve">Haßler et al., </w:t>
      </w:r>
      <w:r w:rsidR="006325F2">
        <w:rPr>
          <w:rFonts w:ascii="Times New Roman" w:hAnsi="Times New Roman" w:cs="Times New Roman"/>
          <w:bCs/>
          <w:noProof/>
          <w:color w:val="000000"/>
        </w:rPr>
        <w:t>(2021) and  Papi (</w:t>
      </w:r>
      <w:r w:rsidR="00B04178" w:rsidRPr="00B04178">
        <w:rPr>
          <w:rFonts w:ascii="Times New Roman" w:hAnsi="Times New Roman" w:cs="Times New Roman"/>
          <w:bCs/>
          <w:noProof/>
          <w:color w:val="000000"/>
        </w:rPr>
        <w:t>2018)</w:t>
      </w:r>
      <w:r w:rsidR="00B04178">
        <w:rPr>
          <w:rFonts w:ascii="Times New Roman" w:hAnsi="Times New Roman" w:cs="Times New Roman"/>
          <w:bCs/>
          <w:color w:val="000000"/>
        </w:rPr>
        <w:fldChar w:fldCharType="end"/>
      </w:r>
      <w:r w:rsidR="006325F2">
        <w:rPr>
          <w:rFonts w:ascii="Times New Roman" w:hAnsi="Times New Roman" w:cs="Times New Roman"/>
          <w:bCs/>
          <w:color w:val="000000"/>
        </w:rPr>
        <w:t>,</w:t>
      </w:r>
      <w:r w:rsidR="00B04178" w:rsidRPr="00B04178">
        <w:rPr>
          <w:rFonts w:ascii="Times New Roman" w:hAnsi="Times New Roman" w:cs="Times New Roman"/>
          <w:bCs/>
          <w:color w:val="000000"/>
        </w:rPr>
        <w:t xml:space="preserve"> pointed out that professional development initiatives across Sub-Saharan Africa of</w:t>
      </w:r>
      <w:r w:rsidR="001042FC">
        <w:rPr>
          <w:rFonts w:ascii="Times New Roman" w:hAnsi="Times New Roman" w:cs="Times New Roman"/>
          <w:bCs/>
          <w:color w:val="000000"/>
        </w:rPr>
        <w:t>ten lack systemic coherence, and that</w:t>
      </w:r>
      <w:r w:rsidR="00B04178" w:rsidRPr="00B04178">
        <w:rPr>
          <w:rFonts w:ascii="Times New Roman" w:hAnsi="Times New Roman" w:cs="Times New Roman"/>
          <w:bCs/>
          <w:color w:val="000000"/>
        </w:rPr>
        <w:t xml:space="preserve"> when structured well, </w:t>
      </w:r>
      <w:r w:rsidR="00B04178" w:rsidRPr="00B04178">
        <w:rPr>
          <w:rFonts w:ascii="Times New Roman" w:hAnsi="Times New Roman" w:cs="Times New Roman"/>
          <w:bCs/>
          <w:color w:val="000000"/>
        </w:rPr>
        <w:lastRenderedPageBreak/>
        <w:t xml:space="preserve">they have measurable benefits on teacher quality. This reinforces the high reliability and influence of constructs like scaffolding (S) and social interaction </w:t>
      </w:r>
      <w:r w:rsidR="008A0F88">
        <w:rPr>
          <w:rFonts w:ascii="Times New Roman" w:hAnsi="Times New Roman" w:cs="Times New Roman"/>
          <w:bCs/>
          <w:color w:val="000000"/>
        </w:rPr>
        <w:t xml:space="preserve">(SI) </w:t>
      </w:r>
      <w:r w:rsidR="001042FC">
        <w:rPr>
          <w:rFonts w:ascii="Times New Roman" w:hAnsi="Times New Roman" w:cs="Times New Roman"/>
          <w:bCs/>
          <w:color w:val="000000"/>
        </w:rPr>
        <w:t xml:space="preserve">as revealed </w:t>
      </w:r>
      <w:r w:rsidR="00D4483B">
        <w:rPr>
          <w:rFonts w:ascii="Times New Roman" w:hAnsi="Times New Roman" w:cs="Times New Roman"/>
          <w:bCs/>
          <w:color w:val="000000"/>
        </w:rPr>
        <w:t>in this current study.</w:t>
      </w:r>
    </w:p>
    <w:p w14:paraId="2A53C163" w14:textId="5B696BAD" w:rsidR="00B04178" w:rsidRPr="00B04178" w:rsidRDefault="002F70F6"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Also, </w:t>
      </w:r>
      <w:r w:rsidR="009B04FE">
        <w:rPr>
          <w:rFonts w:ascii="Times New Roman" w:hAnsi="Times New Roman" w:cs="Times New Roman"/>
          <w:bCs/>
          <w:color w:val="000000"/>
        </w:rPr>
        <w:t xml:space="preserve">this study found that </w:t>
      </w:r>
      <w:r w:rsidR="009B04FE" w:rsidRPr="00B04178">
        <w:rPr>
          <w:rFonts w:ascii="Times New Roman" w:hAnsi="Times New Roman" w:cs="Times New Roman"/>
          <w:bCs/>
          <w:color w:val="000000"/>
        </w:rPr>
        <w:t>Social Inte</w:t>
      </w:r>
      <w:r w:rsidR="009B04FE">
        <w:rPr>
          <w:rFonts w:ascii="Times New Roman" w:hAnsi="Times New Roman" w:cs="Times New Roman"/>
          <w:bCs/>
          <w:color w:val="000000"/>
        </w:rPr>
        <w:t>raction significantly predicts</w:t>
      </w:r>
      <w:r w:rsidR="009B04FE" w:rsidRPr="00B04178">
        <w:rPr>
          <w:rFonts w:ascii="Times New Roman" w:hAnsi="Times New Roman" w:cs="Times New Roman"/>
          <w:bCs/>
          <w:color w:val="000000"/>
        </w:rPr>
        <w:t xml:space="preserve"> teacher performance, affirming the role of peer support in effective professional adjustment.</w:t>
      </w:r>
      <w:r w:rsidR="00A875AE">
        <w:rPr>
          <w:rFonts w:ascii="Times New Roman" w:hAnsi="Times New Roman" w:cs="Times New Roman"/>
          <w:bCs/>
          <w:color w:val="000000"/>
        </w:rPr>
        <w:t xml:space="preserve"> The results correspond with </w:t>
      </w:r>
      <w:r w:rsidR="00B04178" w:rsidRPr="00B04178">
        <w:rPr>
          <w:rFonts w:ascii="Times New Roman" w:hAnsi="Times New Roman" w:cs="Times New Roman"/>
          <w:bCs/>
          <w:color w:val="000000"/>
        </w:rPr>
        <w:t xml:space="preserve"> </w:t>
      </w:r>
      <w:r w:rsidR="0027039B">
        <w:rPr>
          <w:rFonts w:ascii="Times New Roman" w:hAnsi="Times New Roman" w:cs="Times New Roman"/>
          <w:bCs/>
          <w:color w:val="000000"/>
        </w:rPr>
        <w:t xml:space="preserve">the study of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{"citationItems":[{"id":"ITEM-1","itemData":{"author":[{"dropping-particle":"","family":"Pogodzinski","given":"B","non-dropping-particle":"","parse-names":false,"suffix":""}],"container-title":"Journal of Educational Change","id":"ITEM-1","issued":{"date-parts":[["2017"]]},"page":"467-489","title":"Collegial support and novice teachers’ perceptions of working conditions","type":"article-journal","volume":"15"},"uris":["http://www.mendeley.com/documents/?uuid=a761a3f5-9431-4544-aa83-26dc6b3ee5c5"]}],"mendeley":{"formattedCitation":"(Pogodzinski, 2017)","plainTextFormattedCitation":"(Pogodzinski, 2017)","previouslyFormattedCitation":"(Pogodzinski, 2017)"},"properties":{"noteIndex":0},"schema":"https://github.com/citation-style-language/schema/raw/master/csl-citation.json"}</w:instrText>
      </w:r>
      <w:r w:rsidR="00B04178">
        <w:rPr>
          <w:rFonts w:ascii="Times New Roman" w:hAnsi="Times New Roman" w:cs="Times New Roman"/>
          <w:bCs/>
          <w:color w:val="000000"/>
        </w:rPr>
        <w:fldChar w:fldCharType="separate"/>
      </w:r>
      <w:r w:rsidR="00304008">
        <w:rPr>
          <w:rFonts w:ascii="Times New Roman" w:hAnsi="Times New Roman" w:cs="Times New Roman"/>
          <w:bCs/>
          <w:noProof/>
          <w:color w:val="000000"/>
        </w:rPr>
        <w:t>Pogodzinski (</w:t>
      </w:r>
      <w:r w:rsidR="00B04178" w:rsidRPr="00B04178">
        <w:rPr>
          <w:rFonts w:ascii="Times New Roman" w:hAnsi="Times New Roman" w:cs="Times New Roman"/>
          <w:bCs/>
          <w:noProof/>
          <w:color w:val="000000"/>
        </w:rPr>
        <w:t>2017)</w:t>
      </w:r>
      <w:r w:rsidR="00B04178">
        <w:rPr>
          <w:rFonts w:ascii="Times New Roman" w:hAnsi="Times New Roman" w:cs="Times New Roman"/>
          <w:bCs/>
          <w:color w:val="000000"/>
        </w:rPr>
        <w:fldChar w:fldCharType="end"/>
      </w:r>
      <w:r w:rsidR="00304008">
        <w:rPr>
          <w:rFonts w:ascii="Times New Roman" w:hAnsi="Times New Roman" w:cs="Times New Roman"/>
          <w:bCs/>
          <w:color w:val="000000"/>
        </w:rPr>
        <w:t>,</w:t>
      </w:r>
      <w:r w:rsidR="00B04178">
        <w:rPr>
          <w:rFonts w:ascii="Times New Roman" w:hAnsi="Times New Roman" w:cs="Times New Roman"/>
          <w:bCs/>
          <w:color w:val="000000"/>
        </w:rPr>
        <w:t xml:space="preserve"> </w:t>
      </w:r>
      <w:r w:rsidR="00A875AE">
        <w:rPr>
          <w:rFonts w:ascii="Times New Roman" w:hAnsi="Times New Roman" w:cs="Times New Roman"/>
          <w:bCs/>
          <w:color w:val="000000"/>
        </w:rPr>
        <w:t>as reported</w:t>
      </w:r>
      <w:r w:rsidR="005A4F95">
        <w:rPr>
          <w:rFonts w:ascii="Times New Roman" w:hAnsi="Times New Roman" w:cs="Times New Roman"/>
          <w:bCs/>
          <w:color w:val="000000"/>
        </w:rPr>
        <w:t>,</w:t>
      </w:r>
      <w:r w:rsidR="00A875AE">
        <w:rPr>
          <w:rFonts w:ascii="Times New Roman" w:hAnsi="Times New Roman" w:cs="Times New Roman"/>
          <w:bCs/>
          <w:color w:val="000000"/>
        </w:rPr>
        <w:t xml:space="preserve"> </w:t>
      </w:r>
      <w:proofErr w:type="spellStart"/>
      <w:r w:rsidR="005A4F95" w:rsidRPr="00274E35">
        <w:rPr>
          <w:rFonts w:ascii="Times New Roman" w:hAnsi="Times New Roman" w:cs="Times New Roman"/>
          <w:bCs/>
          <w:color w:val="000000"/>
          <w:highlight w:val="yellow"/>
        </w:rPr>
        <w:t>emphasising</w:t>
      </w:r>
      <w:proofErr w:type="spellEnd"/>
      <w:r w:rsidR="005A4F95" w:rsidRPr="00274E35">
        <w:rPr>
          <w:rFonts w:ascii="Times New Roman" w:hAnsi="Times New Roman" w:cs="Times New Roman"/>
          <w:bCs/>
          <w:color w:val="000000"/>
          <w:highlight w:val="yellow"/>
        </w:rPr>
        <w:t xml:space="preserve"> </w:t>
      </w:r>
      <w:r w:rsidR="00A875AE" w:rsidRPr="00274E35">
        <w:rPr>
          <w:rFonts w:ascii="Times New Roman" w:hAnsi="Times New Roman" w:cs="Times New Roman"/>
          <w:bCs/>
          <w:color w:val="000000"/>
          <w:highlight w:val="yellow"/>
        </w:rPr>
        <w:t>that</w:t>
      </w:r>
      <w:r w:rsidR="00A875AE">
        <w:rPr>
          <w:rFonts w:ascii="Times New Roman" w:hAnsi="Times New Roman" w:cs="Times New Roman"/>
          <w:bCs/>
          <w:color w:val="000000"/>
        </w:rPr>
        <w:t xml:space="preserve"> </w:t>
      </w:r>
      <w:r w:rsidR="00B04178">
        <w:rPr>
          <w:rFonts w:ascii="Times New Roman" w:hAnsi="Times New Roman" w:cs="Times New Roman"/>
          <w:bCs/>
          <w:color w:val="000000"/>
        </w:rPr>
        <w:t>strong</w:t>
      </w:r>
      <w:r w:rsidR="00B04178" w:rsidRPr="00B04178">
        <w:rPr>
          <w:rFonts w:ascii="Times New Roman" w:hAnsi="Times New Roman" w:cs="Times New Roman"/>
          <w:bCs/>
          <w:color w:val="000000"/>
        </w:rPr>
        <w:t xml:space="preserve"> collegial relationships and inclusion in school decision-making processes are vital for novice teachers' sense of belonging</w:t>
      </w:r>
      <w:r w:rsidR="00EF37DE">
        <w:rPr>
          <w:rFonts w:ascii="Times New Roman" w:hAnsi="Times New Roman" w:cs="Times New Roman"/>
          <w:bCs/>
          <w:color w:val="000000"/>
        </w:rPr>
        <w:t xml:space="preserve"> and job satisfaction. </w:t>
      </w:r>
    </w:p>
    <w:p w14:paraId="1C073F77" w14:textId="7654A66F" w:rsidR="00B04178" w:rsidRPr="00B04178" w:rsidRDefault="00C36428"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Moreover, t</w:t>
      </w:r>
      <w:r w:rsidR="00B04178" w:rsidRPr="00B04178">
        <w:rPr>
          <w:rFonts w:ascii="Times New Roman" w:hAnsi="Times New Roman" w:cs="Times New Roman"/>
          <w:bCs/>
          <w:color w:val="000000"/>
        </w:rPr>
        <w:t xml:space="preserve">he study </w:t>
      </w:r>
      <w:r w:rsidR="003D0F11">
        <w:rPr>
          <w:rFonts w:ascii="Times New Roman" w:hAnsi="Times New Roman" w:cs="Times New Roman"/>
          <w:bCs/>
          <w:color w:val="000000"/>
        </w:rPr>
        <w:t xml:space="preserve">conducted </w:t>
      </w:r>
      <w:r w:rsidR="00B04178" w:rsidRPr="00B04178">
        <w:rPr>
          <w:rFonts w:ascii="Times New Roman" w:hAnsi="Times New Roman" w:cs="Times New Roman"/>
          <w:bCs/>
          <w:color w:val="000000"/>
        </w:rPr>
        <w:t xml:space="preserve">by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10.13140/2.1.2692.9441","author":[{"dropping-particle":"","family":"Kutsyuruba","given":"B","non-dropping-particle":"","parse-names":false,"suffix":""},{"dropping-particle":"","family":"Covell","given":"L","non-dropping-particle":"","parse-names":false,"suffix":""},{"dropping-particle":"","family":"Godden","given":"L","non-dropping-particle":"","parse-names":false,"suffix":""}],"id":"ITEM-1","issued":{"date-parts":[["2013","12","16"]]},"publisher":"Queens University","publisher-place":"Kingston, Canada","title":"Early-career teacher attrition and retention: a pan-Canadian document analysis of teacher induction and mentorship programs","type":"report"},"uris":["http://www.mendeley.com/documents/?uuid=3b542d87-9b53-4274-858f-b8f2505d1b2e"]}],"mendeley":{"formattedCitation":"(Kutsyuruba et al., 2013)","plainTextFormattedCitation":"(Kutsyuruba et al., 2013)","previouslyFormattedCitation":"(Kutsyuruba et al., 2013)"},"properties":{"noteIndex":0},"schema":"https://github.com/citation-style-language/schema/raw/master/csl-citation.json"}</w:instrText>
      </w:r>
      <w:r w:rsidR="00B04178">
        <w:rPr>
          <w:rFonts w:ascii="Times New Roman" w:hAnsi="Times New Roman" w:cs="Times New Roman"/>
          <w:bCs/>
          <w:color w:val="000000"/>
        </w:rPr>
        <w:fldChar w:fldCharType="separate"/>
      </w:r>
      <w:r w:rsidR="00B04178" w:rsidRPr="00B04178">
        <w:rPr>
          <w:rFonts w:ascii="Times New Roman" w:hAnsi="Times New Roman" w:cs="Times New Roman"/>
          <w:bCs/>
          <w:noProof/>
          <w:color w:val="000000"/>
        </w:rPr>
        <w:t xml:space="preserve">Kutsyuruba et al., </w:t>
      </w:r>
      <w:r w:rsidR="004F07E3">
        <w:rPr>
          <w:rFonts w:ascii="Times New Roman" w:hAnsi="Times New Roman" w:cs="Times New Roman"/>
          <w:bCs/>
          <w:noProof/>
          <w:color w:val="000000"/>
        </w:rPr>
        <w:t xml:space="preserve">( </w:t>
      </w:r>
      <w:r w:rsidR="00B04178" w:rsidRPr="00B04178">
        <w:rPr>
          <w:rFonts w:ascii="Times New Roman" w:hAnsi="Times New Roman" w:cs="Times New Roman"/>
          <w:bCs/>
          <w:noProof/>
          <w:color w:val="000000"/>
        </w:rPr>
        <w:t>2013)</w:t>
      </w:r>
      <w:r w:rsidR="00B04178">
        <w:rPr>
          <w:rFonts w:ascii="Times New Roman" w:hAnsi="Times New Roman" w:cs="Times New Roman"/>
          <w:bCs/>
          <w:color w:val="000000"/>
        </w:rPr>
        <w:fldChar w:fldCharType="end"/>
      </w:r>
      <w:r w:rsidR="004F07E3">
        <w:rPr>
          <w:rFonts w:ascii="Times New Roman" w:hAnsi="Times New Roman" w:cs="Times New Roman"/>
          <w:bCs/>
          <w:color w:val="000000"/>
        </w:rPr>
        <w:t>,</w:t>
      </w:r>
      <w:r w:rsidR="00B04178" w:rsidRPr="00B04178">
        <w:rPr>
          <w:rFonts w:ascii="Times New Roman" w:hAnsi="Times New Roman" w:cs="Times New Roman"/>
          <w:bCs/>
          <w:color w:val="000000"/>
        </w:rPr>
        <w:t xml:space="preserve"> found that early-career teacher retention is enhanced when structured mentorship and induction programs are embedded into school culture. This is echoed in the current results</w:t>
      </w:r>
      <w:r w:rsidR="00B04178">
        <w:rPr>
          <w:rFonts w:ascii="Times New Roman" w:hAnsi="Times New Roman" w:cs="Times New Roman"/>
          <w:bCs/>
          <w:color w:val="000000"/>
        </w:rPr>
        <w:t>,</w:t>
      </w:r>
      <w:r w:rsidR="00B04178" w:rsidRPr="00B04178">
        <w:rPr>
          <w:rFonts w:ascii="Times New Roman" w:hAnsi="Times New Roman" w:cs="Times New Roman"/>
          <w:bCs/>
          <w:color w:val="000000"/>
        </w:rPr>
        <w:t xml:space="preserve"> where </w:t>
      </w:r>
      <w:r w:rsidR="00ED6DD8">
        <w:rPr>
          <w:rFonts w:ascii="Times New Roman" w:hAnsi="Times New Roman" w:cs="Times New Roman"/>
          <w:bCs/>
          <w:color w:val="000000"/>
        </w:rPr>
        <w:t xml:space="preserve">it has been found that </w:t>
      </w:r>
      <w:r w:rsidR="00B04178" w:rsidRPr="00B04178">
        <w:rPr>
          <w:rFonts w:ascii="Times New Roman" w:hAnsi="Times New Roman" w:cs="Times New Roman"/>
          <w:bCs/>
          <w:color w:val="000000"/>
        </w:rPr>
        <w:t>both MKO and SI showed significant effects, highlighting the long-term value of embedded peer support systems.</w:t>
      </w:r>
      <w:r w:rsidR="00174423">
        <w:rPr>
          <w:rFonts w:ascii="Times New Roman" w:hAnsi="Times New Roman" w:cs="Times New Roman"/>
          <w:bCs/>
          <w:color w:val="000000"/>
        </w:rPr>
        <w:t xml:space="preserve"> </w:t>
      </w:r>
      <w:r w:rsidR="00B04178" w:rsidRPr="00B04178">
        <w:rPr>
          <w:rFonts w:ascii="Times New Roman" w:hAnsi="Times New Roman" w:cs="Times New Roman"/>
          <w:bCs/>
          <w:color w:val="000000"/>
        </w:rPr>
        <w:t xml:space="preserve">According to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{"citationItems":[{"id":"ITEM-1","itemData":{"DOI":"10.1007/978-3-031-16193-3_1","author":[{"dropping-particle":"","family":"Taylor","given":"N","non-dropping-particle":"","parse-names":false,"suffix":""}],"edition":"The Palgra","editor":[{"dropping-particle":"","family":"Menter","given":"I","non-dropping-particle":"","parse-names":false,"suffix":""}],"id":"ITEM-1","issued":{"date-parts":[["2023"]]},"publisher":"Palgrave Macmillan","title":"Teacher quality: the preparation, and utilization of teachers in Sub-Saharan Africa","type":"book"},"uris":["http://www.mendeley.com/documents/?uuid=28541c73-841f-4dff-aa4f-ec51845d6a95"]}],"mendeley":{"formattedCitation":"(Taylor, 2023)","plainTextFormattedCitation":"(Taylor, 2023)","previouslyFormattedCitation":"(Taylor, 2023)"},"properties":{"noteIndex":0},"schema":"https://github.com/citation-style-language/schema/raw/master/csl-citation.json"}</w:instrText>
      </w:r>
      <w:r w:rsidR="00B04178">
        <w:rPr>
          <w:rFonts w:ascii="Times New Roman" w:hAnsi="Times New Roman" w:cs="Times New Roman"/>
          <w:bCs/>
          <w:color w:val="000000"/>
        </w:rPr>
        <w:fldChar w:fldCharType="separate"/>
      </w:r>
      <w:r w:rsidR="006347A0">
        <w:rPr>
          <w:rFonts w:ascii="Times New Roman" w:hAnsi="Times New Roman" w:cs="Times New Roman"/>
          <w:bCs/>
          <w:noProof/>
          <w:color w:val="000000"/>
        </w:rPr>
        <w:t>Taylor (</w:t>
      </w:r>
      <w:r w:rsidR="00B04178" w:rsidRPr="00B04178">
        <w:rPr>
          <w:rFonts w:ascii="Times New Roman" w:hAnsi="Times New Roman" w:cs="Times New Roman"/>
          <w:bCs/>
          <w:noProof/>
          <w:color w:val="000000"/>
        </w:rPr>
        <w:t>2023)</w:t>
      </w:r>
      <w:r w:rsidR="00B04178">
        <w:rPr>
          <w:rFonts w:ascii="Times New Roman" w:hAnsi="Times New Roman" w:cs="Times New Roman"/>
          <w:bCs/>
          <w:color w:val="000000"/>
        </w:rPr>
        <w:fldChar w:fldCharType="end"/>
      </w:r>
      <w:r w:rsidR="00B04178" w:rsidRPr="00B04178">
        <w:rPr>
          <w:rFonts w:ascii="Times New Roman" w:hAnsi="Times New Roman" w:cs="Times New Roman"/>
          <w:bCs/>
          <w:color w:val="000000"/>
        </w:rPr>
        <w:t>, new teachers in Sub-Saharan Africa often struggle due to a mismatch between theoretical preparation and the practical demands of classrooms,</w:t>
      </w:r>
      <w:r w:rsidR="006347A0">
        <w:rPr>
          <w:rFonts w:ascii="Times New Roman" w:hAnsi="Times New Roman" w:cs="Times New Roman"/>
          <w:bCs/>
          <w:color w:val="000000"/>
        </w:rPr>
        <w:t xml:space="preserve"> and </w:t>
      </w:r>
      <w:r w:rsidR="006347A0" w:rsidRPr="00274E35">
        <w:rPr>
          <w:rFonts w:ascii="Times New Roman" w:hAnsi="Times New Roman" w:cs="Times New Roman"/>
          <w:bCs/>
          <w:color w:val="000000"/>
          <w:highlight w:val="yellow"/>
        </w:rPr>
        <w:t xml:space="preserve">this </w:t>
      </w:r>
      <w:r w:rsidR="00B04178" w:rsidRPr="00274E35">
        <w:rPr>
          <w:rFonts w:ascii="Times New Roman" w:hAnsi="Times New Roman" w:cs="Times New Roman"/>
          <w:bCs/>
          <w:color w:val="000000"/>
          <w:highlight w:val="yellow"/>
        </w:rPr>
        <w:t xml:space="preserve">gap </w:t>
      </w:r>
      <w:r w:rsidR="005A4F95" w:rsidRPr="00274E35">
        <w:rPr>
          <w:rFonts w:ascii="Times New Roman" w:hAnsi="Times New Roman" w:cs="Times New Roman"/>
          <w:bCs/>
          <w:color w:val="000000"/>
          <w:highlight w:val="yellow"/>
        </w:rPr>
        <w:t xml:space="preserve">is </w:t>
      </w:r>
      <w:r w:rsidR="00B04178" w:rsidRPr="00B04178">
        <w:rPr>
          <w:rFonts w:ascii="Times New Roman" w:hAnsi="Times New Roman" w:cs="Times New Roman"/>
          <w:bCs/>
          <w:color w:val="000000"/>
        </w:rPr>
        <w:t>worsened by insufficient institutional follow-up. This might explain why the Cultural and Institutional Context (CIC) variable in the current study was not a significant predictor</w:t>
      </w:r>
      <w:r w:rsidR="00B04178">
        <w:rPr>
          <w:rFonts w:ascii="Times New Roman" w:hAnsi="Times New Roman" w:cs="Times New Roman"/>
          <w:bCs/>
          <w:color w:val="000000"/>
        </w:rPr>
        <w:t xml:space="preserve">; </w:t>
      </w:r>
      <w:r w:rsidR="00B04178" w:rsidRPr="00B04178">
        <w:rPr>
          <w:rFonts w:ascii="Times New Roman" w:hAnsi="Times New Roman" w:cs="Times New Roman"/>
          <w:bCs/>
          <w:color w:val="000000"/>
        </w:rPr>
        <w:t>policies may exist</w:t>
      </w:r>
      <w:r w:rsidR="00B04178" w:rsidRPr="00274E35">
        <w:rPr>
          <w:rFonts w:ascii="Times New Roman" w:hAnsi="Times New Roman" w:cs="Times New Roman"/>
          <w:bCs/>
          <w:color w:val="000000"/>
          <w:highlight w:val="yellow"/>
        </w:rPr>
        <w:t xml:space="preserve">, </w:t>
      </w:r>
      <w:r w:rsidR="005A4F95" w:rsidRPr="00274E35">
        <w:rPr>
          <w:rFonts w:ascii="Times New Roman" w:hAnsi="Times New Roman" w:cs="Times New Roman"/>
          <w:bCs/>
          <w:color w:val="000000"/>
          <w:highlight w:val="yellow"/>
        </w:rPr>
        <w:t xml:space="preserve">but </w:t>
      </w:r>
      <w:r w:rsidR="00B04178" w:rsidRPr="00274E35">
        <w:rPr>
          <w:rFonts w:ascii="Times New Roman" w:hAnsi="Times New Roman" w:cs="Times New Roman"/>
          <w:bCs/>
          <w:color w:val="000000"/>
          <w:highlight w:val="yellow"/>
        </w:rPr>
        <w:t xml:space="preserve">their impact </w:t>
      </w:r>
      <w:r w:rsidR="00B04178" w:rsidRPr="00B04178">
        <w:rPr>
          <w:rFonts w:ascii="Times New Roman" w:hAnsi="Times New Roman" w:cs="Times New Roman"/>
          <w:bCs/>
          <w:color w:val="000000"/>
        </w:rPr>
        <w:t>is diluted when implementation is weak or inconsistent.</w:t>
      </w:r>
    </w:p>
    <w:p w14:paraId="5D1A77B1" w14:textId="67C82A71" w:rsidR="00B04178" w:rsidRPr="00B04178" w:rsidRDefault="00D07A84"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Moreover,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{"citationItems":[{"id":"ITEM-1","itemData":{"author":[{"dropping-particle":"","family":"Junaid","given":"M","non-dropping-particle":"","parse-names":false,"suffix":""}],"id":"ITEM-1","issued":{"date-parts":[["2015"]]},"publisher":"UNESCO","publisher-place":"Addis Ababa, Ethiopia","title":"In-service teacher education in Sub-Saharan Africa: a synthesis report","type":"report"},"uris":["http://www.mendeley.com/documents/?uuid=a7646437-1faa-4deb-8041-2d2f0763d524"]}],"mendeley":{"formattedCitation":"(Junaid, 2015)","plainTextFormattedCitation":"(Junaid, 2015)","previouslyFormattedCitation":"(Junaid, 2015)"},"properties":{"noteIndex":0},"schema":"https://github.com/citation-style-language/schema/raw/master/csl-citation.json"}</w:instrText>
      </w:r>
      <w:r w:rsidR="00B04178">
        <w:rPr>
          <w:rFonts w:ascii="Times New Roman" w:hAnsi="Times New Roman" w:cs="Times New Roman"/>
          <w:bCs/>
          <w:color w:val="000000"/>
        </w:rPr>
        <w:fldChar w:fldCharType="separate"/>
      </w:r>
      <w:r w:rsidR="00F82F75">
        <w:rPr>
          <w:rFonts w:ascii="Times New Roman" w:hAnsi="Times New Roman" w:cs="Times New Roman"/>
          <w:bCs/>
          <w:noProof/>
          <w:color w:val="000000"/>
        </w:rPr>
        <w:t>Junaid (</w:t>
      </w:r>
      <w:r w:rsidR="00B04178" w:rsidRPr="00B04178">
        <w:rPr>
          <w:rFonts w:ascii="Times New Roman" w:hAnsi="Times New Roman" w:cs="Times New Roman"/>
          <w:bCs/>
          <w:noProof/>
          <w:color w:val="000000"/>
        </w:rPr>
        <w:t>2015)</w:t>
      </w:r>
      <w:r w:rsidR="00B04178">
        <w:rPr>
          <w:rFonts w:ascii="Times New Roman" w:hAnsi="Times New Roman" w:cs="Times New Roman"/>
          <w:bCs/>
          <w:color w:val="000000"/>
        </w:rPr>
        <w:fldChar w:fldCharType="end"/>
      </w:r>
      <w:r w:rsidR="00720AA5">
        <w:rPr>
          <w:rFonts w:ascii="Times New Roman" w:hAnsi="Times New Roman" w:cs="Times New Roman"/>
          <w:bCs/>
          <w:color w:val="000000"/>
        </w:rPr>
        <w:t xml:space="preserve">, </w:t>
      </w:r>
      <w:r w:rsidR="00B04178" w:rsidRPr="00B04178">
        <w:rPr>
          <w:rFonts w:ascii="Times New Roman" w:hAnsi="Times New Roman" w:cs="Times New Roman"/>
          <w:bCs/>
          <w:color w:val="000000"/>
        </w:rPr>
        <w:t xml:space="preserve">argued that ineffective coordination and inconsistent delivery of in-service training programs across African countries result in negligible classroom improvements. </w:t>
      </w:r>
      <w:r w:rsidR="001C7032">
        <w:rPr>
          <w:rFonts w:ascii="Times New Roman" w:hAnsi="Times New Roman" w:cs="Times New Roman"/>
          <w:bCs/>
          <w:color w:val="000000"/>
        </w:rPr>
        <w:t xml:space="preserve">Similarly, in the present study where </w:t>
      </w:r>
      <w:r w:rsidR="001C7032" w:rsidRPr="00274E35">
        <w:rPr>
          <w:rFonts w:ascii="Times New Roman" w:hAnsi="Times New Roman" w:cs="Times New Roman"/>
          <w:bCs/>
          <w:color w:val="000000"/>
          <w:highlight w:val="yellow"/>
        </w:rPr>
        <w:t xml:space="preserve">it </w:t>
      </w:r>
      <w:r w:rsidR="005A4F95" w:rsidRPr="00274E35">
        <w:rPr>
          <w:rFonts w:ascii="Times New Roman" w:hAnsi="Times New Roman" w:cs="Times New Roman"/>
          <w:bCs/>
          <w:color w:val="000000"/>
          <w:highlight w:val="yellow"/>
        </w:rPr>
        <w:t xml:space="preserve">was </w:t>
      </w:r>
      <w:r w:rsidR="001C7032" w:rsidRPr="00274E35">
        <w:rPr>
          <w:rFonts w:ascii="Times New Roman" w:hAnsi="Times New Roman" w:cs="Times New Roman"/>
          <w:bCs/>
          <w:color w:val="000000"/>
          <w:highlight w:val="yellow"/>
        </w:rPr>
        <w:t>found</w:t>
      </w:r>
      <w:r w:rsidR="00E77DA5" w:rsidRPr="00274E35">
        <w:rPr>
          <w:rFonts w:ascii="Times New Roman" w:hAnsi="Times New Roman" w:cs="Times New Roman"/>
          <w:bCs/>
          <w:color w:val="000000"/>
          <w:highlight w:val="yellow"/>
        </w:rPr>
        <w:t xml:space="preserve"> </w:t>
      </w:r>
      <w:r w:rsidR="007A3FF6">
        <w:rPr>
          <w:rFonts w:ascii="Times New Roman" w:hAnsi="Times New Roman" w:cs="Times New Roman"/>
          <w:bCs/>
          <w:color w:val="000000"/>
        </w:rPr>
        <w:t xml:space="preserve">that </w:t>
      </w:r>
      <w:r w:rsidR="007A3FF6" w:rsidRPr="00B04178">
        <w:rPr>
          <w:rFonts w:ascii="Times New Roman" w:hAnsi="Times New Roman" w:cs="Times New Roman"/>
          <w:bCs/>
          <w:color w:val="000000"/>
        </w:rPr>
        <w:t>broader</w:t>
      </w:r>
      <w:r w:rsidR="00B04178" w:rsidRPr="00B04178">
        <w:rPr>
          <w:rFonts w:ascii="Times New Roman" w:hAnsi="Times New Roman" w:cs="Times New Roman"/>
          <w:bCs/>
          <w:color w:val="000000"/>
        </w:rPr>
        <w:t xml:space="preserve"> constructs like Zone of Proximal Development (ZPD) and CIC were not statistically significant predictors of performance, suggesting that theoretical support frameworks need practical translation to yield tangible results.</w:t>
      </w:r>
    </w:p>
    <w:p w14:paraId="4DB81A7F" w14:textId="2881E151" w:rsidR="00B04178" w:rsidRPr="00B42D20" w:rsidRDefault="004A4123" w:rsidP="00B42D20">
      <w:pPr>
        <w:spacing w:after="0" w:line="360" w:lineRule="auto"/>
        <w:jc w:val="both"/>
        <w:rPr>
          <w:rFonts w:ascii="Times New Roman" w:hAnsi="Times New Roman" w:cs="Times New Roman"/>
          <w:bCs/>
          <w:color w:val="000000"/>
        </w:rPr>
      </w:pPr>
      <w:r>
        <w:rPr>
          <w:rFonts w:ascii="Times New Roman" w:hAnsi="Times New Roman" w:cs="Times New Roman"/>
          <w:bCs/>
          <w:color w:val="000000"/>
        </w:rPr>
        <w:t xml:space="preserve">As not enough, the work of </w:t>
      </w:r>
      <w:r w:rsidR="00B04178">
        <w:rPr>
          <w:rFonts w:ascii="Times New Roman" w:hAnsi="Times New Roman" w:cs="Times New Roman"/>
          <w:bCs/>
          <w:color w:val="000000"/>
        </w:rPr>
        <w:fldChar w:fldCharType="begin" w:fldLock="1"/>
      </w:r>
      <w:r w:rsidR="00B04178">
        <w:rPr>
          <w:rFonts w:ascii="Times New Roman" w:hAnsi="Times New Roman" w:cs="Times New Roman"/>
          <w:bCs/>
          <w:color w:val="000000"/>
        </w:rPr>
        <w:instrText>ADDIN CSL_CITATION {"citationItems":[{"id":"ITEM-1","itemData":{"DOI":"10.1080/03057925.2011.581014","ISSN":"0305-7925","author":[{"dropping-particle":"","family":"Hardman","given":"F","non-dropping-particle":"","parse-names":false,"suffix":""},{"dropping-particle":"","family":"Jim","given":"A","non-dropping-particle":"","parse-names":false,"suffix":""},{"dropping-particle":"","family":"Niki","given":"A","non-dropping-particle":"","parse-names":false,"suffix":""},{"dropping-particle":"","family":"O’Sullivan","given":"M","non-dropping-particle":"","parse-names":false,"suffix":""}],"container-title":"Compare: A Journal of Comparative and International Education","id":"ITEM-1","issue":"5","issued":{"date-parts":[["2021","9","1"]]},"note":"doi: 10.1080/03057925.2011.581014","page":"669-683","publisher":"Routledge","title":"Developing a systemic approach to teacher education in sub-Saharan Africa: emerging lessons from Kenya, Tanzania and Uganda","type":"article-journal","volume":"41"},"uris":["http://www.mendeley.com/documents/?uuid=baf78ca7-29d1-4266-b34a-430c634a51ef"]}],"mendeley":{"formattedCitation":"(Hardman et al., 2021)","plainTextFormattedCitation":"(Hardman et al., 2021)"},"properties":{"noteIndex":0},"schema":"https://github.com/citation-style-language/schema/raw/master/csl-citation.json"}</w:instrText>
      </w:r>
      <w:r w:rsidR="00B04178">
        <w:rPr>
          <w:rFonts w:ascii="Times New Roman" w:hAnsi="Times New Roman" w:cs="Times New Roman"/>
          <w:bCs/>
          <w:color w:val="000000"/>
        </w:rPr>
        <w:fldChar w:fldCharType="separate"/>
      </w:r>
      <w:r w:rsidR="00B04178" w:rsidRPr="00B04178">
        <w:rPr>
          <w:rFonts w:ascii="Times New Roman" w:hAnsi="Times New Roman" w:cs="Times New Roman"/>
          <w:bCs/>
          <w:noProof/>
          <w:color w:val="000000"/>
        </w:rPr>
        <w:t xml:space="preserve">Hardman et al., </w:t>
      </w:r>
      <w:r w:rsidR="0009293B">
        <w:rPr>
          <w:rFonts w:ascii="Times New Roman" w:hAnsi="Times New Roman" w:cs="Times New Roman"/>
          <w:bCs/>
          <w:noProof/>
          <w:color w:val="000000"/>
        </w:rPr>
        <w:t>(</w:t>
      </w:r>
      <w:r w:rsidR="00B04178" w:rsidRPr="00B04178">
        <w:rPr>
          <w:rFonts w:ascii="Times New Roman" w:hAnsi="Times New Roman" w:cs="Times New Roman"/>
          <w:bCs/>
          <w:noProof/>
          <w:color w:val="000000"/>
        </w:rPr>
        <w:t>2021)</w:t>
      </w:r>
      <w:r w:rsidR="00B04178">
        <w:rPr>
          <w:rFonts w:ascii="Times New Roman" w:hAnsi="Times New Roman" w:cs="Times New Roman"/>
          <w:bCs/>
          <w:color w:val="000000"/>
        </w:rPr>
        <w:fldChar w:fldCharType="end"/>
      </w:r>
      <w:r w:rsidR="00B04178" w:rsidRPr="00B04178">
        <w:rPr>
          <w:rFonts w:ascii="Times New Roman" w:hAnsi="Times New Roman" w:cs="Times New Roman"/>
          <w:bCs/>
          <w:color w:val="000000"/>
        </w:rPr>
        <w:t xml:space="preserve">, </w:t>
      </w:r>
      <w:r>
        <w:rPr>
          <w:rFonts w:ascii="Times New Roman" w:hAnsi="Times New Roman" w:cs="Times New Roman"/>
          <w:bCs/>
          <w:color w:val="000000"/>
        </w:rPr>
        <w:t xml:space="preserve">commented </w:t>
      </w:r>
      <w:r w:rsidR="002B637C">
        <w:rPr>
          <w:rFonts w:ascii="Times New Roman" w:hAnsi="Times New Roman" w:cs="Times New Roman"/>
          <w:bCs/>
          <w:color w:val="000000"/>
        </w:rPr>
        <w:t xml:space="preserve">that </w:t>
      </w:r>
      <w:r w:rsidR="00B04178" w:rsidRPr="00B04178">
        <w:rPr>
          <w:rFonts w:ascii="Times New Roman" w:hAnsi="Times New Roman" w:cs="Times New Roman"/>
          <w:bCs/>
          <w:color w:val="000000"/>
        </w:rPr>
        <w:t>limi</w:t>
      </w:r>
      <w:r w:rsidR="001D7A50">
        <w:rPr>
          <w:rFonts w:ascii="Times New Roman" w:hAnsi="Times New Roman" w:cs="Times New Roman"/>
          <w:bCs/>
          <w:color w:val="000000"/>
        </w:rPr>
        <w:t>tations in teacher preparation</w:t>
      </w:r>
      <w:r w:rsidR="005A4F95">
        <w:rPr>
          <w:rFonts w:ascii="Times New Roman" w:hAnsi="Times New Roman" w:cs="Times New Roman"/>
          <w:bCs/>
          <w:color w:val="000000"/>
        </w:rPr>
        <w:t>,</w:t>
      </w:r>
      <w:r w:rsidR="001D7A50">
        <w:rPr>
          <w:rFonts w:ascii="Times New Roman" w:hAnsi="Times New Roman" w:cs="Times New Roman"/>
          <w:bCs/>
          <w:color w:val="000000"/>
        </w:rPr>
        <w:t xml:space="preserve"> </w:t>
      </w:r>
      <w:r w:rsidR="00B04178" w:rsidRPr="00B04178">
        <w:rPr>
          <w:rFonts w:ascii="Times New Roman" w:hAnsi="Times New Roman" w:cs="Times New Roman"/>
          <w:bCs/>
          <w:color w:val="000000"/>
        </w:rPr>
        <w:t>particularly the lack of hands-on practicum experiences, contribute to the challenges faced by new teachers. This substantiates the strong role found for school-based scaff</w:t>
      </w:r>
      <w:r w:rsidR="006C2AF0">
        <w:rPr>
          <w:rFonts w:ascii="Times New Roman" w:hAnsi="Times New Roman" w:cs="Times New Roman"/>
          <w:bCs/>
          <w:color w:val="000000"/>
        </w:rPr>
        <w:t>olding</w:t>
      </w:r>
      <w:r w:rsidR="00BD1C88">
        <w:rPr>
          <w:rFonts w:ascii="Times New Roman" w:hAnsi="Times New Roman" w:cs="Times New Roman"/>
          <w:bCs/>
          <w:color w:val="000000"/>
        </w:rPr>
        <w:t xml:space="preserve"> as revealed </w:t>
      </w:r>
      <w:r w:rsidR="003B7537">
        <w:rPr>
          <w:rFonts w:ascii="Times New Roman" w:hAnsi="Times New Roman" w:cs="Times New Roman"/>
          <w:bCs/>
          <w:color w:val="000000"/>
        </w:rPr>
        <w:t>by this</w:t>
      </w:r>
      <w:r w:rsidR="00BD1C88">
        <w:rPr>
          <w:rFonts w:ascii="Times New Roman" w:hAnsi="Times New Roman" w:cs="Times New Roman"/>
          <w:bCs/>
          <w:color w:val="000000"/>
        </w:rPr>
        <w:t xml:space="preserve"> </w:t>
      </w:r>
      <w:r w:rsidR="006C2AF0">
        <w:rPr>
          <w:rFonts w:ascii="Times New Roman" w:hAnsi="Times New Roman" w:cs="Times New Roman"/>
          <w:bCs/>
          <w:color w:val="000000"/>
        </w:rPr>
        <w:t>present research</w:t>
      </w:r>
      <w:r w:rsidR="005A4F95">
        <w:rPr>
          <w:rFonts w:ascii="Times New Roman" w:hAnsi="Times New Roman" w:cs="Times New Roman"/>
          <w:bCs/>
          <w:color w:val="000000"/>
        </w:rPr>
        <w:t>,</w:t>
      </w:r>
      <w:r w:rsidR="006C2AF0">
        <w:rPr>
          <w:rFonts w:ascii="Times New Roman" w:hAnsi="Times New Roman" w:cs="Times New Roman"/>
          <w:bCs/>
          <w:color w:val="000000"/>
        </w:rPr>
        <w:t xml:space="preserve"> </w:t>
      </w:r>
      <w:r w:rsidR="00B04178" w:rsidRPr="00B04178">
        <w:rPr>
          <w:rFonts w:ascii="Times New Roman" w:hAnsi="Times New Roman" w:cs="Times New Roman"/>
          <w:bCs/>
          <w:color w:val="000000"/>
        </w:rPr>
        <w:t>as novi</w:t>
      </w:r>
      <w:r w:rsidR="006C2AF0">
        <w:rPr>
          <w:rFonts w:ascii="Times New Roman" w:hAnsi="Times New Roman" w:cs="Times New Roman"/>
          <w:bCs/>
          <w:color w:val="000000"/>
        </w:rPr>
        <w:t xml:space="preserve">ce teachers rely on structured and </w:t>
      </w:r>
      <w:r w:rsidR="00B04178" w:rsidRPr="00B04178">
        <w:rPr>
          <w:rFonts w:ascii="Times New Roman" w:hAnsi="Times New Roman" w:cs="Times New Roman"/>
          <w:bCs/>
          <w:color w:val="000000"/>
        </w:rPr>
        <w:t>in-practice learning to build competence.</w:t>
      </w:r>
    </w:p>
    <w:p w14:paraId="732D550F" w14:textId="6AFCC5B8" w:rsidR="00C97B73" w:rsidRDefault="00C97B73" w:rsidP="00B42D20">
      <w:pPr>
        <w:spacing w:after="0" w:line="360" w:lineRule="auto"/>
        <w:rPr>
          <w:rFonts w:ascii="Times New Roman" w:hAnsi="Times New Roman" w:cs="Times New Roman"/>
          <w:b/>
          <w:color w:val="000000"/>
        </w:rPr>
      </w:pPr>
      <w:r w:rsidRPr="00884E80">
        <w:rPr>
          <w:rFonts w:ascii="Times New Roman" w:hAnsi="Times New Roman" w:cs="Times New Roman"/>
          <w:b/>
          <w:color w:val="000000"/>
        </w:rPr>
        <w:t>Conclusion</w:t>
      </w:r>
      <w:r w:rsidR="00597EF7">
        <w:rPr>
          <w:rFonts w:ascii="Times New Roman" w:hAnsi="Times New Roman" w:cs="Times New Roman"/>
          <w:b/>
          <w:color w:val="000000"/>
        </w:rPr>
        <w:t xml:space="preserve"> and Recommendations</w:t>
      </w:r>
    </w:p>
    <w:p w14:paraId="61F5CA08" w14:textId="2592FD3B" w:rsidR="00B42D20" w:rsidRPr="00EE72C2" w:rsidRDefault="00B42D20" w:rsidP="00B42D20">
      <w:pPr>
        <w:spacing w:after="0" w:line="360" w:lineRule="auto"/>
        <w:jc w:val="both"/>
        <w:rPr>
          <w:rFonts w:ascii="Times New Roman" w:hAnsi="Times New Roman" w:cs="Times New Roman"/>
          <w:bCs/>
        </w:rPr>
      </w:pPr>
      <w:r w:rsidRPr="00B42D20">
        <w:rPr>
          <w:rFonts w:ascii="Times New Roman" w:hAnsi="Times New Roman" w:cs="Times New Roman"/>
          <w:bCs/>
          <w:color w:val="000000"/>
        </w:rPr>
        <w:t xml:space="preserve">The findings of this study underscore the critical role of structured support services in enhancing novice teachers’ performance in public secondary schools in Njombe, Tanzania. Grounded in </w:t>
      </w:r>
      <w:r w:rsidR="00F909C4">
        <w:rPr>
          <w:rFonts w:ascii="Times New Roman" w:hAnsi="Times New Roman" w:cs="Times New Roman"/>
          <w:bCs/>
          <w:color w:val="000000"/>
        </w:rPr>
        <w:t xml:space="preserve">Vygotsky’s Sociocultural Theory. </w:t>
      </w:r>
      <w:r w:rsidR="00F909C4" w:rsidRPr="00EE72C2">
        <w:rPr>
          <w:rFonts w:ascii="Times New Roman" w:hAnsi="Times New Roman" w:cs="Times New Roman"/>
          <w:bCs/>
        </w:rPr>
        <w:t>T</w:t>
      </w:r>
      <w:r w:rsidRPr="00EE72C2">
        <w:rPr>
          <w:rFonts w:ascii="Times New Roman" w:hAnsi="Times New Roman" w:cs="Times New Roman"/>
          <w:bCs/>
        </w:rPr>
        <w:t>he results reveal that support mechanisms such as mentoring from More Knowledgeable Others (MKO), scaffolding thr</w:t>
      </w:r>
      <w:r w:rsidR="00A3197D" w:rsidRPr="00EE72C2">
        <w:rPr>
          <w:rFonts w:ascii="Times New Roman" w:hAnsi="Times New Roman" w:cs="Times New Roman"/>
          <w:bCs/>
        </w:rPr>
        <w:t>ough school-level interventions</w:t>
      </w:r>
      <w:r w:rsidRPr="00EE72C2">
        <w:rPr>
          <w:rFonts w:ascii="Times New Roman" w:hAnsi="Times New Roman" w:cs="Times New Roman"/>
          <w:bCs/>
        </w:rPr>
        <w:t xml:space="preserve"> and </w:t>
      </w:r>
      <w:r w:rsidRPr="00EE72C2">
        <w:rPr>
          <w:rFonts w:ascii="Times New Roman" w:hAnsi="Times New Roman" w:cs="Times New Roman"/>
          <w:bCs/>
        </w:rPr>
        <w:lastRenderedPageBreak/>
        <w:t>social interactions significantly influence the effectiveness of early-career teachers. Among these</w:t>
      </w:r>
      <w:r w:rsidR="00C06A4B" w:rsidRPr="00EE72C2">
        <w:rPr>
          <w:rFonts w:ascii="Times New Roman" w:hAnsi="Times New Roman" w:cs="Times New Roman"/>
          <w:bCs/>
        </w:rPr>
        <w:t xml:space="preserve"> factors</w:t>
      </w:r>
      <w:r w:rsidRPr="00EE72C2">
        <w:rPr>
          <w:rFonts w:ascii="Times New Roman" w:hAnsi="Times New Roman" w:cs="Times New Roman"/>
          <w:bCs/>
        </w:rPr>
        <w:t>, scaffolding emerged as the most robust predictor of teacher performance, confirming that access to in-servic</w:t>
      </w:r>
      <w:r w:rsidR="006A58A2" w:rsidRPr="00EE72C2">
        <w:rPr>
          <w:rFonts w:ascii="Times New Roman" w:hAnsi="Times New Roman" w:cs="Times New Roman"/>
          <w:bCs/>
        </w:rPr>
        <w:t xml:space="preserve">e training, teaching resources </w:t>
      </w:r>
      <w:r w:rsidRPr="00EE72C2">
        <w:rPr>
          <w:rFonts w:ascii="Times New Roman" w:hAnsi="Times New Roman" w:cs="Times New Roman"/>
          <w:bCs/>
        </w:rPr>
        <w:t>and collaborative opportunities directly empowers novice educators in their professional transition.</w:t>
      </w:r>
    </w:p>
    <w:p w14:paraId="295A1450" w14:textId="3A3C6FCB" w:rsidR="00B42D20" w:rsidRPr="00EE72C2" w:rsidRDefault="00B42D20" w:rsidP="00B42D20">
      <w:pPr>
        <w:spacing w:after="0" w:line="360" w:lineRule="auto"/>
        <w:jc w:val="both"/>
        <w:rPr>
          <w:rFonts w:ascii="Times New Roman" w:hAnsi="Times New Roman" w:cs="Times New Roman"/>
          <w:bCs/>
        </w:rPr>
      </w:pPr>
      <w:r w:rsidRPr="00EE72C2">
        <w:rPr>
          <w:rFonts w:ascii="Times New Roman" w:hAnsi="Times New Roman" w:cs="Times New Roman"/>
          <w:bCs/>
        </w:rPr>
        <w:t>Conversely, variables related to the Zone of Proximal Development (ZPD) and Cultural and Institutional Context (CIC) did not show statistically significant effects, suggesting that broader institutional policies and contextual dynamics may have an indirect or long-term influence on novice teachers' effectiveness. The favourable pupil-teacher ratio in Njombe and the observed positive impacts of even minimal support underscore the potential for institutionalising these services nationwide. Overall, the study affirms that strategic investment in support structures is essential not only for novice teacher retention but also for sustainable improvements in education quality.</w:t>
      </w:r>
      <w:r w:rsidR="0069566C" w:rsidRPr="00EE72C2">
        <w:rPr>
          <w:rFonts w:ascii="Times New Roman" w:hAnsi="Times New Roman" w:cs="Times New Roman"/>
          <w:bCs/>
        </w:rPr>
        <w:t xml:space="preserve"> </w:t>
      </w:r>
    </w:p>
    <w:p w14:paraId="405A89F1" w14:textId="38511A11" w:rsidR="00B42D20" w:rsidRPr="00B42D20" w:rsidRDefault="00B42D20" w:rsidP="00B42D20">
      <w:pPr>
        <w:spacing w:after="0" w:line="360" w:lineRule="auto"/>
        <w:jc w:val="both"/>
        <w:rPr>
          <w:rFonts w:ascii="Times New Roman" w:hAnsi="Times New Roman" w:cs="Times New Roman"/>
          <w:bCs/>
          <w:color w:val="000000"/>
        </w:rPr>
      </w:pPr>
      <w:r w:rsidRPr="00B42D20">
        <w:rPr>
          <w:rFonts w:ascii="Times New Roman" w:hAnsi="Times New Roman" w:cs="Times New Roman"/>
          <w:bCs/>
          <w:color w:val="000000"/>
        </w:rPr>
        <w:t xml:space="preserve">In light of these findings, it is recommended that the Ministry of Education and local education authorities </w:t>
      </w:r>
      <w:proofErr w:type="spellStart"/>
      <w:r w:rsidR="00496BDE" w:rsidRPr="00274E35">
        <w:rPr>
          <w:rFonts w:ascii="Times New Roman" w:hAnsi="Times New Roman" w:cs="Times New Roman"/>
          <w:bCs/>
          <w:color w:val="000000"/>
          <w:highlight w:val="yellow"/>
        </w:rPr>
        <w:t>prioritise</w:t>
      </w:r>
      <w:proofErr w:type="spellEnd"/>
      <w:r w:rsidR="00496BDE"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 xml:space="preserve">the </w:t>
      </w:r>
      <w:proofErr w:type="spellStart"/>
      <w:r w:rsidR="00496BDE" w:rsidRPr="00274E35">
        <w:rPr>
          <w:rFonts w:ascii="Times New Roman" w:hAnsi="Times New Roman" w:cs="Times New Roman"/>
          <w:bCs/>
          <w:color w:val="000000"/>
          <w:highlight w:val="yellow"/>
        </w:rPr>
        <w:t>institutionalisation</w:t>
      </w:r>
      <w:proofErr w:type="spellEnd"/>
      <w:r w:rsidR="00496BDE" w:rsidRPr="00274E35">
        <w:rPr>
          <w:rFonts w:ascii="Times New Roman" w:hAnsi="Times New Roman" w:cs="Times New Roman"/>
          <w:bCs/>
          <w:color w:val="000000"/>
          <w:highlight w:val="yellow"/>
        </w:rPr>
        <w:t xml:space="preserve"> </w:t>
      </w:r>
      <w:r w:rsidRPr="00274E35">
        <w:rPr>
          <w:rFonts w:ascii="Times New Roman" w:hAnsi="Times New Roman" w:cs="Times New Roman"/>
          <w:bCs/>
          <w:color w:val="000000"/>
          <w:highlight w:val="yellow"/>
        </w:rPr>
        <w:t>of structured</w:t>
      </w:r>
      <w:r w:rsidRPr="00B42D20">
        <w:rPr>
          <w:rFonts w:ascii="Times New Roman" w:hAnsi="Times New Roman" w:cs="Times New Roman"/>
          <w:bCs/>
          <w:color w:val="000000"/>
        </w:rPr>
        <w:t xml:space="preserve"> support services across all secondary schools. This should include formal mentorship programs where novice teachers are paired with experienced colleagues (MKO), regular in-service training sessions tailo</w:t>
      </w:r>
      <w:r w:rsidR="006A58A2">
        <w:rPr>
          <w:rFonts w:ascii="Times New Roman" w:hAnsi="Times New Roman" w:cs="Times New Roman"/>
          <w:bCs/>
          <w:color w:val="000000"/>
        </w:rPr>
        <w:t xml:space="preserve">red to early-career challenges </w:t>
      </w:r>
      <w:r w:rsidRPr="00B42D20">
        <w:rPr>
          <w:rFonts w:ascii="Times New Roman" w:hAnsi="Times New Roman" w:cs="Times New Roman"/>
          <w:bCs/>
          <w:color w:val="000000"/>
        </w:rPr>
        <w:t xml:space="preserve">and the provision of adequate teaching resources. Emphasis should also be placed on creating an inclusive professional culture that fosters collaboration and peer learning to </w:t>
      </w:r>
      <w:r>
        <w:rPr>
          <w:rFonts w:ascii="Times New Roman" w:hAnsi="Times New Roman" w:cs="Times New Roman"/>
          <w:bCs/>
          <w:color w:val="000000"/>
        </w:rPr>
        <w:t>maximise</w:t>
      </w:r>
      <w:r w:rsidRPr="00B42D20">
        <w:rPr>
          <w:rFonts w:ascii="Times New Roman" w:hAnsi="Times New Roman" w:cs="Times New Roman"/>
          <w:bCs/>
          <w:color w:val="000000"/>
        </w:rPr>
        <w:t xml:space="preserve"> the benefits of social interaction among teachers.</w:t>
      </w:r>
    </w:p>
    <w:p w14:paraId="6C6AA6CF" w14:textId="31B72767" w:rsidR="00B42D20" w:rsidRPr="00B42D20" w:rsidRDefault="00B42D20" w:rsidP="00B42D20">
      <w:pPr>
        <w:spacing w:after="0" w:line="360" w:lineRule="auto"/>
        <w:jc w:val="both"/>
        <w:rPr>
          <w:rFonts w:ascii="Times New Roman" w:hAnsi="Times New Roman" w:cs="Times New Roman"/>
          <w:bCs/>
          <w:color w:val="000000"/>
        </w:rPr>
      </w:pPr>
      <w:r w:rsidRPr="00B42D20">
        <w:rPr>
          <w:rFonts w:ascii="Times New Roman" w:hAnsi="Times New Roman" w:cs="Times New Roman"/>
          <w:bCs/>
          <w:color w:val="000000"/>
        </w:rPr>
        <w:t>Furthermore, policymakers should re-evaluate existing institutional frameworks to incorporate novice teacher induction as a mandatory component of school operations. This can be achieved by developing national guidelines for school-based mentorship, allocating resources for sc</w:t>
      </w:r>
      <w:r w:rsidR="001723BB">
        <w:rPr>
          <w:rFonts w:ascii="Times New Roman" w:hAnsi="Times New Roman" w:cs="Times New Roman"/>
          <w:bCs/>
          <w:color w:val="000000"/>
        </w:rPr>
        <w:t xml:space="preserve">hool-level teacher development </w:t>
      </w:r>
      <w:r w:rsidRPr="00B42D20">
        <w:rPr>
          <w:rFonts w:ascii="Times New Roman" w:hAnsi="Times New Roman" w:cs="Times New Roman"/>
          <w:bCs/>
          <w:color w:val="000000"/>
        </w:rPr>
        <w:t xml:space="preserve">and reinforcing accountability mechanisms to monitor the delivery of support services. Given </w:t>
      </w:r>
      <w:r w:rsidRPr="00274E35">
        <w:rPr>
          <w:rFonts w:ascii="Times New Roman" w:hAnsi="Times New Roman" w:cs="Times New Roman"/>
          <w:bCs/>
          <w:color w:val="000000"/>
          <w:highlight w:val="yellow"/>
        </w:rPr>
        <w:t xml:space="preserve">that </w:t>
      </w:r>
      <w:r w:rsidR="00496BDE" w:rsidRPr="00274E35">
        <w:rPr>
          <w:rFonts w:ascii="Times New Roman" w:hAnsi="Times New Roman" w:cs="Times New Roman"/>
          <w:bCs/>
          <w:color w:val="000000"/>
          <w:highlight w:val="yellow"/>
        </w:rPr>
        <w:t xml:space="preserve">the </w:t>
      </w:r>
      <w:r w:rsidRPr="00274E35">
        <w:rPr>
          <w:rFonts w:ascii="Times New Roman" w:hAnsi="Times New Roman" w:cs="Times New Roman"/>
          <w:bCs/>
          <w:color w:val="000000"/>
          <w:highlight w:val="yellow"/>
        </w:rPr>
        <w:t>institutional context</w:t>
      </w:r>
      <w:r w:rsidRPr="00B42D20">
        <w:rPr>
          <w:rFonts w:ascii="Times New Roman" w:hAnsi="Times New Roman" w:cs="Times New Roman"/>
          <w:bCs/>
          <w:color w:val="000000"/>
        </w:rPr>
        <w:t xml:space="preserve"> did not yield a strong direct influence, reforms should focus on translating policy intent into tangible school-level practices. Ultimately, improving the support ecosystem for novice teachers will not only enhance their performance but also contribute to broader educational equity and student achievement outcomes.</w:t>
      </w:r>
    </w:p>
    <w:p w14:paraId="246FB062" w14:textId="77777777" w:rsidR="00BA690B" w:rsidRPr="00BA690B" w:rsidRDefault="00BA690B" w:rsidP="00BA690B">
      <w:pPr>
        <w:spacing w:after="200" w:line="276" w:lineRule="auto"/>
        <w:jc w:val="both"/>
        <w:outlineLvl w:val="0"/>
        <w:rPr>
          <w:rFonts w:ascii="Arial" w:eastAsia="Times New Roman" w:hAnsi="Arial" w:cs="Arial"/>
          <w:kern w:val="0"/>
          <w:sz w:val="22"/>
          <w:szCs w:val="22"/>
          <w:lang w:val="en-GB" w:eastAsia="en-GB"/>
          <w14:ligatures w14:val="none"/>
        </w:rPr>
      </w:pPr>
      <w:r w:rsidRPr="00BA690B">
        <w:rPr>
          <w:rFonts w:ascii="Arial" w:eastAsia="Times New Roman" w:hAnsi="Arial" w:cs="Arial"/>
          <w:b/>
          <w:bCs/>
          <w:kern w:val="0"/>
          <w:sz w:val="22"/>
          <w:szCs w:val="22"/>
          <w:lang w:val="en-GB" w:eastAsia="en-GB"/>
          <w14:ligatures w14:val="none"/>
        </w:rPr>
        <w:t>COMPETING INTERESTS DISCLAIMER:</w:t>
      </w:r>
    </w:p>
    <w:p w14:paraId="6BCE6715" w14:textId="77777777" w:rsidR="00BA690B" w:rsidRPr="00BA690B" w:rsidRDefault="00BA690B" w:rsidP="00BA690B">
      <w:pPr>
        <w:spacing w:after="200" w:line="276" w:lineRule="auto"/>
        <w:rPr>
          <w:rFonts w:ascii="Calibri" w:eastAsia="Times New Roman" w:hAnsi="Calibri" w:cs="Times New Roman"/>
          <w:kern w:val="0"/>
          <w:sz w:val="22"/>
          <w:szCs w:val="22"/>
          <w:lang w:val="en-GB" w:eastAsia="en-GB"/>
          <w14:ligatures w14:val="none"/>
        </w:rPr>
      </w:pPr>
      <w:r w:rsidRPr="00BA690B">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E4D0DED" w14:textId="77777777" w:rsidR="00AC5519" w:rsidRDefault="00AC5519" w:rsidP="00884E80">
      <w:pPr>
        <w:spacing w:line="360" w:lineRule="auto"/>
        <w:rPr>
          <w:rFonts w:ascii="Times New Roman" w:hAnsi="Times New Roman" w:cs="Times New Roman"/>
          <w:b/>
          <w:color w:val="000000"/>
        </w:rPr>
      </w:pPr>
    </w:p>
    <w:p w14:paraId="18D383BC" w14:textId="77777777" w:rsidR="00234223" w:rsidRPr="009C5487" w:rsidRDefault="00234223" w:rsidP="00234223">
      <w:pPr>
        <w:rPr>
          <w:rFonts w:ascii="Calibri" w:eastAsia="Calibri" w:hAnsi="Calibri" w:cs="Times New Roman"/>
          <w:highlight w:val="yellow"/>
        </w:rPr>
      </w:pPr>
      <w:bookmarkStart w:id="2" w:name="_Hlk197682619"/>
      <w:bookmarkStart w:id="3" w:name="_Hlk180402183"/>
      <w:bookmarkStart w:id="4" w:name="_Hlk183680988"/>
      <w:r w:rsidRPr="009C5487">
        <w:rPr>
          <w:rFonts w:ascii="Calibri" w:eastAsia="Calibri" w:hAnsi="Calibri" w:cs="Times New Roman"/>
          <w:highlight w:val="yellow"/>
        </w:rPr>
        <w:lastRenderedPageBreak/>
        <w:t>Disclaimer (Artificial intelligence)</w:t>
      </w:r>
    </w:p>
    <w:p w14:paraId="05718922"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6FA69BEA"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65B8538C"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6B69FF4B"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73CD7D"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619F2E51"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1.</w:t>
      </w:r>
    </w:p>
    <w:p w14:paraId="32C0C792" w14:textId="77777777" w:rsidR="00234223" w:rsidRPr="009C5487" w:rsidRDefault="00234223" w:rsidP="00234223">
      <w:pPr>
        <w:rPr>
          <w:rFonts w:ascii="Calibri" w:eastAsia="Calibri" w:hAnsi="Calibri" w:cs="Times New Roman"/>
          <w:highlight w:val="yellow"/>
        </w:rPr>
      </w:pPr>
      <w:r w:rsidRPr="009C5487">
        <w:rPr>
          <w:rFonts w:ascii="Calibri" w:eastAsia="Calibri" w:hAnsi="Calibri" w:cs="Times New Roman"/>
          <w:highlight w:val="yellow"/>
        </w:rPr>
        <w:t>2.</w:t>
      </w:r>
    </w:p>
    <w:p w14:paraId="28B50654" w14:textId="77777777" w:rsidR="00234223" w:rsidRPr="009C5487" w:rsidRDefault="00234223" w:rsidP="00234223">
      <w:pPr>
        <w:rPr>
          <w:rFonts w:ascii="Calibri" w:eastAsia="Calibri" w:hAnsi="Calibri" w:cs="Times New Roman"/>
        </w:rPr>
      </w:pPr>
      <w:bookmarkStart w:id="5" w:name="_Hlk197682629"/>
      <w:bookmarkEnd w:id="2"/>
      <w:r w:rsidRPr="009C5487">
        <w:rPr>
          <w:rFonts w:ascii="Calibri" w:eastAsia="Calibri" w:hAnsi="Calibri" w:cs="Times New Roman"/>
          <w:highlight w:val="yellow"/>
        </w:rPr>
        <w:t>3.</w:t>
      </w:r>
    </w:p>
    <w:bookmarkEnd w:id="3"/>
    <w:bookmarkEnd w:id="4"/>
    <w:bookmarkEnd w:id="5"/>
    <w:p w14:paraId="7B912FB0" w14:textId="77777777" w:rsidR="00014644" w:rsidRDefault="00014644" w:rsidP="00884E80">
      <w:pPr>
        <w:spacing w:line="360" w:lineRule="auto"/>
        <w:rPr>
          <w:rFonts w:ascii="Times New Roman" w:hAnsi="Times New Roman" w:cs="Times New Roman"/>
          <w:b/>
          <w:color w:val="000000"/>
        </w:rPr>
      </w:pPr>
    </w:p>
    <w:p w14:paraId="672F698E" w14:textId="0460BD5B" w:rsidR="00AC5519" w:rsidRDefault="00AC5519" w:rsidP="00884E80">
      <w:pPr>
        <w:spacing w:line="360" w:lineRule="auto"/>
        <w:rPr>
          <w:rFonts w:ascii="Times New Roman" w:hAnsi="Times New Roman" w:cs="Times New Roman"/>
          <w:b/>
          <w:color w:val="000000"/>
        </w:rPr>
      </w:pPr>
      <w:r>
        <w:rPr>
          <w:rFonts w:ascii="Times New Roman" w:hAnsi="Times New Roman" w:cs="Times New Roman"/>
          <w:b/>
          <w:color w:val="000000"/>
        </w:rPr>
        <w:t>References</w:t>
      </w:r>
    </w:p>
    <w:p w14:paraId="1DB3C11C" w14:textId="01595740" w:rsidR="00B04178" w:rsidRPr="00B04178" w:rsidRDefault="00AC5519" w:rsidP="00B04178">
      <w:pPr>
        <w:widowControl w:val="0"/>
        <w:autoSpaceDE w:val="0"/>
        <w:autoSpaceDN w:val="0"/>
        <w:adjustRightInd w:val="0"/>
        <w:spacing w:line="360" w:lineRule="auto"/>
        <w:ind w:left="480" w:hanging="480"/>
        <w:rPr>
          <w:rFonts w:ascii="Times New Roman" w:hAnsi="Times New Roman" w:cs="Times New Roman"/>
          <w:noProof/>
          <w:kern w:val="0"/>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B04178" w:rsidRPr="00B04178">
        <w:rPr>
          <w:rFonts w:ascii="Times New Roman" w:hAnsi="Times New Roman" w:cs="Times New Roman"/>
          <w:noProof/>
          <w:kern w:val="0"/>
        </w:rPr>
        <w:t xml:space="preserve">Hardman, F., Jim, A., Niki, A., &amp; O’Sullivan, M. (2021). Developing a systemic approach to teacher education in sub-Saharan Africa: emerging lessons from Kenya, Tanzania and Uganda. </w:t>
      </w:r>
      <w:r w:rsidR="00B04178" w:rsidRPr="00B04178">
        <w:rPr>
          <w:rFonts w:ascii="Times New Roman" w:hAnsi="Times New Roman" w:cs="Times New Roman"/>
          <w:i/>
          <w:iCs/>
          <w:noProof/>
          <w:kern w:val="0"/>
        </w:rPr>
        <w:t>Compare: A Journal of Comparative and International Education</w:t>
      </w:r>
      <w:r w:rsidR="00B04178" w:rsidRPr="00B04178">
        <w:rPr>
          <w:rFonts w:ascii="Times New Roman" w:hAnsi="Times New Roman" w:cs="Times New Roman"/>
          <w:noProof/>
          <w:kern w:val="0"/>
        </w:rPr>
        <w:t xml:space="preserve">, </w:t>
      </w:r>
      <w:r w:rsidR="00B04178" w:rsidRPr="00B04178">
        <w:rPr>
          <w:rFonts w:ascii="Times New Roman" w:hAnsi="Times New Roman" w:cs="Times New Roman"/>
          <w:i/>
          <w:iCs/>
          <w:noProof/>
          <w:kern w:val="0"/>
        </w:rPr>
        <w:t>41</w:t>
      </w:r>
      <w:r w:rsidR="00B04178" w:rsidRPr="00B04178">
        <w:rPr>
          <w:rFonts w:ascii="Times New Roman" w:hAnsi="Times New Roman" w:cs="Times New Roman"/>
          <w:noProof/>
          <w:kern w:val="0"/>
        </w:rPr>
        <w:t>(5), 669–683. https://doi.org/10.1080/03057925.2011.581014</w:t>
      </w:r>
    </w:p>
    <w:p w14:paraId="1404005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Haßler, B., Bennett, G., &amp; Damani, K. (2021). Teacher professional development in sub-Saharan Africa. In </w:t>
      </w:r>
      <w:r w:rsidRPr="00B04178">
        <w:rPr>
          <w:rFonts w:ascii="Times New Roman" w:hAnsi="Times New Roman" w:cs="Times New Roman"/>
          <w:i/>
          <w:iCs/>
          <w:noProof/>
          <w:kern w:val="0"/>
        </w:rPr>
        <w:t>Embedding Social Justice in Teacher Education and Development in Africa</w:t>
      </w:r>
      <w:r w:rsidRPr="00B04178">
        <w:rPr>
          <w:rFonts w:ascii="Times New Roman" w:hAnsi="Times New Roman" w:cs="Times New Roman"/>
          <w:noProof/>
          <w:kern w:val="0"/>
        </w:rPr>
        <w:t xml:space="preserve"> (1st ed., p. 27). Routledge.</w:t>
      </w:r>
    </w:p>
    <w:p w14:paraId="788D4FFC"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Ingersoll, R., &amp; Strong, M. (2011). The impact of induction and mentoring programs for beginning teachers: a critical review of the research. </w:t>
      </w:r>
      <w:r w:rsidRPr="00B04178">
        <w:rPr>
          <w:rFonts w:ascii="Times New Roman" w:hAnsi="Times New Roman" w:cs="Times New Roman"/>
          <w:i/>
          <w:iCs/>
          <w:noProof/>
          <w:kern w:val="0"/>
        </w:rPr>
        <w:t>GSE Publications</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81</w:t>
      </w:r>
      <w:r w:rsidRPr="00B04178">
        <w:rPr>
          <w:rFonts w:ascii="Times New Roman" w:hAnsi="Times New Roman" w:cs="Times New Roman"/>
          <w:noProof/>
          <w:kern w:val="0"/>
        </w:rPr>
        <w:t>(2), 201–233. https://doi.org/10.3102/0034654311403323</w:t>
      </w:r>
    </w:p>
    <w:p w14:paraId="60425C99"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Junaid, M. (2015). </w:t>
      </w:r>
      <w:r w:rsidRPr="00B04178">
        <w:rPr>
          <w:rFonts w:ascii="Times New Roman" w:hAnsi="Times New Roman" w:cs="Times New Roman"/>
          <w:i/>
          <w:iCs/>
          <w:noProof/>
          <w:kern w:val="0"/>
        </w:rPr>
        <w:t>In-service teacher education in Sub-Saharan Africa: a synthesis report</w:t>
      </w:r>
      <w:r w:rsidRPr="00B04178">
        <w:rPr>
          <w:rFonts w:ascii="Times New Roman" w:hAnsi="Times New Roman" w:cs="Times New Roman"/>
          <w:noProof/>
          <w:kern w:val="0"/>
        </w:rPr>
        <w:t>. UNESCO.</w:t>
      </w:r>
    </w:p>
    <w:p w14:paraId="6CE742B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lastRenderedPageBreak/>
        <w:t xml:space="preserve">Kutsyuruba, B., Covell, L., &amp; Godden, L. (2013). </w:t>
      </w:r>
      <w:r w:rsidRPr="00B04178">
        <w:rPr>
          <w:rFonts w:ascii="Times New Roman" w:hAnsi="Times New Roman" w:cs="Times New Roman"/>
          <w:i/>
          <w:iCs/>
          <w:noProof/>
          <w:kern w:val="0"/>
        </w:rPr>
        <w:t>Early-career teacher attrition and retention: a pan-Canadian document analysis of teacher induction and mentorship programs</w:t>
      </w:r>
      <w:r w:rsidRPr="00B04178">
        <w:rPr>
          <w:rFonts w:ascii="Times New Roman" w:hAnsi="Times New Roman" w:cs="Times New Roman"/>
          <w:noProof/>
          <w:kern w:val="0"/>
        </w:rPr>
        <w:t>. Queens University. https://doi.org/10.13140/2.1.2692.9441</w:t>
      </w:r>
    </w:p>
    <w:p w14:paraId="7EF6ED85"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Mng’ong’o, J. (2016). </w:t>
      </w:r>
      <w:r w:rsidRPr="00B04178">
        <w:rPr>
          <w:rFonts w:ascii="Times New Roman" w:hAnsi="Times New Roman" w:cs="Times New Roman"/>
          <w:i/>
          <w:iCs/>
          <w:noProof/>
          <w:kern w:val="0"/>
        </w:rPr>
        <w:t>Influence of support services on novice teachers` performance in public secondary schools in Njombe district</w:t>
      </w:r>
      <w:r w:rsidRPr="00B04178">
        <w:rPr>
          <w:rFonts w:ascii="Times New Roman" w:hAnsi="Times New Roman" w:cs="Times New Roman"/>
          <w:noProof/>
          <w:kern w:val="0"/>
        </w:rPr>
        <w:t>. University of Dar es Salaam.</w:t>
      </w:r>
    </w:p>
    <w:p w14:paraId="62030A8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Mosenda, J. (2024, July 28). How acute teacher shortage threatens education quality. </w:t>
      </w:r>
      <w:r w:rsidRPr="00B04178">
        <w:rPr>
          <w:rFonts w:ascii="Times New Roman" w:hAnsi="Times New Roman" w:cs="Times New Roman"/>
          <w:i/>
          <w:iCs/>
          <w:noProof/>
          <w:kern w:val="0"/>
        </w:rPr>
        <w:t>Prime</w:t>
      </w:r>
      <w:r w:rsidRPr="00B04178">
        <w:rPr>
          <w:rFonts w:ascii="Times New Roman" w:hAnsi="Times New Roman" w:cs="Times New Roman"/>
          <w:noProof/>
          <w:kern w:val="0"/>
        </w:rPr>
        <w:t>. https://www.thecitizen.co.tz/tanzania/news/national/how-acute-teacher-shortage-threatens-education-quality-4705608</w:t>
      </w:r>
    </w:p>
    <w:p w14:paraId="29B745E4"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OECD. (2018). </w:t>
      </w:r>
      <w:r w:rsidRPr="00B04178">
        <w:rPr>
          <w:rFonts w:ascii="Times New Roman" w:hAnsi="Times New Roman" w:cs="Times New Roman"/>
          <w:i/>
          <w:iCs/>
          <w:noProof/>
          <w:kern w:val="0"/>
        </w:rPr>
        <w:t>Teaching and learning international survey (TALIS) 2018 results: teachers and School leaders as lifelong learners</w:t>
      </w:r>
      <w:r w:rsidRPr="00B04178">
        <w:rPr>
          <w:rFonts w:ascii="Times New Roman" w:hAnsi="Times New Roman" w:cs="Times New Roman"/>
          <w:noProof/>
          <w:kern w:val="0"/>
        </w:rPr>
        <w:t>. OECD Publishing. https://oecdedutoday.com/talis-support-novice-teachers/#:~:text=Data from the 2018 Teaching and Learning,of social commitment and openness to innovation.&amp;text=As is true for beginners in any,support and guidance to improve their skills.</w:t>
      </w:r>
    </w:p>
    <w:p w14:paraId="770110CB"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Papi, S. (2018). Professional development of novice special education teachers. </w:t>
      </w:r>
      <w:r w:rsidRPr="00B04178">
        <w:rPr>
          <w:rFonts w:ascii="Times New Roman" w:hAnsi="Times New Roman" w:cs="Times New Roman"/>
          <w:i/>
          <w:iCs/>
          <w:noProof/>
          <w:kern w:val="0"/>
        </w:rPr>
        <w:t>Educação &amp; Realidade</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43</w:t>
      </w:r>
      <w:r w:rsidRPr="00B04178">
        <w:rPr>
          <w:rFonts w:ascii="Times New Roman" w:hAnsi="Times New Roman" w:cs="Times New Roman"/>
          <w:noProof/>
          <w:kern w:val="0"/>
        </w:rPr>
        <w:t>(2), 747–770. https://doi.org/10.1590/2175-623669053</w:t>
      </w:r>
    </w:p>
    <w:p w14:paraId="7EEE3B32"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Pogodzinski, B. (2017). Collegial support and novice teachers’ perceptions of working conditions. </w:t>
      </w:r>
      <w:r w:rsidRPr="00B04178">
        <w:rPr>
          <w:rFonts w:ascii="Times New Roman" w:hAnsi="Times New Roman" w:cs="Times New Roman"/>
          <w:i/>
          <w:iCs/>
          <w:noProof/>
          <w:kern w:val="0"/>
        </w:rPr>
        <w:t>Journal of Educational Change</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15</w:t>
      </w:r>
      <w:r w:rsidRPr="00B04178">
        <w:rPr>
          <w:rFonts w:ascii="Times New Roman" w:hAnsi="Times New Roman" w:cs="Times New Roman"/>
          <w:noProof/>
          <w:kern w:val="0"/>
        </w:rPr>
        <w:t>, 467–489.</w:t>
      </w:r>
    </w:p>
    <w:p w14:paraId="1461EC52"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Saleem, A., Aslam, S., Yin, H. B., &amp; Rao, C. (2020). Principal leadership styles and teacher job performance: Viewpoint of middle management. </w:t>
      </w:r>
      <w:r w:rsidRPr="00B04178">
        <w:rPr>
          <w:rFonts w:ascii="Times New Roman" w:hAnsi="Times New Roman" w:cs="Times New Roman"/>
          <w:i/>
          <w:iCs/>
          <w:noProof/>
          <w:kern w:val="0"/>
        </w:rPr>
        <w:t>Sustainability</w:t>
      </w:r>
      <w:r w:rsidRPr="00B04178">
        <w:rPr>
          <w:rFonts w:ascii="Times New Roman" w:hAnsi="Times New Roman" w:cs="Times New Roman"/>
          <w:noProof/>
          <w:kern w:val="0"/>
        </w:rPr>
        <w:t xml:space="preserve">, </w:t>
      </w:r>
      <w:r w:rsidRPr="00B04178">
        <w:rPr>
          <w:rFonts w:ascii="Times New Roman" w:hAnsi="Times New Roman" w:cs="Times New Roman"/>
          <w:i/>
          <w:iCs/>
          <w:noProof/>
          <w:kern w:val="0"/>
        </w:rPr>
        <w:t>12</w:t>
      </w:r>
      <w:r w:rsidRPr="00B04178">
        <w:rPr>
          <w:rFonts w:ascii="Times New Roman" w:hAnsi="Times New Roman" w:cs="Times New Roman"/>
          <w:noProof/>
          <w:kern w:val="0"/>
        </w:rPr>
        <w:t>(8), 3390. https://doi.org/10.3390/su12083390</w:t>
      </w:r>
    </w:p>
    <w:p w14:paraId="0BB3C2B6"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Soko, M. (2014). </w:t>
      </w:r>
      <w:r w:rsidRPr="00B04178">
        <w:rPr>
          <w:rFonts w:ascii="Times New Roman" w:hAnsi="Times New Roman" w:cs="Times New Roman"/>
          <w:i/>
          <w:iCs/>
          <w:noProof/>
          <w:kern w:val="0"/>
        </w:rPr>
        <w:t>Professional development: the experiences of primary school teachers in Tanzania</w:t>
      </w:r>
      <w:r w:rsidRPr="00B04178">
        <w:rPr>
          <w:rFonts w:ascii="Times New Roman" w:hAnsi="Times New Roman" w:cs="Times New Roman"/>
          <w:noProof/>
          <w:kern w:val="0"/>
        </w:rPr>
        <w:t>. Åbo Akademi University Press.</w:t>
      </w:r>
    </w:p>
    <w:p w14:paraId="0A416715" w14:textId="77777777" w:rsidR="00B04178" w:rsidRP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TanzaniaInvest. (2024). </w:t>
      </w:r>
      <w:r w:rsidRPr="00B04178">
        <w:rPr>
          <w:rFonts w:ascii="Times New Roman" w:hAnsi="Times New Roman" w:cs="Times New Roman"/>
          <w:i/>
          <w:iCs/>
          <w:noProof/>
          <w:kern w:val="0"/>
        </w:rPr>
        <w:t>Budget</w:t>
      </w:r>
      <w:r w:rsidRPr="00B04178">
        <w:rPr>
          <w:rFonts w:ascii="Times New Roman" w:hAnsi="Times New Roman" w:cs="Times New Roman"/>
          <w:noProof/>
          <w:kern w:val="0"/>
        </w:rPr>
        <w:t>. Tanzania Budget 2023/2024. https://www.tanzaniainvest.com/budget#:~:text=In June 2023%2C the Tanzanian,in the 2022-2023 budget.</w:t>
      </w:r>
    </w:p>
    <w:p w14:paraId="0A1C557E" w14:textId="77777777" w:rsidR="00B04178" w:rsidRDefault="00B04178" w:rsidP="00B04178">
      <w:pPr>
        <w:widowControl w:val="0"/>
        <w:autoSpaceDE w:val="0"/>
        <w:autoSpaceDN w:val="0"/>
        <w:adjustRightInd w:val="0"/>
        <w:spacing w:line="360" w:lineRule="auto"/>
        <w:ind w:left="480" w:hanging="480"/>
        <w:rPr>
          <w:rFonts w:ascii="Times New Roman" w:hAnsi="Times New Roman" w:cs="Times New Roman"/>
          <w:noProof/>
          <w:kern w:val="0"/>
        </w:rPr>
      </w:pPr>
      <w:r w:rsidRPr="00B04178">
        <w:rPr>
          <w:rFonts w:ascii="Times New Roman" w:hAnsi="Times New Roman" w:cs="Times New Roman"/>
          <w:noProof/>
          <w:kern w:val="0"/>
        </w:rPr>
        <w:t xml:space="preserve">Taylor, N. (2023). </w:t>
      </w:r>
      <w:r w:rsidRPr="00B04178">
        <w:rPr>
          <w:rFonts w:ascii="Times New Roman" w:hAnsi="Times New Roman" w:cs="Times New Roman"/>
          <w:i/>
          <w:iCs/>
          <w:noProof/>
          <w:kern w:val="0"/>
        </w:rPr>
        <w:t>Teacher quality: the preparation, and utilization of teachers in Sub-Saharan Africa</w:t>
      </w:r>
      <w:r w:rsidRPr="00B04178">
        <w:rPr>
          <w:rFonts w:ascii="Times New Roman" w:hAnsi="Times New Roman" w:cs="Times New Roman"/>
          <w:noProof/>
          <w:kern w:val="0"/>
        </w:rPr>
        <w:t xml:space="preserve"> (I. Menter (ed.); The Palgra). Palgrave Macmillan. https://doi.org/10.1007/978-3-031-16193-3_1</w:t>
      </w:r>
    </w:p>
    <w:p w14:paraId="6373C088" w14:textId="0ABF8632" w:rsidR="00D475F6" w:rsidRDefault="00D475F6" w:rsidP="00B04178">
      <w:pPr>
        <w:widowControl w:val="0"/>
        <w:autoSpaceDE w:val="0"/>
        <w:autoSpaceDN w:val="0"/>
        <w:adjustRightInd w:val="0"/>
        <w:spacing w:line="360" w:lineRule="auto"/>
        <w:ind w:left="480" w:hanging="480"/>
        <w:rPr>
          <w:rFonts w:ascii="Times New Roman" w:hAnsi="Times New Roman" w:cs="Times New Roman"/>
          <w:noProof/>
        </w:rPr>
      </w:pPr>
      <w:r w:rsidRPr="00274E35">
        <w:rPr>
          <w:rFonts w:ascii="Times New Roman" w:hAnsi="Times New Roman" w:cs="Times New Roman"/>
          <w:noProof/>
          <w:highlight w:val="yellow"/>
        </w:rPr>
        <w:lastRenderedPageBreak/>
        <w:t>Barry, W. (2022). The role of ‘knowledgeable others’ in supporting academics’ professional learning: implications for academic development. </w:t>
      </w:r>
      <w:r w:rsidRPr="00274E35">
        <w:rPr>
          <w:rFonts w:ascii="Times New Roman" w:hAnsi="Times New Roman" w:cs="Times New Roman"/>
          <w:i/>
          <w:iCs/>
          <w:noProof/>
          <w:highlight w:val="yellow"/>
        </w:rPr>
        <w:t>Perspectives: Policy and Practice in Higher Education</w:t>
      </w:r>
      <w:r w:rsidRPr="00274E35">
        <w:rPr>
          <w:rFonts w:ascii="Times New Roman" w:hAnsi="Times New Roman" w:cs="Times New Roman"/>
          <w:noProof/>
          <w:highlight w:val="yellow"/>
        </w:rPr>
        <w:t>, </w:t>
      </w:r>
      <w:r w:rsidRPr="00274E35">
        <w:rPr>
          <w:rFonts w:ascii="Times New Roman" w:hAnsi="Times New Roman" w:cs="Times New Roman"/>
          <w:i/>
          <w:iCs/>
          <w:noProof/>
          <w:highlight w:val="yellow"/>
        </w:rPr>
        <w:t>27</w:t>
      </w:r>
      <w:r w:rsidRPr="00274E35">
        <w:rPr>
          <w:rFonts w:ascii="Times New Roman" w:hAnsi="Times New Roman" w:cs="Times New Roman"/>
          <w:noProof/>
          <w:highlight w:val="yellow"/>
        </w:rPr>
        <w:t>(1), 16–25.</w:t>
      </w:r>
    </w:p>
    <w:p w14:paraId="2F51B29F" w14:textId="292AE556" w:rsidR="006D7A68" w:rsidRDefault="006D7A68" w:rsidP="00B04178">
      <w:pPr>
        <w:widowControl w:val="0"/>
        <w:autoSpaceDE w:val="0"/>
        <w:autoSpaceDN w:val="0"/>
        <w:adjustRightInd w:val="0"/>
        <w:spacing w:line="360" w:lineRule="auto"/>
        <w:ind w:left="480" w:hanging="480"/>
        <w:rPr>
          <w:rFonts w:ascii="Times New Roman" w:hAnsi="Times New Roman" w:cs="Times New Roman"/>
          <w:noProof/>
        </w:rPr>
      </w:pPr>
      <w:r w:rsidRPr="00274E35">
        <w:rPr>
          <w:rFonts w:ascii="Times New Roman" w:hAnsi="Times New Roman" w:cs="Times New Roman"/>
          <w:noProof/>
          <w:highlight w:val="yellow"/>
        </w:rPr>
        <w:t>Raslan, G. (2024, March). The Impact of the zone of proximal development concept (scaffolding) on the students problem solving skills and learning outcomes. In </w:t>
      </w:r>
      <w:r w:rsidRPr="00274E35">
        <w:rPr>
          <w:rFonts w:ascii="Times New Roman" w:hAnsi="Times New Roman" w:cs="Times New Roman"/>
          <w:i/>
          <w:iCs/>
          <w:noProof/>
          <w:highlight w:val="yellow"/>
        </w:rPr>
        <w:t>BUiD Doctoral Research Conference 2023: Multidisciplinary Studies</w:t>
      </w:r>
      <w:r w:rsidRPr="00274E35">
        <w:rPr>
          <w:rFonts w:ascii="Times New Roman" w:hAnsi="Times New Roman" w:cs="Times New Roman"/>
          <w:noProof/>
          <w:highlight w:val="yellow"/>
        </w:rPr>
        <w:t> (pp. 59-66). Cham: Springer Nature Switzerland.</w:t>
      </w:r>
    </w:p>
    <w:p w14:paraId="506EEE2C" w14:textId="6CE2161B" w:rsidR="000A25F4" w:rsidRDefault="000A25F4" w:rsidP="00B04178">
      <w:pPr>
        <w:widowControl w:val="0"/>
        <w:autoSpaceDE w:val="0"/>
        <w:autoSpaceDN w:val="0"/>
        <w:adjustRightInd w:val="0"/>
        <w:spacing w:line="360" w:lineRule="auto"/>
        <w:ind w:left="480" w:hanging="480"/>
        <w:rPr>
          <w:rFonts w:ascii="Times New Roman" w:hAnsi="Times New Roman" w:cs="Times New Roman"/>
          <w:noProof/>
        </w:rPr>
      </w:pPr>
      <w:r w:rsidRPr="00274E35">
        <w:rPr>
          <w:rFonts w:ascii="Times New Roman" w:hAnsi="Times New Roman" w:cs="Times New Roman"/>
          <w:noProof/>
          <w:highlight w:val="yellow"/>
        </w:rPr>
        <w:t>Alharbi, J. M., &amp; Jamilah, R. (2023). Insight into the role of interaction in language acquisition: Vygotsky’s interactionist theory of language. </w:t>
      </w:r>
      <w:r w:rsidRPr="00274E35">
        <w:rPr>
          <w:rFonts w:ascii="Times New Roman" w:hAnsi="Times New Roman" w:cs="Times New Roman"/>
          <w:i/>
          <w:iCs/>
          <w:noProof/>
          <w:highlight w:val="yellow"/>
        </w:rPr>
        <w:t>Arab World English Journal</w:t>
      </w:r>
      <w:r w:rsidRPr="00274E35">
        <w:rPr>
          <w:rFonts w:ascii="Times New Roman" w:hAnsi="Times New Roman" w:cs="Times New Roman"/>
          <w:noProof/>
          <w:highlight w:val="yellow"/>
        </w:rPr>
        <w:t>, </w:t>
      </w:r>
      <w:r w:rsidRPr="00274E35">
        <w:rPr>
          <w:rFonts w:ascii="Times New Roman" w:hAnsi="Times New Roman" w:cs="Times New Roman"/>
          <w:i/>
          <w:iCs/>
          <w:noProof/>
          <w:highlight w:val="yellow"/>
        </w:rPr>
        <w:t>14</w:t>
      </w:r>
      <w:r w:rsidRPr="00274E35">
        <w:rPr>
          <w:rFonts w:ascii="Times New Roman" w:hAnsi="Times New Roman" w:cs="Times New Roman"/>
          <w:noProof/>
          <w:highlight w:val="yellow"/>
        </w:rPr>
        <w:t>(2), 281-294.</w:t>
      </w:r>
    </w:p>
    <w:p w14:paraId="0B652B16" w14:textId="1CD54112" w:rsidR="00AE1825" w:rsidRDefault="00AE1825" w:rsidP="00B04178">
      <w:pPr>
        <w:widowControl w:val="0"/>
        <w:autoSpaceDE w:val="0"/>
        <w:autoSpaceDN w:val="0"/>
        <w:adjustRightInd w:val="0"/>
        <w:spacing w:line="360" w:lineRule="auto"/>
        <w:ind w:left="480" w:hanging="480"/>
        <w:rPr>
          <w:rFonts w:ascii="Times New Roman" w:hAnsi="Times New Roman" w:cs="Times New Roman"/>
          <w:noProof/>
        </w:rPr>
      </w:pPr>
      <w:r w:rsidRPr="00274E35">
        <w:rPr>
          <w:rFonts w:ascii="Times New Roman" w:hAnsi="Times New Roman" w:cs="Times New Roman"/>
          <w:noProof/>
          <w:highlight w:val="yellow"/>
        </w:rPr>
        <w:t>Hermawan, A., Susanti, E., &amp; Indrati, B. (2023). Teacher Performance Improvement Optimization through Teamwork Strengthening, Interpersonal Communication, Adversity Quotient and Work Motivation. </w:t>
      </w:r>
      <w:r w:rsidRPr="00274E35">
        <w:rPr>
          <w:rFonts w:ascii="Times New Roman" w:hAnsi="Times New Roman" w:cs="Times New Roman"/>
          <w:i/>
          <w:iCs/>
          <w:noProof/>
          <w:highlight w:val="yellow"/>
        </w:rPr>
        <w:t>Indonesian Journal of Education and Mathematical Science</w:t>
      </w:r>
      <w:r w:rsidRPr="00274E35">
        <w:rPr>
          <w:rFonts w:ascii="Times New Roman" w:hAnsi="Times New Roman" w:cs="Times New Roman"/>
          <w:noProof/>
          <w:highlight w:val="yellow"/>
        </w:rPr>
        <w:t>, </w:t>
      </w:r>
      <w:r w:rsidRPr="00274E35">
        <w:rPr>
          <w:rFonts w:ascii="Times New Roman" w:hAnsi="Times New Roman" w:cs="Times New Roman"/>
          <w:i/>
          <w:iCs/>
          <w:noProof/>
          <w:highlight w:val="yellow"/>
        </w:rPr>
        <w:t>4</w:t>
      </w:r>
      <w:r w:rsidRPr="00274E35">
        <w:rPr>
          <w:rFonts w:ascii="Times New Roman" w:hAnsi="Times New Roman" w:cs="Times New Roman"/>
          <w:noProof/>
          <w:highlight w:val="yellow"/>
        </w:rPr>
        <w:t>(1), 18-26.</w:t>
      </w:r>
    </w:p>
    <w:p w14:paraId="61B40011" w14:textId="77777777" w:rsidR="006D7A68" w:rsidRDefault="006D7A68" w:rsidP="00B04178">
      <w:pPr>
        <w:widowControl w:val="0"/>
        <w:autoSpaceDE w:val="0"/>
        <w:autoSpaceDN w:val="0"/>
        <w:adjustRightInd w:val="0"/>
        <w:spacing w:line="360" w:lineRule="auto"/>
        <w:ind w:left="480" w:hanging="480"/>
        <w:rPr>
          <w:rFonts w:ascii="Times New Roman" w:hAnsi="Times New Roman" w:cs="Times New Roman"/>
          <w:noProof/>
        </w:rPr>
      </w:pPr>
    </w:p>
    <w:p w14:paraId="4BEA57CF" w14:textId="77777777" w:rsidR="006D7A68" w:rsidRDefault="006D7A68" w:rsidP="00B04178">
      <w:pPr>
        <w:widowControl w:val="0"/>
        <w:autoSpaceDE w:val="0"/>
        <w:autoSpaceDN w:val="0"/>
        <w:adjustRightInd w:val="0"/>
        <w:spacing w:line="360" w:lineRule="auto"/>
        <w:ind w:left="480" w:hanging="480"/>
        <w:rPr>
          <w:rFonts w:ascii="Times New Roman" w:hAnsi="Times New Roman" w:cs="Times New Roman"/>
          <w:noProof/>
        </w:rPr>
      </w:pPr>
    </w:p>
    <w:p w14:paraId="39392ED0" w14:textId="77777777" w:rsidR="00D475F6" w:rsidRDefault="00D475F6" w:rsidP="00B04178">
      <w:pPr>
        <w:widowControl w:val="0"/>
        <w:autoSpaceDE w:val="0"/>
        <w:autoSpaceDN w:val="0"/>
        <w:adjustRightInd w:val="0"/>
        <w:spacing w:line="360" w:lineRule="auto"/>
        <w:ind w:left="480" w:hanging="480"/>
        <w:rPr>
          <w:rFonts w:ascii="Times New Roman" w:hAnsi="Times New Roman" w:cs="Times New Roman"/>
          <w:noProof/>
        </w:rPr>
      </w:pPr>
    </w:p>
    <w:p w14:paraId="3BF6317F" w14:textId="77777777" w:rsidR="00D475F6" w:rsidRPr="00B04178" w:rsidRDefault="00D475F6" w:rsidP="00B04178">
      <w:pPr>
        <w:widowControl w:val="0"/>
        <w:autoSpaceDE w:val="0"/>
        <w:autoSpaceDN w:val="0"/>
        <w:adjustRightInd w:val="0"/>
        <w:spacing w:line="360" w:lineRule="auto"/>
        <w:ind w:left="480" w:hanging="480"/>
        <w:rPr>
          <w:rFonts w:ascii="Times New Roman" w:hAnsi="Times New Roman" w:cs="Times New Roman"/>
          <w:noProof/>
        </w:rPr>
      </w:pPr>
    </w:p>
    <w:p w14:paraId="00241C5D" w14:textId="37D44732" w:rsidR="00AC5519" w:rsidRPr="00884E80" w:rsidRDefault="00AC5519" w:rsidP="00884E80">
      <w:pPr>
        <w:spacing w:line="360" w:lineRule="auto"/>
        <w:rPr>
          <w:rFonts w:ascii="Times New Roman" w:hAnsi="Times New Roman" w:cs="Times New Roman"/>
        </w:rPr>
      </w:pPr>
      <w:r>
        <w:rPr>
          <w:rFonts w:ascii="Times New Roman" w:hAnsi="Times New Roman" w:cs="Times New Roman"/>
        </w:rPr>
        <w:fldChar w:fldCharType="end"/>
      </w:r>
    </w:p>
    <w:sectPr w:rsidR="00AC5519" w:rsidRPr="00884E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DD305" w14:textId="77777777" w:rsidR="00210CAF" w:rsidRDefault="00210CAF" w:rsidP="00EF5C14">
      <w:pPr>
        <w:spacing w:after="0" w:line="240" w:lineRule="auto"/>
      </w:pPr>
      <w:r>
        <w:separator/>
      </w:r>
    </w:p>
  </w:endnote>
  <w:endnote w:type="continuationSeparator" w:id="0">
    <w:p w14:paraId="7DEFA52F" w14:textId="77777777" w:rsidR="00210CAF" w:rsidRDefault="00210CAF" w:rsidP="00EF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612D5" w14:textId="77777777" w:rsidR="00EF5C14" w:rsidRDefault="00EF5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D876" w14:textId="77777777" w:rsidR="00EF5C14" w:rsidRDefault="00EF5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DFF2" w14:textId="77777777" w:rsidR="00EF5C14" w:rsidRDefault="00EF5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FF09B" w14:textId="77777777" w:rsidR="00210CAF" w:rsidRDefault="00210CAF" w:rsidP="00EF5C14">
      <w:pPr>
        <w:spacing w:after="0" w:line="240" w:lineRule="auto"/>
      </w:pPr>
      <w:r>
        <w:separator/>
      </w:r>
    </w:p>
  </w:footnote>
  <w:footnote w:type="continuationSeparator" w:id="0">
    <w:p w14:paraId="2E74C15D" w14:textId="77777777" w:rsidR="00210CAF" w:rsidRDefault="00210CAF" w:rsidP="00EF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5676" w14:textId="0E341A85" w:rsidR="00EF5C14" w:rsidRDefault="00000000">
    <w:pPr>
      <w:pStyle w:val="Header"/>
    </w:pPr>
    <w:r>
      <w:rPr>
        <w:noProof/>
      </w:rPr>
      <w:pict w14:anchorId="4447B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82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E9B8" w14:textId="67259BBB" w:rsidR="00EF5C14" w:rsidRDefault="00000000">
    <w:pPr>
      <w:pStyle w:val="Header"/>
    </w:pPr>
    <w:r>
      <w:rPr>
        <w:noProof/>
      </w:rPr>
      <w:pict w14:anchorId="5DE2F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82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A1A5" w14:textId="4CDB6210" w:rsidR="00EF5C14" w:rsidRDefault="00000000">
    <w:pPr>
      <w:pStyle w:val="Header"/>
    </w:pPr>
    <w:r>
      <w:rPr>
        <w:noProof/>
      </w:rPr>
      <w:pict w14:anchorId="351D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482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73"/>
    <w:rsid w:val="0000574B"/>
    <w:rsid w:val="000105D7"/>
    <w:rsid w:val="00014644"/>
    <w:rsid w:val="00017C34"/>
    <w:rsid w:val="00040888"/>
    <w:rsid w:val="00044413"/>
    <w:rsid w:val="00081032"/>
    <w:rsid w:val="0008115B"/>
    <w:rsid w:val="0008166C"/>
    <w:rsid w:val="0009293B"/>
    <w:rsid w:val="000977DC"/>
    <w:rsid w:val="000A25F4"/>
    <w:rsid w:val="00103B4C"/>
    <w:rsid w:val="001042FC"/>
    <w:rsid w:val="001117FF"/>
    <w:rsid w:val="00111D03"/>
    <w:rsid w:val="00116358"/>
    <w:rsid w:val="00125117"/>
    <w:rsid w:val="00125C1D"/>
    <w:rsid w:val="00133B43"/>
    <w:rsid w:val="00143F8F"/>
    <w:rsid w:val="001477C0"/>
    <w:rsid w:val="00153228"/>
    <w:rsid w:val="001655E3"/>
    <w:rsid w:val="0017120B"/>
    <w:rsid w:val="001723BB"/>
    <w:rsid w:val="00174423"/>
    <w:rsid w:val="0018072A"/>
    <w:rsid w:val="00182CDE"/>
    <w:rsid w:val="0019230C"/>
    <w:rsid w:val="001B3D75"/>
    <w:rsid w:val="001B43D8"/>
    <w:rsid w:val="001B5271"/>
    <w:rsid w:val="001C7032"/>
    <w:rsid w:val="001D3F59"/>
    <w:rsid w:val="001D68D2"/>
    <w:rsid w:val="001D6E5C"/>
    <w:rsid w:val="001D7A50"/>
    <w:rsid w:val="001E78F2"/>
    <w:rsid w:val="001F1FEC"/>
    <w:rsid w:val="00210CAF"/>
    <w:rsid w:val="00211D3E"/>
    <w:rsid w:val="00223C86"/>
    <w:rsid w:val="00234223"/>
    <w:rsid w:val="0025276E"/>
    <w:rsid w:val="00265A98"/>
    <w:rsid w:val="0027039B"/>
    <w:rsid w:val="00274B92"/>
    <w:rsid w:val="00274C6F"/>
    <w:rsid w:val="00274E35"/>
    <w:rsid w:val="002759E9"/>
    <w:rsid w:val="00281425"/>
    <w:rsid w:val="00281C0E"/>
    <w:rsid w:val="0028592D"/>
    <w:rsid w:val="00292514"/>
    <w:rsid w:val="00297BD4"/>
    <w:rsid w:val="002A0D55"/>
    <w:rsid w:val="002A2016"/>
    <w:rsid w:val="002A2E5D"/>
    <w:rsid w:val="002B1776"/>
    <w:rsid w:val="002B637C"/>
    <w:rsid w:val="002D0CB1"/>
    <w:rsid w:val="002D3E83"/>
    <w:rsid w:val="002D44F9"/>
    <w:rsid w:val="002E7B0F"/>
    <w:rsid w:val="002F70F6"/>
    <w:rsid w:val="00304008"/>
    <w:rsid w:val="00316F0C"/>
    <w:rsid w:val="00325ACD"/>
    <w:rsid w:val="00330C32"/>
    <w:rsid w:val="0034271B"/>
    <w:rsid w:val="00355CF2"/>
    <w:rsid w:val="0036000F"/>
    <w:rsid w:val="0037773B"/>
    <w:rsid w:val="00385F31"/>
    <w:rsid w:val="003930C6"/>
    <w:rsid w:val="003B1B25"/>
    <w:rsid w:val="003B7537"/>
    <w:rsid w:val="003D0F11"/>
    <w:rsid w:val="003D134D"/>
    <w:rsid w:val="003E6ACF"/>
    <w:rsid w:val="00406490"/>
    <w:rsid w:val="00413060"/>
    <w:rsid w:val="004159C6"/>
    <w:rsid w:val="00416436"/>
    <w:rsid w:val="00425B61"/>
    <w:rsid w:val="00431FC4"/>
    <w:rsid w:val="004371CD"/>
    <w:rsid w:val="0043752B"/>
    <w:rsid w:val="004426D3"/>
    <w:rsid w:val="004542BC"/>
    <w:rsid w:val="00460D4B"/>
    <w:rsid w:val="0047291E"/>
    <w:rsid w:val="0049460F"/>
    <w:rsid w:val="00496BDE"/>
    <w:rsid w:val="004A4123"/>
    <w:rsid w:val="004A7840"/>
    <w:rsid w:val="004B38E1"/>
    <w:rsid w:val="004B5DA8"/>
    <w:rsid w:val="004B5F5A"/>
    <w:rsid w:val="004C39B9"/>
    <w:rsid w:val="004C3CC2"/>
    <w:rsid w:val="004D0674"/>
    <w:rsid w:val="004D4837"/>
    <w:rsid w:val="004D6C7F"/>
    <w:rsid w:val="004F07E3"/>
    <w:rsid w:val="004F2C89"/>
    <w:rsid w:val="004F45DF"/>
    <w:rsid w:val="005166B3"/>
    <w:rsid w:val="0052017A"/>
    <w:rsid w:val="005347D9"/>
    <w:rsid w:val="00545FF6"/>
    <w:rsid w:val="00552DD0"/>
    <w:rsid w:val="00564469"/>
    <w:rsid w:val="005811AB"/>
    <w:rsid w:val="00581AD6"/>
    <w:rsid w:val="00596DBD"/>
    <w:rsid w:val="00597EF7"/>
    <w:rsid w:val="005A4F95"/>
    <w:rsid w:val="005B5915"/>
    <w:rsid w:val="005D0582"/>
    <w:rsid w:val="005D2B87"/>
    <w:rsid w:val="005D4397"/>
    <w:rsid w:val="005E06F4"/>
    <w:rsid w:val="005E6783"/>
    <w:rsid w:val="005F78FF"/>
    <w:rsid w:val="00603282"/>
    <w:rsid w:val="00607C09"/>
    <w:rsid w:val="00610261"/>
    <w:rsid w:val="00614F9D"/>
    <w:rsid w:val="006325F2"/>
    <w:rsid w:val="006347A0"/>
    <w:rsid w:val="00641117"/>
    <w:rsid w:val="00644CCD"/>
    <w:rsid w:val="00660229"/>
    <w:rsid w:val="00664D1D"/>
    <w:rsid w:val="00675519"/>
    <w:rsid w:val="0068387E"/>
    <w:rsid w:val="0069566C"/>
    <w:rsid w:val="00697DCE"/>
    <w:rsid w:val="006A58A2"/>
    <w:rsid w:val="006B7148"/>
    <w:rsid w:val="006C2AF0"/>
    <w:rsid w:val="006D3B52"/>
    <w:rsid w:val="006D3E48"/>
    <w:rsid w:val="006D4C34"/>
    <w:rsid w:val="006D6ECE"/>
    <w:rsid w:val="006D7A68"/>
    <w:rsid w:val="00710207"/>
    <w:rsid w:val="00720AA5"/>
    <w:rsid w:val="007367EA"/>
    <w:rsid w:val="007538C0"/>
    <w:rsid w:val="00754088"/>
    <w:rsid w:val="00770654"/>
    <w:rsid w:val="007743C3"/>
    <w:rsid w:val="00782478"/>
    <w:rsid w:val="007959CD"/>
    <w:rsid w:val="007A3FF6"/>
    <w:rsid w:val="007B12AF"/>
    <w:rsid w:val="007C5D56"/>
    <w:rsid w:val="007D2C88"/>
    <w:rsid w:val="007D4898"/>
    <w:rsid w:val="007E0E24"/>
    <w:rsid w:val="007E335C"/>
    <w:rsid w:val="007E4FB6"/>
    <w:rsid w:val="007F17C1"/>
    <w:rsid w:val="007F3B7D"/>
    <w:rsid w:val="007F7C0B"/>
    <w:rsid w:val="00823996"/>
    <w:rsid w:val="00863823"/>
    <w:rsid w:val="00873CE7"/>
    <w:rsid w:val="00884E80"/>
    <w:rsid w:val="0089131B"/>
    <w:rsid w:val="00894DB5"/>
    <w:rsid w:val="008A0F88"/>
    <w:rsid w:val="008B2281"/>
    <w:rsid w:val="008C0F77"/>
    <w:rsid w:val="008D288F"/>
    <w:rsid w:val="008D6346"/>
    <w:rsid w:val="008E0071"/>
    <w:rsid w:val="008E5752"/>
    <w:rsid w:val="00903552"/>
    <w:rsid w:val="00906B22"/>
    <w:rsid w:val="00906B6B"/>
    <w:rsid w:val="009075DF"/>
    <w:rsid w:val="00921CC6"/>
    <w:rsid w:val="009475B7"/>
    <w:rsid w:val="00965964"/>
    <w:rsid w:val="009676A7"/>
    <w:rsid w:val="00980A1C"/>
    <w:rsid w:val="00983E0F"/>
    <w:rsid w:val="0098498C"/>
    <w:rsid w:val="009B04FE"/>
    <w:rsid w:val="009B66F7"/>
    <w:rsid w:val="009C2649"/>
    <w:rsid w:val="009C3FFF"/>
    <w:rsid w:val="009D2ADE"/>
    <w:rsid w:val="009E1498"/>
    <w:rsid w:val="00A14E73"/>
    <w:rsid w:val="00A27923"/>
    <w:rsid w:val="00A3197D"/>
    <w:rsid w:val="00A37D4F"/>
    <w:rsid w:val="00A520C5"/>
    <w:rsid w:val="00A56BA1"/>
    <w:rsid w:val="00A5713B"/>
    <w:rsid w:val="00A637AF"/>
    <w:rsid w:val="00A655CF"/>
    <w:rsid w:val="00A67A17"/>
    <w:rsid w:val="00A71BBC"/>
    <w:rsid w:val="00A7432E"/>
    <w:rsid w:val="00A82D78"/>
    <w:rsid w:val="00A84D7B"/>
    <w:rsid w:val="00A875AE"/>
    <w:rsid w:val="00AC5519"/>
    <w:rsid w:val="00AD5FD4"/>
    <w:rsid w:val="00AE1825"/>
    <w:rsid w:val="00AF0F14"/>
    <w:rsid w:val="00AF3268"/>
    <w:rsid w:val="00AF3E95"/>
    <w:rsid w:val="00B04178"/>
    <w:rsid w:val="00B13C20"/>
    <w:rsid w:val="00B1407D"/>
    <w:rsid w:val="00B154C0"/>
    <w:rsid w:val="00B22AC1"/>
    <w:rsid w:val="00B348E0"/>
    <w:rsid w:val="00B42D20"/>
    <w:rsid w:val="00B45E4A"/>
    <w:rsid w:val="00B46167"/>
    <w:rsid w:val="00B516F9"/>
    <w:rsid w:val="00B54C80"/>
    <w:rsid w:val="00B5556F"/>
    <w:rsid w:val="00B60757"/>
    <w:rsid w:val="00B90480"/>
    <w:rsid w:val="00B92736"/>
    <w:rsid w:val="00B94A99"/>
    <w:rsid w:val="00B94B81"/>
    <w:rsid w:val="00B95204"/>
    <w:rsid w:val="00BA1F20"/>
    <w:rsid w:val="00BA33F3"/>
    <w:rsid w:val="00BA690B"/>
    <w:rsid w:val="00BB0B4A"/>
    <w:rsid w:val="00BC5188"/>
    <w:rsid w:val="00BD1B9E"/>
    <w:rsid w:val="00BD1C88"/>
    <w:rsid w:val="00BE2AFD"/>
    <w:rsid w:val="00BE5FB0"/>
    <w:rsid w:val="00BF26A4"/>
    <w:rsid w:val="00C0636F"/>
    <w:rsid w:val="00C065B3"/>
    <w:rsid w:val="00C06A4B"/>
    <w:rsid w:val="00C1377B"/>
    <w:rsid w:val="00C14065"/>
    <w:rsid w:val="00C17CF6"/>
    <w:rsid w:val="00C2799B"/>
    <w:rsid w:val="00C35D25"/>
    <w:rsid w:val="00C36428"/>
    <w:rsid w:val="00C37B6D"/>
    <w:rsid w:val="00C40723"/>
    <w:rsid w:val="00C5132D"/>
    <w:rsid w:val="00C6114F"/>
    <w:rsid w:val="00C6155D"/>
    <w:rsid w:val="00C8261B"/>
    <w:rsid w:val="00C84CBE"/>
    <w:rsid w:val="00C8515C"/>
    <w:rsid w:val="00C9299E"/>
    <w:rsid w:val="00C93BFF"/>
    <w:rsid w:val="00C93D2D"/>
    <w:rsid w:val="00C9438C"/>
    <w:rsid w:val="00C97B73"/>
    <w:rsid w:val="00CA0912"/>
    <w:rsid w:val="00CB7C41"/>
    <w:rsid w:val="00CB7D18"/>
    <w:rsid w:val="00CC0687"/>
    <w:rsid w:val="00CF69C9"/>
    <w:rsid w:val="00D07A46"/>
    <w:rsid w:val="00D07A84"/>
    <w:rsid w:val="00D17426"/>
    <w:rsid w:val="00D201FF"/>
    <w:rsid w:val="00D24975"/>
    <w:rsid w:val="00D25FFD"/>
    <w:rsid w:val="00D32DCC"/>
    <w:rsid w:val="00D36242"/>
    <w:rsid w:val="00D408EE"/>
    <w:rsid w:val="00D4483B"/>
    <w:rsid w:val="00D460C7"/>
    <w:rsid w:val="00D475F6"/>
    <w:rsid w:val="00D52C64"/>
    <w:rsid w:val="00D76D3B"/>
    <w:rsid w:val="00D802E8"/>
    <w:rsid w:val="00D8238B"/>
    <w:rsid w:val="00D86340"/>
    <w:rsid w:val="00D95600"/>
    <w:rsid w:val="00DB08FA"/>
    <w:rsid w:val="00DB2490"/>
    <w:rsid w:val="00DB509A"/>
    <w:rsid w:val="00DD3A11"/>
    <w:rsid w:val="00DD758F"/>
    <w:rsid w:val="00DE5279"/>
    <w:rsid w:val="00DE5D4E"/>
    <w:rsid w:val="00E23045"/>
    <w:rsid w:val="00E415F2"/>
    <w:rsid w:val="00E5396A"/>
    <w:rsid w:val="00E5503A"/>
    <w:rsid w:val="00E62C8D"/>
    <w:rsid w:val="00E77DA5"/>
    <w:rsid w:val="00E8650D"/>
    <w:rsid w:val="00E9000D"/>
    <w:rsid w:val="00EA7A98"/>
    <w:rsid w:val="00EB0B7C"/>
    <w:rsid w:val="00EB624A"/>
    <w:rsid w:val="00EC1D3C"/>
    <w:rsid w:val="00ED28A7"/>
    <w:rsid w:val="00ED6DD8"/>
    <w:rsid w:val="00EE1CC4"/>
    <w:rsid w:val="00EE6E9B"/>
    <w:rsid w:val="00EE72C2"/>
    <w:rsid w:val="00EF37DE"/>
    <w:rsid w:val="00EF5C14"/>
    <w:rsid w:val="00F16701"/>
    <w:rsid w:val="00F32C4D"/>
    <w:rsid w:val="00F40951"/>
    <w:rsid w:val="00F472CE"/>
    <w:rsid w:val="00F64D0F"/>
    <w:rsid w:val="00F702EC"/>
    <w:rsid w:val="00F823CF"/>
    <w:rsid w:val="00F82F75"/>
    <w:rsid w:val="00F84589"/>
    <w:rsid w:val="00F855B2"/>
    <w:rsid w:val="00F909C4"/>
    <w:rsid w:val="00FB1143"/>
    <w:rsid w:val="00FB266C"/>
    <w:rsid w:val="00FC138C"/>
    <w:rsid w:val="00FD01E0"/>
    <w:rsid w:val="00FD1BEF"/>
    <w:rsid w:val="00FE48D2"/>
    <w:rsid w:val="00FF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63612"/>
  <w15:chartTrackingRefBased/>
  <w15:docId w15:val="{9D80DE99-0632-4C69-A37E-EADDBE2D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1E"/>
  </w:style>
  <w:style w:type="paragraph" w:styleId="Heading1">
    <w:name w:val="heading 1"/>
    <w:basedOn w:val="Normal"/>
    <w:next w:val="Normal"/>
    <w:link w:val="Heading1Char"/>
    <w:uiPriority w:val="9"/>
    <w:qFormat/>
    <w:rsid w:val="00C97B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B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B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97B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B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B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7B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7B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97B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B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B73"/>
    <w:rPr>
      <w:rFonts w:eastAsiaTheme="majorEastAsia" w:cstheme="majorBidi"/>
      <w:color w:val="272727" w:themeColor="text1" w:themeTint="D8"/>
    </w:rPr>
  </w:style>
  <w:style w:type="paragraph" w:styleId="Title">
    <w:name w:val="Title"/>
    <w:basedOn w:val="Normal"/>
    <w:next w:val="Normal"/>
    <w:link w:val="TitleChar"/>
    <w:uiPriority w:val="10"/>
    <w:qFormat/>
    <w:rsid w:val="00C97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B73"/>
    <w:pPr>
      <w:spacing w:before="160"/>
      <w:jc w:val="center"/>
    </w:pPr>
    <w:rPr>
      <w:i/>
      <w:iCs/>
      <w:color w:val="404040" w:themeColor="text1" w:themeTint="BF"/>
    </w:rPr>
  </w:style>
  <w:style w:type="character" w:customStyle="1" w:styleId="QuoteChar">
    <w:name w:val="Quote Char"/>
    <w:basedOn w:val="DefaultParagraphFont"/>
    <w:link w:val="Quote"/>
    <w:uiPriority w:val="29"/>
    <w:rsid w:val="00C97B73"/>
    <w:rPr>
      <w:i/>
      <w:iCs/>
      <w:color w:val="404040" w:themeColor="text1" w:themeTint="BF"/>
    </w:rPr>
  </w:style>
  <w:style w:type="paragraph" w:styleId="ListParagraph">
    <w:name w:val="List Paragraph"/>
    <w:basedOn w:val="Normal"/>
    <w:uiPriority w:val="34"/>
    <w:qFormat/>
    <w:rsid w:val="00C97B73"/>
    <w:pPr>
      <w:ind w:left="720"/>
      <w:contextualSpacing/>
    </w:pPr>
  </w:style>
  <w:style w:type="character" w:styleId="IntenseEmphasis">
    <w:name w:val="Intense Emphasis"/>
    <w:basedOn w:val="DefaultParagraphFont"/>
    <w:uiPriority w:val="21"/>
    <w:qFormat/>
    <w:rsid w:val="00C97B73"/>
    <w:rPr>
      <w:i/>
      <w:iCs/>
      <w:color w:val="2F5496" w:themeColor="accent1" w:themeShade="BF"/>
    </w:rPr>
  </w:style>
  <w:style w:type="paragraph" w:styleId="IntenseQuote">
    <w:name w:val="Intense Quote"/>
    <w:basedOn w:val="Normal"/>
    <w:next w:val="Normal"/>
    <w:link w:val="IntenseQuoteChar"/>
    <w:uiPriority w:val="30"/>
    <w:qFormat/>
    <w:rsid w:val="00C97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B73"/>
    <w:rPr>
      <w:i/>
      <w:iCs/>
      <w:color w:val="2F5496" w:themeColor="accent1" w:themeShade="BF"/>
    </w:rPr>
  </w:style>
  <w:style w:type="character" w:styleId="IntenseReference">
    <w:name w:val="Intense Reference"/>
    <w:basedOn w:val="DefaultParagraphFont"/>
    <w:uiPriority w:val="32"/>
    <w:qFormat/>
    <w:rsid w:val="00C97B73"/>
    <w:rPr>
      <w:b/>
      <w:bCs/>
      <w:smallCaps/>
      <w:color w:val="2F5496" w:themeColor="accent1" w:themeShade="BF"/>
      <w:spacing w:val="5"/>
    </w:rPr>
  </w:style>
  <w:style w:type="character" w:styleId="Hyperlink">
    <w:name w:val="Hyperlink"/>
    <w:basedOn w:val="DefaultParagraphFont"/>
    <w:uiPriority w:val="99"/>
    <w:unhideWhenUsed/>
    <w:rsid w:val="002D44F9"/>
    <w:rPr>
      <w:color w:val="0563C1" w:themeColor="hyperlink"/>
      <w:u w:val="single"/>
    </w:rPr>
  </w:style>
  <w:style w:type="character" w:customStyle="1" w:styleId="UnresolvedMention1">
    <w:name w:val="Unresolved Mention1"/>
    <w:basedOn w:val="DefaultParagraphFont"/>
    <w:uiPriority w:val="99"/>
    <w:semiHidden/>
    <w:unhideWhenUsed/>
    <w:rsid w:val="002D44F9"/>
    <w:rPr>
      <w:color w:val="605E5C"/>
      <w:shd w:val="clear" w:color="auto" w:fill="E1DFDD"/>
    </w:rPr>
  </w:style>
  <w:style w:type="character" w:styleId="FollowedHyperlink">
    <w:name w:val="FollowedHyperlink"/>
    <w:basedOn w:val="DefaultParagraphFont"/>
    <w:uiPriority w:val="99"/>
    <w:semiHidden/>
    <w:unhideWhenUsed/>
    <w:rsid w:val="002D44F9"/>
    <w:rPr>
      <w:color w:val="954F72" w:themeColor="followedHyperlink"/>
      <w:u w:val="single"/>
    </w:rPr>
  </w:style>
  <w:style w:type="table" w:styleId="TableGrid">
    <w:name w:val="Table Grid"/>
    <w:basedOn w:val="TableNormal"/>
    <w:uiPriority w:val="39"/>
    <w:rsid w:val="007D2C8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26A4"/>
    <w:rPr>
      <w:color w:val="605E5C"/>
      <w:shd w:val="clear" w:color="auto" w:fill="E1DFDD"/>
    </w:rPr>
  </w:style>
  <w:style w:type="paragraph" w:styleId="Header">
    <w:name w:val="header"/>
    <w:basedOn w:val="Normal"/>
    <w:link w:val="HeaderChar"/>
    <w:uiPriority w:val="99"/>
    <w:unhideWhenUsed/>
    <w:rsid w:val="00EF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14"/>
  </w:style>
  <w:style w:type="paragraph" w:styleId="Footer">
    <w:name w:val="footer"/>
    <w:basedOn w:val="Normal"/>
    <w:link w:val="FooterChar"/>
    <w:uiPriority w:val="99"/>
    <w:unhideWhenUsed/>
    <w:rsid w:val="00EF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14"/>
  </w:style>
  <w:style w:type="paragraph" w:styleId="Revision">
    <w:name w:val="Revision"/>
    <w:hidden/>
    <w:uiPriority w:val="99"/>
    <w:semiHidden/>
    <w:rsid w:val="00C17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18183">
      <w:bodyDiv w:val="1"/>
      <w:marLeft w:val="0"/>
      <w:marRight w:val="0"/>
      <w:marTop w:val="0"/>
      <w:marBottom w:val="0"/>
      <w:divBdr>
        <w:top w:val="none" w:sz="0" w:space="0" w:color="auto"/>
        <w:left w:val="none" w:sz="0" w:space="0" w:color="auto"/>
        <w:bottom w:val="none" w:sz="0" w:space="0" w:color="auto"/>
        <w:right w:val="none" w:sz="0" w:space="0" w:color="auto"/>
      </w:divBdr>
    </w:div>
    <w:div w:id="217668239">
      <w:bodyDiv w:val="1"/>
      <w:marLeft w:val="0"/>
      <w:marRight w:val="0"/>
      <w:marTop w:val="0"/>
      <w:marBottom w:val="0"/>
      <w:divBdr>
        <w:top w:val="none" w:sz="0" w:space="0" w:color="auto"/>
        <w:left w:val="none" w:sz="0" w:space="0" w:color="auto"/>
        <w:bottom w:val="none" w:sz="0" w:space="0" w:color="auto"/>
        <w:right w:val="none" w:sz="0" w:space="0" w:color="auto"/>
      </w:divBdr>
    </w:div>
    <w:div w:id="385491485">
      <w:bodyDiv w:val="1"/>
      <w:marLeft w:val="0"/>
      <w:marRight w:val="0"/>
      <w:marTop w:val="0"/>
      <w:marBottom w:val="0"/>
      <w:divBdr>
        <w:top w:val="none" w:sz="0" w:space="0" w:color="auto"/>
        <w:left w:val="none" w:sz="0" w:space="0" w:color="auto"/>
        <w:bottom w:val="none" w:sz="0" w:space="0" w:color="auto"/>
        <w:right w:val="none" w:sz="0" w:space="0" w:color="auto"/>
      </w:divBdr>
    </w:div>
    <w:div w:id="466362594">
      <w:bodyDiv w:val="1"/>
      <w:marLeft w:val="0"/>
      <w:marRight w:val="0"/>
      <w:marTop w:val="0"/>
      <w:marBottom w:val="0"/>
      <w:divBdr>
        <w:top w:val="none" w:sz="0" w:space="0" w:color="auto"/>
        <w:left w:val="none" w:sz="0" w:space="0" w:color="auto"/>
        <w:bottom w:val="none" w:sz="0" w:space="0" w:color="auto"/>
        <w:right w:val="none" w:sz="0" w:space="0" w:color="auto"/>
      </w:divBdr>
    </w:div>
    <w:div w:id="587156424">
      <w:bodyDiv w:val="1"/>
      <w:marLeft w:val="0"/>
      <w:marRight w:val="0"/>
      <w:marTop w:val="0"/>
      <w:marBottom w:val="0"/>
      <w:divBdr>
        <w:top w:val="none" w:sz="0" w:space="0" w:color="auto"/>
        <w:left w:val="none" w:sz="0" w:space="0" w:color="auto"/>
        <w:bottom w:val="none" w:sz="0" w:space="0" w:color="auto"/>
        <w:right w:val="none" w:sz="0" w:space="0" w:color="auto"/>
      </w:divBdr>
    </w:div>
    <w:div w:id="661814529">
      <w:bodyDiv w:val="1"/>
      <w:marLeft w:val="0"/>
      <w:marRight w:val="0"/>
      <w:marTop w:val="0"/>
      <w:marBottom w:val="0"/>
      <w:divBdr>
        <w:top w:val="none" w:sz="0" w:space="0" w:color="auto"/>
        <w:left w:val="none" w:sz="0" w:space="0" w:color="auto"/>
        <w:bottom w:val="none" w:sz="0" w:space="0" w:color="auto"/>
        <w:right w:val="none" w:sz="0" w:space="0" w:color="auto"/>
      </w:divBdr>
    </w:div>
    <w:div w:id="1052996533">
      <w:bodyDiv w:val="1"/>
      <w:marLeft w:val="0"/>
      <w:marRight w:val="0"/>
      <w:marTop w:val="0"/>
      <w:marBottom w:val="0"/>
      <w:divBdr>
        <w:top w:val="none" w:sz="0" w:space="0" w:color="auto"/>
        <w:left w:val="none" w:sz="0" w:space="0" w:color="auto"/>
        <w:bottom w:val="none" w:sz="0" w:space="0" w:color="auto"/>
        <w:right w:val="none" w:sz="0" w:space="0" w:color="auto"/>
      </w:divBdr>
    </w:div>
    <w:div w:id="1208374124">
      <w:bodyDiv w:val="1"/>
      <w:marLeft w:val="0"/>
      <w:marRight w:val="0"/>
      <w:marTop w:val="0"/>
      <w:marBottom w:val="0"/>
      <w:divBdr>
        <w:top w:val="none" w:sz="0" w:space="0" w:color="auto"/>
        <w:left w:val="none" w:sz="0" w:space="0" w:color="auto"/>
        <w:bottom w:val="none" w:sz="0" w:space="0" w:color="auto"/>
        <w:right w:val="none" w:sz="0" w:space="0" w:color="auto"/>
      </w:divBdr>
    </w:div>
    <w:div w:id="1220631105">
      <w:bodyDiv w:val="1"/>
      <w:marLeft w:val="0"/>
      <w:marRight w:val="0"/>
      <w:marTop w:val="0"/>
      <w:marBottom w:val="0"/>
      <w:divBdr>
        <w:top w:val="none" w:sz="0" w:space="0" w:color="auto"/>
        <w:left w:val="none" w:sz="0" w:space="0" w:color="auto"/>
        <w:bottom w:val="none" w:sz="0" w:space="0" w:color="auto"/>
        <w:right w:val="none" w:sz="0" w:space="0" w:color="auto"/>
      </w:divBdr>
    </w:div>
    <w:div w:id="1250845218">
      <w:bodyDiv w:val="1"/>
      <w:marLeft w:val="0"/>
      <w:marRight w:val="0"/>
      <w:marTop w:val="0"/>
      <w:marBottom w:val="0"/>
      <w:divBdr>
        <w:top w:val="none" w:sz="0" w:space="0" w:color="auto"/>
        <w:left w:val="none" w:sz="0" w:space="0" w:color="auto"/>
        <w:bottom w:val="none" w:sz="0" w:space="0" w:color="auto"/>
        <w:right w:val="none" w:sz="0" w:space="0" w:color="auto"/>
      </w:divBdr>
    </w:div>
    <w:div w:id="1287201788">
      <w:bodyDiv w:val="1"/>
      <w:marLeft w:val="0"/>
      <w:marRight w:val="0"/>
      <w:marTop w:val="0"/>
      <w:marBottom w:val="0"/>
      <w:divBdr>
        <w:top w:val="none" w:sz="0" w:space="0" w:color="auto"/>
        <w:left w:val="none" w:sz="0" w:space="0" w:color="auto"/>
        <w:bottom w:val="none" w:sz="0" w:space="0" w:color="auto"/>
        <w:right w:val="none" w:sz="0" w:space="0" w:color="auto"/>
      </w:divBdr>
    </w:div>
    <w:div w:id="1440025512">
      <w:bodyDiv w:val="1"/>
      <w:marLeft w:val="0"/>
      <w:marRight w:val="0"/>
      <w:marTop w:val="0"/>
      <w:marBottom w:val="0"/>
      <w:divBdr>
        <w:top w:val="none" w:sz="0" w:space="0" w:color="auto"/>
        <w:left w:val="none" w:sz="0" w:space="0" w:color="auto"/>
        <w:bottom w:val="none" w:sz="0" w:space="0" w:color="auto"/>
        <w:right w:val="none" w:sz="0" w:space="0" w:color="auto"/>
      </w:divBdr>
    </w:div>
    <w:div w:id="1441342708">
      <w:bodyDiv w:val="1"/>
      <w:marLeft w:val="0"/>
      <w:marRight w:val="0"/>
      <w:marTop w:val="0"/>
      <w:marBottom w:val="0"/>
      <w:divBdr>
        <w:top w:val="none" w:sz="0" w:space="0" w:color="auto"/>
        <w:left w:val="none" w:sz="0" w:space="0" w:color="auto"/>
        <w:bottom w:val="none" w:sz="0" w:space="0" w:color="auto"/>
        <w:right w:val="none" w:sz="0" w:space="0" w:color="auto"/>
      </w:divBdr>
    </w:div>
    <w:div w:id="1474058838">
      <w:bodyDiv w:val="1"/>
      <w:marLeft w:val="0"/>
      <w:marRight w:val="0"/>
      <w:marTop w:val="0"/>
      <w:marBottom w:val="0"/>
      <w:divBdr>
        <w:top w:val="none" w:sz="0" w:space="0" w:color="auto"/>
        <w:left w:val="none" w:sz="0" w:space="0" w:color="auto"/>
        <w:bottom w:val="none" w:sz="0" w:space="0" w:color="auto"/>
        <w:right w:val="none" w:sz="0" w:space="0" w:color="auto"/>
      </w:divBdr>
    </w:div>
    <w:div w:id="1883706701">
      <w:bodyDiv w:val="1"/>
      <w:marLeft w:val="0"/>
      <w:marRight w:val="0"/>
      <w:marTop w:val="0"/>
      <w:marBottom w:val="0"/>
      <w:divBdr>
        <w:top w:val="none" w:sz="0" w:space="0" w:color="auto"/>
        <w:left w:val="none" w:sz="0" w:space="0" w:color="auto"/>
        <w:bottom w:val="none" w:sz="0" w:space="0" w:color="auto"/>
        <w:right w:val="none" w:sz="0" w:space="0" w:color="auto"/>
      </w:divBdr>
    </w:div>
    <w:div w:id="19641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5222-29AF-4B50-973E-AFF50C1C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7168</Words>
  <Characters>44660</Characters>
  <Application>Microsoft Office Word</Application>
  <DocSecurity>0</DocSecurity>
  <Lines>911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Ramadhani Sadiki Zuberi</dc:creator>
  <cp:keywords/>
  <dc:description/>
  <cp:lastModifiedBy>Editor-17</cp:lastModifiedBy>
  <cp:revision>305</cp:revision>
  <dcterms:created xsi:type="dcterms:W3CDTF">2025-04-19T09:12:00Z</dcterms:created>
  <dcterms:modified xsi:type="dcterms:W3CDTF">2025-07-14T04:59:00Z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8cc53fea-3711-453c-ae4f-c307ca019be0</vt:lpwstr>
  </property>
  <property fmtid="{D5CDD505-2E9C-101B-9397-08002B2CF9AE}" pid="3" name="Mendeley Document_1">
    <vt:lpwstr>True</vt:lpwstr>
  </property>
  <property fmtid="{D5CDD505-2E9C-101B-9397-08002B2CF9AE}" pid="4" name="Mendeley Unique User Id_1">
    <vt:lpwstr>e75b83f6-4567-3163-8a3a-c899d7354078</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4th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