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4F" w:rsidRDefault="00C90E52">
      <w:pPr>
        <w:spacing w:after="0"/>
        <w:ind w:left="1440"/>
        <w:jc w:val="right"/>
        <w:rPr>
          <w:rFonts w:ascii="Arial" w:hAnsi="Arial" w:cs="Arial"/>
          <w:b/>
          <w:sz w:val="36"/>
          <w:szCs w:val="36"/>
        </w:rPr>
      </w:pPr>
      <w:r>
        <w:rPr>
          <w:rFonts w:ascii="Arial" w:hAnsi="Arial"/>
          <w:b/>
          <w:sz w:val="36"/>
          <w:szCs w:val="36"/>
        </w:rPr>
        <w:t>Student Satisfaction with Canteen Services at Davao Oriental State University-</w:t>
      </w:r>
      <w:proofErr w:type="spellStart"/>
      <w:r>
        <w:rPr>
          <w:rFonts w:ascii="Arial" w:hAnsi="Arial"/>
          <w:b/>
          <w:sz w:val="36"/>
          <w:szCs w:val="36"/>
        </w:rPr>
        <w:t>Cateel</w:t>
      </w:r>
      <w:proofErr w:type="spellEnd"/>
      <w:r>
        <w:rPr>
          <w:rFonts w:ascii="Arial" w:hAnsi="Arial"/>
          <w:b/>
          <w:sz w:val="36"/>
          <w:szCs w:val="36"/>
        </w:rPr>
        <w:t xml:space="preserve"> Campus</w:t>
      </w:r>
    </w:p>
    <w:p w:rsidR="002A4B4F" w:rsidRDefault="00C90E52">
      <w:pPr>
        <w:spacing w:after="0"/>
        <w:rPr>
          <w:rFonts w:ascii="Arial" w:eastAsia="Arial" w:hAnsi="Arial" w:cs="Arial"/>
          <w:b/>
          <w:smallCaps/>
          <w:color w:val="000000"/>
          <w:lang w:val="en-US" w:eastAsia="en-PH"/>
        </w:rPr>
      </w:pPr>
      <w:r>
        <w:rPr>
          <w:rFonts w:ascii="Arial" w:eastAsia="Arial" w:hAnsi="Arial" w:cs="Arial"/>
          <w:noProof/>
          <w:color w:val="000000"/>
          <w:sz w:val="16"/>
          <w:szCs w:val="16"/>
          <w:lang w:val="en-IN" w:eastAsia="en-IN"/>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a:solidFill>
                            <a:srgbClr val="000000"/>
                          </a:solidFill>
                          <a:prstDash val="solid"/>
                          <a:round/>
                        </a:ln>
                      </wps:spPr>
                      <wps:bodyPr/>
                    </wps:wsp>
                  </a:graphicData>
                </a:graphic>
              </wp:anchor>
            </w:drawing>
          </mc:Choice>
          <mc:Fallback>
            <w:pict>
              <v:shapetype w14:anchorId="2B023630"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" strokeweight="1.5pt">
                <w10:wrap type="topAndBottom"/>
              </v:shape>
            </w:pict>
          </mc:Fallback>
        </mc:AlternateContent>
      </w:r>
      <w:r>
        <w:rPr>
          <w:rFonts w:ascii="Arial" w:eastAsia="Arial" w:hAnsi="Arial" w:cs="Arial"/>
          <w:b/>
          <w:smallCaps/>
          <w:color w:val="000000"/>
          <w:lang w:val="en-US" w:eastAsia="en-PH"/>
        </w:rPr>
        <w:t xml:space="preserve"> </w:t>
      </w:r>
    </w:p>
    <w:p w:rsidR="002A4B4F" w:rsidRDefault="002A4B4F">
      <w:pPr>
        <w:spacing w:after="0"/>
        <w:rPr>
          <w:rFonts w:ascii="Arial" w:eastAsia="Arial" w:hAnsi="Arial" w:cs="Arial"/>
          <w:b/>
          <w:smallCaps/>
          <w:color w:val="000000"/>
          <w:lang w:val="en-US" w:eastAsia="en-PH"/>
        </w:rPr>
      </w:pPr>
    </w:p>
    <w:p w:rsidR="002A4B4F" w:rsidRDefault="00C90E52">
      <w:pPr>
        <w:spacing w:after="0"/>
        <w:rPr>
          <w:rFonts w:ascii="Arial" w:eastAsia="Arial" w:hAnsi="Arial" w:cs="Arial"/>
          <w:color w:val="000000"/>
          <w:sz w:val="16"/>
          <w:szCs w:val="16"/>
          <w:lang w:eastAsia="en-PH"/>
        </w:rPr>
      </w:pPr>
      <w:r>
        <w:rPr>
          <w:rFonts w:ascii="Arial" w:eastAsia="Arial" w:hAnsi="Arial" w:cs="Arial"/>
          <w:b/>
          <w:smallCaps/>
          <w:color w:val="000000"/>
          <w:lang w:val="en-US" w:eastAsia="en-PH"/>
        </w:rPr>
        <w:t>ABSTRACT</w:t>
      </w:r>
      <w:r>
        <w:rPr>
          <w:rFonts w:ascii="Arial" w:eastAsia="Arial" w:hAnsi="Arial" w:cs="Arial"/>
          <w:color w:val="000000"/>
          <w:sz w:val="16"/>
          <w:szCs w:val="16"/>
          <w:lang w:eastAsia="en-PH"/>
        </w:rPr>
        <w:t xml:space="preserve"> </w:t>
      </w:r>
    </w:p>
    <w:p w:rsidR="002A4B4F" w:rsidRDefault="002A4B4F">
      <w:pPr>
        <w:spacing w:after="0"/>
        <w:rPr>
          <w:rFonts w:ascii="Arial" w:eastAsia="Arial" w:hAnsi="Arial" w:cs="Arial"/>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8"/>
      </w:tblGrid>
      <w:tr w:rsidR="002A4B4F">
        <w:tc>
          <w:tcPr>
            <w:tcW w:w="8198" w:type="dxa"/>
            <w:shd w:val="clear" w:color="auto" w:fill="F2F2F2"/>
          </w:tcPr>
          <w:p w:rsidR="002A4B4F" w:rsidRDefault="00C90E52">
            <w:pPr>
              <w:spacing w:after="0"/>
              <w:jc w:val="both"/>
              <w:rPr>
                <w:rFonts w:ascii="Arial" w:eastAsia="Arial" w:hAnsi="Arial" w:cs="Arial"/>
                <w:sz w:val="20"/>
              </w:rPr>
            </w:pPr>
            <w:r>
              <w:rPr>
                <w:rFonts w:ascii="Arial" w:eastAsia="Arial" w:hAnsi="Arial"/>
                <w:sz w:val="20"/>
              </w:rPr>
              <w:t>This study aimed to assess the level of customer satisfaction with school canteen services and identify which service attributes most significantly influence satisfaction at Davao Oriental State University-</w:t>
            </w:r>
            <w:proofErr w:type="spellStart"/>
            <w:r>
              <w:rPr>
                <w:rFonts w:ascii="Arial" w:eastAsia="Arial" w:hAnsi="Arial"/>
                <w:sz w:val="20"/>
              </w:rPr>
              <w:t>Cateel</w:t>
            </w:r>
            <w:proofErr w:type="spellEnd"/>
            <w:r>
              <w:rPr>
                <w:rFonts w:ascii="Arial" w:eastAsia="Arial" w:hAnsi="Arial"/>
                <w:sz w:val="20"/>
              </w:rPr>
              <w:t xml:space="preserve"> Campus. A descriptive-comparative, quantitative design was employed, involving stratified random sampling of 828 canteen customers, with data collected through survey questionnaires. The research focused on five key areas: cleanliness, timeliness, pricing, service quality, and staff attitude. Findings revealed that most respondents were young and female. While many found meals affordable, some desired greater variety and better-tasting options. Cleanliness was rated as adequate, although respondents suggested that improved management practices would be beneficial. Staff were positively described as respectful and accommodating. Although the canteen environment was generally satisfactory, enhancements to seating and ventilation were suggested to serve customers better. Overall, results indicated a moderate to high level of satisfaction. Improvements in food variety, cleanliness, and facility design are recommended to enhance customer satisfaction. The findings offer actionable insights for university administrators to improve food service quality and promote student well-being.</w:t>
            </w:r>
          </w:p>
        </w:tc>
      </w:tr>
    </w:tbl>
    <w:p w:rsidR="002A4B4F" w:rsidRDefault="002A4B4F">
      <w:pPr>
        <w:spacing w:after="0"/>
        <w:rPr>
          <w:rFonts w:ascii="Arial" w:hAnsi="Arial" w:cs="Arial"/>
          <w:b/>
          <w:sz w:val="36"/>
          <w:szCs w:val="36"/>
        </w:rPr>
      </w:pPr>
    </w:p>
    <w:p w:rsidR="002A4B4F" w:rsidRDefault="00C90E52">
      <w:pPr>
        <w:spacing w:after="0"/>
        <w:rPr>
          <w:rFonts w:ascii="Arial" w:hAnsi="Arial" w:cs="Arial"/>
          <w:i/>
          <w:sz w:val="20"/>
          <w:szCs w:val="36"/>
        </w:rPr>
      </w:pPr>
      <w:r>
        <w:rPr>
          <w:rFonts w:ascii="Arial" w:hAnsi="Arial" w:cs="Arial"/>
          <w:i/>
          <w:sz w:val="20"/>
          <w:szCs w:val="36"/>
        </w:rPr>
        <w:t xml:space="preserve">Keywords: customer satisfaction, school canteen services, food services, customers, service </w:t>
      </w:r>
    </w:p>
    <w:p w:rsidR="002A4B4F" w:rsidRDefault="00C90E52">
      <w:pPr>
        <w:spacing w:after="0"/>
        <w:rPr>
          <w:rFonts w:ascii="Arial" w:hAnsi="Arial" w:cs="Arial"/>
          <w:i/>
          <w:sz w:val="32"/>
          <w:szCs w:val="36"/>
        </w:rPr>
      </w:pPr>
      <w:r>
        <w:rPr>
          <w:rFonts w:ascii="Arial" w:hAnsi="Arial" w:cs="Arial"/>
          <w:i/>
          <w:sz w:val="20"/>
          <w:szCs w:val="36"/>
        </w:rPr>
        <w:t xml:space="preserve">                  quality </w:t>
      </w:r>
    </w:p>
    <w:p w:rsidR="002A4B4F" w:rsidRDefault="002A4B4F">
      <w:pPr>
        <w:spacing w:after="0"/>
        <w:rPr>
          <w:rFonts w:ascii="Arial" w:hAnsi="Arial" w:cs="Arial"/>
          <w:sz w:val="20"/>
          <w:szCs w:val="36"/>
        </w:rPr>
      </w:pPr>
    </w:p>
    <w:p w:rsidR="002A4B4F" w:rsidRDefault="002A4B4F">
      <w:pPr>
        <w:spacing w:after="0"/>
        <w:rPr>
          <w:rFonts w:ascii="Arial" w:hAnsi="Arial" w:cs="Arial"/>
          <w:sz w:val="20"/>
          <w:szCs w:val="36"/>
        </w:rPr>
      </w:pPr>
    </w:p>
    <w:p w:rsidR="002A4B4F" w:rsidRDefault="00C90E52">
      <w:pPr>
        <w:spacing w:after="0"/>
        <w:rPr>
          <w:rFonts w:ascii="Arial" w:eastAsia="Arial" w:hAnsi="Arial" w:cs="Arial"/>
          <w:b/>
          <w:smallCaps/>
          <w:color w:val="000000"/>
          <w:lang w:val="en-US" w:eastAsia="en-PH"/>
        </w:rPr>
      </w:pPr>
      <w:r>
        <w:rPr>
          <w:rFonts w:ascii="Arial" w:eastAsia="Arial" w:hAnsi="Arial" w:cs="Arial"/>
          <w:b/>
          <w:smallCaps/>
          <w:color w:val="000000"/>
          <w:lang w:val="en-US" w:eastAsia="en-PH"/>
        </w:rPr>
        <w:t xml:space="preserve">1. INTRODUCTION   </w:t>
      </w:r>
    </w:p>
    <w:p w:rsidR="002A4B4F" w:rsidRDefault="002A4B4F">
      <w:pPr>
        <w:spacing w:after="0"/>
        <w:rPr>
          <w:rFonts w:ascii="Arial" w:eastAsia="Arial" w:hAnsi="Arial" w:cs="Arial"/>
          <w:b/>
          <w:smallCaps/>
          <w:color w:val="000000"/>
          <w:lang w:val="en-US" w:eastAsia="en-PH"/>
        </w:rPr>
      </w:pPr>
    </w:p>
    <w:p w:rsidR="002A4B4F" w:rsidRDefault="00C90E52">
      <w:pPr>
        <w:spacing w:after="0"/>
        <w:ind w:firstLine="720"/>
        <w:jc w:val="both"/>
        <w:rPr>
          <w:rFonts w:ascii="Arial" w:hAnsi="Arial" w:cs="Arial"/>
          <w:sz w:val="20"/>
          <w:szCs w:val="36"/>
        </w:rPr>
      </w:pPr>
      <w:r>
        <w:rPr>
          <w:rFonts w:ascii="Arial" w:hAnsi="Arial" w:cs="Arial"/>
          <w:sz w:val="20"/>
          <w:szCs w:val="36"/>
        </w:rPr>
        <w:t>School canteens play a crucial role in the daily lives of students, instructors, and staff by providing meals and snacks to keep them energized throughout the day. The level of service and amenities provided by the canteen has a considerable impact on its customers' contentment and well-being (Lugosi, 2019). At Davao Oriental State University-</w:t>
      </w:r>
      <w:proofErr w:type="spellStart"/>
      <w:r>
        <w:rPr>
          <w:rFonts w:ascii="Arial" w:hAnsi="Arial" w:cs="Arial"/>
          <w:sz w:val="20"/>
          <w:szCs w:val="36"/>
        </w:rPr>
        <w:t>Cateel</w:t>
      </w:r>
      <w:proofErr w:type="spellEnd"/>
      <w:r>
        <w:rPr>
          <w:rFonts w:ascii="Arial" w:hAnsi="Arial" w:cs="Arial"/>
          <w:sz w:val="20"/>
          <w:szCs w:val="36"/>
        </w:rPr>
        <w:t xml:space="preserve"> Campus, the school's food service is the primary source of food, and its operations significantly impact the overall campus experience. However, discontent among customers can arise due to poor service quality, inadequate facilities, or unappetizing food (Aksoy et al., 2023). Customers have raised concerns regarding the quality of food, hygiene standards, pricing, and the attitude of staff serving in the canteen (</w:t>
      </w:r>
      <w:proofErr w:type="spellStart"/>
      <w:r>
        <w:rPr>
          <w:rFonts w:ascii="Arial" w:hAnsi="Arial" w:cs="Arial"/>
          <w:sz w:val="20"/>
          <w:szCs w:val="36"/>
        </w:rPr>
        <w:t>Aldosky</w:t>
      </w:r>
      <w:proofErr w:type="spellEnd"/>
      <w:r>
        <w:rPr>
          <w:rFonts w:ascii="Arial" w:hAnsi="Arial" w:cs="Arial"/>
          <w:sz w:val="20"/>
          <w:szCs w:val="36"/>
        </w:rPr>
        <w:t xml:space="preserve"> et al., 2016).</w:t>
      </w:r>
    </w:p>
    <w:p w:rsidR="002A4B4F" w:rsidRDefault="00C90E52">
      <w:pPr>
        <w:spacing w:after="0"/>
        <w:ind w:firstLine="720"/>
        <w:jc w:val="both"/>
        <w:rPr>
          <w:rFonts w:ascii="Arial" w:hAnsi="Arial" w:cs="Arial"/>
          <w:sz w:val="20"/>
          <w:szCs w:val="36"/>
        </w:rPr>
      </w:pPr>
      <w:r>
        <w:rPr>
          <w:rFonts w:ascii="Arial" w:hAnsi="Arial" w:cs="Arial"/>
          <w:sz w:val="20"/>
          <w:szCs w:val="36"/>
        </w:rPr>
        <w:t xml:space="preserve">Globally, school canteens face numerous challenges in maintaining high levels of customer satisfaction. One primary concern is the availability of healthy and nutritious meals. In many countries, school canteens often fail to provide meals that meet the nutritional standards set by health authorities, resulting in customer dissatisfaction (Pillay et al., 2023). Additionally, issues related to food safety, affordability, and menu variety are common across different regions, further impacting customer satisfaction levels (World Health Organization, 2021). Moreover, research suggests that poorly managed school canteens </w:t>
      </w:r>
      <w:r>
        <w:rPr>
          <w:rFonts w:ascii="Arial" w:hAnsi="Arial" w:cs="Arial"/>
          <w:sz w:val="20"/>
          <w:szCs w:val="36"/>
        </w:rPr>
        <w:lastRenderedPageBreak/>
        <w:t>can contribute to unhealthy eating habits among students, which is a global public health concern (Devine et al., 2023).</w:t>
      </w:r>
    </w:p>
    <w:p w:rsidR="002A4B4F" w:rsidRDefault="00C90E52">
      <w:pPr>
        <w:spacing w:after="0"/>
        <w:ind w:firstLine="720"/>
        <w:jc w:val="both"/>
        <w:rPr>
          <w:rFonts w:ascii="Arial" w:hAnsi="Arial" w:cs="Arial"/>
          <w:sz w:val="20"/>
          <w:szCs w:val="36"/>
        </w:rPr>
      </w:pPr>
      <w:r>
        <w:rPr>
          <w:rFonts w:ascii="Arial" w:hAnsi="Arial" w:cs="Arial"/>
          <w:sz w:val="20"/>
          <w:szCs w:val="36"/>
        </w:rPr>
        <w:t>In the Philippines, customer satisfaction in school canteens remains a pressing issue. The quality of service in school canteens is also a common concern. Studies show that long queues, insufficient seating, and poor customer service often detract from students' overall dining experience, leading to dissatisfaction (Stewart, 2021). Evaluating university food services has become essential (Mensah &amp; Mensah, 2018) because students will opt for off-campus food services if the on-campus facilities do not meet their needs (</w:t>
      </w:r>
      <w:proofErr w:type="spellStart"/>
      <w:r>
        <w:rPr>
          <w:rFonts w:ascii="Arial" w:hAnsi="Arial" w:cs="Arial"/>
          <w:sz w:val="20"/>
          <w:szCs w:val="36"/>
        </w:rPr>
        <w:t>Nanu</w:t>
      </w:r>
      <w:proofErr w:type="spellEnd"/>
      <w:r>
        <w:rPr>
          <w:rFonts w:ascii="Arial" w:hAnsi="Arial" w:cs="Arial"/>
          <w:sz w:val="20"/>
          <w:szCs w:val="36"/>
        </w:rPr>
        <w:t xml:space="preserve"> et al., 2024).</w:t>
      </w:r>
    </w:p>
    <w:p w:rsidR="002A4B4F" w:rsidRDefault="00C90E52">
      <w:pPr>
        <w:spacing w:after="0"/>
        <w:ind w:firstLine="720"/>
        <w:jc w:val="both"/>
        <w:rPr>
          <w:rFonts w:ascii="Arial" w:hAnsi="Arial" w:cs="Arial"/>
          <w:sz w:val="20"/>
          <w:szCs w:val="36"/>
        </w:rPr>
      </w:pPr>
      <w:r>
        <w:rPr>
          <w:rFonts w:ascii="Arial" w:hAnsi="Arial" w:cs="Arial"/>
          <w:sz w:val="20"/>
          <w:szCs w:val="36"/>
        </w:rPr>
        <w:t xml:space="preserve">Chang and Suki (2018) found that college students reported limited menu options offered by on-campus dining facilities during their time in college, which led to a decline in their eating habits and dissatisfaction with both the atmosphere and the food quality. Their analysis suggested that introducing fresh food, greater variety, and healthier, more exciting menu options to the cafeteria on a monthly basis would be a more cost-effective approach. Furthermore, Rajput and </w:t>
      </w:r>
      <w:proofErr w:type="spellStart"/>
      <w:r>
        <w:rPr>
          <w:rFonts w:ascii="Arial" w:hAnsi="Arial" w:cs="Arial"/>
          <w:sz w:val="20"/>
          <w:szCs w:val="36"/>
        </w:rPr>
        <w:t>Gahfoor</w:t>
      </w:r>
      <w:proofErr w:type="spellEnd"/>
      <w:r>
        <w:rPr>
          <w:rFonts w:ascii="Arial" w:hAnsi="Arial" w:cs="Arial"/>
          <w:sz w:val="20"/>
          <w:szCs w:val="36"/>
        </w:rPr>
        <w:t xml:space="preserve"> (2020) state that service quality leads to positive word of mouth, customer satisfaction, a better corporate image, attraction for new customers, increased revisits, and amplified business performance.</w:t>
      </w:r>
    </w:p>
    <w:p w:rsidR="002A4B4F" w:rsidRDefault="00C90E52">
      <w:pPr>
        <w:spacing w:after="0"/>
        <w:ind w:firstLine="720"/>
        <w:jc w:val="both"/>
        <w:rPr>
          <w:rFonts w:ascii="Arial" w:hAnsi="Arial" w:cs="Arial"/>
          <w:sz w:val="20"/>
          <w:szCs w:val="36"/>
        </w:rPr>
      </w:pPr>
      <w:r>
        <w:rPr>
          <w:rFonts w:ascii="Arial" w:hAnsi="Arial" w:cs="Arial"/>
          <w:sz w:val="20"/>
          <w:szCs w:val="36"/>
        </w:rPr>
        <w:t xml:space="preserve">Meanwhile, Lee et al. (2018) noted the need to investigate other important quality requirements, such as food quality and reasonable prices, to better satisfy customers. However, there is no previously published research examining the quality of university food services at </w:t>
      </w:r>
      <w:proofErr w:type="spellStart"/>
      <w:r>
        <w:rPr>
          <w:rFonts w:ascii="Arial" w:hAnsi="Arial" w:cs="Arial"/>
          <w:sz w:val="20"/>
          <w:szCs w:val="36"/>
        </w:rPr>
        <w:t>DOrSU</w:t>
      </w:r>
      <w:proofErr w:type="spellEnd"/>
      <w:r>
        <w:rPr>
          <w:rFonts w:ascii="Arial" w:hAnsi="Arial" w:cs="Arial"/>
          <w:sz w:val="20"/>
          <w:szCs w:val="36"/>
        </w:rPr>
        <w:t xml:space="preserve">-CC and its effect on consumer satisfaction, leaving a gap in the body of knowledge regarding customers' opinions and behaviors at the on-campus canteen in </w:t>
      </w:r>
      <w:proofErr w:type="spellStart"/>
      <w:r>
        <w:rPr>
          <w:rFonts w:ascii="Arial" w:hAnsi="Arial" w:cs="Arial"/>
          <w:sz w:val="20"/>
          <w:szCs w:val="36"/>
        </w:rPr>
        <w:t>DOrSU</w:t>
      </w:r>
      <w:proofErr w:type="spellEnd"/>
      <w:r>
        <w:rPr>
          <w:rFonts w:ascii="Arial" w:hAnsi="Arial" w:cs="Arial"/>
          <w:sz w:val="20"/>
          <w:szCs w:val="36"/>
        </w:rPr>
        <w:t xml:space="preserve">-CC. This study aims to understand this issue by examining the perceptions of different service attributes that comprise the total dining experience, the impact of these attributes on satisfaction, and the significant influence of various attributes on satisfaction. The goal is to identify the most important factor that influences customers' perceptions of a food service operation.  </w:t>
      </w:r>
    </w:p>
    <w:p w:rsidR="002A4B4F" w:rsidRDefault="002A4B4F">
      <w:pPr>
        <w:spacing w:after="0"/>
        <w:jc w:val="both"/>
        <w:rPr>
          <w:rFonts w:ascii="Arial" w:hAnsi="Arial" w:cs="Arial"/>
          <w:sz w:val="20"/>
          <w:szCs w:val="36"/>
        </w:rPr>
      </w:pPr>
    </w:p>
    <w:p w:rsidR="002A4B4F" w:rsidRDefault="00C90E52">
      <w:pPr>
        <w:spacing w:after="0"/>
        <w:jc w:val="both"/>
        <w:rPr>
          <w:rFonts w:ascii="Arial" w:eastAsia="Arial" w:hAnsi="Arial" w:cs="Arial"/>
          <w:b/>
          <w:smallCaps/>
          <w:color w:val="000000"/>
          <w:lang w:val="en-US" w:eastAsia="en-PH"/>
        </w:rPr>
      </w:pPr>
      <w:r>
        <w:rPr>
          <w:rFonts w:ascii="Arial" w:eastAsia="Arial" w:hAnsi="Arial" w:cs="Arial"/>
          <w:b/>
          <w:smallCaps/>
          <w:color w:val="000000"/>
          <w:lang w:val="en-US" w:eastAsia="en-PH"/>
        </w:rPr>
        <w:t>2. OBJECTIVES</w:t>
      </w:r>
    </w:p>
    <w:p w:rsidR="002A4B4F" w:rsidRDefault="002A4B4F">
      <w:pPr>
        <w:spacing w:after="0"/>
        <w:jc w:val="both"/>
        <w:rPr>
          <w:rFonts w:ascii="Arial" w:eastAsia="Arial" w:hAnsi="Arial" w:cs="Arial"/>
          <w:b/>
          <w:smallCaps/>
          <w:color w:val="000000"/>
          <w:lang w:val="en-US" w:eastAsia="en-PH"/>
        </w:rPr>
      </w:pPr>
    </w:p>
    <w:p w:rsidR="002A4B4F" w:rsidRDefault="00C90E52">
      <w:pPr>
        <w:spacing w:after="0"/>
        <w:ind w:firstLine="720"/>
        <w:jc w:val="both"/>
        <w:rPr>
          <w:rFonts w:ascii="Arial" w:hAnsi="Arial" w:cs="Arial"/>
          <w:bCs/>
          <w:sz w:val="20"/>
          <w:szCs w:val="36"/>
        </w:rPr>
      </w:pPr>
      <w:r>
        <w:rPr>
          <w:rFonts w:ascii="Arial" w:hAnsi="Arial" w:cs="Arial"/>
          <w:bCs/>
          <w:sz w:val="20"/>
          <w:szCs w:val="36"/>
        </w:rPr>
        <w:t xml:space="preserve">This study determined the level of customer satisfaction with the school canteen at </w:t>
      </w:r>
      <w:proofErr w:type="spellStart"/>
      <w:r>
        <w:rPr>
          <w:rFonts w:ascii="Arial" w:hAnsi="Arial" w:cs="Arial"/>
          <w:bCs/>
          <w:sz w:val="20"/>
          <w:szCs w:val="36"/>
        </w:rPr>
        <w:t>DOrSU</w:t>
      </w:r>
      <w:proofErr w:type="spellEnd"/>
      <w:r>
        <w:rPr>
          <w:rFonts w:ascii="Arial" w:hAnsi="Arial" w:cs="Arial"/>
          <w:bCs/>
          <w:sz w:val="20"/>
          <w:szCs w:val="36"/>
        </w:rPr>
        <w:t>-CC. The objectives of this study are the following:</w:t>
      </w:r>
    </w:p>
    <w:p w:rsidR="002A4B4F" w:rsidRDefault="00C90E52">
      <w:pPr>
        <w:spacing w:after="0"/>
        <w:jc w:val="both"/>
        <w:rPr>
          <w:rFonts w:ascii="Arial" w:hAnsi="Arial" w:cs="Arial"/>
          <w:bCs/>
          <w:sz w:val="20"/>
          <w:szCs w:val="36"/>
        </w:rPr>
      </w:pPr>
      <w:r>
        <w:rPr>
          <w:rFonts w:ascii="Arial" w:hAnsi="Arial" w:cs="Arial"/>
          <w:bCs/>
          <w:sz w:val="20"/>
          <w:szCs w:val="36"/>
        </w:rPr>
        <w:t>Specifically, it aims:</w:t>
      </w:r>
    </w:p>
    <w:p w:rsidR="002A4B4F" w:rsidRDefault="00C90E52">
      <w:pPr>
        <w:numPr>
          <w:ilvl w:val="0"/>
          <w:numId w:val="1"/>
        </w:numPr>
        <w:spacing w:after="0"/>
        <w:jc w:val="both"/>
        <w:rPr>
          <w:rFonts w:ascii="Arial" w:hAnsi="Arial" w:cs="Arial"/>
          <w:bCs/>
          <w:sz w:val="20"/>
          <w:szCs w:val="36"/>
          <w:lang w:val="en-US"/>
        </w:rPr>
      </w:pPr>
      <w:r>
        <w:rPr>
          <w:rFonts w:ascii="Arial" w:hAnsi="Arial" w:cs="Arial"/>
          <w:bCs/>
          <w:sz w:val="20"/>
          <w:szCs w:val="36"/>
          <w:lang w:val="en-US"/>
        </w:rPr>
        <w:t>To determine the profile of the respondent in terms of:</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a. sex;</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b. age;</w:t>
      </w:r>
    </w:p>
    <w:p w:rsidR="002A4B4F" w:rsidRDefault="00C90E52">
      <w:pPr>
        <w:spacing w:after="0"/>
        <w:ind w:left="360"/>
        <w:jc w:val="both"/>
        <w:rPr>
          <w:rFonts w:ascii="Arial" w:hAnsi="Arial" w:cs="Arial"/>
          <w:b/>
          <w:sz w:val="20"/>
          <w:szCs w:val="36"/>
          <w:lang w:val="en-US"/>
        </w:rPr>
      </w:pPr>
      <w:r>
        <w:rPr>
          <w:rFonts w:ascii="Arial" w:hAnsi="Arial" w:cs="Arial"/>
          <w:bCs/>
          <w:sz w:val="20"/>
          <w:szCs w:val="36"/>
          <w:lang w:val="en-US"/>
        </w:rPr>
        <w:t>c. program/course; and</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d. type of customer.</w:t>
      </w:r>
    </w:p>
    <w:p w:rsidR="002A4B4F" w:rsidRDefault="00C90E52">
      <w:pPr>
        <w:numPr>
          <w:ilvl w:val="0"/>
          <w:numId w:val="1"/>
        </w:numPr>
        <w:spacing w:after="0"/>
        <w:jc w:val="both"/>
        <w:rPr>
          <w:rFonts w:ascii="Arial" w:hAnsi="Arial" w:cs="Arial"/>
          <w:bCs/>
          <w:sz w:val="20"/>
          <w:szCs w:val="36"/>
          <w:lang w:val="en-US"/>
        </w:rPr>
      </w:pPr>
      <w:r>
        <w:rPr>
          <w:rFonts w:ascii="Arial" w:hAnsi="Arial" w:cs="Arial"/>
          <w:bCs/>
          <w:sz w:val="20"/>
          <w:szCs w:val="36"/>
          <w:lang w:val="en-US"/>
        </w:rPr>
        <w:t xml:space="preserve">To identify the level of satisfaction among customers with the school canteen of </w:t>
      </w:r>
      <w:proofErr w:type="spellStart"/>
      <w:r>
        <w:rPr>
          <w:rFonts w:ascii="Arial" w:hAnsi="Arial" w:cs="Arial"/>
          <w:bCs/>
          <w:sz w:val="20"/>
          <w:szCs w:val="36"/>
          <w:lang w:val="en-US"/>
        </w:rPr>
        <w:t>DOrSU</w:t>
      </w:r>
      <w:proofErr w:type="spellEnd"/>
      <w:r>
        <w:rPr>
          <w:rFonts w:ascii="Arial" w:hAnsi="Arial" w:cs="Arial"/>
          <w:bCs/>
          <w:sz w:val="20"/>
          <w:szCs w:val="36"/>
          <w:lang w:val="en-US"/>
        </w:rPr>
        <w:t>-CC in terms of:</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a. cleanliness;</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b. time;</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c. price;</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d. quality of service; and</w:t>
      </w:r>
    </w:p>
    <w:p w:rsidR="002A4B4F" w:rsidRDefault="00C90E52">
      <w:pPr>
        <w:spacing w:after="0"/>
        <w:ind w:left="360"/>
        <w:jc w:val="both"/>
        <w:rPr>
          <w:rFonts w:ascii="Arial" w:hAnsi="Arial" w:cs="Arial"/>
          <w:bCs/>
          <w:sz w:val="20"/>
          <w:szCs w:val="36"/>
          <w:lang w:val="en-US"/>
        </w:rPr>
      </w:pPr>
      <w:r>
        <w:rPr>
          <w:rFonts w:ascii="Arial" w:hAnsi="Arial" w:cs="Arial"/>
          <w:bCs/>
          <w:sz w:val="20"/>
          <w:szCs w:val="36"/>
          <w:lang w:val="en-US"/>
        </w:rPr>
        <w:t>e. staff attitude.</w:t>
      </w:r>
    </w:p>
    <w:p w:rsidR="002A4B4F" w:rsidRDefault="00C90E52">
      <w:pPr>
        <w:numPr>
          <w:ilvl w:val="0"/>
          <w:numId w:val="1"/>
        </w:numPr>
        <w:spacing w:after="0"/>
        <w:jc w:val="both"/>
        <w:rPr>
          <w:rFonts w:ascii="Arial" w:hAnsi="Arial" w:cs="Arial"/>
          <w:bCs/>
          <w:sz w:val="20"/>
          <w:szCs w:val="36"/>
          <w:lang w:val="en-US"/>
        </w:rPr>
      </w:pPr>
      <w:r>
        <w:rPr>
          <w:rFonts w:ascii="Arial" w:hAnsi="Arial" w:cs="Arial"/>
          <w:bCs/>
          <w:sz w:val="20"/>
          <w:szCs w:val="36"/>
          <w:lang w:val="en-US"/>
        </w:rPr>
        <w:t>To determine the significant difference when respondents are grouped according to profile.</w:t>
      </w:r>
    </w:p>
    <w:p w:rsidR="002A4B4F" w:rsidRDefault="002A4B4F">
      <w:pPr>
        <w:spacing w:after="0"/>
        <w:jc w:val="both"/>
        <w:rPr>
          <w:rFonts w:ascii="Arial" w:hAnsi="Arial" w:cs="Arial"/>
          <w:bCs/>
          <w:sz w:val="20"/>
          <w:szCs w:val="36"/>
          <w:lang w:val="en-US"/>
        </w:rPr>
      </w:pPr>
    </w:p>
    <w:p w:rsidR="002A4B4F" w:rsidRDefault="00C90E52">
      <w:pPr>
        <w:spacing w:after="0"/>
        <w:jc w:val="both"/>
        <w:rPr>
          <w:rFonts w:ascii="Arial" w:eastAsia="Arial" w:hAnsi="Arial" w:cs="Arial"/>
          <w:b/>
          <w:smallCaps/>
          <w:color w:val="000000"/>
        </w:rPr>
      </w:pPr>
      <w:r>
        <w:rPr>
          <w:rFonts w:ascii="Arial" w:eastAsia="Arial" w:hAnsi="Arial" w:cs="Arial"/>
          <w:b/>
          <w:smallCaps/>
          <w:color w:val="000000"/>
        </w:rPr>
        <w:t>3. MATERIALS AND METHODS</w:t>
      </w:r>
    </w:p>
    <w:p w:rsidR="002A4B4F" w:rsidRDefault="002A4B4F">
      <w:pPr>
        <w:spacing w:after="0"/>
        <w:jc w:val="both"/>
        <w:rPr>
          <w:rFonts w:ascii="Arial" w:eastAsia="Arial" w:hAnsi="Arial" w:cs="Arial"/>
          <w:b/>
          <w:smallCaps/>
          <w:color w:val="000000"/>
        </w:rPr>
      </w:pPr>
    </w:p>
    <w:p w:rsidR="002A4B4F" w:rsidRDefault="00C90E52">
      <w:pPr>
        <w:spacing w:after="0"/>
        <w:jc w:val="both"/>
        <w:rPr>
          <w:rFonts w:ascii="Arial" w:hAnsi="Arial" w:cs="Arial"/>
          <w:b/>
          <w:bCs/>
          <w:sz w:val="20"/>
          <w:szCs w:val="36"/>
        </w:rPr>
      </w:pPr>
      <w:r>
        <w:rPr>
          <w:rFonts w:ascii="Arial" w:hAnsi="Arial" w:cs="Arial"/>
          <w:b/>
          <w:bCs/>
          <w:sz w:val="20"/>
          <w:szCs w:val="36"/>
        </w:rPr>
        <w:t>Research Design</w:t>
      </w:r>
    </w:p>
    <w:p w:rsidR="002A4B4F" w:rsidRDefault="00C90E52">
      <w:pPr>
        <w:spacing w:after="0"/>
        <w:ind w:firstLine="720"/>
        <w:jc w:val="both"/>
        <w:rPr>
          <w:rFonts w:ascii="Arial" w:hAnsi="Arial" w:cs="Arial"/>
          <w:bCs/>
          <w:sz w:val="20"/>
          <w:szCs w:val="36"/>
        </w:rPr>
      </w:pPr>
      <w:r>
        <w:rPr>
          <w:rFonts w:ascii="Arial" w:hAnsi="Arial" w:cs="Arial"/>
          <w:bCs/>
          <w:sz w:val="20"/>
          <w:szCs w:val="36"/>
        </w:rPr>
        <w:t>This study employed a descriptive comparative research design. A descriptive comparative research design was used to compare two or more groups or variables without manipulating them (Maxwell et al., 2017). This design was handy for comparing groups or variables without altering any conditions. In a study comparing customer satisfaction levels between two school canteens or different service quality aspects (e.g., time, price, cleanliness), if the goal was to determine whether there were significant differences in satisfaction levels among students of different age groups using a school canteen, a descriptive comparative study provided insights that informed further research. This method was effective in identifying areas where the canteen met or fell short of customer expectations (Sekaran &amp; Bougie, 2016).</w:t>
      </w:r>
    </w:p>
    <w:p w:rsidR="002A4B4F" w:rsidRDefault="002A4B4F">
      <w:pPr>
        <w:spacing w:after="0"/>
        <w:ind w:firstLine="720"/>
        <w:jc w:val="both"/>
        <w:rPr>
          <w:rFonts w:ascii="Arial" w:hAnsi="Arial" w:cs="Arial"/>
          <w:bCs/>
          <w:sz w:val="20"/>
          <w:szCs w:val="36"/>
        </w:rPr>
      </w:pPr>
    </w:p>
    <w:p w:rsidR="002A4B4F" w:rsidRDefault="00C90E52">
      <w:pPr>
        <w:spacing w:after="0"/>
        <w:jc w:val="both"/>
        <w:rPr>
          <w:rFonts w:ascii="Arial" w:hAnsi="Arial" w:cs="Arial"/>
          <w:b/>
          <w:bCs/>
          <w:sz w:val="20"/>
          <w:szCs w:val="36"/>
        </w:rPr>
      </w:pPr>
      <w:r>
        <w:rPr>
          <w:rFonts w:ascii="Arial" w:hAnsi="Arial" w:cs="Arial"/>
          <w:b/>
          <w:bCs/>
          <w:sz w:val="20"/>
          <w:szCs w:val="36"/>
        </w:rPr>
        <w:t>Research Instrument</w:t>
      </w:r>
    </w:p>
    <w:p w:rsidR="002A4B4F" w:rsidRDefault="00C90E52">
      <w:pPr>
        <w:spacing w:after="0"/>
        <w:ind w:firstLine="720"/>
        <w:jc w:val="both"/>
        <w:rPr>
          <w:rFonts w:ascii="Arial" w:hAnsi="Arial" w:cs="Arial"/>
          <w:bCs/>
          <w:sz w:val="20"/>
          <w:szCs w:val="36"/>
        </w:rPr>
      </w:pPr>
      <w:r>
        <w:rPr>
          <w:rFonts w:ascii="Arial" w:hAnsi="Arial" w:cs="Arial"/>
          <w:bCs/>
          <w:sz w:val="20"/>
          <w:szCs w:val="36"/>
        </w:rPr>
        <w:t xml:space="preserve">The research instruments used in this study were adapted from Amin et al. (2023) and Nicodemus (2018). Amin et al. studied </w:t>
      </w:r>
      <w:r>
        <w:rPr>
          <w:rFonts w:ascii="Arial" w:hAnsi="Arial" w:cs="Arial"/>
          <w:bCs/>
          <w:i/>
          <w:sz w:val="20"/>
          <w:szCs w:val="36"/>
        </w:rPr>
        <w:t>student satisfaction with school canteen food and beverage services</w:t>
      </w:r>
      <w:r>
        <w:rPr>
          <w:rFonts w:ascii="Arial" w:hAnsi="Arial" w:cs="Arial"/>
          <w:bCs/>
          <w:sz w:val="20"/>
          <w:szCs w:val="36"/>
        </w:rPr>
        <w:t xml:space="preserve">, using indicators such as cleanliness, price, time, and quality of service. Meanwhile, Nicodemus examined </w:t>
      </w:r>
      <w:r>
        <w:rPr>
          <w:rFonts w:ascii="Arial" w:hAnsi="Arial" w:cs="Arial"/>
          <w:bCs/>
          <w:i/>
          <w:sz w:val="20"/>
          <w:szCs w:val="36"/>
        </w:rPr>
        <w:t>school canteen management and customer satisfaction</w:t>
      </w:r>
      <w:r>
        <w:rPr>
          <w:rFonts w:ascii="Arial" w:hAnsi="Arial" w:cs="Arial"/>
          <w:bCs/>
          <w:sz w:val="20"/>
          <w:szCs w:val="36"/>
        </w:rPr>
        <w:t>, with particular emphasis on staff attitudes.</w:t>
      </w:r>
    </w:p>
    <w:p w:rsidR="002A4B4F" w:rsidRDefault="00C90E52">
      <w:pPr>
        <w:spacing w:after="0"/>
        <w:ind w:firstLine="720"/>
        <w:jc w:val="both"/>
        <w:rPr>
          <w:rFonts w:ascii="Arial" w:hAnsi="Arial" w:cs="Arial"/>
          <w:bCs/>
          <w:sz w:val="20"/>
          <w:szCs w:val="36"/>
        </w:rPr>
      </w:pPr>
      <w:r>
        <w:rPr>
          <w:rFonts w:ascii="Arial" w:hAnsi="Arial" w:cs="Arial"/>
          <w:bCs/>
          <w:sz w:val="20"/>
          <w:szCs w:val="36"/>
        </w:rPr>
        <w:t>The questionnaire consists of two (2) parts. The first part of the questionnaire covered the demographic profile of respondents. The second part of the survey questionnaire consists of questions categorized into five sections: cleanliness, price, time, and quality of services (each with four items), and staff attitude (with five items). The researchers used a 5-point Likert scale in this study.</w:t>
      </w:r>
    </w:p>
    <w:p w:rsidR="002A4B4F" w:rsidRDefault="002A4B4F">
      <w:pPr>
        <w:spacing w:after="0"/>
        <w:jc w:val="both"/>
        <w:rPr>
          <w:rFonts w:ascii="Arial" w:hAnsi="Arial" w:cs="Arial"/>
          <w:bCs/>
          <w:sz w:val="20"/>
          <w:szCs w:val="36"/>
        </w:rPr>
      </w:pPr>
    </w:p>
    <w:p w:rsidR="002A4B4F" w:rsidRDefault="00C90E52">
      <w:pPr>
        <w:spacing w:after="0"/>
        <w:jc w:val="both"/>
        <w:rPr>
          <w:rFonts w:ascii="Arial" w:hAnsi="Arial" w:cs="Arial"/>
          <w:b/>
          <w:bCs/>
          <w:sz w:val="20"/>
          <w:szCs w:val="36"/>
        </w:rPr>
      </w:pPr>
      <w:r>
        <w:rPr>
          <w:rFonts w:ascii="Arial" w:eastAsia="Arial" w:hAnsi="Arial" w:cs="Arial"/>
          <w:b/>
          <w:color w:val="000000"/>
          <w:sz w:val="20"/>
          <w:highlight w:val="white"/>
        </w:rPr>
        <w:t>Respondents of the Study</w:t>
      </w:r>
    </w:p>
    <w:p w:rsidR="002A4B4F" w:rsidRDefault="00C90E52">
      <w:pPr>
        <w:spacing w:after="0"/>
        <w:ind w:firstLine="720"/>
        <w:jc w:val="both"/>
        <w:rPr>
          <w:rFonts w:ascii="Arial" w:hAnsi="Arial" w:cs="Arial"/>
          <w:bCs/>
          <w:sz w:val="20"/>
          <w:szCs w:val="36"/>
        </w:rPr>
      </w:pPr>
      <w:r>
        <w:rPr>
          <w:rFonts w:ascii="Arial" w:hAnsi="Arial" w:cs="Arial"/>
          <w:bCs/>
          <w:sz w:val="20"/>
          <w:szCs w:val="36"/>
        </w:rPr>
        <w:t>The respondents of this study are the customers of the school canteen at Davao Oriental State University-</w:t>
      </w:r>
      <w:proofErr w:type="spellStart"/>
      <w:r>
        <w:rPr>
          <w:rFonts w:ascii="Arial" w:hAnsi="Arial" w:cs="Arial"/>
          <w:bCs/>
          <w:sz w:val="20"/>
          <w:szCs w:val="36"/>
        </w:rPr>
        <w:t>Cateel</w:t>
      </w:r>
      <w:proofErr w:type="spellEnd"/>
      <w:r>
        <w:rPr>
          <w:rFonts w:ascii="Arial" w:hAnsi="Arial" w:cs="Arial"/>
          <w:bCs/>
          <w:sz w:val="20"/>
          <w:szCs w:val="36"/>
        </w:rPr>
        <w:t xml:space="preserve"> Campus. The study employed stratified random sampling with a total population of 828. According to Nickolas (2019), stratified random sampling involves dividing a population into smaller subgroups, or strata, based on shared characteristics or attributes. The table below illustrates how stratified random sampling is used to determine the sample size.</w:t>
      </w:r>
    </w:p>
    <w:p w:rsidR="002A4B4F" w:rsidRDefault="002A4B4F">
      <w:pPr>
        <w:spacing w:after="0"/>
        <w:ind w:firstLine="720"/>
        <w:jc w:val="both"/>
        <w:rPr>
          <w:rFonts w:ascii="Arial" w:hAnsi="Arial" w:cs="Arial"/>
          <w:bCs/>
          <w:sz w:val="20"/>
          <w:szCs w:val="36"/>
        </w:rPr>
      </w:pPr>
    </w:p>
    <w:tbl>
      <w:tblPr>
        <w:tblStyle w:val="PlainTable21"/>
        <w:tblpPr w:leftFromText="180" w:rightFromText="180" w:vertAnchor="text" w:horzAnchor="margin" w:tblpY="243"/>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500"/>
        <w:gridCol w:w="1620"/>
      </w:tblGrid>
      <w:tr w:rsidR="002A4B4F" w:rsidTr="002A4B4F">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70" w:type="dxa"/>
            <w:tcBorders>
              <w:top w:val="single" w:sz="18" w:space="0" w:color="auto"/>
              <w:bottom w:val="single" w:sz="6" w:space="0" w:color="auto"/>
            </w:tcBorders>
            <w:vAlign w:val="center"/>
          </w:tcPr>
          <w:p w:rsidR="002A4B4F" w:rsidRDefault="00C90E52">
            <w:pPr>
              <w:spacing w:after="0"/>
              <w:jc w:val="center"/>
              <w:rPr>
                <w:rFonts w:cs="Arial"/>
                <w:bCs w:val="0"/>
                <w:sz w:val="20"/>
                <w:szCs w:val="36"/>
              </w:rPr>
            </w:pPr>
            <w:r>
              <w:rPr>
                <w:rFonts w:cs="Arial"/>
                <w:b w:val="0"/>
                <w:sz w:val="20"/>
                <w:szCs w:val="36"/>
              </w:rPr>
              <w:t>RESPONDENTS</w:t>
            </w:r>
          </w:p>
        </w:tc>
        <w:tc>
          <w:tcPr>
            <w:tcW w:w="4500" w:type="dxa"/>
            <w:tcBorders>
              <w:top w:val="single" w:sz="18" w:space="0" w:color="auto"/>
              <w:bottom w:val="single" w:sz="6" w:space="0" w:color="auto"/>
            </w:tcBorders>
            <w:vAlign w:val="center"/>
          </w:tcPr>
          <w:p w:rsidR="002A4B4F" w:rsidRDefault="00C90E52">
            <w:pPr>
              <w:spacing w:after="0"/>
              <w:jc w:val="center"/>
              <w:cnfStyle w:val="100000000000" w:firstRow="1" w:lastRow="0" w:firstColumn="0" w:lastColumn="0" w:oddVBand="0" w:evenVBand="0" w:oddHBand="0" w:evenHBand="0" w:firstRowFirstColumn="0" w:firstRowLastColumn="0" w:lastRowFirstColumn="0" w:lastRowLastColumn="0"/>
              <w:rPr>
                <w:rFonts w:cs="Arial"/>
                <w:bCs w:val="0"/>
                <w:sz w:val="20"/>
                <w:szCs w:val="36"/>
              </w:rPr>
            </w:pPr>
            <w:r>
              <w:rPr>
                <w:rFonts w:cs="Arial"/>
                <w:b w:val="0"/>
                <w:sz w:val="20"/>
                <w:szCs w:val="36"/>
              </w:rPr>
              <w:t xml:space="preserve">ENROLLMENT DATA AS OF </w:t>
            </w:r>
            <w:r>
              <w:rPr>
                <w:rFonts w:cs="Arial"/>
                <w:b w:val="0"/>
                <w:sz w:val="20"/>
                <w:szCs w:val="36"/>
                <w:vertAlign w:val="superscript"/>
              </w:rPr>
              <w:t>THE FIRST</w:t>
            </w:r>
            <w:r>
              <w:rPr>
                <w:rFonts w:cs="Arial"/>
                <w:b w:val="0"/>
                <w:sz w:val="20"/>
                <w:szCs w:val="36"/>
              </w:rPr>
              <w:t xml:space="preserve"> SEM. 2024-2025</w:t>
            </w:r>
          </w:p>
        </w:tc>
        <w:tc>
          <w:tcPr>
            <w:tcW w:w="1620" w:type="dxa"/>
            <w:tcBorders>
              <w:top w:val="single" w:sz="18" w:space="0" w:color="auto"/>
              <w:bottom w:val="single" w:sz="6" w:space="0" w:color="auto"/>
            </w:tcBorders>
            <w:vAlign w:val="center"/>
          </w:tcPr>
          <w:p w:rsidR="002A4B4F" w:rsidRDefault="00C90E52">
            <w:pPr>
              <w:spacing w:after="0"/>
              <w:jc w:val="center"/>
              <w:cnfStyle w:val="100000000000" w:firstRow="1" w:lastRow="0" w:firstColumn="0" w:lastColumn="0" w:oddVBand="0" w:evenVBand="0" w:oddHBand="0" w:evenHBand="0" w:firstRowFirstColumn="0" w:firstRowLastColumn="0" w:lastRowFirstColumn="0" w:lastRowLastColumn="0"/>
              <w:rPr>
                <w:rFonts w:cs="Arial"/>
                <w:bCs w:val="0"/>
                <w:sz w:val="20"/>
                <w:szCs w:val="36"/>
              </w:rPr>
            </w:pPr>
            <w:r>
              <w:rPr>
                <w:rFonts w:cs="Arial"/>
                <w:b w:val="0"/>
                <w:sz w:val="20"/>
                <w:szCs w:val="36"/>
              </w:rPr>
              <w:t>SAMPLE SIZE</w:t>
            </w:r>
          </w:p>
        </w:tc>
      </w:tr>
      <w:tr w:rsidR="002A4B4F" w:rsidTr="002A4B4F">
        <w:trPr>
          <w:trHeight w:val="104"/>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uto"/>
              <w:bottom w:val="nil"/>
            </w:tcBorders>
            <w:vAlign w:val="center"/>
          </w:tcPr>
          <w:p w:rsidR="002A4B4F" w:rsidRDefault="00C90E52">
            <w:pPr>
              <w:spacing w:after="0"/>
              <w:jc w:val="center"/>
              <w:rPr>
                <w:rFonts w:cs="Arial"/>
                <w:bCs w:val="0"/>
                <w:sz w:val="20"/>
                <w:szCs w:val="36"/>
              </w:rPr>
            </w:pPr>
            <w:r>
              <w:rPr>
                <w:rFonts w:cs="Arial"/>
                <w:b w:val="0"/>
                <w:sz w:val="20"/>
                <w:szCs w:val="36"/>
              </w:rPr>
              <w:t>BSBA students</w:t>
            </w:r>
          </w:p>
        </w:tc>
        <w:tc>
          <w:tcPr>
            <w:tcW w:w="4500" w:type="dxa"/>
            <w:tcBorders>
              <w:top w:val="single" w:sz="6" w:space="0" w:color="auto"/>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705</w:t>
            </w:r>
          </w:p>
        </w:tc>
        <w:tc>
          <w:tcPr>
            <w:tcW w:w="1620" w:type="dxa"/>
            <w:tcBorders>
              <w:top w:val="single" w:sz="6" w:space="0" w:color="auto"/>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255</w:t>
            </w:r>
          </w:p>
        </w:tc>
      </w:tr>
      <w:tr w:rsidR="002A4B4F" w:rsidTr="002A4B4F">
        <w:trPr>
          <w:trHeight w:val="180"/>
        </w:trPr>
        <w:tc>
          <w:tcPr>
            <w:cnfStyle w:val="001000000000" w:firstRow="0" w:lastRow="0" w:firstColumn="1" w:lastColumn="0" w:oddVBand="0" w:evenVBand="0" w:oddHBand="0" w:evenHBand="0" w:firstRowFirstColumn="0" w:firstRowLastColumn="0" w:lastRowFirstColumn="0" w:lastRowLastColumn="0"/>
            <w:tcW w:w="2070" w:type="dxa"/>
            <w:vAlign w:val="center"/>
          </w:tcPr>
          <w:p w:rsidR="002A4B4F" w:rsidRDefault="00C90E52">
            <w:pPr>
              <w:spacing w:after="0"/>
              <w:jc w:val="center"/>
              <w:rPr>
                <w:rFonts w:cs="Arial"/>
                <w:bCs w:val="0"/>
                <w:sz w:val="20"/>
                <w:szCs w:val="36"/>
              </w:rPr>
            </w:pPr>
            <w:r>
              <w:rPr>
                <w:rFonts w:cs="Arial"/>
                <w:b w:val="0"/>
                <w:sz w:val="20"/>
                <w:szCs w:val="36"/>
              </w:rPr>
              <w:t>BSC students</w:t>
            </w:r>
          </w:p>
        </w:tc>
        <w:tc>
          <w:tcPr>
            <w:tcW w:w="450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276</w:t>
            </w:r>
          </w:p>
        </w:tc>
        <w:tc>
          <w:tcPr>
            <w:tcW w:w="162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163</w:t>
            </w:r>
          </w:p>
        </w:tc>
      </w:tr>
      <w:tr w:rsidR="002A4B4F" w:rsidTr="002A4B4F">
        <w:trPr>
          <w:trHeight w:val="257"/>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vAlign w:val="center"/>
          </w:tcPr>
          <w:p w:rsidR="002A4B4F" w:rsidRDefault="00C90E52">
            <w:pPr>
              <w:spacing w:after="0"/>
              <w:jc w:val="center"/>
              <w:rPr>
                <w:rFonts w:cs="Arial"/>
                <w:bCs w:val="0"/>
                <w:sz w:val="20"/>
                <w:szCs w:val="36"/>
              </w:rPr>
            </w:pPr>
            <w:r>
              <w:rPr>
                <w:rFonts w:cs="Arial"/>
                <w:b w:val="0"/>
                <w:sz w:val="20"/>
                <w:szCs w:val="36"/>
              </w:rPr>
              <w:t>BSAM students</w:t>
            </w:r>
          </w:p>
        </w:tc>
        <w:tc>
          <w:tcPr>
            <w:tcW w:w="4500" w:type="dxa"/>
            <w:tcBorders>
              <w:top w:val="nil"/>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302</w:t>
            </w:r>
          </w:p>
        </w:tc>
        <w:tc>
          <w:tcPr>
            <w:tcW w:w="1620" w:type="dxa"/>
            <w:tcBorders>
              <w:top w:val="nil"/>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172</w:t>
            </w:r>
          </w:p>
        </w:tc>
      </w:tr>
      <w:tr w:rsidR="002A4B4F" w:rsidTr="002A4B4F">
        <w:trPr>
          <w:trHeight w:val="1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2A4B4F" w:rsidRDefault="00C90E52">
            <w:pPr>
              <w:spacing w:after="0"/>
              <w:jc w:val="center"/>
              <w:rPr>
                <w:rFonts w:cs="Arial"/>
                <w:bCs w:val="0"/>
                <w:sz w:val="20"/>
                <w:szCs w:val="36"/>
              </w:rPr>
            </w:pPr>
            <w:r>
              <w:rPr>
                <w:rFonts w:cs="Arial"/>
                <w:b w:val="0"/>
                <w:sz w:val="20"/>
                <w:szCs w:val="36"/>
              </w:rPr>
              <w:t>BAT/BSA students</w:t>
            </w:r>
          </w:p>
        </w:tc>
        <w:tc>
          <w:tcPr>
            <w:tcW w:w="450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130</w:t>
            </w:r>
          </w:p>
        </w:tc>
        <w:tc>
          <w:tcPr>
            <w:tcW w:w="162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98</w:t>
            </w:r>
          </w:p>
        </w:tc>
      </w:tr>
      <w:tr w:rsidR="002A4B4F" w:rsidTr="002A4B4F">
        <w:trPr>
          <w:trHeight w:val="113"/>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tcBorders>
            <w:vAlign w:val="center"/>
          </w:tcPr>
          <w:p w:rsidR="002A4B4F" w:rsidRDefault="00C90E52">
            <w:pPr>
              <w:spacing w:after="0"/>
              <w:jc w:val="center"/>
              <w:rPr>
                <w:rFonts w:cs="Arial"/>
                <w:bCs w:val="0"/>
                <w:sz w:val="20"/>
                <w:szCs w:val="36"/>
              </w:rPr>
            </w:pPr>
            <w:r>
              <w:rPr>
                <w:rFonts w:cs="Arial"/>
                <w:b w:val="0"/>
                <w:sz w:val="20"/>
                <w:szCs w:val="36"/>
              </w:rPr>
              <w:t>BEED students</w:t>
            </w:r>
          </w:p>
        </w:tc>
        <w:tc>
          <w:tcPr>
            <w:tcW w:w="4500" w:type="dxa"/>
            <w:tcBorders>
              <w:top w:val="nil"/>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105</w:t>
            </w:r>
          </w:p>
        </w:tc>
        <w:tc>
          <w:tcPr>
            <w:tcW w:w="1620" w:type="dxa"/>
            <w:tcBorders>
              <w:top w:val="nil"/>
              <w:bottom w:val="nil"/>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83</w:t>
            </w:r>
          </w:p>
        </w:tc>
      </w:tr>
      <w:tr w:rsidR="002A4B4F" w:rsidTr="002A4B4F">
        <w:trPr>
          <w:trHeight w:val="113"/>
        </w:trPr>
        <w:tc>
          <w:tcPr>
            <w:cnfStyle w:val="001000000000" w:firstRow="0" w:lastRow="0" w:firstColumn="1" w:lastColumn="0" w:oddVBand="0" w:evenVBand="0" w:oddHBand="0" w:evenHBand="0" w:firstRowFirstColumn="0" w:firstRowLastColumn="0" w:lastRowFirstColumn="0" w:lastRowLastColumn="0"/>
            <w:tcW w:w="2070" w:type="dxa"/>
            <w:vAlign w:val="center"/>
          </w:tcPr>
          <w:p w:rsidR="002A4B4F" w:rsidRDefault="00C90E52">
            <w:pPr>
              <w:spacing w:after="0"/>
              <w:jc w:val="center"/>
              <w:rPr>
                <w:rFonts w:cs="Arial"/>
                <w:bCs w:val="0"/>
                <w:sz w:val="20"/>
                <w:szCs w:val="36"/>
              </w:rPr>
            </w:pPr>
            <w:r>
              <w:rPr>
                <w:rFonts w:cs="Arial"/>
                <w:b w:val="0"/>
                <w:sz w:val="20"/>
                <w:szCs w:val="36"/>
              </w:rPr>
              <w:t>FACULTY</w:t>
            </w:r>
          </w:p>
          <w:p w:rsidR="002A4B4F" w:rsidRDefault="00C90E52">
            <w:pPr>
              <w:spacing w:after="0"/>
              <w:jc w:val="center"/>
              <w:rPr>
                <w:rFonts w:cs="Arial"/>
                <w:bCs w:val="0"/>
                <w:sz w:val="20"/>
                <w:szCs w:val="36"/>
              </w:rPr>
            </w:pPr>
            <w:r>
              <w:rPr>
                <w:rFonts w:cs="Arial"/>
                <w:b w:val="0"/>
                <w:sz w:val="20"/>
                <w:szCs w:val="36"/>
              </w:rPr>
              <w:t>(part-time/full-time)</w:t>
            </w:r>
          </w:p>
        </w:tc>
        <w:tc>
          <w:tcPr>
            <w:tcW w:w="450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35</w:t>
            </w:r>
          </w:p>
        </w:tc>
        <w:tc>
          <w:tcPr>
            <w:tcW w:w="1620" w:type="dxa"/>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32</w:t>
            </w:r>
          </w:p>
        </w:tc>
      </w:tr>
      <w:tr w:rsidR="002A4B4F" w:rsidTr="002A4B4F">
        <w:trPr>
          <w:trHeight w:val="113"/>
        </w:trPr>
        <w:tc>
          <w:tcPr>
            <w:cnfStyle w:val="001000000000" w:firstRow="0" w:lastRow="0" w:firstColumn="1" w:lastColumn="0" w:oddVBand="0" w:evenVBand="0" w:oddHBand="0" w:evenHBand="0" w:firstRowFirstColumn="0" w:firstRowLastColumn="0" w:lastRowFirstColumn="0" w:lastRowLastColumn="0"/>
            <w:tcW w:w="2070" w:type="dxa"/>
            <w:tcBorders>
              <w:top w:val="nil"/>
              <w:bottom w:val="single" w:sz="6" w:space="0" w:color="auto"/>
            </w:tcBorders>
            <w:vAlign w:val="center"/>
          </w:tcPr>
          <w:p w:rsidR="002A4B4F" w:rsidRDefault="00C90E52">
            <w:pPr>
              <w:spacing w:after="0"/>
              <w:jc w:val="center"/>
              <w:rPr>
                <w:rFonts w:cs="Arial"/>
                <w:bCs w:val="0"/>
                <w:sz w:val="20"/>
                <w:szCs w:val="36"/>
              </w:rPr>
            </w:pPr>
            <w:r>
              <w:rPr>
                <w:rFonts w:cs="Arial"/>
                <w:b w:val="0"/>
                <w:sz w:val="20"/>
                <w:szCs w:val="36"/>
              </w:rPr>
              <w:t>STAFF</w:t>
            </w:r>
          </w:p>
        </w:tc>
        <w:tc>
          <w:tcPr>
            <w:tcW w:w="4500" w:type="dxa"/>
            <w:tcBorders>
              <w:top w:val="nil"/>
              <w:bottom w:val="single" w:sz="6" w:space="0" w:color="auto"/>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27</w:t>
            </w:r>
          </w:p>
        </w:tc>
        <w:tc>
          <w:tcPr>
            <w:tcW w:w="1620" w:type="dxa"/>
            <w:tcBorders>
              <w:top w:val="nil"/>
              <w:bottom w:val="single" w:sz="6" w:space="0" w:color="auto"/>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Cs/>
                <w:sz w:val="20"/>
                <w:szCs w:val="36"/>
              </w:rPr>
            </w:pPr>
            <w:r>
              <w:rPr>
                <w:rFonts w:cs="Arial"/>
                <w:bCs/>
                <w:sz w:val="20"/>
                <w:szCs w:val="36"/>
              </w:rPr>
              <w:t>25</w:t>
            </w:r>
          </w:p>
        </w:tc>
      </w:tr>
      <w:tr w:rsidR="002A4B4F" w:rsidTr="002A4B4F">
        <w:trPr>
          <w:trHeight w:val="291"/>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uto"/>
              <w:bottom w:val="single" w:sz="18" w:space="0" w:color="auto"/>
            </w:tcBorders>
            <w:vAlign w:val="center"/>
          </w:tcPr>
          <w:p w:rsidR="002A4B4F" w:rsidRDefault="00C90E52">
            <w:pPr>
              <w:spacing w:after="0"/>
              <w:jc w:val="center"/>
              <w:rPr>
                <w:rFonts w:cs="Arial"/>
                <w:b w:val="0"/>
                <w:bCs w:val="0"/>
                <w:sz w:val="20"/>
                <w:szCs w:val="36"/>
              </w:rPr>
            </w:pPr>
            <w:r>
              <w:rPr>
                <w:rFonts w:cs="Arial"/>
                <w:sz w:val="20"/>
                <w:szCs w:val="36"/>
              </w:rPr>
              <w:t>TOTAL POPULATION</w:t>
            </w:r>
          </w:p>
        </w:tc>
        <w:tc>
          <w:tcPr>
            <w:tcW w:w="4500" w:type="dxa"/>
            <w:tcBorders>
              <w:top w:val="single" w:sz="6" w:space="0" w:color="auto"/>
              <w:bottom w:val="single" w:sz="18" w:space="0" w:color="auto"/>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
                <w:bCs/>
                <w:sz w:val="20"/>
                <w:szCs w:val="36"/>
              </w:rPr>
            </w:pPr>
            <w:r>
              <w:rPr>
                <w:rFonts w:cs="Arial"/>
                <w:b/>
                <w:bCs/>
                <w:sz w:val="20"/>
                <w:szCs w:val="36"/>
              </w:rPr>
              <w:t>1580</w:t>
            </w:r>
          </w:p>
        </w:tc>
        <w:tc>
          <w:tcPr>
            <w:tcW w:w="1620" w:type="dxa"/>
            <w:tcBorders>
              <w:top w:val="single" w:sz="6" w:space="0" w:color="auto"/>
              <w:bottom w:val="single" w:sz="18" w:space="0" w:color="auto"/>
            </w:tcBorders>
            <w:vAlign w:val="center"/>
          </w:tcPr>
          <w:p w:rsidR="002A4B4F" w:rsidRDefault="00C90E52">
            <w:pPr>
              <w:spacing w:after="0"/>
              <w:jc w:val="center"/>
              <w:cnfStyle w:val="000000000000" w:firstRow="0" w:lastRow="0" w:firstColumn="0" w:lastColumn="0" w:oddVBand="0" w:evenVBand="0" w:oddHBand="0" w:evenHBand="0" w:firstRowFirstColumn="0" w:firstRowLastColumn="0" w:lastRowFirstColumn="0" w:lastRowLastColumn="0"/>
              <w:rPr>
                <w:rFonts w:cs="Arial"/>
                <w:b/>
                <w:bCs/>
                <w:sz w:val="20"/>
                <w:szCs w:val="36"/>
              </w:rPr>
            </w:pPr>
            <w:r>
              <w:rPr>
                <w:rFonts w:cs="Arial"/>
                <w:b/>
                <w:bCs/>
                <w:sz w:val="20"/>
                <w:szCs w:val="36"/>
              </w:rPr>
              <w:t>828</w:t>
            </w:r>
          </w:p>
        </w:tc>
      </w:tr>
    </w:tbl>
    <w:p w:rsidR="002A4B4F" w:rsidRDefault="00C90E52">
      <w:pPr>
        <w:spacing w:after="0"/>
        <w:jc w:val="both"/>
        <w:rPr>
          <w:rFonts w:ascii="Arial" w:hAnsi="Arial" w:cs="Arial"/>
          <w:bCs/>
          <w:sz w:val="20"/>
          <w:szCs w:val="36"/>
        </w:rPr>
      </w:pPr>
      <w:r>
        <w:rPr>
          <w:rFonts w:ascii="Arial" w:hAnsi="Arial" w:cs="Arial"/>
          <w:b/>
          <w:bCs/>
          <w:sz w:val="20"/>
          <w:szCs w:val="36"/>
        </w:rPr>
        <w:t>Table 1</w:t>
      </w:r>
      <w:r>
        <w:rPr>
          <w:rFonts w:ascii="Arial" w:hAnsi="Arial" w:cs="Arial"/>
          <w:bCs/>
          <w:sz w:val="20"/>
          <w:szCs w:val="36"/>
        </w:rPr>
        <w:t>. Distribution of Respondents</w:t>
      </w:r>
    </w:p>
    <w:p w:rsidR="002A4B4F" w:rsidRDefault="002A4B4F">
      <w:pPr>
        <w:spacing w:after="0"/>
        <w:jc w:val="both"/>
        <w:rPr>
          <w:rFonts w:ascii="Arial" w:hAnsi="Arial" w:cs="Arial"/>
          <w:bCs/>
          <w:sz w:val="20"/>
          <w:szCs w:val="36"/>
          <w:lang w:val="en-US"/>
        </w:rPr>
      </w:pPr>
    </w:p>
    <w:p w:rsidR="002A4B4F" w:rsidRDefault="00C90E52">
      <w:pPr>
        <w:spacing w:after="0"/>
        <w:jc w:val="both"/>
        <w:rPr>
          <w:rFonts w:ascii="Arial" w:hAnsi="Arial" w:cs="Arial"/>
          <w:sz w:val="20"/>
          <w:szCs w:val="36"/>
        </w:rPr>
      </w:pPr>
      <w:r>
        <w:rPr>
          <w:rFonts w:ascii="Arial" w:hAnsi="Arial" w:cs="Arial"/>
          <w:b/>
          <w:sz w:val="20"/>
          <w:szCs w:val="36"/>
          <w:lang w:val="en-US"/>
        </w:rPr>
        <w:t>Data Gathering</w:t>
      </w:r>
    </w:p>
    <w:p w:rsidR="002A4B4F" w:rsidRDefault="00C90E52">
      <w:pPr>
        <w:spacing w:after="0"/>
        <w:ind w:firstLine="720"/>
        <w:jc w:val="both"/>
        <w:rPr>
          <w:rFonts w:ascii="Arial" w:hAnsi="Arial" w:cs="Arial"/>
          <w:bCs/>
          <w:sz w:val="20"/>
          <w:szCs w:val="36"/>
        </w:rPr>
      </w:pPr>
      <w:r>
        <w:rPr>
          <w:rFonts w:ascii="Arial" w:hAnsi="Arial" w:cs="Arial"/>
          <w:sz w:val="20"/>
          <w:szCs w:val="36"/>
        </w:rPr>
        <w:lastRenderedPageBreak/>
        <w:t xml:space="preserve">The researchers followed the proper procedure for gathering data and collecting necessary information for the study. They first secured ethical clearance from the University Research Ethics Board of Davao Oriental State University by submitting a complete research proposal, informed consent forms, data collection tools, and an explanation of potential risks and benefits. Upon meeting all ethical requirements, formal approval was granted. The researchers then requested that the </w:t>
      </w:r>
      <w:proofErr w:type="spellStart"/>
      <w:r>
        <w:rPr>
          <w:rFonts w:ascii="Arial" w:hAnsi="Arial" w:cs="Arial"/>
          <w:sz w:val="20"/>
          <w:szCs w:val="36"/>
        </w:rPr>
        <w:t>DOrSU</w:t>
      </w:r>
      <w:proofErr w:type="spellEnd"/>
      <w:r>
        <w:rPr>
          <w:rFonts w:ascii="Arial" w:hAnsi="Arial" w:cs="Arial"/>
          <w:sz w:val="20"/>
          <w:szCs w:val="36"/>
        </w:rPr>
        <w:t xml:space="preserve">-CC Registrar's Aide provide the list of enrolled students and that the HRMO II supply the list of faculty and staff, which would be used to determine the sample size using </w:t>
      </w:r>
      <w:proofErr w:type="spellStart"/>
      <w:r>
        <w:rPr>
          <w:rFonts w:ascii="Arial" w:hAnsi="Arial" w:cs="Arial"/>
          <w:sz w:val="20"/>
          <w:szCs w:val="36"/>
        </w:rPr>
        <w:t>Slovin's</w:t>
      </w:r>
      <w:proofErr w:type="spellEnd"/>
      <w:r>
        <w:rPr>
          <w:rFonts w:ascii="Arial" w:hAnsi="Arial" w:cs="Arial"/>
          <w:sz w:val="20"/>
          <w:szCs w:val="36"/>
        </w:rPr>
        <w:t xml:space="preserve"> formula with a 0.05 margin of error. Permission to conduct the study was also sought from the campus administrator to ensure respect for respondents' rights and privacy. Informed consent forms were distributed, clearly explaining the research purpose, procedures, risks, benefits, and confidentiality, while emphasizing voluntary participation and the right to withdraw at any time. Respondents were allowed to ask questions, and signed consent was obtained before proceeding. The questionnaires were then administered at a convenient time and later retrieved personally by the researchers. The gathered data were subjected to tallying and analysis using appropriate statistical tools. These tools included frequency-percentage analysis for customer profiles, mean values for measuring satisfaction levels, and T-tests and ANOVA to assess significant differences based on respondents' profiles.</w:t>
      </w:r>
    </w:p>
    <w:p w:rsidR="002A4B4F" w:rsidRDefault="002A4B4F">
      <w:pPr>
        <w:spacing w:after="0"/>
        <w:jc w:val="both"/>
        <w:rPr>
          <w:rFonts w:ascii="Arial" w:hAnsi="Arial" w:cs="Arial"/>
          <w:sz w:val="20"/>
          <w:szCs w:val="36"/>
        </w:rPr>
      </w:pPr>
    </w:p>
    <w:p w:rsidR="002A4B4F" w:rsidRDefault="00C90E52">
      <w:pPr>
        <w:spacing w:after="0"/>
        <w:jc w:val="both"/>
        <w:rPr>
          <w:rFonts w:ascii="Arial" w:eastAsia="Arial" w:hAnsi="Arial" w:cs="Arial"/>
          <w:b/>
          <w:smallCaps/>
          <w:color w:val="000000"/>
          <w:lang w:val="en-US" w:eastAsia="en-PH"/>
        </w:rPr>
      </w:pPr>
      <w:r>
        <w:rPr>
          <w:rFonts w:ascii="Arial" w:eastAsia="Arial" w:hAnsi="Arial" w:cs="Arial"/>
          <w:b/>
          <w:smallCaps/>
          <w:color w:val="000000"/>
          <w:lang w:val="en-US" w:eastAsia="en-PH"/>
        </w:rPr>
        <w:t>4. RESULTS AND DISCUSSION</w:t>
      </w:r>
    </w:p>
    <w:p w:rsidR="002A4B4F" w:rsidRDefault="002A4B4F">
      <w:pPr>
        <w:spacing w:after="0"/>
        <w:jc w:val="both"/>
        <w:rPr>
          <w:rFonts w:ascii="Arial" w:hAnsi="Arial" w:cs="Arial"/>
          <w:sz w:val="20"/>
          <w:szCs w:val="36"/>
        </w:rPr>
      </w:pPr>
    </w:p>
    <w:p w:rsidR="002A4B4F" w:rsidRDefault="00C90E52">
      <w:pPr>
        <w:shd w:val="clear" w:color="auto" w:fill="FFFFFF" w:themeFill="background1"/>
        <w:spacing w:after="0" w:line="240" w:lineRule="auto"/>
        <w:jc w:val="center"/>
        <w:rPr>
          <w:rFonts w:ascii="Arial" w:hAnsi="Arial" w:cs="Arial"/>
          <w:b/>
          <w:sz w:val="20"/>
        </w:rPr>
      </w:pPr>
      <w:r>
        <w:rPr>
          <w:rFonts w:ascii="Arial" w:hAnsi="Arial" w:cs="Arial"/>
          <w:b/>
          <w:sz w:val="20"/>
        </w:rPr>
        <w:t>Profile of the Respondents</w:t>
      </w:r>
    </w:p>
    <w:p w:rsidR="002A4B4F" w:rsidRDefault="002A4B4F">
      <w:pPr>
        <w:shd w:val="clear" w:color="auto" w:fill="FFFFFF" w:themeFill="background1"/>
        <w:spacing w:after="0" w:line="240" w:lineRule="auto"/>
        <w:jc w:val="center"/>
        <w:rPr>
          <w:rFonts w:ascii="Arial" w:hAnsi="Arial" w:cs="Arial"/>
          <w:b/>
          <w:sz w:val="20"/>
        </w:rPr>
      </w:pPr>
    </w:p>
    <w:p w:rsidR="002A4B4F" w:rsidRDefault="00C90E52">
      <w:pPr>
        <w:shd w:val="clear" w:color="auto" w:fill="FFFFFF" w:themeFill="background1"/>
        <w:spacing w:after="0" w:line="240" w:lineRule="auto"/>
        <w:ind w:firstLine="720"/>
        <w:jc w:val="both"/>
        <w:rPr>
          <w:rFonts w:ascii="Arial" w:hAnsi="Arial" w:cs="Arial"/>
        </w:rPr>
      </w:pPr>
      <w:r>
        <w:rPr>
          <w:rFonts w:ascii="Arial" w:hAnsi="Arial" w:cs="Arial"/>
          <w:sz w:val="20"/>
        </w:rPr>
        <w:t>This section presents the demographic data on customers, including their sex, age, and customer type. Table 2 presents the demographic profile of respondents by sex. The results indicate that a majority of the respondents who participated in the study on customer satisfaction in the school canteen were female, comprising 60.51% of the total population. In contrast, male respondents accounted for 39.49%.</w:t>
      </w:r>
    </w:p>
    <w:p w:rsidR="002A4B4F" w:rsidRDefault="002A4B4F">
      <w:pPr>
        <w:shd w:val="clear" w:color="auto" w:fill="FFFFFF" w:themeFill="background1"/>
        <w:spacing w:after="0" w:line="240" w:lineRule="auto"/>
        <w:jc w:val="both"/>
        <w:rPr>
          <w:rFonts w:ascii="Arial" w:hAnsi="Arial" w:cs="Arial"/>
        </w:rPr>
      </w:pPr>
    </w:p>
    <w:tbl>
      <w:tblPr>
        <w:tblStyle w:val="PlainTable210"/>
        <w:tblpPr w:leftFromText="180" w:rightFromText="180" w:vertAnchor="text" w:horzAnchor="margin" w:tblpXSpec="center" w:tblpY="296"/>
        <w:tblW w:w="8280" w:type="dxa"/>
        <w:tblLook w:val="04A0" w:firstRow="1" w:lastRow="0" w:firstColumn="1" w:lastColumn="0" w:noHBand="0" w:noVBand="1"/>
      </w:tblPr>
      <w:tblGrid>
        <w:gridCol w:w="2250"/>
        <w:gridCol w:w="3510"/>
        <w:gridCol w:w="2520"/>
      </w:tblGrid>
      <w:tr w:rsidR="002A4B4F" w:rsidTr="002A4B4F">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vAlign w:val="center"/>
          </w:tcPr>
          <w:p w:rsidR="002A4B4F" w:rsidRDefault="00C90E52">
            <w:pPr>
              <w:spacing w:after="0" w:line="240" w:lineRule="auto"/>
              <w:jc w:val="center"/>
              <w:rPr>
                <w:rFonts w:ascii="Arial" w:eastAsia="Times New Roman" w:hAnsi="Arial" w:cs="Arial"/>
                <w:b w:val="0"/>
                <w:bCs w:val="0"/>
                <w:color w:val="000000"/>
                <w:sz w:val="20"/>
                <w:szCs w:val="20"/>
                <w:lang w:eastAsia="en-PH"/>
              </w:rPr>
            </w:pPr>
            <w:r>
              <w:rPr>
                <w:rFonts w:ascii="Arial" w:eastAsia="Times New Roman" w:hAnsi="Arial" w:cs="Arial"/>
                <w:color w:val="000000"/>
                <w:sz w:val="20"/>
                <w:szCs w:val="20"/>
                <w:lang w:eastAsia="en-PH"/>
              </w:rPr>
              <w:t>Sex</w:t>
            </w:r>
          </w:p>
        </w:tc>
        <w:tc>
          <w:tcPr>
            <w:tcW w:w="3510" w:type="dxa"/>
            <w:tcBorders>
              <w:top w:val="single" w:sz="4"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PH"/>
              </w:rPr>
            </w:pPr>
            <w:r>
              <w:rPr>
                <w:rFonts w:ascii="Arial" w:eastAsia="Times New Roman" w:hAnsi="Arial" w:cs="Arial"/>
                <w:color w:val="000000"/>
                <w:sz w:val="20"/>
                <w:szCs w:val="20"/>
                <w:lang w:eastAsia="en-PH"/>
              </w:rPr>
              <w:t>Frequency</w:t>
            </w:r>
          </w:p>
        </w:tc>
        <w:tc>
          <w:tcPr>
            <w:tcW w:w="2520" w:type="dxa"/>
            <w:tcBorders>
              <w:top w:val="single" w:sz="4"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PH"/>
              </w:rPr>
            </w:pPr>
            <w:r>
              <w:rPr>
                <w:rFonts w:ascii="Arial" w:eastAsia="Times New Roman" w:hAnsi="Arial" w:cs="Arial"/>
                <w:color w:val="000000"/>
                <w:sz w:val="20"/>
                <w:szCs w:val="20"/>
                <w:lang w:eastAsia="en-PH"/>
              </w:rPr>
              <w:t>Percent (%)</w:t>
            </w:r>
          </w:p>
        </w:tc>
      </w:tr>
      <w:tr w:rsidR="002A4B4F" w:rsidTr="002A4B4F">
        <w:trPr>
          <w:trHeight w:val="106"/>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nil"/>
            </w:tcBorders>
            <w:vAlign w:val="center"/>
          </w:tcPr>
          <w:p w:rsidR="002A4B4F" w:rsidRDefault="00C90E52">
            <w:pPr>
              <w:spacing w:after="0" w:line="240" w:lineRule="auto"/>
              <w:jc w:val="center"/>
              <w:rPr>
                <w:rFonts w:ascii="Arial" w:eastAsia="Times New Roman" w:hAnsi="Arial" w:cs="Arial"/>
                <w:bCs w:val="0"/>
                <w:color w:val="000000"/>
                <w:sz w:val="20"/>
                <w:szCs w:val="20"/>
                <w:lang w:eastAsia="en-PH"/>
              </w:rPr>
            </w:pPr>
            <w:r>
              <w:rPr>
                <w:rFonts w:ascii="Arial" w:eastAsia="Times New Roman" w:hAnsi="Arial" w:cs="Arial"/>
                <w:b w:val="0"/>
                <w:color w:val="000000"/>
                <w:sz w:val="20"/>
                <w:szCs w:val="20"/>
                <w:lang w:eastAsia="en-PH"/>
              </w:rPr>
              <w:t>Female</w:t>
            </w:r>
          </w:p>
        </w:tc>
        <w:tc>
          <w:tcPr>
            <w:tcW w:w="351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Pr>
                <w:rFonts w:ascii="Arial" w:eastAsia="Times New Roman" w:hAnsi="Arial" w:cs="Arial"/>
                <w:color w:val="000000"/>
                <w:sz w:val="20"/>
                <w:szCs w:val="20"/>
                <w:lang w:eastAsia="en-PH"/>
              </w:rPr>
              <w:t>501</w:t>
            </w:r>
          </w:p>
        </w:tc>
        <w:tc>
          <w:tcPr>
            <w:tcW w:w="252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Pr>
                <w:rFonts w:ascii="Arial" w:eastAsia="Times New Roman" w:hAnsi="Arial" w:cs="Arial"/>
                <w:color w:val="000000"/>
                <w:sz w:val="20"/>
                <w:szCs w:val="20"/>
                <w:lang w:eastAsia="en-PH"/>
              </w:rPr>
              <w:t>60.51</w:t>
            </w:r>
          </w:p>
        </w:tc>
      </w:tr>
      <w:tr w:rsidR="002A4B4F" w:rsidTr="002A4B4F">
        <w:trPr>
          <w:trHeight w:val="126"/>
        </w:trPr>
        <w:tc>
          <w:tcPr>
            <w:cnfStyle w:val="001000000000" w:firstRow="0" w:lastRow="0" w:firstColumn="1" w:lastColumn="0" w:oddVBand="0" w:evenVBand="0" w:oddHBand="0" w:evenHBand="0" w:firstRowFirstColumn="0" w:firstRowLastColumn="0" w:lastRowFirstColumn="0" w:lastRowLastColumn="0"/>
            <w:tcW w:w="2250" w:type="dxa"/>
            <w:tcBorders>
              <w:top w:val="nil"/>
              <w:bottom w:val="nil"/>
            </w:tcBorders>
            <w:vAlign w:val="center"/>
          </w:tcPr>
          <w:p w:rsidR="002A4B4F" w:rsidRDefault="00C90E52">
            <w:pPr>
              <w:spacing w:after="0" w:line="240" w:lineRule="auto"/>
              <w:jc w:val="center"/>
              <w:rPr>
                <w:rFonts w:ascii="Arial" w:eastAsia="Times New Roman" w:hAnsi="Arial" w:cs="Arial"/>
                <w:bCs w:val="0"/>
                <w:color w:val="000000"/>
                <w:sz w:val="20"/>
                <w:szCs w:val="20"/>
                <w:lang w:eastAsia="en-PH"/>
              </w:rPr>
            </w:pPr>
            <w:r>
              <w:rPr>
                <w:rFonts w:ascii="Arial" w:eastAsia="Times New Roman" w:hAnsi="Arial" w:cs="Arial"/>
                <w:b w:val="0"/>
                <w:color w:val="000000"/>
                <w:sz w:val="20"/>
                <w:szCs w:val="20"/>
                <w:lang w:eastAsia="en-PH"/>
              </w:rPr>
              <w:t>Male</w:t>
            </w:r>
          </w:p>
        </w:tc>
        <w:tc>
          <w:tcPr>
            <w:tcW w:w="351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Pr>
                <w:rFonts w:ascii="Arial" w:eastAsia="Times New Roman" w:hAnsi="Arial" w:cs="Arial"/>
                <w:color w:val="000000"/>
                <w:sz w:val="20"/>
                <w:szCs w:val="20"/>
                <w:lang w:eastAsia="en-PH"/>
              </w:rPr>
              <w:t>327</w:t>
            </w:r>
          </w:p>
        </w:tc>
        <w:tc>
          <w:tcPr>
            <w:tcW w:w="252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PH"/>
              </w:rPr>
            </w:pPr>
            <w:r>
              <w:rPr>
                <w:rFonts w:ascii="Arial" w:eastAsia="Times New Roman" w:hAnsi="Arial" w:cs="Arial"/>
                <w:color w:val="000000"/>
                <w:sz w:val="20"/>
                <w:szCs w:val="20"/>
                <w:lang w:eastAsia="en-PH"/>
              </w:rPr>
              <w:t>39.49</w:t>
            </w:r>
          </w:p>
        </w:tc>
      </w:tr>
      <w:tr w:rsidR="002A4B4F" w:rsidTr="002A4B4F">
        <w:trPr>
          <w:trHeight w:val="267"/>
        </w:trPr>
        <w:tc>
          <w:tcPr>
            <w:cnfStyle w:val="001000000000" w:firstRow="0" w:lastRow="0" w:firstColumn="1" w:lastColumn="0" w:oddVBand="0" w:evenVBand="0" w:oddHBand="0" w:evenHBand="0" w:firstRowFirstColumn="0" w:firstRowLastColumn="0" w:lastRowFirstColumn="0" w:lastRowLastColumn="0"/>
            <w:tcW w:w="2250" w:type="dxa"/>
            <w:tcBorders>
              <w:top w:val="nil"/>
              <w:bottom w:val="single" w:sz="4" w:space="0" w:color="7F7F7F"/>
            </w:tcBorders>
            <w:vAlign w:val="center"/>
          </w:tcPr>
          <w:p w:rsidR="002A4B4F" w:rsidRDefault="00C90E52">
            <w:pPr>
              <w:spacing w:after="0" w:line="240" w:lineRule="auto"/>
              <w:jc w:val="center"/>
              <w:rPr>
                <w:rFonts w:ascii="Arial" w:eastAsia="Times New Roman" w:hAnsi="Arial" w:cs="Arial"/>
                <w:b w:val="0"/>
                <w:bCs w:val="0"/>
                <w:color w:val="000000"/>
                <w:sz w:val="20"/>
                <w:szCs w:val="20"/>
                <w:lang w:eastAsia="en-PH"/>
              </w:rPr>
            </w:pPr>
            <w:r>
              <w:rPr>
                <w:rFonts w:ascii="Arial" w:eastAsia="Times New Roman" w:hAnsi="Arial" w:cs="Arial"/>
                <w:color w:val="000000"/>
                <w:sz w:val="20"/>
                <w:szCs w:val="20"/>
                <w:lang w:eastAsia="en-PH"/>
              </w:rPr>
              <w:t>Total</w:t>
            </w:r>
          </w:p>
        </w:tc>
        <w:tc>
          <w:tcPr>
            <w:tcW w:w="3510" w:type="dxa"/>
            <w:tcBorders>
              <w:top w:val="nil"/>
              <w:bottom w:val="single" w:sz="4" w:space="0" w:color="7F7F7F"/>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828</w:t>
            </w:r>
          </w:p>
        </w:tc>
        <w:tc>
          <w:tcPr>
            <w:tcW w:w="2520" w:type="dxa"/>
            <w:tcBorders>
              <w:top w:val="nil"/>
              <w:bottom w:val="single" w:sz="4" w:space="0" w:color="7F7F7F"/>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100.00</w:t>
            </w:r>
          </w:p>
        </w:tc>
      </w:tr>
    </w:tbl>
    <w:p w:rsidR="002A4B4F" w:rsidRDefault="00C90E52">
      <w:pPr>
        <w:shd w:val="clear" w:color="auto" w:fill="FFFFFF" w:themeFill="background1"/>
        <w:spacing w:line="240" w:lineRule="auto"/>
        <w:rPr>
          <w:rFonts w:ascii="Arial" w:hAnsi="Arial" w:cs="Arial"/>
          <w:color w:val="222222"/>
          <w:shd w:val="clear" w:color="auto" w:fill="FFFFFF"/>
        </w:rPr>
      </w:pPr>
      <w:r>
        <w:rPr>
          <w:rFonts w:ascii="Arial" w:hAnsi="Arial" w:cs="Arial"/>
          <w:b/>
          <w:color w:val="222222"/>
          <w:sz w:val="20"/>
          <w:shd w:val="clear" w:color="auto" w:fill="FFFFFF"/>
        </w:rPr>
        <w:t>Table 2</w:t>
      </w:r>
      <w:r>
        <w:rPr>
          <w:rFonts w:ascii="Arial" w:hAnsi="Arial" w:cs="Arial"/>
          <w:color w:val="222222"/>
          <w:sz w:val="20"/>
          <w:shd w:val="clear" w:color="auto" w:fill="FFFFFF"/>
        </w:rPr>
        <w:t>. Profile of the respondents in terms of sex</w:t>
      </w:r>
    </w:p>
    <w:p w:rsidR="002A4B4F" w:rsidRDefault="002A4B4F">
      <w:pPr>
        <w:spacing w:after="0" w:line="240" w:lineRule="auto"/>
        <w:jc w:val="both"/>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The difference in the number of male and female participants suggests that female customers were more readily available during the data collection process, indicating a higher level of involvement in the study compared to their male counterparts, out of a total of 828 respondents. As a result, female responses have a more substantial influence on the overall findings, which may introduce gender bias, particularly if the perspectives of male respondents differ significantly from those of female respondents. This concern is supported by Zhong and Moon (2020), who state that males and females often have differing expectations, preferences, and evaluative criteria regarding quality service and overall experience.</w:t>
      </w:r>
    </w:p>
    <w:p w:rsidR="002A4B4F" w:rsidRDefault="00C90E52">
      <w:pPr>
        <w:spacing w:after="0" w:line="240" w:lineRule="auto"/>
        <w:ind w:firstLine="720"/>
        <w:jc w:val="both"/>
        <w:rPr>
          <w:rFonts w:ascii="Arial" w:hAnsi="Arial" w:cs="Arial"/>
          <w:sz w:val="20"/>
        </w:rPr>
      </w:pPr>
      <w:r>
        <w:rPr>
          <w:rFonts w:ascii="Arial" w:hAnsi="Arial" w:cs="Arial"/>
          <w:sz w:val="20"/>
        </w:rPr>
        <w:t xml:space="preserve">Consequently, the lower male participation may indicate either a lack of interest or limited accessibility during the data collection period. For example, the data may have been gathered in locations less frequented by males or during times when they were less likely to be available due to class schedules or other commitments. Understanding these patterns is crucial, as previous studies have demonstrated that sex differences provide valuable insights </w:t>
      </w:r>
      <w:r>
        <w:rPr>
          <w:rFonts w:ascii="Arial" w:hAnsi="Arial" w:cs="Arial"/>
          <w:sz w:val="20"/>
        </w:rPr>
        <w:lastRenderedPageBreak/>
        <w:t>into the diverse perspectives and experiences of customers regarding canteen services (Kim et al., 2019).</w:t>
      </w:r>
    </w:p>
    <w:p w:rsidR="002A4B4F" w:rsidRDefault="002A4B4F">
      <w:pPr>
        <w:spacing w:after="0" w:line="240" w:lineRule="auto"/>
        <w:rPr>
          <w:rFonts w:ascii="Arial" w:hAnsi="Arial" w:cs="Arial"/>
          <w:sz w:val="20"/>
        </w:rPr>
      </w:pPr>
    </w:p>
    <w:tbl>
      <w:tblPr>
        <w:tblStyle w:val="PlainTable21"/>
        <w:tblpPr w:leftFromText="180" w:rightFromText="180" w:vertAnchor="text" w:horzAnchor="margin" w:tblpY="265"/>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0"/>
        <w:gridCol w:w="2430"/>
      </w:tblGrid>
      <w:tr w:rsidR="002A4B4F" w:rsidTr="002A4B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12" w:space="0" w:color="auto"/>
              <w:bottom w:val="single" w:sz="4" w:space="0" w:color="auto"/>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AGE INTERVAL</w:t>
            </w:r>
          </w:p>
        </w:tc>
        <w:tc>
          <w:tcPr>
            <w:tcW w:w="315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szCs w:val="20"/>
              </w:rPr>
            </w:pPr>
            <w:r>
              <w:rPr>
                <w:rFonts w:eastAsia="Times New Roman" w:cs="Arial"/>
                <w:b w:val="0"/>
                <w:color w:val="000000"/>
                <w:sz w:val="20"/>
                <w:szCs w:val="20"/>
              </w:rPr>
              <w:t>FREQUENCY</w:t>
            </w:r>
          </w:p>
        </w:tc>
        <w:tc>
          <w:tcPr>
            <w:tcW w:w="243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szCs w:val="20"/>
              </w:rPr>
            </w:pPr>
            <w:r>
              <w:rPr>
                <w:rFonts w:eastAsia="Times New Roman" w:cs="Arial"/>
                <w:b w:val="0"/>
                <w:color w:val="000000"/>
                <w:sz w:val="20"/>
                <w:szCs w:val="20"/>
              </w:rPr>
              <w:t>PERCENT (%)</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nil"/>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20 and below</w:t>
            </w:r>
          </w:p>
        </w:tc>
        <w:tc>
          <w:tcPr>
            <w:tcW w:w="315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290</w:t>
            </w:r>
          </w:p>
        </w:tc>
        <w:tc>
          <w:tcPr>
            <w:tcW w:w="243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35.02</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2610" w:type="dxa"/>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21 to 30</w:t>
            </w:r>
          </w:p>
        </w:tc>
        <w:tc>
          <w:tcPr>
            <w:tcW w:w="315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516</w:t>
            </w:r>
          </w:p>
        </w:tc>
        <w:tc>
          <w:tcPr>
            <w:tcW w:w="243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62.32</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nil"/>
              <w:bottom w:val="single" w:sz="6" w:space="0" w:color="auto"/>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31 and above</w:t>
            </w:r>
          </w:p>
        </w:tc>
        <w:tc>
          <w:tcPr>
            <w:tcW w:w="3150" w:type="dxa"/>
            <w:tcBorders>
              <w:top w:val="nil"/>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22</w:t>
            </w:r>
          </w:p>
        </w:tc>
        <w:tc>
          <w:tcPr>
            <w:tcW w:w="2430" w:type="dxa"/>
            <w:tcBorders>
              <w:top w:val="nil"/>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2.66</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2610" w:type="dxa"/>
            <w:tcBorders>
              <w:top w:val="single" w:sz="6" w:space="0" w:color="auto"/>
              <w:bottom w:val="single" w:sz="12" w:space="0" w:color="auto"/>
            </w:tcBorders>
            <w:vAlign w:val="center"/>
          </w:tcPr>
          <w:p w:rsidR="002A4B4F" w:rsidRDefault="00C90E52">
            <w:pPr>
              <w:spacing w:after="0" w:line="240" w:lineRule="auto"/>
              <w:jc w:val="center"/>
              <w:rPr>
                <w:rFonts w:eastAsia="Times New Roman" w:cs="Arial"/>
                <w:b w:val="0"/>
                <w:bCs w:val="0"/>
                <w:color w:val="000000"/>
                <w:sz w:val="20"/>
                <w:szCs w:val="20"/>
              </w:rPr>
            </w:pPr>
            <w:r>
              <w:rPr>
                <w:rFonts w:eastAsia="Times New Roman" w:cs="Arial"/>
                <w:color w:val="000000"/>
                <w:sz w:val="20"/>
                <w:szCs w:val="20"/>
              </w:rPr>
              <w:t>Total</w:t>
            </w:r>
          </w:p>
        </w:tc>
        <w:tc>
          <w:tcPr>
            <w:tcW w:w="315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Pr>
                <w:rFonts w:eastAsia="Times New Roman" w:cs="Arial"/>
                <w:b/>
                <w:color w:val="000000"/>
                <w:sz w:val="20"/>
                <w:szCs w:val="20"/>
              </w:rPr>
              <w:t>828</w:t>
            </w:r>
          </w:p>
        </w:tc>
        <w:tc>
          <w:tcPr>
            <w:tcW w:w="243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Pr>
                <w:rFonts w:eastAsia="Times New Roman" w:cs="Arial"/>
                <w:b/>
                <w:color w:val="000000"/>
                <w:sz w:val="20"/>
                <w:szCs w:val="20"/>
              </w:rPr>
              <w:t>100.00</w:t>
            </w:r>
          </w:p>
        </w:tc>
      </w:tr>
    </w:tbl>
    <w:p w:rsidR="002A4B4F" w:rsidRDefault="00C90E52">
      <w:pPr>
        <w:shd w:val="clear" w:color="auto" w:fill="FFFFFF" w:themeFill="background1"/>
        <w:spacing w:line="240" w:lineRule="auto"/>
        <w:rPr>
          <w:rFonts w:ascii="Arial" w:hAnsi="Arial" w:cs="Arial"/>
          <w:color w:val="222222"/>
          <w:shd w:val="clear" w:color="auto" w:fill="FFFFFF"/>
        </w:rPr>
      </w:pPr>
      <w:r>
        <w:rPr>
          <w:rFonts w:ascii="Arial" w:hAnsi="Arial" w:cs="Arial"/>
          <w:b/>
          <w:sz w:val="20"/>
        </w:rPr>
        <w:t>Table 3</w:t>
      </w:r>
      <w:r>
        <w:rPr>
          <w:rFonts w:ascii="Arial" w:hAnsi="Arial" w:cs="Arial"/>
          <w:sz w:val="20"/>
        </w:rPr>
        <w:t xml:space="preserve">. </w:t>
      </w:r>
      <w:r>
        <w:rPr>
          <w:rFonts w:ascii="Arial" w:hAnsi="Arial" w:cs="Arial"/>
          <w:color w:val="222222"/>
          <w:sz w:val="20"/>
          <w:shd w:val="clear" w:color="auto" w:fill="FFFFFF"/>
        </w:rPr>
        <w:t>Profile of the respondents in terms of age</w:t>
      </w:r>
    </w:p>
    <w:p w:rsidR="002A4B4F" w:rsidRDefault="002A4B4F">
      <w:pPr>
        <w:shd w:val="clear" w:color="auto" w:fill="FFFFFF" w:themeFill="background1"/>
        <w:spacing w:after="0" w:line="240" w:lineRule="auto"/>
        <w:jc w:val="center"/>
        <w:rPr>
          <w:i/>
          <w:color w:val="222222"/>
          <w:shd w:val="clear" w:color="auto" w:fill="FFFFFF"/>
        </w:rPr>
      </w:pPr>
    </w:p>
    <w:p w:rsidR="002A4B4F" w:rsidRDefault="00C90E52">
      <w:pPr>
        <w:spacing w:after="0" w:line="240" w:lineRule="auto"/>
        <w:ind w:firstLine="720"/>
        <w:jc w:val="both"/>
        <w:rPr>
          <w:rFonts w:ascii="Arial" w:hAnsi="Arial" w:cs="Arial"/>
          <w:sz w:val="20"/>
        </w:rPr>
      </w:pPr>
      <w:r>
        <w:rPr>
          <w:rFonts w:ascii="Arial" w:hAnsi="Arial" w:cs="Arial"/>
          <w:sz w:val="20"/>
        </w:rPr>
        <w:t>Table 3 presents the age distribution of respondents to the school canteen satisfaction survey. The largest segment, comprising 62.32% of respondents, falls within the 21–30 age group, suggesting a dominant customer base of upper-year students, young professionals, staff, or young adult patrons. As the most represented group, their responses significantly influence the overall satisfaction results, reflecting priorities such as efficiency, affordable yet substantial meals, and healthier or more trendy food options. Nonetheless, other age groups must also be considered to ensure their specific needs are addressed—for instance, budget-friendly options for those under 20 and healthier choices for respondents aged 31 and above. Notably, only 2.66% of respondents were aged 31 and above, likely including faculty, administrative staff, or other school personnel. Although their smaller number limits their statistical impact, their expectations regarding cleanliness, healthier meals, and high service quality remain important. Overall, given that young adults form the majority, the school canteen should tailor its offerings to this group while still accommodating the diverse preferences across age segments to enhance customer satisfaction (Chakraborty et al., 2024).</w:t>
      </w:r>
    </w:p>
    <w:p w:rsidR="002A4B4F" w:rsidRDefault="002A4B4F">
      <w:pPr>
        <w:spacing w:after="0" w:line="240" w:lineRule="auto"/>
        <w:jc w:val="both"/>
        <w:rPr>
          <w:rFonts w:ascii="Arial" w:hAnsi="Arial" w:cs="Arial"/>
          <w:sz w:val="20"/>
        </w:rPr>
      </w:pPr>
    </w:p>
    <w:tbl>
      <w:tblPr>
        <w:tblStyle w:val="PlainTable21"/>
        <w:tblpPr w:leftFromText="180" w:rightFromText="180" w:vertAnchor="text" w:horzAnchor="margin" w:tblpXSpec="center" w:tblpY="310"/>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70"/>
        <w:gridCol w:w="2250"/>
      </w:tblGrid>
      <w:tr w:rsidR="002A4B4F" w:rsidTr="002A4B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18" w:space="0" w:color="auto"/>
              <w:bottom w:val="single" w:sz="4" w:space="0" w:color="auto"/>
            </w:tcBorders>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Type of Customer</w:t>
            </w:r>
          </w:p>
        </w:tc>
        <w:tc>
          <w:tcPr>
            <w:tcW w:w="2970" w:type="dxa"/>
            <w:tcBorders>
              <w:top w:val="single" w:sz="18"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rPr>
            </w:pPr>
            <w:r>
              <w:rPr>
                <w:rFonts w:eastAsia="Times New Roman" w:cs="Arial"/>
                <w:b w:val="0"/>
                <w:color w:val="000000"/>
                <w:sz w:val="20"/>
              </w:rPr>
              <w:t>Frequency</w:t>
            </w:r>
          </w:p>
        </w:tc>
        <w:tc>
          <w:tcPr>
            <w:tcW w:w="2250" w:type="dxa"/>
            <w:tcBorders>
              <w:top w:val="single" w:sz="18"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rPr>
            </w:pPr>
            <w:r>
              <w:rPr>
                <w:rFonts w:eastAsia="Times New Roman" w:cs="Arial"/>
                <w:b w:val="0"/>
                <w:color w:val="000000"/>
                <w:sz w:val="20"/>
              </w:rPr>
              <w:t>Percent (%)</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bottom w:val="nil"/>
            </w:tcBorders>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BSBA</w:t>
            </w:r>
          </w:p>
        </w:tc>
        <w:tc>
          <w:tcPr>
            <w:tcW w:w="297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255</w:t>
            </w:r>
          </w:p>
        </w:tc>
        <w:tc>
          <w:tcPr>
            <w:tcW w:w="225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30.80</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BS Crim</w:t>
            </w:r>
          </w:p>
        </w:tc>
        <w:tc>
          <w:tcPr>
            <w:tcW w:w="297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163</w:t>
            </w:r>
          </w:p>
        </w:tc>
        <w:tc>
          <w:tcPr>
            <w:tcW w:w="225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19.69</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nil"/>
              <w:bottom w:val="nil"/>
            </w:tcBorders>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BSA/BAT</w:t>
            </w:r>
          </w:p>
        </w:tc>
        <w:tc>
          <w:tcPr>
            <w:tcW w:w="297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98</w:t>
            </w:r>
          </w:p>
        </w:tc>
        <w:tc>
          <w:tcPr>
            <w:tcW w:w="225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11.84</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vAlign w:val="center"/>
          </w:tcPr>
          <w:p w:rsidR="002A4B4F" w:rsidRDefault="00C90E52">
            <w:pPr>
              <w:spacing w:after="0" w:line="240" w:lineRule="auto"/>
              <w:jc w:val="center"/>
              <w:rPr>
                <w:rFonts w:eastAsia="Times New Roman" w:cs="Arial"/>
                <w:bCs w:val="0"/>
                <w:sz w:val="20"/>
              </w:rPr>
            </w:pPr>
            <w:r>
              <w:rPr>
                <w:rFonts w:eastAsia="Times New Roman" w:cs="Arial"/>
                <w:b w:val="0"/>
                <w:sz w:val="20"/>
              </w:rPr>
              <w:t>BEED</w:t>
            </w:r>
          </w:p>
        </w:tc>
        <w:tc>
          <w:tcPr>
            <w:tcW w:w="297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83</w:t>
            </w:r>
          </w:p>
        </w:tc>
        <w:tc>
          <w:tcPr>
            <w:tcW w:w="225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10.02</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nil"/>
              <w:bottom w:val="nil"/>
            </w:tcBorders>
            <w:vAlign w:val="center"/>
          </w:tcPr>
          <w:p w:rsidR="002A4B4F" w:rsidRDefault="00C90E52">
            <w:pPr>
              <w:spacing w:after="0" w:line="240" w:lineRule="auto"/>
              <w:jc w:val="center"/>
              <w:rPr>
                <w:rFonts w:eastAsia="Times New Roman" w:cs="Arial"/>
                <w:bCs w:val="0"/>
                <w:sz w:val="20"/>
              </w:rPr>
            </w:pPr>
            <w:r>
              <w:rPr>
                <w:rFonts w:eastAsia="Times New Roman" w:cs="Arial"/>
                <w:b w:val="0"/>
                <w:sz w:val="20"/>
              </w:rPr>
              <w:t>BSAM</w:t>
            </w:r>
          </w:p>
        </w:tc>
        <w:tc>
          <w:tcPr>
            <w:tcW w:w="297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172</w:t>
            </w:r>
          </w:p>
        </w:tc>
        <w:tc>
          <w:tcPr>
            <w:tcW w:w="225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20.8</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tcBorders>
              <w:bottom w:val="single" w:sz="6" w:space="0" w:color="auto"/>
            </w:tcBorders>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Faculty and Staff</w:t>
            </w:r>
          </w:p>
        </w:tc>
        <w:tc>
          <w:tcPr>
            <w:tcW w:w="2970"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57</w:t>
            </w:r>
          </w:p>
        </w:tc>
        <w:tc>
          <w:tcPr>
            <w:tcW w:w="2250"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6.88</w:t>
            </w:r>
          </w:p>
        </w:tc>
      </w:tr>
      <w:tr w:rsidR="002A4B4F" w:rsidTr="002A4B4F">
        <w:trPr>
          <w:trHeight w:val="258"/>
        </w:trPr>
        <w:tc>
          <w:tcPr>
            <w:cnfStyle w:val="001000000000" w:firstRow="0" w:lastRow="0" w:firstColumn="1" w:lastColumn="0" w:oddVBand="0" w:evenVBand="0" w:oddHBand="0" w:evenHBand="0" w:firstRowFirstColumn="0" w:firstRowLastColumn="0" w:lastRowFirstColumn="0" w:lastRowLastColumn="0"/>
            <w:tcW w:w="3060" w:type="dxa"/>
            <w:tcBorders>
              <w:top w:val="single" w:sz="6" w:space="0" w:color="auto"/>
              <w:bottom w:val="single" w:sz="18" w:space="0" w:color="auto"/>
            </w:tcBorders>
            <w:vAlign w:val="center"/>
          </w:tcPr>
          <w:p w:rsidR="002A4B4F" w:rsidRDefault="00C90E52">
            <w:pPr>
              <w:spacing w:after="0" w:line="240" w:lineRule="auto"/>
              <w:jc w:val="center"/>
              <w:rPr>
                <w:rFonts w:eastAsia="Times New Roman" w:cs="Arial"/>
                <w:bCs w:val="0"/>
                <w:color w:val="000000"/>
                <w:sz w:val="20"/>
              </w:rPr>
            </w:pPr>
            <w:r>
              <w:rPr>
                <w:rFonts w:eastAsia="Times New Roman" w:cs="Arial"/>
                <w:b w:val="0"/>
                <w:color w:val="000000"/>
                <w:sz w:val="20"/>
              </w:rPr>
              <w:t>Total</w:t>
            </w:r>
          </w:p>
        </w:tc>
        <w:tc>
          <w:tcPr>
            <w:tcW w:w="2970" w:type="dxa"/>
            <w:tcBorders>
              <w:top w:val="single" w:sz="6" w:space="0" w:color="auto"/>
              <w:bottom w:val="single" w:sz="18"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828</w:t>
            </w:r>
          </w:p>
        </w:tc>
        <w:tc>
          <w:tcPr>
            <w:tcW w:w="2250" w:type="dxa"/>
            <w:tcBorders>
              <w:top w:val="single" w:sz="6" w:space="0" w:color="auto"/>
              <w:bottom w:val="single" w:sz="18"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100.00</w:t>
            </w:r>
          </w:p>
        </w:tc>
      </w:tr>
    </w:tbl>
    <w:p w:rsidR="002A4B4F" w:rsidRDefault="00C90E52">
      <w:pPr>
        <w:spacing w:after="0"/>
        <w:rPr>
          <w:rFonts w:ascii="Arial" w:hAnsi="Arial" w:cs="Arial"/>
          <w:color w:val="222222"/>
          <w:sz w:val="20"/>
          <w:shd w:val="clear" w:color="auto" w:fill="FFFFFF"/>
        </w:rPr>
      </w:pPr>
      <w:r>
        <w:rPr>
          <w:rFonts w:ascii="Arial" w:hAnsi="Arial" w:cs="Arial"/>
          <w:b/>
          <w:sz w:val="20"/>
        </w:rPr>
        <w:t>Table 4.</w:t>
      </w:r>
      <w:r>
        <w:rPr>
          <w:rFonts w:ascii="Arial" w:hAnsi="Arial" w:cs="Arial"/>
          <w:sz w:val="20"/>
        </w:rPr>
        <w:t xml:space="preserve"> </w:t>
      </w:r>
      <w:r>
        <w:rPr>
          <w:rFonts w:ascii="Arial" w:hAnsi="Arial" w:cs="Arial"/>
          <w:color w:val="222222"/>
          <w:sz w:val="20"/>
          <w:shd w:val="clear" w:color="auto" w:fill="FFFFFF"/>
        </w:rPr>
        <w:t>Profile of the respondent in terms of the type of customers</w:t>
      </w:r>
    </w:p>
    <w:p w:rsidR="002A4B4F" w:rsidRDefault="002A4B4F">
      <w:pPr>
        <w:shd w:val="clear" w:color="auto" w:fill="FFFFFF" w:themeFill="background1"/>
        <w:spacing w:after="0" w:line="240" w:lineRule="auto"/>
        <w:jc w:val="both"/>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Table 4 displays the distribution of respondents, with each customer group proportionally represented in the overall sample. The largest subgroup was BSBA students, accounting for 30.80% of respondents, followed by BSAM at 20.80% and BS Criminology at 19.69%. This distribution mirrors actual enrollment figures, indicating that these programs have the largest student populations and thus exert the most significant influence on overall results. Smaller groups—such as BSA/BAT (11.84%), BEED (10.02%), and Faculty and Staff (6.88%)—were also adequately represented, ensuring a balanced perspective.</w:t>
      </w:r>
    </w:p>
    <w:p w:rsidR="002A4B4F" w:rsidRDefault="00C90E52">
      <w:pPr>
        <w:spacing w:after="0" w:line="240" w:lineRule="auto"/>
        <w:ind w:firstLine="720"/>
        <w:jc w:val="both"/>
      </w:pPr>
      <w:r>
        <w:rPr>
          <w:rFonts w:ascii="Arial" w:hAnsi="Arial" w:cs="Arial"/>
          <w:sz w:val="20"/>
        </w:rPr>
        <w:t xml:space="preserve">This proportional representation helps minimize sampling bias toward larger groups, allowing the study to capture the distinct views of each customer segment fairly. Consequently, the findings offer a comprehensive and balanced assessment of customer satisfaction with the school canteen, reflecting the diversity across academic and institutional sectors. Furthermore, the stratified sampling approach enhances the reliability of subgroup comparisons, allowing for the precise identification of satisfaction trends and supporting </w:t>
      </w:r>
      <w:r>
        <w:rPr>
          <w:rFonts w:ascii="Arial" w:hAnsi="Arial" w:cs="Arial"/>
          <w:sz w:val="20"/>
        </w:rPr>
        <w:lastRenderedPageBreak/>
        <w:t>targeted service improvements tailored to the unique preferences and needs of each group (Nickolas, 2019).</w:t>
      </w:r>
    </w:p>
    <w:p w:rsidR="002A4B4F" w:rsidRDefault="00C90E52">
      <w:pPr>
        <w:spacing w:after="0" w:line="240" w:lineRule="auto"/>
        <w:jc w:val="center"/>
        <w:rPr>
          <w:rFonts w:ascii="Arial" w:hAnsi="Arial" w:cs="Arial"/>
          <w:b/>
          <w:sz w:val="20"/>
          <w:szCs w:val="24"/>
        </w:rPr>
      </w:pPr>
      <w:r>
        <w:rPr>
          <w:rFonts w:ascii="Arial" w:hAnsi="Arial" w:cs="Arial"/>
          <w:b/>
          <w:sz w:val="20"/>
          <w:szCs w:val="24"/>
        </w:rPr>
        <w:t>Level of Satisfaction among Customers</w:t>
      </w:r>
    </w:p>
    <w:p w:rsidR="002A4B4F" w:rsidRDefault="002A4B4F">
      <w:pPr>
        <w:spacing w:after="0" w:line="240" w:lineRule="auto"/>
        <w:rPr>
          <w:rFonts w:ascii="Arial" w:hAnsi="Arial" w:cs="Arial"/>
          <w:b/>
          <w:szCs w:val="24"/>
        </w:rPr>
      </w:pPr>
    </w:p>
    <w:p w:rsidR="002A4B4F" w:rsidRDefault="00C90E52">
      <w:pPr>
        <w:spacing w:after="0"/>
        <w:rPr>
          <w:rFonts w:ascii="Arial" w:hAnsi="Arial" w:cs="Arial"/>
          <w:b/>
          <w:sz w:val="20"/>
        </w:rPr>
      </w:pPr>
      <w:r>
        <w:rPr>
          <w:rFonts w:ascii="Arial" w:hAnsi="Arial" w:cs="Arial"/>
          <w:b/>
          <w:sz w:val="20"/>
        </w:rPr>
        <w:t>Table 5</w:t>
      </w:r>
      <w:r>
        <w:rPr>
          <w:rFonts w:ascii="Arial" w:hAnsi="Arial" w:cs="Arial"/>
          <w:sz w:val="20"/>
        </w:rPr>
        <w:t>. Level of satisfaction in terms of the cleanliness of the school canteen</w:t>
      </w:r>
    </w:p>
    <w:tbl>
      <w:tblPr>
        <w:tblStyle w:val="PlainTable21"/>
        <w:tblpPr w:leftFromText="180" w:rightFromText="180" w:vertAnchor="page" w:horzAnchor="margin" w:tblpY="4096"/>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90"/>
        <w:gridCol w:w="1555"/>
        <w:gridCol w:w="1505"/>
      </w:tblGrid>
      <w:tr w:rsidR="002A4B4F" w:rsidTr="002A4B4F">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140" w:type="dxa"/>
            <w:tcBorders>
              <w:top w:val="single" w:sz="12" w:space="0" w:color="auto"/>
              <w:bottom w:val="single" w:sz="4" w:space="0" w:color="auto"/>
            </w:tcBorders>
            <w:vAlign w:val="center"/>
          </w:tcPr>
          <w:p w:rsidR="002A4B4F" w:rsidRDefault="00C90E52">
            <w:pPr>
              <w:spacing w:after="0" w:line="240" w:lineRule="auto"/>
              <w:jc w:val="center"/>
              <w:rPr>
                <w:rFonts w:eastAsia="Times New Roman" w:cs="Arial"/>
                <w:b w:val="0"/>
                <w:bCs w:val="0"/>
                <w:color w:val="000000"/>
                <w:sz w:val="20"/>
              </w:rPr>
            </w:pPr>
            <w:r>
              <w:rPr>
                <w:rFonts w:eastAsia="Times New Roman" w:cs="Arial"/>
                <w:color w:val="000000"/>
                <w:sz w:val="20"/>
              </w:rPr>
              <w:t>Statement</w:t>
            </w:r>
          </w:p>
        </w:tc>
        <w:tc>
          <w:tcPr>
            <w:tcW w:w="99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Mean</w:t>
            </w:r>
          </w:p>
        </w:tc>
        <w:tc>
          <w:tcPr>
            <w:tcW w:w="1555"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Std. Deviation</w:t>
            </w:r>
          </w:p>
        </w:tc>
        <w:tc>
          <w:tcPr>
            <w:tcW w:w="1505" w:type="dxa"/>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rPr>
            </w:pPr>
            <w:r>
              <w:rPr>
                <w:rFonts w:eastAsia="Times New Roman" w:cs="Arial"/>
                <w:sz w:val="20"/>
              </w:rPr>
              <w:t>Interpretation</w:t>
            </w:r>
          </w:p>
        </w:tc>
      </w:tr>
      <w:tr w:rsidR="002A4B4F" w:rsidTr="002A4B4F">
        <w:trPr>
          <w:trHeight w:val="101"/>
        </w:trPr>
        <w:tc>
          <w:tcPr>
            <w:cnfStyle w:val="001000000000" w:firstRow="0" w:lastRow="0" w:firstColumn="1" w:lastColumn="0" w:oddVBand="0" w:evenVBand="0" w:oddHBand="0" w:evenHBand="0" w:firstRowFirstColumn="0" w:firstRowLastColumn="0" w:lastRowFirstColumn="0" w:lastRowLastColumn="0"/>
            <w:tcW w:w="4140" w:type="dxa"/>
            <w:tcBorders>
              <w:top w:val="single" w:sz="4" w:space="0" w:color="auto"/>
              <w:bottom w:val="nil"/>
            </w:tcBorders>
            <w:vAlign w:val="center"/>
          </w:tcPr>
          <w:p w:rsidR="002A4B4F" w:rsidRDefault="00C90E52">
            <w:pPr>
              <w:spacing w:after="0" w:line="240" w:lineRule="auto"/>
              <w:rPr>
                <w:rFonts w:eastAsia="Times New Roman" w:cs="Arial"/>
                <w:bCs w:val="0"/>
                <w:color w:val="000000"/>
                <w:sz w:val="20"/>
              </w:rPr>
            </w:pPr>
            <w:r>
              <w:rPr>
                <w:rFonts w:cs="Arial"/>
                <w:b w:val="0"/>
                <w:sz w:val="20"/>
              </w:rPr>
              <w:t>The environment of the canteen is clean</w:t>
            </w:r>
          </w:p>
        </w:tc>
        <w:tc>
          <w:tcPr>
            <w:tcW w:w="99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3.86</w:t>
            </w:r>
          </w:p>
        </w:tc>
        <w:tc>
          <w:tcPr>
            <w:tcW w:w="1555"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0.77</w:t>
            </w:r>
          </w:p>
        </w:tc>
        <w:tc>
          <w:tcPr>
            <w:tcW w:w="1505"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197"/>
        </w:trPr>
        <w:tc>
          <w:tcPr>
            <w:cnfStyle w:val="001000000000" w:firstRow="0" w:lastRow="0" w:firstColumn="1" w:lastColumn="0" w:oddVBand="0" w:evenVBand="0" w:oddHBand="0" w:evenHBand="0" w:firstRowFirstColumn="0" w:firstRowLastColumn="0" w:lastRowFirstColumn="0" w:lastRowLastColumn="0"/>
            <w:tcW w:w="4140" w:type="dxa"/>
            <w:vAlign w:val="center"/>
          </w:tcPr>
          <w:p w:rsidR="002A4B4F" w:rsidRDefault="00C90E52">
            <w:pPr>
              <w:spacing w:after="0" w:line="240" w:lineRule="auto"/>
              <w:rPr>
                <w:rFonts w:cs="Arial"/>
                <w:bCs w:val="0"/>
                <w:sz w:val="20"/>
              </w:rPr>
            </w:pPr>
            <w:r>
              <w:rPr>
                <w:rFonts w:cs="Arial"/>
                <w:b w:val="0"/>
                <w:sz w:val="20"/>
              </w:rPr>
              <w:t>Cutlery sets, including plates, bowls, cups, and spoons, are clean and ready for use.</w:t>
            </w:r>
          </w:p>
        </w:tc>
        <w:tc>
          <w:tcPr>
            <w:tcW w:w="99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3.86</w:t>
            </w:r>
          </w:p>
        </w:tc>
        <w:tc>
          <w:tcPr>
            <w:tcW w:w="155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0.77</w:t>
            </w:r>
          </w:p>
        </w:tc>
        <w:tc>
          <w:tcPr>
            <w:tcW w:w="150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47"/>
        </w:trPr>
        <w:tc>
          <w:tcPr>
            <w:cnfStyle w:val="001000000000" w:firstRow="0" w:lastRow="0" w:firstColumn="1" w:lastColumn="0" w:oddVBand="0" w:evenVBand="0" w:oddHBand="0" w:evenHBand="0" w:firstRowFirstColumn="0" w:firstRowLastColumn="0" w:lastRowFirstColumn="0" w:lastRowLastColumn="0"/>
            <w:tcW w:w="4140" w:type="dxa"/>
            <w:tcBorders>
              <w:top w:val="nil"/>
              <w:bottom w:val="nil"/>
            </w:tcBorders>
            <w:vAlign w:val="center"/>
          </w:tcPr>
          <w:p w:rsidR="002A4B4F" w:rsidRDefault="00C90E52">
            <w:pPr>
              <w:spacing w:after="0" w:line="240" w:lineRule="auto"/>
              <w:rPr>
                <w:rFonts w:eastAsia="Times New Roman" w:cs="Arial"/>
                <w:bCs w:val="0"/>
                <w:color w:val="000000"/>
                <w:sz w:val="20"/>
              </w:rPr>
            </w:pPr>
            <w:r>
              <w:rPr>
                <w:rFonts w:cs="Arial"/>
                <w:b w:val="0"/>
                <w:sz w:val="20"/>
              </w:rPr>
              <w:t>The food and drinks served are safe to eat.</w:t>
            </w:r>
          </w:p>
        </w:tc>
        <w:tc>
          <w:tcPr>
            <w:tcW w:w="99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4.17</w:t>
            </w:r>
          </w:p>
        </w:tc>
        <w:tc>
          <w:tcPr>
            <w:tcW w:w="155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0.75</w:t>
            </w:r>
          </w:p>
        </w:tc>
        <w:tc>
          <w:tcPr>
            <w:tcW w:w="150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vAlign w:val="center"/>
          </w:tcPr>
          <w:p w:rsidR="002A4B4F" w:rsidRDefault="00C90E52">
            <w:pPr>
              <w:spacing w:after="0" w:line="240" w:lineRule="auto"/>
              <w:rPr>
                <w:rFonts w:cs="Arial"/>
                <w:bCs w:val="0"/>
                <w:sz w:val="20"/>
              </w:rPr>
            </w:pPr>
            <w:r>
              <w:rPr>
                <w:rFonts w:cs="Arial"/>
                <w:b w:val="0"/>
                <w:sz w:val="20"/>
              </w:rPr>
              <w:t>The hygiene practices of the workers are satisfactory.</w:t>
            </w:r>
          </w:p>
        </w:tc>
        <w:tc>
          <w:tcPr>
            <w:tcW w:w="990"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3.86</w:t>
            </w:r>
          </w:p>
        </w:tc>
        <w:tc>
          <w:tcPr>
            <w:tcW w:w="1555"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0.76</w:t>
            </w:r>
          </w:p>
        </w:tc>
        <w:tc>
          <w:tcPr>
            <w:tcW w:w="1505"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93"/>
        </w:trPr>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12" w:space="0" w:color="auto"/>
            </w:tcBorders>
            <w:vAlign w:val="center"/>
          </w:tcPr>
          <w:p w:rsidR="002A4B4F" w:rsidRDefault="00C90E52">
            <w:pPr>
              <w:spacing w:after="0" w:line="240" w:lineRule="auto"/>
              <w:jc w:val="center"/>
              <w:rPr>
                <w:rFonts w:eastAsia="Times New Roman" w:cs="Arial"/>
                <w:b w:val="0"/>
                <w:bCs w:val="0"/>
                <w:color w:val="000000"/>
                <w:sz w:val="20"/>
              </w:rPr>
            </w:pPr>
            <w:r>
              <w:rPr>
                <w:rFonts w:eastAsia="Times New Roman" w:cs="Arial"/>
                <w:color w:val="000000"/>
                <w:sz w:val="20"/>
              </w:rPr>
              <w:t>Average</w:t>
            </w:r>
          </w:p>
        </w:tc>
        <w:tc>
          <w:tcPr>
            <w:tcW w:w="99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3.94</w:t>
            </w:r>
          </w:p>
        </w:tc>
        <w:tc>
          <w:tcPr>
            <w:tcW w:w="155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0.59</w:t>
            </w:r>
          </w:p>
        </w:tc>
        <w:tc>
          <w:tcPr>
            <w:tcW w:w="150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Pr>
                <w:rFonts w:eastAsia="Times New Roman" w:cs="Arial"/>
                <w:b/>
                <w:sz w:val="20"/>
              </w:rPr>
              <w:t>High</w:t>
            </w:r>
          </w:p>
        </w:tc>
      </w:tr>
    </w:tbl>
    <w:p w:rsidR="002A4B4F" w:rsidRDefault="002A4B4F">
      <w:pPr>
        <w:spacing w:after="0" w:line="240" w:lineRule="auto"/>
        <w:ind w:firstLine="720"/>
        <w:jc w:val="both"/>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Table 5 presents the level of cleanliness in the school canteen, showing an average mean score of 3.94, reflecting a generally positive perception. The safety of food and drinks scored higher, with a mean of 4.17, indicating that customers feel confident about hygiene standards. This aligns with the notion that safe, clean environments meet basic safety needs and support social comfort (</w:t>
      </w:r>
      <w:proofErr w:type="spellStart"/>
      <w:r>
        <w:rPr>
          <w:rFonts w:ascii="Arial" w:hAnsi="Arial" w:cs="Arial"/>
          <w:sz w:val="20"/>
        </w:rPr>
        <w:t>Meleko</w:t>
      </w:r>
      <w:proofErr w:type="spellEnd"/>
      <w:r>
        <w:rPr>
          <w:rFonts w:ascii="Arial" w:hAnsi="Arial" w:cs="Arial"/>
          <w:sz w:val="20"/>
        </w:rPr>
        <w:t xml:space="preserve"> et al., 2015; </w:t>
      </w:r>
      <w:proofErr w:type="spellStart"/>
      <w:r>
        <w:rPr>
          <w:rFonts w:ascii="Arial" w:hAnsi="Arial" w:cs="Arial"/>
          <w:sz w:val="20"/>
        </w:rPr>
        <w:t>Buheji</w:t>
      </w:r>
      <w:proofErr w:type="spellEnd"/>
      <w:r>
        <w:rPr>
          <w:rFonts w:ascii="Arial" w:hAnsi="Arial" w:cs="Arial"/>
          <w:sz w:val="20"/>
        </w:rPr>
        <w:t>, 2020).</w:t>
      </w:r>
    </w:p>
    <w:p w:rsidR="002A4B4F" w:rsidRDefault="00C90E52">
      <w:pPr>
        <w:spacing w:after="0" w:line="240" w:lineRule="auto"/>
        <w:ind w:firstLine="720"/>
        <w:jc w:val="both"/>
        <w:rPr>
          <w:rFonts w:ascii="Arial" w:hAnsi="Arial" w:cs="Arial"/>
          <w:sz w:val="20"/>
        </w:rPr>
      </w:pPr>
      <w:r>
        <w:rPr>
          <w:rFonts w:ascii="Arial" w:hAnsi="Arial" w:cs="Arial"/>
          <w:sz w:val="20"/>
        </w:rPr>
        <w:t xml:space="preserve">However, moderate scores of 3.86 for canteen cleanliness, cutlery, and staff hygiene suggest occasional lapses, such as unclean floors, improperly washed utensils, or inconsistent hygiene practices among staff. These issues can undermine customers' sense of safety, as highlighted in Maslow's hierarchy of needs (Maslow, 1943; </w:t>
      </w:r>
      <w:proofErr w:type="spellStart"/>
      <w:r>
        <w:rPr>
          <w:rFonts w:ascii="Arial" w:hAnsi="Arial" w:cs="Arial"/>
          <w:sz w:val="20"/>
        </w:rPr>
        <w:t>Arogundade</w:t>
      </w:r>
      <w:proofErr w:type="spellEnd"/>
      <w:r>
        <w:rPr>
          <w:rFonts w:ascii="Arial" w:hAnsi="Arial" w:cs="Arial"/>
          <w:sz w:val="20"/>
        </w:rPr>
        <w:t xml:space="preserve"> &amp; </w:t>
      </w:r>
      <w:proofErr w:type="spellStart"/>
      <w:r>
        <w:rPr>
          <w:rFonts w:ascii="Arial" w:hAnsi="Arial" w:cs="Arial"/>
          <w:sz w:val="20"/>
        </w:rPr>
        <w:t>Akpa</w:t>
      </w:r>
      <w:proofErr w:type="spellEnd"/>
      <w:r>
        <w:rPr>
          <w:rFonts w:ascii="Arial" w:hAnsi="Arial" w:cs="Arial"/>
          <w:sz w:val="20"/>
        </w:rPr>
        <w:t>, 2023). Busy periods can strain cleaning processes, leading to utensils with stains or grease and staff skipping proper hygiene steps (Al-Shareef et al., 2023).</w:t>
      </w:r>
    </w:p>
    <w:p w:rsidR="002A4B4F" w:rsidRDefault="00C90E52">
      <w:pPr>
        <w:spacing w:after="0" w:line="240" w:lineRule="auto"/>
        <w:ind w:firstLine="720"/>
        <w:jc w:val="both"/>
        <w:rPr>
          <w:rFonts w:ascii="Arial" w:hAnsi="Arial" w:cs="Arial"/>
          <w:sz w:val="20"/>
        </w:rPr>
      </w:pPr>
      <w:r>
        <w:rPr>
          <w:rFonts w:ascii="Arial" w:hAnsi="Arial" w:cs="Arial"/>
          <w:sz w:val="20"/>
        </w:rPr>
        <w:t>Moreover, inconsistent use of gloves, hairnets, or aprons among staff can raise concerns, as visible hygiene practices influence customer trust and willingness to eat in the canteen (</w:t>
      </w:r>
      <w:proofErr w:type="spellStart"/>
      <w:r>
        <w:rPr>
          <w:rFonts w:ascii="Arial" w:hAnsi="Arial" w:cs="Arial"/>
          <w:sz w:val="20"/>
        </w:rPr>
        <w:t>Khaing</w:t>
      </w:r>
      <w:proofErr w:type="spellEnd"/>
      <w:r>
        <w:rPr>
          <w:rFonts w:ascii="Arial" w:hAnsi="Arial" w:cs="Arial"/>
          <w:sz w:val="20"/>
        </w:rPr>
        <w:t xml:space="preserve"> et al., 2019; Rayner &amp; Lewis, 2020). Scores below 4 indicate a need for stricter supervision and adherence to hygiene protocols, as lapses can impact satisfaction and safety perceptions (Chow et al., 2019; Berry et al., 2020; </w:t>
      </w:r>
      <w:proofErr w:type="spellStart"/>
      <w:r>
        <w:rPr>
          <w:rFonts w:ascii="Arial" w:hAnsi="Arial" w:cs="Arial"/>
          <w:sz w:val="20"/>
        </w:rPr>
        <w:t>Maslang</w:t>
      </w:r>
      <w:proofErr w:type="spellEnd"/>
      <w:r>
        <w:rPr>
          <w:rFonts w:ascii="Arial" w:hAnsi="Arial" w:cs="Arial"/>
          <w:sz w:val="20"/>
        </w:rPr>
        <w:t xml:space="preserve"> et al., 2022). Addressing these issues will help maintain a safe, clean, and trusted dining environment.</w:t>
      </w:r>
    </w:p>
    <w:p w:rsidR="002A4B4F" w:rsidRDefault="002A4B4F">
      <w:pPr>
        <w:spacing w:after="0" w:line="240" w:lineRule="auto"/>
        <w:jc w:val="both"/>
        <w:rPr>
          <w:rFonts w:ascii="Arial" w:hAnsi="Arial" w:cs="Arial"/>
          <w:sz w:val="20"/>
        </w:rPr>
      </w:pPr>
    </w:p>
    <w:tbl>
      <w:tblPr>
        <w:tblStyle w:val="PlainTable21"/>
        <w:tblpPr w:leftFromText="180" w:rightFromText="180" w:vertAnchor="text" w:horzAnchor="margin" w:tblpXSpec="center" w:tblpY="275"/>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900"/>
        <w:gridCol w:w="1195"/>
        <w:gridCol w:w="1505"/>
      </w:tblGrid>
      <w:tr w:rsidR="002A4B4F" w:rsidTr="002A4B4F">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590" w:type="dxa"/>
            <w:tcBorders>
              <w:top w:val="single" w:sz="12" w:space="0" w:color="auto"/>
              <w:bottom w:val="single" w:sz="4" w:space="0" w:color="auto"/>
            </w:tcBorders>
            <w:vAlign w:val="center"/>
          </w:tcPr>
          <w:p w:rsidR="002A4B4F" w:rsidRDefault="00C90E52">
            <w:pPr>
              <w:spacing w:after="0" w:line="240" w:lineRule="auto"/>
              <w:rPr>
                <w:rFonts w:eastAsia="Times New Roman" w:cs="Arial"/>
                <w:b w:val="0"/>
                <w:color w:val="000000"/>
                <w:sz w:val="20"/>
                <w:szCs w:val="20"/>
              </w:rPr>
            </w:pPr>
            <w:r>
              <w:rPr>
                <w:rFonts w:eastAsia="Times New Roman" w:cs="Arial"/>
                <w:color w:val="000000"/>
                <w:sz w:val="20"/>
                <w:szCs w:val="20"/>
              </w:rPr>
              <w:t>Statement</w:t>
            </w:r>
          </w:p>
        </w:tc>
        <w:tc>
          <w:tcPr>
            <w:tcW w:w="90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Mean</w:t>
            </w:r>
          </w:p>
        </w:tc>
        <w:tc>
          <w:tcPr>
            <w:tcW w:w="1195"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Std. Deviation</w:t>
            </w:r>
          </w:p>
        </w:tc>
        <w:tc>
          <w:tcPr>
            <w:tcW w:w="1505" w:type="dxa"/>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Pr>
                <w:rFonts w:eastAsia="Times New Roman" w:cs="Arial"/>
                <w:sz w:val="20"/>
                <w:szCs w:val="20"/>
              </w:rPr>
              <w:t>Interpretation</w:t>
            </w:r>
          </w:p>
        </w:tc>
      </w:tr>
      <w:tr w:rsidR="002A4B4F" w:rsidTr="002A4B4F">
        <w:trPr>
          <w:trHeight w:val="17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auto"/>
              <w:bottom w:val="nil"/>
            </w:tcBorders>
            <w:vAlign w:val="center"/>
          </w:tcPr>
          <w:p w:rsidR="002A4B4F" w:rsidRDefault="00C90E52">
            <w:pPr>
              <w:spacing w:after="0" w:line="240" w:lineRule="auto"/>
              <w:rPr>
                <w:rFonts w:cs="Arial"/>
                <w:bCs w:val="0"/>
                <w:sz w:val="20"/>
                <w:szCs w:val="20"/>
              </w:rPr>
            </w:pPr>
            <w:r>
              <w:rPr>
                <w:rFonts w:cs="Arial"/>
                <w:b w:val="0"/>
                <w:bCs w:val="0"/>
                <w:sz w:val="20"/>
                <w:szCs w:val="20"/>
              </w:rPr>
              <w:t>Food preparation time is reasonable.</w:t>
            </w:r>
          </w:p>
        </w:tc>
        <w:tc>
          <w:tcPr>
            <w:tcW w:w="90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3.94</w:t>
            </w:r>
          </w:p>
        </w:tc>
        <w:tc>
          <w:tcPr>
            <w:tcW w:w="1195"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0.75</w:t>
            </w:r>
          </w:p>
        </w:tc>
        <w:tc>
          <w:tcPr>
            <w:tcW w:w="1505"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High</w:t>
            </w:r>
          </w:p>
        </w:tc>
      </w:tr>
      <w:tr w:rsidR="002A4B4F" w:rsidTr="002A4B4F">
        <w:trPr>
          <w:trHeight w:val="102"/>
        </w:trPr>
        <w:tc>
          <w:tcPr>
            <w:cnfStyle w:val="001000000000" w:firstRow="0" w:lastRow="0" w:firstColumn="1" w:lastColumn="0" w:oddVBand="0" w:evenVBand="0" w:oddHBand="0" w:evenHBand="0" w:firstRowFirstColumn="0" w:firstRowLastColumn="0" w:lastRowFirstColumn="0" w:lastRowLastColumn="0"/>
            <w:tcW w:w="4590" w:type="dxa"/>
            <w:vAlign w:val="center"/>
          </w:tcPr>
          <w:p w:rsidR="002A4B4F" w:rsidRDefault="00C90E52">
            <w:pPr>
              <w:spacing w:after="0" w:line="240" w:lineRule="auto"/>
              <w:rPr>
                <w:rFonts w:cs="Arial"/>
                <w:bCs w:val="0"/>
                <w:sz w:val="20"/>
                <w:szCs w:val="20"/>
              </w:rPr>
            </w:pPr>
            <w:r>
              <w:rPr>
                <w:rFonts w:cs="Arial"/>
                <w:b w:val="0"/>
                <w:bCs w:val="0"/>
                <w:sz w:val="20"/>
                <w:szCs w:val="20"/>
              </w:rPr>
              <w:t>The time required to deliver the food order is short.</w:t>
            </w:r>
          </w:p>
        </w:tc>
        <w:tc>
          <w:tcPr>
            <w:tcW w:w="90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3.71</w:t>
            </w:r>
          </w:p>
        </w:tc>
        <w:tc>
          <w:tcPr>
            <w:tcW w:w="119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0.75</w:t>
            </w:r>
          </w:p>
        </w:tc>
        <w:tc>
          <w:tcPr>
            <w:tcW w:w="150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High</w:t>
            </w:r>
          </w:p>
        </w:tc>
      </w:tr>
      <w:tr w:rsidR="002A4B4F" w:rsidTr="002A4B4F">
        <w:trPr>
          <w:trHeight w:val="44"/>
        </w:trPr>
        <w:tc>
          <w:tcPr>
            <w:cnfStyle w:val="001000000000" w:firstRow="0" w:lastRow="0" w:firstColumn="1" w:lastColumn="0" w:oddVBand="0" w:evenVBand="0" w:oddHBand="0" w:evenHBand="0" w:firstRowFirstColumn="0" w:firstRowLastColumn="0" w:lastRowFirstColumn="0" w:lastRowLastColumn="0"/>
            <w:tcW w:w="4590" w:type="dxa"/>
            <w:tcBorders>
              <w:top w:val="nil"/>
              <w:bottom w:val="nil"/>
            </w:tcBorders>
            <w:vAlign w:val="center"/>
          </w:tcPr>
          <w:p w:rsidR="002A4B4F" w:rsidRDefault="00C90E52">
            <w:pPr>
              <w:spacing w:after="0" w:line="240" w:lineRule="auto"/>
              <w:rPr>
                <w:rFonts w:cs="Arial"/>
                <w:bCs w:val="0"/>
                <w:sz w:val="20"/>
                <w:szCs w:val="20"/>
              </w:rPr>
            </w:pPr>
            <w:r>
              <w:rPr>
                <w:rFonts w:cs="Arial"/>
                <w:b w:val="0"/>
                <w:bCs w:val="0"/>
                <w:sz w:val="20"/>
                <w:szCs w:val="20"/>
              </w:rPr>
              <w:t>The period to get a seat is not long.</w:t>
            </w:r>
          </w:p>
        </w:tc>
        <w:tc>
          <w:tcPr>
            <w:tcW w:w="90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3.67</w:t>
            </w:r>
          </w:p>
        </w:tc>
        <w:tc>
          <w:tcPr>
            <w:tcW w:w="119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0.84</w:t>
            </w:r>
          </w:p>
        </w:tc>
        <w:tc>
          <w:tcPr>
            <w:tcW w:w="150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High</w:t>
            </w:r>
          </w:p>
        </w:tc>
      </w:tr>
      <w:tr w:rsidR="002A4B4F" w:rsidTr="002A4B4F">
        <w:trPr>
          <w:trHeight w:val="149"/>
        </w:trPr>
        <w:tc>
          <w:tcPr>
            <w:cnfStyle w:val="001000000000" w:firstRow="0" w:lastRow="0" w:firstColumn="1" w:lastColumn="0" w:oddVBand="0" w:evenVBand="0" w:oddHBand="0" w:evenHBand="0" w:firstRowFirstColumn="0" w:firstRowLastColumn="0" w:lastRowFirstColumn="0" w:lastRowLastColumn="0"/>
            <w:tcW w:w="4590" w:type="dxa"/>
            <w:tcBorders>
              <w:bottom w:val="single" w:sz="6" w:space="0" w:color="auto"/>
            </w:tcBorders>
            <w:vAlign w:val="center"/>
          </w:tcPr>
          <w:p w:rsidR="002A4B4F" w:rsidRDefault="00C90E52">
            <w:pPr>
              <w:spacing w:after="0" w:line="240" w:lineRule="auto"/>
              <w:rPr>
                <w:rFonts w:cs="Arial"/>
                <w:bCs w:val="0"/>
                <w:sz w:val="20"/>
                <w:szCs w:val="20"/>
              </w:rPr>
            </w:pPr>
            <w:r>
              <w:rPr>
                <w:rFonts w:cs="Arial"/>
                <w:b w:val="0"/>
                <w:bCs w:val="0"/>
                <w:sz w:val="20"/>
                <w:szCs w:val="20"/>
              </w:rPr>
              <w:t>The period for workers to restock the food is short.</w:t>
            </w:r>
          </w:p>
        </w:tc>
        <w:tc>
          <w:tcPr>
            <w:tcW w:w="900"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3.62</w:t>
            </w:r>
          </w:p>
        </w:tc>
        <w:tc>
          <w:tcPr>
            <w:tcW w:w="1195"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0.77</w:t>
            </w:r>
          </w:p>
        </w:tc>
        <w:tc>
          <w:tcPr>
            <w:tcW w:w="1505"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High</w:t>
            </w:r>
          </w:p>
        </w:tc>
      </w:tr>
      <w:tr w:rsidR="002A4B4F" w:rsidTr="002A4B4F">
        <w:trPr>
          <w:trHeight w:val="311"/>
        </w:trPr>
        <w:tc>
          <w:tcPr>
            <w:cnfStyle w:val="001000000000" w:firstRow="0" w:lastRow="0" w:firstColumn="1" w:lastColumn="0" w:oddVBand="0" w:evenVBand="0" w:oddHBand="0" w:evenHBand="0" w:firstRowFirstColumn="0" w:firstRowLastColumn="0" w:lastRowFirstColumn="0" w:lastRowLastColumn="0"/>
            <w:tcW w:w="4590" w:type="dxa"/>
            <w:tcBorders>
              <w:top w:val="single" w:sz="6" w:space="0" w:color="auto"/>
              <w:bottom w:val="single" w:sz="12" w:space="0" w:color="auto"/>
            </w:tcBorders>
            <w:vAlign w:val="center"/>
          </w:tcPr>
          <w:p w:rsidR="002A4B4F" w:rsidRDefault="00C90E52">
            <w:pPr>
              <w:spacing w:after="0" w:line="240" w:lineRule="auto"/>
              <w:rPr>
                <w:rFonts w:eastAsia="Times New Roman" w:cs="Arial"/>
                <w:b w:val="0"/>
                <w:bCs w:val="0"/>
                <w:color w:val="000000"/>
                <w:sz w:val="20"/>
                <w:szCs w:val="20"/>
              </w:rPr>
            </w:pPr>
            <w:r>
              <w:rPr>
                <w:rFonts w:eastAsia="Times New Roman" w:cs="Arial"/>
                <w:color w:val="000000"/>
                <w:sz w:val="20"/>
                <w:szCs w:val="20"/>
              </w:rPr>
              <w:t>Average</w:t>
            </w:r>
          </w:p>
        </w:tc>
        <w:tc>
          <w:tcPr>
            <w:tcW w:w="90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Pr>
                <w:rFonts w:eastAsia="Times New Roman" w:cs="Arial"/>
                <w:b/>
                <w:color w:val="000000"/>
                <w:sz w:val="20"/>
                <w:szCs w:val="20"/>
              </w:rPr>
              <w:t>3.74</w:t>
            </w:r>
          </w:p>
        </w:tc>
        <w:tc>
          <w:tcPr>
            <w:tcW w:w="119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szCs w:val="20"/>
              </w:rPr>
            </w:pPr>
            <w:r>
              <w:rPr>
                <w:rFonts w:eastAsia="Times New Roman" w:cs="Arial"/>
                <w:b/>
                <w:color w:val="000000"/>
                <w:sz w:val="20"/>
                <w:szCs w:val="20"/>
              </w:rPr>
              <w:t>0.58</w:t>
            </w:r>
          </w:p>
        </w:tc>
        <w:tc>
          <w:tcPr>
            <w:tcW w:w="150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High</w:t>
            </w:r>
          </w:p>
        </w:tc>
      </w:tr>
    </w:tbl>
    <w:p w:rsidR="002A4B4F" w:rsidRDefault="00C90E52">
      <w:pPr>
        <w:spacing w:after="0" w:line="240" w:lineRule="auto"/>
      </w:pPr>
      <w:r>
        <w:rPr>
          <w:rFonts w:ascii="Arial" w:hAnsi="Arial" w:cs="Arial"/>
          <w:b/>
          <w:sz w:val="20"/>
          <w:szCs w:val="20"/>
        </w:rPr>
        <w:t>Table 6</w:t>
      </w:r>
      <w:r>
        <w:rPr>
          <w:rFonts w:ascii="Arial" w:hAnsi="Arial" w:cs="Arial"/>
          <w:sz w:val="20"/>
          <w:szCs w:val="20"/>
        </w:rPr>
        <w:t>. Level of satisfaction in terms of the time of the school canteen</w:t>
      </w:r>
    </w:p>
    <w:p w:rsidR="002A4B4F" w:rsidRDefault="00C90E52">
      <w:pPr>
        <w:spacing w:after="0" w:line="240" w:lineRule="auto"/>
        <w:ind w:firstLine="720"/>
        <w:jc w:val="both"/>
        <w:rPr>
          <w:rFonts w:ascii="Arial" w:hAnsi="Arial" w:cs="Arial"/>
          <w:sz w:val="20"/>
        </w:rPr>
      </w:pPr>
      <w:r>
        <w:rPr>
          <w:rFonts w:ascii="Arial" w:hAnsi="Arial" w:cs="Arial"/>
          <w:sz w:val="20"/>
        </w:rPr>
        <w:t xml:space="preserve">Table 6 shows the level of time spent in the school canteen, with an average mean score of 3.74, indicating a generally positive perception. Food preparation time scored slightly higher at 3.94, suggesting that customers are primarily satisfied with the service speed, although it is not viewed as exceptionally fast. Occasional delays may occur during peak hours, especially at lunchtime, due to high order volumes or the preparation of certain items taking longer. Such delays can leave customers with less time to eat and may affect their focus and energy levels (Hamilton et al., 2019). Efficient canteen operations help meet customers' hunger and hydration needs, supporting their well-being (Pham &amp; </w:t>
      </w:r>
      <w:proofErr w:type="spellStart"/>
      <w:r>
        <w:rPr>
          <w:rFonts w:ascii="Arial" w:hAnsi="Arial" w:cs="Arial"/>
          <w:sz w:val="20"/>
        </w:rPr>
        <w:t>NguyenDang</w:t>
      </w:r>
      <w:proofErr w:type="spellEnd"/>
      <w:r>
        <w:rPr>
          <w:rFonts w:ascii="Arial" w:hAnsi="Arial" w:cs="Arial"/>
          <w:sz w:val="20"/>
        </w:rPr>
        <w:t>, 2019).</w:t>
      </w:r>
    </w:p>
    <w:p w:rsidR="002A4B4F" w:rsidRDefault="00C90E52">
      <w:pPr>
        <w:spacing w:after="0" w:line="240" w:lineRule="auto"/>
        <w:ind w:firstLine="720"/>
        <w:jc w:val="both"/>
        <w:rPr>
          <w:rFonts w:ascii="Arial" w:hAnsi="Arial" w:cs="Arial"/>
          <w:b/>
          <w:sz w:val="20"/>
        </w:rPr>
      </w:pPr>
      <w:r>
        <w:rPr>
          <w:rFonts w:ascii="Arial" w:hAnsi="Arial" w:cs="Arial"/>
          <w:sz w:val="20"/>
        </w:rPr>
        <w:lastRenderedPageBreak/>
        <w:t>Meanwhile, restocking time had the lowest mean score at 3.62, indicating room for improvement. Customers sometimes experience delays when popular items run out quickly during busy periods, due to limited preparation, staffing issues, or coordination gaps between kitchen and service areas. Insufficient restocking can cause frustration, particularly for those with short breaks, and negatively impact satisfaction and loyalty (</w:t>
      </w:r>
      <w:proofErr w:type="spellStart"/>
      <w:r>
        <w:rPr>
          <w:rFonts w:ascii="Arial" w:hAnsi="Arial" w:cs="Arial"/>
          <w:sz w:val="20"/>
        </w:rPr>
        <w:t>Lahap</w:t>
      </w:r>
      <w:proofErr w:type="spellEnd"/>
      <w:r>
        <w:rPr>
          <w:rFonts w:ascii="Arial" w:hAnsi="Arial" w:cs="Arial"/>
          <w:sz w:val="20"/>
        </w:rPr>
        <w:t xml:space="preserve"> et al., 2018; </w:t>
      </w:r>
      <w:proofErr w:type="spellStart"/>
      <w:r>
        <w:rPr>
          <w:rFonts w:ascii="Arial" w:hAnsi="Arial" w:cs="Arial"/>
          <w:sz w:val="20"/>
        </w:rPr>
        <w:t>Kambli</w:t>
      </w:r>
      <w:proofErr w:type="spellEnd"/>
      <w:r>
        <w:rPr>
          <w:rFonts w:ascii="Arial" w:hAnsi="Arial" w:cs="Arial"/>
          <w:sz w:val="20"/>
        </w:rPr>
        <w:t xml:space="preserve"> et al., 2020). According to Maslow's hierarchy of needs, timely food service is essential for meeting basic physiological needs (</w:t>
      </w:r>
      <w:proofErr w:type="spellStart"/>
      <w:r>
        <w:rPr>
          <w:rFonts w:ascii="Arial" w:hAnsi="Arial" w:cs="Arial"/>
          <w:sz w:val="20"/>
        </w:rPr>
        <w:t>Aschemann-Witzel</w:t>
      </w:r>
      <w:proofErr w:type="spellEnd"/>
      <w:r>
        <w:rPr>
          <w:rFonts w:ascii="Arial" w:hAnsi="Arial" w:cs="Arial"/>
          <w:sz w:val="20"/>
        </w:rPr>
        <w:t xml:space="preserve"> et al., 2017). Poor time management can lead to decreased overall satisfaction with the canteen (Mohammed, 2020). Therefore, improving restocking efficiency is crucial to enhancing the dining experience.</w:t>
      </w:r>
    </w:p>
    <w:p w:rsidR="002A4B4F" w:rsidRDefault="002A4B4F">
      <w:pPr>
        <w:spacing w:after="0" w:line="240" w:lineRule="auto"/>
        <w:jc w:val="both"/>
        <w:rPr>
          <w:rFonts w:ascii="Arial" w:hAnsi="Arial" w:cs="Arial"/>
          <w:b/>
          <w:sz w:val="20"/>
        </w:rPr>
      </w:pPr>
    </w:p>
    <w:p w:rsidR="002A4B4F" w:rsidRDefault="00C90E52">
      <w:pPr>
        <w:spacing w:after="0" w:line="240" w:lineRule="auto"/>
        <w:jc w:val="both"/>
        <w:rPr>
          <w:rFonts w:ascii="Arial" w:hAnsi="Arial" w:cs="Arial"/>
          <w:sz w:val="20"/>
        </w:rPr>
      </w:pPr>
      <w:r>
        <w:rPr>
          <w:rFonts w:ascii="Arial" w:hAnsi="Arial" w:cs="Arial"/>
          <w:b/>
          <w:sz w:val="20"/>
        </w:rPr>
        <w:t>Table 7.</w:t>
      </w:r>
      <w:r>
        <w:rPr>
          <w:rFonts w:ascii="Arial" w:hAnsi="Arial" w:cs="Arial"/>
          <w:sz w:val="20"/>
        </w:rPr>
        <w:t xml:space="preserve"> Level of satisfaction in terms of the price </w:t>
      </w:r>
      <w:proofErr w:type="gramStart"/>
      <w:r>
        <w:rPr>
          <w:rFonts w:ascii="Arial" w:hAnsi="Arial" w:cs="Arial"/>
          <w:sz w:val="20"/>
        </w:rPr>
        <w:t>of  the</w:t>
      </w:r>
      <w:proofErr w:type="gramEnd"/>
      <w:r>
        <w:rPr>
          <w:rFonts w:ascii="Arial" w:hAnsi="Arial" w:cs="Arial"/>
          <w:sz w:val="20"/>
        </w:rPr>
        <w:t xml:space="preserve"> school canteen</w:t>
      </w:r>
    </w:p>
    <w:tbl>
      <w:tblPr>
        <w:tblStyle w:val="PlainTable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00"/>
        <w:gridCol w:w="1573"/>
        <w:gridCol w:w="1505"/>
      </w:tblGrid>
      <w:tr w:rsidR="002A4B4F" w:rsidTr="002A4B4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30" w:type="dxa"/>
            <w:tcBorders>
              <w:top w:val="single" w:sz="12" w:space="0" w:color="auto"/>
              <w:bottom w:val="single" w:sz="4" w:space="0" w:color="auto"/>
            </w:tcBorders>
            <w:vAlign w:val="center"/>
          </w:tcPr>
          <w:p w:rsidR="002A4B4F" w:rsidRDefault="00C90E52">
            <w:pPr>
              <w:spacing w:after="0" w:line="240" w:lineRule="auto"/>
              <w:rPr>
                <w:rFonts w:eastAsia="Times New Roman" w:cs="Arial"/>
                <w:b w:val="0"/>
                <w:color w:val="000000"/>
                <w:sz w:val="20"/>
              </w:rPr>
            </w:pPr>
            <w:r>
              <w:rPr>
                <w:rFonts w:eastAsia="Times New Roman" w:cs="Arial"/>
                <w:color w:val="000000"/>
                <w:sz w:val="20"/>
              </w:rPr>
              <w:t>Statement</w:t>
            </w:r>
          </w:p>
        </w:tc>
        <w:tc>
          <w:tcPr>
            <w:tcW w:w="90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Mean</w:t>
            </w:r>
          </w:p>
        </w:tc>
        <w:tc>
          <w:tcPr>
            <w:tcW w:w="1573"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Std. Deviation</w:t>
            </w:r>
          </w:p>
        </w:tc>
        <w:tc>
          <w:tcPr>
            <w:tcW w:w="0" w:type="auto"/>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rPr>
            </w:pPr>
            <w:r>
              <w:rPr>
                <w:rFonts w:eastAsia="Times New Roman" w:cs="Arial"/>
                <w:sz w:val="20"/>
              </w:rPr>
              <w:t>Interpretation</w:t>
            </w:r>
          </w:p>
        </w:tc>
      </w:tr>
      <w:tr w:rsidR="002A4B4F" w:rsidTr="002A4B4F">
        <w:trPr>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bottom w:val="nil"/>
            </w:tcBorders>
            <w:vAlign w:val="center"/>
          </w:tcPr>
          <w:p w:rsidR="002A4B4F" w:rsidRDefault="00C90E52">
            <w:pPr>
              <w:spacing w:after="0" w:line="240" w:lineRule="auto"/>
              <w:rPr>
                <w:rFonts w:cs="Arial"/>
                <w:bCs w:val="0"/>
                <w:sz w:val="20"/>
              </w:rPr>
            </w:pPr>
            <w:r>
              <w:rPr>
                <w:rFonts w:cs="Arial"/>
                <w:b w:val="0"/>
                <w:bCs w:val="0"/>
                <w:sz w:val="20"/>
              </w:rPr>
              <w:t>The price to be paid corresponds to the quality of the food.</w:t>
            </w:r>
          </w:p>
        </w:tc>
        <w:tc>
          <w:tcPr>
            <w:tcW w:w="90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3.98</w:t>
            </w:r>
          </w:p>
        </w:tc>
        <w:tc>
          <w:tcPr>
            <w:tcW w:w="1573"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0.81</w:t>
            </w:r>
          </w:p>
        </w:tc>
        <w:tc>
          <w:tcPr>
            <w:tcW w:w="0" w:type="auto"/>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49"/>
        </w:trPr>
        <w:tc>
          <w:tcPr>
            <w:cnfStyle w:val="001000000000" w:firstRow="0" w:lastRow="0" w:firstColumn="1" w:lastColumn="0" w:oddVBand="0" w:evenVBand="0" w:oddHBand="0" w:evenHBand="0" w:firstRowFirstColumn="0" w:firstRowLastColumn="0" w:lastRowFirstColumn="0" w:lastRowLastColumn="0"/>
            <w:tcW w:w="4230" w:type="dxa"/>
            <w:vAlign w:val="center"/>
          </w:tcPr>
          <w:p w:rsidR="002A4B4F" w:rsidRDefault="00C90E52">
            <w:pPr>
              <w:spacing w:after="0" w:line="240" w:lineRule="auto"/>
              <w:rPr>
                <w:rFonts w:cs="Arial"/>
                <w:bCs w:val="0"/>
                <w:sz w:val="20"/>
              </w:rPr>
            </w:pPr>
            <w:r>
              <w:rPr>
                <w:rFonts w:cs="Arial"/>
                <w:b w:val="0"/>
                <w:bCs w:val="0"/>
                <w:sz w:val="20"/>
              </w:rPr>
              <w:t>Food and drink prices are reasonable for customers.</w:t>
            </w:r>
          </w:p>
        </w:tc>
        <w:tc>
          <w:tcPr>
            <w:tcW w:w="90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3.91</w:t>
            </w:r>
          </w:p>
        </w:tc>
        <w:tc>
          <w:tcPr>
            <w:tcW w:w="1573"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0.82</w:t>
            </w:r>
          </w:p>
        </w:tc>
        <w:tc>
          <w:tcPr>
            <w:tcW w:w="0" w:type="auto"/>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nil"/>
              <w:bottom w:val="nil"/>
            </w:tcBorders>
            <w:vAlign w:val="center"/>
          </w:tcPr>
          <w:p w:rsidR="002A4B4F" w:rsidRDefault="00C90E52">
            <w:pPr>
              <w:spacing w:after="0" w:line="240" w:lineRule="auto"/>
              <w:rPr>
                <w:rFonts w:cs="Arial"/>
                <w:bCs w:val="0"/>
                <w:sz w:val="20"/>
              </w:rPr>
            </w:pPr>
            <w:r>
              <w:rPr>
                <w:rFonts w:cs="Arial"/>
                <w:b w:val="0"/>
                <w:bCs w:val="0"/>
                <w:sz w:val="20"/>
              </w:rPr>
              <w:t>Price labels are provided for all food and beverages.</w:t>
            </w:r>
          </w:p>
        </w:tc>
        <w:tc>
          <w:tcPr>
            <w:tcW w:w="90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3.69</w:t>
            </w:r>
          </w:p>
        </w:tc>
        <w:tc>
          <w:tcPr>
            <w:tcW w:w="1573"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0.91</w:t>
            </w:r>
          </w:p>
        </w:tc>
        <w:tc>
          <w:tcPr>
            <w:tcW w:w="0" w:type="auto"/>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49"/>
        </w:trPr>
        <w:tc>
          <w:tcPr>
            <w:cnfStyle w:val="001000000000" w:firstRow="0" w:lastRow="0" w:firstColumn="1" w:lastColumn="0" w:oddVBand="0" w:evenVBand="0" w:oddHBand="0" w:evenHBand="0" w:firstRowFirstColumn="0" w:firstRowLastColumn="0" w:lastRowFirstColumn="0" w:lastRowLastColumn="0"/>
            <w:tcW w:w="4230" w:type="dxa"/>
            <w:tcBorders>
              <w:bottom w:val="single" w:sz="6" w:space="0" w:color="auto"/>
            </w:tcBorders>
            <w:vAlign w:val="center"/>
          </w:tcPr>
          <w:p w:rsidR="002A4B4F" w:rsidRDefault="00C90E52">
            <w:pPr>
              <w:spacing w:after="0" w:line="240" w:lineRule="auto"/>
              <w:rPr>
                <w:rFonts w:cs="Arial"/>
                <w:bCs w:val="0"/>
                <w:sz w:val="20"/>
              </w:rPr>
            </w:pPr>
            <w:r>
              <w:rPr>
                <w:rFonts w:cs="Arial"/>
                <w:b w:val="0"/>
                <w:bCs w:val="0"/>
                <w:sz w:val="20"/>
              </w:rPr>
              <w:t>Food prices in the canteen are cheaper than those in food stalls outside the campus</w:t>
            </w:r>
          </w:p>
        </w:tc>
        <w:tc>
          <w:tcPr>
            <w:tcW w:w="900"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3.61</w:t>
            </w:r>
          </w:p>
        </w:tc>
        <w:tc>
          <w:tcPr>
            <w:tcW w:w="1573" w:type="dxa"/>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0.89</w:t>
            </w:r>
          </w:p>
        </w:tc>
        <w:tc>
          <w:tcPr>
            <w:tcW w:w="0" w:type="auto"/>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49"/>
        </w:trPr>
        <w:tc>
          <w:tcPr>
            <w:cnfStyle w:val="001000000000" w:firstRow="0" w:lastRow="0" w:firstColumn="1" w:lastColumn="0" w:oddVBand="0" w:evenVBand="0" w:oddHBand="0" w:evenHBand="0" w:firstRowFirstColumn="0" w:firstRowLastColumn="0" w:lastRowFirstColumn="0" w:lastRowLastColumn="0"/>
            <w:tcW w:w="4230" w:type="dxa"/>
            <w:tcBorders>
              <w:top w:val="single" w:sz="6" w:space="0" w:color="auto"/>
              <w:bottom w:val="single" w:sz="12" w:space="0" w:color="auto"/>
            </w:tcBorders>
            <w:vAlign w:val="center"/>
          </w:tcPr>
          <w:p w:rsidR="002A4B4F" w:rsidRDefault="00C90E52">
            <w:pPr>
              <w:tabs>
                <w:tab w:val="left" w:pos="1065"/>
                <w:tab w:val="center" w:pos="2074"/>
              </w:tabs>
              <w:spacing w:after="0" w:line="240" w:lineRule="auto"/>
              <w:rPr>
                <w:rFonts w:eastAsia="Times New Roman" w:cs="Arial"/>
                <w:b w:val="0"/>
                <w:bCs w:val="0"/>
                <w:color w:val="000000"/>
                <w:sz w:val="20"/>
              </w:rPr>
            </w:pPr>
            <w:r>
              <w:rPr>
                <w:rFonts w:eastAsia="Times New Roman" w:cs="Arial"/>
                <w:color w:val="000000"/>
                <w:sz w:val="20"/>
              </w:rPr>
              <w:t>Average</w:t>
            </w:r>
          </w:p>
        </w:tc>
        <w:tc>
          <w:tcPr>
            <w:tcW w:w="90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3.80</w:t>
            </w:r>
          </w:p>
        </w:tc>
        <w:tc>
          <w:tcPr>
            <w:tcW w:w="1573"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0.67</w:t>
            </w:r>
          </w:p>
        </w:tc>
        <w:tc>
          <w:tcPr>
            <w:tcW w:w="0" w:type="auto"/>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Pr>
                <w:rFonts w:eastAsia="Times New Roman" w:cs="Arial"/>
                <w:b/>
                <w:sz w:val="20"/>
              </w:rPr>
              <w:t>High</w:t>
            </w:r>
          </w:p>
        </w:tc>
      </w:tr>
    </w:tbl>
    <w:p w:rsidR="002A4B4F" w:rsidRDefault="002A4B4F">
      <w:pPr>
        <w:spacing w:after="0" w:line="240" w:lineRule="auto"/>
        <w:ind w:firstLine="720"/>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Table 7 presents the level of price satisfaction in the school canteen, with an average mean score of 3.80, indicating a generally positive perception. The price-to-food-quality ratio scored higher at 3.98, suggesting that most customers feel pricing is fair and reflects the value received, as satisfaction often depends on both affordability and perceived value (</w:t>
      </w:r>
      <w:proofErr w:type="spellStart"/>
      <w:r>
        <w:rPr>
          <w:rFonts w:ascii="Arial" w:hAnsi="Arial" w:cs="Arial"/>
          <w:sz w:val="20"/>
        </w:rPr>
        <w:t>Griesbach</w:t>
      </w:r>
      <w:proofErr w:type="spellEnd"/>
      <w:r>
        <w:rPr>
          <w:rFonts w:ascii="Arial" w:hAnsi="Arial" w:cs="Arial"/>
          <w:sz w:val="20"/>
        </w:rPr>
        <w:t>, 2018).</w:t>
      </w:r>
    </w:p>
    <w:p w:rsidR="002A4B4F" w:rsidRDefault="00C90E52">
      <w:pPr>
        <w:spacing w:after="0" w:line="240" w:lineRule="auto"/>
        <w:ind w:firstLine="720"/>
        <w:jc w:val="both"/>
        <w:rPr>
          <w:rFonts w:ascii="Arial" w:hAnsi="Arial" w:cs="Arial"/>
          <w:sz w:val="20"/>
        </w:rPr>
      </w:pPr>
      <w:r>
        <w:rPr>
          <w:rFonts w:ascii="Arial" w:hAnsi="Arial" w:cs="Arial"/>
          <w:sz w:val="20"/>
        </w:rPr>
        <w:t>However, the scores are not exceptionally high, hinting that some customers perceive a mismatch between cost and quality, possibly due to inconsistent food quality, portion sizes, or variety. This highlights an opportunity for the canteen to maintain or improve quality while offering more competitive pricing and promotions to meet customer expectations better (Wills et al., 2016).</w:t>
      </w:r>
    </w:p>
    <w:p w:rsidR="002A4B4F" w:rsidRDefault="00C90E52">
      <w:pPr>
        <w:spacing w:after="0" w:line="240" w:lineRule="auto"/>
        <w:ind w:firstLine="720"/>
        <w:jc w:val="both"/>
        <w:rPr>
          <w:rFonts w:ascii="Arial" w:hAnsi="Arial" w:cs="Arial"/>
          <w:sz w:val="20"/>
        </w:rPr>
      </w:pPr>
      <w:r>
        <w:rPr>
          <w:rFonts w:ascii="Arial" w:hAnsi="Arial" w:cs="Arial"/>
          <w:sz w:val="20"/>
        </w:rPr>
        <w:t>Affordability compared to off-campus food stalls received the lowest mean score of 3.61, indicating that some customers see better value outside the campus. While some students find canteen prices competitive, others believe that external vendors offer similar or better prices, greater variety, or larger portions, suggesting that the canteen lacks a clear pricing advantage and faces concerns about price sensitivity among students (Tam et al., 2017).</w:t>
      </w:r>
    </w:p>
    <w:p w:rsidR="002A4B4F" w:rsidRDefault="00C90E52">
      <w:pPr>
        <w:spacing w:after="0" w:line="240" w:lineRule="auto"/>
        <w:ind w:firstLine="720"/>
        <w:jc w:val="both"/>
        <w:rPr>
          <w:rFonts w:ascii="Arial" w:hAnsi="Arial" w:cs="Arial"/>
          <w:sz w:val="20"/>
        </w:rPr>
      </w:pPr>
      <w:r>
        <w:rPr>
          <w:rFonts w:ascii="Arial" w:hAnsi="Arial" w:cs="Arial"/>
          <w:sz w:val="20"/>
        </w:rPr>
        <w:t>Moreover, high or inconsistent pricing can discourage students from purchasing meals, reducing overall satisfaction (Haque et al., 2024). Maslow’s hierarchy of physiological needs underscores that unaffordable prices can prevent customers from meeting basic needs. Price fairness and transparency are crucial for satisfaction, as customers expect consistency and value in canteen offerings (</w:t>
      </w:r>
      <w:proofErr w:type="spellStart"/>
      <w:r>
        <w:rPr>
          <w:rFonts w:ascii="Arial" w:hAnsi="Arial" w:cs="Arial"/>
          <w:sz w:val="20"/>
        </w:rPr>
        <w:t>Almanwari</w:t>
      </w:r>
      <w:proofErr w:type="spellEnd"/>
      <w:r>
        <w:rPr>
          <w:rFonts w:ascii="Arial" w:hAnsi="Arial" w:cs="Arial"/>
          <w:sz w:val="20"/>
        </w:rPr>
        <w:t xml:space="preserve"> et al., 2024).</w:t>
      </w:r>
    </w:p>
    <w:p w:rsidR="002A4B4F" w:rsidRDefault="002A4B4F">
      <w:pPr>
        <w:spacing w:after="0" w:line="240" w:lineRule="auto"/>
        <w:ind w:firstLine="720"/>
        <w:jc w:val="both"/>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Table 8 presents the level of service quality in the school canteen, with an average mean score of 4.10, indicating a positive perception. The highest-rated item was employee friendliness, scoring 4.27, showing that customers strongly agree that staff are courteous, approachable, and create a welcoming atmosphere. Positive interactions contribute to customer comfort and loyalty, as friendly staff can help offset minor service delays or limitations (</w:t>
      </w:r>
      <w:proofErr w:type="spellStart"/>
      <w:r>
        <w:rPr>
          <w:rFonts w:ascii="Arial" w:hAnsi="Arial" w:cs="Arial"/>
          <w:sz w:val="20"/>
        </w:rPr>
        <w:t>Alhelalat</w:t>
      </w:r>
      <w:proofErr w:type="spellEnd"/>
      <w:r>
        <w:rPr>
          <w:rFonts w:ascii="Arial" w:hAnsi="Arial" w:cs="Arial"/>
          <w:sz w:val="20"/>
        </w:rPr>
        <w:t xml:space="preserve"> et al., 2017; </w:t>
      </w:r>
      <w:proofErr w:type="spellStart"/>
      <w:r>
        <w:rPr>
          <w:rFonts w:ascii="Arial" w:hAnsi="Arial" w:cs="Arial"/>
          <w:sz w:val="20"/>
        </w:rPr>
        <w:t>Jerger</w:t>
      </w:r>
      <w:proofErr w:type="spellEnd"/>
      <w:r>
        <w:rPr>
          <w:rFonts w:ascii="Arial" w:hAnsi="Arial" w:cs="Arial"/>
          <w:sz w:val="20"/>
        </w:rPr>
        <w:t xml:space="preserve"> &amp; Wirtz, 2017). However, some customers have experienced less satisfactory interactions, as friendliness alone cannot compensate for </w:t>
      </w:r>
      <w:r>
        <w:rPr>
          <w:rFonts w:ascii="Arial" w:hAnsi="Arial" w:cs="Arial"/>
          <w:sz w:val="20"/>
        </w:rPr>
        <w:lastRenderedPageBreak/>
        <w:t>issues such as long wait times or errors, underscoring that service quality remains a critical factor in overall satisfaction (</w:t>
      </w:r>
      <w:proofErr w:type="spellStart"/>
      <w:r>
        <w:rPr>
          <w:rFonts w:ascii="Arial" w:hAnsi="Arial" w:cs="Arial"/>
          <w:sz w:val="20"/>
        </w:rPr>
        <w:t>Kusumawati</w:t>
      </w:r>
      <w:proofErr w:type="spellEnd"/>
      <w:r>
        <w:rPr>
          <w:rFonts w:ascii="Arial" w:hAnsi="Arial" w:cs="Arial"/>
          <w:sz w:val="20"/>
        </w:rPr>
        <w:t xml:space="preserve"> &amp; Sri </w:t>
      </w:r>
      <w:proofErr w:type="spellStart"/>
      <w:r>
        <w:rPr>
          <w:rFonts w:ascii="Arial" w:hAnsi="Arial" w:cs="Arial"/>
          <w:sz w:val="20"/>
        </w:rPr>
        <w:t>Rahayu</w:t>
      </w:r>
      <w:proofErr w:type="spellEnd"/>
      <w:r>
        <w:rPr>
          <w:rFonts w:ascii="Arial" w:hAnsi="Arial" w:cs="Arial"/>
          <w:sz w:val="20"/>
        </w:rPr>
        <w:t>, 2020).</w:t>
      </w:r>
    </w:p>
    <w:p w:rsidR="002A4B4F" w:rsidRDefault="002A4B4F">
      <w:pPr>
        <w:spacing w:after="0" w:line="240" w:lineRule="auto"/>
        <w:jc w:val="both"/>
        <w:rPr>
          <w:rFonts w:ascii="Arial" w:eastAsiaTheme="majorEastAsia" w:hAnsi="Arial" w:cs="Arial"/>
          <w:bCs/>
          <w:sz w:val="20"/>
          <w:szCs w:val="20"/>
        </w:rPr>
      </w:pPr>
    </w:p>
    <w:p w:rsidR="002A4B4F" w:rsidRDefault="00C90E52">
      <w:pPr>
        <w:spacing w:after="0" w:line="240" w:lineRule="auto"/>
        <w:jc w:val="both"/>
        <w:rPr>
          <w:rFonts w:ascii="Arial" w:hAnsi="Arial" w:cs="Arial"/>
          <w:sz w:val="20"/>
          <w:szCs w:val="20"/>
        </w:rPr>
      </w:pPr>
      <w:r>
        <w:rPr>
          <w:rFonts w:ascii="Arial" w:hAnsi="Arial" w:cs="Arial"/>
          <w:b/>
          <w:sz w:val="20"/>
          <w:szCs w:val="20"/>
        </w:rPr>
        <w:t>Table 8</w:t>
      </w:r>
      <w:r>
        <w:rPr>
          <w:rFonts w:ascii="Arial" w:hAnsi="Arial" w:cs="Arial"/>
          <w:sz w:val="20"/>
          <w:szCs w:val="20"/>
        </w:rPr>
        <w:t>. Level of satisfaction in terms of the quality of service of the school canteen</w:t>
      </w:r>
    </w:p>
    <w:tbl>
      <w:tblPr>
        <w:tblStyle w:val="PlainTable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728"/>
        <w:gridCol w:w="1444"/>
        <w:gridCol w:w="1505"/>
      </w:tblGrid>
      <w:tr w:rsidR="002A4B4F" w:rsidTr="002A4B4F">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4" w:space="0" w:color="auto"/>
            </w:tcBorders>
            <w:vAlign w:val="center"/>
          </w:tcPr>
          <w:p w:rsidR="002A4B4F" w:rsidRDefault="00C90E52">
            <w:pPr>
              <w:spacing w:after="0" w:line="240" w:lineRule="auto"/>
              <w:rPr>
                <w:rFonts w:eastAsia="Times New Roman" w:cs="Arial"/>
                <w:b w:val="0"/>
                <w:color w:val="000000"/>
                <w:sz w:val="20"/>
              </w:rPr>
            </w:pPr>
            <w:r>
              <w:rPr>
                <w:rFonts w:eastAsia="Times New Roman" w:cs="Arial"/>
                <w:color w:val="000000"/>
                <w:sz w:val="20"/>
              </w:rPr>
              <w:t>Statement</w:t>
            </w:r>
          </w:p>
        </w:tc>
        <w:tc>
          <w:tcPr>
            <w:tcW w:w="0" w:type="auto"/>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Mean</w:t>
            </w:r>
          </w:p>
        </w:tc>
        <w:tc>
          <w:tcPr>
            <w:tcW w:w="0" w:type="auto"/>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Std. Deviation</w:t>
            </w:r>
          </w:p>
        </w:tc>
        <w:tc>
          <w:tcPr>
            <w:tcW w:w="0" w:type="auto"/>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rPr>
            </w:pPr>
            <w:r>
              <w:rPr>
                <w:rFonts w:eastAsia="Times New Roman" w:cs="Arial"/>
                <w:sz w:val="20"/>
              </w:rPr>
              <w:t>Interpretation</w:t>
            </w:r>
          </w:p>
        </w:tc>
      </w:tr>
      <w:tr w:rsidR="002A4B4F" w:rsidTr="002A4B4F">
        <w:trPr>
          <w:trHeight w:val="27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vAlign w:val="center"/>
          </w:tcPr>
          <w:p w:rsidR="002A4B4F" w:rsidRDefault="00C90E52">
            <w:pPr>
              <w:spacing w:after="0" w:line="240" w:lineRule="auto"/>
              <w:rPr>
                <w:rFonts w:cs="Arial"/>
                <w:bCs w:val="0"/>
                <w:sz w:val="20"/>
              </w:rPr>
            </w:pPr>
            <w:r>
              <w:rPr>
                <w:rFonts w:cs="Arial"/>
                <w:b w:val="0"/>
                <w:bCs w:val="0"/>
                <w:sz w:val="20"/>
              </w:rPr>
              <w:t>The food and drinks provided are fresh and not stale.</w:t>
            </w:r>
          </w:p>
        </w:tc>
        <w:tc>
          <w:tcPr>
            <w:tcW w:w="0" w:type="auto"/>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3.98</w:t>
            </w:r>
          </w:p>
        </w:tc>
        <w:tc>
          <w:tcPr>
            <w:tcW w:w="0" w:type="auto"/>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0.80</w:t>
            </w:r>
          </w:p>
        </w:tc>
        <w:tc>
          <w:tcPr>
            <w:tcW w:w="0" w:type="auto"/>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rsidR="002A4B4F" w:rsidRDefault="00C90E52">
            <w:pPr>
              <w:spacing w:after="0" w:line="240" w:lineRule="auto"/>
              <w:rPr>
                <w:rFonts w:cs="Arial"/>
                <w:bCs w:val="0"/>
                <w:sz w:val="20"/>
              </w:rPr>
            </w:pPr>
            <w:r>
              <w:rPr>
                <w:rFonts w:cs="Arial"/>
                <w:b w:val="0"/>
                <w:bCs w:val="0"/>
                <w:sz w:val="20"/>
              </w:rPr>
              <w:t>The employee is customer-friendly.</w:t>
            </w:r>
          </w:p>
        </w:tc>
        <w:tc>
          <w:tcPr>
            <w:tcW w:w="0" w:type="auto"/>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4.27</w:t>
            </w:r>
          </w:p>
        </w:tc>
        <w:tc>
          <w:tcPr>
            <w:tcW w:w="0" w:type="auto"/>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0.79</w:t>
            </w:r>
          </w:p>
        </w:tc>
        <w:tc>
          <w:tcPr>
            <w:tcW w:w="0" w:type="auto"/>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Very High</w:t>
            </w:r>
          </w:p>
        </w:tc>
      </w:tr>
      <w:tr w:rsidR="002A4B4F" w:rsidTr="002A4B4F">
        <w:trPr>
          <w:trHeight w:val="27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rsidR="002A4B4F" w:rsidRDefault="00C90E52">
            <w:pPr>
              <w:spacing w:after="0" w:line="240" w:lineRule="auto"/>
              <w:rPr>
                <w:rFonts w:cs="Arial"/>
                <w:bCs w:val="0"/>
                <w:sz w:val="20"/>
              </w:rPr>
            </w:pPr>
            <w:r>
              <w:rPr>
                <w:rFonts w:cs="Arial"/>
                <w:b w:val="0"/>
                <w:bCs w:val="0"/>
                <w:sz w:val="20"/>
              </w:rPr>
              <w:t>The method of taking orders is orderly and easier for customers.</w:t>
            </w:r>
          </w:p>
        </w:tc>
        <w:tc>
          <w:tcPr>
            <w:tcW w:w="0" w:type="auto"/>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4.13</w:t>
            </w:r>
          </w:p>
        </w:tc>
        <w:tc>
          <w:tcPr>
            <w:tcW w:w="0" w:type="auto"/>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0.77</w:t>
            </w:r>
          </w:p>
        </w:tc>
        <w:tc>
          <w:tcPr>
            <w:tcW w:w="0" w:type="auto"/>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73"/>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vAlign w:val="center"/>
          </w:tcPr>
          <w:p w:rsidR="002A4B4F" w:rsidRDefault="00C90E52">
            <w:pPr>
              <w:spacing w:after="0" w:line="240" w:lineRule="auto"/>
              <w:rPr>
                <w:rFonts w:cs="Arial"/>
                <w:bCs w:val="0"/>
                <w:sz w:val="20"/>
              </w:rPr>
            </w:pPr>
            <w:r>
              <w:rPr>
                <w:rFonts w:cs="Arial"/>
                <w:b w:val="0"/>
                <w:bCs w:val="0"/>
                <w:sz w:val="20"/>
              </w:rPr>
              <w:t>The payment method is systematic and accurate.</w:t>
            </w:r>
          </w:p>
        </w:tc>
        <w:tc>
          <w:tcPr>
            <w:tcW w:w="0" w:type="auto"/>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4.04</w:t>
            </w:r>
          </w:p>
        </w:tc>
        <w:tc>
          <w:tcPr>
            <w:tcW w:w="0" w:type="auto"/>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0.80</w:t>
            </w:r>
          </w:p>
        </w:tc>
        <w:tc>
          <w:tcPr>
            <w:tcW w:w="0" w:type="auto"/>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273"/>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single" w:sz="12" w:space="0" w:color="auto"/>
            </w:tcBorders>
            <w:vAlign w:val="center"/>
          </w:tcPr>
          <w:p w:rsidR="002A4B4F" w:rsidRDefault="00C90E52">
            <w:pPr>
              <w:spacing w:after="0" w:line="240" w:lineRule="auto"/>
              <w:rPr>
                <w:rFonts w:eastAsia="Times New Roman" w:cs="Arial"/>
                <w:b w:val="0"/>
                <w:bCs w:val="0"/>
                <w:color w:val="000000"/>
                <w:sz w:val="20"/>
              </w:rPr>
            </w:pPr>
            <w:r>
              <w:rPr>
                <w:rFonts w:eastAsia="Times New Roman" w:cs="Arial"/>
                <w:color w:val="000000"/>
                <w:sz w:val="20"/>
              </w:rPr>
              <w:t>Average</w:t>
            </w:r>
          </w:p>
        </w:tc>
        <w:tc>
          <w:tcPr>
            <w:tcW w:w="0" w:type="auto"/>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4.10</w:t>
            </w:r>
          </w:p>
        </w:tc>
        <w:tc>
          <w:tcPr>
            <w:tcW w:w="0" w:type="auto"/>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0.62</w:t>
            </w:r>
          </w:p>
        </w:tc>
        <w:tc>
          <w:tcPr>
            <w:tcW w:w="0" w:type="auto"/>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Pr>
                <w:rFonts w:eastAsia="Times New Roman" w:cs="Arial"/>
                <w:b/>
                <w:sz w:val="20"/>
              </w:rPr>
              <w:t>High</w:t>
            </w:r>
          </w:p>
        </w:tc>
      </w:tr>
    </w:tbl>
    <w:p w:rsidR="002A4B4F" w:rsidRDefault="00C90E52">
      <w:pPr>
        <w:tabs>
          <w:tab w:val="left" w:pos="1905"/>
        </w:tabs>
        <w:spacing w:after="0" w:line="240" w:lineRule="auto"/>
      </w:pPr>
      <w:r>
        <w:tab/>
      </w:r>
    </w:p>
    <w:p w:rsidR="002A4B4F" w:rsidRDefault="00C90E52">
      <w:pPr>
        <w:spacing w:after="0" w:line="240" w:lineRule="auto"/>
        <w:ind w:firstLine="720"/>
        <w:jc w:val="both"/>
        <w:rPr>
          <w:rFonts w:ascii="Arial" w:hAnsi="Arial" w:cs="Arial"/>
          <w:sz w:val="20"/>
        </w:rPr>
      </w:pPr>
      <w:r>
        <w:rPr>
          <w:rFonts w:ascii="Arial" w:hAnsi="Arial" w:cs="Arial"/>
          <w:sz w:val="20"/>
        </w:rPr>
        <w:t>Meanwhile, the freshness of food and drinks received the lowest mean score of 3.98. Although still positive, this suggests occasional concerns about items being reheated or lacking freshness. Maslow's hierarchy emphasizes that physiological needs include fresh, quality food and drink, which are vital for customer satisfaction in a canteen setting (Hunter et al., 2017). Overall, while the canteen performs well in terms of service quality, maintaining consistent freshness in its food offerings could further enhance the customer experience.</w:t>
      </w:r>
    </w:p>
    <w:p w:rsidR="002A4B4F" w:rsidRDefault="002A4B4F">
      <w:pPr>
        <w:spacing w:after="0" w:line="240" w:lineRule="auto"/>
        <w:ind w:firstLine="720"/>
        <w:jc w:val="both"/>
        <w:rPr>
          <w:rFonts w:ascii="Arial" w:hAnsi="Arial" w:cs="Arial"/>
          <w:sz w:val="20"/>
        </w:rPr>
      </w:pPr>
    </w:p>
    <w:p w:rsidR="002A4B4F" w:rsidRDefault="00C90E52">
      <w:pPr>
        <w:spacing w:after="0" w:line="240" w:lineRule="auto"/>
        <w:jc w:val="both"/>
        <w:rPr>
          <w:rFonts w:ascii="Arial" w:hAnsi="Arial" w:cs="Arial"/>
          <w:sz w:val="20"/>
        </w:rPr>
      </w:pPr>
      <w:r>
        <w:rPr>
          <w:rFonts w:ascii="Arial" w:hAnsi="Arial" w:cs="Arial"/>
          <w:b/>
          <w:sz w:val="20"/>
        </w:rPr>
        <w:t>Table 9</w:t>
      </w:r>
      <w:r>
        <w:rPr>
          <w:rFonts w:ascii="Arial" w:hAnsi="Arial" w:cs="Arial"/>
          <w:sz w:val="20"/>
        </w:rPr>
        <w:t>. Level of satisfaction in terms of the staff attitude of the school canteen</w:t>
      </w:r>
    </w:p>
    <w:tbl>
      <w:tblPr>
        <w:tblStyle w:val="PlainTable21"/>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1170"/>
        <w:gridCol w:w="1350"/>
        <w:gridCol w:w="1505"/>
      </w:tblGrid>
      <w:tr w:rsidR="002A4B4F" w:rsidTr="002A4B4F">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45" w:type="dxa"/>
            <w:tcBorders>
              <w:top w:val="single" w:sz="12" w:space="0" w:color="auto"/>
              <w:bottom w:val="single" w:sz="4" w:space="0" w:color="auto"/>
            </w:tcBorders>
            <w:vAlign w:val="center"/>
          </w:tcPr>
          <w:p w:rsidR="002A4B4F" w:rsidRDefault="00C90E52">
            <w:pPr>
              <w:spacing w:after="0" w:line="240" w:lineRule="auto"/>
              <w:rPr>
                <w:rFonts w:eastAsia="Times New Roman" w:cs="Arial"/>
                <w:b w:val="0"/>
                <w:color w:val="000000"/>
                <w:sz w:val="20"/>
              </w:rPr>
            </w:pPr>
            <w:r>
              <w:rPr>
                <w:rFonts w:eastAsia="Times New Roman" w:cs="Arial"/>
                <w:color w:val="000000"/>
                <w:sz w:val="20"/>
              </w:rPr>
              <w:t>Statement</w:t>
            </w:r>
          </w:p>
        </w:tc>
        <w:tc>
          <w:tcPr>
            <w:tcW w:w="117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Mean</w:t>
            </w:r>
          </w:p>
        </w:tc>
        <w:tc>
          <w:tcPr>
            <w:tcW w:w="1350" w:type="dxa"/>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Std. Deviation</w:t>
            </w:r>
          </w:p>
        </w:tc>
        <w:tc>
          <w:tcPr>
            <w:tcW w:w="1325" w:type="dxa"/>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rPr>
            </w:pPr>
            <w:r>
              <w:rPr>
                <w:rFonts w:eastAsia="Times New Roman" w:cs="Arial"/>
                <w:sz w:val="20"/>
              </w:rPr>
              <w:t>Interpretation</w:t>
            </w:r>
          </w:p>
        </w:tc>
      </w:tr>
      <w:tr w:rsidR="002A4B4F" w:rsidTr="002A4B4F">
        <w:trPr>
          <w:trHeight w:val="48"/>
        </w:trPr>
        <w:tc>
          <w:tcPr>
            <w:cnfStyle w:val="001000000000" w:firstRow="0" w:lastRow="0" w:firstColumn="1" w:lastColumn="0" w:oddVBand="0" w:evenVBand="0" w:oddHBand="0" w:evenHBand="0" w:firstRowFirstColumn="0" w:firstRowLastColumn="0" w:lastRowFirstColumn="0" w:lastRowLastColumn="0"/>
            <w:tcW w:w="4345" w:type="dxa"/>
            <w:tcBorders>
              <w:top w:val="single" w:sz="4" w:space="0" w:color="auto"/>
              <w:bottom w:val="nil"/>
            </w:tcBorders>
            <w:vAlign w:val="center"/>
          </w:tcPr>
          <w:p w:rsidR="002A4B4F" w:rsidRDefault="00C90E52">
            <w:pPr>
              <w:spacing w:after="0" w:line="240" w:lineRule="auto"/>
              <w:rPr>
                <w:rFonts w:cs="Arial"/>
                <w:bCs w:val="0"/>
                <w:sz w:val="20"/>
              </w:rPr>
            </w:pPr>
            <w:r>
              <w:rPr>
                <w:rFonts w:cs="Arial"/>
                <w:b w:val="0"/>
                <w:bCs w:val="0"/>
                <w:sz w:val="20"/>
              </w:rPr>
              <w:t>Canteen staff are responsive to customers' requests.</w:t>
            </w:r>
          </w:p>
        </w:tc>
        <w:tc>
          <w:tcPr>
            <w:tcW w:w="117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4.18</w:t>
            </w:r>
          </w:p>
        </w:tc>
        <w:tc>
          <w:tcPr>
            <w:tcW w:w="1350"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0.78</w:t>
            </w:r>
          </w:p>
        </w:tc>
        <w:tc>
          <w:tcPr>
            <w:tcW w:w="1325" w:type="dxa"/>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93"/>
        </w:trPr>
        <w:tc>
          <w:tcPr>
            <w:cnfStyle w:val="001000000000" w:firstRow="0" w:lastRow="0" w:firstColumn="1" w:lastColumn="0" w:oddVBand="0" w:evenVBand="0" w:oddHBand="0" w:evenHBand="0" w:firstRowFirstColumn="0" w:firstRowLastColumn="0" w:lastRowFirstColumn="0" w:lastRowLastColumn="0"/>
            <w:tcW w:w="4345" w:type="dxa"/>
            <w:vAlign w:val="center"/>
          </w:tcPr>
          <w:p w:rsidR="002A4B4F" w:rsidRDefault="00C90E52">
            <w:pPr>
              <w:spacing w:after="0" w:line="240" w:lineRule="auto"/>
              <w:rPr>
                <w:rFonts w:cs="Arial"/>
                <w:bCs w:val="0"/>
                <w:sz w:val="20"/>
              </w:rPr>
            </w:pPr>
            <w:r>
              <w:rPr>
                <w:rFonts w:cs="Arial"/>
                <w:b w:val="0"/>
                <w:bCs w:val="0"/>
                <w:sz w:val="20"/>
              </w:rPr>
              <w:t>Providing prompt service.</w:t>
            </w:r>
          </w:p>
        </w:tc>
        <w:tc>
          <w:tcPr>
            <w:tcW w:w="117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4.02</w:t>
            </w:r>
          </w:p>
        </w:tc>
        <w:tc>
          <w:tcPr>
            <w:tcW w:w="135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0.78</w:t>
            </w:r>
          </w:p>
        </w:tc>
        <w:tc>
          <w:tcPr>
            <w:tcW w:w="132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147"/>
        </w:trPr>
        <w:tc>
          <w:tcPr>
            <w:cnfStyle w:val="001000000000" w:firstRow="0" w:lastRow="0" w:firstColumn="1" w:lastColumn="0" w:oddVBand="0" w:evenVBand="0" w:oddHBand="0" w:evenHBand="0" w:firstRowFirstColumn="0" w:firstRowLastColumn="0" w:lastRowFirstColumn="0" w:lastRowLastColumn="0"/>
            <w:tcW w:w="4345" w:type="dxa"/>
            <w:tcBorders>
              <w:top w:val="nil"/>
              <w:bottom w:val="nil"/>
            </w:tcBorders>
            <w:vAlign w:val="center"/>
          </w:tcPr>
          <w:p w:rsidR="002A4B4F" w:rsidRDefault="00C90E52">
            <w:pPr>
              <w:spacing w:after="0" w:line="240" w:lineRule="auto"/>
              <w:rPr>
                <w:rFonts w:cs="Arial"/>
                <w:bCs w:val="0"/>
                <w:sz w:val="20"/>
              </w:rPr>
            </w:pPr>
            <w:r>
              <w:rPr>
                <w:rFonts w:cs="Arial"/>
                <w:b w:val="0"/>
                <w:bCs w:val="0"/>
                <w:sz w:val="20"/>
              </w:rPr>
              <w:t>Having the heart to serve and help the customers willingly.</w:t>
            </w:r>
          </w:p>
        </w:tc>
        <w:tc>
          <w:tcPr>
            <w:tcW w:w="117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4.20</w:t>
            </w:r>
          </w:p>
        </w:tc>
        <w:tc>
          <w:tcPr>
            <w:tcW w:w="135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0.78</w:t>
            </w:r>
          </w:p>
        </w:tc>
        <w:tc>
          <w:tcPr>
            <w:tcW w:w="132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Very High</w:t>
            </w:r>
          </w:p>
        </w:tc>
      </w:tr>
      <w:tr w:rsidR="002A4B4F" w:rsidTr="002A4B4F">
        <w:trPr>
          <w:trHeight w:val="111"/>
        </w:trPr>
        <w:tc>
          <w:tcPr>
            <w:cnfStyle w:val="001000000000" w:firstRow="0" w:lastRow="0" w:firstColumn="1" w:lastColumn="0" w:oddVBand="0" w:evenVBand="0" w:oddHBand="0" w:evenHBand="0" w:firstRowFirstColumn="0" w:firstRowLastColumn="0" w:lastRowFirstColumn="0" w:lastRowLastColumn="0"/>
            <w:tcW w:w="4345" w:type="dxa"/>
            <w:vAlign w:val="center"/>
          </w:tcPr>
          <w:p w:rsidR="002A4B4F" w:rsidRDefault="00C90E52">
            <w:pPr>
              <w:spacing w:after="0" w:line="240" w:lineRule="auto"/>
              <w:rPr>
                <w:rFonts w:cs="Arial"/>
                <w:bCs w:val="0"/>
                <w:sz w:val="20"/>
              </w:rPr>
            </w:pPr>
            <w:r>
              <w:rPr>
                <w:rFonts w:cs="Arial"/>
                <w:b w:val="0"/>
                <w:bCs w:val="0"/>
                <w:sz w:val="20"/>
              </w:rPr>
              <w:t>Providing good quality service.</w:t>
            </w:r>
          </w:p>
        </w:tc>
        <w:tc>
          <w:tcPr>
            <w:tcW w:w="117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4.16</w:t>
            </w:r>
          </w:p>
        </w:tc>
        <w:tc>
          <w:tcPr>
            <w:tcW w:w="1350"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0.79</w:t>
            </w:r>
          </w:p>
        </w:tc>
        <w:tc>
          <w:tcPr>
            <w:tcW w:w="1325" w:type="dxa"/>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66"/>
        </w:trPr>
        <w:tc>
          <w:tcPr>
            <w:cnfStyle w:val="001000000000" w:firstRow="0" w:lastRow="0" w:firstColumn="1" w:lastColumn="0" w:oddVBand="0" w:evenVBand="0" w:oddHBand="0" w:evenHBand="0" w:firstRowFirstColumn="0" w:firstRowLastColumn="0" w:lastRowFirstColumn="0" w:lastRowLastColumn="0"/>
            <w:tcW w:w="4345" w:type="dxa"/>
            <w:tcBorders>
              <w:top w:val="nil"/>
              <w:bottom w:val="nil"/>
            </w:tcBorders>
            <w:vAlign w:val="center"/>
          </w:tcPr>
          <w:p w:rsidR="002A4B4F" w:rsidRDefault="00C90E52">
            <w:pPr>
              <w:spacing w:after="0" w:line="240" w:lineRule="auto"/>
              <w:rPr>
                <w:rFonts w:cs="Arial"/>
                <w:bCs w:val="0"/>
                <w:sz w:val="20"/>
              </w:rPr>
            </w:pPr>
            <w:r>
              <w:rPr>
                <w:rFonts w:cs="Arial"/>
                <w:b w:val="0"/>
                <w:bCs w:val="0"/>
                <w:sz w:val="20"/>
              </w:rPr>
              <w:t>Satisfying customers' needs.</w:t>
            </w:r>
          </w:p>
        </w:tc>
        <w:tc>
          <w:tcPr>
            <w:tcW w:w="117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4.14</w:t>
            </w:r>
          </w:p>
        </w:tc>
        <w:tc>
          <w:tcPr>
            <w:tcW w:w="135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0.82</w:t>
            </w:r>
          </w:p>
        </w:tc>
        <w:tc>
          <w:tcPr>
            <w:tcW w:w="132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42"/>
        </w:trPr>
        <w:tc>
          <w:tcPr>
            <w:cnfStyle w:val="001000000000" w:firstRow="0" w:lastRow="0" w:firstColumn="1" w:lastColumn="0" w:oddVBand="0" w:evenVBand="0" w:oddHBand="0" w:evenHBand="0" w:firstRowFirstColumn="0" w:firstRowLastColumn="0" w:lastRowFirstColumn="0" w:lastRowLastColumn="0"/>
            <w:tcW w:w="4345" w:type="dxa"/>
            <w:tcBorders>
              <w:top w:val="single" w:sz="6" w:space="0" w:color="auto"/>
              <w:bottom w:val="single" w:sz="12" w:space="0" w:color="auto"/>
            </w:tcBorders>
            <w:vAlign w:val="center"/>
          </w:tcPr>
          <w:p w:rsidR="002A4B4F" w:rsidRDefault="00C90E52">
            <w:pPr>
              <w:spacing w:after="0" w:line="240" w:lineRule="auto"/>
              <w:rPr>
                <w:rFonts w:eastAsia="Times New Roman" w:cs="Arial"/>
                <w:b w:val="0"/>
                <w:bCs w:val="0"/>
                <w:color w:val="000000"/>
                <w:sz w:val="20"/>
              </w:rPr>
            </w:pPr>
            <w:r>
              <w:rPr>
                <w:rFonts w:eastAsia="Times New Roman" w:cs="Arial"/>
                <w:color w:val="000000"/>
                <w:sz w:val="20"/>
              </w:rPr>
              <w:t>Average</w:t>
            </w:r>
          </w:p>
        </w:tc>
        <w:tc>
          <w:tcPr>
            <w:tcW w:w="117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4.14</w:t>
            </w:r>
          </w:p>
        </w:tc>
        <w:tc>
          <w:tcPr>
            <w:tcW w:w="135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0.65</w:t>
            </w:r>
          </w:p>
        </w:tc>
        <w:tc>
          <w:tcPr>
            <w:tcW w:w="132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Pr>
                <w:rFonts w:eastAsia="Times New Roman" w:cs="Arial"/>
                <w:b/>
                <w:sz w:val="20"/>
              </w:rPr>
              <w:t>High</w:t>
            </w:r>
          </w:p>
        </w:tc>
      </w:tr>
    </w:tbl>
    <w:p w:rsidR="002A4B4F" w:rsidRDefault="002A4B4F">
      <w:pPr>
        <w:spacing w:after="0" w:line="240" w:lineRule="auto"/>
        <w:rPr>
          <w:b/>
        </w:rPr>
      </w:pPr>
    </w:p>
    <w:p w:rsidR="002A4B4F" w:rsidRDefault="00C90E52">
      <w:pPr>
        <w:spacing w:after="0" w:line="240" w:lineRule="auto"/>
        <w:ind w:firstLine="720"/>
        <w:jc w:val="both"/>
        <w:rPr>
          <w:rFonts w:ascii="Arial" w:hAnsi="Arial" w:cs="Arial"/>
          <w:sz w:val="20"/>
        </w:rPr>
      </w:pPr>
      <w:r>
        <w:rPr>
          <w:rFonts w:ascii="Arial" w:hAnsi="Arial" w:cs="Arial"/>
          <w:sz w:val="20"/>
        </w:rPr>
        <w:t>Table 9 presents the level of staff attitude in the school canteen, with a high average mean score of 4.14, indicating a generally positive perception. The highest-rated item, "having the heart to serve and assist customers willingly," scored 4.20, reflecting customers' strong appreciation for staff sincerity and helpfulness. Respondents believe that employees go beyond their basic duties, fostering a respectful and welcoming environment that enhances employee satisfaction and loyalty (Ngo et al., 2020). Such service makes customers feel valued and contributes to their confidence and sense of agency, aligning with self-actualization needs (Hansen, 2020). However, the score is not perfect, suggesting occasional inconsistencies in staff interactions.</w:t>
      </w:r>
    </w:p>
    <w:p w:rsidR="002A4B4F" w:rsidRDefault="00C90E52">
      <w:pPr>
        <w:spacing w:after="0" w:line="240" w:lineRule="auto"/>
        <w:ind w:firstLine="720"/>
        <w:jc w:val="both"/>
        <w:rPr>
          <w:rFonts w:ascii="Arial" w:hAnsi="Arial" w:cs="Arial"/>
          <w:sz w:val="20"/>
        </w:rPr>
      </w:pPr>
      <w:r>
        <w:rPr>
          <w:rFonts w:ascii="Arial" w:hAnsi="Arial" w:cs="Arial"/>
          <w:sz w:val="20"/>
        </w:rPr>
        <w:t>Prompt service received the lowest mean score of 4.02, indicating general agreement that service is timely but hinting at occasional delays, especially during peak hours or when staffing is limited. Customers value speed, and any decline in efficiency can significantly affect satisfaction. Fast service helps prevent overcrowding, reduces waiting times, and fosters a safe and orderly environment (</w:t>
      </w:r>
      <w:proofErr w:type="spellStart"/>
      <w:r>
        <w:rPr>
          <w:rFonts w:ascii="Arial" w:hAnsi="Arial" w:cs="Arial"/>
          <w:sz w:val="20"/>
        </w:rPr>
        <w:t>Moralia</w:t>
      </w:r>
      <w:proofErr w:type="spellEnd"/>
      <w:r>
        <w:rPr>
          <w:rFonts w:ascii="Arial" w:hAnsi="Arial" w:cs="Arial"/>
          <w:sz w:val="20"/>
        </w:rPr>
        <w:t xml:space="preserve"> &amp; </w:t>
      </w:r>
      <w:proofErr w:type="spellStart"/>
      <w:r>
        <w:rPr>
          <w:rFonts w:ascii="Arial" w:hAnsi="Arial" w:cs="Arial"/>
          <w:sz w:val="20"/>
        </w:rPr>
        <w:t>Namoco</w:t>
      </w:r>
      <w:proofErr w:type="spellEnd"/>
      <w:r>
        <w:rPr>
          <w:rFonts w:ascii="Arial" w:hAnsi="Arial" w:cs="Arial"/>
          <w:sz w:val="20"/>
        </w:rPr>
        <w:t>, 2024; Richards, 2021). Prompt service also reduces customer anxiety and ensures a smoother dining experience (Dana, 2018). Overall, while staff attitude is viewed positively, maintaining consistency and improving service speed remain important for sustaining high satisfaction levels.</w:t>
      </w:r>
    </w:p>
    <w:p w:rsidR="002A4B4F" w:rsidRDefault="002A4B4F">
      <w:pPr>
        <w:spacing w:after="0" w:line="240" w:lineRule="auto"/>
        <w:jc w:val="both"/>
        <w:rPr>
          <w:rFonts w:ascii="Arial" w:hAnsi="Arial" w:cs="Arial"/>
          <w:sz w:val="20"/>
        </w:rPr>
      </w:pPr>
    </w:p>
    <w:p w:rsidR="002A4B4F" w:rsidRDefault="00C90E52">
      <w:pPr>
        <w:spacing w:after="0" w:line="240" w:lineRule="auto"/>
        <w:jc w:val="center"/>
        <w:rPr>
          <w:rFonts w:ascii="Arial" w:hAnsi="Arial" w:cs="Arial"/>
          <w:b/>
          <w:sz w:val="20"/>
        </w:rPr>
      </w:pPr>
      <w:r>
        <w:rPr>
          <w:rFonts w:ascii="Arial" w:hAnsi="Arial" w:cs="Arial"/>
          <w:b/>
          <w:sz w:val="20"/>
        </w:rPr>
        <w:lastRenderedPageBreak/>
        <w:t xml:space="preserve">Customers' Level </w:t>
      </w:r>
      <w:proofErr w:type="gramStart"/>
      <w:r>
        <w:rPr>
          <w:rFonts w:ascii="Arial" w:hAnsi="Arial" w:cs="Arial"/>
          <w:b/>
          <w:sz w:val="20"/>
        </w:rPr>
        <w:t>Of</w:t>
      </w:r>
      <w:proofErr w:type="gramEnd"/>
      <w:r>
        <w:rPr>
          <w:rFonts w:ascii="Arial" w:hAnsi="Arial" w:cs="Arial"/>
          <w:b/>
          <w:sz w:val="20"/>
        </w:rPr>
        <w:t xml:space="preserve"> Satisfaction In School Canteen</w:t>
      </w:r>
    </w:p>
    <w:p w:rsidR="002A4B4F" w:rsidRDefault="002A4B4F">
      <w:pPr>
        <w:spacing w:after="0" w:line="240" w:lineRule="auto"/>
        <w:jc w:val="center"/>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Customer satisfaction is partly influenced by how customers perceive the quality of their interactions within the school canteen. Table 11 presents the overall levels of customer satisfaction in the school canteen based on five key factors: cleanliness, time, price, quality of service, and staff attitude.</w:t>
      </w:r>
    </w:p>
    <w:p w:rsidR="002A4B4F" w:rsidRDefault="002A4B4F">
      <w:pPr>
        <w:spacing w:after="0" w:line="240" w:lineRule="auto"/>
        <w:rPr>
          <w:rFonts w:ascii="Arial" w:hAnsi="Arial" w:cs="Arial"/>
          <w:sz w:val="20"/>
        </w:rPr>
      </w:pPr>
    </w:p>
    <w:tbl>
      <w:tblPr>
        <w:tblStyle w:val="PlainTable21"/>
        <w:tblpPr w:leftFromText="180" w:rightFromText="180" w:vertAnchor="text" w:horzAnchor="margin" w:tblpXSpec="center" w:tblpY="270"/>
        <w:tblW w:w="81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10"/>
        <w:gridCol w:w="2340"/>
        <w:gridCol w:w="1595"/>
      </w:tblGrid>
      <w:tr w:rsidR="002A4B4F" w:rsidTr="002A4B4F">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545" w:type="dxa"/>
            <w:tcBorders>
              <w:top w:val="single" w:sz="12" w:space="0" w:color="auto"/>
              <w:bottom w:val="single" w:sz="6" w:space="0" w:color="auto"/>
            </w:tcBorders>
            <w:vAlign w:val="center"/>
          </w:tcPr>
          <w:p w:rsidR="002A4B4F" w:rsidRDefault="00C90E52">
            <w:pPr>
              <w:spacing w:after="0" w:line="240" w:lineRule="auto"/>
              <w:rPr>
                <w:rFonts w:eastAsia="Times New Roman" w:cs="Arial"/>
                <w:b w:val="0"/>
                <w:bCs w:val="0"/>
                <w:color w:val="000000"/>
                <w:sz w:val="20"/>
              </w:rPr>
            </w:pPr>
            <w:r>
              <w:rPr>
                <w:rFonts w:eastAsia="Times New Roman" w:cs="Arial"/>
                <w:color w:val="000000"/>
                <w:sz w:val="20"/>
              </w:rPr>
              <w:t>Factors</w:t>
            </w:r>
          </w:p>
        </w:tc>
        <w:tc>
          <w:tcPr>
            <w:tcW w:w="1710" w:type="dxa"/>
            <w:tcBorders>
              <w:top w:val="single" w:sz="12" w:space="0" w:color="auto"/>
              <w:bottom w:val="single" w:sz="6"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Mean</w:t>
            </w:r>
          </w:p>
        </w:tc>
        <w:tc>
          <w:tcPr>
            <w:tcW w:w="2340" w:type="dxa"/>
            <w:tcBorders>
              <w:top w:val="single" w:sz="12" w:space="0" w:color="auto"/>
              <w:bottom w:val="single" w:sz="6"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rPr>
            </w:pPr>
            <w:r>
              <w:rPr>
                <w:rFonts w:eastAsia="Times New Roman" w:cs="Arial"/>
                <w:color w:val="000000"/>
                <w:sz w:val="20"/>
              </w:rPr>
              <w:t>Std. Deviation</w:t>
            </w:r>
          </w:p>
        </w:tc>
        <w:tc>
          <w:tcPr>
            <w:tcW w:w="1595" w:type="dxa"/>
            <w:tcBorders>
              <w:top w:val="single" w:sz="12" w:space="0" w:color="auto"/>
              <w:bottom w:val="single" w:sz="6"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rPr>
            </w:pPr>
            <w:r>
              <w:rPr>
                <w:rFonts w:eastAsia="Times New Roman" w:cs="Arial"/>
                <w:sz w:val="20"/>
              </w:rPr>
              <w:t>Interpretation</w:t>
            </w:r>
          </w:p>
        </w:tc>
      </w:tr>
      <w:tr w:rsidR="002A4B4F" w:rsidTr="002A4B4F">
        <w:trPr>
          <w:trHeight w:val="43"/>
        </w:trPr>
        <w:tc>
          <w:tcPr>
            <w:cnfStyle w:val="001000000000" w:firstRow="0" w:lastRow="0" w:firstColumn="1" w:lastColumn="0" w:oddVBand="0" w:evenVBand="0" w:oddHBand="0" w:evenHBand="0" w:firstRowFirstColumn="0" w:firstRowLastColumn="0" w:lastRowFirstColumn="0" w:lastRowLastColumn="0"/>
            <w:tcW w:w="2545" w:type="dxa"/>
            <w:tcBorders>
              <w:top w:val="single" w:sz="6" w:space="0" w:color="auto"/>
              <w:bottom w:val="nil"/>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A. Cleanliness</w:t>
            </w:r>
          </w:p>
        </w:tc>
        <w:tc>
          <w:tcPr>
            <w:tcW w:w="1710" w:type="dxa"/>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3.94</w:t>
            </w:r>
          </w:p>
        </w:tc>
        <w:tc>
          <w:tcPr>
            <w:tcW w:w="2340" w:type="dxa"/>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0.59</w:t>
            </w:r>
          </w:p>
        </w:tc>
        <w:tc>
          <w:tcPr>
            <w:tcW w:w="1595" w:type="dxa"/>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53"/>
        </w:trPr>
        <w:tc>
          <w:tcPr>
            <w:cnfStyle w:val="001000000000" w:firstRow="0" w:lastRow="0" w:firstColumn="1" w:lastColumn="0" w:oddVBand="0" w:evenVBand="0" w:oddHBand="0" w:evenHBand="0" w:firstRowFirstColumn="0" w:firstRowLastColumn="0" w:lastRowFirstColumn="0" w:lastRowLastColumn="0"/>
            <w:tcW w:w="2545" w:type="dxa"/>
            <w:tcBorders>
              <w:bottom w:val="nil"/>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B. Time</w:t>
            </w:r>
          </w:p>
        </w:tc>
        <w:tc>
          <w:tcPr>
            <w:tcW w:w="1710"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3.74</w:t>
            </w:r>
          </w:p>
        </w:tc>
        <w:tc>
          <w:tcPr>
            <w:tcW w:w="2340"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0.58</w:t>
            </w:r>
          </w:p>
        </w:tc>
        <w:tc>
          <w:tcPr>
            <w:tcW w:w="1595"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53"/>
        </w:trPr>
        <w:tc>
          <w:tcPr>
            <w:cnfStyle w:val="001000000000" w:firstRow="0" w:lastRow="0" w:firstColumn="1" w:lastColumn="0" w:oddVBand="0" w:evenVBand="0" w:oddHBand="0" w:evenHBand="0" w:firstRowFirstColumn="0" w:firstRowLastColumn="0" w:lastRowFirstColumn="0" w:lastRowLastColumn="0"/>
            <w:tcW w:w="2545" w:type="dxa"/>
            <w:tcBorders>
              <w:top w:val="nil"/>
              <w:bottom w:val="nil"/>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C. Price</w:t>
            </w:r>
          </w:p>
        </w:tc>
        <w:tc>
          <w:tcPr>
            <w:tcW w:w="171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3.80</w:t>
            </w:r>
          </w:p>
        </w:tc>
        <w:tc>
          <w:tcPr>
            <w:tcW w:w="2340"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0.67</w:t>
            </w:r>
          </w:p>
        </w:tc>
        <w:tc>
          <w:tcPr>
            <w:tcW w:w="1595" w:type="dxa"/>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68"/>
        </w:trPr>
        <w:tc>
          <w:tcPr>
            <w:cnfStyle w:val="001000000000" w:firstRow="0" w:lastRow="0" w:firstColumn="1" w:lastColumn="0" w:oddVBand="0" w:evenVBand="0" w:oddHBand="0" w:evenHBand="0" w:firstRowFirstColumn="0" w:firstRowLastColumn="0" w:lastRowFirstColumn="0" w:lastRowLastColumn="0"/>
            <w:tcW w:w="2545" w:type="dxa"/>
            <w:tcBorders>
              <w:bottom w:val="nil"/>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D. Quality of Service</w:t>
            </w:r>
          </w:p>
        </w:tc>
        <w:tc>
          <w:tcPr>
            <w:tcW w:w="1710"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4.10</w:t>
            </w:r>
          </w:p>
        </w:tc>
        <w:tc>
          <w:tcPr>
            <w:tcW w:w="2340"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0.62</w:t>
            </w:r>
          </w:p>
        </w:tc>
        <w:tc>
          <w:tcPr>
            <w:tcW w:w="1595" w:type="dxa"/>
            <w:tcBorders>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68"/>
        </w:trPr>
        <w:tc>
          <w:tcPr>
            <w:cnfStyle w:val="001000000000" w:firstRow="0" w:lastRow="0" w:firstColumn="1" w:lastColumn="0" w:oddVBand="0" w:evenVBand="0" w:oddHBand="0" w:evenHBand="0" w:firstRowFirstColumn="0" w:firstRowLastColumn="0" w:lastRowFirstColumn="0" w:lastRowLastColumn="0"/>
            <w:tcW w:w="2545" w:type="dxa"/>
            <w:tcBorders>
              <w:top w:val="nil"/>
              <w:bottom w:val="single" w:sz="6" w:space="0" w:color="auto"/>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E. Staff Attitude</w:t>
            </w:r>
          </w:p>
        </w:tc>
        <w:tc>
          <w:tcPr>
            <w:tcW w:w="1710" w:type="dxa"/>
            <w:tcBorders>
              <w:top w:val="nil"/>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4.14</w:t>
            </w:r>
          </w:p>
        </w:tc>
        <w:tc>
          <w:tcPr>
            <w:tcW w:w="2340" w:type="dxa"/>
            <w:tcBorders>
              <w:top w:val="nil"/>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0.65</w:t>
            </w:r>
          </w:p>
        </w:tc>
        <w:tc>
          <w:tcPr>
            <w:tcW w:w="1595" w:type="dxa"/>
            <w:tcBorders>
              <w:top w:val="nil"/>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rPr>
            </w:pPr>
            <w:r>
              <w:rPr>
                <w:rFonts w:eastAsia="Times New Roman" w:cs="Arial"/>
                <w:sz w:val="20"/>
              </w:rPr>
              <w:t>High</w:t>
            </w:r>
          </w:p>
        </w:tc>
      </w:tr>
      <w:tr w:rsidR="002A4B4F" w:rsidTr="002A4B4F">
        <w:trPr>
          <w:trHeight w:val="68"/>
        </w:trPr>
        <w:tc>
          <w:tcPr>
            <w:cnfStyle w:val="001000000000" w:firstRow="0" w:lastRow="0" w:firstColumn="1" w:lastColumn="0" w:oddVBand="0" w:evenVBand="0" w:oddHBand="0" w:evenHBand="0" w:firstRowFirstColumn="0" w:firstRowLastColumn="0" w:lastRowFirstColumn="0" w:lastRowLastColumn="0"/>
            <w:tcW w:w="2545" w:type="dxa"/>
            <w:tcBorders>
              <w:top w:val="single" w:sz="6" w:space="0" w:color="auto"/>
              <w:bottom w:val="single" w:sz="12" w:space="0" w:color="auto"/>
            </w:tcBorders>
            <w:vAlign w:val="center"/>
          </w:tcPr>
          <w:p w:rsidR="002A4B4F" w:rsidRDefault="00C90E52">
            <w:pPr>
              <w:spacing w:after="0" w:line="240" w:lineRule="auto"/>
              <w:rPr>
                <w:rFonts w:eastAsia="Times New Roman" w:cs="Arial"/>
                <w:b w:val="0"/>
                <w:bCs w:val="0"/>
                <w:color w:val="000000"/>
                <w:sz w:val="20"/>
              </w:rPr>
            </w:pPr>
            <w:r>
              <w:rPr>
                <w:rFonts w:eastAsia="Times New Roman" w:cs="Arial"/>
                <w:color w:val="000000"/>
                <w:sz w:val="20"/>
              </w:rPr>
              <w:t>Overall Satisfaction</w:t>
            </w:r>
          </w:p>
        </w:tc>
        <w:tc>
          <w:tcPr>
            <w:tcW w:w="171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3.94</w:t>
            </w:r>
          </w:p>
        </w:tc>
        <w:tc>
          <w:tcPr>
            <w:tcW w:w="2340"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0"/>
              </w:rPr>
            </w:pPr>
            <w:r>
              <w:rPr>
                <w:rFonts w:eastAsia="Times New Roman" w:cs="Arial"/>
                <w:b/>
                <w:color w:val="000000"/>
                <w:sz w:val="20"/>
              </w:rPr>
              <w:t>0.49</w:t>
            </w:r>
          </w:p>
        </w:tc>
        <w:tc>
          <w:tcPr>
            <w:tcW w:w="1595" w:type="dxa"/>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sz w:val="20"/>
              </w:rPr>
            </w:pPr>
            <w:r>
              <w:rPr>
                <w:rFonts w:eastAsia="Times New Roman" w:cs="Arial"/>
                <w:b/>
                <w:sz w:val="20"/>
              </w:rPr>
              <w:t>High</w:t>
            </w:r>
          </w:p>
        </w:tc>
      </w:tr>
    </w:tbl>
    <w:p w:rsidR="002A4B4F" w:rsidRDefault="00C90E52">
      <w:pPr>
        <w:spacing w:after="0" w:line="240" w:lineRule="auto"/>
      </w:pPr>
      <w:r>
        <w:rPr>
          <w:rFonts w:ascii="Arial" w:hAnsi="Arial" w:cs="Arial"/>
          <w:b/>
          <w:sz w:val="20"/>
        </w:rPr>
        <w:t>Table 10</w:t>
      </w:r>
      <w:r>
        <w:rPr>
          <w:rFonts w:ascii="Arial" w:hAnsi="Arial" w:cs="Arial"/>
          <w:sz w:val="20"/>
        </w:rPr>
        <w:t>. Level of customer satisfaction</w:t>
      </w:r>
      <w:bookmarkStart w:id="0" w:name="_Toc194421678"/>
    </w:p>
    <w:p w:rsidR="002A4B4F" w:rsidRDefault="002A4B4F">
      <w:pPr>
        <w:spacing w:after="0" w:line="240" w:lineRule="auto"/>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 xml:space="preserve">Table 10 shows that overall customer satisfaction in the </w:t>
      </w:r>
      <w:proofErr w:type="spellStart"/>
      <w:r>
        <w:rPr>
          <w:rFonts w:ascii="Arial" w:hAnsi="Arial" w:cs="Arial"/>
          <w:sz w:val="20"/>
        </w:rPr>
        <w:t>DOrSU-Cateel</w:t>
      </w:r>
      <w:proofErr w:type="spellEnd"/>
      <w:r>
        <w:rPr>
          <w:rFonts w:ascii="Arial" w:hAnsi="Arial" w:cs="Arial"/>
          <w:sz w:val="20"/>
        </w:rPr>
        <w:t xml:space="preserve"> Campus school canteen achieved a mean score of 3.94, reflecting a high level of satisfaction and a positive dining experience. Staff attitude was the highest-rated factor, with a score of 4.14, indicating a strong appreciation for politeness, friendliness, and helpfulness. However, some inconsistencies remain, suggesting opportunities to improve active listening, empathy, and communication, which are crucial in school settings where staff demeanor significantly affects student satisfaction (</w:t>
      </w:r>
      <w:proofErr w:type="spellStart"/>
      <w:r>
        <w:rPr>
          <w:rFonts w:ascii="Arial" w:hAnsi="Arial" w:cs="Arial"/>
          <w:sz w:val="20"/>
        </w:rPr>
        <w:t>Amissah</w:t>
      </w:r>
      <w:proofErr w:type="spellEnd"/>
      <w:r>
        <w:rPr>
          <w:rFonts w:ascii="Arial" w:hAnsi="Arial" w:cs="Arial"/>
          <w:sz w:val="20"/>
        </w:rPr>
        <w:t>-Arthur, 2020; Kang et al., 2015).</w:t>
      </w:r>
    </w:p>
    <w:p w:rsidR="002A4B4F" w:rsidRDefault="00C90E52">
      <w:pPr>
        <w:spacing w:after="0" w:line="240" w:lineRule="auto"/>
        <w:ind w:firstLine="720"/>
        <w:jc w:val="both"/>
        <w:rPr>
          <w:rFonts w:ascii="Arial" w:hAnsi="Arial" w:cs="Arial"/>
          <w:sz w:val="20"/>
        </w:rPr>
      </w:pPr>
      <w:r>
        <w:rPr>
          <w:rFonts w:ascii="Arial" w:hAnsi="Arial" w:cs="Arial"/>
          <w:sz w:val="20"/>
        </w:rPr>
        <w:t xml:space="preserve">The quality of service received a high mean score of 4.10, highlighting solid operational standards and a significant contribution to customer experience. Nevertheless, maintaining consistency is essential, as minor lapses can still impact perceptions (Oh &amp; Kim, 2017; </w:t>
      </w:r>
      <w:proofErr w:type="spellStart"/>
      <w:r>
        <w:rPr>
          <w:rFonts w:ascii="Arial" w:hAnsi="Arial" w:cs="Arial"/>
          <w:sz w:val="20"/>
        </w:rPr>
        <w:t>Abror</w:t>
      </w:r>
      <w:proofErr w:type="spellEnd"/>
      <w:r>
        <w:rPr>
          <w:rFonts w:ascii="Arial" w:hAnsi="Arial" w:cs="Arial"/>
          <w:sz w:val="20"/>
        </w:rPr>
        <w:t xml:space="preserve"> et al., 2020).</w:t>
      </w:r>
    </w:p>
    <w:p w:rsidR="002A4B4F" w:rsidRDefault="00C90E52">
      <w:pPr>
        <w:spacing w:after="0" w:line="240" w:lineRule="auto"/>
        <w:ind w:firstLine="720"/>
        <w:jc w:val="both"/>
        <w:rPr>
          <w:rFonts w:ascii="Arial" w:hAnsi="Arial" w:cs="Arial"/>
          <w:sz w:val="20"/>
        </w:rPr>
      </w:pPr>
      <w:r>
        <w:rPr>
          <w:rFonts w:ascii="Arial" w:hAnsi="Arial" w:cs="Arial"/>
          <w:sz w:val="20"/>
        </w:rPr>
        <w:t xml:space="preserve">Time was the lowest-rated factor, with a mean of 3.74, suggesting some concerns about wait times or service speed. Efficient service is crucial in canteens, as delays significantly impact customer perceptions and satisfaction (Okolo, 2024; </w:t>
      </w:r>
      <w:proofErr w:type="spellStart"/>
      <w:r>
        <w:rPr>
          <w:rFonts w:ascii="Arial" w:hAnsi="Arial" w:cs="Arial"/>
          <w:sz w:val="20"/>
        </w:rPr>
        <w:t>Samsa</w:t>
      </w:r>
      <w:proofErr w:type="spellEnd"/>
      <w:r>
        <w:rPr>
          <w:rFonts w:ascii="Arial" w:hAnsi="Arial" w:cs="Arial"/>
          <w:sz w:val="20"/>
        </w:rPr>
        <w:t>, 2023).</w:t>
      </w:r>
    </w:p>
    <w:p w:rsidR="002A4B4F" w:rsidRDefault="00C90E52">
      <w:pPr>
        <w:spacing w:after="0" w:line="240" w:lineRule="auto"/>
        <w:ind w:firstLine="720"/>
        <w:jc w:val="both"/>
        <w:rPr>
          <w:rFonts w:ascii="Arial" w:hAnsi="Arial" w:cs="Arial"/>
          <w:sz w:val="20"/>
        </w:rPr>
      </w:pPr>
      <w:r>
        <w:rPr>
          <w:rFonts w:ascii="Arial" w:hAnsi="Arial" w:cs="Arial"/>
          <w:sz w:val="20"/>
        </w:rPr>
        <w:t>Overall, the high satisfaction ratings for cleanliness, price, and service quality confirm that the canteen effectively meets customers' basic physiological needs, such as access to clean, safe, and affordable food (Maslow, 1943). Additionally, positive staff interactions and reliable service fulfill safety and belongingness needs, fostering a welcoming environment that encourages continued patronage. Satisfying these foundational needs aligns with Maslow's hierarchy of needs, enabling individuals to pursue higher levels of satisfaction and motivation.</w:t>
      </w:r>
    </w:p>
    <w:p w:rsidR="002A4B4F" w:rsidRDefault="002A4B4F">
      <w:pPr>
        <w:spacing w:after="0" w:line="240" w:lineRule="auto"/>
        <w:jc w:val="center"/>
        <w:rPr>
          <w:rFonts w:ascii="Arial" w:hAnsi="Arial" w:cs="Arial"/>
          <w:b/>
          <w:sz w:val="20"/>
        </w:rPr>
      </w:pPr>
    </w:p>
    <w:p w:rsidR="002A4B4F" w:rsidRDefault="00C90E52">
      <w:pPr>
        <w:spacing w:after="0" w:line="240" w:lineRule="auto"/>
        <w:jc w:val="center"/>
        <w:rPr>
          <w:rFonts w:ascii="Arial" w:hAnsi="Arial" w:cs="Arial"/>
          <w:b/>
          <w:sz w:val="20"/>
        </w:rPr>
      </w:pPr>
      <w:r>
        <w:rPr>
          <w:rFonts w:ascii="Arial" w:hAnsi="Arial" w:cs="Arial"/>
          <w:b/>
          <w:sz w:val="20"/>
        </w:rPr>
        <w:t>Difference in the Level of Customer Satisfaction</w:t>
      </w:r>
      <w:bookmarkEnd w:id="0"/>
      <w:r>
        <w:rPr>
          <w:rFonts w:ascii="Arial" w:hAnsi="Arial" w:cs="Arial"/>
          <w:b/>
          <w:sz w:val="20"/>
        </w:rPr>
        <w:t xml:space="preserve"> group according to profile</w:t>
      </w:r>
    </w:p>
    <w:p w:rsidR="002A4B4F" w:rsidRDefault="002A4B4F">
      <w:pPr>
        <w:spacing w:after="0" w:line="240" w:lineRule="auto"/>
        <w:rPr>
          <w:rFonts w:ascii="Arial" w:hAnsi="Arial" w:cs="Arial"/>
          <w:b/>
          <w:sz w:val="20"/>
        </w:rPr>
      </w:pPr>
    </w:p>
    <w:p w:rsidR="002A4B4F" w:rsidRDefault="002A4B4F">
      <w:pPr>
        <w:spacing w:after="0" w:line="240" w:lineRule="auto"/>
        <w:ind w:firstLine="720"/>
      </w:pPr>
    </w:p>
    <w:tbl>
      <w:tblPr>
        <w:tblStyle w:val="PlainTable21"/>
        <w:tblpPr w:leftFromText="180" w:rightFromText="180" w:vertAnchor="text" w:horzAnchor="margin" w:tblpXSpec="center"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
        <w:gridCol w:w="664"/>
        <w:gridCol w:w="1008"/>
        <w:gridCol w:w="1341"/>
        <w:gridCol w:w="1163"/>
        <w:gridCol w:w="1179"/>
        <w:gridCol w:w="999"/>
      </w:tblGrid>
      <w:tr w:rsidR="002A4B4F" w:rsidTr="002A4B4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12" w:space="0" w:color="auto"/>
              <w:bottom w:val="nil"/>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Dependent Variable</w:t>
            </w:r>
          </w:p>
        </w:tc>
        <w:tc>
          <w:tcPr>
            <w:tcW w:w="6948" w:type="dxa"/>
            <w:gridSpan w:val="7"/>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20"/>
              </w:rPr>
            </w:pPr>
            <w:r>
              <w:rPr>
                <w:rFonts w:eastAsia="Times New Roman" w:cs="Arial"/>
                <w:b w:val="0"/>
                <w:color w:val="000000"/>
                <w:sz w:val="20"/>
              </w:rPr>
              <w:t>t-test for Equality of Means</w:t>
            </w:r>
          </w:p>
        </w:tc>
      </w:tr>
      <w:tr w:rsidR="002A4B4F" w:rsidTr="002A4B4F">
        <w:trPr>
          <w:trHeight w:val="212"/>
        </w:trPr>
        <w:tc>
          <w:tcPr>
            <w:cnfStyle w:val="001000000000" w:firstRow="0" w:lastRow="0" w:firstColumn="1" w:lastColumn="0" w:oddVBand="0" w:evenVBand="0" w:oddHBand="0" w:evenHBand="0" w:firstRowFirstColumn="0" w:firstRowLastColumn="0" w:lastRowFirstColumn="0" w:lastRowLastColumn="0"/>
            <w:tcW w:w="1260" w:type="dxa"/>
            <w:vMerge/>
            <w:tcBorders>
              <w:top w:val="nil"/>
              <w:bottom w:val="nil"/>
            </w:tcBorders>
            <w:vAlign w:val="center"/>
          </w:tcPr>
          <w:p w:rsidR="002A4B4F" w:rsidRDefault="002A4B4F">
            <w:pPr>
              <w:spacing w:after="0" w:line="240" w:lineRule="auto"/>
              <w:rPr>
                <w:rFonts w:eastAsia="Times New Roman" w:cs="Arial"/>
                <w:bCs w:val="0"/>
                <w:color w:val="000000"/>
                <w:sz w:val="20"/>
              </w:rPr>
            </w:pPr>
          </w:p>
        </w:tc>
        <w:tc>
          <w:tcPr>
            <w:tcW w:w="810" w:type="dxa"/>
            <w:vMerge w:val="restart"/>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t</w:t>
            </w:r>
          </w:p>
        </w:tc>
        <w:tc>
          <w:tcPr>
            <w:tcW w:w="664" w:type="dxa"/>
            <w:vMerge w:val="restart"/>
            <w:tcBorders>
              <w:top w:val="nil"/>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df</w:t>
            </w:r>
          </w:p>
        </w:tc>
        <w:tc>
          <w:tcPr>
            <w:tcW w:w="0" w:type="auto"/>
            <w:vMerge w:val="restart"/>
            <w:tcBorders>
              <w:top w:val="nil"/>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Sig. (2-tailed)</w:t>
            </w:r>
          </w:p>
        </w:tc>
        <w:tc>
          <w:tcPr>
            <w:tcW w:w="0" w:type="auto"/>
            <w:vMerge w:val="restart"/>
            <w:tcBorders>
              <w:top w:val="nil"/>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Mean Difference</w:t>
            </w:r>
          </w:p>
        </w:tc>
        <w:tc>
          <w:tcPr>
            <w:tcW w:w="1163" w:type="dxa"/>
            <w:vMerge w:val="restart"/>
            <w:tcBorders>
              <w:top w:val="nil"/>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Std. Error Difference</w:t>
            </w:r>
          </w:p>
        </w:tc>
        <w:tc>
          <w:tcPr>
            <w:tcW w:w="2178" w:type="dxa"/>
            <w:gridSpan w:val="2"/>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95% Confidence Interval of the Difference</w:t>
            </w:r>
          </w:p>
        </w:tc>
      </w:tr>
      <w:tr w:rsidR="002A4B4F" w:rsidTr="002A4B4F">
        <w:trPr>
          <w:trHeight w:val="58"/>
        </w:trPr>
        <w:tc>
          <w:tcPr>
            <w:cnfStyle w:val="001000000000" w:firstRow="0" w:lastRow="0" w:firstColumn="1" w:lastColumn="0" w:oddVBand="0" w:evenVBand="0" w:oddHBand="0" w:evenHBand="0" w:firstRowFirstColumn="0" w:firstRowLastColumn="0" w:lastRowFirstColumn="0" w:lastRowLastColumn="0"/>
            <w:tcW w:w="1260" w:type="dxa"/>
            <w:vMerge/>
            <w:vAlign w:val="center"/>
          </w:tcPr>
          <w:p w:rsidR="002A4B4F" w:rsidRDefault="002A4B4F">
            <w:pPr>
              <w:spacing w:after="0" w:line="240" w:lineRule="auto"/>
              <w:rPr>
                <w:rFonts w:eastAsia="Times New Roman" w:cs="Arial"/>
                <w:bCs w:val="0"/>
                <w:color w:val="000000"/>
                <w:sz w:val="20"/>
              </w:rPr>
            </w:pPr>
          </w:p>
        </w:tc>
        <w:tc>
          <w:tcPr>
            <w:tcW w:w="810" w:type="dxa"/>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664" w:type="dxa"/>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0" w:type="auto"/>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0" w:type="auto"/>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1163" w:type="dxa"/>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p>
        </w:tc>
        <w:tc>
          <w:tcPr>
            <w:tcW w:w="1179" w:type="dxa"/>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Lower</w:t>
            </w:r>
          </w:p>
        </w:tc>
        <w:tc>
          <w:tcPr>
            <w:tcW w:w="0" w:type="auto"/>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Upper</w:t>
            </w:r>
          </w:p>
        </w:tc>
      </w:tr>
      <w:tr w:rsidR="002A4B4F" w:rsidTr="002A4B4F">
        <w:trPr>
          <w:trHeight w:val="233"/>
        </w:trPr>
        <w:tc>
          <w:tcPr>
            <w:cnfStyle w:val="001000000000" w:firstRow="0" w:lastRow="0" w:firstColumn="1" w:lastColumn="0" w:oddVBand="0" w:evenVBand="0" w:oddHBand="0" w:evenHBand="0" w:firstRowFirstColumn="0" w:firstRowLastColumn="0" w:lastRowFirstColumn="0" w:lastRowLastColumn="0"/>
            <w:tcW w:w="1260" w:type="dxa"/>
            <w:tcBorders>
              <w:top w:val="nil"/>
              <w:bottom w:val="single" w:sz="12" w:space="0" w:color="auto"/>
            </w:tcBorders>
            <w:vAlign w:val="center"/>
          </w:tcPr>
          <w:p w:rsidR="002A4B4F" w:rsidRDefault="00C90E52">
            <w:pPr>
              <w:spacing w:after="0" w:line="240" w:lineRule="auto"/>
              <w:rPr>
                <w:rFonts w:eastAsia="Times New Roman" w:cs="Arial"/>
                <w:bCs w:val="0"/>
                <w:color w:val="000000"/>
                <w:sz w:val="20"/>
              </w:rPr>
            </w:pPr>
            <w:r>
              <w:rPr>
                <w:rFonts w:eastAsia="Times New Roman" w:cs="Arial"/>
                <w:b w:val="0"/>
                <w:color w:val="000000"/>
                <w:sz w:val="20"/>
              </w:rPr>
              <w:t>Overall Satisfaction</w:t>
            </w:r>
          </w:p>
        </w:tc>
        <w:tc>
          <w:tcPr>
            <w:tcW w:w="810" w:type="dxa"/>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-1.707</w:t>
            </w:r>
          </w:p>
        </w:tc>
        <w:tc>
          <w:tcPr>
            <w:tcW w:w="664" w:type="dxa"/>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826</w:t>
            </w:r>
          </w:p>
        </w:tc>
        <w:tc>
          <w:tcPr>
            <w:tcW w:w="0" w:type="auto"/>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0.088</w:t>
            </w:r>
          </w:p>
        </w:tc>
        <w:tc>
          <w:tcPr>
            <w:tcW w:w="0" w:type="auto"/>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-0.060</w:t>
            </w:r>
          </w:p>
        </w:tc>
        <w:tc>
          <w:tcPr>
            <w:tcW w:w="1163" w:type="dxa"/>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0.035</w:t>
            </w:r>
          </w:p>
        </w:tc>
        <w:tc>
          <w:tcPr>
            <w:tcW w:w="1179" w:type="dxa"/>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-0.129</w:t>
            </w:r>
          </w:p>
        </w:tc>
        <w:tc>
          <w:tcPr>
            <w:tcW w:w="0" w:type="auto"/>
            <w:tcBorders>
              <w:top w:val="single" w:sz="4"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Pr>
                <w:rFonts w:eastAsia="Times New Roman" w:cs="Arial"/>
                <w:color w:val="000000"/>
                <w:sz w:val="20"/>
              </w:rPr>
              <w:t>0.009</w:t>
            </w:r>
          </w:p>
        </w:tc>
      </w:tr>
    </w:tbl>
    <w:p w:rsidR="002A4B4F" w:rsidRDefault="00C90E52">
      <w:pPr>
        <w:spacing w:after="0" w:line="240" w:lineRule="auto"/>
        <w:rPr>
          <w:rFonts w:ascii="Arial" w:hAnsi="Arial" w:cs="Arial"/>
        </w:rPr>
      </w:pPr>
      <w:r>
        <w:rPr>
          <w:rFonts w:ascii="Arial" w:hAnsi="Arial" w:cs="Arial"/>
          <w:b/>
          <w:sz w:val="20"/>
        </w:rPr>
        <w:t>Table 11</w:t>
      </w:r>
      <w:r>
        <w:rPr>
          <w:rFonts w:ascii="Arial" w:hAnsi="Arial" w:cs="Arial"/>
          <w:sz w:val="20"/>
        </w:rPr>
        <w:t>. A significant difference in the level of satisfaction in terms of sex</w:t>
      </w:r>
    </w:p>
    <w:p w:rsidR="002A4B4F" w:rsidRDefault="00C90E52">
      <w:pPr>
        <w:spacing w:after="0" w:line="240" w:lineRule="auto"/>
        <w:ind w:firstLine="720"/>
        <w:jc w:val="both"/>
        <w:rPr>
          <w:rFonts w:ascii="Arial" w:hAnsi="Arial" w:cs="Arial"/>
          <w:sz w:val="20"/>
        </w:rPr>
      </w:pPr>
      <w:r>
        <w:rPr>
          <w:rFonts w:ascii="Arial" w:hAnsi="Arial" w:cs="Arial"/>
          <w:sz w:val="20"/>
        </w:rPr>
        <w:t xml:space="preserve">Table 11 shows that there is no significant difference in overall customer satisfaction between male and female respondents (p = 0.088), indicating that the canteen’s services cater equally to both genders. This suggests that male and female customers perceive </w:t>
      </w:r>
      <w:r>
        <w:rPr>
          <w:rFonts w:ascii="Arial" w:hAnsi="Arial" w:cs="Arial"/>
          <w:sz w:val="20"/>
        </w:rPr>
        <w:lastRenderedPageBreak/>
        <w:t>aspects like cleanliness, time, pricing, service quality, and staff attitude similarly (</w:t>
      </w:r>
      <w:proofErr w:type="spellStart"/>
      <w:r>
        <w:rPr>
          <w:rFonts w:ascii="Arial" w:hAnsi="Arial" w:cs="Arial"/>
          <w:sz w:val="20"/>
        </w:rPr>
        <w:t>Czarniecka-Skubina</w:t>
      </w:r>
      <w:proofErr w:type="spellEnd"/>
      <w:r>
        <w:rPr>
          <w:rFonts w:ascii="Arial" w:hAnsi="Arial" w:cs="Arial"/>
          <w:sz w:val="20"/>
        </w:rPr>
        <w:t>, 2019). Such findings align with Maslow’s Hierarchy of Needs, which emphasizes equal fulfillment of basic human needs for everyone (Abbas, 2020).</w:t>
      </w:r>
    </w:p>
    <w:p w:rsidR="002A4B4F" w:rsidRDefault="00C90E52">
      <w:pPr>
        <w:spacing w:after="0" w:line="240" w:lineRule="auto"/>
        <w:ind w:firstLine="720"/>
        <w:jc w:val="both"/>
        <w:rPr>
          <w:rFonts w:ascii="Arial" w:hAnsi="Arial" w:cs="Arial"/>
          <w:sz w:val="20"/>
        </w:rPr>
      </w:pPr>
      <w:r>
        <w:rPr>
          <w:rFonts w:ascii="Arial" w:hAnsi="Arial" w:cs="Arial"/>
          <w:sz w:val="20"/>
        </w:rPr>
        <w:t>The absence of significant gender differences suggests that the canteen has effectively implemented standardized services that resonate with all customer groups. Consequently, management can allocate resources efficiently without requiring gender-specific changes, focusing instead on broader improvements, such as menu variety, seating arrangements, and customer feedback systems (</w:t>
      </w:r>
      <w:proofErr w:type="spellStart"/>
      <w:r>
        <w:rPr>
          <w:rFonts w:ascii="Arial" w:hAnsi="Arial" w:cs="Arial"/>
          <w:sz w:val="20"/>
        </w:rPr>
        <w:t>Lusa</w:t>
      </w:r>
      <w:proofErr w:type="spellEnd"/>
      <w:r>
        <w:rPr>
          <w:rFonts w:ascii="Arial" w:hAnsi="Arial" w:cs="Arial"/>
          <w:sz w:val="20"/>
        </w:rPr>
        <w:t xml:space="preserve"> et al., 2024).</w:t>
      </w:r>
    </w:p>
    <w:p w:rsidR="002A4B4F" w:rsidRDefault="002A4B4F">
      <w:pPr>
        <w:spacing w:after="0" w:line="240" w:lineRule="auto"/>
        <w:ind w:firstLine="720"/>
        <w:jc w:val="both"/>
        <w:rPr>
          <w:rFonts w:ascii="Arial" w:hAnsi="Arial" w:cs="Arial"/>
          <w:sz w:val="20"/>
          <w:szCs w:val="20"/>
        </w:rPr>
      </w:pPr>
    </w:p>
    <w:p w:rsidR="002A4B4F" w:rsidRDefault="00C90E52">
      <w:pPr>
        <w:spacing w:after="0" w:line="240" w:lineRule="auto"/>
        <w:jc w:val="both"/>
        <w:rPr>
          <w:rFonts w:ascii="Arial" w:hAnsi="Arial" w:cs="Arial"/>
          <w:sz w:val="20"/>
          <w:szCs w:val="20"/>
        </w:rPr>
      </w:pPr>
      <w:r>
        <w:rPr>
          <w:rFonts w:ascii="Arial" w:hAnsi="Arial" w:cs="Arial"/>
          <w:b/>
          <w:sz w:val="20"/>
          <w:szCs w:val="20"/>
        </w:rPr>
        <w:t>Table 12</w:t>
      </w:r>
      <w:r>
        <w:rPr>
          <w:rFonts w:ascii="Arial" w:hAnsi="Arial" w:cs="Arial"/>
          <w:sz w:val="20"/>
          <w:szCs w:val="20"/>
        </w:rPr>
        <w:t>. Significant difference in the level of satisfaction in terms of age</w:t>
      </w:r>
    </w:p>
    <w:tbl>
      <w:tblPr>
        <w:tblStyle w:val="PlainTable21"/>
        <w:tblpPr w:leftFromText="180" w:rightFromText="180" w:vertAnchor="text" w:horzAnchor="margin" w:tblpXSpec="center" w:tblpY="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127"/>
        <w:gridCol w:w="672"/>
        <w:gridCol w:w="1786"/>
        <w:gridCol w:w="876"/>
        <w:gridCol w:w="876"/>
      </w:tblGrid>
      <w:tr w:rsidR="002A4B4F" w:rsidTr="002A4B4F">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238" w:type="pct"/>
            <w:tcBorders>
              <w:top w:val="single" w:sz="12" w:space="0" w:color="auto"/>
              <w:bottom w:val="single" w:sz="4" w:space="0" w:color="auto"/>
            </w:tcBorders>
            <w:vAlign w:val="center"/>
          </w:tcPr>
          <w:p w:rsidR="002A4B4F" w:rsidRDefault="00C90E52">
            <w:pPr>
              <w:spacing w:after="0" w:line="240" w:lineRule="auto"/>
              <w:jc w:val="center"/>
              <w:rPr>
                <w:rFonts w:eastAsia="Times New Roman" w:cs="Arial"/>
                <w:b w:val="0"/>
                <w:bCs w:val="0"/>
                <w:color w:val="000000"/>
                <w:sz w:val="20"/>
                <w:szCs w:val="20"/>
              </w:rPr>
            </w:pPr>
            <w:r>
              <w:rPr>
                <w:rFonts w:eastAsia="Times New Roman" w:cs="Arial"/>
                <w:color w:val="000000"/>
                <w:sz w:val="20"/>
                <w:szCs w:val="20"/>
              </w:rPr>
              <w:t>Factors</w:t>
            </w:r>
          </w:p>
        </w:tc>
        <w:tc>
          <w:tcPr>
            <w:tcW w:w="1262" w:type="pc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Sum of Squares</w:t>
            </w:r>
          </w:p>
        </w:tc>
        <w:tc>
          <w:tcPr>
            <w:tcW w:w="399" w:type="pc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df</w:t>
            </w:r>
          </w:p>
        </w:tc>
        <w:tc>
          <w:tcPr>
            <w:tcW w:w="1060" w:type="pc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Mean Square</w:t>
            </w:r>
          </w:p>
        </w:tc>
        <w:tc>
          <w:tcPr>
            <w:tcW w:w="520" w:type="pc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F</w:t>
            </w:r>
          </w:p>
        </w:tc>
        <w:tc>
          <w:tcPr>
            <w:tcW w:w="520" w:type="pc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Sig.</w:t>
            </w:r>
          </w:p>
        </w:tc>
      </w:tr>
      <w:tr w:rsidR="002A4B4F" w:rsidTr="002A4B4F">
        <w:trPr>
          <w:trHeight w:val="215"/>
        </w:trPr>
        <w:tc>
          <w:tcPr>
            <w:cnfStyle w:val="001000000000" w:firstRow="0" w:lastRow="0" w:firstColumn="1" w:lastColumn="0" w:oddVBand="0" w:evenVBand="0" w:oddHBand="0" w:evenHBand="0" w:firstRowFirstColumn="0" w:firstRowLastColumn="0" w:lastRowFirstColumn="0" w:lastRowLastColumn="0"/>
            <w:tcW w:w="1238" w:type="pct"/>
            <w:tcBorders>
              <w:top w:val="single" w:sz="4" w:space="0" w:color="auto"/>
              <w:bottom w:val="nil"/>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Between Groups</w:t>
            </w:r>
          </w:p>
        </w:tc>
        <w:tc>
          <w:tcPr>
            <w:tcW w:w="1262" w:type="pct"/>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0.884</w:t>
            </w:r>
          </w:p>
        </w:tc>
        <w:tc>
          <w:tcPr>
            <w:tcW w:w="399" w:type="pct"/>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w:t>
            </w:r>
          </w:p>
        </w:tc>
        <w:tc>
          <w:tcPr>
            <w:tcW w:w="1060" w:type="pct"/>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0.442</w:t>
            </w:r>
          </w:p>
        </w:tc>
        <w:tc>
          <w:tcPr>
            <w:tcW w:w="520" w:type="pct"/>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1.821</w:t>
            </w:r>
          </w:p>
        </w:tc>
        <w:tc>
          <w:tcPr>
            <w:tcW w:w="520" w:type="pct"/>
            <w:tcBorders>
              <w:top w:val="single" w:sz="4"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0.163</w:t>
            </w:r>
          </w:p>
        </w:tc>
      </w:tr>
      <w:tr w:rsidR="002A4B4F" w:rsidTr="002A4B4F">
        <w:trPr>
          <w:trHeight w:val="215"/>
        </w:trPr>
        <w:tc>
          <w:tcPr>
            <w:cnfStyle w:val="001000000000" w:firstRow="0" w:lastRow="0" w:firstColumn="1" w:lastColumn="0" w:oddVBand="0" w:evenVBand="0" w:oddHBand="0" w:evenHBand="0" w:firstRowFirstColumn="0" w:firstRowLastColumn="0" w:lastRowFirstColumn="0" w:lastRowLastColumn="0"/>
            <w:tcW w:w="1238" w:type="pct"/>
            <w:tcBorders>
              <w:bottom w:val="single" w:sz="6" w:space="0" w:color="auto"/>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Within Groups</w:t>
            </w:r>
          </w:p>
        </w:tc>
        <w:tc>
          <w:tcPr>
            <w:tcW w:w="1262" w:type="pct"/>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200.336</w:t>
            </w:r>
          </w:p>
        </w:tc>
        <w:tc>
          <w:tcPr>
            <w:tcW w:w="399" w:type="pct"/>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825</w:t>
            </w:r>
          </w:p>
        </w:tc>
        <w:tc>
          <w:tcPr>
            <w:tcW w:w="1060" w:type="pct"/>
            <w:tcBorders>
              <w:bottom w:val="single" w:sz="6"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0.243</w:t>
            </w:r>
          </w:p>
        </w:tc>
        <w:tc>
          <w:tcPr>
            <w:tcW w:w="520" w:type="pct"/>
            <w:tcBorders>
              <w:bottom w:val="single" w:sz="6"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520" w:type="pct"/>
            <w:tcBorders>
              <w:bottom w:val="single" w:sz="6"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2A4B4F" w:rsidTr="002A4B4F">
        <w:trPr>
          <w:trHeight w:val="215"/>
        </w:trPr>
        <w:tc>
          <w:tcPr>
            <w:cnfStyle w:val="001000000000" w:firstRow="0" w:lastRow="0" w:firstColumn="1" w:lastColumn="0" w:oddVBand="0" w:evenVBand="0" w:oddHBand="0" w:evenHBand="0" w:firstRowFirstColumn="0" w:firstRowLastColumn="0" w:lastRowFirstColumn="0" w:lastRowLastColumn="0"/>
            <w:tcW w:w="1238" w:type="pct"/>
            <w:tcBorders>
              <w:top w:val="single" w:sz="6" w:space="0" w:color="auto"/>
              <w:bottom w:val="single" w:sz="12" w:space="0" w:color="auto"/>
            </w:tcBorders>
            <w:vAlign w:val="center"/>
          </w:tcPr>
          <w:p w:rsidR="002A4B4F" w:rsidRDefault="00C90E52">
            <w:pPr>
              <w:spacing w:after="0" w:line="240" w:lineRule="auto"/>
              <w:jc w:val="center"/>
              <w:rPr>
                <w:rFonts w:eastAsia="Times New Roman" w:cs="Arial"/>
                <w:b w:val="0"/>
                <w:bCs w:val="0"/>
                <w:color w:val="000000"/>
                <w:sz w:val="20"/>
                <w:szCs w:val="20"/>
              </w:rPr>
            </w:pPr>
            <w:r>
              <w:rPr>
                <w:rFonts w:eastAsia="Times New Roman" w:cs="Arial"/>
                <w:color w:val="000000"/>
                <w:sz w:val="20"/>
                <w:szCs w:val="20"/>
              </w:rPr>
              <w:t>Total</w:t>
            </w:r>
          </w:p>
        </w:tc>
        <w:tc>
          <w:tcPr>
            <w:tcW w:w="1262" w:type="pct"/>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201.220</w:t>
            </w:r>
          </w:p>
        </w:tc>
        <w:tc>
          <w:tcPr>
            <w:tcW w:w="399" w:type="pct"/>
            <w:tcBorders>
              <w:top w:val="single" w:sz="6" w:space="0" w:color="auto"/>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827</w:t>
            </w:r>
          </w:p>
        </w:tc>
        <w:tc>
          <w:tcPr>
            <w:tcW w:w="1060" w:type="pct"/>
            <w:tcBorders>
              <w:top w:val="single" w:sz="6" w:space="0" w:color="auto"/>
              <w:bottom w:val="single" w:sz="12"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520" w:type="pct"/>
            <w:tcBorders>
              <w:top w:val="single" w:sz="6" w:space="0" w:color="auto"/>
              <w:bottom w:val="single" w:sz="12"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520" w:type="pct"/>
            <w:tcBorders>
              <w:top w:val="single" w:sz="6" w:space="0" w:color="auto"/>
              <w:bottom w:val="single" w:sz="12"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bl>
    <w:p w:rsidR="002A4B4F" w:rsidRDefault="002A4B4F">
      <w:pPr>
        <w:spacing w:after="0" w:line="240" w:lineRule="auto"/>
        <w:jc w:val="both"/>
        <w:rPr>
          <w:rFonts w:ascii="Arial" w:hAnsi="Arial" w:cs="Arial"/>
          <w:sz w:val="20"/>
          <w:szCs w:val="20"/>
        </w:rPr>
      </w:pPr>
    </w:p>
    <w:p w:rsidR="002A4B4F" w:rsidRDefault="00C90E52">
      <w:pPr>
        <w:spacing w:after="0" w:line="240" w:lineRule="auto"/>
        <w:ind w:firstLine="720"/>
        <w:jc w:val="both"/>
        <w:rPr>
          <w:rFonts w:ascii="Arial" w:hAnsi="Arial" w:cs="Arial"/>
          <w:sz w:val="20"/>
          <w:szCs w:val="20"/>
        </w:rPr>
      </w:pPr>
      <w:r>
        <w:rPr>
          <w:rFonts w:ascii="Arial" w:hAnsi="Arial" w:cs="Arial"/>
          <w:sz w:val="20"/>
          <w:szCs w:val="20"/>
        </w:rPr>
        <w:t>Table 12 presents the ANOVA test categorized by age, revealing no significant difference (p = 0.163) in overall satisfaction levels among different age groups. This suggests that individuals across different age groups report similar levels of satisfaction, indicating that age is not a distinguishing factor in this context. This implies that regardless of age, customers perceive the canteen's service, pricing, and overall experience in a similar manner.</w:t>
      </w:r>
    </w:p>
    <w:p w:rsidR="002A4B4F" w:rsidRDefault="00C90E52">
      <w:pPr>
        <w:spacing w:after="0" w:line="240" w:lineRule="auto"/>
        <w:ind w:firstLine="720"/>
        <w:jc w:val="both"/>
        <w:rPr>
          <w:rFonts w:ascii="Arial" w:hAnsi="Arial" w:cs="Arial"/>
          <w:sz w:val="20"/>
          <w:szCs w:val="20"/>
        </w:rPr>
      </w:pPr>
      <w:r>
        <w:rPr>
          <w:rFonts w:ascii="Arial" w:hAnsi="Arial" w:cs="Arial"/>
          <w:sz w:val="20"/>
          <w:szCs w:val="20"/>
        </w:rPr>
        <w:t>These findings are crucial in understanding that age is not a determining factor in customer satisfaction at the school canteen (</w:t>
      </w:r>
      <w:proofErr w:type="spellStart"/>
      <w:r>
        <w:rPr>
          <w:rFonts w:ascii="Arial" w:hAnsi="Arial" w:cs="Arial"/>
          <w:sz w:val="20"/>
          <w:szCs w:val="20"/>
        </w:rPr>
        <w:t>Azni</w:t>
      </w:r>
      <w:proofErr w:type="spellEnd"/>
      <w:r>
        <w:rPr>
          <w:rFonts w:ascii="Arial" w:hAnsi="Arial" w:cs="Arial"/>
          <w:sz w:val="20"/>
          <w:szCs w:val="20"/>
        </w:rPr>
        <w:t xml:space="preserve"> et al., 2019). The relatively high within-group variability compared to the between-group variability suggests that individual preferences and expectations play a more significant role than age demographics. This could indicate that the canteen's services cater effectively to a diverse age range, ensuring a generally consistent experience across different customer groups. </w:t>
      </w:r>
    </w:p>
    <w:p w:rsidR="002A4B4F" w:rsidRDefault="002A4B4F">
      <w:pPr>
        <w:spacing w:after="0" w:line="240" w:lineRule="auto"/>
        <w:jc w:val="both"/>
        <w:rPr>
          <w:rFonts w:ascii="Arial" w:hAnsi="Arial" w:cs="Arial"/>
          <w:sz w:val="20"/>
          <w:szCs w:val="20"/>
        </w:rPr>
      </w:pPr>
    </w:p>
    <w:tbl>
      <w:tblPr>
        <w:tblStyle w:val="PlainTable21"/>
        <w:tblpPr w:leftFromText="180" w:rightFromText="180" w:vertAnchor="text" w:horzAnchor="margin" w:tblpXSpec="center" w:tblpY="2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528"/>
        <w:gridCol w:w="1117"/>
        <w:gridCol w:w="1184"/>
        <w:gridCol w:w="1201"/>
        <w:gridCol w:w="1198"/>
      </w:tblGrid>
      <w:tr w:rsidR="002A4B4F" w:rsidTr="002A4B4F">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03" w:type="pct"/>
            <w:tcBorders>
              <w:top w:val="single" w:sz="12" w:space="0" w:color="auto"/>
              <w:bottom w:val="single" w:sz="6" w:space="0" w:color="auto"/>
            </w:tcBorders>
            <w:vAlign w:val="center"/>
          </w:tcPr>
          <w:p w:rsidR="002A4B4F" w:rsidRDefault="00C90E52">
            <w:pPr>
              <w:spacing w:after="0" w:line="240" w:lineRule="auto"/>
              <w:jc w:val="center"/>
              <w:rPr>
                <w:rFonts w:eastAsia="Times New Roman" w:cs="Arial"/>
                <w:b w:val="0"/>
                <w:bCs w:val="0"/>
                <w:color w:val="000000"/>
                <w:sz w:val="20"/>
                <w:szCs w:val="20"/>
              </w:rPr>
            </w:pPr>
            <w:r>
              <w:rPr>
                <w:rFonts w:eastAsia="Times New Roman" w:cs="Arial"/>
                <w:color w:val="000000"/>
                <w:sz w:val="20"/>
                <w:szCs w:val="20"/>
              </w:rPr>
              <w:t>Factors</w:t>
            </w:r>
          </w:p>
        </w:tc>
        <w:tc>
          <w:tcPr>
            <w:tcW w:w="907" w:type="pct"/>
            <w:tcBorders>
              <w:top w:val="single" w:sz="12" w:space="0" w:color="auto"/>
              <w:bottom w:val="single" w:sz="6"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Sum of Squares</w:t>
            </w:r>
          </w:p>
        </w:tc>
        <w:tc>
          <w:tcPr>
            <w:tcW w:w="663" w:type="pct"/>
            <w:tcBorders>
              <w:top w:val="single" w:sz="12" w:space="0" w:color="auto"/>
              <w:bottom w:val="single" w:sz="6" w:space="0" w:color="auto"/>
            </w:tcBorders>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df</w:t>
            </w:r>
          </w:p>
        </w:tc>
        <w:tc>
          <w:tcPr>
            <w:tcW w:w="703" w:type="pct"/>
            <w:tcBorders>
              <w:top w:val="single" w:sz="12" w:space="0" w:color="auto"/>
              <w:bottom w:val="single" w:sz="6" w:space="0" w:color="auto"/>
            </w:tcBorders>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Mean Square</w:t>
            </w:r>
          </w:p>
        </w:tc>
        <w:tc>
          <w:tcPr>
            <w:tcW w:w="713" w:type="pct"/>
            <w:tcBorders>
              <w:top w:val="single" w:sz="12" w:space="0" w:color="auto"/>
              <w:bottom w:val="single" w:sz="6"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F</w:t>
            </w:r>
          </w:p>
        </w:tc>
        <w:tc>
          <w:tcPr>
            <w:tcW w:w="711" w:type="pct"/>
            <w:tcBorders>
              <w:top w:val="single" w:sz="12" w:space="0" w:color="auto"/>
              <w:bottom w:val="single" w:sz="6"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rPr>
            </w:pPr>
            <w:r>
              <w:rPr>
                <w:rFonts w:eastAsia="Times New Roman" w:cs="Arial"/>
                <w:color w:val="000000"/>
                <w:sz w:val="20"/>
                <w:szCs w:val="20"/>
              </w:rPr>
              <w:t>Sig.</w:t>
            </w:r>
          </w:p>
        </w:tc>
      </w:tr>
      <w:tr w:rsidR="002A4B4F" w:rsidTr="002A4B4F">
        <w:trPr>
          <w:trHeight w:val="216"/>
        </w:trPr>
        <w:tc>
          <w:tcPr>
            <w:cnfStyle w:val="001000000000" w:firstRow="0" w:lastRow="0" w:firstColumn="1" w:lastColumn="0" w:oddVBand="0" w:evenVBand="0" w:oddHBand="0" w:evenHBand="0" w:firstRowFirstColumn="0" w:firstRowLastColumn="0" w:lastRowFirstColumn="0" w:lastRowLastColumn="0"/>
            <w:tcW w:w="1303" w:type="pct"/>
            <w:tcBorders>
              <w:top w:val="single" w:sz="6" w:space="0" w:color="auto"/>
              <w:bottom w:val="nil"/>
            </w:tcBorders>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Between Groups</w:t>
            </w:r>
          </w:p>
        </w:tc>
        <w:tc>
          <w:tcPr>
            <w:tcW w:w="907" w:type="pct"/>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11.32</w:t>
            </w:r>
          </w:p>
        </w:tc>
        <w:tc>
          <w:tcPr>
            <w:tcW w:w="663" w:type="pct"/>
            <w:tcBorders>
              <w:top w:val="single" w:sz="6" w:space="0" w:color="auto"/>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5</w:t>
            </w:r>
          </w:p>
        </w:tc>
        <w:tc>
          <w:tcPr>
            <w:tcW w:w="703" w:type="pct"/>
            <w:tcBorders>
              <w:top w:val="single" w:sz="6" w:space="0" w:color="auto"/>
              <w:bottom w:val="nil"/>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2.26</w:t>
            </w:r>
          </w:p>
        </w:tc>
        <w:tc>
          <w:tcPr>
            <w:tcW w:w="713" w:type="pct"/>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9.80</w:t>
            </w:r>
          </w:p>
        </w:tc>
        <w:tc>
          <w:tcPr>
            <w:tcW w:w="711" w:type="pct"/>
            <w:tcBorders>
              <w:top w:val="single" w:sz="6" w:space="0" w:color="auto"/>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0.00</w:t>
            </w:r>
          </w:p>
        </w:tc>
      </w:tr>
      <w:tr w:rsidR="002A4B4F" w:rsidTr="002A4B4F">
        <w:trPr>
          <w:trHeight w:val="216"/>
        </w:trPr>
        <w:tc>
          <w:tcPr>
            <w:cnfStyle w:val="001000000000" w:firstRow="0" w:lastRow="0" w:firstColumn="1" w:lastColumn="0" w:oddVBand="0" w:evenVBand="0" w:oddHBand="0" w:evenHBand="0" w:firstRowFirstColumn="0" w:firstRowLastColumn="0" w:lastRowFirstColumn="0" w:lastRowLastColumn="0"/>
            <w:tcW w:w="1303" w:type="pct"/>
            <w:vAlign w:val="center"/>
          </w:tcPr>
          <w:p w:rsidR="002A4B4F" w:rsidRDefault="00C90E52">
            <w:pPr>
              <w:spacing w:after="0" w:line="240" w:lineRule="auto"/>
              <w:jc w:val="center"/>
              <w:rPr>
                <w:rFonts w:eastAsia="Times New Roman" w:cs="Arial"/>
                <w:bCs w:val="0"/>
                <w:color w:val="000000"/>
                <w:sz w:val="20"/>
                <w:szCs w:val="20"/>
              </w:rPr>
            </w:pPr>
            <w:r>
              <w:rPr>
                <w:rFonts w:eastAsia="Times New Roman" w:cs="Arial"/>
                <w:b w:val="0"/>
                <w:color w:val="000000"/>
                <w:sz w:val="20"/>
                <w:szCs w:val="20"/>
              </w:rPr>
              <w:t>Within Groups</w:t>
            </w:r>
          </w:p>
        </w:tc>
        <w:tc>
          <w:tcPr>
            <w:tcW w:w="90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189.90</w:t>
            </w:r>
          </w:p>
        </w:tc>
        <w:tc>
          <w:tcPr>
            <w:tcW w:w="663" w:type="pct"/>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822</w:t>
            </w:r>
          </w:p>
        </w:tc>
        <w:tc>
          <w:tcPr>
            <w:tcW w:w="703" w:type="pct"/>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0.23</w:t>
            </w:r>
          </w:p>
        </w:tc>
        <w:tc>
          <w:tcPr>
            <w:tcW w:w="713" w:type="pct"/>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711" w:type="pct"/>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r w:rsidR="002A4B4F" w:rsidTr="002A4B4F">
        <w:trPr>
          <w:trHeight w:val="216"/>
        </w:trPr>
        <w:tc>
          <w:tcPr>
            <w:cnfStyle w:val="001000000000" w:firstRow="0" w:lastRow="0" w:firstColumn="1" w:lastColumn="0" w:oddVBand="0" w:evenVBand="0" w:oddHBand="0" w:evenHBand="0" w:firstRowFirstColumn="0" w:firstRowLastColumn="0" w:lastRowFirstColumn="0" w:lastRowLastColumn="0"/>
            <w:tcW w:w="1303" w:type="pct"/>
            <w:tcBorders>
              <w:top w:val="single" w:sz="4" w:space="0" w:color="7F7F7F" w:themeColor="text1" w:themeTint="80"/>
              <w:bottom w:val="single" w:sz="12" w:space="0" w:color="auto"/>
            </w:tcBorders>
            <w:vAlign w:val="center"/>
          </w:tcPr>
          <w:p w:rsidR="002A4B4F" w:rsidRDefault="00C90E52">
            <w:pPr>
              <w:spacing w:after="0" w:line="240" w:lineRule="auto"/>
              <w:jc w:val="center"/>
              <w:rPr>
                <w:rFonts w:eastAsia="Times New Roman" w:cs="Arial"/>
                <w:b w:val="0"/>
                <w:bCs w:val="0"/>
                <w:color w:val="000000"/>
                <w:sz w:val="20"/>
                <w:szCs w:val="20"/>
              </w:rPr>
            </w:pPr>
            <w:r>
              <w:rPr>
                <w:rFonts w:eastAsia="Times New Roman" w:cs="Arial"/>
                <w:color w:val="000000"/>
                <w:sz w:val="20"/>
                <w:szCs w:val="20"/>
              </w:rPr>
              <w:t>Total</w:t>
            </w:r>
          </w:p>
        </w:tc>
        <w:tc>
          <w:tcPr>
            <w:tcW w:w="907" w:type="pct"/>
            <w:tcBorders>
              <w:top w:val="single" w:sz="4" w:space="0" w:color="7F7F7F" w:themeColor="text1" w:themeTint="80"/>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201.22</w:t>
            </w:r>
          </w:p>
        </w:tc>
        <w:tc>
          <w:tcPr>
            <w:tcW w:w="663" w:type="pct"/>
            <w:tcBorders>
              <w:top w:val="single" w:sz="4" w:space="0" w:color="7F7F7F" w:themeColor="text1" w:themeTint="80"/>
              <w:bottom w:val="single" w:sz="12"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827</w:t>
            </w:r>
          </w:p>
        </w:tc>
        <w:tc>
          <w:tcPr>
            <w:tcW w:w="703" w:type="pct"/>
            <w:tcBorders>
              <w:top w:val="single" w:sz="4" w:space="0" w:color="7F7F7F" w:themeColor="text1" w:themeTint="80"/>
              <w:bottom w:val="single" w:sz="12" w:space="0" w:color="auto"/>
            </w:tcBorders>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713" w:type="pct"/>
            <w:tcBorders>
              <w:top w:val="single" w:sz="4" w:space="0" w:color="7F7F7F" w:themeColor="text1" w:themeTint="80"/>
              <w:bottom w:val="single" w:sz="12"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711" w:type="pct"/>
            <w:tcBorders>
              <w:top w:val="single" w:sz="4" w:space="0" w:color="7F7F7F" w:themeColor="text1" w:themeTint="80"/>
              <w:bottom w:val="single" w:sz="12"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r>
    </w:tbl>
    <w:p w:rsidR="002A4B4F" w:rsidRDefault="00C90E52">
      <w:pPr>
        <w:spacing w:after="0" w:line="240" w:lineRule="auto"/>
        <w:jc w:val="both"/>
        <w:rPr>
          <w:i/>
        </w:rPr>
      </w:pPr>
      <w:r>
        <w:rPr>
          <w:rFonts w:ascii="Arial" w:hAnsi="Arial" w:cs="Arial"/>
          <w:b/>
          <w:sz w:val="20"/>
          <w:szCs w:val="20"/>
        </w:rPr>
        <w:t>Table 13.</w:t>
      </w:r>
      <w:r>
        <w:rPr>
          <w:rFonts w:ascii="Arial" w:hAnsi="Arial" w:cs="Arial"/>
          <w:sz w:val="20"/>
          <w:szCs w:val="20"/>
        </w:rPr>
        <w:t xml:space="preserve"> Significant difference in the level of satisfaction in terms of the type of customer</w:t>
      </w:r>
    </w:p>
    <w:p w:rsidR="002A4B4F" w:rsidRDefault="002A4B4F">
      <w:pPr>
        <w:spacing w:after="0" w:line="240" w:lineRule="auto"/>
        <w:rPr>
          <w:sz w:val="20"/>
        </w:rPr>
      </w:pPr>
    </w:p>
    <w:p w:rsidR="002A4B4F" w:rsidRDefault="00C90E52">
      <w:pPr>
        <w:spacing w:after="0" w:line="240" w:lineRule="auto"/>
        <w:ind w:firstLine="720"/>
        <w:jc w:val="both"/>
        <w:rPr>
          <w:rFonts w:ascii="Arial" w:hAnsi="Arial" w:cs="Arial"/>
          <w:sz w:val="20"/>
        </w:rPr>
      </w:pPr>
      <w:r>
        <w:rPr>
          <w:rFonts w:ascii="Arial" w:hAnsi="Arial" w:cs="Arial"/>
          <w:sz w:val="20"/>
        </w:rPr>
        <w:t>Table 13 presents the results, indicating a significant difference (p = 0.00) in satisfaction levels among different customer types. This means that the differences between customer groups are not due to chance but are statistically significant. This indicates that between groups of customers, there is a noticeably different level of satisfaction compared to the others. Since a significant difference was found, a post hoc test is necessary to determine which specific customer groups differ from one another. This implies that customers may have different experiences with the school canteen, possibly due to factors such as the quality of service, pricing, staff attitude, or cleanliness. Understanding these differences can help the school canteen identify areas for improvement to better cater to all types of customers.</w:t>
      </w:r>
    </w:p>
    <w:p w:rsidR="002A4B4F" w:rsidRDefault="002A4B4F">
      <w:pPr>
        <w:spacing w:after="0" w:line="240" w:lineRule="auto"/>
        <w:ind w:firstLine="720"/>
        <w:jc w:val="both"/>
        <w:rPr>
          <w:rFonts w:ascii="Arial" w:hAnsi="Arial" w:cs="Arial"/>
          <w:sz w:val="20"/>
        </w:rPr>
      </w:pPr>
    </w:p>
    <w:p w:rsidR="002A4B4F" w:rsidRDefault="00C90E52">
      <w:pPr>
        <w:spacing w:after="0" w:line="240" w:lineRule="auto"/>
        <w:ind w:firstLine="720"/>
        <w:jc w:val="both"/>
        <w:rPr>
          <w:rFonts w:ascii="Arial" w:hAnsi="Arial" w:cs="Arial"/>
          <w:sz w:val="20"/>
        </w:rPr>
      </w:pPr>
      <w:r>
        <w:rPr>
          <w:rFonts w:ascii="Arial" w:hAnsi="Arial" w:cs="Arial"/>
          <w:sz w:val="20"/>
        </w:rPr>
        <w:t xml:space="preserve">Table 14 presents the results of the post hoc test, revealing significant differences in satisfaction among student groups. BSBA students reported lower satisfaction than BS Criminology students (mean difference = -0.17, p = 0.00), possibly due to stricter schedules or higher expectations for service and food variety. Conversely, BSBA students were more satisfied than BSA/BAT students (mean difference = 0.20, p = 0.01), likely because agricultural students face challenges like distant classes and time constraints from fieldwork </w:t>
      </w:r>
      <w:r>
        <w:rPr>
          <w:rFonts w:ascii="Arial" w:hAnsi="Arial" w:cs="Arial"/>
          <w:sz w:val="20"/>
        </w:rPr>
        <w:lastRenderedPageBreak/>
        <w:t>(</w:t>
      </w:r>
      <w:proofErr w:type="spellStart"/>
      <w:r>
        <w:rPr>
          <w:rFonts w:ascii="Arial" w:hAnsi="Arial" w:cs="Arial"/>
          <w:sz w:val="20"/>
        </w:rPr>
        <w:t>Serhan</w:t>
      </w:r>
      <w:proofErr w:type="spellEnd"/>
      <w:r>
        <w:rPr>
          <w:rFonts w:ascii="Arial" w:hAnsi="Arial" w:cs="Arial"/>
          <w:sz w:val="20"/>
        </w:rPr>
        <w:t xml:space="preserve"> &amp; </w:t>
      </w:r>
      <w:proofErr w:type="spellStart"/>
      <w:r>
        <w:rPr>
          <w:rFonts w:ascii="Arial" w:hAnsi="Arial" w:cs="Arial"/>
          <w:sz w:val="20"/>
        </w:rPr>
        <w:t>Serhan</w:t>
      </w:r>
      <w:proofErr w:type="spellEnd"/>
      <w:r>
        <w:rPr>
          <w:rFonts w:ascii="Arial" w:hAnsi="Arial" w:cs="Arial"/>
          <w:sz w:val="20"/>
        </w:rPr>
        <w:t>, 2019). Customizing menus and extending service hours help address these gaps (</w:t>
      </w:r>
      <w:proofErr w:type="spellStart"/>
      <w:r>
        <w:rPr>
          <w:rFonts w:ascii="Arial" w:hAnsi="Arial" w:cs="Arial"/>
          <w:sz w:val="20"/>
        </w:rPr>
        <w:t>Sajedi</w:t>
      </w:r>
      <w:proofErr w:type="spellEnd"/>
      <w:r>
        <w:rPr>
          <w:rFonts w:ascii="Arial" w:hAnsi="Arial" w:cs="Arial"/>
          <w:sz w:val="20"/>
        </w:rPr>
        <w:t>, 2023).</w:t>
      </w:r>
    </w:p>
    <w:p w:rsidR="002A4B4F" w:rsidRDefault="00C90E52">
      <w:pPr>
        <w:spacing w:after="0" w:line="240" w:lineRule="auto"/>
        <w:ind w:firstLine="720"/>
        <w:jc w:val="both"/>
        <w:rPr>
          <w:rFonts w:ascii="Arial" w:hAnsi="Arial" w:cs="Arial"/>
          <w:sz w:val="20"/>
        </w:rPr>
      </w:pPr>
      <w:r>
        <w:rPr>
          <w:rFonts w:ascii="Arial" w:hAnsi="Arial" w:cs="Arial"/>
          <w:sz w:val="20"/>
        </w:rPr>
        <w:t>BS Criminology students showed significantly higher satisfaction than BSA/BAT, BSAM, and BEED students, with mean differences of 0.37, 0.28, and 0.19, respectively (all p &lt; 0.05). The proximity of criminology classrooms to the canteen may explain the higher satisfaction. In comparison, the remote classes of agriculture students and the peak-hour visits of BEED students contribute to lower satisfaction due to crowding and fewer choices (</w:t>
      </w:r>
      <w:proofErr w:type="spellStart"/>
      <w:r>
        <w:rPr>
          <w:rFonts w:ascii="Arial" w:hAnsi="Arial" w:cs="Arial"/>
          <w:sz w:val="20"/>
        </w:rPr>
        <w:t>Su</w:t>
      </w:r>
      <w:proofErr w:type="spellEnd"/>
      <w:r>
        <w:rPr>
          <w:rFonts w:ascii="Arial" w:hAnsi="Arial" w:cs="Arial"/>
          <w:sz w:val="20"/>
        </w:rPr>
        <w:t xml:space="preserve"> &amp; Teng, 2018; Rahman, 2024).</w:t>
      </w:r>
    </w:p>
    <w:p w:rsidR="002A4B4F" w:rsidRDefault="002A4B4F">
      <w:pPr>
        <w:spacing w:after="0" w:line="240" w:lineRule="auto"/>
        <w:jc w:val="both"/>
        <w:rPr>
          <w:rFonts w:ascii="Arial" w:eastAsia="SimSun" w:hAnsi="Arial" w:cs="Arial"/>
          <w:color w:val="222222"/>
          <w:sz w:val="20"/>
          <w:shd w:val="clear" w:color="auto" w:fill="FFFFFF"/>
        </w:rPr>
      </w:pPr>
    </w:p>
    <w:tbl>
      <w:tblPr>
        <w:tblStyle w:val="PlainTable21"/>
        <w:tblpPr w:leftFromText="180" w:rightFromText="180" w:vertAnchor="text" w:horzAnchor="margin" w:tblpY="29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211"/>
        <w:gridCol w:w="1157"/>
        <w:gridCol w:w="679"/>
        <w:gridCol w:w="622"/>
        <w:gridCol w:w="815"/>
        <w:gridCol w:w="861"/>
        <w:gridCol w:w="1990"/>
      </w:tblGrid>
      <w:tr w:rsidR="002A4B4F" w:rsidTr="002A4B4F">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365" w:type="pct"/>
            <w:gridSpan w:val="2"/>
            <w:vMerge w:val="restart"/>
            <w:tcBorders>
              <w:top w:val="single" w:sz="12" w:space="0" w:color="auto"/>
              <w:bottom w:val="single" w:sz="4" w:space="0" w:color="auto"/>
            </w:tcBorders>
            <w:vAlign w:val="center"/>
          </w:tcPr>
          <w:p w:rsidR="002A4B4F" w:rsidRDefault="00C90E52">
            <w:pPr>
              <w:spacing w:after="0" w:line="240" w:lineRule="auto"/>
              <w:jc w:val="center"/>
              <w:rPr>
                <w:rFonts w:eastAsia="Times New Roman" w:cs="Arial"/>
                <w:bCs w:val="0"/>
                <w:sz w:val="20"/>
                <w:szCs w:val="20"/>
              </w:rPr>
            </w:pPr>
            <w:r>
              <w:rPr>
                <w:rFonts w:eastAsia="Times New Roman" w:cs="Arial"/>
                <w:b w:val="0"/>
                <w:sz w:val="20"/>
                <w:szCs w:val="20"/>
              </w:rPr>
              <w:t>(I) Type of Customers</w:t>
            </w:r>
          </w:p>
        </w:tc>
        <w:tc>
          <w:tcPr>
            <w:tcW w:w="687" w:type="pct"/>
            <w:vMerge w:val="restar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Pr>
                <w:rFonts w:eastAsia="Times New Roman" w:cs="Arial"/>
                <w:b w:val="0"/>
                <w:sz w:val="20"/>
                <w:szCs w:val="20"/>
              </w:rPr>
              <w:t>Mean Difference (I-J)</w:t>
            </w:r>
          </w:p>
        </w:tc>
        <w:tc>
          <w:tcPr>
            <w:tcW w:w="403" w:type="pct"/>
            <w:vMerge w:val="restar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Pr>
                <w:rFonts w:eastAsia="Times New Roman" w:cs="Arial"/>
                <w:b w:val="0"/>
                <w:sz w:val="20"/>
                <w:szCs w:val="20"/>
              </w:rPr>
              <w:t>Std. Error</w:t>
            </w:r>
          </w:p>
        </w:tc>
        <w:tc>
          <w:tcPr>
            <w:tcW w:w="369" w:type="pct"/>
            <w:vMerge w:val="restart"/>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Pr>
                <w:rFonts w:eastAsia="Times New Roman" w:cs="Arial"/>
                <w:b w:val="0"/>
                <w:sz w:val="20"/>
                <w:szCs w:val="20"/>
              </w:rPr>
              <w:t>Sig.</w:t>
            </w:r>
          </w:p>
        </w:tc>
        <w:tc>
          <w:tcPr>
            <w:tcW w:w="995" w:type="pct"/>
            <w:gridSpan w:val="2"/>
            <w:tcBorders>
              <w:top w:val="single" w:sz="12" w:space="0" w:color="auto"/>
              <w:bottom w:val="single" w:sz="4" w:space="0" w:color="auto"/>
            </w:tcBorders>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Pr>
                <w:rFonts w:eastAsia="Times New Roman" w:cs="Arial"/>
                <w:b w:val="0"/>
                <w:sz w:val="20"/>
                <w:szCs w:val="20"/>
              </w:rPr>
              <w:t>95% Confidence Interval</w:t>
            </w:r>
          </w:p>
        </w:tc>
        <w:tc>
          <w:tcPr>
            <w:tcW w:w="1181" w:type="pct"/>
            <w:vMerge w:val="restart"/>
            <w:tcBorders>
              <w:top w:val="single" w:sz="12" w:space="0" w:color="auto"/>
              <w:bottom w:val="single" w:sz="4" w:space="0" w:color="auto"/>
            </w:tcBorders>
            <w:noWrap/>
            <w:vAlign w:val="center"/>
          </w:tcPr>
          <w:p w:rsidR="002A4B4F" w:rsidRDefault="00C90E5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Pr>
                <w:rFonts w:eastAsia="Times New Roman" w:cs="Arial"/>
                <w:b w:val="0"/>
                <w:sz w:val="20"/>
                <w:szCs w:val="20"/>
              </w:rPr>
              <w:t>Interpretation</w:t>
            </w:r>
          </w:p>
        </w:tc>
      </w:tr>
      <w:tr w:rsidR="002A4B4F" w:rsidTr="002A4B4F">
        <w:trPr>
          <w:trHeight w:val="115"/>
        </w:trPr>
        <w:tc>
          <w:tcPr>
            <w:cnfStyle w:val="001000000000" w:firstRow="0" w:lastRow="0" w:firstColumn="1" w:lastColumn="0" w:oddVBand="0" w:evenVBand="0" w:oddHBand="0" w:evenHBand="0" w:firstRowFirstColumn="0" w:firstRowLastColumn="0" w:lastRowFirstColumn="0" w:lastRowLastColumn="0"/>
            <w:tcW w:w="1365" w:type="pct"/>
            <w:gridSpan w:val="2"/>
            <w:vMerge/>
            <w:tcBorders>
              <w:top w:val="single" w:sz="4" w:space="0" w:color="auto"/>
              <w:bottom w:val="single" w:sz="4" w:space="0" w:color="auto"/>
            </w:tcBorders>
            <w:vAlign w:val="center"/>
          </w:tcPr>
          <w:p w:rsidR="002A4B4F" w:rsidRDefault="002A4B4F">
            <w:pPr>
              <w:spacing w:after="0" w:line="240" w:lineRule="auto"/>
              <w:jc w:val="center"/>
              <w:rPr>
                <w:rFonts w:eastAsia="Times New Roman" w:cs="Arial"/>
                <w:bCs w:val="0"/>
                <w:sz w:val="20"/>
                <w:szCs w:val="20"/>
              </w:rPr>
            </w:pPr>
          </w:p>
        </w:tc>
        <w:tc>
          <w:tcPr>
            <w:tcW w:w="687" w:type="pct"/>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tcW w:w="403" w:type="pct"/>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tcW w:w="369" w:type="pct"/>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c>
          <w:tcPr>
            <w:tcW w:w="484" w:type="pct"/>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Lower Bound</w:t>
            </w:r>
          </w:p>
        </w:tc>
        <w:tc>
          <w:tcPr>
            <w:tcW w:w="511" w:type="pct"/>
            <w:tcBorders>
              <w:top w:val="single" w:sz="4" w:space="0" w:color="auto"/>
              <w:bottom w:val="single" w:sz="4" w:space="0" w:color="auto"/>
            </w:tcBorders>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Upper Bound</w:t>
            </w:r>
          </w:p>
        </w:tc>
        <w:tc>
          <w:tcPr>
            <w:tcW w:w="1181" w:type="pct"/>
            <w:vMerge/>
            <w:tcBorders>
              <w:top w:val="single" w:sz="4" w:space="0" w:color="auto"/>
              <w:bottom w:val="single" w:sz="4" w:space="0" w:color="auto"/>
            </w:tcBorders>
            <w:vAlign w:val="center"/>
          </w:tcPr>
          <w:p w:rsidR="002A4B4F" w:rsidRDefault="002A4B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p>
        </w:tc>
      </w:tr>
      <w:tr w:rsidR="002A4B4F" w:rsidTr="002A4B4F">
        <w:trPr>
          <w:trHeight w:val="3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single" w:sz="4" w:space="0" w:color="auto"/>
            </w:tcBorders>
            <w:vAlign w:val="center"/>
          </w:tcPr>
          <w:p w:rsidR="002A4B4F" w:rsidRDefault="00C90E52">
            <w:pPr>
              <w:spacing w:after="0" w:line="240" w:lineRule="auto"/>
              <w:rPr>
                <w:rFonts w:eastAsia="Times New Roman" w:cs="Arial"/>
                <w:bCs w:val="0"/>
                <w:sz w:val="20"/>
                <w:szCs w:val="20"/>
              </w:rPr>
            </w:pPr>
            <w:r>
              <w:rPr>
                <w:rFonts w:eastAsia="Times New Roman" w:cs="Arial"/>
                <w:b w:val="0"/>
                <w:sz w:val="20"/>
                <w:szCs w:val="20"/>
              </w:rPr>
              <w:t>BSBA</w:t>
            </w:r>
          </w:p>
        </w:tc>
        <w:tc>
          <w:tcPr>
            <w:tcW w:w="718" w:type="pct"/>
            <w:tcBorders>
              <w:top w:val="single" w:sz="4" w:space="0" w:color="auto"/>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BS Crim</w:t>
            </w:r>
          </w:p>
        </w:tc>
        <w:tc>
          <w:tcPr>
            <w:tcW w:w="687"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-0.17</w:t>
            </w:r>
          </w:p>
        </w:tc>
        <w:tc>
          <w:tcPr>
            <w:tcW w:w="403"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0.05</w:t>
            </w:r>
          </w:p>
        </w:tc>
        <w:tc>
          <w:tcPr>
            <w:tcW w:w="369"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0.00</w:t>
            </w:r>
          </w:p>
        </w:tc>
        <w:tc>
          <w:tcPr>
            <w:tcW w:w="484"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-0.31</w:t>
            </w:r>
          </w:p>
        </w:tc>
        <w:tc>
          <w:tcPr>
            <w:tcW w:w="511"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-0.04</w:t>
            </w:r>
          </w:p>
        </w:tc>
        <w:tc>
          <w:tcPr>
            <w:tcW w:w="1181" w:type="pct"/>
            <w:tcBorders>
              <w:top w:val="single" w:sz="4"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il"/>
              <w:bottom w:val="nil"/>
            </w:tcBorders>
            <w:vAlign w:val="center"/>
          </w:tcPr>
          <w:p w:rsidR="002A4B4F" w:rsidRDefault="002A4B4F">
            <w:pPr>
              <w:spacing w:after="0" w:line="240" w:lineRule="auto"/>
              <w:jc w:val="center"/>
              <w:rPr>
                <w:rFonts w:eastAsia="Times New Roman" w:cs="Arial"/>
                <w:bCs w:val="0"/>
                <w:sz w:val="20"/>
                <w:szCs w:val="20"/>
              </w:rPr>
            </w:pP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BSA/BAT</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0.20</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0.01</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0.03</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0.36</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tcPr>
          <w:p w:rsidR="002A4B4F" w:rsidRDefault="002A4B4F">
            <w:pPr>
              <w:spacing w:after="0" w:line="240" w:lineRule="auto"/>
              <w:jc w:val="center"/>
              <w:rPr>
                <w:rFonts w:eastAsia="Times New Roman" w:cs="Arial"/>
                <w:bCs w:val="0"/>
                <w:sz w:val="20"/>
                <w:szCs w:val="20"/>
              </w:rPr>
            </w:pP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BSAM</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0.10</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0.05</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0.27</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-0.03</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0.24</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il"/>
              <w:bottom w:val="nil"/>
            </w:tcBorders>
            <w:vAlign w:val="center"/>
          </w:tcPr>
          <w:p w:rsidR="002A4B4F" w:rsidRDefault="002A4B4F">
            <w:pPr>
              <w:spacing w:after="0" w:line="240" w:lineRule="auto"/>
              <w:jc w:val="center"/>
              <w:rPr>
                <w:rFonts w:eastAsia="Times New Roman" w:cs="Arial"/>
                <w:bCs w:val="0"/>
                <w:sz w:val="20"/>
                <w:szCs w:val="20"/>
              </w:rPr>
            </w:pP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BEED</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0.02</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1.00</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-0.16</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0.19</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tcPr>
          <w:p w:rsidR="002A4B4F" w:rsidRDefault="002A4B4F">
            <w:pPr>
              <w:spacing w:after="0" w:line="240" w:lineRule="auto"/>
              <w:jc w:val="center"/>
              <w:rPr>
                <w:rFonts w:eastAsia="Times New Roman" w:cs="Arial"/>
                <w:bCs w:val="0"/>
                <w:sz w:val="20"/>
                <w:szCs w:val="20"/>
              </w:rPr>
            </w:pP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Faculty and Staff</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-0.12</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0.07</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0.57</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-0.32</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0.09</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nil"/>
              <w:bottom w:val="nil"/>
            </w:tcBorders>
            <w:vAlign w:val="center"/>
          </w:tcPr>
          <w:p w:rsidR="002A4B4F" w:rsidRDefault="00C90E52">
            <w:pPr>
              <w:spacing w:after="0" w:line="240" w:lineRule="auto"/>
              <w:rPr>
                <w:rFonts w:eastAsia="Times New Roman" w:cs="Arial"/>
                <w:bCs w:val="0"/>
                <w:sz w:val="20"/>
                <w:szCs w:val="20"/>
              </w:rPr>
            </w:pPr>
            <w:r>
              <w:rPr>
                <w:rFonts w:eastAsia="Times New Roman" w:cs="Arial"/>
                <w:b w:val="0"/>
                <w:sz w:val="20"/>
                <w:szCs w:val="20"/>
              </w:rPr>
              <w:t>BS Crim</w:t>
            </w: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BSA/BAT</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0.37</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0.00</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0.20</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0.55</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tcPr>
          <w:p w:rsidR="002A4B4F" w:rsidRDefault="002A4B4F">
            <w:pPr>
              <w:spacing w:after="0" w:line="240" w:lineRule="auto"/>
              <w:jc w:val="center"/>
              <w:rPr>
                <w:rFonts w:eastAsia="Times New Roman" w:cs="Arial"/>
                <w:bCs w:val="0"/>
                <w:sz w:val="20"/>
                <w:szCs w:val="20"/>
              </w:rPr>
            </w:pP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BSAM</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0.28</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0.05</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0.00</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0.13</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0.43</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il"/>
              <w:bottom w:val="nil"/>
            </w:tcBorders>
            <w:vAlign w:val="center"/>
          </w:tcPr>
          <w:p w:rsidR="002A4B4F" w:rsidRDefault="002A4B4F">
            <w:pPr>
              <w:spacing w:after="0" w:line="240" w:lineRule="auto"/>
              <w:jc w:val="center"/>
              <w:rPr>
                <w:rFonts w:eastAsia="Times New Roman" w:cs="Arial"/>
                <w:bCs w:val="0"/>
                <w:sz w:val="20"/>
                <w:szCs w:val="20"/>
              </w:rPr>
            </w:pP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BEED</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0.19</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0.04</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0.01</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0.38</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76"/>
        </w:trPr>
        <w:tc>
          <w:tcPr>
            <w:cnfStyle w:val="001000000000" w:firstRow="0" w:lastRow="0" w:firstColumn="1" w:lastColumn="0" w:oddVBand="0" w:evenVBand="0" w:oddHBand="0" w:evenHBand="0" w:firstRowFirstColumn="0" w:firstRowLastColumn="0" w:lastRowFirstColumn="0" w:lastRowLastColumn="0"/>
            <w:tcW w:w="646" w:type="pct"/>
            <w:vMerge/>
            <w:vAlign w:val="center"/>
          </w:tcPr>
          <w:p w:rsidR="002A4B4F" w:rsidRDefault="002A4B4F">
            <w:pPr>
              <w:spacing w:after="0" w:line="240" w:lineRule="auto"/>
              <w:jc w:val="center"/>
              <w:rPr>
                <w:rFonts w:eastAsia="Times New Roman" w:cs="Arial"/>
                <w:bCs w:val="0"/>
                <w:sz w:val="20"/>
                <w:szCs w:val="20"/>
              </w:rPr>
            </w:pP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Faculty and Staff</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0.07</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0.97</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-0.15</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0.27</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tcBorders>
              <w:top w:val="nil"/>
              <w:bottom w:val="nil"/>
            </w:tcBorders>
            <w:vAlign w:val="center"/>
          </w:tcPr>
          <w:p w:rsidR="002A4B4F" w:rsidRDefault="00C90E52">
            <w:pPr>
              <w:spacing w:after="0" w:line="240" w:lineRule="auto"/>
              <w:rPr>
                <w:rFonts w:eastAsia="Times New Roman" w:cs="Arial"/>
                <w:bCs w:val="0"/>
                <w:sz w:val="20"/>
                <w:szCs w:val="20"/>
              </w:rPr>
            </w:pPr>
            <w:r>
              <w:rPr>
                <w:rFonts w:eastAsia="Times New Roman" w:cs="Arial"/>
                <w:b w:val="0"/>
                <w:sz w:val="20"/>
                <w:szCs w:val="20"/>
              </w:rPr>
              <w:t>BSA/BAT</w:t>
            </w: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BSAM</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-0.10</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0.61</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-0.27</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0.08</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ign w:val="center"/>
          </w:tcPr>
          <w:p w:rsidR="002A4B4F" w:rsidRDefault="002A4B4F">
            <w:pPr>
              <w:spacing w:after="0" w:line="240" w:lineRule="auto"/>
              <w:jc w:val="center"/>
              <w:rPr>
                <w:rFonts w:eastAsia="Times New Roman" w:cs="Arial"/>
                <w:bCs w:val="0"/>
                <w:sz w:val="20"/>
                <w:szCs w:val="20"/>
              </w:rPr>
            </w:pP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BEED</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-0.18</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0.07</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0.13</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-0.38</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0.03</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il"/>
              <w:bottom w:val="nil"/>
            </w:tcBorders>
            <w:vAlign w:val="center"/>
          </w:tcPr>
          <w:p w:rsidR="002A4B4F" w:rsidRDefault="002A4B4F">
            <w:pPr>
              <w:spacing w:after="0" w:line="240" w:lineRule="auto"/>
              <w:jc w:val="center"/>
              <w:rPr>
                <w:rFonts w:eastAsia="Times New Roman" w:cs="Arial"/>
                <w:bCs w:val="0"/>
                <w:sz w:val="20"/>
                <w:szCs w:val="20"/>
              </w:rPr>
            </w:pP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Faculty and Staff</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-0.31</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0.08</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0.00</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-0.54</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-0.08</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val="restart"/>
            <w:vAlign w:val="center"/>
          </w:tcPr>
          <w:p w:rsidR="002A4B4F" w:rsidRDefault="00C90E52">
            <w:pPr>
              <w:spacing w:after="0" w:line="240" w:lineRule="auto"/>
              <w:rPr>
                <w:rFonts w:eastAsia="Times New Roman" w:cs="Arial"/>
                <w:bCs w:val="0"/>
                <w:sz w:val="20"/>
                <w:szCs w:val="20"/>
              </w:rPr>
            </w:pPr>
            <w:r>
              <w:rPr>
                <w:rFonts w:eastAsia="Times New Roman" w:cs="Arial"/>
                <w:b w:val="0"/>
                <w:sz w:val="20"/>
                <w:szCs w:val="20"/>
              </w:rPr>
              <w:t>BSAM</w:t>
            </w:r>
          </w:p>
        </w:tc>
        <w:tc>
          <w:tcPr>
            <w:tcW w:w="718" w:type="pct"/>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BEED</w:t>
            </w:r>
          </w:p>
        </w:tc>
        <w:tc>
          <w:tcPr>
            <w:tcW w:w="687"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-0.08</w:t>
            </w:r>
          </w:p>
        </w:tc>
        <w:tc>
          <w:tcPr>
            <w:tcW w:w="403"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0.06</w:t>
            </w:r>
          </w:p>
        </w:tc>
        <w:tc>
          <w:tcPr>
            <w:tcW w:w="369"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0.79</w:t>
            </w:r>
          </w:p>
        </w:tc>
        <w:tc>
          <w:tcPr>
            <w:tcW w:w="484"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-0.27</w:t>
            </w:r>
          </w:p>
        </w:tc>
        <w:tc>
          <w:tcPr>
            <w:tcW w:w="51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0.10</w:t>
            </w:r>
          </w:p>
        </w:tc>
        <w:tc>
          <w:tcPr>
            <w:tcW w:w="1181" w:type="pct"/>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vMerge/>
            <w:tcBorders>
              <w:top w:val="nil"/>
              <w:bottom w:val="nil"/>
            </w:tcBorders>
            <w:vAlign w:val="center"/>
          </w:tcPr>
          <w:p w:rsidR="002A4B4F" w:rsidRDefault="002A4B4F">
            <w:pPr>
              <w:spacing w:after="0" w:line="240" w:lineRule="auto"/>
              <w:jc w:val="center"/>
              <w:rPr>
                <w:rFonts w:eastAsia="Times New Roman" w:cs="Arial"/>
                <w:bCs w:val="0"/>
                <w:sz w:val="20"/>
                <w:szCs w:val="20"/>
              </w:rPr>
            </w:pPr>
          </w:p>
        </w:tc>
        <w:tc>
          <w:tcPr>
            <w:tcW w:w="718" w:type="pct"/>
            <w:tcBorders>
              <w:top w:val="nil"/>
              <w:bottom w:val="nil"/>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Pr>
                <w:rFonts w:eastAsia="Times New Roman" w:cs="Arial"/>
                <w:b/>
                <w:sz w:val="20"/>
                <w:szCs w:val="20"/>
              </w:rPr>
              <w:t>Faculty and Staff</w:t>
            </w:r>
          </w:p>
        </w:tc>
        <w:tc>
          <w:tcPr>
            <w:tcW w:w="687"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-0.22</w:t>
            </w:r>
          </w:p>
        </w:tc>
        <w:tc>
          <w:tcPr>
            <w:tcW w:w="403"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0.07</w:t>
            </w:r>
          </w:p>
        </w:tc>
        <w:tc>
          <w:tcPr>
            <w:tcW w:w="369"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0.04</w:t>
            </w:r>
          </w:p>
        </w:tc>
        <w:tc>
          <w:tcPr>
            <w:tcW w:w="484"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-0.43</w:t>
            </w:r>
          </w:p>
        </w:tc>
        <w:tc>
          <w:tcPr>
            <w:tcW w:w="51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-0.01</w:t>
            </w:r>
          </w:p>
        </w:tc>
        <w:tc>
          <w:tcPr>
            <w:tcW w:w="1181" w:type="pct"/>
            <w:tcBorders>
              <w:top w:val="nil"/>
              <w:bottom w:val="nil"/>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Has Sig. Difference</w:t>
            </w:r>
          </w:p>
        </w:tc>
      </w:tr>
      <w:tr w:rsidR="002A4B4F" w:rsidTr="002A4B4F">
        <w:trPr>
          <w:trHeight w:val="46"/>
        </w:trPr>
        <w:tc>
          <w:tcPr>
            <w:cnfStyle w:val="001000000000" w:firstRow="0" w:lastRow="0" w:firstColumn="1" w:lastColumn="0" w:oddVBand="0" w:evenVBand="0" w:oddHBand="0" w:evenHBand="0" w:firstRowFirstColumn="0" w:firstRowLastColumn="0" w:lastRowFirstColumn="0" w:lastRowLastColumn="0"/>
            <w:tcW w:w="646" w:type="pct"/>
            <w:tcBorders>
              <w:bottom w:val="single" w:sz="12" w:space="0" w:color="auto"/>
            </w:tcBorders>
            <w:vAlign w:val="center"/>
          </w:tcPr>
          <w:p w:rsidR="002A4B4F" w:rsidRDefault="00C90E52">
            <w:pPr>
              <w:spacing w:after="0" w:line="240" w:lineRule="auto"/>
              <w:rPr>
                <w:rFonts w:eastAsia="Times New Roman" w:cs="Arial"/>
                <w:bCs w:val="0"/>
                <w:sz w:val="20"/>
                <w:szCs w:val="20"/>
              </w:rPr>
            </w:pPr>
            <w:r>
              <w:rPr>
                <w:rFonts w:eastAsia="Times New Roman" w:cs="Arial"/>
                <w:b w:val="0"/>
                <w:sz w:val="20"/>
                <w:szCs w:val="20"/>
              </w:rPr>
              <w:t>BEED</w:t>
            </w:r>
          </w:p>
        </w:tc>
        <w:tc>
          <w:tcPr>
            <w:tcW w:w="718" w:type="pct"/>
            <w:tcBorders>
              <w:bottom w:val="single" w:sz="12" w:space="0" w:color="auto"/>
            </w:tcBorders>
            <w:vAlign w:val="center"/>
          </w:tcPr>
          <w:p w:rsidR="002A4B4F" w:rsidRDefault="00C90E5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Faculty and Staff</w:t>
            </w:r>
          </w:p>
        </w:tc>
        <w:tc>
          <w:tcPr>
            <w:tcW w:w="687"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-0.13</w:t>
            </w:r>
          </w:p>
        </w:tc>
        <w:tc>
          <w:tcPr>
            <w:tcW w:w="403"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0.08</w:t>
            </w:r>
          </w:p>
        </w:tc>
        <w:tc>
          <w:tcPr>
            <w:tcW w:w="369"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0.59</w:t>
            </w:r>
          </w:p>
        </w:tc>
        <w:tc>
          <w:tcPr>
            <w:tcW w:w="484"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-0.37</w:t>
            </w:r>
          </w:p>
        </w:tc>
        <w:tc>
          <w:tcPr>
            <w:tcW w:w="511"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0.10</w:t>
            </w:r>
          </w:p>
        </w:tc>
        <w:tc>
          <w:tcPr>
            <w:tcW w:w="1181" w:type="pct"/>
            <w:tcBorders>
              <w:bottom w:val="single" w:sz="12" w:space="0" w:color="auto"/>
            </w:tcBorders>
            <w:noWrap/>
            <w:vAlign w:val="center"/>
          </w:tcPr>
          <w:p w:rsidR="002A4B4F" w:rsidRDefault="00C90E5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Pr>
                <w:rFonts w:eastAsia="Times New Roman" w:cs="Arial"/>
                <w:sz w:val="20"/>
                <w:szCs w:val="20"/>
              </w:rPr>
              <w:t>No Sig. Difference</w:t>
            </w:r>
          </w:p>
        </w:tc>
      </w:tr>
    </w:tbl>
    <w:p w:rsidR="002A4B4F" w:rsidRDefault="00C90E52">
      <w:pPr>
        <w:spacing w:after="0"/>
        <w:rPr>
          <w:rFonts w:ascii="Arial" w:hAnsi="Arial" w:cs="Arial"/>
        </w:rPr>
      </w:pPr>
      <w:r>
        <w:rPr>
          <w:rFonts w:ascii="Arial" w:hAnsi="Arial" w:cs="Arial"/>
          <w:b/>
          <w:sz w:val="20"/>
        </w:rPr>
        <w:t>Table 14</w:t>
      </w:r>
      <w:r>
        <w:rPr>
          <w:rFonts w:ascii="Arial" w:hAnsi="Arial" w:cs="Arial"/>
          <w:sz w:val="20"/>
        </w:rPr>
        <w:t>. Post Hoc Test</w:t>
      </w:r>
    </w:p>
    <w:p w:rsidR="002A4B4F" w:rsidRDefault="002A4B4F">
      <w:pPr>
        <w:spacing w:after="0" w:line="240" w:lineRule="auto"/>
      </w:pPr>
    </w:p>
    <w:p w:rsidR="002A4B4F" w:rsidRDefault="00C90E52">
      <w:pPr>
        <w:spacing w:after="0" w:line="240" w:lineRule="auto"/>
        <w:ind w:firstLine="720"/>
        <w:jc w:val="both"/>
        <w:rPr>
          <w:rFonts w:ascii="Arial" w:hAnsi="Arial" w:cs="Arial"/>
          <w:sz w:val="20"/>
        </w:rPr>
      </w:pPr>
      <w:r>
        <w:rPr>
          <w:rFonts w:ascii="Arial" w:hAnsi="Arial" w:cs="Arial"/>
          <w:sz w:val="20"/>
        </w:rPr>
        <w:t>BSA/BAT students were significantly less satisfied than faculty and staff (mean difference = -0.31, p &lt; 0.001), suggesting that faculty and staff benefit from flexible schedules, higher incomes, and off-peak visits, which enhance their overall experience. Students may be more price-sensitive and face limited access to canteens due to remote classes, which can influence lower satisfaction (Daniel, 2020; Shields, 2024).</w:t>
      </w:r>
    </w:p>
    <w:p w:rsidR="002A4B4F" w:rsidRDefault="00C90E52">
      <w:pPr>
        <w:spacing w:after="0" w:line="240" w:lineRule="auto"/>
        <w:ind w:firstLine="720"/>
        <w:jc w:val="both"/>
        <w:rPr>
          <w:rFonts w:ascii="Arial" w:hAnsi="Arial" w:cs="Arial"/>
          <w:sz w:val="20"/>
        </w:rPr>
      </w:pPr>
      <w:r>
        <w:rPr>
          <w:rFonts w:ascii="Arial" w:hAnsi="Arial" w:cs="Arial"/>
          <w:sz w:val="20"/>
        </w:rPr>
        <w:t>Similarly, BSAM showed lower satisfaction than faculty and staff (mean difference = -0.22, p = 0.04). Faculty members may experience more stress due to the demands of teaching and research, whereas staff members typically have more stable roles, resulting in differences in perceptions and satisfaction (Price, 2016).</w:t>
      </w:r>
    </w:p>
    <w:p w:rsidR="002A4B4F" w:rsidRDefault="00C90E52">
      <w:pPr>
        <w:spacing w:after="0" w:line="240" w:lineRule="auto"/>
        <w:ind w:firstLine="720"/>
        <w:jc w:val="both"/>
        <w:rPr>
          <w:rFonts w:ascii="Arial" w:hAnsi="Arial" w:cs="Arial"/>
          <w:sz w:val="20"/>
        </w:rPr>
      </w:pPr>
      <w:r>
        <w:rPr>
          <w:rFonts w:ascii="Arial" w:hAnsi="Arial" w:cs="Arial"/>
          <w:sz w:val="20"/>
        </w:rPr>
        <w:t>Several comparisons revealed no significant differences, indicating consistent service across many groups. Maslow’s theory emphasizes social needs, and the canteen’s role as a community space highlights the importance of fostering positive social interactions to enhance satisfaction (Lugosi, 2019). Ongoing evaluation and tailored improvements remain essential to ensure all groups feel equally supported.</w:t>
      </w:r>
    </w:p>
    <w:p w:rsidR="002A4B4F" w:rsidRDefault="002A4B4F">
      <w:pPr>
        <w:spacing w:after="0" w:line="240" w:lineRule="auto"/>
        <w:jc w:val="both"/>
        <w:rPr>
          <w:rFonts w:ascii="Arial" w:hAnsi="Arial" w:cs="Arial"/>
          <w:sz w:val="20"/>
        </w:rPr>
      </w:pPr>
    </w:p>
    <w:p w:rsidR="002A4B4F" w:rsidRDefault="00C90E52">
      <w:pPr>
        <w:spacing w:after="0" w:line="240" w:lineRule="auto"/>
        <w:jc w:val="both"/>
        <w:rPr>
          <w:rFonts w:ascii="Arial" w:hAnsi="Arial" w:cs="Arial"/>
          <w:sz w:val="20"/>
        </w:rPr>
      </w:pPr>
      <w:r>
        <w:rPr>
          <w:rFonts w:ascii="Arial" w:eastAsia="Arial" w:hAnsi="Arial" w:cs="Arial"/>
          <w:b/>
          <w:smallCaps/>
          <w:color w:val="000000"/>
        </w:rPr>
        <w:t>5. CONCLUSIONS AND RECOMMENDATIONS</w:t>
      </w:r>
    </w:p>
    <w:p w:rsidR="002A4B4F" w:rsidRDefault="002A4B4F">
      <w:pPr>
        <w:shd w:val="clear" w:color="auto" w:fill="FFFFFF" w:themeFill="background1"/>
        <w:spacing w:after="0" w:line="240" w:lineRule="auto"/>
        <w:rPr>
          <w:b/>
        </w:rPr>
      </w:pPr>
    </w:p>
    <w:p w:rsidR="002A4B4F" w:rsidRDefault="00C90E52">
      <w:pPr>
        <w:shd w:val="clear" w:color="auto" w:fill="FFFFFF" w:themeFill="background1"/>
        <w:spacing w:after="0" w:line="240" w:lineRule="auto"/>
        <w:rPr>
          <w:b/>
        </w:rPr>
      </w:pPr>
      <w:r>
        <w:rPr>
          <w:rFonts w:ascii="Arial" w:eastAsia="Arial" w:hAnsi="Arial" w:cs="Arial"/>
          <w:b/>
          <w:color w:val="000000"/>
          <w:highlight w:val="white"/>
        </w:rPr>
        <w:t>Conclusion</w:t>
      </w:r>
    </w:p>
    <w:p w:rsidR="002A4B4F" w:rsidRDefault="00C90E52">
      <w:pPr>
        <w:shd w:val="clear" w:color="auto" w:fill="FFFFFF" w:themeFill="background1"/>
        <w:spacing w:after="0" w:line="240" w:lineRule="auto"/>
        <w:jc w:val="both"/>
        <w:rPr>
          <w:rFonts w:ascii="Arial" w:hAnsi="Arial" w:cs="Arial"/>
          <w:sz w:val="20"/>
        </w:rPr>
      </w:pPr>
      <w:r>
        <w:rPr>
          <w:rFonts w:ascii="Arial" w:hAnsi="Arial" w:cs="Arial"/>
          <w:sz w:val="20"/>
        </w:rPr>
        <w:t xml:space="preserve">         Based on the findings and statistical results of the study, the following conclusions were drawn:</w:t>
      </w:r>
    </w:p>
    <w:p w:rsidR="002A4B4F" w:rsidRDefault="002A4B4F">
      <w:pPr>
        <w:shd w:val="clear" w:color="auto" w:fill="FFFFFF" w:themeFill="background1"/>
        <w:spacing w:after="0" w:line="240" w:lineRule="auto"/>
        <w:jc w:val="both"/>
        <w:rPr>
          <w:rFonts w:ascii="Arial" w:hAnsi="Arial" w:cs="Arial"/>
          <w:sz w:val="20"/>
        </w:rPr>
      </w:pPr>
    </w:p>
    <w:p w:rsidR="002A4B4F" w:rsidRDefault="00C90E52">
      <w:pPr>
        <w:pStyle w:val="ListParagraph"/>
        <w:numPr>
          <w:ilvl w:val="0"/>
          <w:numId w:val="2"/>
        </w:numPr>
        <w:shd w:val="clear" w:color="auto" w:fill="FFFFFF" w:themeFill="background1"/>
        <w:spacing w:line="240" w:lineRule="auto"/>
        <w:rPr>
          <w:rFonts w:cs="Arial"/>
          <w:sz w:val="20"/>
        </w:rPr>
      </w:pPr>
      <w:r>
        <w:rPr>
          <w:rFonts w:cs="Arial"/>
          <w:sz w:val="20"/>
        </w:rPr>
        <w:t>The study's results showed that female customers significantly outnumbered male customers, accounting for 60.51% of the respondents. Additionally, the majority belong to the 21–30 age group (62.32%), indicating that young adults form the dominant demographic. Students comprise the largest customer group, led by BBSA students (30.80%), while faculty and staff make up only 6.88% of respondents. This suggests that canteen services should primarily cater to students' needs while also considering the needs of underrepresented groups.</w:t>
      </w:r>
    </w:p>
    <w:p w:rsidR="002A4B4F" w:rsidRDefault="00C90E52">
      <w:pPr>
        <w:pStyle w:val="ListParagraph"/>
        <w:numPr>
          <w:ilvl w:val="0"/>
          <w:numId w:val="2"/>
        </w:numPr>
        <w:shd w:val="clear" w:color="auto" w:fill="FFFFFF" w:themeFill="background1"/>
        <w:spacing w:line="240" w:lineRule="auto"/>
        <w:rPr>
          <w:rFonts w:cs="Arial"/>
          <w:sz w:val="20"/>
        </w:rPr>
      </w:pPr>
      <w:r>
        <w:rPr>
          <w:rFonts w:cs="Arial"/>
          <w:sz w:val="20"/>
        </w:rPr>
        <w:t xml:space="preserve">Overall satisfaction with the </w:t>
      </w:r>
      <w:proofErr w:type="spellStart"/>
      <w:r>
        <w:rPr>
          <w:rFonts w:cs="Arial"/>
          <w:sz w:val="20"/>
        </w:rPr>
        <w:t>DOrSU</w:t>
      </w:r>
      <w:proofErr w:type="spellEnd"/>
      <w:r>
        <w:rPr>
          <w:rFonts w:cs="Arial"/>
          <w:sz w:val="20"/>
        </w:rPr>
        <w:t>–CC school canteen was found to be generally positive, with an overall mean score of 3.94. Among the evaluated aspects, staff attitude received the highest mean score (4.14), followed by quality of service and cleanliness. However, price and service speed received slightly lower scores, indicating areas where further improvements are needed to enhance customer satisfaction.</w:t>
      </w:r>
    </w:p>
    <w:p w:rsidR="002A4B4F" w:rsidRDefault="00C90E52">
      <w:pPr>
        <w:pStyle w:val="ListParagraph"/>
        <w:numPr>
          <w:ilvl w:val="0"/>
          <w:numId w:val="2"/>
        </w:numPr>
        <w:shd w:val="clear" w:color="auto" w:fill="FFFFFF" w:themeFill="background1"/>
        <w:spacing w:line="240" w:lineRule="auto"/>
        <w:rPr>
          <w:rFonts w:cs="Arial"/>
          <w:sz w:val="20"/>
        </w:rPr>
      </w:pPr>
      <w:r>
        <w:rPr>
          <w:rFonts w:cs="Arial"/>
          <w:sz w:val="20"/>
        </w:rPr>
        <w:t>Analysis revealed no significant differences in overall satisfaction when the data were grouped by sex or age. However, significant differences were noted among respondents from different academic programs, with some groups reporting lower satisfaction levels. This implies that satisfaction is not uniformly experienced across all customer segments, and specific academic groups may have unique needs or expectations.</w:t>
      </w:r>
    </w:p>
    <w:p w:rsidR="002A4B4F" w:rsidRDefault="00C90E52">
      <w:pPr>
        <w:pStyle w:val="ListParagraph"/>
        <w:numPr>
          <w:ilvl w:val="0"/>
          <w:numId w:val="2"/>
        </w:numPr>
        <w:shd w:val="clear" w:color="auto" w:fill="FFFFFF" w:themeFill="background1"/>
        <w:spacing w:line="240" w:lineRule="auto"/>
        <w:rPr>
          <w:rFonts w:cs="Arial"/>
          <w:sz w:val="20"/>
        </w:rPr>
      </w:pPr>
      <w:r>
        <w:rPr>
          <w:rFonts w:cs="Arial"/>
          <w:sz w:val="20"/>
        </w:rPr>
        <w:t>The study concludes that targeted improvements addressing weaker areas, such as pricing and service speed, as well as tailoring services to different academic groups, are necessary. These strategies can help the canteen better serve its diverse clientele and further enhance the dining experience for all patrons.</w:t>
      </w:r>
    </w:p>
    <w:p w:rsidR="002A4B4F" w:rsidRDefault="002A4B4F">
      <w:pPr>
        <w:shd w:val="clear" w:color="auto" w:fill="FFFFFF" w:themeFill="background1"/>
        <w:spacing w:line="240" w:lineRule="auto"/>
      </w:pPr>
    </w:p>
    <w:p w:rsidR="002A4B4F" w:rsidRDefault="00C90E52">
      <w:pPr>
        <w:shd w:val="clear" w:color="auto" w:fill="FFFFFF" w:themeFill="background1"/>
        <w:spacing w:line="240" w:lineRule="auto"/>
        <w:rPr>
          <w:rFonts w:ascii="Arial" w:eastAsia="Arial" w:hAnsi="Arial" w:cs="Arial"/>
          <w:b/>
          <w:color w:val="000000"/>
        </w:rPr>
      </w:pPr>
      <w:r>
        <w:rPr>
          <w:rFonts w:ascii="Arial" w:eastAsia="Arial" w:hAnsi="Arial" w:cs="Arial"/>
          <w:b/>
          <w:color w:val="000000"/>
          <w:highlight w:val="white"/>
        </w:rPr>
        <w:t>Recommendation</w:t>
      </w:r>
    </w:p>
    <w:p w:rsidR="002A4B4F" w:rsidRDefault="00C90E52">
      <w:pPr>
        <w:spacing w:after="0" w:line="240" w:lineRule="auto"/>
        <w:ind w:firstLine="720"/>
        <w:rPr>
          <w:rFonts w:ascii="Arial" w:hAnsi="Arial" w:cs="Arial"/>
          <w:sz w:val="20"/>
        </w:rPr>
      </w:pPr>
      <w:r>
        <w:rPr>
          <w:rFonts w:ascii="Arial" w:hAnsi="Arial" w:cs="Arial"/>
          <w:sz w:val="20"/>
        </w:rPr>
        <w:t xml:space="preserve">Based on the findings of the study, the following may be recommended: </w:t>
      </w:r>
    </w:p>
    <w:p w:rsidR="002A4B4F" w:rsidRDefault="002A4B4F">
      <w:pPr>
        <w:spacing w:after="0" w:line="240" w:lineRule="auto"/>
        <w:ind w:firstLine="720"/>
        <w:rPr>
          <w:rFonts w:ascii="Arial" w:hAnsi="Arial" w:cs="Arial"/>
          <w:sz w:val="20"/>
        </w:rPr>
      </w:pPr>
    </w:p>
    <w:p w:rsidR="002A4B4F" w:rsidRDefault="00C90E52">
      <w:pPr>
        <w:pStyle w:val="ListParagraph"/>
        <w:numPr>
          <w:ilvl w:val="2"/>
          <w:numId w:val="3"/>
        </w:numPr>
        <w:spacing w:line="240" w:lineRule="auto"/>
        <w:rPr>
          <w:rFonts w:cs="Arial"/>
          <w:sz w:val="20"/>
        </w:rPr>
      </w:pPr>
      <w:r>
        <w:rPr>
          <w:rFonts w:cs="Arial"/>
          <w:sz w:val="20"/>
        </w:rPr>
        <w:t>Most customers are female, suggesting that the canteen should tailor its services to their needs through targeted surveys and offerings such as healthy food, comfortable seating, and improved safety. As young adults are the largest group, quick, affordable, and nutritious meals, student discounts, and vibrant spaces with popular items like snacks and smoothies can boost engagement. Although fewer in number, customers aged 31 and above deserve relaxing areas and health-focused options. While students are the primary focus, faculty and staff also play important roles and should be considered in planning and implementation. Canteen managers can use data to identify priorities and enhance services for all.</w:t>
      </w:r>
    </w:p>
    <w:p w:rsidR="002A4B4F" w:rsidRDefault="00C90E52">
      <w:pPr>
        <w:pStyle w:val="ListParagraph"/>
        <w:numPr>
          <w:ilvl w:val="2"/>
          <w:numId w:val="3"/>
        </w:numPr>
        <w:spacing w:line="240" w:lineRule="auto"/>
        <w:rPr>
          <w:rFonts w:cs="Arial"/>
          <w:sz w:val="20"/>
        </w:rPr>
      </w:pPr>
      <w:r>
        <w:rPr>
          <w:rFonts w:cs="Arial"/>
          <w:sz w:val="20"/>
        </w:rPr>
        <w:t xml:space="preserve">Overall satisfaction is positive, but further improvements are still possible. Staff attitude can be enhanced by focusing on friendliness, professionalism, and responsiveness. Service quality and cleanliness should be maintained through regular cleaning, inspections, strict hygiene protocols, and ongoing customer feedback. Pricing strategies should be reviewed through market analysis, including the offering of bundles, student discounts, and clear communication to ensure fairness and transparency. Service speed can be improved by streamlining processes, adding pre-prepared meals or extra staff during busy periods, and adjusting staffing levels. School administrators can support policy development and include canteen improvements in the school plan for better facilities at </w:t>
      </w:r>
      <w:proofErr w:type="spellStart"/>
      <w:r>
        <w:rPr>
          <w:rFonts w:cs="Arial"/>
          <w:sz w:val="20"/>
        </w:rPr>
        <w:t>DOrSU</w:t>
      </w:r>
      <w:proofErr w:type="spellEnd"/>
      <w:r>
        <w:rPr>
          <w:rFonts w:cs="Arial"/>
          <w:sz w:val="20"/>
        </w:rPr>
        <w:t>-CC.</w:t>
      </w:r>
    </w:p>
    <w:p w:rsidR="002A4B4F" w:rsidRDefault="00C90E52">
      <w:pPr>
        <w:pStyle w:val="ListParagraph"/>
        <w:numPr>
          <w:ilvl w:val="2"/>
          <w:numId w:val="3"/>
        </w:numPr>
        <w:spacing w:line="240" w:lineRule="auto"/>
        <w:rPr>
          <w:rFonts w:cs="Arial"/>
          <w:sz w:val="20"/>
        </w:rPr>
      </w:pPr>
      <w:r>
        <w:rPr>
          <w:rFonts w:cs="Arial"/>
          <w:sz w:val="20"/>
        </w:rPr>
        <w:lastRenderedPageBreak/>
        <w:t>Findings show that sex and age do not significantly affect overall satisfaction, but differences exist among academic groups, with some reporting lower satisfaction. It is recommended to tailor menu variety, portions, and service hours to fit each group's preferences and schedules—for example, offering quicker meals for some programs and healthier or more affordable options for others. Communication should be improved through channels like newsletters or bulletin boards to keep all students informed about services and updates. Ongoing monitoring by the academic segment will help adjust services and measure improvements. These targeted strategies can boost satisfaction across programs. Future researchers may further explore canteen service quality and customer satisfaction.</w:t>
      </w:r>
    </w:p>
    <w:p w:rsidR="0019632F" w:rsidRDefault="0019632F" w:rsidP="0019632F">
      <w:pPr>
        <w:pStyle w:val="ListParagraph"/>
        <w:spacing w:line="240" w:lineRule="auto"/>
        <w:ind w:left="630"/>
        <w:rPr>
          <w:rFonts w:cs="Arial"/>
          <w:sz w:val="20"/>
        </w:rPr>
      </w:pPr>
    </w:p>
    <w:p w:rsidR="0019632F" w:rsidRDefault="0019632F" w:rsidP="0019632F">
      <w:pPr>
        <w:pStyle w:val="ListParagraph"/>
        <w:ind w:left="360"/>
        <w:rPr>
          <w:b/>
        </w:rPr>
      </w:pPr>
    </w:p>
    <w:p w:rsidR="0019632F" w:rsidRPr="0019632F" w:rsidRDefault="0019632F" w:rsidP="0019632F">
      <w:pPr>
        <w:pStyle w:val="ListParagraph"/>
        <w:ind w:left="360"/>
        <w:rPr>
          <w:b/>
        </w:rPr>
      </w:pPr>
      <w:r>
        <w:rPr>
          <w:b/>
        </w:rPr>
        <w:t>Consent and ethical approval</w:t>
      </w:r>
    </w:p>
    <w:p w:rsidR="0019632F" w:rsidRDefault="0019632F" w:rsidP="0019632F">
      <w:pPr>
        <w:pStyle w:val="ListParagraph"/>
        <w:numPr>
          <w:ilvl w:val="1"/>
          <w:numId w:val="3"/>
        </w:numPr>
        <w:spacing w:line="240" w:lineRule="auto"/>
        <w:rPr>
          <w:rFonts w:cs="Arial"/>
          <w:sz w:val="20"/>
        </w:rPr>
      </w:pPr>
      <w:r w:rsidRPr="0019632F">
        <w:rPr>
          <w:rFonts w:cs="Arial"/>
          <w:sz w:val="20"/>
        </w:rPr>
        <w:t>They first secured ethical clearance from the University Research Ethics Board of Davao Oriental State University by submitting a complete research proposal, informed consent forms, data collection tools, and an explanation of potential risks and benefits</w:t>
      </w:r>
    </w:p>
    <w:p w:rsidR="002A4B4F" w:rsidRDefault="002A4B4F">
      <w:pPr>
        <w:spacing w:line="240" w:lineRule="auto"/>
        <w:rPr>
          <w:rFonts w:cs="Arial"/>
          <w:sz w:val="20"/>
        </w:rPr>
      </w:pPr>
    </w:p>
    <w:p w:rsidR="002A4B4F" w:rsidRDefault="00C90E52">
      <w:pPr>
        <w:spacing w:after="0" w:line="240" w:lineRule="auto"/>
        <w:rPr>
          <w:rFonts w:ascii="Arial" w:eastAsia="Calibri" w:hAnsi="Arial"/>
          <w:kern w:val="2"/>
          <w:sz w:val="20"/>
          <w:szCs w:val="20"/>
          <w:highlight w:val="yellow"/>
          <w:lang w:val="en-US"/>
        </w:rPr>
      </w:pPr>
      <w:r>
        <w:rPr>
          <w:rFonts w:ascii="Arial" w:eastAsia="Calibri" w:hAnsi="Arial"/>
          <w:kern w:val="2"/>
          <w:sz w:val="20"/>
          <w:szCs w:val="20"/>
          <w:highlight w:val="yellow"/>
          <w:lang w:val="en-US"/>
        </w:rPr>
        <w:t>Disclaimer (Artificial intelligence)</w:t>
      </w:r>
    </w:p>
    <w:p w:rsidR="002A4B4F" w:rsidRDefault="002A4B4F">
      <w:pPr>
        <w:spacing w:after="0" w:line="240" w:lineRule="auto"/>
        <w:rPr>
          <w:rFonts w:ascii="Arial" w:eastAsia="Calibri" w:hAnsi="Arial"/>
          <w:kern w:val="2"/>
          <w:sz w:val="20"/>
          <w:szCs w:val="20"/>
          <w:highlight w:val="yellow"/>
          <w:lang w:val="en-US"/>
        </w:rPr>
      </w:pPr>
    </w:p>
    <w:p w:rsidR="002A4B4F" w:rsidRDefault="00C90E52">
      <w:pPr>
        <w:spacing w:after="0" w:line="240" w:lineRule="auto"/>
        <w:rPr>
          <w:rFonts w:ascii="Arial" w:eastAsia="Calibri" w:hAnsi="Arial"/>
          <w:kern w:val="2"/>
          <w:sz w:val="20"/>
          <w:szCs w:val="20"/>
          <w:highlight w:val="yellow"/>
          <w:lang w:val="en-US"/>
        </w:rPr>
      </w:pPr>
      <w:r>
        <w:rPr>
          <w:rFonts w:ascii="Arial" w:eastAsia="Calibri" w:hAnsi="Arial"/>
          <w:kern w:val="2"/>
          <w:sz w:val="20"/>
          <w:szCs w:val="20"/>
          <w:highlight w:val="yellow"/>
          <w:lang w:val="en-US"/>
        </w:rPr>
        <w:t>The authors hereby declare that generative AI technologies, specifically Large Language Models, were used during the writing and editing of this manuscript. Details of the AI usage are as follows:</w:t>
      </w:r>
    </w:p>
    <w:p w:rsidR="002A4B4F" w:rsidRDefault="002A4B4F">
      <w:pPr>
        <w:spacing w:after="0" w:line="240" w:lineRule="auto"/>
        <w:rPr>
          <w:rFonts w:ascii="Arial" w:eastAsia="Calibri" w:hAnsi="Arial"/>
          <w:kern w:val="2"/>
          <w:sz w:val="20"/>
          <w:szCs w:val="20"/>
          <w:highlight w:val="yellow"/>
          <w:lang w:val="en-US"/>
        </w:rPr>
      </w:pPr>
    </w:p>
    <w:p w:rsidR="003C2DA0" w:rsidRPr="003C2DA0" w:rsidRDefault="00C90E52" w:rsidP="003C2DA0">
      <w:pPr>
        <w:pStyle w:val="ListParagraph"/>
        <w:numPr>
          <w:ilvl w:val="2"/>
          <w:numId w:val="3"/>
        </w:numPr>
        <w:spacing w:line="240" w:lineRule="auto"/>
        <w:rPr>
          <w:rFonts w:eastAsia="Calibri"/>
          <w:kern w:val="2"/>
          <w:sz w:val="20"/>
          <w:szCs w:val="20"/>
          <w:highlight w:val="yellow"/>
          <w:lang w:val="en-US"/>
        </w:rPr>
      </w:pPr>
      <w:r w:rsidRPr="003C2DA0">
        <w:rPr>
          <w:rFonts w:eastAsia="Calibri"/>
          <w:kern w:val="2"/>
          <w:sz w:val="20"/>
          <w:szCs w:val="20"/>
          <w:highlight w:val="yellow"/>
          <w:lang w:val="en-US"/>
        </w:rPr>
        <w:t xml:space="preserve">Name of the AI Tool: </w:t>
      </w:r>
      <w:proofErr w:type="spellStart"/>
      <w:r w:rsidRPr="003C2DA0">
        <w:rPr>
          <w:rFonts w:eastAsia="Calibri"/>
          <w:kern w:val="2"/>
          <w:sz w:val="20"/>
          <w:szCs w:val="20"/>
          <w:highlight w:val="yellow"/>
          <w:lang w:val="en-US"/>
        </w:rPr>
        <w:t>ChatGPT</w:t>
      </w:r>
      <w:proofErr w:type="spellEnd"/>
    </w:p>
    <w:p w:rsidR="003C2DA0" w:rsidRDefault="00C90E52" w:rsidP="003C2DA0">
      <w:pPr>
        <w:pStyle w:val="ListParagraph"/>
        <w:spacing w:line="240" w:lineRule="auto"/>
        <w:rPr>
          <w:rFonts w:eastAsia="Calibri"/>
          <w:kern w:val="2"/>
          <w:sz w:val="20"/>
          <w:szCs w:val="20"/>
          <w:highlight w:val="yellow"/>
          <w:lang w:val="en-US"/>
        </w:rPr>
      </w:pPr>
      <w:r w:rsidRPr="003C2DA0">
        <w:rPr>
          <w:rFonts w:eastAsia="Calibri"/>
          <w:kern w:val="2"/>
          <w:sz w:val="20"/>
          <w:szCs w:val="20"/>
          <w:highlight w:val="yellow"/>
          <w:lang w:val="en-US"/>
        </w:rPr>
        <w:t>Version/Model: GPT-4</w:t>
      </w:r>
      <w:r w:rsidR="003C2DA0">
        <w:rPr>
          <w:rFonts w:eastAsia="Calibri"/>
          <w:kern w:val="2"/>
          <w:sz w:val="20"/>
          <w:szCs w:val="20"/>
          <w:highlight w:val="yellow"/>
          <w:lang w:val="en-US"/>
        </w:rPr>
        <w:t xml:space="preserve"> </w:t>
      </w:r>
    </w:p>
    <w:p w:rsidR="003C2DA0" w:rsidRDefault="00C90E52" w:rsidP="003C2DA0">
      <w:pPr>
        <w:pStyle w:val="ListParagraph"/>
        <w:spacing w:line="240" w:lineRule="auto"/>
        <w:rPr>
          <w:rFonts w:eastAsia="Calibri"/>
          <w:kern w:val="2"/>
          <w:sz w:val="20"/>
          <w:szCs w:val="20"/>
          <w:highlight w:val="yellow"/>
          <w:lang w:val="en-US"/>
        </w:rPr>
      </w:pPr>
      <w:r>
        <w:rPr>
          <w:rFonts w:eastAsia="Calibri"/>
          <w:kern w:val="2"/>
          <w:sz w:val="20"/>
          <w:szCs w:val="20"/>
          <w:highlight w:val="yellow"/>
          <w:lang w:val="en-US"/>
        </w:rPr>
        <w:t>Source/</w:t>
      </w:r>
      <w:bookmarkStart w:id="1" w:name="_GoBack"/>
      <w:bookmarkEnd w:id="1"/>
      <w:r>
        <w:rPr>
          <w:rFonts w:eastAsia="Calibri"/>
          <w:kern w:val="2"/>
          <w:sz w:val="20"/>
          <w:szCs w:val="20"/>
          <w:highlight w:val="yellow"/>
          <w:lang w:val="en-US"/>
        </w:rPr>
        <w:t xml:space="preserve">Provider: </w:t>
      </w:r>
      <w:proofErr w:type="spellStart"/>
      <w:r>
        <w:rPr>
          <w:rFonts w:eastAsia="Calibri"/>
          <w:kern w:val="2"/>
          <w:sz w:val="20"/>
          <w:szCs w:val="20"/>
          <w:highlight w:val="yellow"/>
          <w:lang w:val="en-US"/>
        </w:rPr>
        <w:t>OpenAI</w:t>
      </w:r>
      <w:proofErr w:type="spellEnd"/>
      <w:r>
        <w:rPr>
          <w:rFonts w:eastAsia="Calibri"/>
          <w:kern w:val="2"/>
          <w:sz w:val="20"/>
          <w:szCs w:val="20"/>
          <w:highlight w:val="yellow"/>
          <w:lang w:val="en-US"/>
        </w:rPr>
        <w:t xml:space="preserve"> (</w:t>
      </w:r>
      <w:hyperlink r:id="rId8" w:history="1">
        <w:r w:rsidR="003C2DA0" w:rsidRPr="006E4818">
          <w:rPr>
            <w:rStyle w:val="Hyperlink"/>
            <w:rFonts w:eastAsia="Calibri"/>
            <w:kern w:val="2"/>
            <w:sz w:val="20"/>
            <w:szCs w:val="20"/>
            <w:highlight w:val="yellow"/>
            <w:lang w:val="en-US"/>
          </w:rPr>
          <w:t>https://chat.openai.com</w:t>
        </w:r>
      </w:hyperlink>
      <w:r>
        <w:rPr>
          <w:rFonts w:eastAsia="Calibri"/>
          <w:kern w:val="2"/>
          <w:sz w:val="20"/>
          <w:szCs w:val="20"/>
          <w:highlight w:val="yellow"/>
          <w:lang w:val="en-US"/>
        </w:rPr>
        <w:t>)</w:t>
      </w:r>
    </w:p>
    <w:p w:rsidR="002A4B4F" w:rsidRDefault="00C90E52" w:rsidP="003C2DA0">
      <w:pPr>
        <w:pStyle w:val="ListParagraph"/>
        <w:spacing w:line="240" w:lineRule="auto"/>
        <w:rPr>
          <w:rFonts w:eastAsia="Calibri"/>
          <w:kern w:val="2"/>
          <w:sz w:val="20"/>
          <w:szCs w:val="20"/>
          <w:highlight w:val="yellow"/>
          <w:lang w:val="en-US"/>
        </w:rPr>
      </w:pPr>
      <w:r>
        <w:rPr>
          <w:rFonts w:eastAsia="Calibri"/>
          <w:kern w:val="2"/>
          <w:sz w:val="20"/>
          <w:szCs w:val="20"/>
          <w:highlight w:val="yellow"/>
          <w:lang w:val="en-US"/>
        </w:rPr>
        <w:t>Purpose of Use: Generative AI was primarily employed to enhance the clarity and coherence of the discussion, improve the overall language and grammar, and refine the abstract for better readability and adherence to academic standards.</w:t>
      </w:r>
    </w:p>
    <w:p w:rsidR="002A4B4F" w:rsidRDefault="002A4B4F">
      <w:pPr>
        <w:spacing w:after="0" w:line="240" w:lineRule="auto"/>
        <w:rPr>
          <w:rFonts w:ascii="Arial" w:eastAsia="Calibri" w:hAnsi="Arial"/>
          <w:kern w:val="2"/>
          <w:sz w:val="20"/>
          <w:szCs w:val="20"/>
          <w:highlight w:val="yellow"/>
          <w:lang w:val="en-US"/>
        </w:rPr>
      </w:pPr>
    </w:p>
    <w:p w:rsidR="002A4B4F" w:rsidRDefault="002A4B4F">
      <w:pPr>
        <w:shd w:val="clear" w:color="auto" w:fill="FFFFFF" w:themeFill="background1"/>
        <w:spacing w:line="240" w:lineRule="auto"/>
      </w:pPr>
    </w:p>
    <w:p w:rsidR="002A4B4F" w:rsidRDefault="00C90E52">
      <w:pPr>
        <w:shd w:val="clear" w:color="auto" w:fill="FFFFFF" w:themeFill="background1"/>
        <w:spacing w:line="240" w:lineRule="auto"/>
      </w:pPr>
      <w:r>
        <w:rPr>
          <w:rFonts w:ascii="Arial" w:eastAsia="Arial" w:hAnsi="Arial" w:cs="Arial"/>
          <w:b/>
          <w:color w:val="000000"/>
          <w:highlight w:val="white"/>
        </w:rPr>
        <w:t>REFERENCES</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Abbas, J. (2020). Service quality in higher education institutions: qualitative evidence from the students’ perspectives using Maslow hierarchy of needs. </w:t>
      </w:r>
      <w:r>
        <w:rPr>
          <w:rFonts w:ascii="Arial" w:hAnsi="Arial" w:cs="Arial"/>
          <w:i/>
          <w:iCs/>
          <w:sz w:val="20"/>
          <w:szCs w:val="20"/>
        </w:rPr>
        <w:t>International Journal of Quality and Service Sciences</w:t>
      </w:r>
      <w:r>
        <w:rPr>
          <w:rFonts w:ascii="Arial" w:hAnsi="Arial" w:cs="Arial"/>
          <w:sz w:val="20"/>
          <w:szCs w:val="20"/>
        </w:rPr>
        <w:t>, </w:t>
      </w:r>
      <w:r>
        <w:rPr>
          <w:rFonts w:ascii="Arial" w:hAnsi="Arial" w:cs="Arial"/>
          <w:i/>
          <w:iCs/>
          <w:sz w:val="20"/>
          <w:szCs w:val="20"/>
        </w:rPr>
        <w:t>12</w:t>
      </w:r>
      <w:r>
        <w:rPr>
          <w:rFonts w:ascii="Arial" w:hAnsi="Arial" w:cs="Arial"/>
          <w:sz w:val="20"/>
          <w:szCs w:val="20"/>
        </w:rPr>
        <w:t>(3), 371-384.</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Abror</w:t>
      </w:r>
      <w:proofErr w:type="spellEnd"/>
      <w:r>
        <w:rPr>
          <w:rFonts w:ascii="Arial" w:hAnsi="Arial" w:cs="Arial"/>
          <w:sz w:val="20"/>
          <w:szCs w:val="20"/>
        </w:rPr>
        <w:t xml:space="preserve">, A., </w:t>
      </w:r>
      <w:proofErr w:type="spellStart"/>
      <w:r>
        <w:rPr>
          <w:rFonts w:ascii="Arial" w:hAnsi="Arial" w:cs="Arial"/>
          <w:sz w:val="20"/>
          <w:szCs w:val="20"/>
        </w:rPr>
        <w:t>Patrisia</w:t>
      </w:r>
      <w:proofErr w:type="spellEnd"/>
      <w:r>
        <w:rPr>
          <w:rFonts w:ascii="Arial" w:hAnsi="Arial" w:cs="Arial"/>
          <w:sz w:val="20"/>
          <w:szCs w:val="20"/>
        </w:rPr>
        <w:t xml:space="preserve">, D., </w:t>
      </w:r>
      <w:proofErr w:type="spellStart"/>
      <w:r>
        <w:rPr>
          <w:rFonts w:ascii="Arial" w:hAnsi="Arial" w:cs="Arial"/>
          <w:sz w:val="20"/>
          <w:szCs w:val="20"/>
        </w:rPr>
        <w:t>Engriani</w:t>
      </w:r>
      <w:proofErr w:type="spellEnd"/>
      <w:r>
        <w:rPr>
          <w:rFonts w:ascii="Arial" w:hAnsi="Arial" w:cs="Arial"/>
          <w:sz w:val="20"/>
          <w:szCs w:val="20"/>
        </w:rPr>
        <w:t xml:space="preserve">, Y., </w:t>
      </w:r>
      <w:proofErr w:type="spellStart"/>
      <w:r>
        <w:rPr>
          <w:rFonts w:ascii="Arial" w:hAnsi="Arial" w:cs="Arial"/>
          <w:sz w:val="20"/>
          <w:szCs w:val="20"/>
        </w:rPr>
        <w:t>Evanita</w:t>
      </w:r>
      <w:proofErr w:type="spellEnd"/>
      <w:r>
        <w:rPr>
          <w:rFonts w:ascii="Arial" w:hAnsi="Arial" w:cs="Arial"/>
          <w:sz w:val="20"/>
          <w:szCs w:val="20"/>
        </w:rPr>
        <w:t xml:space="preserve">, S., </w:t>
      </w:r>
      <w:proofErr w:type="spellStart"/>
      <w:r>
        <w:rPr>
          <w:rFonts w:ascii="Arial" w:hAnsi="Arial" w:cs="Arial"/>
          <w:sz w:val="20"/>
          <w:szCs w:val="20"/>
        </w:rPr>
        <w:t>Yasri</w:t>
      </w:r>
      <w:proofErr w:type="spellEnd"/>
      <w:r>
        <w:rPr>
          <w:rFonts w:ascii="Arial" w:hAnsi="Arial" w:cs="Arial"/>
          <w:sz w:val="20"/>
          <w:szCs w:val="20"/>
        </w:rPr>
        <w:t xml:space="preserve">, Y., &amp; </w:t>
      </w:r>
      <w:proofErr w:type="spellStart"/>
      <w:r>
        <w:rPr>
          <w:rFonts w:ascii="Arial" w:hAnsi="Arial" w:cs="Arial"/>
          <w:sz w:val="20"/>
          <w:szCs w:val="20"/>
        </w:rPr>
        <w:t>Dastgir</w:t>
      </w:r>
      <w:proofErr w:type="spellEnd"/>
      <w:r>
        <w:rPr>
          <w:rFonts w:ascii="Arial" w:hAnsi="Arial" w:cs="Arial"/>
          <w:sz w:val="20"/>
          <w:szCs w:val="20"/>
        </w:rPr>
        <w:t>, S. (2020). Service quality, religiosity, customer satisfaction, customer engagement and Islamic bank’s customer loyalty. </w:t>
      </w:r>
      <w:r>
        <w:rPr>
          <w:rFonts w:ascii="Arial" w:hAnsi="Arial" w:cs="Arial"/>
          <w:i/>
          <w:iCs/>
          <w:sz w:val="20"/>
          <w:szCs w:val="20"/>
        </w:rPr>
        <w:t>Journal of Islamic Marketing, 11</w:t>
      </w:r>
      <w:r>
        <w:rPr>
          <w:rFonts w:ascii="Arial" w:hAnsi="Arial" w:cs="Arial"/>
          <w:sz w:val="20"/>
          <w:szCs w:val="20"/>
        </w:rPr>
        <w:t>(6), 1691-1705.</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shd w:val="clear" w:color="auto" w:fill="FFFFFF"/>
        </w:rPr>
        <w:t xml:space="preserve">Aksoy, M., </w:t>
      </w:r>
      <w:proofErr w:type="spellStart"/>
      <w:r>
        <w:rPr>
          <w:rFonts w:ascii="Arial" w:hAnsi="Arial" w:cs="Arial"/>
          <w:sz w:val="20"/>
          <w:szCs w:val="20"/>
          <w:shd w:val="clear" w:color="auto" w:fill="FFFFFF"/>
        </w:rPr>
        <w:t>Etyemez</w:t>
      </w:r>
      <w:proofErr w:type="spellEnd"/>
      <w:r>
        <w:rPr>
          <w:rFonts w:ascii="Arial" w:hAnsi="Arial" w:cs="Arial"/>
          <w:sz w:val="20"/>
          <w:szCs w:val="20"/>
          <w:shd w:val="clear" w:color="auto" w:fill="FFFFFF"/>
        </w:rPr>
        <w:t xml:space="preserve">, S., &amp; </w:t>
      </w:r>
      <w:proofErr w:type="spellStart"/>
      <w:r>
        <w:rPr>
          <w:rFonts w:ascii="Arial" w:hAnsi="Arial" w:cs="Arial"/>
          <w:sz w:val="20"/>
          <w:szCs w:val="20"/>
          <w:shd w:val="clear" w:color="auto" w:fill="FFFFFF"/>
        </w:rPr>
        <w:t>İflazoğlu</w:t>
      </w:r>
      <w:proofErr w:type="spellEnd"/>
      <w:r>
        <w:rPr>
          <w:rFonts w:ascii="Arial" w:hAnsi="Arial" w:cs="Arial"/>
          <w:sz w:val="20"/>
          <w:szCs w:val="20"/>
          <w:shd w:val="clear" w:color="auto" w:fill="FFFFFF"/>
        </w:rPr>
        <w:t>, N. (2023). Service failures that cause customer dissatisfaction and service recovery strategies in food and beverage businesses. </w:t>
      </w:r>
      <w:r>
        <w:rPr>
          <w:rFonts w:ascii="Arial" w:hAnsi="Arial" w:cs="Arial"/>
          <w:i/>
          <w:iCs/>
          <w:sz w:val="20"/>
          <w:szCs w:val="20"/>
          <w:shd w:val="clear" w:color="auto" w:fill="FFFFFF"/>
        </w:rPr>
        <w:t>Tourism and Recreation</w:t>
      </w:r>
      <w:r>
        <w:rPr>
          <w:rFonts w:ascii="Arial" w:hAnsi="Arial" w:cs="Arial"/>
          <w:sz w:val="20"/>
          <w:szCs w:val="20"/>
          <w:shd w:val="clear" w:color="auto" w:fill="FFFFFF"/>
        </w:rPr>
        <w:t>, </w:t>
      </w:r>
      <w:r>
        <w:rPr>
          <w:rFonts w:ascii="Arial" w:hAnsi="Arial" w:cs="Arial"/>
          <w:i/>
          <w:iCs/>
          <w:sz w:val="20"/>
          <w:szCs w:val="20"/>
          <w:shd w:val="clear" w:color="auto" w:fill="FFFFFF"/>
        </w:rPr>
        <w:t>5</w:t>
      </w:r>
      <w:r>
        <w:rPr>
          <w:rFonts w:ascii="Arial" w:hAnsi="Arial" w:cs="Arial"/>
          <w:sz w:val="20"/>
          <w:szCs w:val="20"/>
          <w:shd w:val="clear" w:color="auto" w:fill="FFFFFF"/>
        </w:rPr>
        <w:t>(2), 99-105.</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Aldosky</w:t>
      </w:r>
      <w:proofErr w:type="spellEnd"/>
      <w:r>
        <w:rPr>
          <w:rFonts w:ascii="Arial" w:hAnsi="Arial" w:cs="Arial"/>
          <w:sz w:val="20"/>
          <w:szCs w:val="20"/>
        </w:rPr>
        <w:t>, H. Y. Y., Tahir, B. S., &amp; Yousif, S. A. (2016). Assessment of food safety knowledge, attitudes and its quality in student canteens at Duhok University, 2015</w:t>
      </w:r>
      <w:r>
        <w:rPr>
          <w:rFonts w:ascii="Arial" w:hAnsi="Arial" w:cs="Arial"/>
          <w:i/>
          <w:iCs/>
          <w:sz w:val="20"/>
          <w:szCs w:val="20"/>
        </w:rPr>
        <w:t>. Iranian Journal of Health, Safety and Environment, 3</w:t>
      </w:r>
      <w:r>
        <w:rPr>
          <w:rFonts w:ascii="Arial" w:hAnsi="Arial" w:cs="Arial"/>
          <w:sz w:val="20"/>
          <w:szCs w:val="20"/>
        </w:rPr>
        <w:t>(4), 626-632.</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Alhelalat</w:t>
      </w:r>
      <w:proofErr w:type="spellEnd"/>
      <w:r>
        <w:rPr>
          <w:rFonts w:ascii="Arial" w:hAnsi="Arial" w:cs="Arial"/>
          <w:sz w:val="20"/>
          <w:szCs w:val="20"/>
        </w:rPr>
        <w:t xml:space="preserve">, J. A., </w:t>
      </w:r>
      <w:proofErr w:type="spellStart"/>
      <w:r>
        <w:rPr>
          <w:rFonts w:ascii="Arial" w:hAnsi="Arial" w:cs="Arial"/>
          <w:sz w:val="20"/>
          <w:szCs w:val="20"/>
        </w:rPr>
        <w:t>Ma’moun</w:t>
      </w:r>
      <w:proofErr w:type="spellEnd"/>
      <w:r>
        <w:rPr>
          <w:rFonts w:ascii="Arial" w:hAnsi="Arial" w:cs="Arial"/>
          <w:sz w:val="20"/>
          <w:szCs w:val="20"/>
        </w:rPr>
        <w:t xml:space="preserve">, A. H., &amp; </w:t>
      </w:r>
      <w:proofErr w:type="spellStart"/>
      <w:r>
        <w:rPr>
          <w:rFonts w:ascii="Arial" w:hAnsi="Arial" w:cs="Arial"/>
          <w:sz w:val="20"/>
          <w:szCs w:val="20"/>
        </w:rPr>
        <w:t>Twaissi</w:t>
      </w:r>
      <w:proofErr w:type="spellEnd"/>
      <w:r>
        <w:rPr>
          <w:rFonts w:ascii="Arial" w:hAnsi="Arial" w:cs="Arial"/>
          <w:sz w:val="20"/>
          <w:szCs w:val="20"/>
        </w:rPr>
        <w:t>, N. M. (2017). The impact of personal and functional aspects of restaurant employee service behaviour on customer satisfaction. </w:t>
      </w:r>
      <w:r>
        <w:rPr>
          <w:rFonts w:ascii="Arial" w:hAnsi="Arial" w:cs="Arial"/>
          <w:i/>
          <w:iCs/>
          <w:sz w:val="20"/>
          <w:szCs w:val="20"/>
        </w:rPr>
        <w:t>International Journal of Hospitality Management</w:t>
      </w:r>
      <w:r>
        <w:rPr>
          <w:rFonts w:ascii="Arial" w:hAnsi="Arial" w:cs="Arial"/>
          <w:sz w:val="20"/>
          <w:szCs w:val="20"/>
        </w:rPr>
        <w:t>, </w:t>
      </w:r>
      <w:r>
        <w:rPr>
          <w:rFonts w:ascii="Arial" w:hAnsi="Arial" w:cs="Arial"/>
          <w:i/>
          <w:iCs/>
          <w:sz w:val="20"/>
          <w:szCs w:val="20"/>
        </w:rPr>
        <w:t>66</w:t>
      </w:r>
      <w:r>
        <w:rPr>
          <w:rFonts w:ascii="Arial" w:hAnsi="Arial" w:cs="Arial"/>
          <w:sz w:val="20"/>
          <w:szCs w:val="20"/>
        </w:rPr>
        <w:t>, 46-53.</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lastRenderedPageBreak/>
        <w:t>Almanwari</w:t>
      </w:r>
      <w:proofErr w:type="spellEnd"/>
      <w:r>
        <w:rPr>
          <w:rFonts w:ascii="Arial" w:hAnsi="Arial" w:cs="Arial"/>
          <w:sz w:val="20"/>
          <w:szCs w:val="20"/>
        </w:rPr>
        <w:t xml:space="preserve">, H. S. A., Saad, N. H. M., &amp; Zainal, S. R. M. (2024). The influence of environment &amp; location, personal motivation, and fee &amp; price on satisfaction, attituding and </w:t>
      </w:r>
      <w:proofErr w:type="spellStart"/>
      <w:r>
        <w:rPr>
          <w:rFonts w:ascii="Arial" w:hAnsi="Arial" w:cs="Arial"/>
          <w:sz w:val="20"/>
          <w:szCs w:val="20"/>
        </w:rPr>
        <w:t>behavioural</w:t>
      </w:r>
      <w:proofErr w:type="spellEnd"/>
      <w:r>
        <w:rPr>
          <w:rFonts w:ascii="Arial" w:hAnsi="Arial" w:cs="Arial"/>
          <w:sz w:val="20"/>
          <w:szCs w:val="20"/>
        </w:rPr>
        <w:t xml:space="preserve"> loyalty among international students in Oman. </w:t>
      </w:r>
      <w:r>
        <w:rPr>
          <w:rFonts w:ascii="Arial" w:hAnsi="Arial" w:cs="Arial"/>
          <w:i/>
          <w:iCs/>
          <w:sz w:val="20"/>
          <w:szCs w:val="20"/>
        </w:rPr>
        <w:t>Journal of Open Innovation: Technology, Market, and Complexity</w:t>
      </w:r>
      <w:r>
        <w:rPr>
          <w:rFonts w:ascii="Arial" w:hAnsi="Arial" w:cs="Arial"/>
          <w:sz w:val="20"/>
          <w:szCs w:val="20"/>
        </w:rPr>
        <w:t>, 100285.</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Al-Shareef, F. D., </w:t>
      </w:r>
      <w:proofErr w:type="spellStart"/>
      <w:r>
        <w:rPr>
          <w:rFonts w:ascii="Arial" w:hAnsi="Arial" w:cs="Arial"/>
          <w:sz w:val="20"/>
          <w:szCs w:val="20"/>
        </w:rPr>
        <w:t>Fakieh</w:t>
      </w:r>
      <w:proofErr w:type="spellEnd"/>
      <w:r>
        <w:rPr>
          <w:rFonts w:ascii="Arial" w:hAnsi="Arial" w:cs="Arial"/>
          <w:sz w:val="20"/>
          <w:szCs w:val="20"/>
        </w:rPr>
        <w:t>, M. H., &amp; Ahmed, M. M. M. (2023). Food-Borne Diseases in the Schools' Canteens. </w:t>
      </w:r>
      <w:r>
        <w:rPr>
          <w:rFonts w:ascii="Arial" w:hAnsi="Arial" w:cs="Arial"/>
          <w:i/>
          <w:iCs/>
          <w:sz w:val="20"/>
          <w:szCs w:val="20"/>
        </w:rPr>
        <w:t>development</w:t>
      </w:r>
      <w:r>
        <w:rPr>
          <w:rFonts w:ascii="Arial" w:hAnsi="Arial" w:cs="Arial"/>
          <w:sz w:val="20"/>
          <w:szCs w:val="20"/>
        </w:rPr>
        <w:t>, </w:t>
      </w:r>
      <w:r>
        <w:rPr>
          <w:rFonts w:ascii="Arial" w:hAnsi="Arial" w:cs="Arial"/>
          <w:i/>
          <w:iCs/>
          <w:sz w:val="20"/>
          <w:szCs w:val="20"/>
        </w:rPr>
        <w:t>2</w:t>
      </w:r>
      <w:r>
        <w:rPr>
          <w:rFonts w:ascii="Arial" w:hAnsi="Arial" w:cs="Arial"/>
          <w:sz w:val="20"/>
          <w:szCs w:val="20"/>
        </w:rPr>
        <w:t>, 3.</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Amin, M. N.M., Thomas, V. P., </w:t>
      </w:r>
      <w:proofErr w:type="spellStart"/>
      <w:r>
        <w:rPr>
          <w:rFonts w:ascii="Arial" w:hAnsi="Arial" w:cs="Arial"/>
          <w:sz w:val="20"/>
          <w:szCs w:val="20"/>
        </w:rPr>
        <w:t>Robreth</w:t>
      </w:r>
      <w:proofErr w:type="spellEnd"/>
      <w:r>
        <w:rPr>
          <w:rFonts w:ascii="Arial" w:hAnsi="Arial" w:cs="Arial"/>
          <w:sz w:val="20"/>
          <w:szCs w:val="20"/>
        </w:rPr>
        <w:t xml:space="preserve"> A., &amp; </w:t>
      </w:r>
      <w:proofErr w:type="spellStart"/>
      <w:r>
        <w:rPr>
          <w:rFonts w:ascii="Arial" w:hAnsi="Arial" w:cs="Arial"/>
          <w:sz w:val="20"/>
          <w:szCs w:val="20"/>
        </w:rPr>
        <w:t>Andam</w:t>
      </w:r>
      <w:proofErr w:type="spellEnd"/>
      <w:r>
        <w:rPr>
          <w:rFonts w:ascii="Arial" w:hAnsi="Arial" w:cs="Arial"/>
          <w:sz w:val="20"/>
          <w:szCs w:val="20"/>
        </w:rPr>
        <w:t xml:space="preserve">, B. C.P., (2023) Students’ Satisfaction Towards the Foods and Beverages Services of Canteen and Cafe at </w:t>
      </w:r>
      <w:proofErr w:type="spellStart"/>
      <w:r>
        <w:rPr>
          <w:rFonts w:ascii="Arial" w:hAnsi="Arial" w:cs="Arial"/>
          <w:sz w:val="20"/>
          <w:szCs w:val="20"/>
        </w:rPr>
        <w:t>Mukah</w:t>
      </w:r>
      <w:proofErr w:type="spellEnd"/>
      <w:r>
        <w:rPr>
          <w:rFonts w:ascii="Arial" w:hAnsi="Arial" w:cs="Arial"/>
          <w:sz w:val="20"/>
          <w:szCs w:val="20"/>
        </w:rPr>
        <w:t xml:space="preserve"> Polytechnic. </w:t>
      </w:r>
      <w:r>
        <w:rPr>
          <w:rFonts w:ascii="Arial" w:hAnsi="Arial" w:cs="Arial"/>
          <w:i/>
          <w:iCs/>
          <w:sz w:val="20"/>
          <w:szCs w:val="20"/>
        </w:rPr>
        <w:t>Borneo Engineering &amp; Advanced Multidisciplinary International Journal, 2</w:t>
      </w:r>
      <w:r>
        <w:rPr>
          <w:rFonts w:ascii="Arial" w:hAnsi="Arial" w:cs="Arial"/>
          <w:sz w:val="20"/>
          <w:szCs w:val="20"/>
        </w:rPr>
        <w:t>(01), 20-26.</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Amissah</w:t>
      </w:r>
      <w:proofErr w:type="spellEnd"/>
      <w:r>
        <w:rPr>
          <w:rFonts w:ascii="Arial" w:hAnsi="Arial" w:cs="Arial"/>
          <w:sz w:val="20"/>
          <w:szCs w:val="20"/>
        </w:rPr>
        <w:t>-Arthur, E. C. (2020). </w:t>
      </w:r>
      <w:r>
        <w:rPr>
          <w:rFonts w:ascii="Arial" w:hAnsi="Arial" w:cs="Arial"/>
          <w:i/>
          <w:sz w:val="20"/>
          <w:szCs w:val="20"/>
        </w:rPr>
        <w:t xml:space="preserve">An investigation into the role </w:t>
      </w:r>
      <w:proofErr w:type="spellStart"/>
      <w:r>
        <w:rPr>
          <w:rFonts w:ascii="Arial" w:hAnsi="Arial" w:cs="Arial"/>
          <w:i/>
          <w:sz w:val="20"/>
          <w:szCs w:val="20"/>
        </w:rPr>
        <w:t>fo</w:t>
      </w:r>
      <w:proofErr w:type="spellEnd"/>
      <w:r>
        <w:rPr>
          <w:rFonts w:ascii="Arial" w:hAnsi="Arial" w:cs="Arial"/>
          <w:i/>
          <w:sz w:val="20"/>
          <w:szCs w:val="20"/>
        </w:rPr>
        <w:t xml:space="preserve"> customer service in </w:t>
      </w:r>
      <w:r>
        <w:rPr>
          <w:rFonts w:ascii="Arial" w:hAnsi="Arial" w:cs="Arial"/>
          <w:i/>
          <w:sz w:val="20"/>
          <w:szCs w:val="20"/>
        </w:rPr>
        <w:tab/>
        <w:t>the choice of eatery of Ashesi University students</w:t>
      </w:r>
      <w:r>
        <w:rPr>
          <w:rFonts w:ascii="Arial" w:hAnsi="Arial" w:cs="Arial"/>
          <w:sz w:val="20"/>
          <w:szCs w:val="20"/>
        </w:rPr>
        <w:t> (Doctoral dissertation).</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Azni</w:t>
      </w:r>
      <w:proofErr w:type="spellEnd"/>
      <w:r>
        <w:rPr>
          <w:rFonts w:ascii="Arial" w:hAnsi="Arial" w:cs="Arial"/>
          <w:sz w:val="20"/>
          <w:szCs w:val="20"/>
        </w:rPr>
        <w:t xml:space="preserve">, I. N., </w:t>
      </w:r>
      <w:proofErr w:type="spellStart"/>
      <w:r>
        <w:rPr>
          <w:rFonts w:ascii="Arial" w:hAnsi="Arial" w:cs="Arial"/>
          <w:sz w:val="20"/>
          <w:szCs w:val="20"/>
        </w:rPr>
        <w:t>Giyatmi</w:t>
      </w:r>
      <w:proofErr w:type="spellEnd"/>
      <w:r>
        <w:rPr>
          <w:rFonts w:ascii="Arial" w:hAnsi="Arial" w:cs="Arial"/>
          <w:sz w:val="20"/>
          <w:szCs w:val="20"/>
        </w:rPr>
        <w:t xml:space="preserve">, G., &amp; Amelia, J. R. (2019, November). Study </w:t>
      </w:r>
      <w:proofErr w:type="gramStart"/>
      <w:r>
        <w:rPr>
          <w:rFonts w:ascii="Arial" w:hAnsi="Arial" w:cs="Arial"/>
          <w:sz w:val="20"/>
          <w:szCs w:val="20"/>
        </w:rPr>
        <w:t>Of</w:t>
      </w:r>
      <w:proofErr w:type="gramEnd"/>
      <w:r>
        <w:rPr>
          <w:rFonts w:ascii="Arial" w:hAnsi="Arial" w:cs="Arial"/>
          <w:sz w:val="20"/>
          <w:szCs w:val="20"/>
        </w:rPr>
        <w:t xml:space="preserve"> Customer Satisfaction At Canteen Of </w:t>
      </w:r>
      <w:proofErr w:type="spellStart"/>
      <w:r>
        <w:rPr>
          <w:rFonts w:ascii="Arial" w:hAnsi="Arial" w:cs="Arial"/>
          <w:sz w:val="20"/>
          <w:szCs w:val="20"/>
        </w:rPr>
        <w:t>Sahid</w:t>
      </w:r>
      <w:proofErr w:type="spellEnd"/>
      <w:r>
        <w:rPr>
          <w:rFonts w:ascii="Arial" w:hAnsi="Arial" w:cs="Arial"/>
          <w:sz w:val="20"/>
          <w:szCs w:val="20"/>
        </w:rPr>
        <w:t xml:space="preserve"> University–Jakarta. In </w:t>
      </w:r>
      <w:r>
        <w:rPr>
          <w:rFonts w:ascii="Arial" w:hAnsi="Arial" w:cs="Arial"/>
          <w:i/>
          <w:sz w:val="20"/>
          <w:szCs w:val="20"/>
        </w:rPr>
        <w:t>ICCD</w:t>
      </w:r>
      <w:r>
        <w:rPr>
          <w:rFonts w:ascii="Arial" w:hAnsi="Arial" w:cs="Arial"/>
          <w:sz w:val="20"/>
          <w:szCs w:val="20"/>
        </w:rPr>
        <w:t xml:space="preserve"> (Vol. 2, No. 1, pp. 627-631).</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Arogundade</w:t>
      </w:r>
      <w:proofErr w:type="spellEnd"/>
      <w:r>
        <w:rPr>
          <w:rFonts w:ascii="Arial" w:hAnsi="Arial" w:cs="Arial"/>
          <w:sz w:val="20"/>
          <w:szCs w:val="20"/>
        </w:rPr>
        <w:t xml:space="preserve">, A. M., &amp; </w:t>
      </w:r>
      <w:proofErr w:type="spellStart"/>
      <w:r>
        <w:rPr>
          <w:rFonts w:ascii="Arial" w:hAnsi="Arial" w:cs="Arial"/>
          <w:sz w:val="20"/>
          <w:szCs w:val="20"/>
        </w:rPr>
        <w:t>Akpa</w:t>
      </w:r>
      <w:proofErr w:type="spellEnd"/>
      <w:r>
        <w:rPr>
          <w:rFonts w:ascii="Arial" w:hAnsi="Arial" w:cs="Arial"/>
          <w:sz w:val="20"/>
          <w:szCs w:val="20"/>
        </w:rPr>
        <w:t xml:space="preserve">, V. O. (2023). Alderfer’s Erg and </w:t>
      </w:r>
      <w:proofErr w:type="spellStart"/>
      <w:r>
        <w:rPr>
          <w:rFonts w:ascii="Arial" w:hAnsi="Arial" w:cs="Arial"/>
          <w:sz w:val="20"/>
          <w:szCs w:val="20"/>
        </w:rPr>
        <w:t>Mcclelland’s</w:t>
      </w:r>
      <w:proofErr w:type="spellEnd"/>
      <w:r>
        <w:rPr>
          <w:rFonts w:ascii="Arial" w:hAnsi="Arial" w:cs="Arial"/>
          <w:sz w:val="20"/>
          <w:szCs w:val="20"/>
        </w:rPr>
        <w:t xml:space="preserve"> Acquired Needs Theories-Relevance in Today’s Organization. </w:t>
      </w:r>
      <w:r>
        <w:rPr>
          <w:rFonts w:ascii="Arial" w:hAnsi="Arial" w:cs="Arial"/>
          <w:i/>
          <w:iCs/>
          <w:sz w:val="20"/>
          <w:szCs w:val="20"/>
        </w:rPr>
        <w:t>Scholars Journal of Economics, Business and Management, 10</w:t>
      </w:r>
      <w:r>
        <w:rPr>
          <w:rFonts w:ascii="Arial" w:hAnsi="Arial" w:cs="Arial"/>
          <w:sz w:val="20"/>
          <w:szCs w:val="20"/>
        </w:rPr>
        <w:t>(10), 232-239.</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Aschemann-Witzel</w:t>
      </w:r>
      <w:proofErr w:type="spellEnd"/>
      <w:r>
        <w:rPr>
          <w:rFonts w:ascii="Arial" w:hAnsi="Arial" w:cs="Arial"/>
          <w:sz w:val="20"/>
          <w:szCs w:val="20"/>
        </w:rPr>
        <w:t xml:space="preserve">, J., De </w:t>
      </w:r>
      <w:proofErr w:type="spellStart"/>
      <w:r>
        <w:rPr>
          <w:rFonts w:ascii="Arial" w:hAnsi="Arial" w:cs="Arial"/>
          <w:sz w:val="20"/>
          <w:szCs w:val="20"/>
        </w:rPr>
        <w:t>Hooge</w:t>
      </w:r>
      <w:proofErr w:type="spellEnd"/>
      <w:r>
        <w:rPr>
          <w:rFonts w:ascii="Arial" w:hAnsi="Arial" w:cs="Arial"/>
          <w:sz w:val="20"/>
          <w:szCs w:val="20"/>
        </w:rPr>
        <w:t xml:space="preserve">, I. E., Rohm, H., </w:t>
      </w:r>
      <w:proofErr w:type="spellStart"/>
      <w:r>
        <w:rPr>
          <w:rFonts w:ascii="Arial" w:hAnsi="Arial" w:cs="Arial"/>
          <w:sz w:val="20"/>
          <w:szCs w:val="20"/>
        </w:rPr>
        <w:t>Normann</w:t>
      </w:r>
      <w:proofErr w:type="spellEnd"/>
      <w:r>
        <w:rPr>
          <w:rFonts w:ascii="Arial" w:hAnsi="Arial" w:cs="Arial"/>
          <w:sz w:val="20"/>
          <w:szCs w:val="20"/>
        </w:rPr>
        <w:t xml:space="preserve">, A., </w:t>
      </w:r>
      <w:proofErr w:type="spellStart"/>
      <w:r>
        <w:rPr>
          <w:rFonts w:ascii="Arial" w:hAnsi="Arial" w:cs="Arial"/>
          <w:sz w:val="20"/>
          <w:szCs w:val="20"/>
        </w:rPr>
        <w:t>Bossle</w:t>
      </w:r>
      <w:proofErr w:type="spellEnd"/>
      <w:r>
        <w:rPr>
          <w:rFonts w:ascii="Arial" w:hAnsi="Arial" w:cs="Arial"/>
          <w:sz w:val="20"/>
          <w:szCs w:val="20"/>
        </w:rPr>
        <w:t xml:space="preserve">, M. B., </w:t>
      </w:r>
      <w:proofErr w:type="spellStart"/>
      <w:r>
        <w:rPr>
          <w:rFonts w:ascii="Arial" w:hAnsi="Arial" w:cs="Arial"/>
          <w:sz w:val="20"/>
          <w:szCs w:val="20"/>
        </w:rPr>
        <w:t>Grønhøj</w:t>
      </w:r>
      <w:proofErr w:type="spellEnd"/>
      <w:r>
        <w:rPr>
          <w:rFonts w:ascii="Arial" w:hAnsi="Arial" w:cs="Arial"/>
          <w:sz w:val="20"/>
          <w:szCs w:val="20"/>
        </w:rPr>
        <w:t xml:space="preserve">, A., &amp; </w:t>
      </w:r>
      <w:proofErr w:type="spellStart"/>
      <w:r>
        <w:rPr>
          <w:rFonts w:ascii="Arial" w:hAnsi="Arial" w:cs="Arial"/>
          <w:sz w:val="20"/>
          <w:szCs w:val="20"/>
        </w:rPr>
        <w:t>Oostindjer</w:t>
      </w:r>
      <w:proofErr w:type="spellEnd"/>
      <w:r>
        <w:rPr>
          <w:rFonts w:ascii="Arial" w:hAnsi="Arial" w:cs="Arial"/>
          <w:sz w:val="20"/>
          <w:szCs w:val="20"/>
        </w:rPr>
        <w:t>, M. (2017). Key characteristics and success factors of supply chain initiatives tackling consumer-related food waste–A multiple case study. </w:t>
      </w:r>
      <w:r>
        <w:rPr>
          <w:rFonts w:ascii="Arial" w:hAnsi="Arial" w:cs="Arial"/>
          <w:i/>
          <w:iCs/>
          <w:sz w:val="20"/>
          <w:szCs w:val="20"/>
        </w:rPr>
        <w:t>Journal of cleaner production</w:t>
      </w:r>
      <w:r>
        <w:rPr>
          <w:rFonts w:ascii="Arial" w:hAnsi="Arial" w:cs="Arial"/>
          <w:sz w:val="20"/>
          <w:szCs w:val="20"/>
        </w:rPr>
        <w:t>, </w:t>
      </w:r>
      <w:r>
        <w:rPr>
          <w:rFonts w:ascii="Arial" w:hAnsi="Arial" w:cs="Arial"/>
          <w:i/>
          <w:iCs/>
          <w:sz w:val="20"/>
          <w:szCs w:val="20"/>
        </w:rPr>
        <w:t>155</w:t>
      </w:r>
      <w:r>
        <w:rPr>
          <w:rFonts w:ascii="Arial" w:hAnsi="Arial" w:cs="Arial"/>
          <w:sz w:val="20"/>
          <w:szCs w:val="20"/>
        </w:rPr>
        <w:t>, 33-45.</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Berry, L. L., Danaher, T. S., Aksoy, L., &amp; </w:t>
      </w:r>
      <w:proofErr w:type="spellStart"/>
      <w:r>
        <w:rPr>
          <w:rFonts w:ascii="Arial" w:hAnsi="Arial" w:cs="Arial"/>
          <w:sz w:val="20"/>
          <w:szCs w:val="20"/>
        </w:rPr>
        <w:t>Keiningham</w:t>
      </w:r>
      <w:proofErr w:type="spellEnd"/>
      <w:r>
        <w:rPr>
          <w:rFonts w:ascii="Arial" w:hAnsi="Arial" w:cs="Arial"/>
          <w:sz w:val="20"/>
          <w:szCs w:val="20"/>
        </w:rPr>
        <w:t>, T. L. (2020). Service safety in the pandemic age. </w:t>
      </w:r>
      <w:r>
        <w:rPr>
          <w:rFonts w:ascii="Arial" w:hAnsi="Arial" w:cs="Arial"/>
          <w:i/>
          <w:iCs/>
          <w:sz w:val="20"/>
          <w:szCs w:val="20"/>
        </w:rPr>
        <w:t>Journal of Service Research</w:t>
      </w:r>
      <w:r>
        <w:rPr>
          <w:rFonts w:ascii="Arial" w:hAnsi="Arial" w:cs="Arial"/>
          <w:sz w:val="20"/>
          <w:szCs w:val="20"/>
        </w:rPr>
        <w:t>, </w:t>
      </w:r>
      <w:r>
        <w:rPr>
          <w:rFonts w:ascii="Arial" w:hAnsi="Arial" w:cs="Arial"/>
          <w:i/>
          <w:iCs/>
          <w:sz w:val="20"/>
          <w:szCs w:val="20"/>
        </w:rPr>
        <w:t>23</w:t>
      </w:r>
      <w:r>
        <w:rPr>
          <w:rFonts w:ascii="Arial" w:hAnsi="Arial" w:cs="Arial"/>
          <w:sz w:val="20"/>
          <w:szCs w:val="20"/>
        </w:rPr>
        <w:t>(4), 391-395.</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Chakraborty, T., Sharada, V. S., &amp; Anand, R. (2024). Fostering a Sense of Belonging: A Strategic Approach to Employee Engagement. From the Editor’s Desk.</w:t>
      </w:r>
    </w:p>
    <w:p w:rsidR="002A4B4F" w:rsidRDefault="00C90E52">
      <w:pPr>
        <w:numPr>
          <w:ilvl w:val="0"/>
          <w:numId w:val="6"/>
        </w:numPr>
        <w:spacing w:after="0" w:line="240" w:lineRule="auto"/>
        <w:ind w:left="360"/>
        <w:jc w:val="both"/>
        <w:rPr>
          <w:rFonts w:ascii="Arial" w:hAnsi="Arial" w:cs="Arial"/>
          <w:sz w:val="20"/>
          <w:szCs w:val="20"/>
          <w:shd w:val="clear" w:color="auto" w:fill="FFFFFF"/>
        </w:rPr>
      </w:pPr>
      <w:r>
        <w:rPr>
          <w:rFonts w:ascii="Arial" w:hAnsi="Arial" w:cs="Arial"/>
          <w:sz w:val="20"/>
          <w:szCs w:val="20"/>
          <w:shd w:val="clear" w:color="auto" w:fill="FFFFFF"/>
        </w:rPr>
        <w:t>Chang, D. M. L., &amp; Suki, N. M. (2018). Students’ satisfaction of food services at the university cafeteria: a comparative study via PLS approach. </w:t>
      </w:r>
      <w:r>
        <w:rPr>
          <w:rFonts w:ascii="Arial" w:hAnsi="Arial" w:cs="Arial"/>
          <w:i/>
          <w:iCs/>
          <w:sz w:val="20"/>
          <w:szCs w:val="20"/>
          <w:shd w:val="clear" w:color="auto" w:fill="FFFFFF"/>
        </w:rPr>
        <w:t>International Journal of Engineering &amp; Technology</w:t>
      </w:r>
      <w:r>
        <w:rPr>
          <w:rFonts w:ascii="Arial" w:hAnsi="Arial" w:cs="Arial"/>
          <w:sz w:val="20"/>
          <w:szCs w:val="20"/>
          <w:shd w:val="clear" w:color="auto" w:fill="FFFFFF"/>
        </w:rPr>
        <w:t>, </w:t>
      </w:r>
      <w:r>
        <w:rPr>
          <w:rFonts w:ascii="Arial" w:hAnsi="Arial" w:cs="Arial"/>
          <w:i/>
          <w:iCs/>
          <w:sz w:val="20"/>
          <w:szCs w:val="20"/>
          <w:shd w:val="clear" w:color="auto" w:fill="FFFFFF"/>
        </w:rPr>
        <w:t>7</w:t>
      </w:r>
      <w:r>
        <w:rPr>
          <w:rFonts w:ascii="Arial" w:hAnsi="Arial" w:cs="Arial"/>
          <w:sz w:val="20"/>
          <w:szCs w:val="20"/>
          <w:shd w:val="clear" w:color="auto" w:fill="FFFFFF"/>
        </w:rPr>
        <w:t>(3.21), 61-66.</w:t>
      </w:r>
    </w:p>
    <w:p w:rsidR="002A4B4F" w:rsidRDefault="00C90E52">
      <w:pPr>
        <w:numPr>
          <w:ilvl w:val="0"/>
          <w:numId w:val="6"/>
        </w:numPr>
        <w:spacing w:after="0" w:line="240" w:lineRule="auto"/>
        <w:ind w:left="360"/>
        <w:jc w:val="both"/>
        <w:rPr>
          <w:rFonts w:ascii="Arial" w:hAnsi="Arial" w:cs="Arial"/>
          <w:bCs/>
          <w:sz w:val="20"/>
          <w:szCs w:val="20"/>
        </w:rPr>
      </w:pPr>
      <w:r>
        <w:rPr>
          <w:rFonts w:ascii="Arial" w:hAnsi="Arial" w:cs="Arial"/>
          <w:bCs/>
          <w:sz w:val="20"/>
          <w:szCs w:val="20"/>
        </w:rPr>
        <w:t xml:space="preserve">Chow, L. S., </w:t>
      </w:r>
      <w:proofErr w:type="spellStart"/>
      <w:r>
        <w:rPr>
          <w:rFonts w:ascii="Arial" w:hAnsi="Arial" w:cs="Arial"/>
          <w:bCs/>
          <w:sz w:val="20"/>
          <w:szCs w:val="20"/>
        </w:rPr>
        <w:t>Krishnapillai</w:t>
      </w:r>
      <w:proofErr w:type="spellEnd"/>
      <w:r>
        <w:rPr>
          <w:rFonts w:ascii="Arial" w:hAnsi="Arial" w:cs="Arial"/>
          <w:bCs/>
          <w:sz w:val="20"/>
          <w:szCs w:val="20"/>
        </w:rPr>
        <w:t>, G., &amp; Lee, C. Y. (2019). Navigating dining satisfaction by understanding diner hygiene expectation and experience. </w:t>
      </w:r>
      <w:r>
        <w:rPr>
          <w:rFonts w:ascii="Arial" w:hAnsi="Arial" w:cs="Arial"/>
          <w:bCs/>
          <w:i/>
          <w:iCs/>
          <w:sz w:val="20"/>
          <w:szCs w:val="20"/>
        </w:rPr>
        <w:t>International Review of Management and Marketing, 9</w:t>
      </w:r>
      <w:r>
        <w:rPr>
          <w:rFonts w:ascii="Arial" w:hAnsi="Arial" w:cs="Arial"/>
          <w:bCs/>
          <w:sz w:val="20"/>
          <w:szCs w:val="20"/>
        </w:rPr>
        <w:t xml:space="preserve">(3), 158-165.     </w:t>
      </w:r>
    </w:p>
    <w:p w:rsidR="002A4B4F" w:rsidRDefault="00C90E52">
      <w:pPr>
        <w:numPr>
          <w:ilvl w:val="0"/>
          <w:numId w:val="6"/>
        </w:numPr>
        <w:spacing w:after="0" w:line="240" w:lineRule="auto"/>
        <w:ind w:left="360"/>
        <w:jc w:val="both"/>
        <w:rPr>
          <w:rFonts w:ascii="Arial" w:hAnsi="Arial" w:cs="Arial"/>
          <w:bCs/>
          <w:sz w:val="20"/>
          <w:szCs w:val="20"/>
        </w:rPr>
      </w:pPr>
      <w:proofErr w:type="spellStart"/>
      <w:r>
        <w:rPr>
          <w:rFonts w:ascii="Arial" w:hAnsi="Arial" w:cs="Arial"/>
          <w:bCs/>
          <w:sz w:val="20"/>
          <w:szCs w:val="20"/>
        </w:rPr>
        <w:t>Czarniecka-Skubina</w:t>
      </w:r>
      <w:proofErr w:type="spellEnd"/>
      <w:r>
        <w:rPr>
          <w:rFonts w:ascii="Arial" w:hAnsi="Arial" w:cs="Arial"/>
          <w:bCs/>
          <w:sz w:val="20"/>
          <w:szCs w:val="20"/>
        </w:rPr>
        <w:t xml:space="preserve">, E., </w:t>
      </w:r>
      <w:proofErr w:type="spellStart"/>
      <w:r>
        <w:rPr>
          <w:rFonts w:ascii="Arial" w:hAnsi="Arial" w:cs="Arial"/>
          <w:bCs/>
          <w:sz w:val="20"/>
          <w:szCs w:val="20"/>
        </w:rPr>
        <w:t>Górska-Warsewicz</w:t>
      </w:r>
      <w:proofErr w:type="spellEnd"/>
      <w:r>
        <w:rPr>
          <w:rFonts w:ascii="Arial" w:hAnsi="Arial" w:cs="Arial"/>
          <w:bCs/>
          <w:sz w:val="20"/>
          <w:szCs w:val="20"/>
        </w:rPr>
        <w:t xml:space="preserve">, H., Laskowski, W., &amp; </w:t>
      </w:r>
      <w:proofErr w:type="spellStart"/>
      <w:r>
        <w:rPr>
          <w:rFonts w:ascii="Arial" w:hAnsi="Arial" w:cs="Arial"/>
          <w:bCs/>
          <w:sz w:val="20"/>
          <w:szCs w:val="20"/>
        </w:rPr>
        <w:t>Jeznach</w:t>
      </w:r>
      <w:proofErr w:type="spellEnd"/>
      <w:r>
        <w:rPr>
          <w:rFonts w:ascii="Arial" w:hAnsi="Arial" w:cs="Arial"/>
          <w:bCs/>
          <w:sz w:val="20"/>
          <w:szCs w:val="20"/>
        </w:rPr>
        <w:t>, M. (2019). Consumer choices and service quality in the university canteens in Warsaw, Poland. </w:t>
      </w:r>
      <w:r>
        <w:rPr>
          <w:rFonts w:ascii="Arial" w:hAnsi="Arial" w:cs="Arial"/>
          <w:bCs/>
          <w:i/>
          <w:iCs/>
          <w:sz w:val="20"/>
          <w:szCs w:val="20"/>
        </w:rPr>
        <w:t xml:space="preserve">International journal of environmental </w:t>
      </w:r>
      <w:proofErr w:type="gramStart"/>
      <w:r>
        <w:rPr>
          <w:rFonts w:ascii="Arial" w:hAnsi="Arial" w:cs="Arial"/>
          <w:bCs/>
          <w:i/>
          <w:iCs/>
          <w:sz w:val="20"/>
          <w:szCs w:val="20"/>
        </w:rPr>
        <w:t>research  and</w:t>
      </w:r>
      <w:proofErr w:type="gramEnd"/>
      <w:r>
        <w:rPr>
          <w:rFonts w:ascii="Arial" w:hAnsi="Arial" w:cs="Arial"/>
          <w:bCs/>
          <w:i/>
          <w:iCs/>
          <w:sz w:val="20"/>
          <w:szCs w:val="20"/>
        </w:rPr>
        <w:t xml:space="preserve"> public health, 16</w:t>
      </w:r>
      <w:r>
        <w:rPr>
          <w:rFonts w:ascii="Arial" w:hAnsi="Arial" w:cs="Arial"/>
          <w:bCs/>
          <w:sz w:val="20"/>
          <w:szCs w:val="20"/>
        </w:rPr>
        <w:t>(19), 3699.</w:t>
      </w:r>
    </w:p>
    <w:p w:rsidR="002A4B4F" w:rsidRDefault="00C90E52">
      <w:pPr>
        <w:numPr>
          <w:ilvl w:val="0"/>
          <w:numId w:val="6"/>
        </w:numPr>
        <w:spacing w:after="0" w:line="240" w:lineRule="auto"/>
        <w:ind w:left="360"/>
        <w:jc w:val="both"/>
        <w:rPr>
          <w:rFonts w:ascii="Arial" w:hAnsi="Arial" w:cs="Arial"/>
          <w:i/>
          <w:sz w:val="20"/>
          <w:szCs w:val="20"/>
        </w:rPr>
      </w:pPr>
      <w:r>
        <w:rPr>
          <w:rFonts w:ascii="Arial" w:hAnsi="Arial" w:cs="Arial"/>
          <w:sz w:val="20"/>
          <w:szCs w:val="20"/>
        </w:rPr>
        <w:t xml:space="preserve">Daniel, C. (2020). Is healthy eating too </w:t>
      </w:r>
      <w:proofErr w:type="gramStart"/>
      <w:r>
        <w:rPr>
          <w:rFonts w:ascii="Arial" w:hAnsi="Arial" w:cs="Arial"/>
          <w:sz w:val="20"/>
          <w:szCs w:val="20"/>
        </w:rPr>
        <w:t>expensive?:</w:t>
      </w:r>
      <w:proofErr w:type="gramEnd"/>
      <w:r>
        <w:rPr>
          <w:rFonts w:ascii="Arial" w:hAnsi="Arial" w:cs="Arial"/>
          <w:sz w:val="20"/>
          <w:szCs w:val="20"/>
        </w:rPr>
        <w:t xml:space="preserve"> How low-income parents evaluate the cost of food. </w:t>
      </w:r>
      <w:r>
        <w:rPr>
          <w:rFonts w:ascii="Arial" w:hAnsi="Arial" w:cs="Arial"/>
          <w:i/>
          <w:sz w:val="20"/>
          <w:szCs w:val="20"/>
        </w:rPr>
        <w:t xml:space="preserve">Social </w:t>
      </w:r>
      <w:proofErr w:type="gramStart"/>
      <w:r>
        <w:rPr>
          <w:rFonts w:ascii="Arial" w:hAnsi="Arial" w:cs="Arial"/>
          <w:i/>
          <w:sz w:val="20"/>
          <w:szCs w:val="20"/>
        </w:rPr>
        <w:t>Science  &amp;</w:t>
      </w:r>
      <w:proofErr w:type="gramEnd"/>
      <w:r>
        <w:rPr>
          <w:rFonts w:ascii="Arial" w:hAnsi="Arial" w:cs="Arial"/>
          <w:i/>
          <w:sz w:val="20"/>
          <w:szCs w:val="20"/>
        </w:rPr>
        <w:t xml:space="preserve"> Medicine, 248</w:t>
      </w:r>
      <w:r>
        <w:rPr>
          <w:rFonts w:ascii="Arial" w:hAnsi="Arial" w:cs="Arial"/>
          <w:sz w:val="20"/>
          <w:szCs w:val="20"/>
        </w:rPr>
        <w:t>, 112823.</w:t>
      </w:r>
    </w:p>
    <w:p w:rsidR="002A4B4F" w:rsidRDefault="00C90E52">
      <w:pPr>
        <w:numPr>
          <w:ilvl w:val="0"/>
          <w:numId w:val="6"/>
        </w:numPr>
        <w:spacing w:after="0" w:line="240" w:lineRule="auto"/>
        <w:ind w:left="360"/>
        <w:jc w:val="both"/>
        <w:rPr>
          <w:rFonts w:ascii="Arial" w:hAnsi="Arial" w:cs="Arial"/>
          <w:i/>
          <w:iCs/>
          <w:sz w:val="20"/>
          <w:szCs w:val="20"/>
        </w:rPr>
      </w:pPr>
      <w:r>
        <w:rPr>
          <w:rFonts w:ascii="Arial" w:hAnsi="Arial" w:cs="Arial"/>
          <w:sz w:val="20"/>
          <w:szCs w:val="20"/>
        </w:rPr>
        <w:t>Dana, D. (2018). </w:t>
      </w:r>
      <w:r>
        <w:rPr>
          <w:rFonts w:ascii="Arial" w:hAnsi="Arial" w:cs="Arial"/>
          <w:i/>
          <w:iCs/>
          <w:sz w:val="20"/>
          <w:szCs w:val="20"/>
        </w:rPr>
        <w:t>The Polyvagal theory in therapy: engaging the rhythm of regulation (Norton series on interpersonal neurobiology)</w:t>
      </w:r>
      <w:r>
        <w:rPr>
          <w:rFonts w:ascii="Arial" w:hAnsi="Arial" w:cs="Arial"/>
          <w:sz w:val="20"/>
          <w:szCs w:val="20"/>
        </w:rPr>
        <w:t>. WW Norton &amp; Company.</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Devine, L. D., Gallagher, A. M., Briggs, S., &amp; Hill, A. J. (2023). Factors that influence food choices in secondary school canteens: a qualitative study of pupil and staff perspectives. </w:t>
      </w:r>
      <w:r>
        <w:rPr>
          <w:rFonts w:ascii="Arial" w:hAnsi="Arial" w:cs="Arial"/>
          <w:i/>
          <w:sz w:val="20"/>
          <w:szCs w:val="20"/>
        </w:rPr>
        <w:t>Frontiers in public health, 11</w:t>
      </w:r>
      <w:r>
        <w:rPr>
          <w:rFonts w:ascii="Arial" w:hAnsi="Arial" w:cs="Arial"/>
          <w:sz w:val="20"/>
          <w:szCs w:val="20"/>
        </w:rPr>
        <w:t>, 1227075.</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Griesbach</w:t>
      </w:r>
      <w:proofErr w:type="spellEnd"/>
      <w:r>
        <w:rPr>
          <w:rFonts w:ascii="Arial" w:hAnsi="Arial" w:cs="Arial"/>
          <w:sz w:val="20"/>
          <w:szCs w:val="20"/>
        </w:rPr>
        <w:t>, K. (2018, February). Just Trying to Keep My Customers Satisfied? Time Struggle, Managerial Control, and the Social and Spatial Dimensions of Adjunct and Platform Work. In </w:t>
      </w:r>
      <w:r>
        <w:rPr>
          <w:rFonts w:ascii="Arial" w:hAnsi="Arial" w:cs="Arial"/>
          <w:i/>
          <w:sz w:val="20"/>
          <w:szCs w:val="20"/>
        </w:rPr>
        <w:t>36th International Labour Process Conference, Buenos Aires</w:t>
      </w:r>
      <w:r>
        <w:rPr>
          <w:rFonts w:ascii="Arial" w:hAnsi="Arial" w:cs="Arial"/>
          <w:sz w:val="20"/>
          <w:szCs w:val="20"/>
        </w:rPr>
        <w:t> (Vol. 21).</w:t>
      </w:r>
    </w:p>
    <w:p w:rsidR="002A4B4F" w:rsidRDefault="00C90E52">
      <w:pPr>
        <w:numPr>
          <w:ilvl w:val="0"/>
          <w:numId w:val="6"/>
        </w:numPr>
        <w:autoSpaceDE w:val="0"/>
        <w:autoSpaceDN w:val="0"/>
        <w:adjustRightInd w:val="0"/>
        <w:spacing w:after="0" w:line="240" w:lineRule="auto"/>
        <w:ind w:left="360"/>
        <w:jc w:val="both"/>
        <w:rPr>
          <w:rFonts w:ascii="Arial" w:hAnsi="Arial" w:cs="Arial"/>
          <w:bCs/>
          <w:sz w:val="20"/>
          <w:szCs w:val="20"/>
        </w:rPr>
      </w:pPr>
      <w:r>
        <w:rPr>
          <w:rFonts w:ascii="Arial" w:hAnsi="Arial" w:cs="Arial"/>
          <w:bCs/>
          <w:sz w:val="20"/>
          <w:szCs w:val="20"/>
        </w:rPr>
        <w:t xml:space="preserve">Hamilton, R., Thompson, D., Bone, S., Chaplin, L. N., </w:t>
      </w:r>
      <w:proofErr w:type="spellStart"/>
      <w:r>
        <w:rPr>
          <w:rFonts w:ascii="Arial" w:hAnsi="Arial" w:cs="Arial"/>
          <w:bCs/>
          <w:sz w:val="20"/>
          <w:szCs w:val="20"/>
        </w:rPr>
        <w:t>Griskevicius</w:t>
      </w:r>
      <w:proofErr w:type="spellEnd"/>
      <w:r>
        <w:rPr>
          <w:rFonts w:ascii="Arial" w:hAnsi="Arial" w:cs="Arial"/>
          <w:bCs/>
          <w:sz w:val="20"/>
          <w:szCs w:val="20"/>
        </w:rPr>
        <w:t>, V., Goldsmith, K., ... &amp; Zhu, M. (2019). The effects of scarcity on consumer decision journeys. </w:t>
      </w:r>
      <w:r>
        <w:rPr>
          <w:rFonts w:ascii="Arial" w:hAnsi="Arial" w:cs="Arial"/>
          <w:bCs/>
          <w:i/>
          <w:iCs/>
          <w:sz w:val="20"/>
          <w:szCs w:val="20"/>
        </w:rPr>
        <w:t>Journal of the Academy of Marketing Science</w:t>
      </w:r>
      <w:r>
        <w:rPr>
          <w:rFonts w:ascii="Arial" w:hAnsi="Arial" w:cs="Arial"/>
          <w:bCs/>
          <w:sz w:val="20"/>
          <w:szCs w:val="20"/>
        </w:rPr>
        <w:t>, </w:t>
      </w:r>
      <w:r>
        <w:rPr>
          <w:rFonts w:ascii="Arial" w:hAnsi="Arial" w:cs="Arial"/>
          <w:bCs/>
          <w:i/>
          <w:iCs/>
          <w:sz w:val="20"/>
          <w:szCs w:val="20"/>
        </w:rPr>
        <w:t>47</w:t>
      </w:r>
      <w:r>
        <w:rPr>
          <w:rFonts w:ascii="Arial" w:hAnsi="Arial" w:cs="Arial"/>
          <w:bCs/>
          <w:sz w:val="20"/>
          <w:szCs w:val="20"/>
        </w:rPr>
        <w:t>, 532-550.</w:t>
      </w:r>
    </w:p>
    <w:p w:rsidR="002A4B4F" w:rsidRDefault="00C90E52">
      <w:pPr>
        <w:numPr>
          <w:ilvl w:val="0"/>
          <w:numId w:val="6"/>
        </w:numPr>
        <w:spacing w:after="0" w:line="240" w:lineRule="auto"/>
        <w:ind w:left="360"/>
        <w:jc w:val="both"/>
        <w:rPr>
          <w:rFonts w:ascii="Arial" w:hAnsi="Arial" w:cs="Arial"/>
          <w:bCs/>
          <w:i/>
          <w:iCs/>
          <w:sz w:val="20"/>
          <w:szCs w:val="20"/>
        </w:rPr>
      </w:pPr>
      <w:r>
        <w:rPr>
          <w:rFonts w:ascii="Arial" w:hAnsi="Arial" w:cs="Arial"/>
          <w:bCs/>
          <w:sz w:val="20"/>
          <w:szCs w:val="20"/>
        </w:rPr>
        <w:t>Hansen, I. G. (2020). Self-Actualization. </w:t>
      </w:r>
      <w:r>
        <w:rPr>
          <w:rFonts w:ascii="Arial" w:hAnsi="Arial" w:cs="Arial"/>
          <w:bCs/>
          <w:i/>
          <w:iCs/>
          <w:sz w:val="20"/>
          <w:szCs w:val="20"/>
        </w:rPr>
        <w:t>Encyclopedia of Personality and Individual Differences</w:t>
      </w:r>
      <w:r>
        <w:rPr>
          <w:rFonts w:ascii="Arial" w:hAnsi="Arial" w:cs="Arial"/>
          <w:bCs/>
          <w:sz w:val="20"/>
          <w:szCs w:val="20"/>
        </w:rPr>
        <w:t xml:space="preserve">, 4641-4644. </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lastRenderedPageBreak/>
        <w:t xml:space="preserve">Haque, A., </w:t>
      </w:r>
      <w:proofErr w:type="spellStart"/>
      <w:r>
        <w:rPr>
          <w:rFonts w:ascii="Arial" w:hAnsi="Arial" w:cs="Arial"/>
          <w:sz w:val="20"/>
          <w:szCs w:val="20"/>
        </w:rPr>
        <w:t>Afroza</w:t>
      </w:r>
      <w:proofErr w:type="spellEnd"/>
      <w:r>
        <w:rPr>
          <w:rFonts w:ascii="Arial" w:hAnsi="Arial" w:cs="Arial"/>
          <w:sz w:val="20"/>
          <w:szCs w:val="20"/>
        </w:rPr>
        <w:t>, K., Kabir, S. M. H., &amp; Maruf, T. I. (2024). Students' satisfaction towards cafeteria foods: evidence from Malaysian public universities</w:t>
      </w:r>
      <w:r>
        <w:rPr>
          <w:rFonts w:ascii="Arial" w:hAnsi="Arial" w:cs="Arial"/>
          <w:i/>
          <w:iCs/>
          <w:sz w:val="20"/>
          <w:szCs w:val="20"/>
        </w:rPr>
        <w:t>. International Journal of Technology Enhanced Learning, 16</w:t>
      </w:r>
      <w:r>
        <w:rPr>
          <w:rFonts w:ascii="Arial" w:hAnsi="Arial" w:cs="Arial"/>
          <w:sz w:val="20"/>
          <w:szCs w:val="20"/>
        </w:rPr>
        <w:t>(2), 192-210.</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Hunter, D., </w:t>
      </w:r>
      <w:proofErr w:type="spellStart"/>
      <w:r>
        <w:rPr>
          <w:rFonts w:ascii="Arial" w:hAnsi="Arial" w:cs="Arial"/>
          <w:sz w:val="20"/>
          <w:szCs w:val="20"/>
        </w:rPr>
        <w:t>Giyose</w:t>
      </w:r>
      <w:proofErr w:type="spellEnd"/>
      <w:r>
        <w:rPr>
          <w:rFonts w:ascii="Arial" w:hAnsi="Arial" w:cs="Arial"/>
          <w:sz w:val="20"/>
          <w:szCs w:val="20"/>
        </w:rPr>
        <w:t xml:space="preserve">, B., </w:t>
      </w:r>
      <w:proofErr w:type="spellStart"/>
      <w:r>
        <w:rPr>
          <w:rFonts w:ascii="Arial" w:hAnsi="Arial" w:cs="Arial"/>
          <w:sz w:val="20"/>
          <w:szCs w:val="20"/>
        </w:rPr>
        <w:t>PoloGalante</w:t>
      </w:r>
      <w:proofErr w:type="spellEnd"/>
      <w:r>
        <w:rPr>
          <w:rFonts w:ascii="Arial" w:hAnsi="Arial" w:cs="Arial"/>
          <w:sz w:val="20"/>
          <w:szCs w:val="20"/>
        </w:rPr>
        <w:t xml:space="preserve">, A., </w:t>
      </w:r>
      <w:proofErr w:type="spellStart"/>
      <w:r>
        <w:rPr>
          <w:rFonts w:ascii="Arial" w:hAnsi="Arial" w:cs="Arial"/>
          <w:sz w:val="20"/>
          <w:szCs w:val="20"/>
        </w:rPr>
        <w:t>Tartanac</w:t>
      </w:r>
      <w:proofErr w:type="spellEnd"/>
      <w:r>
        <w:rPr>
          <w:rFonts w:ascii="Arial" w:hAnsi="Arial" w:cs="Arial"/>
          <w:sz w:val="20"/>
          <w:szCs w:val="20"/>
        </w:rPr>
        <w:t xml:space="preserve">, F., Bundy, D., Mitchell, A., &amp; </w:t>
      </w:r>
      <w:proofErr w:type="spellStart"/>
      <w:r>
        <w:rPr>
          <w:rFonts w:ascii="Arial" w:hAnsi="Arial" w:cs="Arial"/>
          <w:sz w:val="20"/>
          <w:szCs w:val="20"/>
        </w:rPr>
        <w:t>Oenema</w:t>
      </w:r>
      <w:proofErr w:type="spellEnd"/>
      <w:r>
        <w:rPr>
          <w:rFonts w:ascii="Arial" w:hAnsi="Arial" w:cs="Arial"/>
          <w:sz w:val="20"/>
          <w:szCs w:val="20"/>
        </w:rPr>
        <w:t>, S. (2017). Schools as a system to improve nutrition: a new statement for school-based food and nutrition interventions.</w:t>
      </w:r>
    </w:p>
    <w:p w:rsidR="002A4B4F" w:rsidRDefault="00C90E52">
      <w:pPr>
        <w:numPr>
          <w:ilvl w:val="0"/>
          <w:numId w:val="6"/>
        </w:numPr>
        <w:spacing w:after="0" w:line="240" w:lineRule="auto"/>
        <w:ind w:left="36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Jerger</w:t>
      </w:r>
      <w:proofErr w:type="spellEnd"/>
      <w:r>
        <w:rPr>
          <w:rFonts w:ascii="Arial" w:hAnsi="Arial" w:cs="Arial"/>
          <w:color w:val="222222"/>
          <w:sz w:val="20"/>
          <w:szCs w:val="20"/>
          <w:shd w:val="clear" w:color="auto" w:fill="FFFFFF"/>
        </w:rPr>
        <w:t xml:space="preserve">, C., &amp; Wirtz, J. (2017). Service employee responses to angry customer complaints: The roles of customer status and service climate. </w:t>
      </w:r>
      <w:r>
        <w:rPr>
          <w:rFonts w:ascii="Arial" w:hAnsi="Arial" w:cs="Arial"/>
          <w:i/>
          <w:color w:val="222222"/>
          <w:sz w:val="20"/>
          <w:szCs w:val="20"/>
          <w:shd w:val="clear" w:color="auto" w:fill="FFFFFF"/>
        </w:rPr>
        <w:t>Journal of Service Research, 20</w:t>
      </w:r>
      <w:r>
        <w:rPr>
          <w:rFonts w:ascii="Arial" w:hAnsi="Arial" w:cs="Arial"/>
          <w:color w:val="222222"/>
          <w:sz w:val="20"/>
          <w:szCs w:val="20"/>
          <w:shd w:val="clear" w:color="auto" w:fill="FFFFFF"/>
        </w:rPr>
        <w:t>(4), 362-378.</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Kambli</w:t>
      </w:r>
      <w:proofErr w:type="spellEnd"/>
      <w:r>
        <w:rPr>
          <w:rFonts w:ascii="Arial" w:hAnsi="Arial" w:cs="Arial"/>
          <w:sz w:val="20"/>
          <w:szCs w:val="20"/>
        </w:rPr>
        <w:t>, A., Sinha, A. A., &amp; Srinivas, S. (2020). Improving campus dining operations using capacity and queue management: A simulation-based case study. </w:t>
      </w:r>
      <w:r>
        <w:rPr>
          <w:rFonts w:ascii="Arial" w:hAnsi="Arial" w:cs="Arial"/>
          <w:i/>
          <w:iCs/>
          <w:sz w:val="20"/>
          <w:szCs w:val="20"/>
        </w:rPr>
        <w:t>Journal of Hospitality and Tourism Management, 43</w:t>
      </w:r>
      <w:r>
        <w:rPr>
          <w:rFonts w:ascii="Arial" w:hAnsi="Arial" w:cs="Arial"/>
          <w:sz w:val="20"/>
          <w:szCs w:val="20"/>
        </w:rPr>
        <w:t>, 62-70.</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Kang, J., Jun, J., &amp; Arendt, S. W. (2015). Understanding customers’ healthy food choices at casual dining restaurants: Using the Value–Attitude–Behavior model. </w:t>
      </w:r>
      <w:r>
        <w:rPr>
          <w:rFonts w:ascii="Arial" w:hAnsi="Arial" w:cs="Arial"/>
          <w:i/>
          <w:iCs/>
          <w:sz w:val="20"/>
          <w:szCs w:val="20"/>
        </w:rPr>
        <w:t>International Journal of Hospitality Management, 48</w:t>
      </w:r>
      <w:r>
        <w:rPr>
          <w:rFonts w:ascii="Arial" w:hAnsi="Arial" w:cs="Arial"/>
          <w:sz w:val="20"/>
          <w:szCs w:val="20"/>
        </w:rPr>
        <w:t>, 12-21.</w:t>
      </w:r>
    </w:p>
    <w:p w:rsidR="002A4B4F" w:rsidRDefault="00C90E52">
      <w:pPr>
        <w:numPr>
          <w:ilvl w:val="0"/>
          <w:numId w:val="6"/>
        </w:numPr>
        <w:spacing w:after="0" w:line="240" w:lineRule="auto"/>
        <w:ind w:left="360"/>
        <w:jc w:val="both"/>
        <w:rPr>
          <w:rFonts w:ascii="Arial" w:hAnsi="Arial" w:cs="Arial"/>
          <w:bCs/>
          <w:sz w:val="20"/>
          <w:szCs w:val="20"/>
        </w:rPr>
      </w:pPr>
      <w:proofErr w:type="spellStart"/>
      <w:r>
        <w:rPr>
          <w:rFonts w:ascii="Arial" w:hAnsi="Arial" w:cs="Arial"/>
          <w:bCs/>
          <w:sz w:val="20"/>
          <w:szCs w:val="20"/>
        </w:rPr>
        <w:t>Khaing</w:t>
      </w:r>
      <w:proofErr w:type="spellEnd"/>
      <w:r>
        <w:rPr>
          <w:rFonts w:ascii="Arial" w:hAnsi="Arial" w:cs="Arial"/>
          <w:bCs/>
          <w:sz w:val="20"/>
          <w:szCs w:val="20"/>
        </w:rPr>
        <w:t xml:space="preserve">, A. M., Ameen, A., &amp; Isaac, O. (2019). Analysis </w:t>
      </w:r>
      <w:proofErr w:type="gramStart"/>
      <w:r>
        <w:rPr>
          <w:rFonts w:ascii="Arial" w:hAnsi="Arial" w:cs="Arial"/>
          <w:bCs/>
          <w:sz w:val="20"/>
          <w:szCs w:val="20"/>
        </w:rPr>
        <w:t>Of</w:t>
      </w:r>
      <w:proofErr w:type="gramEnd"/>
      <w:r>
        <w:rPr>
          <w:rFonts w:ascii="Arial" w:hAnsi="Arial" w:cs="Arial"/>
          <w:bCs/>
          <w:sz w:val="20"/>
          <w:szCs w:val="20"/>
        </w:rPr>
        <w:t xml:space="preserve"> Consumption Habit On Safety And Healthy Foods At </w:t>
      </w:r>
      <w:proofErr w:type="spellStart"/>
      <w:r>
        <w:rPr>
          <w:rFonts w:ascii="Arial" w:hAnsi="Arial" w:cs="Arial"/>
          <w:bCs/>
          <w:sz w:val="20"/>
          <w:szCs w:val="20"/>
        </w:rPr>
        <w:t>School’canteens</w:t>
      </w:r>
      <w:proofErr w:type="spellEnd"/>
      <w:r>
        <w:rPr>
          <w:rFonts w:ascii="Arial" w:hAnsi="Arial" w:cs="Arial"/>
          <w:bCs/>
          <w:sz w:val="20"/>
          <w:szCs w:val="20"/>
        </w:rPr>
        <w:t xml:space="preserve"> Of Basic Education Schools: A Qualitative Study On Factors That Influence </w:t>
      </w:r>
      <w:proofErr w:type="spellStart"/>
      <w:r>
        <w:rPr>
          <w:rFonts w:ascii="Arial" w:hAnsi="Arial" w:cs="Arial"/>
          <w:bCs/>
          <w:sz w:val="20"/>
          <w:szCs w:val="20"/>
        </w:rPr>
        <w:t>Students’food</w:t>
      </w:r>
      <w:proofErr w:type="spellEnd"/>
      <w:r>
        <w:rPr>
          <w:rFonts w:ascii="Arial" w:hAnsi="Arial" w:cs="Arial"/>
          <w:bCs/>
          <w:sz w:val="20"/>
          <w:szCs w:val="20"/>
        </w:rPr>
        <w:t xml:space="preserve"> Choice. </w:t>
      </w:r>
      <w:r>
        <w:rPr>
          <w:rFonts w:ascii="Arial" w:hAnsi="Arial" w:cs="Arial"/>
          <w:bCs/>
          <w:i/>
          <w:iCs/>
          <w:sz w:val="20"/>
          <w:szCs w:val="20"/>
        </w:rPr>
        <w:t xml:space="preserve">International Journal </w:t>
      </w:r>
      <w:proofErr w:type="gramStart"/>
      <w:r>
        <w:rPr>
          <w:rFonts w:ascii="Arial" w:hAnsi="Arial" w:cs="Arial"/>
          <w:bCs/>
          <w:i/>
          <w:iCs/>
          <w:sz w:val="20"/>
          <w:szCs w:val="20"/>
        </w:rPr>
        <w:t>Of</w:t>
      </w:r>
      <w:proofErr w:type="gramEnd"/>
      <w:r>
        <w:rPr>
          <w:rFonts w:ascii="Arial" w:hAnsi="Arial" w:cs="Arial"/>
          <w:bCs/>
          <w:i/>
          <w:iCs/>
          <w:sz w:val="20"/>
          <w:szCs w:val="20"/>
        </w:rPr>
        <w:t xml:space="preserve"> Management And Human Science, 3</w:t>
      </w:r>
      <w:r>
        <w:rPr>
          <w:rFonts w:ascii="Arial" w:hAnsi="Arial" w:cs="Arial"/>
          <w:bCs/>
          <w:sz w:val="20"/>
          <w:szCs w:val="20"/>
        </w:rPr>
        <w:t>(3), 12-25.</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Kim, W. H., Cho, J. L., &amp; Kim, K. S. (2019). The relationships of wine promotion, customer satisfaction, and behavioral intention: The moderating roles of customers' gender and age. </w:t>
      </w:r>
      <w:r>
        <w:rPr>
          <w:rFonts w:ascii="Arial" w:hAnsi="Arial" w:cs="Arial"/>
          <w:i/>
          <w:sz w:val="20"/>
          <w:szCs w:val="20"/>
        </w:rPr>
        <w:t>Journal of Hospitality and Tourism Management, 39</w:t>
      </w:r>
      <w:r>
        <w:rPr>
          <w:rFonts w:ascii="Arial" w:hAnsi="Arial" w:cs="Arial"/>
          <w:sz w:val="20"/>
          <w:szCs w:val="20"/>
        </w:rPr>
        <w:t>, 212-218.</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Kusumawati</w:t>
      </w:r>
      <w:proofErr w:type="spellEnd"/>
      <w:r>
        <w:rPr>
          <w:rFonts w:ascii="Arial" w:hAnsi="Arial" w:cs="Arial"/>
          <w:sz w:val="20"/>
          <w:szCs w:val="20"/>
        </w:rPr>
        <w:t xml:space="preserve">, A., &amp; Sri </w:t>
      </w:r>
      <w:proofErr w:type="spellStart"/>
      <w:r>
        <w:rPr>
          <w:rFonts w:ascii="Arial" w:hAnsi="Arial" w:cs="Arial"/>
          <w:sz w:val="20"/>
          <w:szCs w:val="20"/>
        </w:rPr>
        <w:t>Rahayu</w:t>
      </w:r>
      <w:proofErr w:type="spellEnd"/>
      <w:r>
        <w:rPr>
          <w:rFonts w:ascii="Arial" w:hAnsi="Arial" w:cs="Arial"/>
          <w:sz w:val="20"/>
          <w:szCs w:val="20"/>
        </w:rPr>
        <w:t>, K. (2020). The effect of experience quality on customer perceived value and customer satisfaction and its impact on customer loyalty. Human Systems Management, 39(2), 219-232.</w:t>
      </w:r>
    </w:p>
    <w:p w:rsidR="002A4B4F" w:rsidRDefault="00C90E52">
      <w:pPr>
        <w:numPr>
          <w:ilvl w:val="0"/>
          <w:numId w:val="6"/>
        </w:numPr>
        <w:autoSpaceDE w:val="0"/>
        <w:autoSpaceDN w:val="0"/>
        <w:adjustRightInd w:val="0"/>
        <w:spacing w:after="0" w:line="240" w:lineRule="auto"/>
        <w:ind w:left="360"/>
        <w:jc w:val="both"/>
        <w:rPr>
          <w:rFonts w:ascii="Arial" w:hAnsi="Arial" w:cs="Arial"/>
          <w:bCs/>
          <w:sz w:val="20"/>
          <w:szCs w:val="20"/>
        </w:rPr>
      </w:pPr>
      <w:proofErr w:type="spellStart"/>
      <w:r>
        <w:rPr>
          <w:rFonts w:ascii="Arial" w:hAnsi="Arial" w:cs="Arial"/>
          <w:bCs/>
          <w:sz w:val="20"/>
          <w:szCs w:val="20"/>
        </w:rPr>
        <w:t>Lahap</w:t>
      </w:r>
      <w:proofErr w:type="spellEnd"/>
      <w:r>
        <w:rPr>
          <w:rFonts w:ascii="Arial" w:hAnsi="Arial" w:cs="Arial"/>
          <w:bCs/>
          <w:sz w:val="20"/>
          <w:szCs w:val="20"/>
        </w:rPr>
        <w:t xml:space="preserve">, J., </w:t>
      </w:r>
      <w:proofErr w:type="spellStart"/>
      <w:r>
        <w:rPr>
          <w:rFonts w:ascii="Arial" w:hAnsi="Arial" w:cs="Arial"/>
          <w:bCs/>
          <w:sz w:val="20"/>
          <w:szCs w:val="20"/>
        </w:rPr>
        <w:t>Azlan</w:t>
      </w:r>
      <w:proofErr w:type="spellEnd"/>
      <w:r>
        <w:rPr>
          <w:rFonts w:ascii="Arial" w:hAnsi="Arial" w:cs="Arial"/>
          <w:bCs/>
          <w:sz w:val="20"/>
          <w:szCs w:val="20"/>
        </w:rPr>
        <w:t xml:space="preserve">, R. I., </w:t>
      </w:r>
      <w:proofErr w:type="spellStart"/>
      <w:r>
        <w:rPr>
          <w:rFonts w:ascii="Arial" w:hAnsi="Arial" w:cs="Arial"/>
          <w:bCs/>
          <w:sz w:val="20"/>
          <w:szCs w:val="20"/>
        </w:rPr>
        <w:t>Bahri</w:t>
      </w:r>
      <w:proofErr w:type="spellEnd"/>
      <w:r>
        <w:rPr>
          <w:rFonts w:ascii="Arial" w:hAnsi="Arial" w:cs="Arial"/>
          <w:bCs/>
          <w:sz w:val="20"/>
          <w:szCs w:val="20"/>
        </w:rPr>
        <w:t xml:space="preserve">, K. A., Said, N. M., Abdullah, D., &amp; Zain, R. A. (2018). </w:t>
      </w:r>
      <w:proofErr w:type="gramStart"/>
      <w:r>
        <w:rPr>
          <w:rFonts w:ascii="Arial" w:hAnsi="Arial" w:cs="Arial"/>
          <w:bCs/>
          <w:sz w:val="20"/>
          <w:szCs w:val="20"/>
        </w:rPr>
        <w:t>The  effect</w:t>
      </w:r>
      <w:proofErr w:type="gramEnd"/>
      <w:r>
        <w:rPr>
          <w:rFonts w:ascii="Arial" w:hAnsi="Arial" w:cs="Arial"/>
          <w:bCs/>
          <w:sz w:val="20"/>
          <w:szCs w:val="20"/>
        </w:rPr>
        <w:t xml:space="preserve"> of perceived waiting time on customer’s satisfaction: A focus on fast food restaurant</w:t>
      </w:r>
      <w:r>
        <w:rPr>
          <w:rFonts w:ascii="Arial" w:hAnsi="Arial" w:cs="Arial"/>
          <w:bCs/>
          <w:i/>
          <w:iCs/>
          <w:sz w:val="20"/>
          <w:szCs w:val="20"/>
        </w:rPr>
        <w:t>. International Journal of Supply Chain Management, 7</w:t>
      </w:r>
      <w:r>
        <w:rPr>
          <w:rFonts w:ascii="Arial" w:hAnsi="Arial" w:cs="Arial"/>
          <w:bCs/>
          <w:sz w:val="20"/>
          <w:szCs w:val="20"/>
        </w:rPr>
        <w:t>(5), 259-266.</w:t>
      </w:r>
    </w:p>
    <w:p w:rsidR="002A4B4F" w:rsidRDefault="00C90E52">
      <w:pPr>
        <w:numPr>
          <w:ilvl w:val="0"/>
          <w:numId w:val="6"/>
        </w:numPr>
        <w:spacing w:after="0" w:line="240" w:lineRule="auto"/>
        <w:ind w:left="360"/>
        <w:jc w:val="both"/>
        <w:rPr>
          <w:rFonts w:ascii="Arial" w:hAnsi="Arial" w:cs="Arial"/>
          <w:bCs/>
          <w:sz w:val="20"/>
          <w:szCs w:val="20"/>
        </w:rPr>
      </w:pPr>
      <w:r>
        <w:rPr>
          <w:rFonts w:ascii="Arial" w:hAnsi="Arial" w:cs="Arial"/>
          <w:bCs/>
          <w:sz w:val="20"/>
          <w:szCs w:val="20"/>
        </w:rPr>
        <w:t>Lee, S. M., Jin, N., &amp; Kim, H. S. (2018). The effect of healthy food knowledge on perceived healthy foods’ value, degree of satisfaction, and behavioral intention: The moderating effect of gender. </w:t>
      </w:r>
      <w:r>
        <w:rPr>
          <w:rFonts w:ascii="Arial" w:hAnsi="Arial" w:cs="Arial"/>
          <w:bCs/>
          <w:i/>
          <w:iCs/>
          <w:sz w:val="20"/>
          <w:szCs w:val="20"/>
        </w:rPr>
        <w:t>Journal of Quality Assurance in Hospitality &amp; Tourism, 19</w:t>
      </w:r>
      <w:r>
        <w:rPr>
          <w:rFonts w:ascii="Arial" w:hAnsi="Arial" w:cs="Arial"/>
          <w:bCs/>
          <w:sz w:val="20"/>
          <w:szCs w:val="20"/>
        </w:rPr>
        <w:t>(2), 151-171.</w:t>
      </w:r>
    </w:p>
    <w:p w:rsidR="002A4B4F" w:rsidRDefault="00C90E52">
      <w:pPr>
        <w:numPr>
          <w:ilvl w:val="0"/>
          <w:numId w:val="6"/>
        </w:numPr>
        <w:autoSpaceDE w:val="0"/>
        <w:autoSpaceDN w:val="0"/>
        <w:adjustRightInd w:val="0"/>
        <w:spacing w:after="0" w:line="240" w:lineRule="auto"/>
        <w:ind w:left="360"/>
        <w:jc w:val="both"/>
        <w:rPr>
          <w:rFonts w:ascii="Arial" w:hAnsi="Arial" w:cs="Arial"/>
          <w:bCs/>
          <w:sz w:val="20"/>
          <w:szCs w:val="20"/>
        </w:rPr>
      </w:pPr>
      <w:r>
        <w:rPr>
          <w:rFonts w:ascii="Arial" w:hAnsi="Arial" w:cs="Arial"/>
          <w:bCs/>
          <w:sz w:val="20"/>
          <w:szCs w:val="20"/>
        </w:rPr>
        <w:t>Lugosi, P. (2019). Campus foodservice experiences and student wellbeing: an integrative review for design and service interventions. </w:t>
      </w:r>
      <w:r>
        <w:rPr>
          <w:rFonts w:ascii="Arial" w:hAnsi="Arial" w:cs="Arial"/>
          <w:bCs/>
          <w:i/>
          <w:iCs/>
          <w:sz w:val="20"/>
          <w:szCs w:val="20"/>
        </w:rPr>
        <w:t>International journal of hospitality management, 83</w:t>
      </w:r>
      <w:r>
        <w:rPr>
          <w:rFonts w:ascii="Arial" w:hAnsi="Arial" w:cs="Arial"/>
          <w:bCs/>
          <w:sz w:val="20"/>
          <w:szCs w:val="20"/>
        </w:rPr>
        <w:t>, 229-235.</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Lusa</w:t>
      </w:r>
      <w:proofErr w:type="spellEnd"/>
      <w:r>
        <w:rPr>
          <w:rFonts w:ascii="Arial" w:hAnsi="Arial" w:cs="Arial"/>
          <w:sz w:val="20"/>
          <w:szCs w:val="20"/>
        </w:rPr>
        <w:t xml:space="preserve">, A., Peña, M., &amp; de les Valls, E. M. (2024). Including gender dimension in operations management teaching. </w:t>
      </w:r>
      <w:r>
        <w:rPr>
          <w:rFonts w:ascii="Arial" w:hAnsi="Arial" w:cs="Arial"/>
          <w:i/>
          <w:sz w:val="20"/>
          <w:szCs w:val="20"/>
        </w:rPr>
        <w:t>Journal of Industrial Engineering and Management, 17</w:t>
      </w:r>
      <w:r>
        <w:rPr>
          <w:rFonts w:ascii="Arial" w:hAnsi="Arial" w:cs="Arial"/>
          <w:sz w:val="20"/>
          <w:szCs w:val="20"/>
        </w:rPr>
        <w:t>(2), 373-384.</w:t>
      </w:r>
    </w:p>
    <w:p w:rsidR="002A4B4F" w:rsidRDefault="00C90E52">
      <w:pPr>
        <w:numPr>
          <w:ilvl w:val="0"/>
          <w:numId w:val="6"/>
        </w:numPr>
        <w:spacing w:after="0" w:line="240" w:lineRule="auto"/>
        <w:ind w:left="360"/>
        <w:jc w:val="both"/>
        <w:rPr>
          <w:rFonts w:ascii="Arial" w:hAnsi="Arial" w:cs="Arial"/>
          <w:bCs/>
          <w:sz w:val="20"/>
          <w:szCs w:val="20"/>
        </w:rPr>
      </w:pPr>
      <w:r>
        <w:rPr>
          <w:rFonts w:ascii="Arial" w:hAnsi="Arial" w:cs="Arial"/>
          <w:bCs/>
          <w:sz w:val="20"/>
          <w:szCs w:val="20"/>
        </w:rPr>
        <w:t xml:space="preserve">Maslow, A. H. (1943). A theory of human motivation. </w:t>
      </w:r>
      <w:r>
        <w:rPr>
          <w:rFonts w:ascii="Arial" w:hAnsi="Arial" w:cs="Arial"/>
          <w:bCs/>
          <w:i/>
          <w:sz w:val="20"/>
          <w:szCs w:val="20"/>
        </w:rPr>
        <w:t>Psychological Review, 50</w:t>
      </w:r>
      <w:r>
        <w:rPr>
          <w:rFonts w:ascii="Arial" w:hAnsi="Arial" w:cs="Arial"/>
          <w:bCs/>
          <w:sz w:val="20"/>
          <w:szCs w:val="20"/>
        </w:rPr>
        <w:t>(4), 370-396.</w:t>
      </w:r>
    </w:p>
    <w:p w:rsidR="002A4B4F" w:rsidRDefault="00C90E52">
      <w:pPr>
        <w:numPr>
          <w:ilvl w:val="0"/>
          <w:numId w:val="6"/>
        </w:numPr>
        <w:spacing w:after="0" w:line="240" w:lineRule="auto"/>
        <w:ind w:left="360"/>
        <w:jc w:val="both"/>
        <w:rPr>
          <w:rFonts w:ascii="Arial" w:hAnsi="Arial" w:cs="Arial"/>
          <w:bCs/>
          <w:sz w:val="20"/>
          <w:szCs w:val="20"/>
        </w:rPr>
      </w:pPr>
      <w:proofErr w:type="spellStart"/>
      <w:r>
        <w:rPr>
          <w:rFonts w:ascii="Arial" w:hAnsi="Arial" w:cs="Arial"/>
          <w:bCs/>
          <w:sz w:val="20"/>
          <w:szCs w:val="20"/>
        </w:rPr>
        <w:t>Maslang</w:t>
      </w:r>
      <w:proofErr w:type="spellEnd"/>
      <w:r>
        <w:rPr>
          <w:rFonts w:ascii="Arial" w:hAnsi="Arial" w:cs="Arial"/>
          <w:bCs/>
          <w:sz w:val="20"/>
          <w:szCs w:val="20"/>
        </w:rPr>
        <w:t xml:space="preserve">, K. L., </w:t>
      </w:r>
      <w:proofErr w:type="spellStart"/>
      <w:r>
        <w:rPr>
          <w:rFonts w:ascii="Arial" w:hAnsi="Arial" w:cs="Arial"/>
          <w:bCs/>
          <w:sz w:val="20"/>
          <w:szCs w:val="20"/>
        </w:rPr>
        <w:t>Baguilat</w:t>
      </w:r>
      <w:proofErr w:type="spellEnd"/>
      <w:r>
        <w:rPr>
          <w:rFonts w:ascii="Arial" w:hAnsi="Arial" w:cs="Arial"/>
          <w:bCs/>
          <w:sz w:val="20"/>
          <w:szCs w:val="20"/>
        </w:rPr>
        <w:t xml:space="preserve">, I. D., </w:t>
      </w:r>
      <w:proofErr w:type="spellStart"/>
      <w:r>
        <w:rPr>
          <w:rFonts w:ascii="Arial" w:hAnsi="Arial" w:cs="Arial"/>
          <w:bCs/>
          <w:sz w:val="20"/>
          <w:szCs w:val="20"/>
        </w:rPr>
        <w:t>Dacles</w:t>
      </w:r>
      <w:proofErr w:type="spellEnd"/>
      <w:r>
        <w:rPr>
          <w:rFonts w:ascii="Arial" w:hAnsi="Arial" w:cs="Arial"/>
          <w:bCs/>
          <w:sz w:val="20"/>
          <w:szCs w:val="20"/>
        </w:rPr>
        <w:t>, D. D. M., &amp; Marciano, S. A. (2022). Securing a clean, healthy, safe and friendly school environment: context of a private higher   education institution in the Philippines. </w:t>
      </w:r>
      <w:r>
        <w:rPr>
          <w:rFonts w:ascii="Arial" w:hAnsi="Arial" w:cs="Arial"/>
          <w:bCs/>
          <w:i/>
          <w:iCs/>
          <w:sz w:val="20"/>
          <w:szCs w:val="20"/>
        </w:rPr>
        <w:t>Journal of positive school psychology, 6</w:t>
      </w:r>
      <w:r>
        <w:rPr>
          <w:rFonts w:ascii="Arial" w:hAnsi="Arial" w:cs="Arial"/>
          <w:bCs/>
          <w:sz w:val="20"/>
          <w:szCs w:val="20"/>
        </w:rPr>
        <w:t>(3), 1283-1306.</w:t>
      </w:r>
    </w:p>
    <w:p w:rsidR="002A4B4F" w:rsidRDefault="00C90E52">
      <w:pPr>
        <w:numPr>
          <w:ilvl w:val="0"/>
          <w:numId w:val="6"/>
        </w:numPr>
        <w:spacing w:after="0" w:line="240" w:lineRule="auto"/>
        <w:ind w:left="360"/>
        <w:jc w:val="both"/>
        <w:rPr>
          <w:rFonts w:ascii="Arial" w:hAnsi="Arial" w:cs="Arial"/>
          <w:bCs/>
          <w:i/>
          <w:sz w:val="20"/>
          <w:szCs w:val="20"/>
        </w:rPr>
      </w:pPr>
      <w:r>
        <w:rPr>
          <w:rFonts w:ascii="Arial" w:hAnsi="Arial" w:cs="Arial"/>
          <w:bCs/>
          <w:sz w:val="20"/>
          <w:szCs w:val="20"/>
        </w:rPr>
        <w:t>Maxwell, S. E., Delaney, H. D., &amp; Kelley, K. (2017). </w:t>
      </w:r>
      <w:r>
        <w:rPr>
          <w:rFonts w:ascii="Arial" w:hAnsi="Arial" w:cs="Arial"/>
          <w:bCs/>
          <w:i/>
          <w:sz w:val="20"/>
          <w:szCs w:val="20"/>
        </w:rPr>
        <w:t>Designing experiments and analyzing data: A model comparison perspective</w:t>
      </w:r>
      <w:r>
        <w:rPr>
          <w:rFonts w:ascii="Arial" w:hAnsi="Arial" w:cs="Arial"/>
          <w:bCs/>
          <w:sz w:val="20"/>
          <w:szCs w:val="20"/>
        </w:rPr>
        <w:t>. Routledge.</w:t>
      </w:r>
    </w:p>
    <w:p w:rsidR="002A4B4F" w:rsidRDefault="00C90E52">
      <w:pPr>
        <w:numPr>
          <w:ilvl w:val="0"/>
          <w:numId w:val="6"/>
        </w:numPr>
        <w:spacing w:after="0" w:line="240" w:lineRule="auto"/>
        <w:ind w:left="360"/>
        <w:jc w:val="both"/>
        <w:rPr>
          <w:rFonts w:ascii="Arial" w:hAnsi="Arial" w:cs="Arial"/>
          <w:bCs/>
          <w:sz w:val="20"/>
          <w:szCs w:val="20"/>
        </w:rPr>
      </w:pPr>
      <w:r>
        <w:rPr>
          <w:rFonts w:ascii="Arial" w:hAnsi="Arial" w:cs="Arial"/>
          <w:bCs/>
          <w:sz w:val="20"/>
          <w:szCs w:val="20"/>
        </w:rPr>
        <w:t xml:space="preserve">Mensah, I., &amp; Mensah, R. D. (2018). Effects of service quality and customer satisfaction on repurchase intention in restaurants on University of Cape Coast campus. </w:t>
      </w:r>
      <w:r>
        <w:rPr>
          <w:rFonts w:ascii="Arial" w:hAnsi="Arial" w:cs="Arial"/>
          <w:bCs/>
          <w:i/>
          <w:sz w:val="20"/>
          <w:szCs w:val="20"/>
        </w:rPr>
        <w:t>Journal of Tourism, Heritage &amp; Services Marketing, 4</w:t>
      </w:r>
      <w:r>
        <w:rPr>
          <w:rFonts w:ascii="Arial" w:hAnsi="Arial" w:cs="Arial"/>
          <w:bCs/>
          <w:sz w:val="20"/>
          <w:szCs w:val="20"/>
        </w:rPr>
        <w:t>(2), 27-36.</w:t>
      </w:r>
    </w:p>
    <w:p w:rsidR="002A4B4F" w:rsidRDefault="00C90E52">
      <w:pPr>
        <w:numPr>
          <w:ilvl w:val="0"/>
          <w:numId w:val="6"/>
        </w:numPr>
        <w:spacing w:after="0" w:line="240" w:lineRule="auto"/>
        <w:ind w:left="360"/>
        <w:jc w:val="both"/>
        <w:rPr>
          <w:rFonts w:ascii="Arial" w:hAnsi="Arial" w:cs="Arial"/>
          <w:bCs/>
          <w:sz w:val="20"/>
          <w:szCs w:val="20"/>
        </w:rPr>
      </w:pPr>
      <w:proofErr w:type="spellStart"/>
      <w:r>
        <w:rPr>
          <w:rFonts w:ascii="Arial" w:hAnsi="Arial" w:cs="Arial"/>
          <w:bCs/>
          <w:sz w:val="20"/>
          <w:szCs w:val="20"/>
        </w:rPr>
        <w:t>Meleko</w:t>
      </w:r>
      <w:proofErr w:type="spellEnd"/>
      <w:r>
        <w:rPr>
          <w:rFonts w:ascii="Arial" w:hAnsi="Arial" w:cs="Arial"/>
          <w:bCs/>
          <w:sz w:val="20"/>
          <w:szCs w:val="20"/>
        </w:rPr>
        <w:t xml:space="preserve">, A., </w:t>
      </w:r>
      <w:proofErr w:type="spellStart"/>
      <w:r>
        <w:rPr>
          <w:rFonts w:ascii="Arial" w:hAnsi="Arial" w:cs="Arial"/>
          <w:bCs/>
          <w:sz w:val="20"/>
          <w:szCs w:val="20"/>
        </w:rPr>
        <w:t>Henok</w:t>
      </w:r>
      <w:proofErr w:type="spellEnd"/>
      <w:r>
        <w:rPr>
          <w:rFonts w:ascii="Arial" w:hAnsi="Arial" w:cs="Arial"/>
          <w:bCs/>
          <w:sz w:val="20"/>
          <w:szCs w:val="20"/>
        </w:rPr>
        <w:t xml:space="preserve">, A., Tefera, W., &amp; </w:t>
      </w:r>
      <w:proofErr w:type="spellStart"/>
      <w:r>
        <w:rPr>
          <w:rFonts w:ascii="Arial" w:hAnsi="Arial" w:cs="Arial"/>
          <w:bCs/>
          <w:sz w:val="20"/>
          <w:szCs w:val="20"/>
        </w:rPr>
        <w:t>Lamaro</w:t>
      </w:r>
      <w:proofErr w:type="spellEnd"/>
      <w:r>
        <w:rPr>
          <w:rFonts w:ascii="Arial" w:hAnsi="Arial" w:cs="Arial"/>
          <w:bCs/>
          <w:sz w:val="20"/>
          <w:szCs w:val="20"/>
        </w:rPr>
        <w:t>, T. (2015). Assessment of the sanitary conditions of catering establishments and food safety knowledge and practices of food handlers in Addis Ababa University Students’ Cafeteria. </w:t>
      </w:r>
      <w:r>
        <w:rPr>
          <w:rFonts w:ascii="Arial" w:hAnsi="Arial" w:cs="Arial"/>
          <w:bCs/>
          <w:i/>
          <w:iCs/>
          <w:sz w:val="20"/>
          <w:szCs w:val="20"/>
        </w:rPr>
        <w:t>Science</w:t>
      </w:r>
      <w:r>
        <w:rPr>
          <w:rFonts w:ascii="Arial" w:hAnsi="Arial" w:cs="Arial"/>
          <w:bCs/>
          <w:sz w:val="20"/>
          <w:szCs w:val="20"/>
        </w:rPr>
        <w:t>, </w:t>
      </w:r>
      <w:r>
        <w:rPr>
          <w:rFonts w:ascii="Arial" w:hAnsi="Arial" w:cs="Arial"/>
          <w:bCs/>
          <w:i/>
          <w:iCs/>
          <w:sz w:val="20"/>
          <w:szCs w:val="20"/>
        </w:rPr>
        <w:t>3</w:t>
      </w:r>
      <w:r>
        <w:rPr>
          <w:rFonts w:ascii="Arial" w:hAnsi="Arial" w:cs="Arial"/>
          <w:bCs/>
          <w:sz w:val="20"/>
          <w:szCs w:val="20"/>
        </w:rPr>
        <w:t>(5), 733-743.</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lastRenderedPageBreak/>
        <w:t>Mohammed, S. A. K. I. N. A. (2020). </w:t>
      </w:r>
      <w:r>
        <w:rPr>
          <w:rFonts w:ascii="Arial" w:hAnsi="Arial" w:cs="Arial"/>
          <w:i/>
          <w:sz w:val="20"/>
          <w:szCs w:val="20"/>
        </w:rPr>
        <w:t>The meals preparation pattern of boarding schools and its impacts on the health status of students</w:t>
      </w:r>
      <w:r>
        <w:rPr>
          <w:rFonts w:ascii="Arial" w:hAnsi="Arial" w:cs="Arial"/>
          <w:sz w:val="20"/>
          <w:szCs w:val="20"/>
        </w:rPr>
        <w:t xml:space="preserve">. </w:t>
      </w:r>
      <w:r>
        <w:rPr>
          <w:rFonts w:ascii="Arial" w:hAnsi="Arial" w:cs="Arial"/>
          <w:i/>
          <w:sz w:val="20"/>
          <w:szCs w:val="20"/>
        </w:rPr>
        <w:t>A case study in the Ashanti region</w:t>
      </w:r>
      <w:r>
        <w:rPr>
          <w:rFonts w:ascii="Arial" w:hAnsi="Arial" w:cs="Arial"/>
          <w:sz w:val="20"/>
          <w:szCs w:val="20"/>
        </w:rPr>
        <w:t> (Doctoral dissertation, University of Education Winneba).</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Moralia</w:t>
      </w:r>
      <w:proofErr w:type="spellEnd"/>
      <w:r>
        <w:rPr>
          <w:rFonts w:ascii="Arial" w:hAnsi="Arial" w:cs="Arial"/>
          <w:sz w:val="20"/>
          <w:szCs w:val="20"/>
        </w:rPr>
        <w:t xml:space="preserve">, M. J. A., &amp; </w:t>
      </w:r>
      <w:proofErr w:type="spellStart"/>
      <w:r>
        <w:rPr>
          <w:rFonts w:ascii="Arial" w:hAnsi="Arial" w:cs="Arial"/>
          <w:sz w:val="20"/>
          <w:szCs w:val="20"/>
        </w:rPr>
        <w:t>Namoco</w:t>
      </w:r>
      <w:proofErr w:type="spellEnd"/>
      <w:r>
        <w:rPr>
          <w:rFonts w:ascii="Arial" w:hAnsi="Arial" w:cs="Arial"/>
          <w:sz w:val="20"/>
          <w:szCs w:val="20"/>
        </w:rPr>
        <w:t xml:space="preserve">, C. S. (2024). Employing </w:t>
      </w:r>
      <w:proofErr w:type="spellStart"/>
      <w:r>
        <w:rPr>
          <w:rFonts w:ascii="Arial" w:hAnsi="Arial" w:cs="Arial"/>
          <w:sz w:val="20"/>
          <w:szCs w:val="20"/>
        </w:rPr>
        <w:t>Servqual</w:t>
      </w:r>
      <w:proofErr w:type="spellEnd"/>
      <w:r>
        <w:rPr>
          <w:rFonts w:ascii="Arial" w:hAnsi="Arial" w:cs="Arial"/>
          <w:sz w:val="20"/>
          <w:szCs w:val="20"/>
        </w:rPr>
        <w:t xml:space="preserve"> and Statistical Process Control Tools in Enhancing University Cafeteria Services in the Philippines. </w:t>
      </w:r>
      <w:r>
        <w:rPr>
          <w:rFonts w:ascii="Arial" w:hAnsi="Arial" w:cs="Arial"/>
          <w:i/>
          <w:iCs/>
          <w:sz w:val="20"/>
          <w:szCs w:val="20"/>
        </w:rPr>
        <w:t>Journal of Harbin Engineering University, 45</w:t>
      </w:r>
      <w:r>
        <w:rPr>
          <w:rFonts w:ascii="Arial" w:hAnsi="Arial" w:cs="Arial"/>
          <w:sz w:val="20"/>
          <w:szCs w:val="20"/>
        </w:rPr>
        <w:t>(8), 63-77</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Nanu</w:t>
      </w:r>
      <w:proofErr w:type="spellEnd"/>
      <w:r>
        <w:rPr>
          <w:rFonts w:ascii="Arial" w:hAnsi="Arial" w:cs="Arial"/>
          <w:sz w:val="20"/>
          <w:szCs w:val="20"/>
        </w:rPr>
        <w:t xml:space="preserve">, L., Rahman, I., Traynor, M., &amp; Cain, L. (2024). Something to chew on: assessing what students want from campus dining services. </w:t>
      </w:r>
      <w:r>
        <w:rPr>
          <w:rFonts w:ascii="Arial" w:hAnsi="Arial" w:cs="Arial"/>
          <w:i/>
          <w:sz w:val="20"/>
          <w:szCs w:val="20"/>
        </w:rPr>
        <w:t>Young Consumers</w:t>
      </w:r>
      <w:r>
        <w:rPr>
          <w:rFonts w:ascii="Arial" w:hAnsi="Arial" w:cs="Arial"/>
          <w:sz w:val="20"/>
          <w:szCs w:val="20"/>
        </w:rPr>
        <w:t>.</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Nickolas, S. (2019). Stratified random sampling work. Retrieved from www.investopedia.com </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Ngo, L. V., Nguyen, T. N. Q., Tran, N. T., &amp; Paramita, W. (2020). It takes two to tango: The role of customer empathy and resources to improve the efficacy of frontline employee empathy. </w:t>
      </w:r>
      <w:r>
        <w:rPr>
          <w:rFonts w:ascii="Arial" w:hAnsi="Arial" w:cs="Arial"/>
          <w:i/>
          <w:iCs/>
          <w:sz w:val="20"/>
          <w:szCs w:val="20"/>
        </w:rPr>
        <w:t>Journal of Retailing and Consumer Services, 56</w:t>
      </w:r>
      <w:r>
        <w:rPr>
          <w:rFonts w:ascii="Arial" w:hAnsi="Arial" w:cs="Arial"/>
          <w:sz w:val="20"/>
          <w:szCs w:val="20"/>
        </w:rPr>
        <w:t>, 102141</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Nicodemus, J. R., &amp; </w:t>
      </w:r>
      <w:proofErr w:type="spellStart"/>
      <w:r>
        <w:rPr>
          <w:rFonts w:ascii="Arial" w:hAnsi="Arial" w:cs="Arial"/>
          <w:sz w:val="20"/>
          <w:szCs w:val="20"/>
        </w:rPr>
        <w:t>Versano</w:t>
      </w:r>
      <w:proofErr w:type="spellEnd"/>
      <w:r>
        <w:rPr>
          <w:rFonts w:ascii="Arial" w:hAnsi="Arial" w:cs="Arial"/>
          <w:sz w:val="20"/>
          <w:szCs w:val="20"/>
        </w:rPr>
        <w:t xml:space="preserve">, D. D., (2023). School Canteen Management and Customer Satisfaction: Basis for Operationalizing a Food Center in </w:t>
      </w:r>
      <w:proofErr w:type="spellStart"/>
      <w:r>
        <w:rPr>
          <w:rFonts w:ascii="Arial" w:hAnsi="Arial" w:cs="Arial"/>
          <w:sz w:val="20"/>
          <w:szCs w:val="20"/>
        </w:rPr>
        <w:t>Mulanay</w:t>
      </w:r>
      <w:proofErr w:type="spellEnd"/>
      <w:r>
        <w:rPr>
          <w:rFonts w:ascii="Arial" w:hAnsi="Arial" w:cs="Arial"/>
          <w:sz w:val="20"/>
          <w:szCs w:val="20"/>
        </w:rPr>
        <w:t xml:space="preserve"> District II. </w:t>
      </w:r>
      <w:r>
        <w:rPr>
          <w:rFonts w:ascii="Arial" w:hAnsi="Arial" w:cs="Arial"/>
          <w:i/>
          <w:iCs/>
          <w:sz w:val="20"/>
          <w:szCs w:val="20"/>
        </w:rPr>
        <w:t>International Journal of Research Publications (IJRP) 2023, 129</w:t>
      </w:r>
      <w:r>
        <w:rPr>
          <w:rFonts w:ascii="Arial" w:hAnsi="Arial" w:cs="Arial"/>
          <w:sz w:val="20"/>
          <w:szCs w:val="20"/>
        </w:rPr>
        <w:t>(1), 14-14.</w:t>
      </w:r>
    </w:p>
    <w:p w:rsidR="002A4B4F" w:rsidRDefault="00C90E52">
      <w:pPr>
        <w:numPr>
          <w:ilvl w:val="0"/>
          <w:numId w:val="6"/>
        </w:numPr>
        <w:spacing w:after="0" w:line="240" w:lineRule="auto"/>
        <w:ind w:left="360"/>
        <w:jc w:val="both"/>
        <w:rPr>
          <w:rFonts w:ascii="Arial" w:hAnsi="Arial" w:cs="Arial"/>
          <w:i/>
          <w:iCs/>
          <w:sz w:val="20"/>
          <w:szCs w:val="20"/>
        </w:rPr>
      </w:pPr>
      <w:r>
        <w:rPr>
          <w:rFonts w:ascii="Arial" w:hAnsi="Arial" w:cs="Arial"/>
          <w:sz w:val="20"/>
          <w:szCs w:val="20"/>
        </w:rPr>
        <w:t>Oh, H., &amp; Kim, K. (2017). Customer satisfaction, service quality, and customer value: years 2000-2015</w:t>
      </w:r>
      <w:r>
        <w:rPr>
          <w:rFonts w:ascii="Arial" w:hAnsi="Arial" w:cs="Arial"/>
          <w:i/>
          <w:iCs/>
          <w:sz w:val="20"/>
          <w:szCs w:val="20"/>
        </w:rPr>
        <w:t>. International Journal of Contemporary Hospitality Management, 29</w:t>
      </w:r>
      <w:r>
        <w:rPr>
          <w:rFonts w:ascii="Arial" w:hAnsi="Arial" w:cs="Arial"/>
          <w:sz w:val="20"/>
          <w:szCs w:val="20"/>
        </w:rPr>
        <w:t>(1), 2-29.</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Okolo, V. O. (2024). Would Sales Employees’ Customer-Oriented Selling Approaches Stimulate Customer Satisfaction in the Hospitality </w:t>
      </w:r>
      <w:proofErr w:type="spellStart"/>
      <w:r>
        <w:rPr>
          <w:rFonts w:ascii="Arial" w:hAnsi="Arial" w:cs="Arial"/>
          <w:sz w:val="20"/>
          <w:szCs w:val="20"/>
        </w:rPr>
        <w:t>Industry</w:t>
      </w:r>
      <w:proofErr w:type="gramStart"/>
      <w:r>
        <w:rPr>
          <w:rFonts w:ascii="Arial" w:hAnsi="Arial" w:cs="Arial"/>
          <w:sz w:val="20"/>
          <w:szCs w:val="20"/>
        </w:rPr>
        <w:t>?.</w:t>
      </w:r>
      <w:r>
        <w:rPr>
          <w:rFonts w:ascii="Arial" w:hAnsi="Arial" w:cs="Arial"/>
          <w:i/>
          <w:sz w:val="20"/>
          <w:szCs w:val="20"/>
        </w:rPr>
        <w:t>European</w:t>
      </w:r>
      <w:proofErr w:type="spellEnd"/>
      <w:proofErr w:type="gramEnd"/>
      <w:r>
        <w:rPr>
          <w:rFonts w:ascii="Arial" w:hAnsi="Arial" w:cs="Arial"/>
          <w:i/>
          <w:sz w:val="20"/>
          <w:szCs w:val="20"/>
        </w:rPr>
        <w:t xml:space="preserve"> Journal of Marketing and Economics, 7</w:t>
      </w:r>
      <w:r>
        <w:rPr>
          <w:rFonts w:ascii="Arial" w:hAnsi="Arial" w:cs="Arial"/>
          <w:sz w:val="20"/>
          <w:szCs w:val="20"/>
        </w:rPr>
        <w:t>(2), 45-69.</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shd w:val="clear" w:color="auto" w:fill="FFFFFF"/>
        </w:rPr>
        <w:t xml:space="preserve">Pillay, D., Ali, A., &amp; Wham, C. A. (2023). Examining the New Zealand school food environment: what needs to </w:t>
      </w:r>
      <w:proofErr w:type="gramStart"/>
      <w:r>
        <w:rPr>
          <w:rFonts w:ascii="Arial" w:hAnsi="Arial" w:cs="Arial"/>
          <w:sz w:val="20"/>
          <w:szCs w:val="20"/>
          <w:shd w:val="clear" w:color="auto" w:fill="FFFFFF"/>
        </w:rPr>
        <w:t>change?.</w:t>
      </w:r>
      <w:proofErr w:type="gramEnd"/>
      <w:r>
        <w:rPr>
          <w:rFonts w:ascii="Arial" w:hAnsi="Arial" w:cs="Arial"/>
          <w:sz w:val="20"/>
          <w:szCs w:val="20"/>
          <w:shd w:val="clear" w:color="auto" w:fill="FFFFFF"/>
        </w:rPr>
        <w:t> </w:t>
      </w:r>
      <w:r>
        <w:rPr>
          <w:rFonts w:ascii="Arial" w:hAnsi="Arial" w:cs="Arial"/>
          <w:i/>
          <w:iCs/>
          <w:sz w:val="20"/>
          <w:szCs w:val="20"/>
          <w:shd w:val="clear" w:color="auto" w:fill="FFFFFF"/>
        </w:rPr>
        <w:t>Nutrition research reviews</w:t>
      </w:r>
      <w:r>
        <w:rPr>
          <w:rFonts w:ascii="Arial" w:hAnsi="Arial" w:cs="Arial"/>
          <w:sz w:val="20"/>
          <w:szCs w:val="20"/>
          <w:shd w:val="clear" w:color="auto" w:fill="FFFFFF"/>
        </w:rPr>
        <w:t>, </w:t>
      </w:r>
      <w:r>
        <w:rPr>
          <w:rFonts w:ascii="Arial" w:hAnsi="Arial" w:cs="Arial"/>
          <w:i/>
          <w:iCs/>
          <w:sz w:val="20"/>
          <w:szCs w:val="20"/>
          <w:shd w:val="clear" w:color="auto" w:fill="FFFFFF"/>
        </w:rPr>
        <w:t>36</w:t>
      </w:r>
      <w:r>
        <w:rPr>
          <w:rFonts w:ascii="Arial" w:hAnsi="Arial" w:cs="Arial"/>
          <w:sz w:val="20"/>
          <w:szCs w:val="20"/>
          <w:shd w:val="clear" w:color="auto" w:fill="FFFFFF"/>
        </w:rPr>
        <w:t>(2), 406-419.</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Pham, P. U., &amp; </w:t>
      </w:r>
      <w:proofErr w:type="spellStart"/>
      <w:r>
        <w:rPr>
          <w:rFonts w:ascii="Arial" w:hAnsi="Arial" w:cs="Arial"/>
          <w:sz w:val="20"/>
          <w:szCs w:val="20"/>
        </w:rPr>
        <w:t>NguyenDang</w:t>
      </w:r>
      <w:proofErr w:type="spellEnd"/>
      <w:r>
        <w:rPr>
          <w:rFonts w:ascii="Arial" w:hAnsi="Arial" w:cs="Arial"/>
          <w:sz w:val="20"/>
          <w:szCs w:val="20"/>
        </w:rPr>
        <w:t>, Q. (2019). Developing Quality of School Meal and Start-up Business Plan of New Canteen Model in Viet Nam.</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Rahman, A. (2024). Assessing Student Satisfaction and Improving Efficiency: A Study on University Cafeteria. </w:t>
      </w:r>
      <w:r>
        <w:rPr>
          <w:rFonts w:ascii="Arial" w:hAnsi="Arial" w:cs="Arial"/>
          <w:i/>
          <w:sz w:val="20"/>
          <w:szCs w:val="20"/>
        </w:rPr>
        <w:t>American Journal of Health Education, 55</w:t>
      </w:r>
      <w:r>
        <w:rPr>
          <w:rFonts w:ascii="Arial" w:hAnsi="Arial" w:cs="Arial"/>
          <w:sz w:val="20"/>
          <w:szCs w:val="20"/>
        </w:rPr>
        <w:t>(3), 208-219.</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shd w:val="clear" w:color="auto" w:fill="FFFFFF"/>
        </w:rPr>
        <w:t xml:space="preserve">Rajput, A., &amp; </w:t>
      </w:r>
      <w:proofErr w:type="spellStart"/>
      <w:r>
        <w:rPr>
          <w:rFonts w:ascii="Arial" w:hAnsi="Arial" w:cs="Arial"/>
          <w:sz w:val="20"/>
          <w:szCs w:val="20"/>
          <w:shd w:val="clear" w:color="auto" w:fill="FFFFFF"/>
        </w:rPr>
        <w:t>Gahfoor</w:t>
      </w:r>
      <w:proofErr w:type="spellEnd"/>
      <w:r>
        <w:rPr>
          <w:rFonts w:ascii="Arial" w:hAnsi="Arial" w:cs="Arial"/>
          <w:sz w:val="20"/>
          <w:szCs w:val="20"/>
          <w:shd w:val="clear" w:color="auto" w:fill="FFFFFF"/>
        </w:rPr>
        <w:t>, R. Z. (2020). Satisfaction and revisit intentions at fast food restaurants. </w:t>
      </w:r>
      <w:r>
        <w:rPr>
          <w:rFonts w:ascii="Arial" w:hAnsi="Arial" w:cs="Arial"/>
          <w:i/>
          <w:iCs/>
          <w:sz w:val="20"/>
          <w:szCs w:val="20"/>
          <w:shd w:val="clear" w:color="auto" w:fill="FFFFFF"/>
        </w:rPr>
        <w:t>Future Business Journal</w:t>
      </w:r>
      <w:r>
        <w:rPr>
          <w:rFonts w:ascii="Arial" w:hAnsi="Arial" w:cs="Arial"/>
          <w:sz w:val="20"/>
          <w:szCs w:val="20"/>
          <w:shd w:val="clear" w:color="auto" w:fill="FFFFFF"/>
        </w:rPr>
        <w:t>, </w:t>
      </w:r>
      <w:r>
        <w:rPr>
          <w:rFonts w:ascii="Arial" w:hAnsi="Arial" w:cs="Arial"/>
          <w:i/>
          <w:iCs/>
          <w:sz w:val="20"/>
          <w:szCs w:val="20"/>
          <w:shd w:val="clear" w:color="auto" w:fill="FFFFFF"/>
        </w:rPr>
        <w:t>6</w:t>
      </w:r>
      <w:r>
        <w:rPr>
          <w:rFonts w:ascii="Arial" w:hAnsi="Arial" w:cs="Arial"/>
          <w:sz w:val="20"/>
          <w:szCs w:val="20"/>
          <w:shd w:val="clear" w:color="auto" w:fill="FFFFFF"/>
        </w:rPr>
        <w:t>, 1-12.</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Rayner, C., &amp; Lewis, D. (2020). Managing workplace bullying: The role of policies. In </w:t>
      </w:r>
      <w:r>
        <w:rPr>
          <w:rFonts w:ascii="Arial" w:hAnsi="Arial" w:cs="Arial"/>
          <w:i/>
          <w:iCs/>
          <w:sz w:val="20"/>
          <w:szCs w:val="20"/>
        </w:rPr>
        <w:t>Bullying and harassment in the workplace</w:t>
      </w:r>
      <w:r>
        <w:rPr>
          <w:rFonts w:ascii="Arial" w:hAnsi="Arial" w:cs="Arial"/>
          <w:sz w:val="20"/>
          <w:szCs w:val="20"/>
        </w:rPr>
        <w:t> (pp. 497-519). CRC Press.</w:t>
      </w:r>
    </w:p>
    <w:p w:rsidR="002A4B4F" w:rsidRDefault="00C90E52">
      <w:pPr>
        <w:numPr>
          <w:ilvl w:val="0"/>
          <w:numId w:val="6"/>
        </w:numPr>
        <w:spacing w:after="0" w:line="240" w:lineRule="auto"/>
        <w:ind w:left="360"/>
        <w:jc w:val="both"/>
        <w:rPr>
          <w:rFonts w:ascii="Arial" w:hAnsi="Arial" w:cs="Arial"/>
          <w:i/>
          <w:iCs/>
          <w:sz w:val="20"/>
          <w:szCs w:val="20"/>
        </w:rPr>
      </w:pPr>
      <w:r>
        <w:rPr>
          <w:rFonts w:ascii="Arial" w:hAnsi="Arial" w:cs="Arial"/>
          <w:sz w:val="20"/>
          <w:szCs w:val="20"/>
        </w:rPr>
        <w:t>Richards, G. (2021). </w:t>
      </w:r>
      <w:r>
        <w:rPr>
          <w:rFonts w:ascii="Arial" w:hAnsi="Arial" w:cs="Arial"/>
          <w:i/>
          <w:iCs/>
          <w:sz w:val="20"/>
          <w:szCs w:val="20"/>
        </w:rPr>
        <w:t>Warehouse management: The definitive guide to improving efficiency and minimizing costs in the modern warehouse</w:t>
      </w:r>
      <w:r>
        <w:rPr>
          <w:rFonts w:ascii="Arial" w:hAnsi="Arial" w:cs="Arial"/>
          <w:sz w:val="20"/>
          <w:szCs w:val="20"/>
        </w:rPr>
        <w:t>. Kogan Page Publishers.</w:t>
      </w:r>
    </w:p>
    <w:p w:rsidR="002A4B4F" w:rsidRDefault="00C90E52">
      <w:pPr>
        <w:numPr>
          <w:ilvl w:val="0"/>
          <w:numId w:val="6"/>
        </w:numPr>
        <w:spacing w:after="0" w:line="240" w:lineRule="auto"/>
        <w:ind w:left="360"/>
        <w:jc w:val="both"/>
        <w:rPr>
          <w:rFonts w:ascii="Arial" w:hAnsi="Arial" w:cs="Arial"/>
          <w:sz w:val="20"/>
          <w:szCs w:val="20"/>
        </w:rPr>
      </w:pPr>
      <w:proofErr w:type="spellStart"/>
      <w:r>
        <w:rPr>
          <w:rFonts w:ascii="Arial" w:hAnsi="Arial" w:cs="Arial"/>
          <w:sz w:val="20"/>
          <w:szCs w:val="20"/>
        </w:rPr>
        <w:t>Sajedi</w:t>
      </w:r>
      <w:proofErr w:type="spellEnd"/>
      <w:r>
        <w:rPr>
          <w:rFonts w:ascii="Arial" w:hAnsi="Arial" w:cs="Arial"/>
          <w:sz w:val="20"/>
          <w:szCs w:val="20"/>
        </w:rPr>
        <w:t xml:space="preserve">, Z. (2023). Consumer Insights for Launching a Customized Diet Food </w:t>
      </w:r>
      <w:proofErr w:type="gramStart"/>
      <w:r>
        <w:rPr>
          <w:rFonts w:ascii="Arial" w:hAnsi="Arial" w:cs="Arial"/>
          <w:sz w:val="20"/>
          <w:szCs w:val="20"/>
        </w:rPr>
        <w:t>Delivery  Startup</w:t>
      </w:r>
      <w:proofErr w:type="gramEnd"/>
      <w:r>
        <w:rPr>
          <w:rFonts w:ascii="Arial" w:hAnsi="Arial" w:cs="Arial"/>
          <w:sz w:val="20"/>
          <w:szCs w:val="20"/>
        </w:rPr>
        <w:t>: A Survey-Based Study.</w:t>
      </w:r>
    </w:p>
    <w:p w:rsidR="002A4B4F" w:rsidRDefault="00C90E52">
      <w:pPr>
        <w:numPr>
          <w:ilvl w:val="0"/>
          <w:numId w:val="6"/>
        </w:numPr>
        <w:spacing w:after="0" w:line="240" w:lineRule="auto"/>
        <w:ind w:left="360"/>
        <w:jc w:val="both"/>
        <w:rPr>
          <w:rFonts w:ascii="Arial" w:hAnsi="Arial" w:cs="Arial"/>
          <w:bCs/>
          <w:color w:val="0D0D0D"/>
          <w:sz w:val="20"/>
          <w:szCs w:val="20"/>
          <w:shd w:val="clear" w:color="auto" w:fill="FFFFFF"/>
        </w:rPr>
      </w:pPr>
      <w:proofErr w:type="spellStart"/>
      <w:r>
        <w:rPr>
          <w:rFonts w:ascii="Arial" w:hAnsi="Arial" w:cs="Arial"/>
          <w:bCs/>
          <w:color w:val="0D0D0D"/>
          <w:sz w:val="20"/>
          <w:szCs w:val="20"/>
          <w:shd w:val="clear" w:color="auto" w:fill="FFFFFF"/>
        </w:rPr>
        <w:t>Samsa</w:t>
      </w:r>
      <w:proofErr w:type="spellEnd"/>
      <w:r>
        <w:rPr>
          <w:rFonts w:ascii="Arial" w:hAnsi="Arial" w:cs="Arial"/>
          <w:bCs/>
          <w:color w:val="0D0D0D"/>
          <w:sz w:val="20"/>
          <w:szCs w:val="20"/>
          <w:shd w:val="clear" w:color="auto" w:fill="FFFFFF"/>
        </w:rPr>
        <w:t>, C. (2023). The mediating role of firm prestige in the relationship between perceived quality and behaviour intention in customer cafeteria experiences. </w:t>
      </w:r>
      <w:r>
        <w:rPr>
          <w:rFonts w:ascii="Arial" w:hAnsi="Arial" w:cs="Arial"/>
          <w:bCs/>
          <w:i/>
          <w:color w:val="0D0D0D"/>
          <w:sz w:val="20"/>
          <w:szCs w:val="20"/>
          <w:shd w:val="clear" w:color="auto" w:fill="FFFFFF"/>
        </w:rPr>
        <w:t xml:space="preserve">Marketing </w:t>
      </w:r>
      <w:proofErr w:type="spellStart"/>
      <w:r>
        <w:rPr>
          <w:rFonts w:ascii="Arial" w:hAnsi="Arial" w:cs="Arial"/>
          <w:bCs/>
          <w:i/>
          <w:color w:val="0D0D0D"/>
          <w:sz w:val="20"/>
          <w:szCs w:val="20"/>
          <w:shd w:val="clear" w:color="auto" w:fill="FFFFFF"/>
        </w:rPr>
        <w:t>i</w:t>
      </w:r>
      <w:proofErr w:type="spellEnd"/>
      <w:r>
        <w:rPr>
          <w:rFonts w:ascii="Arial" w:hAnsi="Arial" w:cs="Arial"/>
          <w:bCs/>
          <w:i/>
          <w:color w:val="0D0D0D"/>
          <w:sz w:val="20"/>
          <w:szCs w:val="20"/>
          <w:shd w:val="clear" w:color="auto" w:fill="FFFFFF"/>
        </w:rPr>
        <w:t xml:space="preserve"> </w:t>
      </w:r>
      <w:proofErr w:type="spellStart"/>
      <w:r>
        <w:rPr>
          <w:rFonts w:ascii="Arial" w:hAnsi="Arial" w:cs="Arial"/>
          <w:bCs/>
          <w:i/>
          <w:color w:val="0D0D0D"/>
          <w:sz w:val="20"/>
          <w:szCs w:val="20"/>
          <w:shd w:val="clear" w:color="auto" w:fill="FFFFFF"/>
        </w:rPr>
        <w:t>menedžment</w:t>
      </w:r>
      <w:proofErr w:type="spellEnd"/>
      <w:r>
        <w:rPr>
          <w:rFonts w:ascii="Arial" w:hAnsi="Arial" w:cs="Arial"/>
          <w:bCs/>
          <w:i/>
          <w:color w:val="0D0D0D"/>
          <w:sz w:val="20"/>
          <w:szCs w:val="20"/>
          <w:shd w:val="clear" w:color="auto" w:fill="FFFFFF"/>
        </w:rPr>
        <w:t xml:space="preserve"> </w:t>
      </w:r>
      <w:proofErr w:type="spellStart"/>
      <w:r>
        <w:rPr>
          <w:rFonts w:ascii="Arial" w:hAnsi="Arial" w:cs="Arial"/>
          <w:bCs/>
          <w:i/>
          <w:color w:val="0D0D0D"/>
          <w:sz w:val="20"/>
          <w:szCs w:val="20"/>
          <w:shd w:val="clear" w:color="auto" w:fill="FFFFFF"/>
        </w:rPr>
        <w:t>innovacij</w:t>
      </w:r>
      <w:proofErr w:type="spellEnd"/>
      <w:r>
        <w:rPr>
          <w:rFonts w:ascii="Arial" w:hAnsi="Arial" w:cs="Arial"/>
          <w:bCs/>
          <w:i/>
          <w:color w:val="0D0D0D"/>
          <w:sz w:val="20"/>
          <w:szCs w:val="20"/>
          <w:shd w:val="clear" w:color="auto" w:fill="FFFFFF"/>
        </w:rPr>
        <w:t>, 14</w:t>
      </w:r>
      <w:r>
        <w:rPr>
          <w:rFonts w:ascii="Arial" w:hAnsi="Arial" w:cs="Arial"/>
          <w:bCs/>
          <w:color w:val="0D0D0D"/>
          <w:sz w:val="20"/>
          <w:szCs w:val="20"/>
          <w:shd w:val="clear" w:color="auto" w:fill="FFFFFF"/>
        </w:rPr>
        <w:t>(2), 87-100.</w:t>
      </w:r>
    </w:p>
    <w:p w:rsidR="002A4B4F" w:rsidRDefault="00C90E52">
      <w:pPr>
        <w:numPr>
          <w:ilvl w:val="0"/>
          <w:numId w:val="6"/>
        </w:numPr>
        <w:spacing w:after="0" w:line="240" w:lineRule="auto"/>
        <w:ind w:left="360"/>
        <w:jc w:val="both"/>
        <w:rPr>
          <w:rFonts w:ascii="Arial" w:hAnsi="Arial" w:cs="Arial"/>
          <w:bCs/>
          <w:color w:val="0D0D0D"/>
          <w:sz w:val="20"/>
          <w:szCs w:val="20"/>
          <w:shd w:val="clear" w:color="auto" w:fill="FFFFFF"/>
        </w:rPr>
      </w:pPr>
      <w:r>
        <w:rPr>
          <w:rFonts w:ascii="Arial" w:hAnsi="Arial" w:cs="Arial"/>
          <w:bCs/>
          <w:color w:val="0D0D0D"/>
          <w:sz w:val="20"/>
          <w:szCs w:val="20"/>
          <w:shd w:val="clear" w:color="auto" w:fill="FFFFFF"/>
        </w:rPr>
        <w:t>Sekaran, U., &amp; Bougie, R. (2016). Research Methods for Business: A Skill-Building Approach (7th ed.). Wiley.</w:t>
      </w:r>
    </w:p>
    <w:p w:rsidR="002A4B4F" w:rsidRDefault="00C90E52">
      <w:pPr>
        <w:numPr>
          <w:ilvl w:val="0"/>
          <w:numId w:val="6"/>
        </w:numPr>
        <w:spacing w:after="0" w:line="240" w:lineRule="auto"/>
        <w:ind w:left="360"/>
        <w:jc w:val="both"/>
        <w:rPr>
          <w:rFonts w:ascii="Arial" w:hAnsi="Arial" w:cs="Arial"/>
          <w:bCs/>
          <w:sz w:val="20"/>
          <w:szCs w:val="20"/>
          <w:shd w:val="clear" w:color="auto" w:fill="FFFFFF"/>
        </w:rPr>
      </w:pPr>
      <w:proofErr w:type="spellStart"/>
      <w:r>
        <w:rPr>
          <w:rFonts w:ascii="Arial" w:hAnsi="Arial" w:cs="Arial"/>
          <w:bCs/>
          <w:sz w:val="20"/>
          <w:szCs w:val="20"/>
          <w:shd w:val="clear" w:color="auto" w:fill="FFFFFF"/>
        </w:rPr>
        <w:t>Serhan</w:t>
      </w:r>
      <w:proofErr w:type="spellEnd"/>
      <w:r>
        <w:rPr>
          <w:rFonts w:ascii="Arial" w:hAnsi="Arial" w:cs="Arial"/>
          <w:bCs/>
          <w:sz w:val="20"/>
          <w:szCs w:val="20"/>
          <w:shd w:val="clear" w:color="auto" w:fill="FFFFFF"/>
        </w:rPr>
        <w:t xml:space="preserve">, M., &amp; </w:t>
      </w:r>
      <w:proofErr w:type="spellStart"/>
      <w:r>
        <w:rPr>
          <w:rFonts w:ascii="Arial" w:hAnsi="Arial" w:cs="Arial"/>
          <w:bCs/>
          <w:sz w:val="20"/>
          <w:szCs w:val="20"/>
          <w:shd w:val="clear" w:color="auto" w:fill="FFFFFF"/>
        </w:rPr>
        <w:t>Serhan</w:t>
      </w:r>
      <w:proofErr w:type="spellEnd"/>
      <w:r>
        <w:rPr>
          <w:rFonts w:ascii="Arial" w:hAnsi="Arial" w:cs="Arial"/>
          <w:bCs/>
          <w:sz w:val="20"/>
          <w:szCs w:val="20"/>
          <w:shd w:val="clear" w:color="auto" w:fill="FFFFFF"/>
        </w:rPr>
        <w:t>, C. (2019). The impact of food service attributes on customer satisfaction in a rural university campus environment. </w:t>
      </w:r>
      <w:r>
        <w:rPr>
          <w:rFonts w:ascii="Arial" w:hAnsi="Arial" w:cs="Arial"/>
          <w:bCs/>
          <w:i/>
          <w:iCs/>
          <w:sz w:val="20"/>
          <w:szCs w:val="20"/>
          <w:shd w:val="clear" w:color="auto" w:fill="FFFFFF"/>
        </w:rPr>
        <w:t>International journal of food science, 2019</w:t>
      </w:r>
      <w:r>
        <w:rPr>
          <w:rFonts w:ascii="Arial" w:hAnsi="Arial" w:cs="Arial"/>
          <w:bCs/>
          <w:sz w:val="20"/>
          <w:szCs w:val="20"/>
          <w:shd w:val="clear" w:color="auto" w:fill="FFFFFF"/>
        </w:rPr>
        <w:t>(1), 2154548.</w:t>
      </w:r>
    </w:p>
    <w:p w:rsidR="002A4B4F" w:rsidRDefault="00C90E52">
      <w:pPr>
        <w:numPr>
          <w:ilvl w:val="0"/>
          <w:numId w:val="6"/>
        </w:numPr>
        <w:spacing w:after="0" w:line="240" w:lineRule="auto"/>
        <w:ind w:left="360"/>
        <w:jc w:val="both"/>
        <w:rPr>
          <w:rFonts w:ascii="Arial" w:hAnsi="Arial" w:cs="Arial"/>
          <w:i/>
          <w:sz w:val="20"/>
          <w:szCs w:val="20"/>
        </w:rPr>
      </w:pPr>
      <w:r>
        <w:rPr>
          <w:rFonts w:ascii="Arial" w:hAnsi="Arial" w:cs="Arial"/>
          <w:sz w:val="20"/>
          <w:szCs w:val="20"/>
        </w:rPr>
        <w:t xml:space="preserve">Shields, L. S. (2024). </w:t>
      </w:r>
      <w:r>
        <w:rPr>
          <w:rFonts w:ascii="Arial" w:hAnsi="Arial" w:cs="Arial"/>
          <w:i/>
          <w:sz w:val="20"/>
          <w:szCs w:val="20"/>
        </w:rPr>
        <w:t>How School Meal Programs Can Improve Dietary Quality in Nutritionally Disadvantaged Adolescent Populations by Expanding Food Preference  by Exposing Students to Unfamiliar, but Healthy Food Choices</w:t>
      </w:r>
      <w:r>
        <w:rPr>
          <w:rFonts w:ascii="Arial" w:hAnsi="Arial" w:cs="Arial"/>
          <w:sz w:val="20"/>
          <w:szCs w:val="20"/>
        </w:rPr>
        <w:t xml:space="preserve">  (Doctoral dissertation, Northeastern University).</w:t>
      </w:r>
    </w:p>
    <w:p w:rsidR="002A4B4F" w:rsidRDefault="00C90E52">
      <w:pPr>
        <w:numPr>
          <w:ilvl w:val="0"/>
          <w:numId w:val="6"/>
        </w:numPr>
        <w:spacing w:after="0" w:line="240" w:lineRule="auto"/>
        <w:ind w:left="360"/>
        <w:jc w:val="both"/>
        <w:rPr>
          <w:rFonts w:ascii="Arial" w:hAnsi="Arial" w:cs="Arial"/>
          <w:bCs/>
          <w:color w:val="0D0D0D"/>
          <w:sz w:val="20"/>
          <w:szCs w:val="20"/>
          <w:shd w:val="clear" w:color="auto" w:fill="FFFFFF"/>
        </w:rPr>
      </w:pPr>
      <w:r>
        <w:rPr>
          <w:rFonts w:ascii="Arial" w:hAnsi="Arial" w:cs="Arial"/>
          <w:bCs/>
          <w:color w:val="0D0D0D"/>
          <w:sz w:val="20"/>
          <w:szCs w:val="20"/>
          <w:shd w:val="clear" w:color="auto" w:fill="FFFFFF"/>
        </w:rPr>
        <w:t>Stewart, G. L. (2021). Retaining Multigenerational Employees in the Fast-Food Industry in the American Southeast: A Qualitative Study (Doctoral dissertation, Colorado Technical University).</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bCs/>
          <w:color w:val="0D0D0D"/>
          <w:sz w:val="20"/>
          <w:szCs w:val="20"/>
          <w:shd w:val="clear" w:color="auto" w:fill="FFFFFF"/>
        </w:rPr>
        <w:lastRenderedPageBreak/>
        <w:t>Su, Y., &amp; Teng, W. (2018). Contemplating museums’ service failure: Extracting the service quality dimensions of museums from negative on-line reviews. </w:t>
      </w:r>
      <w:r>
        <w:rPr>
          <w:rFonts w:ascii="Arial" w:hAnsi="Arial" w:cs="Arial"/>
          <w:bCs/>
          <w:i/>
          <w:color w:val="0D0D0D"/>
          <w:sz w:val="20"/>
          <w:szCs w:val="20"/>
          <w:shd w:val="clear" w:color="auto" w:fill="FFFFFF"/>
        </w:rPr>
        <w:t>Tourism Management, 69,</w:t>
      </w:r>
      <w:r>
        <w:rPr>
          <w:rFonts w:ascii="Arial" w:hAnsi="Arial" w:cs="Arial"/>
          <w:bCs/>
          <w:color w:val="0D0D0D"/>
          <w:sz w:val="20"/>
          <w:szCs w:val="20"/>
          <w:shd w:val="clear" w:color="auto" w:fill="FFFFFF"/>
        </w:rPr>
        <w:t xml:space="preserve"> 214-222</w:t>
      </w:r>
      <w:r>
        <w:rPr>
          <w:rFonts w:ascii="Arial" w:hAnsi="Arial" w:cs="Arial"/>
          <w:sz w:val="20"/>
          <w:szCs w:val="20"/>
        </w:rPr>
        <w:t>.</w:t>
      </w:r>
    </w:p>
    <w:p w:rsidR="002A4B4F" w:rsidRDefault="00C90E52">
      <w:pPr>
        <w:numPr>
          <w:ilvl w:val="0"/>
          <w:numId w:val="6"/>
        </w:numPr>
        <w:spacing w:after="0" w:line="240" w:lineRule="auto"/>
        <w:ind w:left="360"/>
        <w:jc w:val="both"/>
        <w:rPr>
          <w:rFonts w:ascii="Arial" w:hAnsi="Arial" w:cs="Arial"/>
          <w:bCs/>
          <w:color w:val="0D0D0D"/>
          <w:sz w:val="20"/>
          <w:szCs w:val="20"/>
          <w:shd w:val="clear" w:color="auto" w:fill="FFFFFF"/>
        </w:rPr>
      </w:pPr>
      <w:r>
        <w:rPr>
          <w:rFonts w:ascii="Arial" w:hAnsi="Arial" w:cs="Arial"/>
          <w:bCs/>
          <w:color w:val="0D0D0D"/>
          <w:sz w:val="20"/>
          <w:szCs w:val="20"/>
          <w:shd w:val="clear" w:color="auto" w:fill="FFFFFF"/>
        </w:rPr>
        <w:t>Tam, R., Yassa, B., Parker, H., O'Connor, H., &amp; Allman-</w:t>
      </w:r>
      <w:proofErr w:type="spellStart"/>
      <w:r>
        <w:rPr>
          <w:rFonts w:ascii="Arial" w:hAnsi="Arial" w:cs="Arial"/>
          <w:bCs/>
          <w:color w:val="0D0D0D"/>
          <w:sz w:val="20"/>
          <w:szCs w:val="20"/>
          <w:shd w:val="clear" w:color="auto" w:fill="FFFFFF"/>
        </w:rPr>
        <w:t>Farinelli</w:t>
      </w:r>
      <w:proofErr w:type="spellEnd"/>
      <w:r>
        <w:rPr>
          <w:rFonts w:ascii="Arial" w:hAnsi="Arial" w:cs="Arial"/>
          <w:bCs/>
          <w:color w:val="0D0D0D"/>
          <w:sz w:val="20"/>
          <w:szCs w:val="20"/>
          <w:shd w:val="clear" w:color="auto" w:fill="FFFFFF"/>
        </w:rPr>
        <w:t xml:space="preserve">, M. (2017). University students' on-campus food purchasing behaviors, preferences, and opinions on </w:t>
      </w:r>
      <w:proofErr w:type="gramStart"/>
      <w:r>
        <w:rPr>
          <w:rFonts w:ascii="Arial" w:hAnsi="Arial" w:cs="Arial"/>
          <w:bCs/>
          <w:color w:val="0D0D0D"/>
          <w:sz w:val="20"/>
          <w:szCs w:val="20"/>
          <w:shd w:val="clear" w:color="auto" w:fill="FFFFFF"/>
        </w:rPr>
        <w:t>food  availability</w:t>
      </w:r>
      <w:proofErr w:type="gramEnd"/>
      <w:r>
        <w:rPr>
          <w:rFonts w:ascii="Arial" w:hAnsi="Arial" w:cs="Arial"/>
          <w:bCs/>
          <w:color w:val="0D0D0D"/>
          <w:sz w:val="20"/>
          <w:szCs w:val="20"/>
          <w:shd w:val="clear" w:color="auto" w:fill="FFFFFF"/>
        </w:rPr>
        <w:t>. Nutrition, 37, 7-13.</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 xml:space="preserve">Wills, W. J., </w:t>
      </w:r>
      <w:proofErr w:type="spellStart"/>
      <w:r>
        <w:rPr>
          <w:rFonts w:ascii="Arial" w:hAnsi="Arial" w:cs="Arial"/>
          <w:sz w:val="20"/>
          <w:szCs w:val="20"/>
        </w:rPr>
        <w:t>Danesi</w:t>
      </w:r>
      <w:proofErr w:type="spellEnd"/>
      <w:r>
        <w:rPr>
          <w:rFonts w:ascii="Arial" w:hAnsi="Arial" w:cs="Arial"/>
          <w:sz w:val="20"/>
          <w:szCs w:val="20"/>
        </w:rPr>
        <w:t xml:space="preserve">, G., &amp; </w:t>
      </w:r>
      <w:proofErr w:type="spellStart"/>
      <w:r>
        <w:rPr>
          <w:rFonts w:ascii="Arial" w:hAnsi="Arial" w:cs="Arial"/>
          <w:sz w:val="20"/>
          <w:szCs w:val="20"/>
        </w:rPr>
        <w:t>Kapetanaki</w:t>
      </w:r>
      <w:proofErr w:type="spellEnd"/>
      <w:r>
        <w:rPr>
          <w:rFonts w:ascii="Arial" w:hAnsi="Arial" w:cs="Arial"/>
          <w:sz w:val="20"/>
          <w:szCs w:val="20"/>
        </w:rPr>
        <w:t>, A. B. (2016). Lunchtime food and drink purchasing: Young people’s practices, preferences and power within and beyond the school gate. </w:t>
      </w:r>
      <w:r>
        <w:rPr>
          <w:rFonts w:ascii="Arial" w:hAnsi="Arial" w:cs="Arial"/>
          <w:i/>
          <w:iCs/>
          <w:sz w:val="20"/>
          <w:szCs w:val="20"/>
        </w:rPr>
        <w:t>Cambridge journal of education</w:t>
      </w:r>
      <w:r>
        <w:rPr>
          <w:rFonts w:ascii="Arial" w:hAnsi="Arial" w:cs="Arial"/>
          <w:sz w:val="20"/>
          <w:szCs w:val="20"/>
        </w:rPr>
        <w:t>, </w:t>
      </w:r>
      <w:r>
        <w:rPr>
          <w:rFonts w:ascii="Arial" w:hAnsi="Arial" w:cs="Arial"/>
          <w:i/>
          <w:iCs/>
          <w:sz w:val="20"/>
          <w:szCs w:val="20"/>
        </w:rPr>
        <w:t>46</w:t>
      </w:r>
      <w:r>
        <w:rPr>
          <w:rFonts w:ascii="Arial" w:hAnsi="Arial" w:cs="Arial"/>
          <w:sz w:val="20"/>
          <w:szCs w:val="20"/>
        </w:rPr>
        <w:t>(2), 195-210.</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sz w:val="20"/>
          <w:szCs w:val="20"/>
        </w:rPr>
        <w:t>World Health Organization. (2021). </w:t>
      </w:r>
      <w:r>
        <w:rPr>
          <w:rFonts w:ascii="Arial" w:hAnsi="Arial" w:cs="Arial"/>
          <w:i/>
          <w:iCs/>
          <w:sz w:val="20"/>
          <w:szCs w:val="20"/>
        </w:rPr>
        <w:t>Action framework for developing and implementing public food procurement and service policies for a healthy diet</w:t>
      </w:r>
      <w:r>
        <w:rPr>
          <w:rFonts w:ascii="Arial" w:hAnsi="Arial" w:cs="Arial"/>
          <w:sz w:val="20"/>
          <w:szCs w:val="20"/>
        </w:rPr>
        <w:t>. World Health Organization.</w:t>
      </w:r>
    </w:p>
    <w:p w:rsidR="002A4B4F" w:rsidRDefault="00C90E52">
      <w:pPr>
        <w:numPr>
          <w:ilvl w:val="0"/>
          <w:numId w:val="6"/>
        </w:numPr>
        <w:spacing w:after="0" w:line="240" w:lineRule="auto"/>
        <w:ind w:left="360"/>
        <w:jc w:val="both"/>
        <w:rPr>
          <w:rFonts w:ascii="Arial" w:hAnsi="Arial" w:cs="Arial"/>
          <w:sz w:val="20"/>
          <w:szCs w:val="20"/>
        </w:rPr>
      </w:pPr>
      <w:r>
        <w:rPr>
          <w:rFonts w:ascii="Arial" w:hAnsi="Arial" w:cs="Arial"/>
          <w:bCs/>
          <w:sz w:val="20"/>
          <w:szCs w:val="20"/>
        </w:rPr>
        <w:t>Zhong, Y., &amp; Moon, H. C. (2020). What drives customer satisfaction, loyalty, and happiness in fast-food restaurants in China? Perceived price, service quality, food quality, physical environment quality, and the moderating role of gender. </w:t>
      </w:r>
      <w:r>
        <w:rPr>
          <w:rFonts w:ascii="Arial" w:hAnsi="Arial" w:cs="Arial"/>
          <w:bCs/>
          <w:i/>
          <w:iCs/>
          <w:sz w:val="20"/>
          <w:szCs w:val="20"/>
        </w:rPr>
        <w:t>Foods</w:t>
      </w:r>
      <w:r>
        <w:rPr>
          <w:rFonts w:ascii="Arial" w:hAnsi="Arial" w:cs="Arial"/>
          <w:bCs/>
          <w:sz w:val="20"/>
          <w:szCs w:val="20"/>
        </w:rPr>
        <w:t>, </w:t>
      </w:r>
      <w:r>
        <w:rPr>
          <w:rFonts w:ascii="Arial" w:hAnsi="Arial" w:cs="Arial"/>
          <w:bCs/>
          <w:i/>
          <w:iCs/>
          <w:sz w:val="20"/>
          <w:szCs w:val="20"/>
        </w:rPr>
        <w:t>9</w:t>
      </w:r>
      <w:r>
        <w:rPr>
          <w:rFonts w:ascii="Arial" w:hAnsi="Arial" w:cs="Arial"/>
          <w:bCs/>
          <w:sz w:val="20"/>
          <w:szCs w:val="20"/>
        </w:rPr>
        <w:t>(4), 46.</w:t>
      </w:r>
    </w:p>
    <w:p w:rsidR="002A4B4F" w:rsidRDefault="002A4B4F">
      <w:pPr>
        <w:spacing w:after="0" w:line="240" w:lineRule="auto"/>
        <w:jc w:val="both"/>
        <w:rPr>
          <w:rFonts w:ascii="Arial" w:hAnsi="Arial" w:cs="Arial"/>
          <w:sz w:val="20"/>
          <w:szCs w:val="20"/>
        </w:rPr>
      </w:pPr>
    </w:p>
    <w:sectPr w:rsidR="002A4B4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E52" w:rsidRDefault="00C90E52">
      <w:pPr>
        <w:spacing w:line="240" w:lineRule="auto"/>
      </w:pPr>
      <w:r>
        <w:separator/>
      </w:r>
    </w:p>
  </w:endnote>
  <w:endnote w:type="continuationSeparator" w:id="0">
    <w:p w:rsidR="00C90E52" w:rsidRDefault="00C90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2A4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2A4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2A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E52" w:rsidRDefault="00C90E52">
      <w:pPr>
        <w:spacing w:after="0"/>
      </w:pPr>
      <w:r>
        <w:separator/>
      </w:r>
    </w:p>
  </w:footnote>
  <w:footnote w:type="continuationSeparator" w:id="0">
    <w:p w:rsidR="00C90E52" w:rsidRDefault="00C90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3C2DA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6" o:spid="_x0000_s2049" type="#_x0000_t136" style="position:absolute;left:0;text-align:left;margin-left:0;margin-top:0;width:487.2pt;height:91.3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3C2DA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7" o:spid="_x0000_s2050" type="#_x0000_t136" style="position:absolute;left:0;text-align:left;margin-left:0;margin-top:0;width:487.2pt;height:91.3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B4F" w:rsidRDefault="003C2DA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53625" o:spid="_x0000_s2051" type="#_x0000_t136" style="position:absolute;left:0;text-align:left;margin-left:0;margin-top:0;width:487.2pt;height:91.3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8E78DF"/>
    <w:multiLevelType w:val="singleLevel"/>
    <w:tmpl w:val="03FACAB2"/>
    <w:lvl w:ilvl="0">
      <w:start w:val="1"/>
      <w:numFmt w:val="decimal"/>
      <w:suff w:val="space"/>
      <w:lvlText w:val="%1."/>
      <w:lvlJc w:val="left"/>
      <w:rPr>
        <w:rFonts w:ascii="Arial" w:eastAsia="Calibri" w:hAnsi="Arial" w:cstheme="minorBidi"/>
      </w:rPr>
    </w:lvl>
  </w:abstractNum>
  <w:abstractNum w:abstractNumId="1" w15:restartNumberingAfterBreak="0">
    <w:nsid w:val="01374163"/>
    <w:multiLevelType w:val="multilevel"/>
    <w:tmpl w:val="013741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7F4C3"/>
    <w:multiLevelType w:val="singleLevel"/>
    <w:tmpl w:val="1857F4C3"/>
    <w:lvl w:ilvl="0">
      <w:start w:val="1"/>
      <w:numFmt w:val="decimal"/>
      <w:suff w:val="space"/>
      <w:lvlText w:val="%1."/>
      <w:lvlJc w:val="left"/>
      <w:pPr>
        <w:ind w:left="660"/>
      </w:pPr>
    </w:lvl>
  </w:abstractNum>
  <w:abstractNum w:abstractNumId="3" w15:restartNumberingAfterBreak="0">
    <w:nsid w:val="19ED55B2"/>
    <w:multiLevelType w:val="multilevel"/>
    <w:tmpl w:val="19ED55B2"/>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4" w15:restartNumberingAfterBreak="0">
    <w:nsid w:val="617214EF"/>
    <w:multiLevelType w:val="multilevel"/>
    <w:tmpl w:val="617214E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9971AA9"/>
    <w:multiLevelType w:val="multilevel"/>
    <w:tmpl w:val="69971A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89C"/>
    <w:rsid w:val="000625B4"/>
    <w:rsid w:val="000850FF"/>
    <w:rsid w:val="00094C09"/>
    <w:rsid w:val="001427CE"/>
    <w:rsid w:val="0019632F"/>
    <w:rsid w:val="001F2BDE"/>
    <w:rsid w:val="002507A8"/>
    <w:rsid w:val="002A4B4F"/>
    <w:rsid w:val="002B54CB"/>
    <w:rsid w:val="00302011"/>
    <w:rsid w:val="00334FCC"/>
    <w:rsid w:val="0035420D"/>
    <w:rsid w:val="00362554"/>
    <w:rsid w:val="003C2B42"/>
    <w:rsid w:val="003C2DA0"/>
    <w:rsid w:val="003D0C83"/>
    <w:rsid w:val="003D5167"/>
    <w:rsid w:val="00455471"/>
    <w:rsid w:val="00532514"/>
    <w:rsid w:val="00535725"/>
    <w:rsid w:val="00543C73"/>
    <w:rsid w:val="00580FBF"/>
    <w:rsid w:val="00597F5E"/>
    <w:rsid w:val="005C29AF"/>
    <w:rsid w:val="00634CB6"/>
    <w:rsid w:val="00663629"/>
    <w:rsid w:val="006870C2"/>
    <w:rsid w:val="00690128"/>
    <w:rsid w:val="006D29D7"/>
    <w:rsid w:val="007C2C1D"/>
    <w:rsid w:val="00804B23"/>
    <w:rsid w:val="00883684"/>
    <w:rsid w:val="008A1A9B"/>
    <w:rsid w:val="008D238D"/>
    <w:rsid w:val="008E389C"/>
    <w:rsid w:val="008E4BE5"/>
    <w:rsid w:val="009A4A8A"/>
    <w:rsid w:val="009E41A3"/>
    <w:rsid w:val="00A84232"/>
    <w:rsid w:val="00AB7983"/>
    <w:rsid w:val="00AE22F5"/>
    <w:rsid w:val="00B109CD"/>
    <w:rsid w:val="00B97DBA"/>
    <w:rsid w:val="00BA14E4"/>
    <w:rsid w:val="00BE59DE"/>
    <w:rsid w:val="00C90E52"/>
    <w:rsid w:val="00C9423D"/>
    <w:rsid w:val="00D71C49"/>
    <w:rsid w:val="00D97A8F"/>
    <w:rsid w:val="00E019BB"/>
    <w:rsid w:val="00E705CD"/>
    <w:rsid w:val="00E71350"/>
    <w:rsid w:val="00F009D6"/>
    <w:rsid w:val="00F30ABD"/>
    <w:rsid w:val="00FA3ACF"/>
    <w:rsid w:val="00FD17EF"/>
    <w:rsid w:val="0348647C"/>
    <w:rsid w:val="2264432D"/>
    <w:rsid w:val="24DB5684"/>
    <w:rsid w:val="49C25BF2"/>
    <w:rsid w:val="7EE27EEB"/>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B7D1EC"/>
  <w15:docId w15:val="{5B5618AF-E622-4905-B350-7F0D507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eastAsia="en-US"/>
    </w:rPr>
  </w:style>
  <w:style w:type="paragraph" w:styleId="Heading1">
    <w:name w:val="heading 1"/>
    <w:basedOn w:val="Normal"/>
    <w:next w:val="Normal"/>
    <w:link w:val="Heading1Char"/>
    <w:uiPriority w:val="9"/>
    <w:qFormat/>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after="0" w:line="480" w:lineRule="auto"/>
      <w:jc w:val="both"/>
      <w:outlineLvl w:val="1"/>
    </w:pPr>
    <w:rPr>
      <w:rFonts w:ascii="Arial" w:eastAsiaTheme="majorEastAsia" w:hAnsi="Arial" w:cstheme="majorBidi"/>
      <w:b/>
      <w:szCs w:val="2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table" w:customStyle="1" w:styleId="PlainTable21">
    <w:name w:val="Plain Table 21"/>
    <w:basedOn w:val="TableNormal"/>
    <w:uiPriority w:val="42"/>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Arial" w:eastAsiaTheme="majorEastAsia" w:hAnsi="Arial" w:cstheme="majorBidi"/>
      <w:b/>
      <w:szCs w:val="26"/>
      <w:lang w:eastAsia="en-PH"/>
    </w:rPr>
  </w:style>
  <w:style w:type="character" w:customStyle="1" w:styleId="FooterChar">
    <w:name w:val="Footer Char"/>
    <w:basedOn w:val="DefaultParagraphFont"/>
    <w:link w:val="Footer"/>
    <w:uiPriority w:val="99"/>
    <w:rPr>
      <w:rFonts w:ascii="Book Antiqua" w:hAnsi="Book Antiqua" w:cs="Arial"/>
      <w:sz w:val="20"/>
      <w:szCs w:val="20"/>
    </w:rPr>
  </w:style>
  <w:style w:type="paragraph" w:styleId="ListParagraph">
    <w:name w:val="List Paragraph"/>
    <w:basedOn w:val="Normal"/>
    <w:uiPriority w:val="34"/>
    <w:qFormat/>
    <w:pPr>
      <w:spacing w:after="0" w:line="480" w:lineRule="auto"/>
      <w:ind w:left="720"/>
      <w:contextualSpacing/>
      <w:jc w:val="both"/>
    </w:pPr>
    <w:rPr>
      <w:rFonts w:ascii="Arial" w:eastAsiaTheme="minorEastAsia" w:hAnsi="Arial"/>
      <w:lang w:eastAsia="en-PH"/>
    </w:rPr>
  </w:style>
  <w:style w:type="table" w:customStyle="1" w:styleId="PlainTable210">
    <w:name w:val="Plain Table 21"/>
    <w:basedOn w:val="TableNormal"/>
    <w:uiPriority w:val="42"/>
    <w:rPr>
      <w:rFonts w:ascii="Times New Roman" w:hAnsi="Times New Roman" w:cs="Times New Roman"/>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rPr>
      <w:rFonts w:ascii="Book Antiqua" w:hAnsi="Book Antiqua" w:cs="Arial"/>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C2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7687</Words>
  <Characters>43822</Characters>
  <Application>Microsoft Office Word</Application>
  <DocSecurity>0</DocSecurity>
  <Lines>365</Lines>
  <Paragraphs>102</Paragraphs>
  <ScaleCrop>false</ScaleCrop>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PC New 16</cp:lastModifiedBy>
  <cp:revision>7</cp:revision>
  <dcterms:created xsi:type="dcterms:W3CDTF">2025-06-30T08:12:00Z</dcterms:created>
  <dcterms:modified xsi:type="dcterms:W3CDTF">2025-07-07T08:23:00Z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ICV">
    <vt:lpwstr>C088FE870D52457C828B900963B1698E_13</vt:lpwstr>
  </property>
  <property fmtid="{D5CDD505-2E9C-101B-9397-08002B2CF9AE}" pid="4" name="KSOProductBuildVer">
    <vt:lpwstr>1033-12.2.0.21546</vt:lpwstr>
  </property>
</Properties>
</file>