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85B3E" w14:textId="39E15121" w:rsidR="00D31645" w:rsidRDefault="00D31645" w:rsidP="001F0077">
      <w:pPr>
        <w:pStyle w:val="Author"/>
        <w:spacing w:line="240" w:lineRule="auto"/>
        <w:rPr>
          <w:rFonts w:ascii="Tahoma" w:hAnsi="Tahoma" w:cs="Tahoma"/>
          <w:szCs w:val="24"/>
        </w:rPr>
      </w:pPr>
    </w:p>
    <w:p w14:paraId="53E06C6E" w14:textId="120BF277" w:rsidR="00A258C3" w:rsidRDefault="00BA3464" w:rsidP="001F0077">
      <w:pPr>
        <w:pStyle w:val="Author"/>
        <w:spacing w:line="240" w:lineRule="auto"/>
        <w:rPr>
          <w:rFonts w:ascii="Tahoma" w:hAnsi="Tahoma" w:cs="Tahoma"/>
          <w:szCs w:val="24"/>
        </w:rPr>
      </w:pPr>
      <w:r>
        <w:rPr>
          <w:rFonts w:ascii="Tahoma" w:hAnsi="Tahoma" w:cs="Tahoma"/>
          <w:szCs w:val="24"/>
        </w:rPr>
        <w:t>Enhancing Grade 8 Students’ Understanding of Ecosystems Through Technology-Enhanced Active Learning (TEAL)</w:t>
      </w:r>
    </w:p>
    <w:p w14:paraId="0F5317CB" w14:textId="77777777" w:rsidR="001D3221" w:rsidRDefault="001D3221" w:rsidP="001F0077">
      <w:pPr>
        <w:pStyle w:val="Author"/>
        <w:spacing w:line="240" w:lineRule="auto"/>
        <w:rPr>
          <w:rFonts w:ascii="Tahoma" w:hAnsi="Tahoma" w:cs="Tahoma"/>
          <w:szCs w:val="24"/>
        </w:rPr>
      </w:pPr>
    </w:p>
    <w:p w14:paraId="10C05A66" w14:textId="77777777" w:rsidR="00790ADA" w:rsidRDefault="00790ADA" w:rsidP="00441B6F">
      <w:pPr>
        <w:pStyle w:val="Affiliation"/>
        <w:spacing w:after="0" w:line="240" w:lineRule="auto"/>
        <w:jc w:val="both"/>
        <w:rPr>
          <w:rFonts w:ascii="Arial" w:hAnsi="Arial" w:cs="Arial"/>
        </w:rPr>
      </w:pPr>
    </w:p>
    <w:p w14:paraId="6EE6BE24" w14:textId="5137C547" w:rsidR="00B01FCD" w:rsidRPr="00FB3A86" w:rsidRDefault="003F366A" w:rsidP="00441B6F">
      <w:pPr>
        <w:pStyle w:val="Copyright"/>
        <w:spacing w:after="0" w:line="240" w:lineRule="auto"/>
        <w:jc w:val="both"/>
        <w:rPr>
          <w:rFonts w:ascii="Arial" w:hAnsi="Arial" w:cs="Arial"/>
        </w:rPr>
        <w:sectPr w:rsidR="00B01FCD" w:rsidRPr="00FB3A86" w:rsidSect="001956E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0E4AA0A" wp14:editId="4D0EF0C6">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17FBE5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2519515B" w14:textId="41FB801C"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752E7A6" w14:textId="77777777" w:rsidR="00790ADA" w:rsidRPr="00FB3A86" w:rsidRDefault="00790ADA" w:rsidP="00441B6F">
      <w:pPr>
        <w:pStyle w:val="AbstHead"/>
        <w:spacing w:after="0"/>
        <w:jc w:val="both"/>
        <w:rPr>
          <w:rFonts w:ascii="Arial" w:hAnsi="Arial" w:cs="Arial"/>
        </w:rPr>
      </w:pPr>
    </w:p>
    <w:tbl>
      <w:tblPr>
        <w:tblW w:w="8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365"/>
      </w:tblGrid>
      <w:tr w:rsidR="00296529" w:rsidRPr="001E44FE" w14:paraId="0A74FF64" w14:textId="77777777" w:rsidTr="00EB7C71">
        <w:tc>
          <w:tcPr>
            <w:tcW w:w="8365" w:type="dxa"/>
            <w:shd w:val="clear" w:color="auto" w:fill="F2F2F2"/>
          </w:tcPr>
          <w:p w14:paraId="4C08D8E1" w14:textId="17161576" w:rsidR="00505F06" w:rsidRPr="00842128" w:rsidRDefault="00DB1E07" w:rsidP="00E54B50">
            <w:pPr>
              <w:ind w:firstLine="720"/>
              <w:jc w:val="both"/>
              <w:rPr>
                <w:rFonts w:ascii="Arial" w:hAnsi="Arial" w:cs="Arial"/>
              </w:rPr>
            </w:pPr>
            <w:r w:rsidRPr="00DB1E07">
              <w:rPr>
                <w:rFonts w:ascii="Arial" w:hAnsi="Arial" w:cs="Arial"/>
              </w:rPr>
              <w:t xml:space="preserve">This study </w:t>
            </w:r>
            <w:r w:rsidR="00E54B50">
              <w:rPr>
                <w:rFonts w:ascii="Arial" w:hAnsi="Arial" w:cs="Arial"/>
              </w:rPr>
              <w:t>explores the integration of Technology-Enhanced Active Learning (TEAL) strategies in enhancing Grade 8 students’ understanding of ecosystems. Recognizing the importance of interactive and engaging instructional methods in science education, the study implements a variety of TEAL tools, including multimedia simulations, collaborative group activities and real-time formative assessments to facilitate deeper learning. The research aims to assess whether these TEAL strategies can improve students’ conceptual understanding of ecosystems while increasing their level of engagement in the learning process.</w:t>
            </w:r>
            <w:r w:rsidR="000652CD">
              <w:rPr>
                <w:rFonts w:ascii="Arial" w:hAnsi="Arial" w:cs="Arial"/>
              </w:rPr>
              <w:t xml:space="preserve"> A total of 10 Grade 8 students from a local school participated in the study. Data were collected through pre and post-test assessments, a student engagement survey and observation of class participation. Statistical analysis, including descriptive statistics, correlation and regression analyses was used to evaluate changes in students’ conceptual understanding of ecosystems and their engagement levels. The results of the study revealed a significant improvement in students’ knowledge of ecosystems, particularly in their understanding of ecological interactions and energy flow. Additionally, the integration of TEAL strategies resulted in increased student engagement, both emotionally and cognitively, with students expressing higher enthusiasm and participation in lesso</w:t>
            </w:r>
            <w:r w:rsidR="00D12F5C">
              <w:rPr>
                <w:rFonts w:ascii="Arial" w:hAnsi="Arial" w:cs="Arial"/>
              </w:rPr>
              <w:t>ns that utilized technology. The study concludes that TEAL strategies can be effective tools for enhancing both student learning outcomes and engagement in science education, specifically in the context of teaching complex environmental concepts.</w:t>
            </w:r>
          </w:p>
        </w:tc>
      </w:tr>
    </w:tbl>
    <w:p w14:paraId="67CF14F2" w14:textId="0F688E25" w:rsidR="00A24E7E" w:rsidRPr="007D5603" w:rsidRDefault="00A24E7E" w:rsidP="00D85FA7">
      <w:pPr>
        <w:pStyle w:val="Body"/>
        <w:ind w:left="1080" w:hanging="1080"/>
        <w:rPr>
          <w:rFonts w:ascii="Arial" w:hAnsi="Arial" w:cs="Arial"/>
          <w:i/>
        </w:rPr>
      </w:pPr>
      <w:r w:rsidRPr="007D5603">
        <w:rPr>
          <w:rFonts w:ascii="Arial" w:hAnsi="Arial" w:cs="Arial"/>
          <w:i/>
        </w:rPr>
        <w:t xml:space="preserve">Keywords: </w:t>
      </w:r>
      <w:r w:rsidR="00D12F5C">
        <w:rPr>
          <w:rFonts w:ascii="Arial" w:hAnsi="Arial" w:cs="Arial"/>
          <w:i/>
        </w:rPr>
        <w:t>Technology-Enhanced Active Learning, Ecosystems, Student Engagement, Science Education and Interactive Simulations</w:t>
      </w:r>
    </w:p>
    <w:p w14:paraId="468B415C" w14:textId="4D777373" w:rsidR="007F7B32" w:rsidRPr="00705486" w:rsidRDefault="00902823" w:rsidP="00441B6F">
      <w:pPr>
        <w:pStyle w:val="AbstHead"/>
        <w:spacing w:after="0"/>
        <w:jc w:val="both"/>
        <w:rPr>
          <w:rFonts w:ascii="Arial" w:hAnsi="Arial" w:cs="Arial"/>
        </w:rPr>
      </w:pPr>
      <w:r w:rsidRPr="00705486">
        <w:rPr>
          <w:rFonts w:ascii="Arial" w:hAnsi="Arial" w:cs="Arial"/>
        </w:rPr>
        <w:t xml:space="preserve">1. </w:t>
      </w:r>
      <w:r w:rsidR="00B01FCD" w:rsidRPr="00705486">
        <w:rPr>
          <w:rFonts w:ascii="Arial" w:hAnsi="Arial" w:cs="Arial"/>
        </w:rPr>
        <w:t>INTRODUCTION</w:t>
      </w:r>
      <w:r w:rsidR="007F7B32" w:rsidRPr="00705486">
        <w:rPr>
          <w:rFonts w:ascii="Arial" w:hAnsi="Arial" w:cs="Arial"/>
        </w:rPr>
        <w:t xml:space="preserve"> </w:t>
      </w:r>
    </w:p>
    <w:p w14:paraId="7A94EE72" w14:textId="0C03585D" w:rsidR="00F14BE4" w:rsidRPr="00705486" w:rsidRDefault="00752FF3" w:rsidP="00441B6F">
      <w:pPr>
        <w:pStyle w:val="AbstHead"/>
        <w:spacing w:after="0"/>
        <w:jc w:val="both"/>
        <w:rPr>
          <w:rFonts w:ascii="Arial" w:hAnsi="Arial" w:cs="Arial"/>
        </w:rPr>
      </w:pPr>
      <w:r w:rsidRPr="00705486">
        <w:rPr>
          <w:rFonts w:ascii="Arial" w:hAnsi="Arial" w:cs="Arial"/>
        </w:rPr>
        <w:t xml:space="preserve"> </w:t>
      </w:r>
    </w:p>
    <w:p w14:paraId="1B6AE5B9" w14:textId="2D624237" w:rsidR="003605C8" w:rsidRDefault="003605C8" w:rsidP="003605C8">
      <w:pPr>
        <w:ind w:firstLine="720"/>
        <w:rPr>
          <w:rFonts w:ascii="Arial" w:hAnsi="Arial" w:cs="Arial"/>
          <w:szCs w:val="24"/>
        </w:rPr>
      </w:pPr>
      <w:r w:rsidRPr="003605C8">
        <w:rPr>
          <w:rFonts w:ascii="Arial" w:hAnsi="Arial" w:cs="Arial"/>
          <w:szCs w:val="24"/>
        </w:rPr>
        <w:t>Understanding ecosystems is a core component of science education at the Grade 8 level, yet many students struggle to grasp the complex interactions among organisms and their environments (Bahar &amp; Aydin, 2016). The Department of Education in the Philippines has emphasized the need for innovative pedagogical strategies to improve conceptual learning in science. Despite rapid advancements in educational technology and pedagogy, many schools—particularly in developing regions—continue to rely heavily on traditional methods of instruction. These methods often involve passive, teacher-centered approaches such as lectures, rote memorization, and textbook-based learning. While these approaches may cover curriculum content, they frequently lack the interactive and contextual features needed to foster deep conceptual understanding. According to Chi and Wylie (2014), traditional instruction methods often fail to actively engage learners or connect scientific concepts to real-world contexts, resulting in shallow understanding and poor retention. This challenge is especially evident in science education, where abstract topics require dynamic and engaging teaching strategies to promote meaningful learning. As such, there is a pressing need to explore and implement innovative approaches like Technology-Enhanced Active Learning (TEAL) to address these limitations and improve student outcomes. This study seeks to address this issue by integrating Technology-Enhanced Active Learning (TEAL), a modern teaching strategy that combines collaborative learning with interactive simulations and digital tools.</w:t>
      </w:r>
    </w:p>
    <w:p w14:paraId="0F368176" w14:textId="3BC87A07" w:rsidR="003605C8" w:rsidRPr="003605C8" w:rsidRDefault="003605C8" w:rsidP="003605C8">
      <w:pPr>
        <w:ind w:firstLine="720"/>
        <w:rPr>
          <w:rFonts w:ascii="Arial" w:hAnsi="Arial" w:cs="Arial"/>
        </w:rPr>
      </w:pPr>
      <w:r w:rsidRPr="003605C8">
        <w:rPr>
          <w:rFonts w:ascii="Arial" w:hAnsi="Arial" w:cs="Arial"/>
        </w:rPr>
        <w:lastRenderedPageBreak/>
        <w:t>Active learning methods have been shown to significantly increase student engagement and achievement, especially in science topics that require visualization and modeling of abstract systems (Freeman et al., 2014). TEAL, originally developed at the Massachusetts Institute of Technology (MIT), emphasizes a blended approach involving digital simulations, hands-on group work, and conceptual discussions (Dori &amp; Belcher, 2005). Its empirical effectiveness has been documented in increasing both comprehension and motivation in STEM learning.</w:t>
      </w:r>
    </w:p>
    <w:p w14:paraId="69E472EC" w14:textId="77777777" w:rsidR="003605C8" w:rsidRPr="003605C8" w:rsidRDefault="003605C8" w:rsidP="003605C8">
      <w:pPr>
        <w:ind w:firstLine="720"/>
        <w:rPr>
          <w:rFonts w:ascii="Arial" w:hAnsi="Arial" w:cs="Arial"/>
        </w:rPr>
      </w:pPr>
      <w:r w:rsidRPr="003605C8">
        <w:rPr>
          <w:rFonts w:ascii="Arial" w:hAnsi="Arial" w:cs="Arial"/>
        </w:rPr>
        <w:t>Several studies highlight the positive influence of TEAL on student understanding, particularly in topics requiring systems thinking, such as ecosystems (Redish, Saul, &amp; Steinberg, 1998; Singh &amp; Butler, 2020). These works underscore the potential of integrating technology into active learning environments to transform science classrooms into interactive learning hubs. However, local studies in the Philippines applying TEAL to junior high school ecosystems instruction remain limited, creating a significant research gap.</w:t>
      </w:r>
    </w:p>
    <w:p w14:paraId="0FDDAA32" w14:textId="29866DF4" w:rsidR="003605C8" w:rsidRPr="003605C8" w:rsidRDefault="003605C8" w:rsidP="003605C8">
      <w:pPr>
        <w:ind w:firstLine="720"/>
        <w:rPr>
          <w:rFonts w:ascii="Arial" w:hAnsi="Arial" w:cs="Arial"/>
        </w:rPr>
      </w:pPr>
      <w:r w:rsidRPr="003605C8">
        <w:rPr>
          <w:rFonts w:ascii="Arial" w:hAnsi="Arial" w:cs="Arial"/>
        </w:rPr>
        <w:t>Although TEAL has been studied in higher education and in Western contexts, there is limited empirical work applying it in Philippine junior high schools, particularly on environmental science topics like ecosystems. This study addresses the lack of localized research and offers timely insight into technology integration amid ongoing educational reforms.</w:t>
      </w:r>
    </w:p>
    <w:p w14:paraId="675ECF4B" w14:textId="3A2EC96D" w:rsidR="00F14BE4" w:rsidRPr="00705486" w:rsidRDefault="00F14BE4" w:rsidP="00B26CC5">
      <w:pPr>
        <w:ind w:firstLine="720"/>
        <w:jc w:val="both"/>
        <w:rPr>
          <w:rFonts w:ascii="Arial" w:hAnsi="Arial" w:cs="Arial"/>
        </w:rPr>
      </w:pPr>
    </w:p>
    <w:p w14:paraId="78878A68" w14:textId="44DA6434" w:rsidR="00263CBC" w:rsidRPr="00705486" w:rsidRDefault="00263CBC" w:rsidP="00136432">
      <w:pPr>
        <w:pStyle w:val="NoSpacing1"/>
        <w:jc w:val="both"/>
        <w:rPr>
          <w:rFonts w:ascii="Arial" w:eastAsia="SimSun" w:hAnsi="Arial"/>
          <w:sz w:val="20"/>
          <w:szCs w:val="20"/>
          <w:shd w:val="clear" w:color="auto" w:fill="FFFFFF"/>
        </w:rPr>
      </w:pPr>
    </w:p>
    <w:p w14:paraId="61F65846" w14:textId="08054EA3" w:rsidR="002826D0" w:rsidRPr="00705486" w:rsidRDefault="00B8361D" w:rsidP="00264A68">
      <w:pPr>
        <w:pStyle w:val="AbstHead"/>
        <w:spacing w:after="0"/>
        <w:jc w:val="both"/>
        <w:rPr>
          <w:rFonts w:ascii="Arial" w:hAnsi="Arial" w:cs="Arial"/>
        </w:rPr>
      </w:pPr>
      <w:r w:rsidRPr="00705486">
        <w:rPr>
          <w:rFonts w:ascii="Arial" w:hAnsi="Arial" w:cs="Arial"/>
        </w:rPr>
        <w:t>2</w:t>
      </w:r>
      <w:r w:rsidR="00264A68" w:rsidRPr="00705486">
        <w:rPr>
          <w:rFonts w:ascii="Arial" w:hAnsi="Arial" w:cs="Arial"/>
        </w:rPr>
        <w:t xml:space="preserve">. OBJECTIVES </w:t>
      </w:r>
    </w:p>
    <w:p w14:paraId="4EA688F9" w14:textId="77777777" w:rsidR="00F14BE4" w:rsidRPr="00705486" w:rsidRDefault="00F14BE4" w:rsidP="00264A68">
      <w:pPr>
        <w:pStyle w:val="AbstHead"/>
        <w:spacing w:after="0"/>
        <w:jc w:val="both"/>
        <w:rPr>
          <w:rFonts w:ascii="Arial" w:hAnsi="Arial" w:cs="Arial"/>
        </w:rPr>
      </w:pPr>
    </w:p>
    <w:p w14:paraId="0E73154F" w14:textId="4BF982FC" w:rsidR="00005D24" w:rsidRDefault="003605C8" w:rsidP="003605C8">
      <w:pPr>
        <w:pStyle w:val="NoSpacing1"/>
        <w:ind w:firstLine="720"/>
        <w:rPr>
          <w:rFonts w:ascii="Arial" w:eastAsia="Tahoma" w:hAnsi="Arial"/>
          <w:color w:val="000000"/>
          <w:sz w:val="20"/>
          <w:lang w:val="en-PH"/>
        </w:rPr>
      </w:pPr>
      <w:r w:rsidRPr="003605C8">
        <w:rPr>
          <w:rFonts w:ascii="Arial" w:eastAsia="Tahoma" w:hAnsi="Arial"/>
          <w:color w:val="000000"/>
          <w:sz w:val="20"/>
          <w:lang w:val="en-PH"/>
        </w:rPr>
        <w:t>This study aims to fill this gap by implementing and assessing TEAL in a Grade 8 science classroom focused on ecosystems. It investigates the impact of this approach on students’ conceptual understanding and seeks to establish its applicability in the Philippine secondary education context.</w:t>
      </w:r>
    </w:p>
    <w:p w14:paraId="402344C1" w14:textId="77777777" w:rsidR="003605C8" w:rsidRPr="003605C8" w:rsidRDefault="003605C8" w:rsidP="003605C8">
      <w:pPr>
        <w:pStyle w:val="NoSpacing1"/>
        <w:ind w:firstLine="720"/>
        <w:rPr>
          <w:rFonts w:ascii="Arial" w:eastAsia="Tahoma" w:hAnsi="Arial"/>
          <w:color w:val="000000"/>
          <w:sz w:val="20"/>
          <w:lang w:val="en-PH"/>
        </w:rPr>
      </w:pPr>
    </w:p>
    <w:p w14:paraId="7EB691F2" w14:textId="77777777" w:rsidR="003605C8" w:rsidRPr="003605C8" w:rsidRDefault="003605C8" w:rsidP="003605C8">
      <w:pPr>
        <w:pStyle w:val="NoSpacing1"/>
        <w:ind w:firstLine="360"/>
        <w:rPr>
          <w:rFonts w:ascii="Arial" w:eastAsia="SimSun" w:hAnsi="Arial"/>
          <w:bCs/>
          <w:shd w:val="clear" w:color="auto" w:fill="FFFFFF"/>
          <w:lang w:val="en-PH"/>
        </w:rPr>
      </w:pPr>
      <w:r w:rsidRPr="003605C8">
        <w:rPr>
          <w:rFonts w:ascii="Arial" w:eastAsia="SimSun" w:hAnsi="Arial"/>
          <w:bCs/>
          <w:sz w:val="20"/>
          <w:shd w:val="clear" w:color="auto" w:fill="FFFFFF"/>
          <w:lang w:val="en-PH"/>
        </w:rPr>
        <w:t>To determine the effect of Technology-Enhanced Active Learning (TEAL) on Grade 8 students’ understanding of ecosystems, with student engagement as a mediating variable.</w:t>
      </w:r>
    </w:p>
    <w:p w14:paraId="6507DEA1" w14:textId="77777777" w:rsidR="00264A68" w:rsidRPr="00705486" w:rsidRDefault="00264A68" w:rsidP="00264A68">
      <w:pPr>
        <w:pStyle w:val="NoSpacing1"/>
        <w:jc w:val="both"/>
        <w:rPr>
          <w:rFonts w:ascii="Arial" w:eastAsia="SimSun" w:hAnsi="Arial"/>
          <w:sz w:val="20"/>
          <w:szCs w:val="20"/>
          <w:shd w:val="clear" w:color="auto" w:fill="FFFFFF"/>
        </w:rPr>
      </w:pPr>
    </w:p>
    <w:p w14:paraId="3DDD996A" w14:textId="519353E1" w:rsidR="003605C8" w:rsidRPr="00AE5D2B" w:rsidRDefault="003605C8" w:rsidP="003605C8">
      <w:pPr>
        <w:pStyle w:val="NoSpacing1"/>
        <w:numPr>
          <w:ilvl w:val="0"/>
          <w:numId w:val="2"/>
        </w:numPr>
        <w:rPr>
          <w:rFonts w:ascii="Arial" w:eastAsia="Tahoma" w:hAnsi="Arial"/>
          <w:bCs/>
          <w:color w:val="000000"/>
          <w:sz w:val="20"/>
          <w:szCs w:val="20"/>
          <w:lang w:val="en-PH"/>
        </w:rPr>
      </w:pPr>
      <w:r w:rsidRPr="00AE5D2B">
        <w:rPr>
          <w:rFonts w:ascii="Arial" w:eastAsia="Tahoma" w:hAnsi="Arial"/>
          <w:bCs/>
          <w:color w:val="000000"/>
          <w:sz w:val="20"/>
          <w:szCs w:val="20"/>
          <w:lang w:val="en-PH"/>
        </w:rPr>
        <w:t>To determine the effect of Technology-Enhanced Active Learning (TEAL) on Grade 8 students’ understanding of ecosystems, with student engagement as a mediating variable.</w:t>
      </w:r>
    </w:p>
    <w:p w14:paraId="19890402" w14:textId="77777777" w:rsidR="003605C8" w:rsidRPr="00AE5D2B" w:rsidRDefault="003605C8" w:rsidP="003605C8">
      <w:pPr>
        <w:pStyle w:val="NoSpacing1"/>
        <w:numPr>
          <w:ilvl w:val="0"/>
          <w:numId w:val="2"/>
        </w:numPr>
        <w:rPr>
          <w:rFonts w:ascii="Arial" w:eastAsia="SimSun" w:hAnsi="Arial"/>
          <w:bCs/>
          <w:sz w:val="20"/>
          <w:szCs w:val="20"/>
          <w:shd w:val="clear" w:color="auto" w:fill="FFFFFF"/>
          <w:lang w:val="en-PH"/>
        </w:rPr>
      </w:pPr>
      <w:r w:rsidRPr="00AE5D2B">
        <w:rPr>
          <w:rFonts w:ascii="Arial" w:eastAsia="SimSun" w:hAnsi="Arial"/>
          <w:bCs/>
          <w:sz w:val="20"/>
          <w:szCs w:val="20"/>
          <w:shd w:val="clear" w:color="auto" w:fill="FFFFFF"/>
          <w:lang w:val="en-PH"/>
        </w:rPr>
        <w:t>To determine the level of student engagement during TEAL-based instruction;</w:t>
      </w:r>
    </w:p>
    <w:p w14:paraId="283F4B83" w14:textId="77777777" w:rsidR="00AE5D2B" w:rsidRPr="00AE5D2B" w:rsidRDefault="00AE5D2B" w:rsidP="00AE5D2B">
      <w:pPr>
        <w:pStyle w:val="NoSpacing1"/>
        <w:numPr>
          <w:ilvl w:val="0"/>
          <w:numId w:val="2"/>
        </w:numPr>
        <w:jc w:val="both"/>
        <w:rPr>
          <w:rFonts w:ascii="Arial" w:eastAsia="SimSun" w:hAnsi="Arial"/>
          <w:sz w:val="20"/>
          <w:szCs w:val="20"/>
          <w:shd w:val="clear" w:color="auto" w:fill="FFFFFF"/>
          <w:lang w:val="en-PH"/>
        </w:rPr>
      </w:pPr>
      <w:r w:rsidRPr="00AE5D2B">
        <w:rPr>
          <w:rFonts w:ascii="Arial" w:eastAsia="SimSun" w:hAnsi="Arial"/>
          <w:bCs/>
          <w:sz w:val="20"/>
          <w:szCs w:val="20"/>
          <w:shd w:val="clear" w:color="auto" w:fill="FFFFFF"/>
          <w:lang w:val="en-PH"/>
        </w:rPr>
        <w:t>To assess students’ understanding of key ecosystem concepts before and after TEAL intervention.</w:t>
      </w:r>
    </w:p>
    <w:p w14:paraId="0C8C232E" w14:textId="77777777" w:rsidR="000E0E2A" w:rsidRPr="00705486" w:rsidRDefault="000E0E2A" w:rsidP="000E0E2A">
      <w:pPr>
        <w:pBdr>
          <w:top w:val="nil"/>
          <w:left w:val="nil"/>
          <w:bottom w:val="nil"/>
          <w:right w:val="nil"/>
          <w:between w:val="nil"/>
        </w:pBdr>
        <w:ind w:left="720"/>
        <w:jc w:val="both"/>
        <w:rPr>
          <w:rFonts w:ascii="Arial" w:eastAsia="Tahoma" w:hAnsi="Arial" w:cs="Arial"/>
          <w:color w:val="000000"/>
        </w:rPr>
      </w:pPr>
    </w:p>
    <w:p w14:paraId="33194E7F" w14:textId="1C143A8B" w:rsidR="00400EB5" w:rsidRPr="00705486" w:rsidRDefault="00400EB5" w:rsidP="00400EB5">
      <w:pPr>
        <w:pStyle w:val="AbstHead"/>
        <w:spacing w:after="0"/>
        <w:jc w:val="both"/>
        <w:rPr>
          <w:rFonts w:ascii="Arial" w:hAnsi="Arial" w:cs="Arial"/>
        </w:rPr>
      </w:pPr>
      <w:r w:rsidRPr="00705486">
        <w:rPr>
          <w:rFonts w:ascii="Arial" w:hAnsi="Arial" w:cs="Arial"/>
        </w:rPr>
        <w:t xml:space="preserve">3. MATERIALS AND METHODS </w:t>
      </w:r>
    </w:p>
    <w:p w14:paraId="744F8E52" w14:textId="68360CB6" w:rsidR="000E1D50" w:rsidRPr="00705486" w:rsidRDefault="000E1D50" w:rsidP="00136432">
      <w:pPr>
        <w:pStyle w:val="NoSpacing1"/>
        <w:jc w:val="both"/>
        <w:rPr>
          <w:rFonts w:ascii="Arial" w:eastAsia="SimSun" w:hAnsi="Arial"/>
          <w:sz w:val="20"/>
          <w:szCs w:val="20"/>
          <w:shd w:val="clear" w:color="auto" w:fill="FFFFFF"/>
        </w:rPr>
      </w:pPr>
    </w:p>
    <w:p w14:paraId="73A8806A" w14:textId="410F61EE" w:rsidR="000E1D50" w:rsidRPr="00705486" w:rsidRDefault="00136318" w:rsidP="00136432">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Research Design</w:t>
      </w:r>
    </w:p>
    <w:p w14:paraId="0DA8EF8C" w14:textId="54A91FC0" w:rsidR="000E1D50" w:rsidRPr="00705486" w:rsidRDefault="000E1D50" w:rsidP="00136432">
      <w:pPr>
        <w:pStyle w:val="NoSpacing1"/>
        <w:jc w:val="both"/>
        <w:rPr>
          <w:rFonts w:ascii="Arial" w:eastAsia="SimSun" w:hAnsi="Arial"/>
          <w:sz w:val="20"/>
          <w:szCs w:val="20"/>
          <w:shd w:val="clear" w:color="auto" w:fill="FFFFFF"/>
        </w:rPr>
      </w:pPr>
    </w:p>
    <w:p w14:paraId="1942E352" w14:textId="5CA4E77C" w:rsidR="00AE5D2B" w:rsidRDefault="00AE5D2B" w:rsidP="00AE5D2B">
      <w:pPr>
        <w:ind w:firstLine="720"/>
        <w:jc w:val="both"/>
        <w:rPr>
          <w:rFonts w:ascii="Arial" w:eastAsia="Tahoma" w:hAnsi="Arial" w:cs="Arial"/>
          <w:lang w:val="en-PH"/>
        </w:rPr>
      </w:pPr>
      <w:r>
        <w:rPr>
          <w:rFonts w:ascii="Arial" w:eastAsia="Tahoma" w:hAnsi="Arial" w:cs="Arial"/>
        </w:rPr>
        <w:t>To</w:t>
      </w:r>
      <w:r w:rsidRPr="00AE5D2B">
        <w:rPr>
          <w:rFonts w:ascii="Arial" w:eastAsia="Tahoma" w:hAnsi="Arial" w:cs="Arial"/>
          <w:lang w:val="en-PH"/>
        </w:rPr>
        <w:t xml:space="preserve"> choose study participants, a purposive sampling technique will be used. Since researchers specifically searching for a group of Grade 8 students who will be directly exposed to the TEAL intervention, this non-probability sampling technique is appropriate. In order to provide a controlled setting for the intervention and data collection, the selection will concentrate on a single class within a specific school. This study will involve 10 Grade 8 student participants.</w:t>
      </w:r>
    </w:p>
    <w:p w14:paraId="66CF443B" w14:textId="77777777" w:rsidR="00AE5D2B" w:rsidRPr="00AE5D2B" w:rsidRDefault="00AE5D2B" w:rsidP="00AE5D2B">
      <w:pPr>
        <w:ind w:firstLine="720"/>
        <w:jc w:val="both"/>
        <w:rPr>
          <w:rFonts w:ascii="Arial" w:eastAsia="Tahoma" w:hAnsi="Arial" w:cs="Arial"/>
          <w:lang w:val="en-PH"/>
        </w:rPr>
      </w:pPr>
      <w:r w:rsidRPr="00AE5D2B">
        <w:rPr>
          <w:rFonts w:ascii="Arial" w:eastAsia="Tahoma" w:hAnsi="Arial" w:cs="Arial"/>
          <w:lang w:val="en-PH"/>
        </w:rPr>
        <w:t xml:space="preserve">Ten (10) participants may be sufficient for this particular study, even though a larger sample size is typically preferred for greater generalizability. This is especially true if the study is conceived as a classroom-based intervention and resource constraints study within a particular classroom setting. Working with a manageable group of ten students in an action research or classroom-based intervention study enables the researcher-teacher to give each student individualized attention, closely monitor progress, and modify the TEAL strategies in </w:t>
      </w:r>
      <w:r w:rsidRPr="00AE5D2B">
        <w:rPr>
          <w:rFonts w:ascii="Arial" w:eastAsia="Tahoma" w:hAnsi="Arial" w:cs="Arial"/>
          <w:lang w:val="en-PH"/>
        </w:rPr>
        <w:lastRenderedPageBreak/>
        <w:t>real-time, resulting in more focused and potentially impactful learning experiences for the participants. Particularly in a Mangili school context, practical limitations like staffing, time, and resources (such as specialized software licenses and each student's access to technology) can also support a smaller sample size. It is important to recognize that a sample size of 10 participants is a significant limitation if the goal is to draw statistically sound conclusions about the widespread effectiveness of TEAL or to extrapolate findings to all Grade 8 students.</w:t>
      </w:r>
    </w:p>
    <w:p w14:paraId="6A09F5EF" w14:textId="19C00B6C" w:rsidR="00C946E9" w:rsidRPr="00705486" w:rsidRDefault="00AE5D2B" w:rsidP="00AE5D2B">
      <w:pPr>
        <w:tabs>
          <w:tab w:val="left" w:pos="5340"/>
        </w:tabs>
        <w:jc w:val="both"/>
        <w:rPr>
          <w:rFonts w:ascii="Arial" w:eastAsia="Tahoma" w:hAnsi="Arial" w:cs="Arial"/>
        </w:rPr>
      </w:pPr>
      <w:r>
        <w:rPr>
          <w:rFonts w:ascii="Arial" w:eastAsia="Tahoma" w:hAnsi="Arial" w:cs="Arial"/>
        </w:rPr>
        <w:tab/>
      </w:r>
    </w:p>
    <w:p w14:paraId="4651083F" w14:textId="32E89865" w:rsidR="00136318" w:rsidRPr="00705486" w:rsidRDefault="009A18CF" w:rsidP="00136432">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Research Instrument</w:t>
      </w:r>
    </w:p>
    <w:p w14:paraId="79C59901" w14:textId="77777777" w:rsidR="009A18CF" w:rsidRPr="00705486" w:rsidRDefault="009A18CF" w:rsidP="009A18CF">
      <w:pPr>
        <w:pStyle w:val="NoSpacing1"/>
        <w:jc w:val="both"/>
        <w:rPr>
          <w:rFonts w:ascii="Arial" w:eastAsia="SimSun" w:hAnsi="Arial"/>
          <w:sz w:val="20"/>
          <w:szCs w:val="20"/>
          <w:shd w:val="clear" w:color="auto" w:fill="FFFFFF"/>
        </w:rPr>
      </w:pPr>
    </w:p>
    <w:p w14:paraId="343CF3B1" w14:textId="283A9FDE" w:rsidR="00AE5D2B" w:rsidRPr="00AE5D2B" w:rsidRDefault="00AE5D2B" w:rsidP="00AE5D2B">
      <w:pPr>
        <w:ind w:firstLine="720"/>
        <w:jc w:val="both"/>
        <w:rPr>
          <w:rFonts w:ascii="Arial" w:eastAsia="Tahoma" w:hAnsi="Arial" w:cs="Arial"/>
          <w:lang w:val="en-PH"/>
        </w:rPr>
      </w:pPr>
      <w:r w:rsidRPr="00AE5D2B">
        <w:rPr>
          <w:rFonts w:ascii="Arial" w:eastAsia="Tahoma" w:hAnsi="Arial" w:cs="Arial"/>
          <w:lang w:val="en-PH"/>
        </w:rPr>
        <w:t>To assess students' understanding of key ecosystem concepts before and after the TEAL intervention, researchers adapted modules from DepEd. The following topics and questions from the DepEd Science Grade 8 Self-Learning Modules (SLMs) will be directly incorporated into the test: Module 4: Ecosystems and Life Energy/The Flow of Energy in the Ecosystem and Module 6: Biodiversity.</w:t>
      </w:r>
    </w:p>
    <w:p w14:paraId="215DA618" w14:textId="77777777" w:rsidR="00AE5D2B" w:rsidRPr="00AE5D2B" w:rsidRDefault="00AE5D2B" w:rsidP="00AE5D2B">
      <w:pPr>
        <w:ind w:firstLine="720"/>
        <w:jc w:val="both"/>
        <w:rPr>
          <w:rFonts w:ascii="Arial" w:eastAsia="Tahoma" w:hAnsi="Arial" w:cs="Arial"/>
          <w:lang w:val="en-PH"/>
        </w:rPr>
      </w:pPr>
      <w:r w:rsidRPr="00AE5D2B">
        <w:rPr>
          <w:rFonts w:ascii="Arial" w:eastAsia="Tahoma" w:hAnsi="Arial" w:cs="Arial"/>
          <w:lang w:val="en-PH"/>
        </w:rPr>
        <w:t xml:space="preserve">Before the TEAL intervention starts, the same test will be given as a pre-test, and after the intervention is over, it will be given as a post-test. Students will be told to respond truthfully and as accurately as possible. </w:t>
      </w:r>
    </w:p>
    <w:p w14:paraId="20B9A390" w14:textId="7363D467" w:rsidR="00AE5D2B" w:rsidRDefault="00AE5D2B" w:rsidP="00AE5D2B">
      <w:pPr>
        <w:ind w:firstLine="720"/>
        <w:jc w:val="both"/>
        <w:rPr>
          <w:rFonts w:ascii="Arial" w:eastAsia="Tahoma" w:hAnsi="Arial" w:cs="Arial"/>
          <w:lang w:val="en-PH"/>
        </w:rPr>
      </w:pPr>
      <w:r w:rsidRPr="00AE5D2B">
        <w:rPr>
          <w:rFonts w:ascii="Arial" w:eastAsia="Tahoma" w:hAnsi="Arial" w:cs="Arial"/>
          <w:lang w:val="en-PH"/>
        </w:rPr>
        <w:t xml:space="preserve">The data that will be gathered from the study which includes adapted questionnaire of an ecosystem. The responses were </w:t>
      </w:r>
      <w:proofErr w:type="spellStart"/>
      <w:r w:rsidRPr="00AE5D2B">
        <w:rPr>
          <w:rFonts w:ascii="Arial" w:eastAsia="Tahoma" w:hAnsi="Arial" w:cs="Arial"/>
          <w:lang w:val="en-PH"/>
        </w:rPr>
        <w:t>analysed</w:t>
      </w:r>
      <w:proofErr w:type="spellEnd"/>
      <w:r w:rsidRPr="00AE5D2B">
        <w:rPr>
          <w:rFonts w:ascii="Arial" w:eastAsia="Tahoma" w:hAnsi="Arial" w:cs="Arial"/>
          <w:lang w:val="en-PH"/>
        </w:rPr>
        <w:t xml:space="preserve"> through the given scale below.</w:t>
      </w:r>
    </w:p>
    <w:p w14:paraId="6FF6F369" w14:textId="77777777" w:rsidR="00AE5D2B" w:rsidRDefault="00AE5D2B" w:rsidP="00AE5D2B">
      <w:pPr>
        <w:ind w:firstLine="720"/>
        <w:jc w:val="both"/>
        <w:rPr>
          <w:rFonts w:ascii="Arial" w:eastAsia="Tahoma" w:hAnsi="Arial" w:cs="Arial"/>
          <w:lang w:val="en-PH"/>
        </w:rPr>
      </w:pPr>
    </w:p>
    <w:p w14:paraId="09FEC400" w14:textId="77777777" w:rsidR="00AE5D2B" w:rsidRPr="00AE5D2B" w:rsidRDefault="00AE5D2B" w:rsidP="00AE5D2B">
      <w:pPr>
        <w:ind w:firstLine="720"/>
        <w:jc w:val="both"/>
        <w:rPr>
          <w:rFonts w:ascii="Arial" w:eastAsia="Tahoma" w:hAnsi="Arial" w:cs="Arial"/>
          <w:lang w:val="en-PH"/>
        </w:rPr>
      </w:pPr>
      <w:r w:rsidRPr="00AE5D2B">
        <w:rPr>
          <w:rFonts w:ascii="Arial" w:eastAsia="Tahoma" w:hAnsi="Arial" w:cs="Arial"/>
          <w:b/>
          <w:lang w:val="en-PH"/>
        </w:rPr>
        <w:t>Table 1.</w:t>
      </w:r>
      <w:r w:rsidRPr="00AE5D2B">
        <w:rPr>
          <w:rFonts w:ascii="Arial" w:eastAsia="Tahoma" w:hAnsi="Arial" w:cs="Arial"/>
          <w:lang w:val="en-PH"/>
        </w:rPr>
        <w:t xml:space="preserve"> Interpretation scale</w:t>
      </w:r>
    </w:p>
    <w:tbl>
      <w:tblPr>
        <w:tblStyle w:val="TableGrid"/>
        <w:tblW w:w="0" w:type="auto"/>
        <w:jc w:val="center"/>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3192"/>
        <w:gridCol w:w="3192"/>
      </w:tblGrid>
      <w:tr w:rsidR="00AE5D2B" w:rsidRPr="00AE5D2B" w14:paraId="5166B99D" w14:textId="77777777" w:rsidTr="00AE5D2B">
        <w:trPr>
          <w:jc w:val="center"/>
        </w:trPr>
        <w:tc>
          <w:tcPr>
            <w:tcW w:w="3192" w:type="dxa"/>
            <w:tcBorders>
              <w:top w:val="single" w:sz="12" w:space="0" w:color="auto"/>
              <w:left w:val="nil"/>
              <w:bottom w:val="single" w:sz="4" w:space="0" w:color="auto"/>
              <w:right w:val="nil"/>
            </w:tcBorders>
            <w:hideMark/>
          </w:tcPr>
          <w:p w14:paraId="0DB1E0A9" w14:textId="77777777" w:rsidR="00AE5D2B" w:rsidRPr="00AE5D2B" w:rsidRDefault="00AE5D2B" w:rsidP="00AE5D2B">
            <w:pPr>
              <w:ind w:firstLine="720"/>
              <w:jc w:val="both"/>
              <w:rPr>
                <w:rFonts w:ascii="Arial" w:eastAsia="Tahoma" w:hAnsi="Arial" w:cs="Arial"/>
                <w:b/>
                <w:sz w:val="20"/>
                <w:lang w:val="en-PH"/>
              </w:rPr>
            </w:pPr>
            <w:r w:rsidRPr="00AE5D2B">
              <w:rPr>
                <w:rFonts w:ascii="Arial" w:eastAsia="Tahoma" w:hAnsi="Arial" w:cs="Arial"/>
                <w:b/>
                <w:sz w:val="20"/>
                <w:lang w:val="en-PH"/>
              </w:rPr>
              <w:t>Scale</w:t>
            </w:r>
          </w:p>
        </w:tc>
        <w:tc>
          <w:tcPr>
            <w:tcW w:w="3192" w:type="dxa"/>
            <w:tcBorders>
              <w:top w:val="single" w:sz="12" w:space="0" w:color="auto"/>
              <w:left w:val="nil"/>
              <w:bottom w:val="single" w:sz="4" w:space="0" w:color="auto"/>
              <w:right w:val="nil"/>
            </w:tcBorders>
            <w:hideMark/>
          </w:tcPr>
          <w:p w14:paraId="7C0470C2" w14:textId="77777777" w:rsidR="00AE5D2B" w:rsidRPr="00AE5D2B" w:rsidRDefault="00AE5D2B" w:rsidP="00AE5D2B">
            <w:pPr>
              <w:ind w:firstLine="720"/>
              <w:jc w:val="both"/>
              <w:rPr>
                <w:rFonts w:ascii="Arial" w:eastAsia="Tahoma" w:hAnsi="Arial" w:cs="Arial"/>
                <w:b/>
                <w:sz w:val="20"/>
                <w:lang w:val="en-PH"/>
              </w:rPr>
            </w:pPr>
            <w:r w:rsidRPr="00AE5D2B">
              <w:rPr>
                <w:rFonts w:ascii="Arial" w:eastAsia="Tahoma" w:hAnsi="Arial" w:cs="Arial"/>
                <w:b/>
                <w:sz w:val="20"/>
                <w:lang w:val="en-PH"/>
              </w:rPr>
              <w:t>Interpretation</w:t>
            </w:r>
          </w:p>
        </w:tc>
      </w:tr>
      <w:tr w:rsidR="00AE5D2B" w:rsidRPr="00AE5D2B" w14:paraId="202BE466" w14:textId="77777777" w:rsidTr="00AE5D2B">
        <w:trPr>
          <w:jc w:val="center"/>
        </w:trPr>
        <w:tc>
          <w:tcPr>
            <w:tcW w:w="3192" w:type="dxa"/>
            <w:tcBorders>
              <w:top w:val="single" w:sz="4" w:space="0" w:color="auto"/>
              <w:left w:val="nil"/>
              <w:bottom w:val="nil"/>
              <w:right w:val="nil"/>
            </w:tcBorders>
            <w:hideMark/>
          </w:tcPr>
          <w:p w14:paraId="6CEB8EAE" w14:textId="77777777" w:rsidR="00AE5D2B" w:rsidRPr="00AE5D2B" w:rsidRDefault="00AE5D2B" w:rsidP="00AE5D2B">
            <w:pPr>
              <w:ind w:firstLine="720"/>
              <w:jc w:val="both"/>
              <w:rPr>
                <w:rFonts w:ascii="Arial" w:eastAsia="Tahoma" w:hAnsi="Arial" w:cs="Arial"/>
                <w:sz w:val="20"/>
                <w:lang w:val="en-PH"/>
              </w:rPr>
            </w:pPr>
            <w:r w:rsidRPr="00AE5D2B">
              <w:rPr>
                <w:rFonts w:ascii="Arial" w:eastAsia="Tahoma" w:hAnsi="Arial" w:cs="Arial"/>
                <w:sz w:val="20"/>
                <w:lang w:val="en-PH"/>
              </w:rPr>
              <w:t>3.24-4.00</w:t>
            </w:r>
          </w:p>
        </w:tc>
        <w:tc>
          <w:tcPr>
            <w:tcW w:w="3192" w:type="dxa"/>
            <w:tcBorders>
              <w:top w:val="single" w:sz="4" w:space="0" w:color="auto"/>
              <w:left w:val="nil"/>
              <w:bottom w:val="nil"/>
              <w:right w:val="nil"/>
            </w:tcBorders>
            <w:hideMark/>
          </w:tcPr>
          <w:p w14:paraId="23CD9077" w14:textId="77777777" w:rsidR="00AE5D2B" w:rsidRPr="00AE5D2B" w:rsidRDefault="00AE5D2B" w:rsidP="00AE5D2B">
            <w:pPr>
              <w:ind w:firstLine="720"/>
              <w:jc w:val="both"/>
              <w:rPr>
                <w:rFonts w:ascii="Arial" w:eastAsia="Tahoma" w:hAnsi="Arial" w:cs="Arial"/>
                <w:sz w:val="20"/>
                <w:lang w:val="en-PH"/>
              </w:rPr>
            </w:pPr>
            <w:r w:rsidRPr="00AE5D2B">
              <w:rPr>
                <w:rFonts w:ascii="Arial" w:eastAsia="Tahoma" w:hAnsi="Arial" w:cs="Arial"/>
                <w:sz w:val="20"/>
                <w:lang w:val="en-PH"/>
              </w:rPr>
              <w:t>High</w:t>
            </w:r>
          </w:p>
        </w:tc>
      </w:tr>
      <w:tr w:rsidR="00AE5D2B" w:rsidRPr="00AE5D2B" w14:paraId="5405BEC4" w14:textId="77777777" w:rsidTr="00AE5D2B">
        <w:trPr>
          <w:jc w:val="center"/>
        </w:trPr>
        <w:tc>
          <w:tcPr>
            <w:tcW w:w="3192" w:type="dxa"/>
            <w:tcBorders>
              <w:top w:val="nil"/>
              <w:left w:val="nil"/>
              <w:bottom w:val="nil"/>
              <w:right w:val="nil"/>
            </w:tcBorders>
            <w:hideMark/>
          </w:tcPr>
          <w:p w14:paraId="4EE5D540" w14:textId="77777777" w:rsidR="00AE5D2B" w:rsidRPr="00AE5D2B" w:rsidRDefault="00AE5D2B" w:rsidP="00AE5D2B">
            <w:pPr>
              <w:ind w:firstLine="720"/>
              <w:jc w:val="both"/>
              <w:rPr>
                <w:rFonts w:ascii="Arial" w:eastAsia="Tahoma" w:hAnsi="Arial" w:cs="Arial"/>
                <w:sz w:val="20"/>
                <w:lang w:val="en-PH"/>
              </w:rPr>
            </w:pPr>
            <w:r w:rsidRPr="00AE5D2B">
              <w:rPr>
                <w:rFonts w:ascii="Arial" w:eastAsia="Tahoma" w:hAnsi="Arial" w:cs="Arial"/>
                <w:sz w:val="20"/>
                <w:lang w:val="en-PH"/>
              </w:rPr>
              <w:t>2.50-3.24</w:t>
            </w:r>
          </w:p>
        </w:tc>
        <w:tc>
          <w:tcPr>
            <w:tcW w:w="3192" w:type="dxa"/>
            <w:tcBorders>
              <w:top w:val="nil"/>
              <w:left w:val="nil"/>
              <w:bottom w:val="nil"/>
              <w:right w:val="nil"/>
            </w:tcBorders>
            <w:hideMark/>
          </w:tcPr>
          <w:p w14:paraId="6232DAEE" w14:textId="77777777" w:rsidR="00AE5D2B" w:rsidRPr="00AE5D2B" w:rsidRDefault="00AE5D2B" w:rsidP="00AE5D2B">
            <w:pPr>
              <w:ind w:firstLine="720"/>
              <w:jc w:val="both"/>
              <w:rPr>
                <w:rFonts w:ascii="Arial" w:eastAsia="Tahoma" w:hAnsi="Arial" w:cs="Arial"/>
                <w:sz w:val="20"/>
                <w:lang w:val="en-PH"/>
              </w:rPr>
            </w:pPr>
            <w:r w:rsidRPr="00AE5D2B">
              <w:rPr>
                <w:rFonts w:ascii="Arial" w:eastAsia="Tahoma" w:hAnsi="Arial" w:cs="Arial"/>
                <w:sz w:val="20"/>
                <w:lang w:val="en-PH"/>
              </w:rPr>
              <w:t>Moderate</w:t>
            </w:r>
          </w:p>
        </w:tc>
      </w:tr>
      <w:tr w:rsidR="00AE5D2B" w:rsidRPr="00AE5D2B" w14:paraId="42DC5A2B" w14:textId="77777777" w:rsidTr="00AE5D2B">
        <w:trPr>
          <w:jc w:val="center"/>
        </w:trPr>
        <w:tc>
          <w:tcPr>
            <w:tcW w:w="3192" w:type="dxa"/>
            <w:tcBorders>
              <w:top w:val="nil"/>
              <w:left w:val="nil"/>
              <w:bottom w:val="nil"/>
              <w:right w:val="nil"/>
            </w:tcBorders>
            <w:hideMark/>
          </w:tcPr>
          <w:p w14:paraId="7B744B07" w14:textId="77777777" w:rsidR="00AE5D2B" w:rsidRPr="00AE5D2B" w:rsidRDefault="00AE5D2B" w:rsidP="00AE5D2B">
            <w:pPr>
              <w:ind w:firstLine="720"/>
              <w:jc w:val="both"/>
              <w:rPr>
                <w:rFonts w:ascii="Arial" w:eastAsia="Tahoma" w:hAnsi="Arial" w:cs="Arial"/>
                <w:sz w:val="20"/>
                <w:lang w:val="en-PH"/>
              </w:rPr>
            </w:pPr>
            <w:r w:rsidRPr="00AE5D2B">
              <w:rPr>
                <w:rFonts w:ascii="Arial" w:eastAsia="Tahoma" w:hAnsi="Arial" w:cs="Arial"/>
                <w:sz w:val="20"/>
                <w:lang w:val="en-PH"/>
              </w:rPr>
              <w:t>1.74-2.49</w:t>
            </w:r>
          </w:p>
        </w:tc>
        <w:tc>
          <w:tcPr>
            <w:tcW w:w="3192" w:type="dxa"/>
            <w:tcBorders>
              <w:top w:val="nil"/>
              <w:left w:val="nil"/>
              <w:bottom w:val="nil"/>
              <w:right w:val="nil"/>
            </w:tcBorders>
            <w:hideMark/>
          </w:tcPr>
          <w:p w14:paraId="376F45FA" w14:textId="77777777" w:rsidR="00AE5D2B" w:rsidRPr="00AE5D2B" w:rsidRDefault="00AE5D2B" w:rsidP="00AE5D2B">
            <w:pPr>
              <w:ind w:firstLine="720"/>
              <w:jc w:val="both"/>
              <w:rPr>
                <w:rFonts w:ascii="Arial" w:eastAsia="Tahoma" w:hAnsi="Arial" w:cs="Arial"/>
                <w:sz w:val="20"/>
                <w:lang w:val="en-PH"/>
              </w:rPr>
            </w:pPr>
            <w:r w:rsidRPr="00AE5D2B">
              <w:rPr>
                <w:rFonts w:ascii="Arial" w:eastAsia="Tahoma" w:hAnsi="Arial" w:cs="Arial"/>
                <w:sz w:val="20"/>
                <w:lang w:val="en-PH"/>
              </w:rPr>
              <w:t>Low</w:t>
            </w:r>
          </w:p>
        </w:tc>
      </w:tr>
      <w:tr w:rsidR="00AE5D2B" w:rsidRPr="00AE5D2B" w14:paraId="7142D79F" w14:textId="77777777" w:rsidTr="00AE5D2B">
        <w:trPr>
          <w:trHeight w:val="360"/>
          <w:jc w:val="center"/>
        </w:trPr>
        <w:tc>
          <w:tcPr>
            <w:tcW w:w="3192" w:type="dxa"/>
            <w:tcBorders>
              <w:top w:val="nil"/>
              <w:left w:val="nil"/>
              <w:bottom w:val="single" w:sz="12" w:space="0" w:color="auto"/>
              <w:right w:val="nil"/>
            </w:tcBorders>
            <w:hideMark/>
          </w:tcPr>
          <w:p w14:paraId="1A7BEF00" w14:textId="77777777" w:rsidR="00AE5D2B" w:rsidRPr="00AE5D2B" w:rsidRDefault="00AE5D2B" w:rsidP="00AE5D2B">
            <w:pPr>
              <w:ind w:firstLine="720"/>
              <w:jc w:val="both"/>
              <w:rPr>
                <w:rFonts w:ascii="Arial" w:eastAsia="Tahoma" w:hAnsi="Arial" w:cs="Arial"/>
                <w:sz w:val="20"/>
                <w:lang w:val="en-PH"/>
              </w:rPr>
            </w:pPr>
            <w:r w:rsidRPr="00AE5D2B">
              <w:rPr>
                <w:rFonts w:ascii="Arial" w:eastAsia="Tahoma" w:hAnsi="Arial" w:cs="Arial"/>
                <w:sz w:val="20"/>
                <w:lang w:val="en-PH"/>
              </w:rPr>
              <w:t>1.0-1.74</w:t>
            </w:r>
          </w:p>
        </w:tc>
        <w:tc>
          <w:tcPr>
            <w:tcW w:w="3192" w:type="dxa"/>
            <w:tcBorders>
              <w:top w:val="nil"/>
              <w:left w:val="nil"/>
              <w:bottom w:val="single" w:sz="12" w:space="0" w:color="auto"/>
              <w:right w:val="nil"/>
            </w:tcBorders>
            <w:hideMark/>
          </w:tcPr>
          <w:p w14:paraId="1F8CA280" w14:textId="77777777" w:rsidR="00AE5D2B" w:rsidRPr="00AE5D2B" w:rsidRDefault="00AE5D2B" w:rsidP="00AE5D2B">
            <w:pPr>
              <w:ind w:firstLine="720"/>
              <w:jc w:val="both"/>
              <w:rPr>
                <w:rFonts w:ascii="Arial" w:eastAsia="Tahoma" w:hAnsi="Arial" w:cs="Arial"/>
                <w:sz w:val="20"/>
                <w:lang w:val="en-PH"/>
              </w:rPr>
            </w:pPr>
            <w:r w:rsidRPr="00AE5D2B">
              <w:rPr>
                <w:rFonts w:ascii="Arial" w:eastAsia="Tahoma" w:hAnsi="Arial" w:cs="Arial"/>
                <w:sz w:val="20"/>
                <w:lang w:val="en-PH"/>
              </w:rPr>
              <w:t>Very Low</w:t>
            </w:r>
          </w:p>
        </w:tc>
      </w:tr>
      <w:tr w:rsidR="00AE5D2B" w:rsidRPr="00AE5D2B" w14:paraId="1766B22D" w14:textId="77777777" w:rsidTr="00AE5D2B">
        <w:trPr>
          <w:trHeight w:val="225"/>
          <w:jc w:val="center"/>
        </w:trPr>
        <w:tc>
          <w:tcPr>
            <w:tcW w:w="3192" w:type="dxa"/>
            <w:tcBorders>
              <w:top w:val="single" w:sz="12" w:space="0" w:color="auto"/>
              <w:left w:val="nil"/>
              <w:bottom w:val="nil"/>
              <w:right w:val="nil"/>
            </w:tcBorders>
          </w:tcPr>
          <w:p w14:paraId="2C56E7C6" w14:textId="77777777" w:rsidR="00AE5D2B" w:rsidRPr="00AE5D2B" w:rsidRDefault="00AE5D2B" w:rsidP="00AE5D2B">
            <w:pPr>
              <w:ind w:firstLine="720"/>
              <w:jc w:val="both"/>
              <w:rPr>
                <w:rFonts w:ascii="Arial" w:eastAsia="Tahoma" w:hAnsi="Arial" w:cs="Arial"/>
                <w:sz w:val="20"/>
                <w:lang w:val="en-PH"/>
              </w:rPr>
            </w:pPr>
          </w:p>
        </w:tc>
        <w:tc>
          <w:tcPr>
            <w:tcW w:w="3192" w:type="dxa"/>
            <w:tcBorders>
              <w:top w:val="single" w:sz="12" w:space="0" w:color="auto"/>
              <w:left w:val="nil"/>
              <w:bottom w:val="nil"/>
              <w:right w:val="nil"/>
            </w:tcBorders>
            <w:hideMark/>
          </w:tcPr>
          <w:p w14:paraId="1D0657E5" w14:textId="77777777" w:rsidR="00AE5D2B" w:rsidRPr="00AE5D2B" w:rsidRDefault="00AE5D2B" w:rsidP="00AE5D2B">
            <w:pPr>
              <w:ind w:firstLine="720"/>
              <w:jc w:val="both"/>
              <w:rPr>
                <w:rFonts w:ascii="Arial" w:eastAsia="Tahoma" w:hAnsi="Arial" w:cs="Arial"/>
                <w:sz w:val="20"/>
                <w:lang w:val="en-PH"/>
              </w:rPr>
            </w:pPr>
          </w:p>
        </w:tc>
      </w:tr>
    </w:tbl>
    <w:p w14:paraId="37323156" w14:textId="27B4C323" w:rsidR="00136318" w:rsidRPr="00705486" w:rsidRDefault="00136318" w:rsidP="00AE5D2B">
      <w:pPr>
        <w:pStyle w:val="NoSpacing1"/>
        <w:jc w:val="both"/>
        <w:rPr>
          <w:rFonts w:ascii="Arial" w:eastAsia="SimSun" w:hAnsi="Arial"/>
          <w:sz w:val="20"/>
          <w:szCs w:val="20"/>
          <w:shd w:val="clear" w:color="auto" w:fill="FFFFFF"/>
        </w:rPr>
      </w:pPr>
    </w:p>
    <w:p w14:paraId="252B4171" w14:textId="5838C24F" w:rsidR="00136318" w:rsidRPr="00705486" w:rsidRDefault="00610532" w:rsidP="00136432">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Respondents of the Study</w:t>
      </w:r>
    </w:p>
    <w:p w14:paraId="343C1FA7" w14:textId="738408EC" w:rsidR="00136318" w:rsidRPr="00705486" w:rsidRDefault="00136318" w:rsidP="00136432">
      <w:pPr>
        <w:pStyle w:val="NoSpacing1"/>
        <w:jc w:val="both"/>
        <w:rPr>
          <w:rFonts w:ascii="Arial" w:eastAsia="SimSun" w:hAnsi="Arial"/>
          <w:sz w:val="20"/>
          <w:szCs w:val="20"/>
          <w:shd w:val="clear" w:color="auto" w:fill="FFFFFF"/>
        </w:rPr>
      </w:pPr>
    </w:p>
    <w:p w14:paraId="3694F63D" w14:textId="67AAA971" w:rsidR="00610532" w:rsidRDefault="00AE5D2B" w:rsidP="00AE5D2B">
      <w:pPr>
        <w:ind w:firstLine="720"/>
        <w:jc w:val="both"/>
        <w:rPr>
          <w:rFonts w:ascii="Arial" w:eastAsia="Tahoma" w:hAnsi="Arial" w:cs="Arial"/>
          <w:lang w:val="en-PH"/>
        </w:rPr>
      </w:pPr>
      <w:r w:rsidRPr="00AE5D2B">
        <w:rPr>
          <w:rFonts w:ascii="Arial" w:eastAsia="Tahoma" w:hAnsi="Arial" w:cs="Arial"/>
          <w:lang w:val="en-PH"/>
        </w:rPr>
        <w:t>Students in Grade 8 are the study's target population. This grade level was selected because it is ideally suited to evaluate the effects of the TEAL intervention, as the Philippine K–12 curriculum normally introduces the fundamental ideas of ecosystems at this point.</w:t>
      </w:r>
    </w:p>
    <w:p w14:paraId="0DCD01DE" w14:textId="77777777" w:rsidR="00AE5D2B" w:rsidRDefault="00AE5D2B" w:rsidP="00AE5D2B">
      <w:pPr>
        <w:ind w:firstLine="720"/>
        <w:jc w:val="both"/>
        <w:rPr>
          <w:rFonts w:ascii="Arial" w:eastAsia="Tahoma" w:hAnsi="Arial" w:cs="Arial"/>
          <w:lang w:val="en-PH"/>
        </w:rPr>
      </w:pPr>
    </w:p>
    <w:p w14:paraId="2832327A" w14:textId="77777777" w:rsidR="00AE5D2B" w:rsidRPr="00AE5D2B" w:rsidRDefault="00AE5D2B" w:rsidP="00AE5D2B">
      <w:pPr>
        <w:ind w:firstLine="720"/>
        <w:jc w:val="both"/>
        <w:rPr>
          <w:rFonts w:ascii="Arial" w:eastAsia="Tahoma" w:hAnsi="Arial" w:cs="Arial"/>
          <w:lang w:val="en-PH"/>
        </w:rPr>
      </w:pPr>
    </w:p>
    <w:p w14:paraId="130EDBD8" w14:textId="608526CD" w:rsidR="00610532" w:rsidRPr="00705486" w:rsidRDefault="00B6656C" w:rsidP="00136432">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Data Gathering</w:t>
      </w:r>
    </w:p>
    <w:p w14:paraId="6F2E803B" w14:textId="77777777" w:rsidR="00404391" w:rsidRPr="00705486" w:rsidRDefault="00404391" w:rsidP="00136432">
      <w:pPr>
        <w:pStyle w:val="NoSpacing1"/>
        <w:jc w:val="both"/>
        <w:rPr>
          <w:rFonts w:ascii="Arial" w:eastAsia="SimSun" w:hAnsi="Arial"/>
          <w:b/>
          <w:bCs/>
          <w:sz w:val="20"/>
          <w:szCs w:val="20"/>
          <w:shd w:val="clear" w:color="auto" w:fill="FFFFFF"/>
        </w:rPr>
      </w:pPr>
    </w:p>
    <w:p w14:paraId="633E43BA" w14:textId="363D4772" w:rsidR="00404391" w:rsidRPr="00705486" w:rsidRDefault="00AE5D2B" w:rsidP="00404391">
      <w:pPr>
        <w:pStyle w:val="AbstHead"/>
        <w:spacing w:after="0"/>
        <w:ind w:firstLine="720"/>
        <w:jc w:val="both"/>
        <w:rPr>
          <w:rFonts w:ascii="Arial" w:eastAsia="Tahoma" w:hAnsi="Arial" w:cs="Arial"/>
          <w:b w:val="0"/>
          <w:caps w:val="0"/>
          <w:sz w:val="20"/>
        </w:rPr>
      </w:pPr>
      <w:r w:rsidRPr="00AE5D2B">
        <w:rPr>
          <w:rFonts w:ascii="Arial" w:eastAsia="Tahoma" w:hAnsi="Arial" w:cs="Arial"/>
          <w:b w:val="0"/>
          <w:caps w:val="0"/>
          <w:sz w:val="20"/>
        </w:rPr>
        <w:t xml:space="preserve">The study employed a quasi-experimental, non-equivalent control group design (Campbell &amp; Stanley, 1963), which is well-suited for educational settings where random assignment of participants is not feasible </w:t>
      </w:r>
      <w:proofErr w:type="gramStart"/>
      <w:r w:rsidRPr="00AE5D2B">
        <w:rPr>
          <w:rFonts w:ascii="Arial" w:eastAsia="Tahoma" w:hAnsi="Arial" w:cs="Arial"/>
          <w:b w:val="0"/>
          <w:caps w:val="0"/>
          <w:sz w:val="20"/>
        </w:rPr>
        <w:t>The</w:t>
      </w:r>
      <w:proofErr w:type="gramEnd"/>
      <w:r w:rsidRPr="00AE5D2B">
        <w:rPr>
          <w:rFonts w:ascii="Arial" w:eastAsia="Tahoma" w:hAnsi="Arial" w:cs="Arial"/>
          <w:b w:val="0"/>
          <w:caps w:val="0"/>
          <w:sz w:val="20"/>
        </w:rPr>
        <w:t xml:space="preserve"> design involved intact Grade 8 science classrooms assigned as either the experimental group, which received Technology-Enhanced Active Learning (TEAL) instruction, or the control group, which followed the traditional teaching approach. To address potential pre-existing differences between groups, pre-tests on students’ understanding of ecosystems were administered prior to the intervention. The study followed an applied research typology, aiming to solve a practical educational problem by improving student understanding of ecosystems through TEAL. Data collection was cross-sectional, with measurements of student engagement and conceptual understanding taken immediately after the TEAL intervention period.</w:t>
      </w:r>
    </w:p>
    <w:p w14:paraId="2151C7A8" w14:textId="7C441F73" w:rsidR="00404391" w:rsidRPr="00705486" w:rsidRDefault="00AE5D2B" w:rsidP="00404391">
      <w:pPr>
        <w:pStyle w:val="AbstHead"/>
        <w:spacing w:after="0"/>
        <w:ind w:firstLine="720"/>
        <w:jc w:val="both"/>
        <w:rPr>
          <w:rFonts w:ascii="Arial" w:eastAsia="Tahoma" w:hAnsi="Arial" w:cs="Arial"/>
          <w:b w:val="0"/>
          <w:caps w:val="0"/>
          <w:sz w:val="20"/>
        </w:rPr>
      </w:pPr>
      <w:r w:rsidRPr="00AE5D2B">
        <w:rPr>
          <w:rFonts w:ascii="Arial" w:eastAsia="Tahoma" w:hAnsi="Arial" w:cs="Arial"/>
          <w:b w:val="0"/>
          <w:caps w:val="0"/>
          <w:sz w:val="20"/>
        </w:rPr>
        <w:t xml:space="preserve">To examine the mediating role of student engagement in the relationship between TEAL and students’ conceptual understanding, mediation analysis will be conducted using established statistical techniques, such as bootstrapping methods for indirect effects. This </w:t>
      </w:r>
      <w:r w:rsidRPr="00AE5D2B">
        <w:rPr>
          <w:rFonts w:ascii="Arial" w:eastAsia="Tahoma" w:hAnsi="Arial" w:cs="Arial"/>
          <w:b w:val="0"/>
          <w:caps w:val="0"/>
          <w:sz w:val="20"/>
        </w:rPr>
        <w:lastRenderedPageBreak/>
        <w:t>approach allows for testing whether student engagement significantly explains the effect of TEAL on learning outcomes.</w:t>
      </w:r>
    </w:p>
    <w:p w14:paraId="23F84DFA" w14:textId="3D295501" w:rsidR="004040AD" w:rsidRDefault="00AE5D2B" w:rsidP="00AE5D2B">
      <w:pPr>
        <w:pStyle w:val="AbstHead"/>
        <w:spacing w:after="0"/>
        <w:ind w:firstLine="720"/>
        <w:jc w:val="both"/>
        <w:rPr>
          <w:rFonts w:ascii="Arial" w:eastAsia="Tahoma" w:hAnsi="Arial" w:cs="Arial"/>
          <w:b w:val="0"/>
          <w:caps w:val="0"/>
          <w:sz w:val="20"/>
        </w:rPr>
      </w:pPr>
      <w:r w:rsidRPr="00AE5D2B">
        <w:rPr>
          <w:rFonts w:ascii="Arial" w:eastAsia="Tahoma" w:hAnsi="Arial" w:cs="Arial"/>
          <w:b w:val="0"/>
          <w:caps w:val="0"/>
          <w:sz w:val="20"/>
        </w:rPr>
        <w:t xml:space="preserve">While the quasi-experimental design provides valuable insights into the effectiveness of TEAL in real classroom settings, the lack of random assignment and the cross-sectional nature of data collection limit the ability to draw definitive causal conclusions. These limitations will be acknowledged in the discussion. The procedure began with the distribution of a formal letter to the school and the Department of Education (DepEd) division office to secure the necessary permissions. A pre-test was administered to both the experimental and control groups to establish baseline data. The experimental group then underwent two weeks of instruction utilizing Technology-Enhanced Active Learning (TEAL), while the control group received instruction through traditional teaching methods. The TEAL intervention included interactive simulations, collaborative activities, and ICT-supported learning tasks. Specifically, students in the experimental group used </w:t>
      </w:r>
      <w:proofErr w:type="spellStart"/>
      <w:r w:rsidRPr="00AE5D2B">
        <w:rPr>
          <w:rFonts w:ascii="Arial" w:eastAsia="Tahoma" w:hAnsi="Arial" w:cs="Arial"/>
          <w:b w:val="0"/>
          <w:caps w:val="0"/>
          <w:sz w:val="20"/>
        </w:rPr>
        <w:t>PhET</w:t>
      </w:r>
      <w:proofErr w:type="spellEnd"/>
      <w:r w:rsidRPr="00AE5D2B">
        <w:rPr>
          <w:rFonts w:ascii="Arial" w:eastAsia="Tahoma" w:hAnsi="Arial" w:cs="Arial"/>
          <w:b w:val="0"/>
          <w:caps w:val="0"/>
          <w:sz w:val="20"/>
        </w:rPr>
        <w:t xml:space="preserve"> and other web-based simulations to explore topics related to ecosystems, such as food webs, energy transfer, and population interactions. They also engaged in small-group problem-solving tasks, completed digital worksheets, and presented findings using tools like Google Slides and Padlet. These activities were designed to promote inquiry-based learning, active participation, and conceptual understanding aligned with the Grade 8 science curriculum.</w:t>
      </w:r>
    </w:p>
    <w:p w14:paraId="7EA86AA4" w14:textId="60D924EE" w:rsidR="00946A1A" w:rsidRPr="00705486" w:rsidRDefault="00946A1A" w:rsidP="00AE5D2B">
      <w:pPr>
        <w:pStyle w:val="AbstHead"/>
        <w:spacing w:after="0"/>
        <w:ind w:firstLine="720"/>
        <w:jc w:val="both"/>
        <w:rPr>
          <w:rFonts w:ascii="Arial" w:eastAsia="Tahoma" w:hAnsi="Arial" w:cs="Arial"/>
          <w:b w:val="0"/>
          <w:caps w:val="0"/>
          <w:sz w:val="20"/>
        </w:rPr>
      </w:pPr>
      <w:r w:rsidRPr="00946A1A">
        <w:rPr>
          <w:rFonts w:ascii="Arial" w:eastAsia="Tahoma" w:hAnsi="Arial" w:cs="Arial"/>
          <w:b w:val="0"/>
          <w:caps w:val="0"/>
          <w:sz w:val="20"/>
        </w:rPr>
        <w:t>Following the intervention, both groups completed a post-test. All data were carefully encoded and subjected to statistical analysis. It is worth noting that while data collection presented challenges due to scheduling conflicts, the process was ultimately successful, thanks to the full cooperation of the school.</w:t>
      </w:r>
    </w:p>
    <w:p w14:paraId="3FB3627D" w14:textId="77777777" w:rsidR="00404391" w:rsidRPr="00705486" w:rsidRDefault="00404391" w:rsidP="00404391">
      <w:pPr>
        <w:pStyle w:val="AbstHead"/>
        <w:spacing w:after="0"/>
        <w:ind w:firstLine="720"/>
        <w:jc w:val="both"/>
        <w:rPr>
          <w:rFonts w:ascii="Arial" w:hAnsi="Arial" w:cs="Arial"/>
        </w:rPr>
      </w:pPr>
    </w:p>
    <w:p w14:paraId="3653C762" w14:textId="6F978C8F" w:rsidR="00F76E5D" w:rsidRPr="00705486" w:rsidRDefault="00F76E5D" w:rsidP="00F76E5D">
      <w:pPr>
        <w:pStyle w:val="AbstHead"/>
        <w:spacing w:after="0"/>
        <w:jc w:val="both"/>
        <w:rPr>
          <w:rFonts w:ascii="Arial" w:hAnsi="Arial" w:cs="Arial"/>
        </w:rPr>
      </w:pPr>
      <w:r w:rsidRPr="00705486">
        <w:rPr>
          <w:rFonts w:ascii="Arial" w:hAnsi="Arial" w:cs="Arial"/>
        </w:rPr>
        <w:t xml:space="preserve">4. RESULTS AND DISCUSSION </w:t>
      </w:r>
    </w:p>
    <w:p w14:paraId="321CB24D" w14:textId="4D3F752E" w:rsidR="00B6656C" w:rsidRPr="00705486" w:rsidRDefault="00B6656C" w:rsidP="00136432">
      <w:pPr>
        <w:pStyle w:val="NoSpacing1"/>
        <w:jc w:val="both"/>
        <w:rPr>
          <w:rFonts w:ascii="Arial" w:eastAsia="SimSun" w:hAnsi="Arial"/>
          <w:sz w:val="20"/>
          <w:szCs w:val="20"/>
          <w:shd w:val="clear" w:color="auto" w:fill="FFFFFF"/>
        </w:rPr>
      </w:pPr>
    </w:p>
    <w:p w14:paraId="167F4C71" w14:textId="4C1EB188" w:rsidR="00F76E5D" w:rsidRPr="00705486" w:rsidRDefault="00946A1A" w:rsidP="00797D8A">
      <w:pPr>
        <w:pStyle w:val="NoSpacing1"/>
        <w:jc w:val="center"/>
        <w:rPr>
          <w:rFonts w:ascii="Arial" w:eastAsia="SimSun" w:hAnsi="Arial"/>
          <w:b/>
          <w:bCs/>
          <w:sz w:val="20"/>
          <w:szCs w:val="20"/>
          <w:shd w:val="clear" w:color="auto" w:fill="FFFFFF"/>
        </w:rPr>
      </w:pPr>
      <w:r>
        <w:rPr>
          <w:rFonts w:ascii="Arial" w:eastAsia="SimSun" w:hAnsi="Arial"/>
          <w:b/>
          <w:bCs/>
          <w:sz w:val="20"/>
          <w:szCs w:val="20"/>
          <w:shd w:val="clear" w:color="auto" w:fill="FFFFFF"/>
        </w:rPr>
        <w:t>Extent of TEAL Implementation</w:t>
      </w:r>
    </w:p>
    <w:p w14:paraId="6777C988" w14:textId="77777777" w:rsidR="00797D8A" w:rsidRPr="00705486" w:rsidRDefault="00797D8A" w:rsidP="00797D8A">
      <w:pPr>
        <w:pStyle w:val="NoSpacing1"/>
        <w:jc w:val="center"/>
        <w:rPr>
          <w:rFonts w:ascii="Arial" w:eastAsia="SimSun" w:hAnsi="Arial"/>
          <w:b/>
          <w:bCs/>
          <w:sz w:val="20"/>
          <w:szCs w:val="20"/>
          <w:shd w:val="clear" w:color="auto" w:fill="FFFFFF"/>
        </w:rPr>
      </w:pPr>
    </w:p>
    <w:p w14:paraId="5BC25D35" w14:textId="574035DF" w:rsidR="0028244A" w:rsidRDefault="00946A1A" w:rsidP="0028244A">
      <w:pPr>
        <w:ind w:firstLine="720"/>
        <w:jc w:val="both"/>
        <w:rPr>
          <w:rFonts w:ascii="Arial" w:eastAsia="Tahoma" w:hAnsi="Arial" w:cs="Arial"/>
        </w:rPr>
      </w:pPr>
      <w:r>
        <w:rPr>
          <w:rFonts w:ascii="Arial" w:eastAsia="Tahoma" w:hAnsi="Arial" w:cs="Arial"/>
        </w:rPr>
        <w:t xml:space="preserve">Table 2 </w:t>
      </w:r>
      <w:r w:rsidRPr="00946A1A">
        <w:rPr>
          <w:rFonts w:ascii="Arial" w:eastAsia="Tahoma" w:hAnsi="Arial" w:cs="Arial"/>
        </w:rPr>
        <w:t>indicates that TEAL strategies were implemented at a high level across all measured dimensions: interactivity (M = 3.45), collaboration (M = 3.52), and use of simulation (M = 3.40), with an overall mean of 3.46. This suggests a strong emphasis on student collaboration and interactive technology use during instruction. These findings are consistent with Dori and Belcher (2005), who reported that TEAL environments promote active involvement in science learning.</w:t>
      </w:r>
    </w:p>
    <w:p w14:paraId="5A326340" w14:textId="77777777" w:rsidR="00377B0A" w:rsidRDefault="00377B0A" w:rsidP="0028244A">
      <w:pPr>
        <w:ind w:firstLine="720"/>
        <w:jc w:val="both"/>
        <w:rPr>
          <w:rFonts w:ascii="Arial" w:eastAsia="Tahoma" w:hAnsi="Arial" w:cs="Arial"/>
        </w:rPr>
      </w:pPr>
    </w:p>
    <w:p w14:paraId="5D61D71E" w14:textId="563952E7" w:rsidR="00377B0A" w:rsidRDefault="00DD393A" w:rsidP="00377B0A">
      <w:pPr>
        <w:jc w:val="both"/>
        <w:rPr>
          <w:rFonts w:ascii="Arial" w:eastAsia="Tahoma" w:hAnsi="Arial" w:cs="Arial"/>
        </w:rPr>
      </w:pPr>
      <w:r>
        <w:rPr>
          <w:rFonts w:ascii="Arial" w:eastAsia="Tahoma" w:hAnsi="Arial" w:cs="Arial"/>
        </w:rPr>
        <w:t>Table 2: Extent of TEAL Im</w:t>
      </w:r>
      <w:r w:rsidR="00377B0A">
        <w:rPr>
          <w:rFonts w:ascii="Arial" w:eastAsia="Tahoma" w:hAnsi="Arial" w:cs="Arial"/>
        </w:rPr>
        <w:t>plementation</w:t>
      </w:r>
    </w:p>
    <w:tbl>
      <w:tblPr>
        <w:tblW w:w="8136" w:type="dxa"/>
        <w:jc w:val="center"/>
        <w:tblBorders>
          <w:top w:val="nil"/>
          <w:left w:val="nil"/>
          <w:bottom w:val="nil"/>
          <w:right w:val="nil"/>
          <w:insideH w:val="nil"/>
          <w:insideV w:val="nil"/>
        </w:tblBorders>
        <w:tblLayout w:type="fixed"/>
        <w:tblLook w:val="0400" w:firstRow="0" w:lastRow="0" w:firstColumn="0" w:lastColumn="0" w:noHBand="0" w:noVBand="1"/>
      </w:tblPr>
      <w:tblGrid>
        <w:gridCol w:w="4176"/>
        <w:gridCol w:w="1620"/>
        <w:gridCol w:w="720"/>
        <w:gridCol w:w="1620"/>
      </w:tblGrid>
      <w:tr w:rsidR="00377B0A" w:rsidRPr="00705486" w14:paraId="7BB25B4C" w14:textId="77777777" w:rsidTr="00967E5B">
        <w:trPr>
          <w:trHeight w:val="153"/>
          <w:jc w:val="center"/>
        </w:trPr>
        <w:tc>
          <w:tcPr>
            <w:tcW w:w="4176" w:type="dxa"/>
            <w:tcBorders>
              <w:top w:val="thinThickSmallGap" w:sz="24" w:space="0" w:color="auto"/>
              <w:bottom w:val="single" w:sz="4" w:space="0" w:color="000000"/>
            </w:tcBorders>
          </w:tcPr>
          <w:p w14:paraId="3A325235" w14:textId="726EA652" w:rsidR="00377B0A" w:rsidRPr="00705486" w:rsidRDefault="00377B0A" w:rsidP="00967E5B">
            <w:pPr>
              <w:jc w:val="both"/>
              <w:rPr>
                <w:rFonts w:ascii="Arial" w:eastAsia="Tahoma" w:hAnsi="Arial" w:cs="Arial"/>
              </w:rPr>
            </w:pPr>
            <w:r>
              <w:rPr>
                <w:rFonts w:ascii="Arial" w:eastAsia="Tahoma" w:hAnsi="Arial" w:cs="Arial"/>
                <w:b/>
              </w:rPr>
              <w:t>TEAL Dimension</w:t>
            </w:r>
          </w:p>
        </w:tc>
        <w:tc>
          <w:tcPr>
            <w:tcW w:w="1620" w:type="dxa"/>
            <w:tcBorders>
              <w:top w:val="thinThickSmallGap" w:sz="24" w:space="0" w:color="auto"/>
              <w:bottom w:val="single" w:sz="4" w:space="0" w:color="000000"/>
            </w:tcBorders>
          </w:tcPr>
          <w:p w14:paraId="378885A9" w14:textId="77777777" w:rsidR="00377B0A" w:rsidRPr="00705486" w:rsidRDefault="00377B0A" w:rsidP="00967E5B">
            <w:pPr>
              <w:jc w:val="center"/>
              <w:rPr>
                <w:rFonts w:ascii="Arial" w:eastAsia="Tahoma" w:hAnsi="Arial" w:cs="Arial"/>
              </w:rPr>
            </w:pPr>
            <w:r w:rsidRPr="00705486">
              <w:rPr>
                <w:rFonts w:ascii="Arial" w:eastAsia="Tahoma" w:hAnsi="Arial" w:cs="Arial"/>
                <w:b/>
              </w:rPr>
              <w:t>Mean</w:t>
            </w:r>
          </w:p>
        </w:tc>
        <w:tc>
          <w:tcPr>
            <w:tcW w:w="720" w:type="dxa"/>
            <w:tcBorders>
              <w:top w:val="thinThickSmallGap" w:sz="24" w:space="0" w:color="auto"/>
              <w:bottom w:val="single" w:sz="4" w:space="0" w:color="000000"/>
            </w:tcBorders>
          </w:tcPr>
          <w:p w14:paraId="0B7C6609" w14:textId="39B006F7" w:rsidR="00377B0A" w:rsidRPr="00705486" w:rsidRDefault="00377B0A" w:rsidP="00377B0A">
            <w:pPr>
              <w:rPr>
                <w:rFonts w:ascii="Arial" w:eastAsia="Tahoma" w:hAnsi="Arial" w:cs="Arial"/>
              </w:rPr>
            </w:pPr>
          </w:p>
        </w:tc>
        <w:tc>
          <w:tcPr>
            <w:tcW w:w="1620" w:type="dxa"/>
            <w:tcBorders>
              <w:top w:val="thinThickSmallGap" w:sz="24" w:space="0" w:color="auto"/>
              <w:bottom w:val="single" w:sz="4" w:space="0" w:color="000000"/>
            </w:tcBorders>
          </w:tcPr>
          <w:p w14:paraId="3E631F3E" w14:textId="2388226A" w:rsidR="00377B0A" w:rsidRPr="00705486" w:rsidRDefault="00377B0A" w:rsidP="00967E5B">
            <w:pPr>
              <w:jc w:val="center"/>
              <w:rPr>
                <w:rFonts w:ascii="Arial" w:eastAsia="Tahoma" w:hAnsi="Arial" w:cs="Arial"/>
              </w:rPr>
            </w:pPr>
            <w:r>
              <w:rPr>
                <w:rFonts w:ascii="Arial" w:eastAsia="Tahoma" w:hAnsi="Arial" w:cs="Arial"/>
                <w:b/>
              </w:rPr>
              <w:t>Interpretation</w:t>
            </w:r>
          </w:p>
        </w:tc>
      </w:tr>
      <w:tr w:rsidR="00377B0A" w:rsidRPr="00705486" w14:paraId="3EA02E5E" w14:textId="77777777" w:rsidTr="00967E5B">
        <w:trPr>
          <w:trHeight w:val="269"/>
          <w:jc w:val="center"/>
        </w:trPr>
        <w:tc>
          <w:tcPr>
            <w:tcW w:w="4176" w:type="dxa"/>
            <w:tcBorders>
              <w:top w:val="single" w:sz="4" w:space="0" w:color="000000"/>
            </w:tcBorders>
          </w:tcPr>
          <w:p w14:paraId="04656148" w14:textId="22277CC6" w:rsidR="00377B0A" w:rsidRPr="00705486" w:rsidRDefault="00377B0A" w:rsidP="00967E5B">
            <w:pPr>
              <w:jc w:val="both"/>
              <w:rPr>
                <w:rFonts w:ascii="Arial" w:eastAsia="Tahoma" w:hAnsi="Arial" w:cs="Arial"/>
              </w:rPr>
            </w:pPr>
            <w:r>
              <w:rPr>
                <w:rFonts w:ascii="Arial" w:eastAsia="Tahoma" w:hAnsi="Arial" w:cs="Arial"/>
              </w:rPr>
              <w:t>Interactivity</w:t>
            </w:r>
          </w:p>
        </w:tc>
        <w:tc>
          <w:tcPr>
            <w:tcW w:w="1620" w:type="dxa"/>
            <w:tcBorders>
              <w:top w:val="single" w:sz="4" w:space="0" w:color="000000"/>
            </w:tcBorders>
            <w:vAlign w:val="center"/>
          </w:tcPr>
          <w:p w14:paraId="4051C592" w14:textId="3CBB9300" w:rsidR="00377B0A" w:rsidRPr="00705486" w:rsidRDefault="00377B0A" w:rsidP="00967E5B">
            <w:pPr>
              <w:jc w:val="center"/>
              <w:rPr>
                <w:rFonts w:ascii="Arial" w:eastAsia="Tahoma" w:hAnsi="Arial" w:cs="Arial"/>
              </w:rPr>
            </w:pPr>
            <w:r>
              <w:rPr>
                <w:rFonts w:ascii="Arial" w:eastAsia="Tahoma" w:hAnsi="Arial" w:cs="Arial"/>
              </w:rPr>
              <w:t>3.45</w:t>
            </w:r>
          </w:p>
        </w:tc>
        <w:tc>
          <w:tcPr>
            <w:tcW w:w="720" w:type="dxa"/>
            <w:tcBorders>
              <w:top w:val="single" w:sz="4" w:space="0" w:color="000000"/>
            </w:tcBorders>
            <w:vAlign w:val="center"/>
          </w:tcPr>
          <w:p w14:paraId="1C1557A5" w14:textId="2E417739" w:rsidR="00377B0A" w:rsidRPr="00705486" w:rsidRDefault="00377B0A" w:rsidP="00967E5B">
            <w:pPr>
              <w:jc w:val="center"/>
              <w:rPr>
                <w:rFonts w:ascii="Arial" w:eastAsia="Tahoma" w:hAnsi="Arial" w:cs="Arial"/>
              </w:rPr>
            </w:pPr>
          </w:p>
        </w:tc>
        <w:tc>
          <w:tcPr>
            <w:tcW w:w="1620" w:type="dxa"/>
            <w:tcBorders>
              <w:top w:val="single" w:sz="4" w:space="0" w:color="000000"/>
            </w:tcBorders>
          </w:tcPr>
          <w:p w14:paraId="79D0141A" w14:textId="7A9802A9" w:rsidR="00377B0A" w:rsidRPr="00705486" w:rsidRDefault="00377B0A" w:rsidP="00967E5B">
            <w:pPr>
              <w:jc w:val="center"/>
              <w:rPr>
                <w:rFonts w:ascii="Arial" w:eastAsia="Tahoma" w:hAnsi="Arial" w:cs="Arial"/>
              </w:rPr>
            </w:pPr>
            <w:r>
              <w:rPr>
                <w:rFonts w:ascii="Arial" w:eastAsia="Tahoma" w:hAnsi="Arial" w:cs="Arial"/>
              </w:rPr>
              <w:t xml:space="preserve">High </w:t>
            </w:r>
          </w:p>
        </w:tc>
      </w:tr>
      <w:tr w:rsidR="00377B0A" w:rsidRPr="00705486" w14:paraId="49789187" w14:textId="77777777" w:rsidTr="00967E5B">
        <w:trPr>
          <w:jc w:val="center"/>
        </w:trPr>
        <w:tc>
          <w:tcPr>
            <w:tcW w:w="4176" w:type="dxa"/>
          </w:tcPr>
          <w:p w14:paraId="221FAEFB" w14:textId="6331A1DC" w:rsidR="00377B0A" w:rsidRPr="00705486" w:rsidRDefault="00377B0A" w:rsidP="00967E5B">
            <w:pPr>
              <w:jc w:val="both"/>
              <w:rPr>
                <w:rFonts w:ascii="Arial" w:eastAsia="Tahoma" w:hAnsi="Arial" w:cs="Arial"/>
              </w:rPr>
            </w:pPr>
            <w:r>
              <w:rPr>
                <w:rFonts w:ascii="Arial" w:eastAsia="Tahoma" w:hAnsi="Arial" w:cs="Arial"/>
              </w:rPr>
              <w:t>Collaboration</w:t>
            </w:r>
            <w:r w:rsidRPr="00705486">
              <w:rPr>
                <w:rFonts w:ascii="Arial" w:eastAsia="Tahoma" w:hAnsi="Arial" w:cs="Arial"/>
              </w:rPr>
              <w:tab/>
            </w:r>
          </w:p>
        </w:tc>
        <w:tc>
          <w:tcPr>
            <w:tcW w:w="1620" w:type="dxa"/>
            <w:vAlign w:val="center"/>
          </w:tcPr>
          <w:p w14:paraId="34889D10" w14:textId="67451171" w:rsidR="00377B0A" w:rsidRPr="00705486" w:rsidRDefault="00377B0A" w:rsidP="00967E5B">
            <w:pPr>
              <w:jc w:val="center"/>
              <w:rPr>
                <w:rFonts w:ascii="Arial" w:eastAsia="Tahoma" w:hAnsi="Arial" w:cs="Arial"/>
              </w:rPr>
            </w:pPr>
            <w:r>
              <w:rPr>
                <w:rFonts w:ascii="Arial" w:eastAsia="Tahoma" w:hAnsi="Arial" w:cs="Arial"/>
              </w:rPr>
              <w:t>3.52</w:t>
            </w:r>
          </w:p>
        </w:tc>
        <w:tc>
          <w:tcPr>
            <w:tcW w:w="720" w:type="dxa"/>
            <w:vAlign w:val="center"/>
          </w:tcPr>
          <w:p w14:paraId="77FE4C65" w14:textId="2087931C" w:rsidR="00377B0A" w:rsidRPr="00705486" w:rsidRDefault="00377B0A" w:rsidP="00967E5B">
            <w:pPr>
              <w:jc w:val="center"/>
              <w:rPr>
                <w:rFonts w:ascii="Arial" w:eastAsia="Tahoma" w:hAnsi="Arial" w:cs="Arial"/>
              </w:rPr>
            </w:pPr>
          </w:p>
        </w:tc>
        <w:tc>
          <w:tcPr>
            <w:tcW w:w="1620" w:type="dxa"/>
          </w:tcPr>
          <w:p w14:paraId="71C5B9DF" w14:textId="2BA01FBB" w:rsidR="00377B0A" w:rsidRPr="00705486" w:rsidRDefault="00377B0A" w:rsidP="00967E5B">
            <w:pPr>
              <w:jc w:val="center"/>
              <w:rPr>
                <w:rFonts w:ascii="Arial" w:eastAsia="Tahoma" w:hAnsi="Arial" w:cs="Arial"/>
              </w:rPr>
            </w:pPr>
            <w:r>
              <w:rPr>
                <w:rFonts w:ascii="Arial" w:eastAsia="Tahoma" w:hAnsi="Arial" w:cs="Arial"/>
              </w:rPr>
              <w:t xml:space="preserve">High </w:t>
            </w:r>
          </w:p>
        </w:tc>
      </w:tr>
      <w:tr w:rsidR="00377B0A" w:rsidRPr="00705486" w14:paraId="6C6849A0" w14:textId="77777777" w:rsidTr="00967E5B">
        <w:trPr>
          <w:jc w:val="center"/>
        </w:trPr>
        <w:tc>
          <w:tcPr>
            <w:tcW w:w="4176" w:type="dxa"/>
            <w:tcBorders>
              <w:bottom w:val="single" w:sz="4" w:space="0" w:color="000000"/>
            </w:tcBorders>
          </w:tcPr>
          <w:p w14:paraId="3173C914" w14:textId="43BFB846" w:rsidR="00377B0A" w:rsidRPr="00705486" w:rsidRDefault="00377B0A" w:rsidP="00967E5B">
            <w:pPr>
              <w:jc w:val="both"/>
              <w:rPr>
                <w:rFonts w:ascii="Arial" w:eastAsia="Tahoma" w:hAnsi="Arial" w:cs="Arial"/>
              </w:rPr>
            </w:pPr>
            <w:r>
              <w:rPr>
                <w:rFonts w:ascii="Arial" w:eastAsia="Tahoma" w:hAnsi="Arial" w:cs="Arial"/>
              </w:rPr>
              <w:t>Use of Simulation</w:t>
            </w:r>
          </w:p>
        </w:tc>
        <w:tc>
          <w:tcPr>
            <w:tcW w:w="1620" w:type="dxa"/>
            <w:tcBorders>
              <w:bottom w:val="single" w:sz="4" w:space="0" w:color="000000"/>
            </w:tcBorders>
            <w:vAlign w:val="center"/>
          </w:tcPr>
          <w:p w14:paraId="41F5C05C" w14:textId="3A46353F" w:rsidR="00377B0A" w:rsidRPr="00705486" w:rsidRDefault="00377B0A" w:rsidP="00967E5B">
            <w:pPr>
              <w:jc w:val="center"/>
              <w:rPr>
                <w:rFonts w:ascii="Arial" w:eastAsia="Tahoma" w:hAnsi="Arial" w:cs="Arial"/>
              </w:rPr>
            </w:pPr>
            <w:r>
              <w:rPr>
                <w:rFonts w:ascii="Arial" w:eastAsia="Tahoma" w:hAnsi="Arial" w:cs="Arial"/>
              </w:rPr>
              <w:t>3.40</w:t>
            </w:r>
          </w:p>
        </w:tc>
        <w:tc>
          <w:tcPr>
            <w:tcW w:w="720" w:type="dxa"/>
            <w:tcBorders>
              <w:bottom w:val="single" w:sz="4" w:space="0" w:color="000000"/>
            </w:tcBorders>
            <w:vAlign w:val="center"/>
          </w:tcPr>
          <w:p w14:paraId="0BE156D4" w14:textId="0C236501" w:rsidR="00377B0A" w:rsidRPr="00705486" w:rsidRDefault="00377B0A" w:rsidP="00967E5B">
            <w:pPr>
              <w:jc w:val="center"/>
              <w:rPr>
                <w:rFonts w:ascii="Arial" w:eastAsia="Tahoma" w:hAnsi="Arial" w:cs="Arial"/>
              </w:rPr>
            </w:pPr>
          </w:p>
        </w:tc>
        <w:tc>
          <w:tcPr>
            <w:tcW w:w="1620" w:type="dxa"/>
            <w:tcBorders>
              <w:bottom w:val="single" w:sz="4" w:space="0" w:color="000000"/>
            </w:tcBorders>
          </w:tcPr>
          <w:p w14:paraId="5ECCA87A" w14:textId="1901617C" w:rsidR="00377B0A" w:rsidRPr="00705486" w:rsidRDefault="00377B0A" w:rsidP="00967E5B">
            <w:pPr>
              <w:jc w:val="center"/>
              <w:rPr>
                <w:rFonts w:ascii="Arial" w:eastAsia="Tahoma" w:hAnsi="Arial" w:cs="Arial"/>
              </w:rPr>
            </w:pPr>
            <w:r>
              <w:rPr>
                <w:rFonts w:ascii="Arial" w:eastAsia="Tahoma" w:hAnsi="Arial" w:cs="Arial"/>
              </w:rPr>
              <w:t xml:space="preserve">High </w:t>
            </w:r>
          </w:p>
        </w:tc>
      </w:tr>
      <w:tr w:rsidR="00377B0A" w:rsidRPr="00705486" w14:paraId="0643E7F8" w14:textId="77777777" w:rsidTr="00967E5B">
        <w:trPr>
          <w:jc w:val="center"/>
        </w:trPr>
        <w:tc>
          <w:tcPr>
            <w:tcW w:w="4176" w:type="dxa"/>
            <w:tcBorders>
              <w:top w:val="single" w:sz="4" w:space="0" w:color="000000"/>
              <w:bottom w:val="thickThinSmallGap" w:sz="24" w:space="0" w:color="auto"/>
            </w:tcBorders>
          </w:tcPr>
          <w:p w14:paraId="77DD823F" w14:textId="517449CF" w:rsidR="00377B0A" w:rsidRPr="00705486" w:rsidRDefault="00377B0A" w:rsidP="00967E5B">
            <w:pPr>
              <w:jc w:val="both"/>
              <w:rPr>
                <w:rFonts w:ascii="Arial" w:eastAsia="Tahoma" w:hAnsi="Arial" w:cs="Arial"/>
                <w:b/>
              </w:rPr>
            </w:pPr>
            <w:r>
              <w:rPr>
                <w:rFonts w:ascii="Arial" w:eastAsia="Tahoma" w:hAnsi="Arial" w:cs="Arial"/>
                <w:b/>
              </w:rPr>
              <w:t>Overall Mean</w:t>
            </w:r>
          </w:p>
        </w:tc>
        <w:tc>
          <w:tcPr>
            <w:tcW w:w="1620" w:type="dxa"/>
            <w:tcBorders>
              <w:top w:val="single" w:sz="4" w:space="0" w:color="000000"/>
              <w:bottom w:val="thickThinSmallGap" w:sz="24" w:space="0" w:color="auto"/>
            </w:tcBorders>
          </w:tcPr>
          <w:p w14:paraId="07DAA64C" w14:textId="6F4A5C7C" w:rsidR="00377B0A" w:rsidRPr="00705486" w:rsidRDefault="00377B0A" w:rsidP="00967E5B">
            <w:pPr>
              <w:jc w:val="center"/>
              <w:rPr>
                <w:rFonts w:ascii="Arial" w:eastAsia="Tahoma" w:hAnsi="Arial" w:cs="Arial"/>
                <w:b/>
              </w:rPr>
            </w:pPr>
            <w:r>
              <w:rPr>
                <w:rFonts w:ascii="Arial" w:eastAsia="Tahoma" w:hAnsi="Arial" w:cs="Arial"/>
                <w:b/>
              </w:rPr>
              <w:t>3.46</w:t>
            </w:r>
          </w:p>
        </w:tc>
        <w:tc>
          <w:tcPr>
            <w:tcW w:w="720" w:type="dxa"/>
            <w:tcBorders>
              <w:top w:val="single" w:sz="4" w:space="0" w:color="000000"/>
              <w:bottom w:val="thickThinSmallGap" w:sz="24" w:space="0" w:color="auto"/>
            </w:tcBorders>
          </w:tcPr>
          <w:p w14:paraId="6A2A6B60" w14:textId="44E683F2" w:rsidR="00377B0A" w:rsidRPr="00705486" w:rsidRDefault="00377B0A" w:rsidP="00967E5B">
            <w:pPr>
              <w:jc w:val="center"/>
              <w:rPr>
                <w:rFonts w:ascii="Arial" w:eastAsia="Tahoma" w:hAnsi="Arial" w:cs="Arial"/>
                <w:b/>
              </w:rPr>
            </w:pPr>
          </w:p>
        </w:tc>
        <w:tc>
          <w:tcPr>
            <w:tcW w:w="1620" w:type="dxa"/>
            <w:tcBorders>
              <w:top w:val="single" w:sz="4" w:space="0" w:color="000000"/>
              <w:bottom w:val="thickThinSmallGap" w:sz="24" w:space="0" w:color="auto"/>
            </w:tcBorders>
          </w:tcPr>
          <w:p w14:paraId="786643CC" w14:textId="0D20EE59" w:rsidR="00377B0A" w:rsidRPr="00705486" w:rsidRDefault="00377B0A" w:rsidP="00967E5B">
            <w:pPr>
              <w:jc w:val="center"/>
              <w:rPr>
                <w:rFonts w:ascii="Arial" w:eastAsia="Tahoma" w:hAnsi="Arial" w:cs="Arial"/>
                <w:b/>
              </w:rPr>
            </w:pPr>
            <w:r>
              <w:rPr>
                <w:rFonts w:ascii="Arial" w:eastAsia="Tahoma" w:hAnsi="Arial" w:cs="Arial"/>
                <w:b/>
              </w:rPr>
              <w:t xml:space="preserve">High </w:t>
            </w:r>
          </w:p>
        </w:tc>
      </w:tr>
    </w:tbl>
    <w:p w14:paraId="3E9DB281" w14:textId="77777777" w:rsidR="00377B0A" w:rsidRDefault="00377B0A" w:rsidP="0028244A">
      <w:pPr>
        <w:ind w:firstLine="720"/>
        <w:jc w:val="both"/>
        <w:rPr>
          <w:rFonts w:ascii="Arial" w:eastAsia="Tahoma" w:hAnsi="Arial" w:cs="Arial"/>
        </w:rPr>
      </w:pPr>
    </w:p>
    <w:p w14:paraId="5D9F094F" w14:textId="77777777" w:rsidR="00377B0A" w:rsidRDefault="00377B0A" w:rsidP="0028244A">
      <w:pPr>
        <w:ind w:firstLine="720"/>
        <w:jc w:val="both"/>
        <w:rPr>
          <w:rFonts w:ascii="Arial" w:eastAsia="Tahoma" w:hAnsi="Arial" w:cs="Arial"/>
        </w:rPr>
      </w:pPr>
    </w:p>
    <w:p w14:paraId="0E3B622C" w14:textId="677F0B18" w:rsidR="00946A1A" w:rsidRPr="00705486" w:rsidRDefault="00946A1A" w:rsidP="00377B0A">
      <w:pPr>
        <w:ind w:firstLine="720"/>
        <w:jc w:val="both"/>
        <w:rPr>
          <w:rFonts w:ascii="Arial" w:eastAsia="Tahoma" w:hAnsi="Arial" w:cs="Arial"/>
        </w:rPr>
      </w:pPr>
    </w:p>
    <w:p w14:paraId="1CB34F9B" w14:textId="77777777" w:rsidR="00E44474" w:rsidRPr="00705486" w:rsidRDefault="00E44474" w:rsidP="00E44474">
      <w:pPr>
        <w:jc w:val="both"/>
        <w:rPr>
          <w:rFonts w:ascii="Arial" w:eastAsia="SimSun" w:hAnsi="Arial" w:cs="Arial"/>
          <w:sz w:val="16"/>
          <w:szCs w:val="16"/>
          <w:shd w:val="clear" w:color="auto" w:fill="FFFFFF"/>
        </w:rPr>
      </w:pPr>
    </w:p>
    <w:p w14:paraId="26019D0A" w14:textId="570B1C0E" w:rsidR="00E44474" w:rsidRPr="00705486" w:rsidRDefault="00E44474" w:rsidP="00E44474">
      <w:pPr>
        <w:keepNext/>
        <w:keepLines/>
        <w:outlineLvl w:val="1"/>
        <w:rPr>
          <w:rFonts w:ascii="Arial" w:eastAsia="SimSun" w:hAnsi="Arial" w:cstheme="majorBidi"/>
          <w:b/>
          <w:bCs/>
          <w:sz w:val="22"/>
          <w:szCs w:val="26"/>
          <w:shd w:val="clear" w:color="auto" w:fill="FFFFFF"/>
        </w:rPr>
      </w:pPr>
      <w:r w:rsidRPr="00705486">
        <w:rPr>
          <w:rFonts w:ascii="Arial" w:eastAsia="SimSun" w:hAnsi="Arial" w:cstheme="majorBidi"/>
          <w:b/>
          <w:bCs/>
          <w:sz w:val="22"/>
          <w:szCs w:val="26"/>
          <w:shd w:val="clear" w:color="auto" w:fill="FFFFFF"/>
        </w:rPr>
        <w:t>4.</w:t>
      </w:r>
      <w:r w:rsidR="00404391" w:rsidRPr="00705486">
        <w:rPr>
          <w:rFonts w:ascii="Arial" w:eastAsia="SimSun" w:hAnsi="Arial" w:cstheme="majorBidi"/>
          <w:b/>
          <w:bCs/>
          <w:sz w:val="22"/>
          <w:szCs w:val="26"/>
          <w:shd w:val="clear" w:color="auto" w:fill="FFFFFF"/>
        </w:rPr>
        <w:t>1</w:t>
      </w:r>
      <w:r w:rsidRPr="00705486">
        <w:rPr>
          <w:rFonts w:ascii="Arial" w:eastAsia="SimSun" w:hAnsi="Arial" w:cstheme="majorBidi"/>
          <w:b/>
          <w:bCs/>
          <w:sz w:val="22"/>
          <w:szCs w:val="26"/>
          <w:shd w:val="clear" w:color="auto" w:fill="FFFFFF"/>
        </w:rPr>
        <w:t xml:space="preserve"> </w:t>
      </w:r>
      <w:r w:rsidR="00946A1A">
        <w:rPr>
          <w:rFonts w:ascii="Arial" w:eastAsia="SimSun" w:hAnsi="Arial" w:cstheme="majorBidi"/>
          <w:b/>
          <w:bCs/>
          <w:shd w:val="clear" w:color="auto" w:fill="FFFFFF"/>
        </w:rPr>
        <w:t>Student Engagement Level</w:t>
      </w:r>
    </w:p>
    <w:p w14:paraId="26F25729" w14:textId="77777777" w:rsidR="00E44474" w:rsidRPr="00705486" w:rsidRDefault="00E44474" w:rsidP="00E44474">
      <w:pPr>
        <w:jc w:val="both"/>
        <w:rPr>
          <w:rFonts w:ascii="Arial" w:eastAsia="SimSun" w:hAnsi="Arial" w:cs="Arial"/>
          <w:b/>
          <w:bCs/>
          <w:sz w:val="16"/>
          <w:szCs w:val="16"/>
          <w:shd w:val="clear" w:color="auto" w:fill="FFFFFF"/>
        </w:rPr>
      </w:pPr>
    </w:p>
    <w:p w14:paraId="20D7C4E0" w14:textId="0B709941" w:rsidR="0028244A" w:rsidRDefault="00542634" w:rsidP="0028244A">
      <w:pPr>
        <w:ind w:firstLine="720"/>
        <w:jc w:val="both"/>
        <w:rPr>
          <w:rFonts w:ascii="Arial" w:eastAsia="Tahoma" w:hAnsi="Arial" w:cs="Arial"/>
        </w:rPr>
      </w:pPr>
      <w:r w:rsidRPr="00705486">
        <w:rPr>
          <w:rFonts w:ascii="Arial" w:eastAsia="Tahoma" w:hAnsi="Arial" w:cs="Arial"/>
        </w:rPr>
        <w:t xml:space="preserve">Table 3 shows </w:t>
      </w:r>
      <w:r w:rsidR="00946A1A">
        <w:rPr>
          <w:rFonts w:ascii="Arial" w:eastAsia="Tahoma" w:hAnsi="Arial" w:cs="Arial"/>
        </w:rPr>
        <w:t>the s</w:t>
      </w:r>
      <w:r w:rsidR="00946A1A" w:rsidRPr="00946A1A">
        <w:rPr>
          <w:rFonts w:ascii="Arial" w:eastAsia="Tahoma" w:hAnsi="Arial" w:cs="Arial"/>
        </w:rPr>
        <w:t>tudents in the TEAL group reported high engagement levels across all domains: behavioral engagement (M = 3.38), emotional engagement (M = 3.41), and cognitive engagement (M = 3.36), with an overall mean of 3.38. Emotional and cognitive engagement were particularly pronounced during group simulations, supporting Keller’s (1987) ARCS Model, which emphasizes learner motivation driven by interactive design.</w:t>
      </w:r>
    </w:p>
    <w:p w14:paraId="73382219" w14:textId="77777777" w:rsidR="00732B83" w:rsidRDefault="00732B83" w:rsidP="00732B83">
      <w:pPr>
        <w:jc w:val="both"/>
        <w:rPr>
          <w:rFonts w:ascii="Arial" w:eastAsia="Tahoma" w:hAnsi="Arial" w:cs="Arial"/>
        </w:rPr>
      </w:pPr>
    </w:p>
    <w:p w14:paraId="3AF3E02B" w14:textId="2E7D5463" w:rsidR="00732B83" w:rsidRPr="00705486" w:rsidRDefault="00732B83" w:rsidP="00732B83">
      <w:pPr>
        <w:jc w:val="both"/>
        <w:rPr>
          <w:rFonts w:ascii="Arial" w:eastAsia="Tahoma" w:hAnsi="Arial" w:cs="Arial"/>
        </w:rPr>
      </w:pPr>
      <w:r>
        <w:rPr>
          <w:rFonts w:ascii="Arial" w:eastAsia="Tahoma" w:hAnsi="Arial" w:cs="Arial"/>
        </w:rPr>
        <w:lastRenderedPageBreak/>
        <w:t>Table 3: Student Engagement Level</w:t>
      </w:r>
    </w:p>
    <w:tbl>
      <w:tblPr>
        <w:tblW w:w="8136" w:type="dxa"/>
        <w:jc w:val="center"/>
        <w:tblBorders>
          <w:top w:val="nil"/>
          <w:left w:val="nil"/>
          <w:bottom w:val="nil"/>
          <w:right w:val="nil"/>
          <w:insideH w:val="nil"/>
          <w:insideV w:val="nil"/>
        </w:tblBorders>
        <w:tblLayout w:type="fixed"/>
        <w:tblLook w:val="0400" w:firstRow="0" w:lastRow="0" w:firstColumn="0" w:lastColumn="0" w:noHBand="0" w:noVBand="1"/>
      </w:tblPr>
      <w:tblGrid>
        <w:gridCol w:w="4176"/>
        <w:gridCol w:w="1620"/>
        <w:gridCol w:w="720"/>
        <w:gridCol w:w="1620"/>
      </w:tblGrid>
      <w:tr w:rsidR="00732B83" w:rsidRPr="00705486" w14:paraId="597055AA" w14:textId="77777777" w:rsidTr="00967E5B">
        <w:trPr>
          <w:trHeight w:val="153"/>
          <w:jc w:val="center"/>
        </w:trPr>
        <w:tc>
          <w:tcPr>
            <w:tcW w:w="4176" w:type="dxa"/>
            <w:tcBorders>
              <w:top w:val="thinThickSmallGap" w:sz="24" w:space="0" w:color="auto"/>
              <w:bottom w:val="single" w:sz="4" w:space="0" w:color="000000"/>
            </w:tcBorders>
          </w:tcPr>
          <w:p w14:paraId="3D2FB7B2" w14:textId="6B3BE11E" w:rsidR="00732B83" w:rsidRPr="00705486" w:rsidRDefault="00732B83" w:rsidP="00967E5B">
            <w:pPr>
              <w:jc w:val="both"/>
              <w:rPr>
                <w:rFonts w:ascii="Arial" w:eastAsia="Tahoma" w:hAnsi="Arial" w:cs="Arial"/>
              </w:rPr>
            </w:pPr>
            <w:r>
              <w:rPr>
                <w:rFonts w:ascii="Arial" w:eastAsia="Tahoma" w:hAnsi="Arial" w:cs="Arial"/>
                <w:b/>
              </w:rPr>
              <w:t xml:space="preserve">Engagement Type </w:t>
            </w:r>
          </w:p>
        </w:tc>
        <w:tc>
          <w:tcPr>
            <w:tcW w:w="1620" w:type="dxa"/>
            <w:tcBorders>
              <w:top w:val="thinThickSmallGap" w:sz="24" w:space="0" w:color="auto"/>
              <w:bottom w:val="single" w:sz="4" w:space="0" w:color="000000"/>
            </w:tcBorders>
          </w:tcPr>
          <w:p w14:paraId="6AA70566" w14:textId="77777777" w:rsidR="00732B83" w:rsidRPr="00705486" w:rsidRDefault="00732B83" w:rsidP="00967E5B">
            <w:pPr>
              <w:jc w:val="center"/>
              <w:rPr>
                <w:rFonts w:ascii="Arial" w:eastAsia="Tahoma" w:hAnsi="Arial" w:cs="Arial"/>
              </w:rPr>
            </w:pPr>
            <w:r w:rsidRPr="00705486">
              <w:rPr>
                <w:rFonts w:ascii="Arial" w:eastAsia="Tahoma" w:hAnsi="Arial" w:cs="Arial"/>
                <w:b/>
              </w:rPr>
              <w:t>Mean</w:t>
            </w:r>
          </w:p>
        </w:tc>
        <w:tc>
          <w:tcPr>
            <w:tcW w:w="720" w:type="dxa"/>
            <w:tcBorders>
              <w:top w:val="thinThickSmallGap" w:sz="24" w:space="0" w:color="auto"/>
              <w:bottom w:val="single" w:sz="4" w:space="0" w:color="000000"/>
            </w:tcBorders>
          </w:tcPr>
          <w:p w14:paraId="2486FCD0" w14:textId="77777777" w:rsidR="00732B83" w:rsidRPr="00705486" w:rsidRDefault="00732B83" w:rsidP="00967E5B">
            <w:pPr>
              <w:rPr>
                <w:rFonts w:ascii="Arial" w:eastAsia="Tahoma" w:hAnsi="Arial" w:cs="Arial"/>
              </w:rPr>
            </w:pPr>
          </w:p>
        </w:tc>
        <w:tc>
          <w:tcPr>
            <w:tcW w:w="1620" w:type="dxa"/>
            <w:tcBorders>
              <w:top w:val="thinThickSmallGap" w:sz="24" w:space="0" w:color="auto"/>
              <w:bottom w:val="single" w:sz="4" w:space="0" w:color="000000"/>
            </w:tcBorders>
          </w:tcPr>
          <w:p w14:paraId="699D7A79" w14:textId="77777777" w:rsidR="00732B83" w:rsidRPr="00705486" w:rsidRDefault="00732B83" w:rsidP="00967E5B">
            <w:pPr>
              <w:jc w:val="center"/>
              <w:rPr>
                <w:rFonts w:ascii="Arial" w:eastAsia="Tahoma" w:hAnsi="Arial" w:cs="Arial"/>
              </w:rPr>
            </w:pPr>
            <w:r>
              <w:rPr>
                <w:rFonts w:ascii="Arial" w:eastAsia="Tahoma" w:hAnsi="Arial" w:cs="Arial"/>
                <w:b/>
              </w:rPr>
              <w:t>Interpretation</w:t>
            </w:r>
          </w:p>
        </w:tc>
      </w:tr>
      <w:tr w:rsidR="00732B83" w:rsidRPr="00705486" w14:paraId="020F3C0B" w14:textId="77777777" w:rsidTr="00967E5B">
        <w:trPr>
          <w:trHeight w:val="269"/>
          <w:jc w:val="center"/>
        </w:trPr>
        <w:tc>
          <w:tcPr>
            <w:tcW w:w="4176" w:type="dxa"/>
            <w:tcBorders>
              <w:top w:val="single" w:sz="4" w:space="0" w:color="000000"/>
            </w:tcBorders>
          </w:tcPr>
          <w:p w14:paraId="45932F34" w14:textId="46BBE182" w:rsidR="00732B83" w:rsidRPr="00705486" w:rsidRDefault="00732B83" w:rsidP="00967E5B">
            <w:pPr>
              <w:jc w:val="both"/>
              <w:rPr>
                <w:rFonts w:ascii="Arial" w:eastAsia="Tahoma" w:hAnsi="Arial" w:cs="Arial"/>
              </w:rPr>
            </w:pPr>
            <w:r>
              <w:rPr>
                <w:rFonts w:ascii="Arial" w:eastAsia="Tahoma" w:hAnsi="Arial" w:cs="Arial"/>
              </w:rPr>
              <w:t>Behavioral Engagement</w:t>
            </w:r>
          </w:p>
        </w:tc>
        <w:tc>
          <w:tcPr>
            <w:tcW w:w="1620" w:type="dxa"/>
            <w:tcBorders>
              <w:top w:val="single" w:sz="4" w:space="0" w:color="000000"/>
            </w:tcBorders>
            <w:vAlign w:val="center"/>
          </w:tcPr>
          <w:p w14:paraId="3A86AC91" w14:textId="4D874FC3" w:rsidR="00732B83" w:rsidRPr="00705486" w:rsidRDefault="00732B83" w:rsidP="00967E5B">
            <w:pPr>
              <w:jc w:val="center"/>
              <w:rPr>
                <w:rFonts w:ascii="Arial" w:eastAsia="Tahoma" w:hAnsi="Arial" w:cs="Arial"/>
              </w:rPr>
            </w:pPr>
            <w:r>
              <w:rPr>
                <w:rFonts w:ascii="Arial" w:eastAsia="Tahoma" w:hAnsi="Arial" w:cs="Arial"/>
              </w:rPr>
              <w:t>3.38</w:t>
            </w:r>
          </w:p>
        </w:tc>
        <w:tc>
          <w:tcPr>
            <w:tcW w:w="720" w:type="dxa"/>
            <w:tcBorders>
              <w:top w:val="single" w:sz="4" w:space="0" w:color="000000"/>
            </w:tcBorders>
            <w:vAlign w:val="center"/>
          </w:tcPr>
          <w:p w14:paraId="5B9705E0" w14:textId="77777777" w:rsidR="00732B83" w:rsidRPr="00705486" w:rsidRDefault="00732B83" w:rsidP="00967E5B">
            <w:pPr>
              <w:jc w:val="center"/>
              <w:rPr>
                <w:rFonts w:ascii="Arial" w:eastAsia="Tahoma" w:hAnsi="Arial" w:cs="Arial"/>
              </w:rPr>
            </w:pPr>
          </w:p>
        </w:tc>
        <w:tc>
          <w:tcPr>
            <w:tcW w:w="1620" w:type="dxa"/>
            <w:tcBorders>
              <w:top w:val="single" w:sz="4" w:space="0" w:color="000000"/>
            </w:tcBorders>
          </w:tcPr>
          <w:p w14:paraId="4BC93BFD" w14:textId="77777777" w:rsidR="00732B83" w:rsidRPr="00705486" w:rsidRDefault="00732B83" w:rsidP="00967E5B">
            <w:pPr>
              <w:jc w:val="center"/>
              <w:rPr>
                <w:rFonts w:ascii="Arial" w:eastAsia="Tahoma" w:hAnsi="Arial" w:cs="Arial"/>
              </w:rPr>
            </w:pPr>
            <w:r>
              <w:rPr>
                <w:rFonts w:ascii="Arial" w:eastAsia="Tahoma" w:hAnsi="Arial" w:cs="Arial"/>
              </w:rPr>
              <w:t xml:space="preserve">High </w:t>
            </w:r>
          </w:p>
        </w:tc>
      </w:tr>
      <w:tr w:rsidR="00732B83" w:rsidRPr="00705486" w14:paraId="7D2C5595" w14:textId="77777777" w:rsidTr="00967E5B">
        <w:trPr>
          <w:jc w:val="center"/>
        </w:trPr>
        <w:tc>
          <w:tcPr>
            <w:tcW w:w="4176" w:type="dxa"/>
          </w:tcPr>
          <w:p w14:paraId="1D7F3163" w14:textId="61D8D327" w:rsidR="00732B83" w:rsidRPr="00705486" w:rsidRDefault="00732B83" w:rsidP="00967E5B">
            <w:pPr>
              <w:jc w:val="both"/>
              <w:rPr>
                <w:rFonts w:ascii="Arial" w:eastAsia="Tahoma" w:hAnsi="Arial" w:cs="Arial"/>
              </w:rPr>
            </w:pPr>
            <w:r>
              <w:rPr>
                <w:rFonts w:ascii="Arial" w:eastAsia="Tahoma" w:hAnsi="Arial" w:cs="Arial"/>
              </w:rPr>
              <w:t>Emotional Engagement</w:t>
            </w:r>
            <w:r w:rsidRPr="00705486">
              <w:rPr>
                <w:rFonts w:ascii="Arial" w:eastAsia="Tahoma" w:hAnsi="Arial" w:cs="Arial"/>
              </w:rPr>
              <w:tab/>
            </w:r>
          </w:p>
        </w:tc>
        <w:tc>
          <w:tcPr>
            <w:tcW w:w="1620" w:type="dxa"/>
            <w:vAlign w:val="center"/>
          </w:tcPr>
          <w:p w14:paraId="33967012" w14:textId="1D69B479" w:rsidR="00732B83" w:rsidRPr="00705486" w:rsidRDefault="00732B83" w:rsidP="00967E5B">
            <w:pPr>
              <w:jc w:val="center"/>
              <w:rPr>
                <w:rFonts w:ascii="Arial" w:eastAsia="Tahoma" w:hAnsi="Arial" w:cs="Arial"/>
              </w:rPr>
            </w:pPr>
            <w:r>
              <w:rPr>
                <w:rFonts w:ascii="Arial" w:eastAsia="Tahoma" w:hAnsi="Arial" w:cs="Arial"/>
              </w:rPr>
              <w:t>3.41</w:t>
            </w:r>
          </w:p>
        </w:tc>
        <w:tc>
          <w:tcPr>
            <w:tcW w:w="720" w:type="dxa"/>
            <w:vAlign w:val="center"/>
          </w:tcPr>
          <w:p w14:paraId="2D56297F" w14:textId="77777777" w:rsidR="00732B83" w:rsidRPr="00705486" w:rsidRDefault="00732B83" w:rsidP="00967E5B">
            <w:pPr>
              <w:jc w:val="center"/>
              <w:rPr>
                <w:rFonts w:ascii="Arial" w:eastAsia="Tahoma" w:hAnsi="Arial" w:cs="Arial"/>
              </w:rPr>
            </w:pPr>
          </w:p>
        </w:tc>
        <w:tc>
          <w:tcPr>
            <w:tcW w:w="1620" w:type="dxa"/>
          </w:tcPr>
          <w:p w14:paraId="5D82C780" w14:textId="77777777" w:rsidR="00732B83" w:rsidRPr="00705486" w:rsidRDefault="00732B83" w:rsidP="00967E5B">
            <w:pPr>
              <w:jc w:val="center"/>
              <w:rPr>
                <w:rFonts w:ascii="Arial" w:eastAsia="Tahoma" w:hAnsi="Arial" w:cs="Arial"/>
              </w:rPr>
            </w:pPr>
            <w:r>
              <w:rPr>
                <w:rFonts w:ascii="Arial" w:eastAsia="Tahoma" w:hAnsi="Arial" w:cs="Arial"/>
              </w:rPr>
              <w:t xml:space="preserve">High </w:t>
            </w:r>
          </w:p>
        </w:tc>
      </w:tr>
      <w:tr w:rsidR="00732B83" w:rsidRPr="00705486" w14:paraId="04B6D7BF" w14:textId="77777777" w:rsidTr="00967E5B">
        <w:trPr>
          <w:jc w:val="center"/>
        </w:trPr>
        <w:tc>
          <w:tcPr>
            <w:tcW w:w="4176" w:type="dxa"/>
            <w:tcBorders>
              <w:bottom w:val="single" w:sz="4" w:space="0" w:color="000000"/>
            </w:tcBorders>
          </w:tcPr>
          <w:p w14:paraId="28DC3E66" w14:textId="7423FB7E" w:rsidR="00732B83" w:rsidRPr="00705486" w:rsidRDefault="00732B83" w:rsidP="00967E5B">
            <w:pPr>
              <w:jc w:val="both"/>
              <w:rPr>
                <w:rFonts w:ascii="Arial" w:eastAsia="Tahoma" w:hAnsi="Arial" w:cs="Arial"/>
              </w:rPr>
            </w:pPr>
            <w:r>
              <w:rPr>
                <w:rFonts w:ascii="Arial" w:eastAsia="Tahoma" w:hAnsi="Arial" w:cs="Arial"/>
              </w:rPr>
              <w:t>Cognitive Engagement</w:t>
            </w:r>
          </w:p>
        </w:tc>
        <w:tc>
          <w:tcPr>
            <w:tcW w:w="1620" w:type="dxa"/>
            <w:tcBorders>
              <w:bottom w:val="single" w:sz="4" w:space="0" w:color="000000"/>
            </w:tcBorders>
            <w:vAlign w:val="center"/>
          </w:tcPr>
          <w:p w14:paraId="24529FE8" w14:textId="1041825C" w:rsidR="00732B83" w:rsidRPr="00705486" w:rsidRDefault="00732B83" w:rsidP="00967E5B">
            <w:pPr>
              <w:jc w:val="center"/>
              <w:rPr>
                <w:rFonts w:ascii="Arial" w:eastAsia="Tahoma" w:hAnsi="Arial" w:cs="Arial"/>
              </w:rPr>
            </w:pPr>
            <w:r>
              <w:rPr>
                <w:rFonts w:ascii="Arial" w:eastAsia="Tahoma" w:hAnsi="Arial" w:cs="Arial"/>
              </w:rPr>
              <w:t>3.36</w:t>
            </w:r>
          </w:p>
        </w:tc>
        <w:tc>
          <w:tcPr>
            <w:tcW w:w="720" w:type="dxa"/>
            <w:tcBorders>
              <w:bottom w:val="single" w:sz="4" w:space="0" w:color="000000"/>
            </w:tcBorders>
            <w:vAlign w:val="center"/>
          </w:tcPr>
          <w:p w14:paraId="10CD3A63" w14:textId="77777777" w:rsidR="00732B83" w:rsidRPr="00705486" w:rsidRDefault="00732B83" w:rsidP="00967E5B">
            <w:pPr>
              <w:jc w:val="center"/>
              <w:rPr>
                <w:rFonts w:ascii="Arial" w:eastAsia="Tahoma" w:hAnsi="Arial" w:cs="Arial"/>
              </w:rPr>
            </w:pPr>
          </w:p>
        </w:tc>
        <w:tc>
          <w:tcPr>
            <w:tcW w:w="1620" w:type="dxa"/>
            <w:tcBorders>
              <w:bottom w:val="single" w:sz="4" w:space="0" w:color="000000"/>
            </w:tcBorders>
          </w:tcPr>
          <w:p w14:paraId="2C4596CC" w14:textId="77777777" w:rsidR="00732B83" w:rsidRPr="00705486" w:rsidRDefault="00732B83" w:rsidP="00967E5B">
            <w:pPr>
              <w:jc w:val="center"/>
              <w:rPr>
                <w:rFonts w:ascii="Arial" w:eastAsia="Tahoma" w:hAnsi="Arial" w:cs="Arial"/>
              </w:rPr>
            </w:pPr>
            <w:r>
              <w:rPr>
                <w:rFonts w:ascii="Arial" w:eastAsia="Tahoma" w:hAnsi="Arial" w:cs="Arial"/>
              </w:rPr>
              <w:t xml:space="preserve">High </w:t>
            </w:r>
          </w:p>
        </w:tc>
      </w:tr>
      <w:tr w:rsidR="00732B83" w:rsidRPr="00705486" w14:paraId="6826507C" w14:textId="77777777" w:rsidTr="00967E5B">
        <w:trPr>
          <w:jc w:val="center"/>
        </w:trPr>
        <w:tc>
          <w:tcPr>
            <w:tcW w:w="4176" w:type="dxa"/>
            <w:tcBorders>
              <w:top w:val="single" w:sz="4" w:space="0" w:color="000000"/>
              <w:bottom w:val="thickThinSmallGap" w:sz="24" w:space="0" w:color="auto"/>
            </w:tcBorders>
          </w:tcPr>
          <w:p w14:paraId="757F605F" w14:textId="77777777" w:rsidR="00732B83" w:rsidRPr="00705486" w:rsidRDefault="00732B83" w:rsidP="00967E5B">
            <w:pPr>
              <w:jc w:val="both"/>
              <w:rPr>
                <w:rFonts w:ascii="Arial" w:eastAsia="Tahoma" w:hAnsi="Arial" w:cs="Arial"/>
                <w:b/>
              </w:rPr>
            </w:pPr>
            <w:r>
              <w:rPr>
                <w:rFonts w:ascii="Arial" w:eastAsia="Tahoma" w:hAnsi="Arial" w:cs="Arial"/>
                <w:b/>
              </w:rPr>
              <w:t>Overall Mean</w:t>
            </w:r>
          </w:p>
        </w:tc>
        <w:tc>
          <w:tcPr>
            <w:tcW w:w="1620" w:type="dxa"/>
            <w:tcBorders>
              <w:top w:val="single" w:sz="4" w:space="0" w:color="000000"/>
              <w:bottom w:val="thickThinSmallGap" w:sz="24" w:space="0" w:color="auto"/>
            </w:tcBorders>
          </w:tcPr>
          <w:p w14:paraId="32A1203D" w14:textId="74DBEE8B" w:rsidR="00732B83" w:rsidRPr="00705486" w:rsidRDefault="00732B83" w:rsidP="00967E5B">
            <w:pPr>
              <w:jc w:val="center"/>
              <w:rPr>
                <w:rFonts w:ascii="Arial" w:eastAsia="Tahoma" w:hAnsi="Arial" w:cs="Arial"/>
                <w:b/>
              </w:rPr>
            </w:pPr>
            <w:r>
              <w:rPr>
                <w:rFonts w:ascii="Arial" w:eastAsia="Tahoma" w:hAnsi="Arial" w:cs="Arial"/>
                <w:b/>
              </w:rPr>
              <w:t>3.38</w:t>
            </w:r>
          </w:p>
        </w:tc>
        <w:tc>
          <w:tcPr>
            <w:tcW w:w="720" w:type="dxa"/>
            <w:tcBorders>
              <w:top w:val="single" w:sz="4" w:space="0" w:color="000000"/>
              <w:bottom w:val="thickThinSmallGap" w:sz="24" w:space="0" w:color="auto"/>
            </w:tcBorders>
          </w:tcPr>
          <w:p w14:paraId="6A5E8439" w14:textId="77777777" w:rsidR="00732B83" w:rsidRPr="00705486" w:rsidRDefault="00732B83" w:rsidP="00967E5B">
            <w:pPr>
              <w:jc w:val="center"/>
              <w:rPr>
                <w:rFonts w:ascii="Arial" w:eastAsia="Tahoma" w:hAnsi="Arial" w:cs="Arial"/>
                <w:b/>
              </w:rPr>
            </w:pPr>
          </w:p>
        </w:tc>
        <w:tc>
          <w:tcPr>
            <w:tcW w:w="1620" w:type="dxa"/>
            <w:tcBorders>
              <w:top w:val="single" w:sz="4" w:space="0" w:color="000000"/>
              <w:bottom w:val="thickThinSmallGap" w:sz="24" w:space="0" w:color="auto"/>
            </w:tcBorders>
          </w:tcPr>
          <w:p w14:paraId="47036429" w14:textId="77777777" w:rsidR="00732B83" w:rsidRPr="00705486" w:rsidRDefault="00732B83" w:rsidP="00967E5B">
            <w:pPr>
              <w:jc w:val="center"/>
              <w:rPr>
                <w:rFonts w:ascii="Arial" w:eastAsia="Tahoma" w:hAnsi="Arial" w:cs="Arial"/>
                <w:b/>
              </w:rPr>
            </w:pPr>
            <w:r>
              <w:rPr>
                <w:rFonts w:ascii="Arial" w:eastAsia="Tahoma" w:hAnsi="Arial" w:cs="Arial"/>
                <w:b/>
              </w:rPr>
              <w:t xml:space="preserve">High </w:t>
            </w:r>
          </w:p>
        </w:tc>
      </w:tr>
    </w:tbl>
    <w:p w14:paraId="287056BF" w14:textId="46F40CE8" w:rsidR="00E44474" w:rsidRPr="00705486" w:rsidRDefault="00E44474" w:rsidP="00E44474">
      <w:pPr>
        <w:pStyle w:val="NoSpacing1"/>
        <w:ind w:firstLine="720"/>
        <w:jc w:val="both"/>
        <w:rPr>
          <w:rFonts w:ascii="Arial" w:eastAsia="SimSun" w:hAnsi="Arial"/>
          <w:sz w:val="20"/>
          <w:szCs w:val="20"/>
          <w:shd w:val="clear" w:color="auto" w:fill="FFFFFF"/>
        </w:rPr>
      </w:pPr>
    </w:p>
    <w:p w14:paraId="0DEE2151" w14:textId="18BE95BD" w:rsidR="00E44474" w:rsidRPr="00705486" w:rsidRDefault="00E44474" w:rsidP="00E44474">
      <w:pPr>
        <w:pStyle w:val="Heading2"/>
        <w:rPr>
          <w:rFonts w:ascii="Arial" w:eastAsia="SimSun" w:hAnsi="Arial" w:cs="Arial"/>
          <w:b/>
          <w:bCs/>
          <w:color w:val="000000" w:themeColor="text1"/>
          <w:sz w:val="22"/>
          <w:szCs w:val="22"/>
          <w:shd w:val="clear" w:color="auto" w:fill="FFFFFF"/>
        </w:rPr>
      </w:pPr>
      <w:r w:rsidRPr="00705486">
        <w:rPr>
          <w:rFonts w:ascii="Arial" w:eastAsia="SimSun" w:hAnsi="Arial" w:cs="Arial"/>
          <w:b/>
          <w:bCs/>
          <w:color w:val="000000" w:themeColor="text1"/>
          <w:sz w:val="22"/>
          <w:szCs w:val="22"/>
          <w:shd w:val="clear" w:color="auto" w:fill="FFFFFF"/>
        </w:rPr>
        <w:t>4.</w:t>
      </w:r>
      <w:r w:rsidR="00404391" w:rsidRPr="00705486">
        <w:rPr>
          <w:rFonts w:ascii="Arial" w:eastAsia="SimSun" w:hAnsi="Arial" w:cs="Arial"/>
          <w:b/>
          <w:bCs/>
          <w:color w:val="000000" w:themeColor="text1"/>
          <w:sz w:val="22"/>
          <w:szCs w:val="22"/>
          <w:shd w:val="clear" w:color="auto" w:fill="FFFFFF"/>
        </w:rPr>
        <w:t>2</w:t>
      </w:r>
      <w:r w:rsidRPr="00705486">
        <w:rPr>
          <w:rFonts w:ascii="Arial" w:eastAsia="SimSun" w:hAnsi="Arial" w:cs="Arial"/>
          <w:b/>
          <w:bCs/>
          <w:color w:val="000000" w:themeColor="text1"/>
          <w:sz w:val="22"/>
          <w:szCs w:val="22"/>
          <w:shd w:val="clear" w:color="auto" w:fill="FFFFFF"/>
        </w:rPr>
        <w:t xml:space="preserve"> </w:t>
      </w:r>
      <w:r w:rsidR="00946A1A">
        <w:rPr>
          <w:rFonts w:ascii="Arial" w:eastAsia="SimSun" w:hAnsi="Arial" w:cs="Arial"/>
          <w:b/>
          <w:bCs/>
          <w:color w:val="000000" w:themeColor="text1"/>
          <w:sz w:val="20"/>
          <w:szCs w:val="20"/>
          <w:shd w:val="clear" w:color="auto" w:fill="FFFFFF"/>
        </w:rPr>
        <w:t>Students’ Understanding of Ecosystems</w:t>
      </w:r>
    </w:p>
    <w:p w14:paraId="0380CD76" w14:textId="77777777" w:rsidR="00E44474" w:rsidRPr="00705486" w:rsidRDefault="00E44474" w:rsidP="00E44474">
      <w:pPr>
        <w:jc w:val="both"/>
        <w:rPr>
          <w:rFonts w:ascii="Arial" w:eastAsia="SimSun" w:hAnsi="Arial" w:cs="Arial"/>
          <w:b/>
          <w:bCs/>
          <w:shd w:val="clear" w:color="auto" w:fill="FFFFFF"/>
        </w:rPr>
      </w:pPr>
    </w:p>
    <w:p w14:paraId="586807B3" w14:textId="06BA6F0C" w:rsidR="0028244A" w:rsidRDefault="00542634" w:rsidP="0028244A">
      <w:pPr>
        <w:ind w:firstLine="720"/>
        <w:jc w:val="both"/>
        <w:rPr>
          <w:rFonts w:ascii="Arial" w:eastAsia="Tahoma" w:hAnsi="Arial" w:cs="Arial"/>
        </w:rPr>
      </w:pPr>
      <w:r w:rsidRPr="00705486">
        <w:rPr>
          <w:rFonts w:ascii="Arial" w:eastAsia="Tahoma" w:hAnsi="Arial" w:cs="Arial"/>
        </w:rPr>
        <w:t xml:space="preserve">Table 4 </w:t>
      </w:r>
      <w:r w:rsidR="00946A1A">
        <w:rPr>
          <w:rFonts w:ascii="Arial" w:eastAsia="Tahoma" w:hAnsi="Arial" w:cs="Arial"/>
        </w:rPr>
        <w:t>of</w:t>
      </w:r>
      <w:r w:rsidR="00946A1A" w:rsidRPr="00946A1A">
        <w:rPr>
          <w:rFonts w:ascii="Arial" w:eastAsia="Tahoma" w:hAnsi="Arial" w:cs="Arial"/>
        </w:rPr>
        <w:t xml:space="preserve"> TEAL group showed a significant improvement in conceptual understanding, with a pre-test mean of 2.10 increasing to a post-test mean of 3.52, resulting in a gain score of 1.42. In contrast, the control group demonstrated a moderate improvement (gain score = 0.76). The substantial gain in the TEAL group highlights the strong impact of interactive, technology-based instruction, corroborating Singh and Butler’s (2020) findings on TEAL’s effectiveness in enhancing understanding of complex scientific systems.</w:t>
      </w:r>
    </w:p>
    <w:p w14:paraId="172621C0" w14:textId="77777777" w:rsidR="00D03848" w:rsidRDefault="00D03848" w:rsidP="00D03848">
      <w:pPr>
        <w:jc w:val="both"/>
        <w:rPr>
          <w:rFonts w:ascii="Arial" w:eastAsia="Tahoma" w:hAnsi="Arial" w:cs="Arial"/>
        </w:rPr>
      </w:pPr>
    </w:p>
    <w:p w14:paraId="16831956" w14:textId="5730467C" w:rsidR="00732B83" w:rsidRDefault="00D03848" w:rsidP="00D03848">
      <w:pPr>
        <w:jc w:val="both"/>
        <w:rPr>
          <w:rFonts w:ascii="Arial" w:eastAsia="Tahoma" w:hAnsi="Arial" w:cs="Arial"/>
        </w:rPr>
      </w:pPr>
      <w:r>
        <w:rPr>
          <w:rFonts w:ascii="Arial" w:eastAsia="Tahoma" w:hAnsi="Arial" w:cs="Arial"/>
        </w:rPr>
        <w:t>Table 4: Students’ Understanding of Ecosystems</w:t>
      </w:r>
    </w:p>
    <w:tbl>
      <w:tblPr>
        <w:tblStyle w:val="ListTable6Colorful1"/>
        <w:tblW w:w="0" w:type="auto"/>
        <w:tblLook w:val="04A0" w:firstRow="1" w:lastRow="0" w:firstColumn="1" w:lastColumn="0" w:noHBand="0" w:noVBand="1"/>
      </w:tblPr>
      <w:tblGrid>
        <w:gridCol w:w="1684"/>
        <w:gridCol w:w="1685"/>
        <w:gridCol w:w="1685"/>
        <w:gridCol w:w="1685"/>
        <w:gridCol w:w="1685"/>
      </w:tblGrid>
      <w:tr w:rsidR="00732B83" w14:paraId="514B7874" w14:textId="77777777" w:rsidTr="00D038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4" w:type="dxa"/>
            <w:tcBorders>
              <w:top w:val="single" w:sz="18" w:space="0" w:color="auto"/>
            </w:tcBorders>
          </w:tcPr>
          <w:p w14:paraId="14AFD230" w14:textId="3191D1B0" w:rsidR="00732B83" w:rsidRPr="00D03848" w:rsidRDefault="00732B83" w:rsidP="0028244A">
            <w:pPr>
              <w:jc w:val="both"/>
              <w:rPr>
                <w:rFonts w:ascii="Arial" w:eastAsia="Tahoma" w:hAnsi="Arial" w:cs="Arial"/>
              </w:rPr>
            </w:pPr>
            <w:r w:rsidRPr="00D03848">
              <w:rPr>
                <w:rFonts w:ascii="Arial" w:eastAsia="Tahoma" w:hAnsi="Arial" w:cs="Arial"/>
              </w:rPr>
              <w:t>Group</w:t>
            </w:r>
          </w:p>
        </w:tc>
        <w:tc>
          <w:tcPr>
            <w:tcW w:w="1685" w:type="dxa"/>
            <w:tcBorders>
              <w:top w:val="single" w:sz="18" w:space="0" w:color="auto"/>
            </w:tcBorders>
          </w:tcPr>
          <w:p w14:paraId="381F2C37" w14:textId="14781A23" w:rsidR="00732B83" w:rsidRPr="00D03848" w:rsidRDefault="00732B83" w:rsidP="0028244A">
            <w:pPr>
              <w:jc w:val="both"/>
              <w:cnfStyle w:val="100000000000" w:firstRow="1" w:lastRow="0" w:firstColumn="0" w:lastColumn="0" w:oddVBand="0" w:evenVBand="0" w:oddHBand="0" w:evenHBand="0" w:firstRowFirstColumn="0" w:firstRowLastColumn="0" w:lastRowFirstColumn="0" w:lastRowLastColumn="0"/>
              <w:rPr>
                <w:rFonts w:ascii="Arial" w:eastAsia="Tahoma" w:hAnsi="Arial" w:cs="Arial"/>
              </w:rPr>
            </w:pPr>
            <w:r w:rsidRPr="00D03848">
              <w:rPr>
                <w:rFonts w:ascii="Arial" w:eastAsia="Tahoma" w:hAnsi="Arial" w:cs="Arial"/>
              </w:rPr>
              <w:t xml:space="preserve">Pre-Test Mean </w:t>
            </w:r>
          </w:p>
        </w:tc>
        <w:tc>
          <w:tcPr>
            <w:tcW w:w="1685" w:type="dxa"/>
            <w:tcBorders>
              <w:top w:val="single" w:sz="18" w:space="0" w:color="auto"/>
            </w:tcBorders>
          </w:tcPr>
          <w:p w14:paraId="1EF01D56" w14:textId="0BABC65E" w:rsidR="00732B83" w:rsidRPr="00D03848" w:rsidRDefault="00732B83" w:rsidP="0028244A">
            <w:pPr>
              <w:jc w:val="both"/>
              <w:cnfStyle w:val="100000000000" w:firstRow="1" w:lastRow="0" w:firstColumn="0" w:lastColumn="0" w:oddVBand="0" w:evenVBand="0" w:oddHBand="0" w:evenHBand="0" w:firstRowFirstColumn="0" w:firstRowLastColumn="0" w:lastRowFirstColumn="0" w:lastRowLastColumn="0"/>
              <w:rPr>
                <w:rFonts w:ascii="Arial" w:eastAsia="Tahoma" w:hAnsi="Arial" w:cs="Arial"/>
              </w:rPr>
            </w:pPr>
            <w:r w:rsidRPr="00D03848">
              <w:rPr>
                <w:rFonts w:ascii="Arial" w:eastAsia="Tahoma" w:hAnsi="Arial" w:cs="Arial"/>
              </w:rPr>
              <w:t>Post-Test Mean</w:t>
            </w:r>
          </w:p>
        </w:tc>
        <w:tc>
          <w:tcPr>
            <w:tcW w:w="1685" w:type="dxa"/>
            <w:tcBorders>
              <w:top w:val="single" w:sz="18" w:space="0" w:color="auto"/>
            </w:tcBorders>
          </w:tcPr>
          <w:p w14:paraId="7CA24088" w14:textId="144273C3" w:rsidR="00732B83" w:rsidRPr="00D03848" w:rsidRDefault="00732B83" w:rsidP="0028244A">
            <w:pPr>
              <w:jc w:val="both"/>
              <w:cnfStyle w:val="100000000000" w:firstRow="1" w:lastRow="0" w:firstColumn="0" w:lastColumn="0" w:oddVBand="0" w:evenVBand="0" w:oddHBand="0" w:evenHBand="0" w:firstRowFirstColumn="0" w:firstRowLastColumn="0" w:lastRowFirstColumn="0" w:lastRowLastColumn="0"/>
              <w:rPr>
                <w:rFonts w:ascii="Arial" w:eastAsia="Tahoma" w:hAnsi="Arial" w:cs="Arial"/>
              </w:rPr>
            </w:pPr>
            <w:r w:rsidRPr="00D03848">
              <w:rPr>
                <w:rFonts w:ascii="Arial" w:eastAsia="Tahoma" w:hAnsi="Arial" w:cs="Arial"/>
              </w:rPr>
              <w:t xml:space="preserve">Gain Score </w:t>
            </w:r>
          </w:p>
        </w:tc>
        <w:tc>
          <w:tcPr>
            <w:tcW w:w="1685" w:type="dxa"/>
            <w:tcBorders>
              <w:top w:val="single" w:sz="18" w:space="0" w:color="auto"/>
            </w:tcBorders>
          </w:tcPr>
          <w:p w14:paraId="7792AEDE" w14:textId="15BFB49C" w:rsidR="00732B83" w:rsidRPr="00D03848" w:rsidRDefault="00732B83" w:rsidP="0028244A">
            <w:pPr>
              <w:jc w:val="both"/>
              <w:cnfStyle w:val="100000000000" w:firstRow="1" w:lastRow="0" w:firstColumn="0" w:lastColumn="0" w:oddVBand="0" w:evenVBand="0" w:oddHBand="0" w:evenHBand="0" w:firstRowFirstColumn="0" w:firstRowLastColumn="0" w:lastRowFirstColumn="0" w:lastRowLastColumn="0"/>
              <w:rPr>
                <w:rFonts w:ascii="Arial" w:eastAsia="Tahoma" w:hAnsi="Arial" w:cs="Arial"/>
              </w:rPr>
            </w:pPr>
            <w:r w:rsidRPr="00D03848">
              <w:rPr>
                <w:rFonts w:ascii="Arial" w:eastAsia="Tahoma" w:hAnsi="Arial" w:cs="Arial"/>
              </w:rPr>
              <w:t>Interpretation</w:t>
            </w:r>
          </w:p>
        </w:tc>
      </w:tr>
      <w:tr w:rsidR="00732B83" w14:paraId="6113657F" w14:textId="77777777" w:rsidTr="00D038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4" w:type="dxa"/>
            <w:shd w:val="clear" w:color="auto" w:fill="FFFFFF" w:themeFill="background1"/>
          </w:tcPr>
          <w:p w14:paraId="5758D314" w14:textId="76129364" w:rsidR="00732B83" w:rsidRPr="00D03848" w:rsidRDefault="00732B83" w:rsidP="0028244A">
            <w:pPr>
              <w:jc w:val="both"/>
              <w:rPr>
                <w:rFonts w:ascii="Arial" w:eastAsia="Tahoma" w:hAnsi="Arial" w:cs="Arial"/>
              </w:rPr>
            </w:pPr>
            <w:r w:rsidRPr="00D03848">
              <w:rPr>
                <w:rFonts w:ascii="Arial" w:eastAsia="Tahoma" w:hAnsi="Arial" w:cs="Arial"/>
              </w:rPr>
              <w:t>TEAL Group</w:t>
            </w:r>
          </w:p>
        </w:tc>
        <w:tc>
          <w:tcPr>
            <w:tcW w:w="1685" w:type="dxa"/>
            <w:shd w:val="clear" w:color="auto" w:fill="FFFFFF" w:themeFill="background1"/>
          </w:tcPr>
          <w:p w14:paraId="05A69769" w14:textId="4DB0395C" w:rsidR="00732B83" w:rsidRPr="00D03848" w:rsidRDefault="00732B83" w:rsidP="0028244A">
            <w:pPr>
              <w:jc w:val="both"/>
              <w:cnfStyle w:val="000000100000" w:firstRow="0" w:lastRow="0" w:firstColumn="0" w:lastColumn="0" w:oddVBand="0" w:evenVBand="0" w:oddHBand="1" w:evenHBand="0" w:firstRowFirstColumn="0" w:firstRowLastColumn="0" w:lastRowFirstColumn="0" w:lastRowLastColumn="0"/>
              <w:rPr>
                <w:rFonts w:ascii="Arial" w:eastAsia="Tahoma" w:hAnsi="Arial" w:cs="Arial"/>
              </w:rPr>
            </w:pPr>
            <w:r w:rsidRPr="00D03848">
              <w:rPr>
                <w:rFonts w:ascii="Arial" w:eastAsia="Tahoma" w:hAnsi="Arial" w:cs="Arial"/>
              </w:rPr>
              <w:t>2.10</w:t>
            </w:r>
          </w:p>
        </w:tc>
        <w:tc>
          <w:tcPr>
            <w:tcW w:w="1685" w:type="dxa"/>
            <w:shd w:val="clear" w:color="auto" w:fill="FFFFFF" w:themeFill="background1"/>
          </w:tcPr>
          <w:p w14:paraId="630B5542" w14:textId="078A9938" w:rsidR="00732B83" w:rsidRPr="00D03848" w:rsidRDefault="00732B83" w:rsidP="0028244A">
            <w:pPr>
              <w:jc w:val="both"/>
              <w:cnfStyle w:val="000000100000" w:firstRow="0" w:lastRow="0" w:firstColumn="0" w:lastColumn="0" w:oddVBand="0" w:evenVBand="0" w:oddHBand="1" w:evenHBand="0" w:firstRowFirstColumn="0" w:firstRowLastColumn="0" w:lastRowFirstColumn="0" w:lastRowLastColumn="0"/>
              <w:rPr>
                <w:rFonts w:ascii="Arial" w:eastAsia="Tahoma" w:hAnsi="Arial" w:cs="Arial"/>
              </w:rPr>
            </w:pPr>
            <w:r w:rsidRPr="00D03848">
              <w:rPr>
                <w:rFonts w:ascii="Arial" w:eastAsia="Tahoma" w:hAnsi="Arial" w:cs="Arial"/>
              </w:rPr>
              <w:t>3.52</w:t>
            </w:r>
          </w:p>
        </w:tc>
        <w:tc>
          <w:tcPr>
            <w:tcW w:w="1685" w:type="dxa"/>
            <w:shd w:val="clear" w:color="auto" w:fill="FFFFFF" w:themeFill="background1"/>
          </w:tcPr>
          <w:p w14:paraId="44D2B512" w14:textId="3D04437C" w:rsidR="00732B83" w:rsidRPr="00D03848" w:rsidRDefault="00D03848" w:rsidP="0028244A">
            <w:pPr>
              <w:jc w:val="both"/>
              <w:cnfStyle w:val="000000100000" w:firstRow="0" w:lastRow="0" w:firstColumn="0" w:lastColumn="0" w:oddVBand="0" w:evenVBand="0" w:oddHBand="1" w:evenHBand="0" w:firstRowFirstColumn="0" w:firstRowLastColumn="0" w:lastRowFirstColumn="0" w:lastRowLastColumn="0"/>
              <w:rPr>
                <w:rFonts w:ascii="Arial" w:eastAsia="Tahoma" w:hAnsi="Arial" w:cs="Arial"/>
              </w:rPr>
            </w:pPr>
            <w:r w:rsidRPr="00D03848">
              <w:rPr>
                <w:rFonts w:ascii="Arial" w:eastAsia="Tahoma" w:hAnsi="Arial" w:cs="Arial"/>
              </w:rPr>
              <w:t>1.42</w:t>
            </w:r>
          </w:p>
        </w:tc>
        <w:tc>
          <w:tcPr>
            <w:tcW w:w="1685" w:type="dxa"/>
            <w:shd w:val="clear" w:color="auto" w:fill="FFFFFF" w:themeFill="background1"/>
          </w:tcPr>
          <w:p w14:paraId="62794330" w14:textId="6680376F" w:rsidR="00732B83" w:rsidRPr="00D03848" w:rsidRDefault="00D03848" w:rsidP="0028244A">
            <w:pPr>
              <w:jc w:val="both"/>
              <w:cnfStyle w:val="000000100000" w:firstRow="0" w:lastRow="0" w:firstColumn="0" w:lastColumn="0" w:oddVBand="0" w:evenVBand="0" w:oddHBand="1" w:evenHBand="0" w:firstRowFirstColumn="0" w:firstRowLastColumn="0" w:lastRowFirstColumn="0" w:lastRowLastColumn="0"/>
              <w:rPr>
                <w:rFonts w:ascii="Arial" w:eastAsia="Tahoma" w:hAnsi="Arial" w:cs="Arial"/>
              </w:rPr>
            </w:pPr>
            <w:r w:rsidRPr="00D03848">
              <w:rPr>
                <w:rFonts w:ascii="Arial" w:eastAsia="Tahoma" w:hAnsi="Arial" w:cs="Arial"/>
              </w:rPr>
              <w:t>Significant Improvement</w:t>
            </w:r>
          </w:p>
        </w:tc>
      </w:tr>
      <w:tr w:rsidR="00732B83" w14:paraId="35F097D2" w14:textId="77777777" w:rsidTr="00D03848">
        <w:tc>
          <w:tcPr>
            <w:cnfStyle w:val="001000000000" w:firstRow="0" w:lastRow="0" w:firstColumn="1" w:lastColumn="0" w:oddVBand="0" w:evenVBand="0" w:oddHBand="0" w:evenHBand="0" w:firstRowFirstColumn="0" w:firstRowLastColumn="0" w:lastRowFirstColumn="0" w:lastRowLastColumn="0"/>
            <w:tcW w:w="1684" w:type="dxa"/>
            <w:tcBorders>
              <w:bottom w:val="single" w:sz="18" w:space="0" w:color="auto"/>
            </w:tcBorders>
          </w:tcPr>
          <w:p w14:paraId="4029A9E7" w14:textId="79047768" w:rsidR="00732B83" w:rsidRPr="00D03848" w:rsidRDefault="00732B83" w:rsidP="0028244A">
            <w:pPr>
              <w:jc w:val="both"/>
              <w:rPr>
                <w:rFonts w:ascii="Arial" w:eastAsia="Tahoma" w:hAnsi="Arial" w:cs="Arial"/>
              </w:rPr>
            </w:pPr>
            <w:r w:rsidRPr="00D03848">
              <w:rPr>
                <w:rFonts w:ascii="Arial" w:eastAsia="Tahoma" w:hAnsi="Arial" w:cs="Arial"/>
              </w:rPr>
              <w:t>Control Group</w:t>
            </w:r>
          </w:p>
        </w:tc>
        <w:tc>
          <w:tcPr>
            <w:tcW w:w="1685" w:type="dxa"/>
            <w:tcBorders>
              <w:bottom w:val="single" w:sz="18" w:space="0" w:color="auto"/>
            </w:tcBorders>
          </w:tcPr>
          <w:p w14:paraId="1967EAEC" w14:textId="1C72285D" w:rsidR="00732B83" w:rsidRPr="00D03848" w:rsidRDefault="00732B83" w:rsidP="0028244A">
            <w:pPr>
              <w:jc w:val="both"/>
              <w:cnfStyle w:val="000000000000" w:firstRow="0" w:lastRow="0" w:firstColumn="0" w:lastColumn="0" w:oddVBand="0" w:evenVBand="0" w:oddHBand="0" w:evenHBand="0" w:firstRowFirstColumn="0" w:firstRowLastColumn="0" w:lastRowFirstColumn="0" w:lastRowLastColumn="0"/>
              <w:rPr>
                <w:rFonts w:ascii="Arial" w:eastAsia="Tahoma" w:hAnsi="Arial" w:cs="Arial"/>
              </w:rPr>
            </w:pPr>
            <w:r w:rsidRPr="00D03848">
              <w:rPr>
                <w:rFonts w:ascii="Arial" w:eastAsia="Tahoma" w:hAnsi="Arial" w:cs="Arial"/>
              </w:rPr>
              <w:t>2.13</w:t>
            </w:r>
          </w:p>
        </w:tc>
        <w:tc>
          <w:tcPr>
            <w:tcW w:w="1685" w:type="dxa"/>
            <w:tcBorders>
              <w:bottom w:val="single" w:sz="18" w:space="0" w:color="auto"/>
            </w:tcBorders>
          </w:tcPr>
          <w:p w14:paraId="42AC17B5" w14:textId="2A6EA6A6" w:rsidR="00732B83" w:rsidRPr="00D03848" w:rsidRDefault="00732B83" w:rsidP="0028244A">
            <w:pPr>
              <w:jc w:val="both"/>
              <w:cnfStyle w:val="000000000000" w:firstRow="0" w:lastRow="0" w:firstColumn="0" w:lastColumn="0" w:oddVBand="0" w:evenVBand="0" w:oddHBand="0" w:evenHBand="0" w:firstRowFirstColumn="0" w:firstRowLastColumn="0" w:lastRowFirstColumn="0" w:lastRowLastColumn="0"/>
              <w:rPr>
                <w:rFonts w:ascii="Arial" w:eastAsia="Tahoma" w:hAnsi="Arial" w:cs="Arial"/>
              </w:rPr>
            </w:pPr>
            <w:r w:rsidRPr="00D03848">
              <w:rPr>
                <w:rFonts w:ascii="Arial" w:eastAsia="Tahoma" w:hAnsi="Arial" w:cs="Arial"/>
              </w:rPr>
              <w:t>2.89</w:t>
            </w:r>
          </w:p>
        </w:tc>
        <w:tc>
          <w:tcPr>
            <w:tcW w:w="1685" w:type="dxa"/>
            <w:tcBorders>
              <w:bottom w:val="single" w:sz="18" w:space="0" w:color="auto"/>
            </w:tcBorders>
          </w:tcPr>
          <w:p w14:paraId="5F164887" w14:textId="313A5430" w:rsidR="00732B83" w:rsidRPr="00D03848" w:rsidRDefault="00D03848" w:rsidP="0028244A">
            <w:pPr>
              <w:jc w:val="both"/>
              <w:cnfStyle w:val="000000000000" w:firstRow="0" w:lastRow="0" w:firstColumn="0" w:lastColumn="0" w:oddVBand="0" w:evenVBand="0" w:oddHBand="0" w:evenHBand="0" w:firstRowFirstColumn="0" w:firstRowLastColumn="0" w:lastRowFirstColumn="0" w:lastRowLastColumn="0"/>
              <w:rPr>
                <w:rFonts w:ascii="Arial" w:eastAsia="Tahoma" w:hAnsi="Arial" w:cs="Arial"/>
              </w:rPr>
            </w:pPr>
            <w:r w:rsidRPr="00D03848">
              <w:rPr>
                <w:rFonts w:ascii="Arial" w:eastAsia="Tahoma" w:hAnsi="Arial" w:cs="Arial"/>
              </w:rPr>
              <w:t>0.76</w:t>
            </w:r>
          </w:p>
        </w:tc>
        <w:tc>
          <w:tcPr>
            <w:tcW w:w="1685" w:type="dxa"/>
            <w:tcBorders>
              <w:bottom w:val="single" w:sz="18" w:space="0" w:color="auto"/>
            </w:tcBorders>
          </w:tcPr>
          <w:p w14:paraId="74E951B6" w14:textId="5568230C" w:rsidR="00732B83" w:rsidRPr="00D03848" w:rsidRDefault="00D03848" w:rsidP="0028244A">
            <w:pPr>
              <w:jc w:val="both"/>
              <w:cnfStyle w:val="000000000000" w:firstRow="0" w:lastRow="0" w:firstColumn="0" w:lastColumn="0" w:oddVBand="0" w:evenVBand="0" w:oddHBand="0" w:evenHBand="0" w:firstRowFirstColumn="0" w:firstRowLastColumn="0" w:lastRowFirstColumn="0" w:lastRowLastColumn="0"/>
              <w:rPr>
                <w:rFonts w:ascii="Arial" w:eastAsia="Tahoma" w:hAnsi="Arial" w:cs="Arial"/>
              </w:rPr>
            </w:pPr>
            <w:r w:rsidRPr="00D03848">
              <w:rPr>
                <w:rFonts w:ascii="Arial" w:eastAsia="Tahoma" w:hAnsi="Arial" w:cs="Arial"/>
              </w:rPr>
              <w:t>Moderate Improvement</w:t>
            </w:r>
          </w:p>
        </w:tc>
      </w:tr>
    </w:tbl>
    <w:p w14:paraId="0EAED84A" w14:textId="77777777" w:rsidR="00732B83" w:rsidRDefault="00732B83" w:rsidP="0028244A">
      <w:pPr>
        <w:ind w:firstLine="720"/>
        <w:jc w:val="both"/>
        <w:rPr>
          <w:rFonts w:ascii="Arial" w:eastAsia="Tahoma" w:hAnsi="Arial" w:cs="Arial"/>
        </w:rPr>
      </w:pPr>
    </w:p>
    <w:p w14:paraId="5AF71440" w14:textId="77777777" w:rsidR="00732B83" w:rsidRDefault="00732B83" w:rsidP="0028244A">
      <w:pPr>
        <w:ind w:firstLine="720"/>
        <w:jc w:val="both"/>
        <w:rPr>
          <w:rFonts w:ascii="Arial" w:eastAsia="Tahoma" w:hAnsi="Arial" w:cs="Arial"/>
        </w:rPr>
      </w:pPr>
    </w:p>
    <w:p w14:paraId="63BFD774" w14:textId="6870BD43" w:rsidR="0028244A" w:rsidRPr="00705486" w:rsidRDefault="0028244A" w:rsidP="0028244A">
      <w:pPr>
        <w:pStyle w:val="Heading2"/>
        <w:rPr>
          <w:rFonts w:ascii="Arial" w:eastAsia="SimSun" w:hAnsi="Arial" w:cs="Arial"/>
          <w:b/>
          <w:bCs/>
          <w:color w:val="000000" w:themeColor="text1"/>
          <w:sz w:val="22"/>
          <w:szCs w:val="22"/>
          <w:shd w:val="clear" w:color="auto" w:fill="FFFFFF"/>
        </w:rPr>
      </w:pPr>
      <w:r w:rsidRPr="00705486">
        <w:rPr>
          <w:rFonts w:ascii="Arial" w:eastAsia="SimSun" w:hAnsi="Arial" w:cs="Arial"/>
          <w:b/>
          <w:bCs/>
          <w:color w:val="000000" w:themeColor="text1"/>
          <w:sz w:val="22"/>
          <w:szCs w:val="22"/>
          <w:shd w:val="clear" w:color="auto" w:fill="FFFFFF"/>
        </w:rPr>
        <w:t xml:space="preserve">4.3 </w:t>
      </w:r>
      <w:r w:rsidR="00946A1A">
        <w:rPr>
          <w:rFonts w:ascii="Arial" w:eastAsia="SimSun" w:hAnsi="Arial" w:cs="Arial"/>
          <w:b/>
          <w:bCs/>
          <w:color w:val="000000" w:themeColor="text1"/>
          <w:sz w:val="20"/>
          <w:szCs w:val="20"/>
          <w:shd w:val="clear" w:color="auto" w:fill="FFFFFF"/>
        </w:rPr>
        <w:t>Correlation Analysis</w:t>
      </w:r>
    </w:p>
    <w:p w14:paraId="51B971E1" w14:textId="77777777" w:rsidR="0028244A" w:rsidRPr="00705486" w:rsidRDefault="0028244A" w:rsidP="0028244A">
      <w:pPr>
        <w:jc w:val="both"/>
        <w:rPr>
          <w:rFonts w:ascii="Arial" w:eastAsia="SimSun" w:hAnsi="Arial" w:cs="Arial"/>
          <w:b/>
          <w:bCs/>
          <w:shd w:val="clear" w:color="auto" w:fill="FFFFFF"/>
        </w:rPr>
      </w:pPr>
    </w:p>
    <w:p w14:paraId="6DA615BC" w14:textId="5FD43BD3" w:rsidR="003121F3" w:rsidRPr="00705486" w:rsidRDefault="00542634" w:rsidP="003121F3">
      <w:pPr>
        <w:pStyle w:val="NoSpacing1"/>
        <w:ind w:firstLine="720"/>
        <w:jc w:val="both"/>
        <w:rPr>
          <w:rFonts w:ascii="Tahoma" w:eastAsia="Tahoma" w:hAnsi="Tahoma" w:cs="Tahoma"/>
          <w:sz w:val="24"/>
          <w:szCs w:val="24"/>
        </w:rPr>
      </w:pPr>
      <w:r w:rsidRPr="00705486">
        <w:rPr>
          <w:rFonts w:ascii="Arial" w:eastAsia="Tahoma" w:hAnsi="Arial"/>
          <w:sz w:val="20"/>
          <w:szCs w:val="20"/>
        </w:rPr>
        <w:t xml:space="preserve">Table 5 illustrates </w:t>
      </w:r>
      <w:r w:rsidR="00946A1A">
        <w:rPr>
          <w:rFonts w:ascii="Arial" w:eastAsia="Tahoma" w:hAnsi="Arial"/>
          <w:sz w:val="20"/>
          <w:szCs w:val="20"/>
        </w:rPr>
        <w:t>t</w:t>
      </w:r>
      <w:r w:rsidR="00946A1A" w:rsidRPr="00946A1A">
        <w:rPr>
          <w:rFonts w:ascii="Arial" w:eastAsia="Tahoma" w:hAnsi="Arial"/>
          <w:sz w:val="20"/>
          <w:szCs w:val="20"/>
        </w:rPr>
        <w:t>he correlation analysis reveals a strong, significant relationship between the three variables. TEAL positively influences engagement, which in turn affects understanding. These findings validate Fredricks et al. (2004) that student engagement is critical to academic achievement.</w:t>
      </w:r>
    </w:p>
    <w:p w14:paraId="50C9146C" w14:textId="733259A5" w:rsidR="005A523D" w:rsidRPr="00705486" w:rsidRDefault="002927E6" w:rsidP="00D03848">
      <w:pPr>
        <w:pStyle w:val="NoSpacing1"/>
        <w:jc w:val="both"/>
        <w:rPr>
          <w:rFonts w:ascii="Arial" w:hAnsi="Arial"/>
        </w:rPr>
      </w:pPr>
      <w:r w:rsidRPr="00705486">
        <w:rPr>
          <w:rFonts w:ascii="Arial" w:eastAsia="SimSun" w:hAnsi="Arial"/>
          <w:sz w:val="20"/>
          <w:szCs w:val="20"/>
          <w:shd w:val="clear" w:color="auto" w:fill="FFFFFF"/>
        </w:rPr>
        <w:t xml:space="preserve"> </w:t>
      </w:r>
      <w:r w:rsidR="00C476F4" w:rsidRPr="00705486">
        <w:rPr>
          <w:rFonts w:ascii="Arial" w:eastAsia="SimSun" w:hAnsi="Arial"/>
          <w:sz w:val="20"/>
          <w:szCs w:val="20"/>
          <w:shd w:val="clear" w:color="auto" w:fill="FFFFFF"/>
        </w:rPr>
        <w:t xml:space="preserve"> </w:t>
      </w:r>
    </w:p>
    <w:p w14:paraId="540D3010" w14:textId="5615423A" w:rsidR="00797D8A" w:rsidRPr="00705486" w:rsidRDefault="00797D8A" w:rsidP="00797D8A">
      <w:pPr>
        <w:tabs>
          <w:tab w:val="left" w:pos="2173"/>
        </w:tabs>
        <w:ind w:right="-630"/>
        <w:jc w:val="both"/>
        <w:rPr>
          <w:rFonts w:ascii="Arial" w:hAnsi="Arial" w:cs="Arial"/>
        </w:rPr>
      </w:pPr>
      <w:r w:rsidRPr="00705486">
        <w:rPr>
          <w:rFonts w:ascii="Arial" w:hAnsi="Arial" w:cs="Arial"/>
        </w:rPr>
        <w:t xml:space="preserve">Table </w:t>
      </w:r>
      <w:r w:rsidR="0007119D">
        <w:rPr>
          <w:rFonts w:ascii="Arial" w:hAnsi="Arial" w:cs="Arial"/>
        </w:rPr>
        <w:t>5</w:t>
      </w:r>
      <w:r w:rsidRPr="00705486">
        <w:rPr>
          <w:rFonts w:ascii="Arial" w:hAnsi="Arial" w:cs="Arial"/>
        </w:rPr>
        <w:t xml:space="preserve">: The Respondents’ </w:t>
      </w:r>
      <w:r w:rsidR="0026177E" w:rsidRPr="00705486">
        <w:rPr>
          <w:rFonts w:ascii="Arial" w:hAnsi="Arial" w:cs="Arial"/>
        </w:rPr>
        <w:t xml:space="preserve">Level of </w:t>
      </w:r>
      <w:r w:rsidR="003121F3" w:rsidRPr="00705486">
        <w:rPr>
          <w:rFonts w:ascii="Arial" w:hAnsi="Arial" w:cs="Arial"/>
        </w:rPr>
        <w:t>Metacognitive Knowledge</w:t>
      </w:r>
    </w:p>
    <w:tbl>
      <w:tblPr>
        <w:tblW w:w="8136" w:type="dxa"/>
        <w:jc w:val="center"/>
        <w:tblBorders>
          <w:top w:val="nil"/>
          <w:left w:val="nil"/>
          <w:bottom w:val="nil"/>
          <w:right w:val="nil"/>
          <w:insideH w:val="nil"/>
          <w:insideV w:val="nil"/>
        </w:tblBorders>
        <w:tblLayout w:type="fixed"/>
        <w:tblLook w:val="0400" w:firstRow="0" w:lastRow="0" w:firstColumn="0" w:lastColumn="0" w:noHBand="0" w:noVBand="1"/>
      </w:tblPr>
      <w:tblGrid>
        <w:gridCol w:w="4176"/>
        <w:gridCol w:w="1620"/>
        <w:gridCol w:w="720"/>
        <w:gridCol w:w="1620"/>
      </w:tblGrid>
      <w:tr w:rsidR="003121F3" w:rsidRPr="00705486" w14:paraId="4FE497BC" w14:textId="77777777" w:rsidTr="00967E5B">
        <w:trPr>
          <w:trHeight w:val="153"/>
          <w:jc w:val="center"/>
        </w:trPr>
        <w:tc>
          <w:tcPr>
            <w:tcW w:w="4176" w:type="dxa"/>
            <w:tcBorders>
              <w:top w:val="thinThickSmallGap" w:sz="24" w:space="0" w:color="auto"/>
              <w:bottom w:val="single" w:sz="4" w:space="0" w:color="000000"/>
            </w:tcBorders>
          </w:tcPr>
          <w:p w14:paraId="27F45E2D" w14:textId="058CD106" w:rsidR="003121F3" w:rsidRPr="00705486" w:rsidRDefault="00D03848" w:rsidP="00D03848">
            <w:pPr>
              <w:jc w:val="both"/>
              <w:rPr>
                <w:rFonts w:ascii="Arial" w:eastAsia="Tahoma" w:hAnsi="Arial" w:cs="Arial"/>
              </w:rPr>
            </w:pPr>
            <w:r>
              <w:rPr>
                <w:rFonts w:ascii="Arial" w:eastAsia="Tahoma" w:hAnsi="Arial" w:cs="Arial"/>
                <w:b/>
              </w:rPr>
              <w:t>Variable Pair</w:t>
            </w:r>
          </w:p>
        </w:tc>
        <w:tc>
          <w:tcPr>
            <w:tcW w:w="1620" w:type="dxa"/>
            <w:tcBorders>
              <w:top w:val="thinThickSmallGap" w:sz="24" w:space="0" w:color="auto"/>
              <w:bottom w:val="single" w:sz="4" w:space="0" w:color="000000"/>
            </w:tcBorders>
          </w:tcPr>
          <w:p w14:paraId="64CDA875" w14:textId="32BB4C51" w:rsidR="003121F3" w:rsidRPr="00705486" w:rsidRDefault="00D03848" w:rsidP="00D03848">
            <w:pPr>
              <w:jc w:val="center"/>
              <w:rPr>
                <w:rFonts w:ascii="Arial" w:eastAsia="Tahoma" w:hAnsi="Arial" w:cs="Arial"/>
              </w:rPr>
            </w:pPr>
            <w:r>
              <w:rPr>
                <w:rFonts w:ascii="Arial" w:eastAsia="Tahoma" w:hAnsi="Arial" w:cs="Arial"/>
                <w:b/>
              </w:rPr>
              <w:t>Pearson R</w:t>
            </w:r>
          </w:p>
        </w:tc>
        <w:tc>
          <w:tcPr>
            <w:tcW w:w="720" w:type="dxa"/>
            <w:tcBorders>
              <w:top w:val="thinThickSmallGap" w:sz="24" w:space="0" w:color="auto"/>
              <w:bottom w:val="single" w:sz="4" w:space="0" w:color="000000"/>
            </w:tcBorders>
          </w:tcPr>
          <w:p w14:paraId="40C46E9D" w14:textId="368AB85A" w:rsidR="003121F3" w:rsidRPr="00705486" w:rsidRDefault="00D03848" w:rsidP="00D03848">
            <w:pPr>
              <w:jc w:val="center"/>
              <w:rPr>
                <w:rFonts w:ascii="Arial" w:eastAsia="Tahoma" w:hAnsi="Arial" w:cs="Arial"/>
              </w:rPr>
            </w:pPr>
            <w:r>
              <w:rPr>
                <w:rFonts w:ascii="Arial" w:eastAsia="Tahoma" w:hAnsi="Arial" w:cs="Arial"/>
                <w:b/>
              </w:rPr>
              <w:t>P-Value</w:t>
            </w:r>
          </w:p>
        </w:tc>
        <w:tc>
          <w:tcPr>
            <w:tcW w:w="1620" w:type="dxa"/>
            <w:tcBorders>
              <w:top w:val="thinThickSmallGap" w:sz="24" w:space="0" w:color="auto"/>
              <w:bottom w:val="single" w:sz="4" w:space="0" w:color="000000"/>
            </w:tcBorders>
          </w:tcPr>
          <w:p w14:paraId="4AD45C45" w14:textId="3320D936" w:rsidR="003121F3" w:rsidRPr="00705486" w:rsidRDefault="00D03848" w:rsidP="00D03848">
            <w:pPr>
              <w:jc w:val="center"/>
              <w:rPr>
                <w:rFonts w:ascii="Arial" w:eastAsia="Tahoma" w:hAnsi="Arial" w:cs="Arial"/>
              </w:rPr>
            </w:pPr>
            <w:r>
              <w:rPr>
                <w:rFonts w:ascii="Arial" w:eastAsia="Tahoma" w:hAnsi="Arial" w:cs="Arial"/>
                <w:b/>
              </w:rPr>
              <w:t>Interpretation</w:t>
            </w:r>
          </w:p>
        </w:tc>
      </w:tr>
      <w:tr w:rsidR="003121F3" w:rsidRPr="00705486" w14:paraId="7093103E" w14:textId="77777777" w:rsidTr="00967E5B">
        <w:trPr>
          <w:trHeight w:val="269"/>
          <w:jc w:val="center"/>
        </w:trPr>
        <w:tc>
          <w:tcPr>
            <w:tcW w:w="4176" w:type="dxa"/>
            <w:tcBorders>
              <w:top w:val="single" w:sz="4" w:space="0" w:color="000000"/>
            </w:tcBorders>
          </w:tcPr>
          <w:p w14:paraId="0F9DEAE1" w14:textId="56B22007" w:rsidR="003121F3" w:rsidRPr="00705486" w:rsidRDefault="00D03848" w:rsidP="00D03848">
            <w:pPr>
              <w:jc w:val="both"/>
              <w:rPr>
                <w:rFonts w:ascii="Arial" w:eastAsia="Tahoma" w:hAnsi="Arial" w:cs="Arial"/>
              </w:rPr>
            </w:pPr>
            <w:r w:rsidRPr="00D03848">
              <w:rPr>
                <w:rFonts w:ascii="Arial" w:eastAsia="Tahoma" w:hAnsi="Arial" w:cs="Arial"/>
              </w:rPr>
              <w:t>TEAL – Engagement</w:t>
            </w:r>
          </w:p>
        </w:tc>
        <w:tc>
          <w:tcPr>
            <w:tcW w:w="1620" w:type="dxa"/>
            <w:tcBorders>
              <w:top w:val="single" w:sz="4" w:space="0" w:color="000000"/>
            </w:tcBorders>
            <w:vAlign w:val="center"/>
          </w:tcPr>
          <w:p w14:paraId="38487C93" w14:textId="2F376A3D" w:rsidR="003121F3" w:rsidRPr="00705486" w:rsidRDefault="00967E5B" w:rsidP="00D03848">
            <w:pPr>
              <w:jc w:val="center"/>
              <w:rPr>
                <w:rFonts w:ascii="Arial" w:eastAsia="Tahoma" w:hAnsi="Arial" w:cs="Arial"/>
              </w:rPr>
            </w:pPr>
            <w:r>
              <w:rPr>
                <w:rFonts w:ascii="Arial" w:eastAsia="Tahoma" w:hAnsi="Arial" w:cs="Arial"/>
              </w:rPr>
              <w:t>0.72</w:t>
            </w:r>
          </w:p>
        </w:tc>
        <w:tc>
          <w:tcPr>
            <w:tcW w:w="720" w:type="dxa"/>
            <w:tcBorders>
              <w:top w:val="single" w:sz="4" w:space="0" w:color="000000"/>
            </w:tcBorders>
            <w:vAlign w:val="center"/>
          </w:tcPr>
          <w:p w14:paraId="4FDFEE24" w14:textId="1F40952D" w:rsidR="003121F3" w:rsidRPr="00705486" w:rsidRDefault="00967E5B" w:rsidP="00D03848">
            <w:pPr>
              <w:jc w:val="center"/>
              <w:rPr>
                <w:rFonts w:ascii="Arial" w:eastAsia="Tahoma" w:hAnsi="Arial" w:cs="Arial"/>
              </w:rPr>
            </w:pPr>
            <w:r>
              <w:rPr>
                <w:rFonts w:ascii="Arial" w:eastAsia="Tahoma" w:hAnsi="Arial" w:cs="Arial"/>
              </w:rPr>
              <w:t>&lt;0.001</w:t>
            </w:r>
          </w:p>
        </w:tc>
        <w:tc>
          <w:tcPr>
            <w:tcW w:w="1620" w:type="dxa"/>
            <w:tcBorders>
              <w:top w:val="single" w:sz="4" w:space="0" w:color="000000"/>
            </w:tcBorders>
          </w:tcPr>
          <w:p w14:paraId="415B8F3E" w14:textId="64349AAA" w:rsidR="003121F3" w:rsidRPr="00705486" w:rsidRDefault="00967E5B" w:rsidP="00D03848">
            <w:pPr>
              <w:jc w:val="center"/>
              <w:rPr>
                <w:rFonts w:ascii="Arial" w:eastAsia="Tahoma" w:hAnsi="Arial" w:cs="Arial"/>
              </w:rPr>
            </w:pPr>
            <w:r>
              <w:rPr>
                <w:rFonts w:ascii="Arial" w:eastAsia="Tahoma" w:hAnsi="Arial" w:cs="Arial"/>
              </w:rPr>
              <w:t>Strong positive correlation</w:t>
            </w:r>
          </w:p>
        </w:tc>
      </w:tr>
      <w:tr w:rsidR="003121F3" w:rsidRPr="00705486" w14:paraId="466A6906" w14:textId="77777777" w:rsidTr="00967E5B">
        <w:trPr>
          <w:trHeight w:val="837"/>
          <w:jc w:val="center"/>
        </w:trPr>
        <w:tc>
          <w:tcPr>
            <w:tcW w:w="4176" w:type="dxa"/>
            <w:tcBorders>
              <w:bottom w:val="single" w:sz="18" w:space="0" w:color="auto"/>
            </w:tcBorders>
          </w:tcPr>
          <w:p w14:paraId="60EDA10B" w14:textId="78456E77" w:rsidR="00D03848" w:rsidRPr="00D03848" w:rsidRDefault="00D03848" w:rsidP="00D03848">
            <w:pPr>
              <w:jc w:val="both"/>
              <w:rPr>
                <w:rFonts w:ascii="Arial" w:eastAsia="Tahoma" w:hAnsi="Arial" w:cs="Arial"/>
                <w:lang w:val="en-PH"/>
              </w:rPr>
            </w:pPr>
            <w:r w:rsidRPr="00D03848">
              <w:rPr>
                <w:rFonts w:ascii="Arial" w:eastAsia="Tahoma" w:hAnsi="Arial" w:cs="Arial"/>
                <w:lang w:val="en-PH"/>
              </w:rPr>
              <w:t>Engagement – Understanding</w:t>
            </w:r>
            <w:r w:rsidR="00967E5B">
              <w:rPr>
                <w:rFonts w:ascii="Arial" w:eastAsia="Tahoma" w:hAnsi="Arial" w:cs="Arial"/>
                <w:lang w:val="en-PH"/>
              </w:rPr>
              <w:t xml:space="preserve">                                    </w:t>
            </w:r>
          </w:p>
          <w:p w14:paraId="54E308BE" w14:textId="510F9D2F" w:rsidR="003121F3" w:rsidRPr="00705486" w:rsidRDefault="00D03848" w:rsidP="00D03848">
            <w:pPr>
              <w:jc w:val="both"/>
              <w:rPr>
                <w:rFonts w:ascii="Arial" w:eastAsia="Tahoma" w:hAnsi="Arial" w:cs="Arial"/>
              </w:rPr>
            </w:pPr>
            <w:r w:rsidRPr="00D03848">
              <w:rPr>
                <w:rFonts w:ascii="Arial" w:eastAsia="Tahoma" w:hAnsi="Arial" w:cs="Arial"/>
              </w:rPr>
              <w:t>TEAL – Understanding</w:t>
            </w:r>
          </w:p>
        </w:tc>
        <w:tc>
          <w:tcPr>
            <w:tcW w:w="1620" w:type="dxa"/>
            <w:tcBorders>
              <w:bottom w:val="single" w:sz="18" w:space="0" w:color="auto"/>
            </w:tcBorders>
            <w:vAlign w:val="center"/>
          </w:tcPr>
          <w:p w14:paraId="0A5931C2" w14:textId="4610073E" w:rsidR="00967E5B" w:rsidRDefault="00967E5B" w:rsidP="00D03848">
            <w:pPr>
              <w:jc w:val="center"/>
              <w:rPr>
                <w:rFonts w:ascii="Arial" w:eastAsia="Tahoma" w:hAnsi="Arial" w:cs="Arial"/>
              </w:rPr>
            </w:pPr>
            <w:r>
              <w:rPr>
                <w:rFonts w:ascii="Arial" w:eastAsia="Tahoma" w:hAnsi="Arial" w:cs="Arial"/>
              </w:rPr>
              <w:t>0.68</w:t>
            </w:r>
          </w:p>
          <w:p w14:paraId="24D3425B" w14:textId="42848E6C" w:rsidR="003121F3" w:rsidRPr="00705486" w:rsidRDefault="00967E5B" w:rsidP="00D03848">
            <w:pPr>
              <w:jc w:val="center"/>
              <w:rPr>
                <w:rFonts w:ascii="Arial" w:eastAsia="Tahoma" w:hAnsi="Arial" w:cs="Arial"/>
              </w:rPr>
            </w:pPr>
            <w:r>
              <w:rPr>
                <w:rFonts w:ascii="Arial" w:eastAsia="Tahoma" w:hAnsi="Arial" w:cs="Arial"/>
              </w:rPr>
              <w:t>0.75</w:t>
            </w:r>
          </w:p>
        </w:tc>
        <w:tc>
          <w:tcPr>
            <w:tcW w:w="720" w:type="dxa"/>
            <w:tcBorders>
              <w:bottom w:val="single" w:sz="18" w:space="0" w:color="auto"/>
            </w:tcBorders>
            <w:vAlign w:val="center"/>
          </w:tcPr>
          <w:p w14:paraId="37C46A4D" w14:textId="328ABE5E" w:rsidR="00967E5B" w:rsidRDefault="00967E5B" w:rsidP="00D03848">
            <w:pPr>
              <w:jc w:val="center"/>
              <w:rPr>
                <w:rFonts w:ascii="Arial" w:eastAsia="Tahoma" w:hAnsi="Arial" w:cs="Arial"/>
              </w:rPr>
            </w:pPr>
            <w:r>
              <w:rPr>
                <w:rFonts w:ascii="Arial" w:eastAsia="Tahoma" w:hAnsi="Arial" w:cs="Arial"/>
              </w:rPr>
              <w:t>&lt;0.001</w:t>
            </w:r>
          </w:p>
          <w:p w14:paraId="57A57506" w14:textId="02C161D6" w:rsidR="003121F3" w:rsidRPr="00705486" w:rsidRDefault="00967E5B" w:rsidP="00D03848">
            <w:pPr>
              <w:jc w:val="center"/>
              <w:rPr>
                <w:rFonts w:ascii="Arial" w:eastAsia="Tahoma" w:hAnsi="Arial" w:cs="Arial"/>
              </w:rPr>
            </w:pPr>
            <w:r>
              <w:rPr>
                <w:rFonts w:ascii="Arial" w:eastAsia="Tahoma" w:hAnsi="Arial" w:cs="Arial"/>
              </w:rPr>
              <w:t>&lt;0.001</w:t>
            </w:r>
          </w:p>
        </w:tc>
        <w:tc>
          <w:tcPr>
            <w:tcW w:w="1620" w:type="dxa"/>
            <w:tcBorders>
              <w:bottom w:val="single" w:sz="18" w:space="0" w:color="auto"/>
            </w:tcBorders>
          </w:tcPr>
          <w:p w14:paraId="13F2EB55" w14:textId="77777777" w:rsidR="003121F3" w:rsidRDefault="00967E5B" w:rsidP="00D03848">
            <w:pPr>
              <w:jc w:val="center"/>
              <w:rPr>
                <w:rFonts w:ascii="Arial" w:eastAsia="Tahoma" w:hAnsi="Arial" w:cs="Arial"/>
              </w:rPr>
            </w:pPr>
            <w:r>
              <w:rPr>
                <w:rFonts w:ascii="Arial" w:eastAsia="Tahoma" w:hAnsi="Arial" w:cs="Arial"/>
              </w:rPr>
              <w:t>Strong positive correlation</w:t>
            </w:r>
          </w:p>
          <w:p w14:paraId="3E405E32" w14:textId="3D803E56" w:rsidR="00967E5B" w:rsidRPr="00705486" w:rsidRDefault="00967E5B" w:rsidP="00D03848">
            <w:pPr>
              <w:jc w:val="center"/>
              <w:rPr>
                <w:rFonts w:ascii="Arial" w:eastAsia="Tahoma" w:hAnsi="Arial" w:cs="Arial"/>
              </w:rPr>
            </w:pPr>
            <w:r>
              <w:rPr>
                <w:rFonts w:ascii="Arial" w:eastAsia="Tahoma" w:hAnsi="Arial" w:cs="Arial"/>
              </w:rPr>
              <w:t>Strong positive correlation</w:t>
            </w:r>
          </w:p>
        </w:tc>
      </w:tr>
    </w:tbl>
    <w:p w14:paraId="2556A430" w14:textId="18EA89C0" w:rsidR="0026177E" w:rsidRPr="00705486" w:rsidRDefault="0026177E" w:rsidP="0026177E">
      <w:pPr>
        <w:pStyle w:val="AbstHead"/>
        <w:spacing w:after="0"/>
        <w:jc w:val="both"/>
        <w:rPr>
          <w:rFonts w:ascii="Arial" w:hAnsi="Arial" w:cs="Arial"/>
        </w:rPr>
      </w:pPr>
      <w:r w:rsidRPr="00705486">
        <w:rPr>
          <w:rFonts w:ascii="Arial" w:hAnsi="Arial" w:cs="Arial"/>
        </w:rPr>
        <w:t xml:space="preserve">5. CONCLUSIONS AND RECOMMENDATIONS </w:t>
      </w:r>
    </w:p>
    <w:p w14:paraId="1EF43ABE" w14:textId="0DB80408" w:rsidR="0026177E" w:rsidRPr="00705486" w:rsidRDefault="0026177E" w:rsidP="004E53E4">
      <w:pPr>
        <w:pStyle w:val="NoSpacing1"/>
        <w:jc w:val="both"/>
        <w:rPr>
          <w:rFonts w:ascii="Arial" w:eastAsia="SimSun" w:hAnsi="Arial"/>
          <w:sz w:val="20"/>
          <w:szCs w:val="20"/>
          <w:shd w:val="clear" w:color="auto" w:fill="FFFFFF"/>
        </w:rPr>
      </w:pPr>
    </w:p>
    <w:p w14:paraId="677F6013" w14:textId="36831556" w:rsidR="0026177E" w:rsidRPr="00705486" w:rsidRDefault="0026177E" w:rsidP="004E53E4">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Conclusion</w:t>
      </w:r>
      <w:r w:rsidRPr="00705486">
        <w:rPr>
          <w:rFonts w:ascii="Arial" w:eastAsia="SimSun" w:hAnsi="Arial"/>
          <w:b/>
          <w:bCs/>
          <w:sz w:val="20"/>
          <w:szCs w:val="20"/>
          <w:shd w:val="clear" w:color="auto" w:fill="FFFFFF"/>
        </w:rPr>
        <w:br/>
      </w:r>
    </w:p>
    <w:p w14:paraId="5256CC9E" w14:textId="244E9DEA" w:rsidR="00967E5B" w:rsidRPr="00967E5B" w:rsidRDefault="00967E5B" w:rsidP="00967E5B">
      <w:pPr>
        <w:ind w:firstLine="720"/>
        <w:jc w:val="both"/>
        <w:rPr>
          <w:rFonts w:ascii="Arial" w:eastAsia="Tahoma" w:hAnsi="Arial" w:cs="Arial"/>
        </w:rPr>
      </w:pPr>
      <w:r>
        <w:rPr>
          <w:rFonts w:ascii="Arial" w:eastAsia="Tahoma" w:hAnsi="Arial" w:cs="Arial"/>
        </w:rPr>
        <w:t>T</w:t>
      </w:r>
      <w:r w:rsidRPr="00967E5B">
        <w:rPr>
          <w:rFonts w:ascii="Arial" w:eastAsia="Tahoma" w:hAnsi="Arial" w:cs="Arial"/>
        </w:rPr>
        <w:t xml:space="preserve">his study aimed to enhance Grade 8 students’ understanding of ecosystems through the implementation of Technology-Enhanced Active Learning (TEAL). The results support several key conclusions. First, TEAL was implemented at a high level, marked by the consistent use of interactive simulations, collaborative learning, and student-centered </w:t>
      </w:r>
      <w:r w:rsidRPr="00967E5B">
        <w:rPr>
          <w:rFonts w:ascii="Arial" w:eastAsia="Tahoma" w:hAnsi="Arial" w:cs="Arial"/>
        </w:rPr>
        <w:lastRenderedPageBreak/>
        <w:t>activities. Students who experienced TEAL demonstrated significantly greater conceptual understanding of ecosystems compared to those in traditional classrooms, with technology-facilitated visualization and interaction proving especially helpful in clarifying abstract ecological processes.</w:t>
      </w:r>
    </w:p>
    <w:p w14:paraId="66F49CF1" w14:textId="77777777" w:rsidR="00967E5B" w:rsidRPr="00967E5B" w:rsidRDefault="00967E5B" w:rsidP="00967E5B">
      <w:pPr>
        <w:ind w:firstLine="720"/>
        <w:jc w:val="both"/>
        <w:rPr>
          <w:rFonts w:ascii="Arial" w:eastAsia="Tahoma" w:hAnsi="Arial" w:cs="Arial"/>
        </w:rPr>
      </w:pPr>
      <w:r w:rsidRPr="00967E5B">
        <w:rPr>
          <w:rFonts w:ascii="Arial" w:eastAsia="Tahoma" w:hAnsi="Arial" w:cs="Arial"/>
        </w:rPr>
        <w:t>Importantly, student engagement emerged as a crucial mediating factor—those who were behaviorally, emotionally, and cognitively engaged achieved higher post-test scores. Positive correlations among TEAL, engagement, and understanding validated the integration of technology in active learning environments, particularly in science education. These findings are consistent with constructivist and engagement theories, which emphasize that learning is most effective when students are actively involved, socially connected, and cognitively stimulated. Overall, the study affirms that TEAL is an effective instructional approach for improving students’ conceptual understanding of ecosystems and holds promise for teaching other scientific topics that demand systems thinking and visualization.</w:t>
      </w:r>
    </w:p>
    <w:p w14:paraId="075BD6F1" w14:textId="5135B7B2" w:rsidR="0026177E" w:rsidRPr="00705486" w:rsidRDefault="00967E5B" w:rsidP="00967E5B">
      <w:pPr>
        <w:ind w:firstLine="720"/>
        <w:jc w:val="both"/>
        <w:rPr>
          <w:rFonts w:ascii="Arial" w:eastAsia="SimSun" w:hAnsi="Arial"/>
          <w:shd w:val="clear" w:color="auto" w:fill="FFFFFF"/>
        </w:rPr>
      </w:pPr>
      <w:r w:rsidRPr="00967E5B">
        <w:rPr>
          <w:rFonts w:ascii="Arial" w:eastAsia="Tahoma" w:hAnsi="Arial" w:cs="Arial"/>
        </w:rPr>
        <w:t>However, several limitations must be acknowledged. The small sample size (n=10) and the short intervention period (two weeks) limit the generalizability of the findings to broader populations. Additionally, the use of purposive sampling raises the possibility of selection bias, as participants were chosen based on their prior exposure to ICT tools and science background. Future research is encouraged to replicate this study with larger, more diverse samples and implement longer intervention periods to better assess the sustained impact of TEAL. Furthermore, mixed-methods approaches, integrating qualitative data such as student reflections or classroom observations, could provide deeper insights into the dynamics of engagement and learning in TEAL environments.</w:t>
      </w:r>
    </w:p>
    <w:p w14:paraId="7E055A6C" w14:textId="77777777" w:rsidR="00967E5B" w:rsidRDefault="00967E5B" w:rsidP="003A15D1">
      <w:pPr>
        <w:pStyle w:val="NoSpacing1"/>
        <w:jc w:val="both"/>
        <w:rPr>
          <w:rFonts w:ascii="Arial" w:eastAsia="SimSun" w:hAnsi="Arial"/>
          <w:b/>
          <w:bCs/>
          <w:sz w:val="20"/>
          <w:szCs w:val="20"/>
          <w:shd w:val="clear" w:color="auto" w:fill="FFFFFF"/>
        </w:rPr>
      </w:pPr>
    </w:p>
    <w:p w14:paraId="1D6F0EAF" w14:textId="02F44860" w:rsidR="0026177E" w:rsidRPr="00705486" w:rsidRDefault="00B511B7" w:rsidP="003A15D1">
      <w:pPr>
        <w:pStyle w:val="NoSpacing1"/>
        <w:jc w:val="both"/>
        <w:rPr>
          <w:rFonts w:ascii="Arial" w:eastAsia="SimSun" w:hAnsi="Arial"/>
          <w:sz w:val="20"/>
          <w:szCs w:val="20"/>
          <w:shd w:val="clear" w:color="auto" w:fill="FFFFFF"/>
        </w:rPr>
      </w:pPr>
      <w:r w:rsidRPr="00705486">
        <w:rPr>
          <w:rFonts w:ascii="Arial" w:eastAsia="SimSun" w:hAnsi="Arial"/>
          <w:b/>
          <w:bCs/>
          <w:sz w:val="20"/>
          <w:szCs w:val="20"/>
          <w:shd w:val="clear" w:color="auto" w:fill="FFFFFF"/>
        </w:rPr>
        <w:t>Recommendation</w:t>
      </w:r>
    </w:p>
    <w:p w14:paraId="30414E73" w14:textId="43D30431" w:rsidR="0026177E" w:rsidRPr="00705486" w:rsidRDefault="0026177E" w:rsidP="003A15D1">
      <w:pPr>
        <w:pStyle w:val="NoSpacing1"/>
        <w:jc w:val="both"/>
        <w:rPr>
          <w:rFonts w:ascii="Arial" w:eastAsia="SimSun" w:hAnsi="Arial"/>
          <w:sz w:val="20"/>
          <w:szCs w:val="20"/>
          <w:shd w:val="clear" w:color="auto" w:fill="FFFFFF"/>
        </w:rPr>
      </w:pPr>
    </w:p>
    <w:p w14:paraId="0F16789E" w14:textId="457AF15A" w:rsidR="00967E5B" w:rsidRPr="00967E5B" w:rsidRDefault="00967E5B" w:rsidP="00967E5B">
      <w:pPr>
        <w:pStyle w:val="ListParagraph"/>
        <w:numPr>
          <w:ilvl w:val="0"/>
          <w:numId w:val="3"/>
        </w:numPr>
        <w:rPr>
          <w:rFonts w:ascii="Arial" w:eastAsia="SimSun" w:hAnsi="Arial"/>
          <w:b w:val="0"/>
          <w:sz w:val="20"/>
          <w:szCs w:val="20"/>
          <w:shd w:val="clear" w:color="auto" w:fill="FFFFFF"/>
          <w:lang w:val="en-US"/>
        </w:rPr>
      </w:pPr>
      <w:r w:rsidRPr="00967E5B">
        <w:rPr>
          <w:rFonts w:ascii="Arial" w:eastAsia="SimSun" w:hAnsi="Arial"/>
          <w:b w:val="0"/>
          <w:sz w:val="20"/>
          <w:szCs w:val="20"/>
          <w:shd w:val="clear" w:color="auto" w:fill="FFFFFF"/>
          <w:lang w:val="en-US"/>
        </w:rPr>
        <w:t xml:space="preserve">For teachers, to enhance science instruction, especially in topics that involve abstract thinking such as ecosystems, teachers are encouraged to integrate Technology-Enhanced Active Learning (TEAL) strategies into their teaching practices. This can be achieved by utilizing tools like </w:t>
      </w:r>
      <w:proofErr w:type="spellStart"/>
      <w:r w:rsidRPr="00967E5B">
        <w:rPr>
          <w:rFonts w:ascii="Arial" w:eastAsia="SimSun" w:hAnsi="Arial"/>
          <w:b w:val="0"/>
          <w:sz w:val="20"/>
          <w:szCs w:val="20"/>
          <w:shd w:val="clear" w:color="auto" w:fill="FFFFFF"/>
          <w:lang w:val="en-US"/>
        </w:rPr>
        <w:t>PhET</w:t>
      </w:r>
      <w:proofErr w:type="spellEnd"/>
      <w:r w:rsidRPr="00967E5B">
        <w:rPr>
          <w:rFonts w:ascii="Arial" w:eastAsia="SimSun" w:hAnsi="Arial"/>
          <w:b w:val="0"/>
          <w:sz w:val="20"/>
          <w:szCs w:val="20"/>
          <w:shd w:val="clear" w:color="auto" w:fill="FFFFFF"/>
          <w:lang w:val="en-US"/>
        </w:rPr>
        <w:t xml:space="preserve"> simulations, interactive slides, and collaborative platforms such as Google </w:t>
      </w:r>
      <w:proofErr w:type="spellStart"/>
      <w:r w:rsidRPr="00967E5B">
        <w:rPr>
          <w:rFonts w:ascii="Arial" w:eastAsia="SimSun" w:hAnsi="Arial"/>
          <w:b w:val="0"/>
          <w:sz w:val="20"/>
          <w:szCs w:val="20"/>
          <w:shd w:val="clear" w:color="auto" w:fill="FFFFFF"/>
          <w:lang w:val="en-US"/>
        </w:rPr>
        <w:t>Jamboard</w:t>
      </w:r>
      <w:proofErr w:type="spellEnd"/>
      <w:r w:rsidRPr="00967E5B">
        <w:rPr>
          <w:rFonts w:ascii="Arial" w:eastAsia="SimSun" w:hAnsi="Arial"/>
          <w:b w:val="0"/>
          <w:sz w:val="20"/>
          <w:szCs w:val="20"/>
          <w:shd w:val="clear" w:color="auto" w:fill="FFFFFF"/>
          <w:lang w:val="en-US"/>
        </w:rPr>
        <w:t xml:space="preserve"> and Padlet, which promote visualization and student interaction. Additionally, it is essential to provide teachers with ongoing training and professional development focused on TEAL-based pedagogies. Such support will enable educators to effectively shift from traditional lecture-based instruction to more active, student-centered, and technology-integrated teaching approaches.</w:t>
      </w:r>
    </w:p>
    <w:p w14:paraId="2F933B58" w14:textId="77777777" w:rsidR="00967E5B" w:rsidRPr="00967E5B" w:rsidRDefault="00967E5B" w:rsidP="00967E5B">
      <w:pPr>
        <w:pStyle w:val="ListParagraph"/>
        <w:numPr>
          <w:ilvl w:val="0"/>
          <w:numId w:val="3"/>
        </w:numPr>
        <w:rPr>
          <w:rFonts w:ascii="Arial" w:eastAsia="SimSun" w:hAnsi="Arial"/>
          <w:b w:val="0"/>
          <w:sz w:val="20"/>
          <w:szCs w:val="20"/>
          <w:shd w:val="clear" w:color="auto" w:fill="FFFFFF"/>
          <w:lang w:val="en-US"/>
        </w:rPr>
      </w:pPr>
      <w:r w:rsidRPr="00967E5B">
        <w:rPr>
          <w:rFonts w:ascii="Arial" w:eastAsia="SimSun" w:hAnsi="Arial"/>
          <w:b w:val="0"/>
          <w:sz w:val="20"/>
          <w:szCs w:val="20"/>
          <w:shd w:val="clear" w:color="auto" w:fill="FFFFFF"/>
          <w:lang w:val="en-US"/>
        </w:rPr>
        <w:t xml:space="preserve">For school administrators, </w:t>
      </w:r>
      <w:proofErr w:type="gramStart"/>
      <w:r w:rsidRPr="00967E5B">
        <w:rPr>
          <w:rFonts w:ascii="Arial" w:eastAsia="SimSun" w:hAnsi="Arial"/>
          <w:b w:val="0"/>
          <w:sz w:val="20"/>
          <w:szCs w:val="20"/>
          <w:shd w:val="clear" w:color="auto" w:fill="FFFFFF"/>
          <w:lang w:val="en-US"/>
        </w:rPr>
        <w:t>To</w:t>
      </w:r>
      <w:proofErr w:type="gramEnd"/>
      <w:r w:rsidRPr="00967E5B">
        <w:rPr>
          <w:rFonts w:ascii="Arial" w:eastAsia="SimSun" w:hAnsi="Arial"/>
          <w:b w:val="0"/>
          <w:sz w:val="20"/>
          <w:szCs w:val="20"/>
          <w:shd w:val="clear" w:color="auto" w:fill="FFFFFF"/>
          <w:lang w:val="en-US"/>
        </w:rPr>
        <w:t xml:space="preserve"> support the effective implementation of Technology-Enhanced Active Learning (TEAL), school administrators should invest in essential classroom infrastructure, including projectors, computers or tablets, and reliable internet connectivity. These resources are critical for enabling the use of interactive simulations and collaborative digital tools in science instruction. Additionally, administrators are encouraged to promote and facilitate school-based Learning Action Cell (LAC) sessions that focus on sharing best practices, peer mentoring, and the collaborative development of lesson plans that incorporate TEAL strategies. Such initiatives foster a professional learning community that supports innovation in teaching and continuous improvement.</w:t>
      </w:r>
    </w:p>
    <w:p w14:paraId="0CBE64EC" w14:textId="77777777" w:rsidR="00967E5B" w:rsidRPr="00967E5B" w:rsidRDefault="00967E5B" w:rsidP="00967E5B">
      <w:pPr>
        <w:pStyle w:val="ListParagraph"/>
        <w:numPr>
          <w:ilvl w:val="0"/>
          <w:numId w:val="3"/>
        </w:numPr>
        <w:rPr>
          <w:rFonts w:ascii="Arial" w:eastAsia="SimSun" w:hAnsi="Arial"/>
          <w:b w:val="0"/>
          <w:sz w:val="20"/>
          <w:szCs w:val="20"/>
          <w:shd w:val="clear" w:color="auto" w:fill="FFFFFF"/>
          <w:lang w:val="en-US"/>
        </w:rPr>
      </w:pPr>
      <w:r w:rsidRPr="00967E5B">
        <w:rPr>
          <w:rFonts w:ascii="Arial" w:eastAsia="SimSun" w:hAnsi="Arial"/>
          <w:b w:val="0"/>
          <w:sz w:val="20"/>
          <w:szCs w:val="20"/>
          <w:shd w:val="clear" w:color="auto" w:fill="FFFFFF"/>
          <w:lang w:val="en-US"/>
        </w:rPr>
        <w:t xml:space="preserve">Future studies are encouraged to conduct longitudinal research to examine the long-term effects of Technology-Enhanced Active Learning (TEAL) on science learning outcomes, providing deeper insights into its sustained impact on student achievement and retention. Furthermore, it is important to investigate the potential challenges and barriers to TEAL implementation, including technological constraints, </w:t>
      </w:r>
      <w:r w:rsidRPr="00967E5B">
        <w:rPr>
          <w:rFonts w:ascii="Arial" w:eastAsia="SimSun" w:hAnsi="Arial"/>
          <w:b w:val="0"/>
          <w:sz w:val="20"/>
          <w:szCs w:val="20"/>
          <w:shd w:val="clear" w:color="auto" w:fill="FFFFFF"/>
          <w:lang w:val="en-US"/>
        </w:rPr>
        <w:lastRenderedPageBreak/>
        <w:t>and institutional support, to develop targeted solutions that can enhance the feasibility and scalability of this instructional approach.</w:t>
      </w:r>
    </w:p>
    <w:p w14:paraId="5C20DA45" w14:textId="6645D444" w:rsidR="00967E5B" w:rsidRDefault="00967E5B" w:rsidP="00967E5B">
      <w:pPr>
        <w:pStyle w:val="ListParagraph"/>
        <w:numPr>
          <w:ilvl w:val="0"/>
          <w:numId w:val="3"/>
        </w:numPr>
        <w:rPr>
          <w:rFonts w:ascii="Arial" w:eastAsia="SimSun" w:hAnsi="Arial"/>
          <w:b w:val="0"/>
          <w:sz w:val="20"/>
          <w:szCs w:val="20"/>
          <w:shd w:val="clear" w:color="auto" w:fill="FFFFFF"/>
          <w:lang w:val="en-US"/>
        </w:rPr>
      </w:pPr>
      <w:r w:rsidRPr="00967E5B">
        <w:rPr>
          <w:rFonts w:ascii="Arial" w:eastAsia="SimSun" w:hAnsi="Arial"/>
          <w:b w:val="0"/>
          <w:sz w:val="20"/>
          <w:szCs w:val="20"/>
          <w:shd w:val="clear" w:color="auto" w:fill="FFFFFF"/>
          <w:lang w:val="en-US"/>
        </w:rPr>
        <w:t>Future studies are encouraged to replicate this research using a larger and more diverse group of participants to improve the reliability and broader applicability of the findings. Additionally, exploring nonparametric techniques or adopting a mixed-methods design may offer a more in-depth and holistic perspective on how Technology-Enhanced Active Learning (TEAL) influences student engagement and conceptual understanding in science education.</w:t>
      </w:r>
    </w:p>
    <w:p w14:paraId="1FED142A" w14:textId="25F6ED0B" w:rsidR="00E73C4C" w:rsidRDefault="00E73C4C" w:rsidP="00E73C4C">
      <w:pPr>
        <w:rPr>
          <w:rFonts w:ascii="Arial" w:eastAsia="SimSun" w:hAnsi="Arial"/>
          <w:shd w:val="clear" w:color="auto" w:fill="FFFFFF"/>
        </w:rPr>
      </w:pPr>
    </w:p>
    <w:p w14:paraId="69B30E5E" w14:textId="77777777" w:rsidR="00E73C4C" w:rsidRPr="00BA3464" w:rsidRDefault="00E73C4C" w:rsidP="00E73C4C">
      <w:pPr>
        <w:spacing w:after="200" w:line="276" w:lineRule="auto"/>
        <w:rPr>
          <w:rFonts w:ascii="Calibri" w:eastAsia="Calibri" w:hAnsi="Calibri"/>
          <w:b/>
          <w:kern w:val="2"/>
          <w:sz w:val="22"/>
          <w:szCs w:val="22"/>
          <w:highlight w:val="yellow"/>
          <w14:ligatures w14:val="standardContextual"/>
        </w:rPr>
      </w:pPr>
      <w:r w:rsidRPr="00BA3464">
        <w:rPr>
          <w:rFonts w:ascii="Calibri" w:eastAsia="Calibri" w:hAnsi="Calibri"/>
          <w:b/>
          <w:kern w:val="2"/>
          <w:sz w:val="22"/>
          <w:szCs w:val="22"/>
          <w:highlight w:val="yellow"/>
          <w14:ligatures w14:val="standardContextual"/>
        </w:rPr>
        <w:t>Disclaimer (Artificial intelligence)</w:t>
      </w:r>
    </w:p>
    <w:p w14:paraId="153B1354" w14:textId="77777777" w:rsidR="00E73C4C" w:rsidRPr="00E73C4C" w:rsidRDefault="00E73C4C" w:rsidP="00E73C4C">
      <w:pPr>
        <w:spacing w:after="200" w:line="276" w:lineRule="auto"/>
        <w:rPr>
          <w:rFonts w:ascii="Calibri" w:eastAsia="Calibri" w:hAnsi="Calibri"/>
          <w:kern w:val="2"/>
          <w:sz w:val="22"/>
          <w:szCs w:val="22"/>
          <w:highlight w:val="yellow"/>
          <w14:ligatures w14:val="standardContextual"/>
        </w:rPr>
      </w:pPr>
      <w:r w:rsidRPr="00E73C4C">
        <w:rPr>
          <w:rFonts w:ascii="Calibri" w:eastAsia="Calibri" w:hAnsi="Calibri"/>
          <w:kern w:val="2"/>
          <w:sz w:val="22"/>
          <w:szCs w:val="22"/>
          <w:highlight w:val="yellow"/>
          <w14:ligatures w14:val="standardContextual"/>
        </w:rPr>
        <w:t xml:space="preserve">Option 1: </w:t>
      </w:r>
    </w:p>
    <w:p w14:paraId="7398C5A2" w14:textId="288206B1" w:rsidR="00E73C4C" w:rsidRPr="00E73C4C" w:rsidRDefault="00E73C4C" w:rsidP="000620CE">
      <w:pPr>
        <w:spacing w:after="200" w:line="276" w:lineRule="auto"/>
        <w:rPr>
          <w:rFonts w:ascii="Calibri" w:eastAsia="Calibri" w:hAnsi="Calibri"/>
          <w:kern w:val="2"/>
          <w:sz w:val="22"/>
          <w:szCs w:val="22"/>
          <w:highlight w:val="yellow"/>
          <w14:ligatures w14:val="standardContextual"/>
        </w:rPr>
      </w:pPr>
      <w:r w:rsidRPr="00E73C4C">
        <w:rPr>
          <w:rFonts w:ascii="Calibri" w:eastAsia="Calibri" w:hAnsi="Calibri"/>
          <w:kern w:val="2"/>
          <w:sz w:val="22"/>
          <w:szCs w:val="22"/>
          <w:highlight w:val="yellow"/>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18510A0E" w14:textId="77777777" w:rsidR="00711AAB" w:rsidRPr="00705486" w:rsidRDefault="00711AAB" w:rsidP="003A15D1">
      <w:pPr>
        <w:pStyle w:val="NoSpacing1"/>
        <w:ind w:left="720"/>
        <w:jc w:val="both"/>
        <w:rPr>
          <w:rFonts w:ascii="Arial" w:eastAsia="SimSun" w:hAnsi="Arial"/>
          <w:sz w:val="20"/>
          <w:szCs w:val="20"/>
          <w:shd w:val="clear" w:color="auto" w:fill="FFFFFF"/>
        </w:rPr>
      </w:pPr>
    </w:p>
    <w:p w14:paraId="32FD6034" w14:textId="77777777" w:rsidR="005F6E16" w:rsidRPr="00705486" w:rsidRDefault="005F6E16" w:rsidP="004E53E4">
      <w:pPr>
        <w:pStyle w:val="NoSpacing1"/>
        <w:jc w:val="both"/>
        <w:rPr>
          <w:rFonts w:ascii="Arial" w:eastAsia="SimSun" w:hAnsi="Arial"/>
          <w:sz w:val="20"/>
          <w:szCs w:val="20"/>
          <w:shd w:val="clear" w:color="auto" w:fill="FFFFFF"/>
        </w:rPr>
      </w:pPr>
    </w:p>
    <w:p w14:paraId="0FA9514D" w14:textId="77777777" w:rsidR="00C54719" w:rsidRDefault="00C54719" w:rsidP="00C54719">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REFERENCES</w:t>
      </w:r>
    </w:p>
    <w:p w14:paraId="0E69F6B5" w14:textId="77777777" w:rsidR="00D417DF" w:rsidRPr="0067525F" w:rsidRDefault="00D417DF" w:rsidP="00C54719">
      <w:pPr>
        <w:pStyle w:val="NoSpacing1"/>
        <w:jc w:val="both"/>
        <w:rPr>
          <w:rFonts w:ascii="Arial" w:eastAsia="SimSun" w:hAnsi="Arial"/>
          <w:b/>
          <w:bCs/>
          <w:sz w:val="20"/>
          <w:szCs w:val="20"/>
          <w:shd w:val="clear" w:color="auto" w:fill="FFFFFF"/>
        </w:rPr>
      </w:pPr>
    </w:p>
    <w:p w14:paraId="03615D74" w14:textId="36E9B431" w:rsidR="00D417DF" w:rsidRPr="00D417DF" w:rsidRDefault="00D417DF" w:rsidP="00D417DF">
      <w:pPr>
        <w:pStyle w:val="NoSpacing1"/>
        <w:ind w:left="540" w:hanging="540"/>
        <w:jc w:val="both"/>
        <w:rPr>
          <w:rFonts w:ascii="Arial" w:eastAsia="SimSun" w:hAnsi="Arial"/>
          <w:sz w:val="20"/>
          <w:szCs w:val="20"/>
          <w:shd w:val="clear" w:color="auto" w:fill="FFFFFF"/>
        </w:rPr>
      </w:pPr>
      <w:proofErr w:type="spellStart"/>
      <w:r w:rsidRPr="00D417DF">
        <w:rPr>
          <w:rFonts w:ascii="Arial" w:eastAsia="SimSun" w:hAnsi="Arial"/>
          <w:sz w:val="20"/>
          <w:szCs w:val="20"/>
          <w:shd w:val="clear" w:color="auto" w:fill="FFFFFF"/>
        </w:rPr>
        <w:t>Ariani</w:t>
      </w:r>
      <w:proofErr w:type="spellEnd"/>
      <w:r w:rsidRPr="00D417DF">
        <w:rPr>
          <w:rFonts w:ascii="Arial" w:eastAsia="SimSun" w:hAnsi="Arial"/>
          <w:sz w:val="20"/>
          <w:szCs w:val="20"/>
          <w:shd w:val="clear" w:color="auto" w:fill="FFFFFF"/>
        </w:rPr>
        <w:t xml:space="preserve">, M. G., and Mirdad, F. (2021) The effect of technology-enhanced learning on students' science achievement and motivation. Journal of Educational Research and Technology, 9(3), 15–25. </w:t>
      </w:r>
    </w:p>
    <w:p w14:paraId="590E9C46" w14:textId="77777777" w:rsidR="00D417DF" w:rsidRPr="00D417DF" w:rsidRDefault="00D417DF" w:rsidP="00D417DF">
      <w:pPr>
        <w:pStyle w:val="NoSpacing1"/>
        <w:ind w:left="540" w:hanging="540"/>
        <w:jc w:val="both"/>
        <w:rPr>
          <w:rFonts w:ascii="Arial" w:eastAsia="SimSun" w:hAnsi="Arial"/>
          <w:sz w:val="20"/>
          <w:szCs w:val="20"/>
          <w:shd w:val="clear" w:color="auto" w:fill="FFFFFF"/>
        </w:rPr>
      </w:pPr>
      <w:r w:rsidRPr="00D417DF">
        <w:rPr>
          <w:rFonts w:ascii="Arial" w:eastAsia="SimSun" w:hAnsi="Arial"/>
          <w:sz w:val="20"/>
          <w:szCs w:val="20"/>
          <w:shd w:val="clear" w:color="auto" w:fill="FFFFFF"/>
        </w:rPr>
        <w:t xml:space="preserve">Barron, B., and Darling-Hammond, L. (2008). Teaching for meaningful learning: A review of research on inquiry-based and cooperative learning. In R. </w:t>
      </w:r>
      <w:proofErr w:type="spellStart"/>
      <w:r w:rsidRPr="00D417DF">
        <w:rPr>
          <w:rFonts w:ascii="Arial" w:eastAsia="SimSun" w:hAnsi="Arial"/>
          <w:sz w:val="20"/>
          <w:szCs w:val="20"/>
          <w:shd w:val="clear" w:color="auto" w:fill="FFFFFF"/>
        </w:rPr>
        <w:t>Furger</w:t>
      </w:r>
      <w:proofErr w:type="spellEnd"/>
      <w:r w:rsidRPr="00D417DF">
        <w:rPr>
          <w:rFonts w:ascii="Arial" w:eastAsia="SimSun" w:hAnsi="Arial"/>
          <w:sz w:val="20"/>
          <w:szCs w:val="20"/>
          <w:shd w:val="clear" w:color="auto" w:fill="FFFFFF"/>
        </w:rPr>
        <w:t xml:space="preserve"> (Ed.), Powerful learning: What we know about teaching for understanding (pp. 11–70). Jossey-Bass.</w:t>
      </w:r>
    </w:p>
    <w:p w14:paraId="070E527A" w14:textId="77777777" w:rsidR="00D417DF" w:rsidRPr="00D417DF" w:rsidRDefault="00D417DF" w:rsidP="00D417DF">
      <w:pPr>
        <w:pStyle w:val="NoSpacing1"/>
        <w:ind w:left="540" w:hanging="540"/>
        <w:jc w:val="both"/>
        <w:rPr>
          <w:rFonts w:ascii="Arial" w:eastAsia="SimSun" w:hAnsi="Arial"/>
          <w:sz w:val="20"/>
          <w:szCs w:val="20"/>
          <w:shd w:val="clear" w:color="auto" w:fill="FFFFFF"/>
        </w:rPr>
      </w:pPr>
      <w:r w:rsidRPr="00D417DF">
        <w:rPr>
          <w:rFonts w:ascii="Arial" w:eastAsia="SimSun" w:hAnsi="Arial"/>
          <w:sz w:val="20"/>
          <w:szCs w:val="20"/>
          <w:shd w:val="clear" w:color="auto" w:fill="FFFFFF"/>
        </w:rPr>
        <w:t>Beichner, R. J., Saul, J. M., Abbott, D. S., Morse, J. J., Deardorff, D. L., Allain, R. J., and Risley, J. S. (2007). The Student-Centered Activities for Large Enrollment Undergraduate Programs (SCALE-UP) project. Research-Based Reform of University Physics, 1(1), 2–39.</w:t>
      </w:r>
    </w:p>
    <w:p w14:paraId="5BB5DAEA" w14:textId="77777777" w:rsidR="00D417DF" w:rsidRPr="00D417DF" w:rsidRDefault="00D417DF" w:rsidP="00D417DF">
      <w:pPr>
        <w:pStyle w:val="NoSpacing1"/>
        <w:ind w:left="540" w:hanging="540"/>
        <w:jc w:val="both"/>
        <w:rPr>
          <w:rFonts w:ascii="Arial" w:eastAsia="SimSun" w:hAnsi="Arial"/>
          <w:sz w:val="20"/>
          <w:szCs w:val="20"/>
          <w:shd w:val="clear" w:color="auto" w:fill="FFFFFF"/>
        </w:rPr>
      </w:pPr>
      <w:r w:rsidRPr="00D417DF">
        <w:rPr>
          <w:rFonts w:ascii="Arial" w:eastAsia="SimSun" w:hAnsi="Arial"/>
          <w:sz w:val="20"/>
          <w:szCs w:val="20"/>
          <w:shd w:val="clear" w:color="auto" w:fill="FFFFFF"/>
        </w:rPr>
        <w:t xml:space="preserve">Bernard, R. M., </w:t>
      </w:r>
      <w:proofErr w:type="spellStart"/>
      <w:r w:rsidRPr="00D417DF">
        <w:rPr>
          <w:rFonts w:ascii="Arial" w:eastAsia="SimSun" w:hAnsi="Arial"/>
          <w:sz w:val="20"/>
          <w:szCs w:val="20"/>
          <w:shd w:val="clear" w:color="auto" w:fill="FFFFFF"/>
        </w:rPr>
        <w:t>BorokHovski</w:t>
      </w:r>
      <w:proofErr w:type="spellEnd"/>
      <w:r w:rsidRPr="00D417DF">
        <w:rPr>
          <w:rFonts w:ascii="Arial" w:eastAsia="SimSun" w:hAnsi="Arial"/>
          <w:sz w:val="20"/>
          <w:szCs w:val="20"/>
          <w:shd w:val="clear" w:color="auto" w:fill="FFFFFF"/>
        </w:rPr>
        <w:t xml:space="preserve">, E., Schmid, R. F., Tamim, R. M., and Abrami, P. C. (2014). A meta-analysis of blended learning and technology use in higher education: From the general to the applied. Journal of Computing in Higher Education, 26(1), 87–122. </w:t>
      </w:r>
    </w:p>
    <w:p w14:paraId="04F12124" w14:textId="77777777" w:rsidR="00D417DF" w:rsidRPr="00D417DF" w:rsidRDefault="00D417DF" w:rsidP="00D417DF">
      <w:pPr>
        <w:pStyle w:val="NoSpacing1"/>
        <w:ind w:left="540" w:hanging="540"/>
        <w:jc w:val="both"/>
        <w:rPr>
          <w:rFonts w:ascii="Arial" w:eastAsia="SimSun" w:hAnsi="Arial"/>
          <w:sz w:val="20"/>
          <w:szCs w:val="20"/>
          <w:shd w:val="clear" w:color="auto" w:fill="FFFFFF"/>
        </w:rPr>
      </w:pPr>
      <w:r w:rsidRPr="00D417DF">
        <w:rPr>
          <w:rFonts w:ascii="Arial" w:eastAsia="SimSun" w:hAnsi="Arial"/>
          <w:sz w:val="20"/>
          <w:szCs w:val="20"/>
          <w:shd w:val="clear" w:color="auto" w:fill="FFFFFF"/>
        </w:rPr>
        <w:t>Bonwell, C. C., and Eison, J. A. (1991). Active learning: Creating excitement in the classroom. ASHE-ERIC Higher Education Report No. 1. The George Washington University.</w:t>
      </w:r>
    </w:p>
    <w:p w14:paraId="27872827" w14:textId="77777777" w:rsidR="00D417DF" w:rsidRPr="00D417DF" w:rsidRDefault="00D417DF" w:rsidP="00D417DF">
      <w:pPr>
        <w:pStyle w:val="NoSpacing1"/>
        <w:ind w:left="540" w:hanging="540"/>
        <w:jc w:val="both"/>
        <w:rPr>
          <w:rFonts w:ascii="Arial" w:eastAsia="SimSun" w:hAnsi="Arial"/>
          <w:sz w:val="20"/>
          <w:szCs w:val="20"/>
          <w:shd w:val="clear" w:color="auto" w:fill="FFFFFF"/>
        </w:rPr>
      </w:pPr>
      <w:r w:rsidRPr="00D417DF">
        <w:rPr>
          <w:rFonts w:ascii="Arial" w:eastAsia="SimSun" w:hAnsi="Arial"/>
          <w:sz w:val="20"/>
          <w:szCs w:val="20"/>
          <w:shd w:val="clear" w:color="auto" w:fill="FFFFFF"/>
        </w:rPr>
        <w:t xml:space="preserve">Bransford, J. D., Brown, A. L., and Cocking, R. R. (2000). How people learn: Brain, mind, experience, and school. National </w:t>
      </w:r>
    </w:p>
    <w:p w14:paraId="21A30F93" w14:textId="40F8ABB8" w:rsidR="00D417DF" w:rsidRPr="00D417DF" w:rsidRDefault="00D417DF" w:rsidP="00D417DF">
      <w:pPr>
        <w:pStyle w:val="NoSpacing1"/>
        <w:ind w:left="540" w:hanging="540"/>
        <w:jc w:val="both"/>
        <w:rPr>
          <w:rFonts w:ascii="Arial" w:eastAsia="SimSun" w:hAnsi="Arial"/>
          <w:sz w:val="20"/>
          <w:szCs w:val="20"/>
          <w:shd w:val="clear" w:color="auto" w:fill="FFFFFF"/>
        </w:rPr>
      </w:pPr>
      <w:r w:rsidRPr="00D417DF">
        <w:rPr>
          <w:rFonts w:ascii="Arial" w:eastAsia="SimSun" w:hAnsi="Arial"/>
          <w:sz w:val="20"/>
          <w:szCs w:val="20"/>
          <w:shd w:val="clear" w:color="auto" w:fill="FFFFFF"/>
        </w:rPr>
        <w:t>Dori, Y. J., and Belcher, J. (2015). How does technology-enabled active learning affect undergraduate students' understanding of electromagnetism concepts? The Journal of the Learning Sciences, 14(2), 243–279.</w:t>
      </w:r>
    </w:p>
    <w:p w14:paraId="1A6243D6" w14:textId="14F01071" w:rsidR="00D417DF" w:rsidRPr="00D417DF" w:rsidRDefault="00D417DF" w:rsidP="00D417DF">
      <w:pPr>
        <w:pStyle w:val="NoSpacing1"/>
        <w:ind w:left="540" w:hanging="540"/>
        <w:jc w:val="both"/>
        <w:rPr>
          <w:rFonts w:ascii="Arial" w:eastAsia="SimSun" w:hAnsi="Arial"/>
          <w:sz w:val="20"/>
          <w:szCs w:val="20"/>
          <w:shd w:val="clear" w:color="auto" w:fill="FFFFFF"/>
        </w:rPr>
      </w:pPr>
      <w:r w:rsidRPr="00D417DF">
        <w:rPr>
          <w:rFonts w:ascii="Arial" w:eastAsia="SimSun" w:hAnsi="Arial"/>
          <w:sz w:val="20"/>
          <w:szCs w:val="20"/>
          <w:shd w:val="clear" w:color="auto" w:fill="FFFFFF"/>
        </w:rPr>
        <w:t xml:space="preserve">Freeman, S., Eddy, S. L., </w:t>
      </w:r>
      <w:proofErr w:type="spellStart"/>
      <w:r w:rsidRPr="00D417DF">
        <w:rPr>
          <w:rFonts w:ascii="Arial" w:eastAsia="SimSun" w:hAnsi="Arial"/>
          <w:sz w:val="20"/>
          <w:szCs w:val="20"/>
          <w:shd w:val="clear" w:color="auto" w:fill="FFFFFF"/>
        </w:rPr>
        <w:t>Mcdonough</w:t>
      </w:r>
      <w:proofErr w:type="spellEnd"/>
      <w:r w:rsidRPr="00D417DF">
        <w:rPr>
          <w:rFonts w:ascii="Arial" w:eastAsia="SimSun" w:hAnsi="Arial"/>
          <w:sz w:val="20"/>
          <w:szCs w:val="20"/>
          <w:shd w:val="clear" w:color="auto" w:fill="FFFFFF"/>
        </w:rPr>
        <w:t>, M., Smith, M. K., Okoroafor, N., Jordt, H., and Wenderoth, M. P. (2014). Active learning increases student performance in science, engineering, and mathematics. Proceedings of the National Academy of Sciences, 111(23), 8410–8415.</w:t>
      </w:r>
    </w:p>
    <w:p w14:paraId="602E76C3" w14:textId="55671A35" w:rsidR="00D417DF" w:rsidRPr="00D417DF" w:rsidRDefault="00D417DF" w:rsidP="00D417DF">
      <w:pPr>
        <w:pStyle w:val="NoSpacing1"/>
        <w:ind w:left="540" w:hanging="540"/>
        <w:jc w:val="both"/>
        <w:rPr>
          <w:rFonts w:ascii="Arial" w:eastAsia="SimSun" w:hAnsi="Arial"/>
          <w:sz w:val="20"/>
          <w:szCs w:val="20"/>
          <w:shd w:val="clear" w:color="auto" w:fill="FFFFFF"/>
        </w:rPr>
      </w:pPr>
      <w:r w:rsidRPr="00D417DF">
        <w:rPr>
          <w:rFonts w:ascii="Arial" w:eastAsia="SimSun" w:hAnsi="Arial"/>
          <w:sz w:val="20"/>
          <w:szCs w:val="20"/>
          <w:shd w:val="clear" w:color="auto" w:fill="FFFFFF"/>
        </w:rPr>
        <w:t xml:space="preserve">Fredricks, J. A., Blumenfeld, P. C., and Paris, A. H. (2004). School engagement: Potential of the concept, state of the evidence. Review of Educational Research, 74(1), 59–109. </w:t>
      </w:r>
    </w:p>
    <w:p w14:paraId="37101198" w14:textId="77777777" w:rsidR="00D417DF" w:rsidRPr="00D417DF" w:rsidRDefault="00D417DF" w:rsidP="00D417DF">
      <w:pPr>
        <w:pStyle w:val="NoSpacing1"/>
        <w:ind w:left="540" w:hanging="540"/>
        <w:jc w:val="both"/>
        <w:rPr>
          <w:rFonts w:ascii="Arial" w:eastAsia="SimSun" w:hAnsi="Arial"/>
          <w:sz w:val="20"/>
          <w:szCs w:val="20"/>
          <w:shd w:val="clear" w:color="auto" w:fill="FFFFFF"/>
        </w:rPr>
      </w:pPr>
      <w:proofErr w:type="spellStart"/>
      <w:r w:rsidRPr="00D417DF">
        <w:rPr>
          <w:rFonts w:ascii="Arial" w:eastAsia="SimSun" w:hAnsi="Arial"/>
          <w:sz w:val="20"/>
          <w:szCs w:val="20"/>
          <w:shd w:val="clear" w:color="auto" w:fill="FFFFFF"/>
        </w:rPr>
        <w:lastRenderedPageBreak/>
        <w:t>Hmelo</w:t>
      </w:r>
      <w:proofErr w:type="spellEnd"/>
      <w:r w:rsidRPr="00D417DF">
        <w:rPr>
          <w:rFonts w:ascii="Arial" w:eastAsia="SimSun" w:hAnsi="Arial"/>
          <w:sz w:val="20"/>
          <w:szCs w:val="20"/>
          <w:shd w:val="clear" w:color="auto" w:fill="FFFFFF"/>
        </w:rPr>
        <w:t>-Silver, C. E., Marathe, S., and Liu, L. (2007). Fish swim, rocks sit, and lungs breathe: Expert-novice understanding of complex systems. The Journal of the Learning Sciences, 16(3), 307–331.</w:t>
      </w:r>
    </w:p>
    <w:p w14:paraId="4D0A934B" w14:textId="73C923A4" w:rsidR="00D417DF" w:rsidRPr="00D417DF" w:rsidRDefault="00D417DF" w:rsidP="00D417DF">
      <w:pPr>
        <w:pStyle w:val="NoSpacing1"/>
        <w:ind w:left="540" w:hanging="540"/>
        <w:jc w:val="both"/>
        <w:rPr>
          <w:rFonts w:ascii="Arial" w:eastAsia="SimSun" w:hAnsi="Arial"/>
          <w:sz w:val="20"/>
          <w:szCs w:val="20"/>
          <w:shd w:val="clear" w:color="auto" w:fill="FFFFFF"/>
        </w:rPr>
      </w:pPr>
      <w:r w:rsidRPr="00D417DF">
        <w:rPr>
          <w:rFonts w:ascii="Arial" w:eastAsia="SimSun" w:hAnsi="Arial"/>
          <w:sz w:val="20"/>
          <w:szCs w:val="20"/>
          <w:shd w:val="clear" w:color="auto" w:fill="FFFFFF"/>
        </w:rPr>
        <w:t xml:space="preserve">Kuh, G. D. (2009). The National Survey of Student Engagement: Conceptual and empirical foundations. New Directions for Institutional Research, 141, 5–20. </w:t>
      </w:r>
    </w:p>
    <w:p w14:paraId="004555B3" w14:textId="22A77E3E" w:rsidR="00D417DF" w:rsidRPr="00D417DF" w:rsidRDefault="00D417DF" w:rsidP="00D417DF">
      <w:pPr>
        <w:pStyle w:val="NoSpacing1"/>
        <w:ind w:left="540" w:hanging="540"/>
        <w:jc w:val="both"/>
        <w:rPr>
          <w:rFonts w:ascii="Arial" w:eastAsia="SimSun" w:hAnsi="Arial"/>
          <w:sz w:val="20"/>
          <w:szCs w:val="20"/>
          <w:shd w:val="clear" w:color="auto" w:fill="FFFFFF"/>
        </w:rPr>
      </w:pPr>
      <w:r w:rsidRPr="00D417DF">
        <w:rPr>
          <w:rFonts w:ascii="Arial" w:eastAsia="SimSun" w:hAnsi="Arial"/>
          <w:sz w:val="20"/>
          <w:szCs w:val="20"/>
          <w:shd w:val="clear" w:color="auto" w:fill="FFFFFF"/>
        </w:rPr>
        <w:t>Lim, C. P., and Chai, C. S. (2008). Teachers' pedagogical beliefs and their planning and conduct of computer-mediated classroom lessons. British Journal of Educational Technology, 39(5), 807–828.</w:t>
      </w:r>
    </w:p>
    <w:p w14:paraId="7EF57656" w14:textId="77777777" w:rsidR="00D417DF" w:rsidRPr="00D417DF" w:rsidRDefault="00D417DF" w:rsidP="00D417DF">
      <w:pPr>
        <w:pStyle w:val="NoSpacing1"/>
        <w:ind w:left="540" w:hanging="540"/>
        <w:jc w:val="both"/>
        <w:rPr>
          <w:rFonts w:ascii="Arial" w:eastAsia="SimSun" w:hAnsi="Arial"/>
          <w:sz w:val="20"/>
          <w:szCs w:val="20"/>
          <w:shd w:val="clear" w:color="auto" w:fill="FFFFFF"/>
        </w:rPr>
      </w:pPr>
      <w:r w:rsidRPr="00D417DF">
        <w:rPr>
          <w:rFonts w:ascii="Arial" w:eastAsia="SimSun" w:hAnsi="Arial"/>
          <w:sz w:val="20"/>
          <w:szCs w:val="20"/>
          <w:shd w:val="clear" w:color="auto" w:fill="FFFFFF"/>
        </w:rPr>
        <w:t>Mayer, R. E. (2009). Multimedia learning (2nd ed.). Cambridge University Press.</w:t>
      </w:r>
    </w:p>
    <w:p w14:paraId="3AA202E6" w14:textId="438B2A87" w:rsidR="00D417DF" w:rsidRPr="00D417DF" w:rsidRDefault="00D417DF" w:rsidP="00D417DF">
      <w:pPr>
        <w:pStyle w:val="NoSpacing1"/>
        <w:ind w:left="540" w:hanging="540"/>
        <w:jc w:val="both"/>
        <w:rPr>
          <w:rFonts w:ascii="Arial" w:eastAsia="SimSun" w:hAnsi="Arial"/>
          <w:sz w:val="20"/>
          <w:szCs w:val="20"/>
          <w:shd w:val="clear" w:color="auto" w:fill="FFFFFF"/>
        </w:rPr>
      </w:pPr>
      <w:r w:rsidRPr="00D417DF">
        <w:rPr>
          <w:rFonts w:ascii="Arial" w:eastAsia="SimSun" w:hAnsi="Arial"/>
          <w:sz w:val="20"/>
          <w:szCs w:val="20"/>
          <w:shd w:val="clear" w:color="auto" w:fill="FFFFFF"/>
        </w:rPr>
        <w:t xml:space="preserve">Means, B., Toyama, Y., Murphy, R., </w:t>
      </w:r>
      <w:proofErr w:type="spellStart"/>
      <w:r w:rsidRPr="00D417DF">
        <w:rPr>
          <w:rFonts w:ascii="Arial" w:eastAsia="SimSun" w:hAnsi="Arial"/>
          <w:sz w:val="20"/>
          <w:szCs w:val="20"/>
          <w:shd w:val="clear" w:color="auto" w:fill="FFFFFF"/>
        </w:rPr>
        <w:t>Bakia</w:t>
      </w:r>
      <w:proofErr w:type="spellEnd"/>
      <w:r w:rsidRPr="00D417DF">
        <w:rPr>
          <w:rFonts w:ascii="Arial" w:eastAsia="SimSun" w:hAnsi="Arial"/>
          <w:sz w:val="20"/>
          <w:szCs w:val="20"/>
          <w:shd w:val="clear" w:color="auto" w:fill="FFFFFF"/>
        </w:rPr>
        <w:t>, M., and Jones, K. (2013). The effectiveness of online and blended learning: A meta-analysis of the empirical literature. U.S. Department of Education.</w:t>
      </w:r>
    </w:p>
    <w:p w14:paraId="319AD0B1" w14:textId="5BC5CE96" w:rsidR="00D417DF" w:rsidRPr="00D417DF" w:rsidRDefault="00D417DF" w:rsidP="00DF6195">
      <w:pPr>
        <w:pStyle w:val="NoSpacing1"/>
        <w:ind w:left="540" w:hanging="540"/>
        <w:jc w:val="both"/>
        <w:rPr>
          <w:rFonts w:ascii="Arial" w:eastAsia="SimSun" w:hAnsi="Arial"/>
          <w:sz w:val="20"/>
          <w:szCs w:val="20"/>
          <w:shd w:val="clear" w:color="auto" w:fill="FFFFFF"/>
        </w:rPr>
      </w:pPr>
      <w:r w:rsidRPr="00D417DF">
        <w:rPr>
          <w:rFonts w:ascii="Arial" w:eastAsia="SimSun" w:hAnsi="Arial"/>
          <w:sz w:val="20"/>
          <w:szCs w:val="20"/>
          <w:shd w:val="clear" w:color="auto" w:fill="FFFFFF"/>
        </w:rPr>
        <w:t xml:space="preserve">Michaelsen, L. K., Knight, A. B., and Fink, L. D. (2002). Team-based learning: A transformative use of small groups in college teaching. Stylus Publishing. </w:t>
      </w:r>
    </w:p>
    <w:p w14:paraId="3881F587" w14:textId="5E7DD92A" w:rsidR="00D417DF" w:rsidRPr="00D417DF" w:rsidRDefault="00D417DF" w:rsidP="00D417DF">
      <w:pPr>
        <w:pStyle w:val="NoSpacing1"/>
        <w:ind w:left="540" w:hanging="540"/>
        <w:jc w:val="both"/>
        <w:rPr>
          <w:rFonts w:ascii="Arial" w:eastAsia="SimSun" w:hAnsi="Arial"/>
          <w:sz w:val="20"/>
          <w:szCs w:val="20"/>
          <w:shd w:val="clear" w:color="auto" w:fill="FFFFFF"/>
        </w:rPr>
      </w:pPr>
      <w:r w:rsidRPr="00D417DF">
        <w:rPr>
          <w:rFonts w:ascii="Arial" w:eastAsia="SimSun" w:hAnsi="Arial"/>
          <w:sz w:val="20"/>
          <w:szCs w:val="20"/>
          <w:shd w:val="clear" w:color="auto" w:fill="FFFFFF"/>
        </w:rPr>
        <w:t xml:space="preserve">Prince, M. (2014). Does active learning work? A review of the research. Journal of Engineering Education, 93(3), 223–231. </w:t>
      </w:r>
    </w:p>
    <w:p w14:paraId="520FEA18" w14:textId="43E16201" w:rsidR="00DF6195" w:rsidRPr="00DF6195" w:rsidRDefault="00DF6195" w:rsidP="00DF6195">
      <w:pPr>
        <w:ind w:left="990" w:hanging="990"/>
        <w:jc w:val="both"/>
        <w:rPr>
          <w:rFonts w:ascii="Arial" w:hAnsi="Arial" w:cs="Arial"/>
          <w:b/>
          <w:color w:val="000000" w:themeColor="text1"/>
          <w:kern w:val="28"/>
        </w:rPr>
      </w:pPr>
      <w:r w:rsidRPr="005F1E54">
        <w:rPr>
          <w:rFonts w:ascii="Arial" w:hAnsi="Arial" w:cs="Arial"/>
          <w:bCs/>
          <w:color w:val="000000" w:themeColor="text1"/>
          <w:highlight w:val="yellow"/>
        </w:rPr>
        <w:t xml:space="preserve">SING, R., AND GUPTA, A. </w:t>
      </w:r>
      <w:r w:rsidRPr="005F1E54">
        <w:rPr>
          <w:rFonts w:ascii="Arial" w:hAnsi="Arial" w:cs="Arial"/>
          <w:color w:val="000000" w:themeColor="text1"/>
          <w:highlight w:val="yellow"/>
        </w:rPr>
        <w:t>(2021</w:t>
      </w:r>
      <w:r w:rsidRPr="005F1E54">
        <w:rPr>
          <w:rStyle w:val="Heading1Char"/>
          <w:rFonts w:cs="Arial"/>
          <w:b w:val="0"/>
          <w:bCs/>
          <w:color w:val="000000" w:themeColor="text1"/>
          <w:sz w:val="20"/>
          <w:highlight w:val="yellow"/>
        </w:rPr>
        <w:t>).</w:t>
      </w:r>
      <w:r w:rsidR="001926FE" w:rsidRPr="005F1E54">
        <w:rPr>
          <w:rStyle w:val="Heading1Char"/>
          <w:rFonts w:cs="Arial"/>
          <w:b w:val="0"/>
          <w:bCs/>
          <w:color w:val="000000" w:themeColor="text1"/>
          <w:sz w:val="20"/>
          <w:highlight w:val="yellow"/>
        </w:rPr>
        <w:t xml:space="preserve"> </w:t>
      </w:r>
      <w:r w:rsidRPr="005F1E54">
        <w:rPr>
          <w:rStyle w:val="Heading1Char"/>
          <w:rFonts w:cs="Arial"/>
          <w:b w:val="0"/>
          <w:bCs/>
          <w:color w:val="000000" w:themeColor="text1"/>
          <w:sz w:val="20"/>
          <w:highlight w:val="yellow"/>
        </w:rPr>
        <w:t>Gamification in Learning: A Review of its Impact on Student Motivation and Achievement. Interactive Learning Environments, 29(6), 1000-1015.</w:t>
      </w:r>
      <w:bookmarkStart w:id="0" w:name="_GoBack"/>
      <w:bookmarkEnd w:id="0"/>
    </w:p>
    <w:p w14:paraId="17EB26AA" w14:textId="63626D81" w:rsidR="00705486" w:rsidRPr="0067525F" w:rsidRDefault="00D417DF" w:rsidP="00D417DF">
      <w:pPr>
        <w:pStyle w:val="NoSpacing1"/>
        <w:ind w:left="540" w:hanging="540"/>
        <w:jc w:val="both"/>
        <w:rPr>
          <w:rFonts w:ascii="Arial" w:eastAsia="SimSun" w:hAnsi="Arial"/>
          <w:sz w:val="20"/>
          <w:szCs w:val="20"/>
          <w:shd w:val="clear" w:color="auto" w:fill="FFFFFF"/>
        </w:rPr>
      </w:pPr>
      <w:r w:rsidRPr="00D417DF">
        <w:rPr>
          <w:rFonts w:ascii="Arial" w:eastAsia="SimSun" w:hAnsi="Arial"/>
          <w:sz w:val="20"/>
          <w:szCs w:val="20"/>
          <w:shd w:val="clear" w:color="auto" w:fill="FFFFFF"/>
        </w:rPr>
        <w:t>Wu, H. K., and Tsai, C. C. (2005). Development of elementary school students’ cognitive structures and information processing strategies in learning about the concept of water cycle. International Journal of Science Education, 27(5), 571–586.</w:t>
      </w:r>
    </w:p>
    <w:p w14:paraId="07A7113B" w14:textId="524EEAF5" w:rsidR="00705486" w:rsidRPr="00705486" w:rsidRDefault="00705486" w:rsidP="00D417DF">
      <w:pPr>
        <w:jc w:val="both"/>
        <w:rPr>
          <w:rFonts w:ascii="Arial" w:eastAsia="Tahoma" w:hAnsi="Arial"/>
          <w:bCs/>
        </w:rPr>
      </w:pPr>
    </w:p>
    <w:sectPr w:rsidR="00705486" w:rsidRPr="00705486" w:rsidSect="001956EF">
      <w:headerReference w:type="even" r:id="rId14"/>
      <w:headerReference w:type="default" r:id="rId15"/>
      <w:footerReference w:type="default" r:id="rId16"/>
      <w:headerReference w:type="first" r:id="rId17"/>
      <w:type w:val="continuous"/>
      <w:pgSz w:w="12240" w:h="15840"/>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AEA85" w14:textId="77777777" w:rsidR="00375324" w:rsidRDefault="00375324" w:rsidP="00C37E61">
      <w:r>
        <w:separator/>
      </w:r>
    </w:p>
  </w:endnote>
  <w:endnote w:type="continuationSeparator" w:id="0">
    <w:p w14:paraId="22D7ECC6" w14:textId="77777777" w:rsidR="00375324" w:rsidRDefault="0037532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Segoe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AD950" w14:textId="77777777" w:rsidR="001956EF" w:rsidRDefault="001956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304D1" w14:textId="77777777" w:rsidR="001956EF" w:rsidRDefault="001956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E7E3B" w14:textId="3C023E47" w:rsidR="00967E5B" w:rsidRPr="001956EF" w:rsidRDefault="00967E5B" w:rsidP="001956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1B7A1" w14:textId="77777777" w:rsidR="00967E5B" w:rsidRPr="00C37E61" w:rsidRDefault="00967E5B"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A3DB1" w14:textId="77777777" w:rsidR="00375324" w:rsidRDefault="00375324" w:rsidP="00C37E61">
      <w:r>
        <w:separator/>
      </w:r>
    </w:p>
  </w:footnote>
  <w:footnote w:type="continuationSeparator" w:id="0">
    <w:p w14:paraId="5FC43AF9" w14:textId="77777777" w:rsidR="00375324" w:rsidRDefault="0037532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65EB9" w14:textId="59B3DC52" w:rsidR="001956EF" w:rsidRDefault="005F1E54">
    <w:pPr>
      <w:pStyle w:val="Header"/>
    </w:pPr>
    <w:r>
      <w:rPr>
        <w:noProof/>
      </w:rPr>
      <w:pict w14:anchorId="0BBFD7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53381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992C5" w14:textId="1E73A5D1" w:rsidR="001956EF" w:rsidRDefault="005F1E54">
    <w:pPr>
      <w:pStyle w:val="Header"/>
    </w:pPr>
    <w:r>
      <w:rPr>
        <w:noProof/>
      </w:rPr>
      <w:pict w14:anchorId="3C8391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53381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F397C" w14:textId="55D83A86" w:rsidR="00967E5B" w:rsidRPr="00296529" w:rsidRDefault="005F1E54" w:rsidP="00296529">
    <w:pPr>
      <w:ind w:left="2160"/>
      <w:jc w:val="center"/>
      <w:rPr>
        <w:rFonts w:ascii="Times New Roman" w:eastAsia="Calibri" w:hAnsi="Times New Roman"/>
        <w:i/>
        <w:sz w:val="18"/>
        <w:szCs w:val="22"/>
      </w:rPr>
    </w:pPr>
    <w:r>
      <w:rPr>
        <w:noProof/>
      </w:rPr>
      <w:pict w14:anchorId="0DBAE4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53381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F5D4BFA" w14:textId="77777777" w:rsidR="00967E5B" w:rsidRPr="00296529" w:rsidRDefault="00967E5B"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93867F2" w14:textId="77777777" w:rsidR="00967E5B" w:rsidRPr="00296529" w:rsidRDefault="00967E5B"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3F89C9B" w14:textId="77777777" w:rsidR="00967E5B" w:rsidRPr="00296529" w:rsidRDefault="00967E5B"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39CE383" w14:textId="77777777" w:rsidR="00967E5B" w:rsidRDefault="00967E5B"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4D1066F" w14:textId="77777777" w:rsidR="00967E5B" w:rsidRDefault="00967E5B"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1F0B51B" w14:textId="77777777" w:rsidR="00967E5B" w:rsidRDefault="00967E5B">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8DBE2" w14:textId="2FA7FC63" w:rsidR="001956EF" w:rsidRDefault="005F1E54">
    <w:pPr>
      <w:pStyle w:val="Header"/>
    </w:pPr>
    <w:r>
      <w:rPr>
        <w:noProof/>
      </w:rPr>
      <w:pict w14:anchorId="3ED5EB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53381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1DE38" w14:textId="1ACCC084" w:rsidR="001956EF" w:rsidRDefault="005F1E54">
    <w:pPr>
      <w:pStyle w:val="Header"/>
    </w:pPr>
    <w:r>
      <w:rPr>
        <w:noProof/>
      </w:rPr>
      <w:pict w14:anchorId="7BE1A6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53381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6E8B7" w14:textId="07B6D921" w:rsidR="001956EF" w:rsidRDefault="005F1E54">
    <w:pPr>
      <w:pStyle w:val="Header"/>
    </w:pPr>
    <w:r>
      <w:rPr>
        <w:noProof/>
      </w:rPr>
      <w:pict w14:anchorId="1A5346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53381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5729E"/>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9A03702"/>
    <w:multiLevelType w:val="hybridMultilevel"/>
    <w:tmpl w:val="27F2D55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3DD016BE"/>
    <w:multiLevelType w:val="hybridMultilevel"/>
    <w:tmpl w:val="73A4C2E2"/>
    <w:lvl w:ilvl="0" w:tplc="04C67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756E8F"/>
    <w:multiLevelType w:val="hybridMultilevel"/>
    <w:tmpl w:val="A8626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3A63AF"/>
    <w:multiLevelType w:val="multilevel"/>
    <w:tmpl w:val="F55E9FC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num w:numId="1">
    <w:abstractNumId w:val="5"/>
  </w:num>
  <w:num w:numId="2">
    <w:abstractNumId w:val="3"/>
  </w:num>
  <w:num w:numId="3">
    <w:abstractNumId w:val="0"/>
  </w:num>
  <w:num w:numId="4">
    <w:abstractNumId w:val="1"/>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zMDc3M7E0tDQ2MjVX0lEKTi0uzszPAykwrAUAMNYWeiwAAAA="/>
  </w:docVars>
  <w:rsids>
    <w:rsidRoot w:val="00AA6219"/>
    <w:rsid w:val="00000F8F"/>
    <w:rsid w:val="000044EF"/>
    <w:rsid w:val="00005D24"/>
    <w:rsid w:val="000235AA"/>
    <w:rsid w:val="00024365"/>
    <w:rsid w:val="00024686"/>
    <w:rsid w:val="00024AA2"/>
    <w:rsid w:val="00030174"/>
    <w:rsid w:val="00040516"/>
    <w:rsid w:val="00043A1F"/>
    <w:rsid w:val="0004579C"/>
    <w:rsid w:val="000466AB"/>
    <w:rsid w:val="000620CE"/>
    <w:rsid w:val="00064727"/>
    <w:rsid w:val="000652CD"/>
    <w:rsid w:val="0007119D"/>
    <w:rsid w:val="000812DA"/>
    <w:rsid w:val="00083E54"/>
    <w:rsid w:val="0008594A"/>
    <w:rsid w:val="000929CF"/>
    <w:rsid w:val="00093625"/>
    <w:rsid w:val="000970E9"/>
    <w:rsid w:val="000A23DA"/>
    <w:rsid w:val="000A47FA"/>
    <w:rsid w:val="000A65D3"/>
    <w:rsid w:val="000A7305"/>
    <w:rsid w:val="000A7A12"/>
    <w:rsid w:val="000B0532"/>
    <w:rsid w:val="000B1E33"/>
    <w:rsid w:val="000B345D"/>
    <w:rsid w:val="000B4189"/>
    <w:rsid w:val="000B43B0"/>
    <w:rsid w:val="000D689F"/>
    <w:rsid w:val="000D6B8D"/>
    <w:rsid w:val="000D7174"/>
    <w:rsid w:val="000E0E2A"/>
    <w:rsid w:val="000E1D50"/>
    <w:rsid w:val="000E3E41"/>
    <w:rsid w:val="000E7B7B"/>
    <w:rsid w:val="000E7D62"/>
    <w:rsid w:val="000F1703"/>
    <w:rsid w:val="000F2394"/>
    <w:rsid w:val="00100165"/>
    <w:rsid w:val="00100745"/>
    <w:rsid w:val="00103357"/>
    <w:rsid w:val="00105CE3"/>
    <w:rsid w:val="00112B78"/>
    <w:rsid w:val="00115C1B"/>
    <w:rsid w:val="00123C9F"/>
    <w:rsid w:val="00126190"/>
    <w:rsid w:val="00130F17"/>
    <w:rsid w:val="001313CB"/>
    <w:rsid w:val="001320BF"/>
    <w:rsid w:val="00136318"/>
    <w:rsid w:val="00136432"/>
    <w:rsid w:val="001516B7"/>
    <w:rsid w:val="0015295A"/>
    <w:rsid w:val="0015397B"/>
    <w:rsid w:val="00163BC4"/>
    <w:rsid w:val="00166D4C"/>
    <w:rsid w:val="00172FFF"/>
    <w:rsid w:val="001774F8"/>
    <w:rsid w:val="00177903"/>
    <w:rsid w:val="00182BC1"/>
    <w:rsid w:val="00191062"/>
    <w:rsid w:val="001926FE"/>
    <w:rsid w:val="00192B72"/>
    <w:rsid w:val="001956EF"/>
    <w:rsid w:val="001A29D8"/>
    <w:rsid w:val="001A5CAA"/>
    <w:rsid w:val="001A5D93"/>
    <w:rsid w:val="001A6EB0"/>
    <w:rsid w:val="001B0427"/>
    <w:rsid w:val="001B2CF9"/>
    <w:rsid w:val="001B42CC"/>
    <w:rsid w:val="001C29DA"/>
    <w:rsid w:val="001D3221"/>
    <w:rsid w:val="001D3A51"/>
    <w:rsid w:val="001E10D2"/>
    <w:rsid w:val="001E25B4"/>
    <w:rsid w:val="001E2F1D"/>
    <w:rsid w:val="001E44FE"/>
    <w:rsid w:val="001E50C8"/>
    <w:rsid w:val="001F0077"/>
    <w:rsid w:val="001F22D1"/>
    <w:rsid w:val="00200595"/>
    <w:rsid w:val="00200B59"/>
    <w:rsid w:val="00204835"/>
    <w:rsid w:val="00210FD5"/>
    <w:rsid w:val="00212A50"/>
    <w:rsid w:val="00216771"/>
    <w:rsid w:val="002177DC"/>
    <w:rsid w:val="002214AB"/>
    <w:rsid w:val="00224FCC"/>
    <w:rsid w:val="00231920"/>
    <w:rsid w:val="0023195C"/>
    <w:rsid w:val="0024282C"/>
    <w:rsid w:val="00245B13"/>
    <w:rsid w:val="002460DC"/>
    <w:rsid w:val="00247F61"/>
    <w:rsid w:val="00250985"/>
    <w:rsid w:val="0025301C"/>
    <w:rsid w:val="002556F6"/>
    <w:rsid w:val="00256073"/>
    <w:rsid w:val="002572B1"/>
    <w:rsid w:val="0026177E"/>
    <w:rsid w:val="00261AC3"/>
    <w:rsid w:val="00263CBC"/>
    <w:rsid w:val="00264A68"/>
    <w:rsid w:val="00265C9A"/>
    <w:rsid w:val="002677F5"/>
    <w:rsid w:val="0028244A"/>
    <w:rsid w:val="002826D0"/>
    <w:rsid w:val="00283105"/>
    <w:rsid w:val="00284C4C"/>
    <w:rsid w:val="002927E6"/>
    <w:rsid w:val="00296529"/>
    <w:rsid w:val="002B27FB"/>
    <w:rsid w:val="002B6432"/>
    <w:rsid w:val="002B685A"/>
    <w:rsid w:val="002B7CAC"/>
    <w:rsid w:val="002C57D2"/>
    <w:rsid w:val="002D4CE0"/>
    <w:rsid w:val="002D5527"/>
    <w:rsid w:val="002E0D56"/>
    <w:rsid w:val="002E19B4"/>
    <w:rsid w:val="002E5F11"/>
    <w:rsid w:val="002F474C"/>
    <w:rsid w:val="0030046A"/>
    <w:rsid w:val="0030103F"/>
    <w:rsid w:val="0030231A"/>
    <w:rsid w:val="00302543"/>
    <w:rsid w:val="003121F3"/>
    <w:rsid w:val="0031223D"/>
    <w:rsid w:val="00315186"/>
    <w:rsid w:val="00316417"/>
    <w:rsid w:val="003205A8"/>
    <w:rsid w:val="00327B77"/>
    <w:rsid w:val="00332D99"/>
    <w:rsid w:val="0033343E"/>
    <w:rsid w:val="003358B2"/>
    <w:rsid w:val="0034322E"/>
    <w:rsid w:val="00343A77"/>
    <w:rsid w:val="00343EF2"/>
    <w:rsid w:val="00346B55"/>
    <w:rsid w:val="003512C2"/>
    <w:rsid w:val="003558B2"/>
    <w:rsid w:val="003605C8"/>
    <w:rsid w:val="0036753B"/>
    <w:rsid w:val="00371FB6"/>
    <w:rsid w:val="00373A25"/>
    <w:rsid w:val="00375324"/>
    <w:rsid w:val="003763C1"/>
    <w:rsid w:val="00376BBE"/>
    <w:rsid w:val="0037775B"/>
    <w:rsid w:val="00377B0A"/>
    <w:rsid w:val="00385CE3"/>
    <w:rsid w:val="0039224F"/>
    <w:rsid w:val="003962AF"/>
    <w:rsid w:val="003A15D1"/>
    <w:rsid w:val="003A43A4"/>
    <w:rsid w:val="003A7E18"/>
    <w:rsid w:val="003B2F8B"/>
    <w:rsid w:val="003B4C52"/>
    <w:rsid w:val="003C4C1C"/>
    <w:rsid w:val="003C4C86"/>
    <w:rsid w:val="003C6258"/>
    <w:rsid w:val="003C7FF4"/>
    <w:rsid w:val="003E2747"/>
    <w:rsid w:val="003E2904"/>
    <w:rsid w:val="003F366A"/>
    <w:rsid w:val="00400EB5"/>
    <w:rsid w:val="00401927"/>
    <w:rsid w:val="0040362E"/>
    <w:rsid w:val="004040AD"/>
    <w:rsid w:val="00404391"/>
    <w:rsid w:val="00405B19"/>
    <w:rsid w:val="004065E6"/>
    <w:rsid w:val="0041027F"/>
    <w:rsid w:val="00412475"/>
    <w:rsid w:val="00414155"/>
    <w:rsid w:val="00420D56"/>
    <w:rsid w:val="0042182E"/>
    <w:rsid w:val="00423789"/>
    <w:rsid w:val="00425F88"/>
    <w:rsid w:val="0043166E"/>
    <w:rsid w:val="0043509F"/>
    <w:rsid w:val="00440F43"/>
    <w:rsid w:val="00441B6F"/>
    <w:rsid w:val="00442800"/>
    <w:rsid w:val="00442F25"/>
    <w:rsid w:val="00446221"/>
    <w:rsid w:val="00447CD8"/>
    <w:rsid w:val="004505D6"/>
    <w:rsid w:val="00450E62"/>
    <w:rsid w:val="004515B6"/>
    <w:rsid w:val="004517FE"/>
    <w:rsid w:val="004539DB"/>
    <w:rsid w:val="00454813"/>
    <w:rsid w:val="00457594"/>
    <w:rsid w:val="00457AD2"/>
    <w:rsid w:val="004608B3"/>
    <w:rsid w:val="00467D43"/>
    <w:rsid w:val="00471A80"/>
    <w:rsid w:val="00482896"/>
    <w:rsid w:val="004828EF"/>
    <w:rsid w:val="004842CF"/>
    <w:rsid w:val="00487A8F"/>
    <w:rsid w:val="00494E74"/>
    <w:rsid w:val="004A030D"/>
    <w:rsid w:val="004A3F44"/>
    <w:rsid w:val="004B352A"/>
    <w:rsid w:val="004B3C28"/>
    <w:rsid w:val="004C20FA"/>
    <w:rsid w:val="004C525C"/>
    <w:rsid w:val="004C6BBE"/>
    <w:rsid w:val="004D214A"/>
    <w:rsid w:val="004D2AED"/>
    <w:rsid w:val="004D305E"/>
    <w:rsid w:val="004D4277"/>
    <w:rsid w:val="004E24B4"/>
    <w:rsid w:val="004E34A7"/>
    <w:rsid w:val="004E53E4"/>
    <w:rsid w:val="004E7827"/>
    <w:rsid w:val="004F0F20"/>
    <w:rsid w:val="004F1287"/>
    <w:rsid w:val="004F4041"/>
    <w:rsid w:val="00502516"/>
    <w:rsid w:val="00505F06"/>
    <w:rsid w:val="00506828"/>
    <w:rsid w:val="00507CE7"/>
    <w:rsid w:val="005146C7"/>
    <w:rsid w:val="00514B1C"/>
    <w:rsid w:val="0053028B"/>
    <w:rsid w:val="0053056E"/>
    <w:rsid w:val="00530B86"/>
    <w:rsid w:val="00537F3C"/>
    <w:rsid w:val="00542634"/>
    <w:rsid w:val="005448F5"/>
    <w:rsid w:val="00547520"/>
    <w:rsid w:val="00554FDA"/>
    <w:rsid w:val="005610A2"/>
    <w:rsid w:val="00587DCF"/>
    <w:rsid w:val="005A3374"/>
    <w:rsid w:val="005A523D"/>
    <w:rsid w:val="005B50EC"/>
    <w:rsid w:val="005B6488"/>
    <w:rsid w:val="005C4629"/>
    <w:rsid w:val="005C6558"/>
    <w:rsid w:val="005C784C"/>
    <w:rsid w:val="005D17F6"/>
    <w:rsid w:val="005D331B"/>
    <w:rsid w:val="005D4C51"/>
    <w:rsid w:val="005E547F"/>
    <w:rsid w:val="005E5539"/>
    <w:rsid w:val="005E6E94"/>
    <w:rsid w:val="005F1E54"/>
    <w:rsid w:val="005F38CE"/>
    <w:rsid w:val="005F57A1"/>
    <w:rsid w:val="005F6E16"/>
    <w:rsid w:val="00600620"/>
    <w:rsid w:val="00602BF5"/>
    <w:rsid w:val="00607972"/>
    <w:rsid w:val="00610532"/>
    <w:rsid w:val="00617FDD"/>
    <w:rsid w:val="00633614"/>
    <w:rsid w:val="00633BBE"/>
    <w:rsid w:val="00633F68"/>
    <w:rsid w:val="00636EB2"/>
    <w:rsid w:val="00636FD0"/>
    <w:rsid w:val="006375B8"/>
    <w:rsid w:val="0064198F"/>
    <w:rsid w:val="00642443"/>
    <w:rsid w:val="006454CB"/>
    <w:rsid w:val="006540C0"/>
    <w:rsid w:val="00664F34"/>
    <w:rsid w:val="0066510A"/>
    <w:rsid w:val="00667E2B"/>
    <w:rsid w:val="00673F9F"/>
    <w:rsid w:val="00676EC5"/>
    <w:rsid w:val="006824B0"/>
    <w:rsid w:val="00686953"/>
    <w:rsid w:val="00687DEA"/>
    <w:rsid w:val="00687E67"/>
    <w:rsid w:val="006967F7"/>
    <w:rsid w:val="00697CEC"/>
    <w:rsid w:val="00697EA2"/>
    <w:rsid w:val="006A250C"/>
    <w:rsid w:val="006B21D3"/>
    <w:rsid w:val="006B2F35"/>
    <w:rsid w:val="006B57D0"/>
    <w:rsid w:val="006B63A8"/>
    <w:rsid w:val="006B6ED9"/>
    <w:rsid w:val="006C77CB"/>
    <w:rsid w:val="006D30FF"/>
    <w:rsid w:val="006D3E0B"/>
    <w:rsid w:val="006D421F"/>
    <w:rsid w:val="006D46FF"/>
    <w:rsid w:val="006D6860"/>
    <w:rsid w:val="006D6940"/>
    <w:rsid w:val="006D6BB1"/>
    <w:rsid w:val="006E441C"/>
    <w:rsid w:val="006E6351"/>
    <w:rsid w:val="006F11EC"/>
    <w:rsid w:val="006F1DEF"/>
    <w:rsid w:val="006F2EEF"/>
    <w:rsid w:val="006F7DE0"/>
    <w:rsid w:val="0070082C"/>
    <w:rsid w:val="007022DA"/>
    <w:rsid w:val="00702E0E"/>
    <w:rsid w:val="00705353"/>
    <w:rsid w:val="00705486"/>
    <w:rsid w:val="00711AAB"/>
    <w:rsid w:val="00717DDD"/>
    <w:rsid w:val="00720481"/>
    <w:rsid w:val="00722F13"/>
    <w:rsid w:val="00732B83"/>
    <w:rsid w:val="00735DE5"/>
    <w:rsid w:val="007369E6"/>
    <w:rsid w:val="00746E59"/>
    <w:rsid w:val="00752FF3"/>
    <w:rsid w:val="00754960"/>
    <w:rsid w:val="00754B4C"/>
    <w:rsid w:val="00754C9A"/>
    <w:rsid w:val="0075599A"/>
    <w:rsid w:val="00761D52"/>
    <w:rsid w:val="00764185"/>
    <w:rsid w:val="0077749E"/>
    <w:rsid w:val="00784133"/>
    <w:rsid w:val="007862D6"/>
    <w:rsid w:val="00790ADA"/>
    <w:rsid w:val="00797D8A"/>
    <w:rsid w:val="007A0E68"/>
    <w:rsid w:val="007A30BE"/>
    <w:rsid w:val="007A6B2A"/>
    <w:rsid w:val="007A78D1"/>
    <w:rsid w:val="007B2814"/>
    <w:rsid w:val="007B4753"/>
    <w:rsid w:val="007B72EA"/>
    <w:rsid w:val="007C19E8"/>
    <w:rsid w:val="007D0525"/>
    <w:rsid w:val="007D2288"/>
    <w:rsid w:val="007D5603"/>
    <w:rsid w:val="007D7CC2"/>
    <w:rsid w:val="007E088F"/>
    <w:rsid w:val="007E2FB0"/>
    <w:rsid w:val="007F7B32"/>
    <w:rsid w:val="00804BC2"/>
    <w:rsid w:val="0081431A"/>
    <w:rsid w:val="008168F3"/>
    <w:rsid w:val="008171B8"/>
    <w:rsid w:val="0082252A"/>
    <w:rsid w:val="008263A3"/>
    <w:rsid w:val="0082658B"/>
    <w:rsid w:val="00830238"/>
    <w:rsid w:val="0083216F"/>
    <w:rsid w:val="00842128"/>
    <w:rsid w:val="00844882"/>
    <w:rsid w:val="00860000"/>
    <w:rsid w:val="008627F6"/>
    <w:rsid w:val="00863BD3"/>
    <w:rsid w:val="00866D66"/>
    <w:rsid w:val="00866ECC"/>
    <w:rsid w:val="008671C6"/>
    <w:rsid w:val="00871180"/>
    <w:rsid w:val="008717E9"/>
    <w:rsid w:val="0087216D"/>
    <w:rsid w:val="00875803"/>
    <w:rsid w:val="008766A2"/>
    <w:rsid w:val="0087783E"/>
    <w:rsid w:val="008851FE"/>
    <w:rsid w:val="00895C28"/>
    <w:rsid w:val="00895EC6"/>
    <w:rsid w:val="008A15AA"/>
    <w:rsid w:val="008A29D8"/>
    <w:rsid w:val="008A7DB0"/>
    <w:rsid w:val="008B459E"/>
    <w:rsid w:val="008B526C"/>
    <w:rsid w:val="008B558B"/>
    <w:rsid w:val="008C748C"/>
    <w:rsid w:val="008D2EE5"/>
    <w:rsid w:val="008D3689"/>
    <w:rsid w:val="008E08ED"/>
    <w:rsid w:val="008E13AE"/>
    <w:rsid w:val="008E1506"/>
    <w:rsid w:val="008E67F3"/>
    <w:rsid w:val="008E710C"/>
    <w:rsid w:val="008F69D6"/>
    <w:rsid w:val="00902823"/>
    <w:rsid w:val="00915CA6"/>
    <w:rsid w:val="00916505"/>
    <w:rsid w:val="009251C9"/>
    <w:rsid w:val="00927834"/>
    <w:rsid w:val="00927880"/>
    <w:rsid w:val="00933E85"/>
    <w:rsid w:val="009410BD"/>
    <w:rsid w:val="00943D3F"/>
    <w:rsid w:val="00946A1A"/>
    <w:rsid w:val="009500A6"/>
    <w:rsid w:val="00953B14"/>
    <w:rsid w:val="00957C18"/>
    <w:rsid w:val="009659BA"/>
    <w:rsid w:val="00966BB2"/>
    <w:rsid w:val="00966C6F"/>
    <w:rsid w:val="00967E5B"/>
    <w:rsid w:val="009813DF"/>
    <w:rsid w:val="009818A0"/>
    <w:rsid w:val="00982C90"/>
    <w:rsid w:val="00983040"/>
    <w:rsid w:val="00986761"/>
    <w:rsid w:val="009A18CF"/>
    <w:rsid w:val="009A3089"/>
    <w:rsid w:val="009A53B5"/>
    <w:rsid w:val="009B3FB9"/>
    <w:rsid w:val="009B66B4"/>
    <w:rsid w:val="009C2465"/>
    <w:rsid w:val="009C55B9"/>
    <w:rsid w:val="009C76F7"/>
    <w:rsid w:val="009D35A0"/>
    <w:rsid w:val="009D4A14"/>
    <w:rsid w:val="009D7EB7"/>
    <w:rsid w:val="009E048A"/>
    <w:rsid w:val="009E08E9"/>
    <w:rsid w:val="009E3DB9"/>
    <w:rsid w:val="009E6E35"/>
    <w:rsid w:val="009F0EDA"/>
    <w:rsid w:val="00A00470"/>
    <w:rsid w:val="00A03B96"/>
    <w:rsid w:val="00A049E2"/>
    <w:rsid w:val="00A05B19"/>
    <w:rsid w:val="00A1134E"/>
    <w:rsid w:val="00A14962"/>
    <w:rsid w:val="00A23B15"/>
    <w:rsid w:val="00A24E7E"/>
    <w:rsid w:val="00A258C3"/>
    <w:rsid w:val="00A328C2"/>
    <w:rsid w:val="00A347C0"/>
    <w:rsid w:val="00A51431"/>
    <w:rsid w:val="00A539AD"/>
    <w:rsid w:val="00A6640F"/>
    <w:rsid w:val="00A66CC3"/>
    <w:rsid w:val="00A71653"/>
    <w:rsid w:val="00A7351F"/>
    <w:rsid w:val="00A823C2"/>
    <w:rsid w:val="00A85354"/>
    <w:rsid w:val="00A90A61"/>
    <w:rsid w:val="00A94063"/>
    <w:rsid w:val="00A94C33"/>
    <w:rsid w:val="00A94F6E"/>
    <w:rsid w:val="00AA197F"/>
    <w:rsid w:val="00AA6219"/>
    <w:rsid w:val="00AA74E0"/>
    <w:rsid w:val="00AB2319"/>
    <w:rsid w:val="00AB65EC"/>
    <w:rsid w:val="00AB703F"/>
    <w:rsid w:val="00AB7EBB"/>
    <w:rsid w:val="00AC6BB8"/>
    <w:rsid w:val="00AD42EE"/>
    <w:rsid w:val="00AD5088"/>
    <w:rsid w:val="00AD5B56"/>
    <w:rsid w:val="00AD6021"/>
    <w:rsid w:val="00AE008F"/>
    <w:rsid w:val="00AE5D2B"/>
    <w:rsid w:val="00AF26A0"/>
    <w:rsid w:val="00AF76D1"/>
    <w:rsid w:val="00B01FCD"/>
    <w:rsid w:val="00B07A9F"/>
    <w:rsid w:val="00B13509"/>
    <w:rsid w:val="00B1776C"/>
    <w:rsid w:val="00B20A7B"/>
    <w:rsid w:val="00B26CC5"/>
    <w:rsid w:val="00B511B7"/>
    <w:rsid w:val="00B51BD5"/>
    <w:rsid w:val="00B52896"/>
    <w:rsid w:val="00B56856"/>
    <w:rsid w:val="00B63364"/>
    <w:rsid w:val="00B6656C"/>
    <w:rsid w:val="00B73A64"/>
    <w:rsid w:val="00B74EA2"/>
    <w:rsid w:val="00B8361D"/>
    <w:rsid w:val="00B86163"/>
    <w:rsid w:val="00B8786D"/>
    <w:rsid w:val="00B91ECC"/>
    <w:rsid w:val="00B95236"/>
    <w:rsid w:val="00B96BD9"/>
    <w:rsid w:val="00BA1B01"/>
    <w:rsid w:val="00BA2641"/>
    <w:rsid w:val="00BA3464"/>
    <w:rsid w:val="00BB1669"/>
    <w:rsid w:val="00BB37AA"/>
    <w:rsid w:val="00BB4D7A"/>
    <w:rsid w:val="00BB53BB"/>
    <w:rsid w:val="00BC2F2C"/>
    <w:rsid w:val="00BC4275"/>
    <w:rsid w:val="00BC53A0"/>
    <w:rsid w:val="00BC5B84"/>
    <w:rsid w:val="00BD1132"/>
    <w:rsid w:val="00BE18D5"/>
    <w:rsid w:val="00BE62AD"/>
    <w:rsid w:val="00BE6DFC"/>
    <w:rsid w:val="00BF121F"/>
    <w:rsid w:val="00BF1F80"/>
    <w:rsid w:val="00BF7CBE"/>
    <w:rsid w:val="00C00967"/>
    <w:rsid w:val="00C00BB9"/>
    <w:rsid w:val="00C036B1"/>
    <w:rsid w:val="00C11D26"/>
    <w:rsid w:val="00C166EF"/>
    <w:rsid w:val="00C17EB0"/>
    <w:rsid w:val="00C2186E"/>
    <w:rsid w:val="00C27F5F"/>
    <w:rsid w:val="00C30A0F"/>
    <w:rsid w:val="00C37E61"/>
    <w:rsid w:val="00C402F7"/>
    <w:rsid w:val="00C43D45"/>
    <w:rsid w:val="00C4645E"/>
    <w:rsid w:val="00C4650B"/>
    <w:rsid w:val="00C476F4"/>
    <w:rsid w:val="00C50BAA"/>
    <w:rsid w:val="00C54719"/>
    <w:rsid w:val="00C5541D"/>
    <w:rsid w:val="00C602D2"/>
    <w:rsid w:val="00C621DB"/>
    <w:rsid w:val="00C630B2"/>
    <w:rsid w:val="00C6430C"/>
    <w:rsid w:val="00C70F1B"/>
    <w:rsid w:val="00C71A47"/>
    <w:rsid w:val="00C74068"/>
    <w:rsid w:val="00C7464C"/>
    <w:rsid w:val="00C85588"/>
    <w:rsid w:val="00C858ED"/>
    <w:rsid w:val="00C8629F"/>
    <w:rsid w:val="00C87334"/>
    <w:rsid w:val="00C90E4D"/>
    <w:rsid w:val="00C928AE"/>
    <w:rsid w:val="00C946E9"/>
    <w:rsid w:val="00C97743"/>
    <w:rsid w:val="00CA0BBB"/>
    <w:rsid w:val="00CC46AB"/>
    <w:rsid w:val="00CD421E"/>
    <w:rsid w:val="00CD6755"/>
    <w:rsid w:val="00CD6856"/>
    <w:rsid w:val="00CE0089"/>
    <w:rsid w:val="00CE2E7A"/>
    <w:rsid w:val="00CE793C"/>
    <w:rsid w:val="00CF71B2"/>
    <w:rsid w:val="00D03848"/>
    <w:rsid w:val="00D049A4"/>
    <w:rsid w:val="00D105E4"/>
    <w:rsid w:val="00D12F5C"/>
    <w:rsid w:val="00D14BAB"/>
    <w:rsid w:val="00D173F1"/>
    <w:rsid w:val="00D21AF9"/>
    <w:rsid w:val="00D31645"/>
    <w:rsid w:val="00D32CB7"/>
    <w:rsid w:val="00D36369"/>
    <w:rsid w:val="00D417DF"/>
    <w:rsid w:val="00D441DE"/>
    <w:rsid w:val="00D44F60"/>
    <w:rsid w:val="00D5136A"/>
    <w:rsid w:val="00D60562"/>
    <w:rsid w:val="00D61380"/>
    <w:rsid w:val="00D61417"/>
    <w:rsid w:val="00D61F34"/>
    <w:rsid w:val="00D643D5"/>
    <w:rsid w:val="00D64FDA"/>
    <w:rsid w:val="00D6792F"/>
    <w:rsid w:val="00D75B9C"/>
    <w:rsid w:val="00D8295D"/>
    <w:rsid w:val="00D85FA7"/>
    <w:rsid w:val="00D90698"/>
    <w:rsid w:val="00D92B78"/>
    <w:rsid w:val="00D93AD7"/>
    <w:rsid w:val="00D959A1"/>
    <w:rsid w:val="00DA3C35"/>
    <w:rsid w:val="00DB1E07"/>
    <w:rsid w:val="00DB59A8"/>
    <w:rsid w:val="00DB7560"/>
    <w:rsid w:val="00DB768D"/>
    <w:rsid w:val="00DC0FB6"/>
    <w:rsid w:val="00DC2A65"/>
    <w:rsid w:val="00DC324D"/>
    <w:rsid w:val="00DD393A"/>
    <w:rsid w:val="00DD5D93"/>
    <w:rsid w:val="00DE15F0"/>
    <w:rsid w:val="00DE5663"/>
    <w:rsid w:val="00DE6F50"/>
    <w:rsid w:val="00DE78AA"/>
    <w:rsid w:val="00DF6195"/>
    <w:rsid w:val="00E00698"/>
    <w:rsid w:val="00E053D0"/>
    <w:rsid w:val="00E1330E"/>
    <w:rsid w:val="00E14F66"/>
    <w:rsid w:val="00E157DD"/>
    <w:rsid w:val="00E15994"/>
    <w:rsid w:val="00E22626"/>
    <w:rsid w:val="00E2279A"/>
    <w:rsid w:val="00E26575"/>
    <w:rsid w:val="00E27A69"/>
    <w:rsid w:val="00E3114E"/>
    <w:rsid w:val="00E31A70"/>
    <w:rsid w:val="00E341B8"/>
    <w:rsid w:val="00E35B02"/>
    <w:rsid w:val="00E40034"/>
    <w:rsid w:val="00E41B0A"/>
    <w:rsid w:val="00E423BB"/>
    <w:rsid w:val="00E44474"/>
    <w:rsid w:val="00E46782"/>
    <w:rsid w:val="00E473B0"/>
    <w:rsid w:val="00E54B50"/>
    <w:rsid w:val="00E57B17"/>
    <w:rsid w:val="00E603D6"/>
    <w:rsid w:val="00E61E7D"/>
    <w:rsid w:val="00E66496"/>
    <w:rsid w:val="00E66B35"/>
    <w:rsid w:val="00E66E10"/>
    <w:rsid w:val="00E716B7"/>
    <w:rsid w:val="00E73A29"/>
    <w:rsid w:val="00E73C4C"/>
    <w:rsid w:val="00E769F6"/>
    <w:rsid w:val="00E80455"/>
    <w:rsid w:val="00E8407C"/>
    <w:rsid w:val="00E84F3C"/>
    <w:rsid w:val="00E8563D"/>
    <w:rsid w:val="00E86314"/>
    <w:rsid w:val="00E91A1A"/>
    <w:rsid w:val="00EA012C"/>
    <w:rsid w:val="00EB09EC"/>
    <w:rsid w:val="00EB7C71"/>
    <w:rsid w:val="00EC6799"/>
    <w:rsid w:val="00EC753F"/>
    <w:rsid w:val="00ED0288"/>
    <w:rsid w:val="00EE1F4E"/>
    <w:rsid w:val="00EE52CB"/>
    <w:rsid w:val="00EF3CBE"/>
    <w:rsid w:val="00EF581D"/>
    <w:rsid w:val="00EF7FD8"/>
    <w:rsid w:val="00F03D01"/>
    <w:rsid w:val="00F06F59"/>
    <w:rsid w:val="00F14BE4"/>
    <w:rsid w:val="00F17988"/>
    <w:rsid w:val="00F20284"/>
    <w:rsid w:val="00F2316C"/>
    <w:rsid w:val="00F31B7E"/>
    <w:rsid w:val="00F451F7"/>
    <w:rsid w:val="00F469F0"/>
    <w:rsid w:val="00F51BEA"/>
    <w:rsid w:val="00F53273"/>
    <w:rsid w:val="00F611D1"/>
    <w:rsid w:val="00F63290"/>
    <w:rsid w:val="00F674B3"/>
    <w:rsid w:val="00F71026"/>
    <w:rsid w:val="00F74A18"/>
    <w:rsid w:val="00F755E4"/>
    <w:rsid w:val="00F76E5D"/>
    <w:rsid w:val="00F77179"/>
    <w:rsid w:val="00F77830"/>
    <w:rsid w:val="00F77D02"/>
    <w:rsid w:val="00FA40D3"/>
    <w:rsid w:val="00FA7876"/>
    <w:rsid w:val="00FB0824"/>
    <w:rsid w:val="00FB171E"/>
    <w:rsid w:val="00FB3A86"/>
    <w:rsid w:val="00FB48E6"/>
    <w:rsid w:val="00FC0AAF"/>
    <w:rsid w:val="00FC46A7"/>
    <w:rsid w:val="00FD1928"/>
    <w:rsid w:val="00FD36C8"/>
    <w:rsid w:val="00FD6B63"/>
    <w:rsid w:val="00FD753E"/>
    <w:rsid w:val="00FD7818"/>
    <w:rsid w:val="00FE021A"/>
    <w:rsid w:val="00FE1968"/>
    <w:rsid w:val="00FE4783"/>
    <w:rsid w:val="00FE4902"/>
    <w:rsid w:val="00FE5CDE"/>
    <w:rsid w:val="00FF4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CD2C9BE"/>
  <w15:docId w15:val="{126231A0-CFF1-4C41-AC7F-E6BD8EA2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54752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qFormat/>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qFormat/>
    <w:rsid w:val="00746E59"/>
    <w:rPr>
      <w:rFonts w:ascii="Tahoma" w:hAnsi="Tahoma" w:cs="Tahoma"/>
      <w:sz w:val="16"/>
      <w:szCs w:val="16"/>
    </w:rPr>
  </w:style>
  <w:style w:type="character" w:customStyle="1" w:styleId="BalloonTextChar">
    <w:name w:val="Balloon Text Char"/>
    <w:basedOn w:val="DefaultParagraphFont"/>
    <w:link w:val="BalloonText"/>
    <w:uiPriority w:val="99"/>
    <w:qForma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NoSpacing">
    <w:name w:val="No Spacing"/>
    <w:link w:val="NoSpacingChar"/>
    <w:uiPriority w:val="1"/>
    <w:qFormat/>
    <w:rsid w:val="00EC6799"/>
    <w:rPr>
      <w:rFonts w:asciiTheme="minorHAnsi" w:eastAsiaTheme="minorHAnsi" w:hAnsiTheme="minorHAnsi" w:cstheme="minorBidi"/>
      <w:sz w:val="22"/>
      <w:szCs w:val="22"/>
    </w:rPr>
  </w:style>
  <w:style w:type="paragraph" w:styleId="ListParagraph">
    <w:name w:val="List Paragraph"/>
    <w:basedOn w:val="Normal"/>
    <w:uiPriority w:val="34"/>
    <w:unhideWhenUsed/>
    <w:qFormat/>
    <w:rsid w:val="00EC6799"/>
    <w:pPr>
      <w:spacing w:after="200" w:line="276" w:lineRule="auto"/>
      <w:ind w:left="720"/>
      <w:contextualSpacing/>
    </w:pPr>
    <w:rPr>
      <w:rFonts w:ascii="Arial Unicode MS" w:eastAsia="Calibri" w:hAnsi="Arial Unicode MS" w:cs="Arial"/>
      <w:b/>
      <w:sz w:val="22"/>
      <w:szCs w:val="22"/>
      <w:lang w:val="en-PH"/>
    </w:rPr>
  </w:style>
  <w:style w:type="character" w:customStyle="1" w:styleId="NoSpacingChar">
    <w:name w:val="No Spacing Char"/>
    <w:link w:val="NoSpacing"/>
    <w:uiPriority w:val="1"/>
    <w:qFormat/>
    <w:locked/>
    <w:rsid w:val="00EC6799"/>
    <w:rPr>
      <w:rFonts w:asciiTheme="minorHAnsi" w:eastAsiaTheme="minorHAnsi" w:hAnsiTheme="minorHAnsi" w:cstheme="minorBidi"/>
      <w:sz w:val="22"/>
      <w:szCs w:val="22"/>
    </w:rPr>
  </w:style>
  <w:style w:type="character" w:customStyle="1" w:styleId="TitleChar">
    <w:name w:val="Title Char"/>
    <w:basedOn w:val="DefaultParagraphFont"/>
    <w:link w:val="Title"/>
    <w:qFormat/>
    <w:rsid w:val="00EC6799"/>
    <w:rPr>
      <w:rFonts w:ascii="Helvetica" w:hAnsi="Helvetica"/>
      <w:b/>
      <w:kern w:val="28"/>
      <w:sz w:val="36"/>
    </w:rPr>
  </w:style>
  <w:style w:type="character" w:customStyle="1" w:styleId="HeaderChar">
    <w:name w:val="Header Char"/>
    <w:basedOn w:val="DefaultParagraphFont"/>
    <w:link w:val="Header"/>
    <w:uiPriority w:val="99"/>
    <w:qFormat/>
    <w:rsid w:val="0030231A"/>
    <w:rPr>
      <w:rFonts w:ascii="Helvetica" w:hAnsi="Helvetica"/>
    </w:rPr>
  </w:style>
  <w:style w:type="table" w:customStyle="1" w:styleId="ListTable6Colorful1">
    <w:name w:val="List Table 6 Colorful1"/>
    <w:basedOn w:val="TableNormal"/>
    <w:uiPriority w:val="51"/>
    <w:rsid w:val="00E00698"/>
    <w:rPr>
      <w:rFonts w:eastAsia="SimSu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Spacing1">
    <w:name w:val="No Spacing1"/>
    <w:rsid w:val="00DE6F50"/>
    <w:rPr>
      <w:rFonts w:ascii="Droid Sans" w:eastAsia="Droid Sans" w:cs="Arial"/>
      <w:sz w:val="22"/>
      <w:szCs w:val="22"/>
    </w:rPr>
  </w:style>
  <w:style w:type="paragraph" w:customStyle="1" w:styleId="ListParagraph1">
    <w:name w:val="List Paragraph1"/>
    <w:basedOn w:val="Normal"/>
    <w:rsid w:val="00DE6F50"/>
    <w:pPr>
      <w:spacing w:after="200" w:line="276" w:lineRule="auto"/>
      <w:ind w:left="720"/>
      <w:contextualSpacing/>
    </w:pPr>
    <w:rPr>
      <w:rFonts w:ascii="Arial Unicode MS" w:eastAsia="Calibri" w:hAnsi="Arial Unicode MS" w:cs="Arial"/>
      <w:b/>
      <w:sz w:val="22"/>
      <w:szCs w:val="22"/>
      <w:lang w:val="en-PH"/>
    </w:rPr>
  </w:style>
  <w:style w:type="paragraph" w:customStyle="1" w:styleId="Default">
    <w:name w:val="Default"/>
    <w:rsid w:val="009818A0"/>
    <w:pPr>
      <w:autoSpaceDE w:val="0"/>
      <w:autoSpaceDN w:val="0"/>
      <w:adjustRightInd w:val="0"/>
    </w:pPr>
    <w:rPr>
      <w:rFonts w:ascii="Arial" w:hAnsi="Arial" w:cs="Arial"/>
      <w:color w:val="000000"/>
      <w:sz w:val="24"/>
      <w:szCs w:val="24"/>
      <w:lang w:val="en-PH"/>
    </w:rPr>
  </w:style>
  <w:style w:type="character" w:customStyle="1" w:styleId="UnresolvedMention1">
    <w:name w:val="Unresolved Mention1"/>
    <w:basedOn w:val="DefaultParagraphFont"/>
    <w:uiPriority w:val="99"/>
    <w:semiHidden/>
    <w:unhideWhenUsed/>
    <w:rsid w:val="002826D0"/>
    <w:rPr>
      <w:color w:val="605E5C"/>
      <w:shd w:val="clear" w:color="auto" w:fill="E1DFDD"/>
    </w:rPr>
  </w:style>
  <w:style w:type="table" w:styleId="LightShading">
    <w:name w:val="Light Shading"/>
    <w:basedOn w:val="TableNormal"/>
    <w:uiPriority w:val="60"/>
    <w:unhideWhenUsed/>
    <w:rsid w:val="0061053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0">
    <w:name w:val="TableGrid"/>
    <w:rsid w:val="00797D8A"/>
    <w:rPr>
      <w:rFonts w:asciiTheme="minorHAnsi" w:hAnsiTheme="minorHAnsi" w:cstheme="minorBidi"/>
      <w:sz w:val="22"/>
      <w:szCs w:val="22"/>
      <w:lang w:eastAsia="zh-CN"/>
    </w:rPr>
    <w:tblPr>
      <w:tblCellMar>
        <w:top w:w="0" w:type="dxa"/>
        <w:left w:w="0" w:type="dxa"/>
        <w:bottom w:w="0" w:type="dxa"/>
        <w:right w:w="0" w:type="dxa"/>
      </w:tblCellMar>
    </w:tblPr>
  </w:style>
  <w:style w:type="character" w:customStyle="1" w:styleId="Heading2Char">
    <w:name w:val="Heading 2 Char"/>
    <w:basedOn w:val="DefaultParagraphFont"/>
    <w:link w:val="Heading2"/>
    <w:semiHidden/>
    <w:rsid w:val="00547520"/>
    <w:rPr>
      <w:rFonts w:asciiTheme="majorHAnsi" w:eastAsiaTheme="majorEastAsia" w:hAnsiTheme="majorHAnsi" w:cstheme="majorBidi"/>
      <w:color w:val="365F91" w:themeColor="accent1" w:themeShade="BF"/>
      <w:sz w:val="26"/>
      <w:szCs w:val="26"/>
    </w:rPr>
  </w:style>
  <w:style w:type="character" w:customStyle="1" w:styleId="UnresolvedMention2">
    <w:name w:val="Unresolved Mention2"/>
    <w:basedOn w:val="DefaultParagraphFont"/>
    <w:uiPriority w:val="99"/>
    <w:semiHidden/>
    <w:unhideWhenUsed/>
    <w:rsid w:val="0082658B"/>
    <w:rPr>
      <w:color w:val="605E5C"/>
      <w:shd w:val="clear" w:color="auto" w:fill="E1DFDD"/>
    </w:rPr>
  </w:style>
  <w:style w:type="table" w:customStyle="1" w:styleId="TableGrid1">
    <w:name w:val="Table Grid1"/>
    <w:basedOn w:val="TableNormal"/>
    <w:next w:val="TableGrid"/>
    <w:uiPriority w:val="59"/>
    <w:unhideWhenUsed/>
    <w:rsid w:val="00FB171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F6195"/>
    <w:rPr>
      <w:rFonts w:ascii="Arial" w:hAnsi="Arial"/>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8454067">
      <w:bodyDiv w:val="1"/>
      <w:marLeft w:val="0"/>
      <w:marRight w:val="0"/>
      <w:marTop w:val="0"/>
      <w:marBottom w:val="0"/>
      <w:divBdr>
        <w:top w:val="none" w:sz="0" w:space="0" w:color="auto"/>
        <w:left w:val="none" w:sz="0" w:space="0" w:color="auto"/>
        <w:bottom w:val="none" w:sz="0" w:space="0" w:color="auto"/>
        <w:right w:val="none" w:sz="0" w:space="0" w:color="auto"/>
      </w:divBdr>
    </w:div>
    <w:div w:id="72701407">
      <w:bodyDiv w:val="1"/>
      <w:marLeft w:val="0"/>
      <w:marRight w:val="0"/>
      <w:marTop w:val="0"/>
      <w:marBottom w:val="0"/>
      <w:divBdr>
        <w:top w:val="none" w:sz="0" w:space="0" w:color="auto"/>
        <w:left w:val="none" w:sz="0" w:space="0" w:color="auto"/>
        <w:bottom w:val="none" w:sz="0" w:space="0" w:color="auto"/>
        <w:right w:val="none" w:sz="0" w:space="0" w:color="auto"/>
      </w:divBdr>
    </w:div>
    <w:div w:id="13306070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57308314">
      <w:bodyDiv w:val="1"/>
      <w:marLeft w:val="0"/>
      <w:marRight w:val="0"/>
      <w:marTop w:val="0"/>
      <w:marBottom w:val="0"/>
      <w:divBdr>
        <w:top w:val="none" w:sz="0" w:space="0" w:color="auto"/>
        <w:left w:val="none" w:sz="0" w:space="0" w:color="auto"/>
        <w:bottom w:val="none" w:sz="0" w:space="0" w:color="auto"/>
        <w:right w:val="none" w:sz="0" w:space="0" w:color="auto"/>
      </w:divBdr>
    </w:div>
    <w:div w:id="178204010">
      <w:bodyDiv w:val="1"/>
      <w:marLeft w:val="0"/>
      <w:marRight w:val="0"/>
      <w:marTop w:val="0"/>
      <w:marBottom w:val="0"/>
      <w:divBdr>
        <w:top w:val="none" w:sz="0" w:space="0" w:color="auto"/>
        <w:left w:val="none" w:sz="0" w:space="0" w:color="auto"/>
        <w:bottom w:val="none" w:sz="0" w:space="0" w:color="auto"/>
        <w:right w:val="none" w:sz="0" w:space="0" w:color="auto"/>
      </w:divBdr>
    </w:div>
    <w:div w:id="213736289">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19234003">
      <w:bodyDiv w:val="1"/>
      <w:marLeft w:val="0"/>
      <w:marRight w:val="0"/>
      <w:marTop w:val="0"/>
      <w:marBottom w:val="0"/>
      <w:divBdr>
        <w:top w:val="none" w:sz="0" w:space="0" w:color="auto"/>
        <w:left w:val="none" w:sz="0" w:space="0" w:color="auto"/>
        <w:bottom w:val="none" w:sz="0" w:space="0" w:color="auto"/>
        <w:right w:val="none" w:sz="0" w:space="0" w:color="auto"/>
      </w:divBdr>
    </w:div>
    <w:div w:id="330447859">
      <w:bodyDiv w:val="1"/>
      <w:marLeft w:val="0"/>
      <w:marRight w:val="0"/>
      <w:marTop w:val="0"/>
      <w:marBottom w:val="0"/>
      <w:divBdr>
        <w:top w:val="none" w:sz="0" w:space="0" w:color="auto"/>
        <w:left w:val="none" w:sz="0" w:space="0" w:color="auto"/>
        <w:bottom w:val="none" w:sz="0" w:space="0" w:color="auto"/>
        <w:right w:val="none" w:sz="0" w:space="0" w:color="auto"/>
      </w:divBdr>
    </w:div>
    <w:div w:id="371617136">
      <w:bodyDiv w:val="1"/>
      <w:marLeft w:val="0"/>
      <w:marRight w:val="0"/>
      <w:marTop w:val="0"/>
      <w:marBottom w:val="0"/>
      <w:divBdr>
        <w:top w:val="none" w:sz="0" w:space="0" w:color="auto"/>
        <w:left w:val="none" w:sz="0" w:space="0" w:color="auto"/>
        <w:bottom w:val="none" w:sz="0" w:space="0" w:color="auto"/>
        <w:right w:val="none" w:sz="0" w:space="0" w:color="auto"/>
      </w:divBdr>
    </w:div>
    <w:div w:id="431821812">
      <w:bodyDiv w:val="1"/>
      <w:marLeft w:val="0"/>
      <w:marRight w:val="0"/>
      <w:marTop w:val="0"/>
      <w:marBottom w:val="0"/>
      <w:divBdr>
        <w:top w:val="none" w:sz="0" w:space="0" w:color="auto"/>
        <w:left w:val="none" w:sz="0" w:space="0" w:color="auto"/>
        <w:bottom w:val="none" w:sz="0" w:space="0" w:color="auto"/>
        <w:right w:val="none" w:sz="0" w:space="0" w:color="auto"/>
      </w:divBdr>
    </w:div>
    <w:div w:id="440803889">
      <w:bodyDiv w:val="1"/>
      <w:marLeft w:val="0"/>
      <w:marRight w:val="0"/>
      <w:marTop w:val="0"/>
      <w:marBottom w:val="0"/>
      <w:divBdr>
        <w:top w:val="none" w:sz="0" w:space="0" w:color="auto"/>
        <w:left w:val="none" w:sz="0" w:space="0" w:color="auto"/>
        <w:bottom w:val="none" w:sz="0" w:space="0" w:color="auto"/>
        <w:right w:val="none" w:sz="0" w:space="0" w:color="auto"/>
      </w:divBdr>
    </w:div>
    <w:div w:id="444278375">
      <w:bodyDiv w:val="1"/>
      <w:marLeft w:val="0"/>
      <w:marRight w:val="0"/>
      <w:marTop w:val="0"/>
      <w:marBottom w:val="0"/>
      <w:divBdr>
        <w:top w:val="none" w:sz="0" w:space="0" w:color="auto"/>
        <w:left w:val="none" w:sz="0" w:space="0" w:color="auto"/>
        <w:bottom w:val="none" w:sz="0" w:space="0" w:color="auto"/>
        <w:right w:val="none" w:sz="0" w:space="0" w:color="auto"/>
      </w:divBdr>
    </w:div>
    <w:div w:id="479614633">
      <w:bodyDiv w:val="1"/>
      <w:marLeft w:val="0"/>
      <w:marRight w:val="0"/>
      <w:marTop w:val="0"/>
      <w:marBottom w:val="0"/>
      <w:divBdr>
        <w:top w:val="none" w:sz="0" w:space="0" w:color="auto"/>
        <w:left w:val="none" w:sz="0" w:space="0" w:color="auto"/>
        <w:bottom w:val="none" w:sz="0" w:space="0" w:color="auto"/>
        <w:right w:val="none" w:sz="0" w:space="0" w:color="auto"/>
      </w:divBdr>
    </w:div>
    <w:div w:id="519975596">
      <w:bodyDiv w:val="1"/>
      <w:marLeft w:val="0"/>
      <w:marRight w:val="0"/>
      <w:marTop w:val="0"/>
      <w:marBottom w:val="0"/>
      <w:divBdr>
        <w:top w:val="none" w:sz="0" w:space="0" w:color="auto"/>
        <w:left w:val="none" w:sz="0" w:space="0" w:color="auto"/>
        <w:bottom w:val="none" w:sz="0" w:space="0" w:color="auto"/>
        <w:right w:val="none" w:sz="0" w:space="0" w:color="auto"/>
      </w:divBdr>
    </w:div>
    <w:div w:id="562446249">
      <w:bodyDiv w:val="1"/>
      <w:marLeft w:val="0"/>
      <w:marRight w:val="0"/>
      <w:marTop w:val="0"/>
      <w:marBottom w:val="0"/>
      <w:divBdr>
        <w:top w:val="none" w:sz="0" w:space="0" w:color="auto"/>
        <w:left w:val="none" w:sz="0" w:space="0" w:color="auto"/>
        <w:bottom w:val="none" w:sz="0" w:space="0" w:color="auto"/>
        <w:right w:val="none" w:sz="0" w:space="0" w:color="auto"/>
      </w:divBdr>
    </w:div>
    <w:div w:id="56919253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6932210">
      <w:bodyDiv w:val="1"/>
      <w:marLeft w:val="0"/>
      <w:marRight w:val="0"/>
      <w:marTop w:val="0"/>
      <w:marBottom w:val="0"/>
      <w:divBdr>
        <w:top w:val="none" w:sz="0" w:space="0" w:color="auto"/>
        <w:left w:val="none" w:sz="0" w:space="0" w:color="auto"/>
        <w:bottom w:val="none" w:sz="0" w:space="0" w:color="auto"/>
        <w:right w:val="none" w:sz="0" w:space="0" w:color="auto"/>
      </w:divBdr>
    </w:div>
    <w:div w:id="675502111">
      <w:bodyDiv w:val="1"/>
      <w:marLeft w:val="0"/>
      <w:marRight w:val="0"/>
      <w:marTop w:val="0"/>
      <w:marBottom w:val="0"/>
      <w:divBdr>
        <w:top w:val="none" w:sz="0" w:space="0" w:color="auto"/>
        <w:left w:val="none" w:sz="0" w:space="0" w:color="auto"/>
        <w:bottom w:val="none" w:sz="0" w:space="0" w:color="auto"/>
        <w:right w:val="none" w:sz="0" w:space="0" w:color="auto"/>
      </w:divBdr>
    </w:div>
    <w:div w:id="709961621">
      <w:bodyDiv w:val="1"/>
      <w:marLeft w:val="0"/>
      <w:marRight w:val="0"/>
      <w:marTop w:val="0"/>
      <w:marBottom w:val="0"/>
      <w:divBdr>
        <w:top w:val="none" w:sz="0" w:space="0" w:color="auto"/>
        <w:left w:val="none" w:sz="0" w:space="0" w:color="auto"/>
        <w:bottom w:val="none" w:sz="0" w:space="0" w:color="auto"/>
        <w:right w:val="none" w:sz="0" w:space="0" w:color="auto"/>
      </w:divBdr>
    </w:div>
    <w:div w:id="730544011">
      <w:bodyDiv w:val="1"/>
      <w:marLeft w:val="0"/>
      <w:marRight w:val="0"/>
      <w:marTop w:val="0"/>
      <w:marBottom w:val="0"/>
      <w:divBdr>
        <w:top w:val="none" w:sz="0" w:space="0" w:color="auto"/>
        <w:left w:val="none" w:sz="0" w:space="0" w:color="auto"/>
        <w:bottom w:val="none" w:sz="0" w:space="0" w:color="auto"/>
        <w:right w:val="none" w:sz="0" w:space="0" w:color="auto"/>
      </w:divBdr>
    </w:div>
    <w:div w:id="780732479">
      <w:bodyDiv w:val="1"/>
      <w:marLeft w:val="0"/>
      <w:marRight w:val="0"/>
      <w:marTop w:val="0"/>
      <w:marBottom w:val="0"/>
      <w:divBdr>
        <w:top w:val="none" w:sz="0" w:space="0" w:color="auto"/>
        <w:left w:val="none" w:sz="0" w:space="0" w:color="auto"/>
        <w:bottom w:val="none" w:sz="0" w:space="0" w:color="auto"/>
        <w:right w:val="none" w:sz="0" w:space="0" w:color="auto"/>
      </w:divBdr>
    </w:div>
    <w:div w:id="834493425">
      <w:bodyDiv w:val="1"/>
      <w:marLeft w:val="0"/>
      <w:marRight w:val="0"/>
      <w:marTop w:val="0"/>
      <w:marBottom w:val="0"/>
      <w:divBdr>
        <w:top w:val="none" w:sz="0" w:space="0" w:color="auto"/>
        <w:left w:val="none" w:sz="0" w:space="0" w:color="auto"/>
        <w:bottom w:val="none" w:sz="0" w:space="0" w:color="auto"/>
        <w:right w:val="none" w:sz="0" w:space="0" w:color="auto"/>
      </w:divBdr>
    </w:div>
    <w:div w:id="86220993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3263597">
      <w:bodyDiv w:val="1"/>
      <w:marLeft w:val="0"/>
      <w:marRight w:val="0"/>
      <w:marTop w:val="0"/>
      <w:marBottom w:val="0"/>
      <w:divBdr>
        <w:top w:val="none" w:sz="0" w:space="0" w:color="auto"/>
        <w:left w:val="none" w:sz="0" w:space="0" w:color="auto"/>
        <w:bottom w:val="none" w:sz="0" w:space="0" w:color="auto"/>
        <w:right w:val="none" w:sz="0" w:space="0" w:color="auto"/>
      </w:divBdr>
    </w:div>
    <w:div w:id="1024211182">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8358310">
      <w:bodyDiv w:val="1"/>
      <w:marLeft w:val="0"/>
      <w:marRight w:val="0"/>
      <w:marTop w:val="0"/>
      <w:marBottom w:val="0"/>
      <w:divBdr>
        <w:top w:val="none" w:sz="0" w:space="0" w:color="auto"/>
        <w:left w:val="none" w:sz="0" w:space="0" w:color="auto"/>
        <w:bottom w:val="none" w:sz="0" w:space="0" w:color="auto"/>
        <w:right w:val="none" w:sz="0" w:space="0" w:color="auto"/>
      </w:divBdr>
    </w:div>
    <w:div w:id="110626747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4858592">
      <w:bodyDiv w:val="1"/>
      <w:marLeft w:val="0"/>
      <w:marRight w:val="0"/>
      <w:marTop w:val="0"/>
      <w:marBottom w:val="0"/>
      <w:divBdr>
        <w:top w:val="none" w:sz="0" w:space="0" w:color="auto"/>
        <w:left w:val="none" w:sz="0" w:space="0" w:color="auto"/>
        <w:bottom w:val="none" w:sz="0" w:space="0" w:color="auto"/>
        <w:right w:val="none" w:sz="0" w:space="0" w:color="auto"/>
      </w:divBdr>
    </w:div>
    <w:div w:id="1151601544">
      <w:bodyDiv w:val="1"/>
      <w:marLeft w:val="0"/>
      <w:marRight w:val="0"/>
      <w:marTop w:val="0"/>
      <w:marBottom w:val="0"/>
      <w:divBdr>
        <w:top w:val="none" w:sz="0" w:space="0" w:color="auto"/>
        <w:left w:val="none" w:sz="0" w:space="0" w:color="auto"/>
        <w:bottom w:val="none" w:sz="0" w:space="0" w:color="auto"/>
        <w:right w:val="none" w:sz="0" w:space="0" w:color="auto"/>
      </w:divBdr>
    </w:div>
    <w:div w:id="1200315369">
      <w:bodyDiv w:val="1"/>
      <w:marLeft w:val="0"/>
      <w:marRight w:val="0"/>
      <w:marTop w:val="0"/>
      <w:marBottom w:val="0"/>
      <w:divBdr>
        <w:top w:val="none" w:sz="0" w:space="0" w:color="auto"/>
        <w:left w:val="none" w:sz="0" w:space="0" w:color="auto"/>
        <w:bottom w:val="none" w:sz="0" w:space="0" w:color="auto"/>
        <w:right w:val="none" w:sz="0" w:space="0" w:color="auto"/>
      </w:divBdr>
    </w:div>
    <w:div w:id="1205866117">
      <w:bodyDiv w:val="1"/>
      <w:marLeft w:val="0"/>
      <w:marRight w:val="0"/>
      <w:marTop w:val="0"/>
      <w:marBottom w:val="0"/>
      <w:divBdr>
        <w:top w:val="none" w:sz="0" w:space="0" w:color="auto"/>
        <w:left w:val="none" w:sz="0" w:space="0" w:color="auto"/>
        <w:bottom w:val="none" w:sz="0" w:space="0" w:color="auto"/>
        <w:right w:val="none" w:sz="0" w:space="0" w:color="auto"/>
      </w:divBdr>
    </w:div>
    <w:div w:id="1280602045">
      <w:bodyDiv w:val="1"/>
      <w:marLeft w:val="0"/>
      <w:marRight w:val="0"/>
      <w:marTop w:val="0"/>
      <w:marBottom w:val="0"/>
      <w:divBdr>
        <w:top w:val="none" w:sz="0" w:space="0" w:color="auto"/>
        <w:left w:val="none" w:sz="0" w:space="0" w:color="auto"/>
        <w:bottom w:val="none" w:sz="0" w:space="0" w:color="auto"/>
        <w:right w:val="none" w:sz="0" w:space="0" w:color="auto"/>
      </w:divBdr>
    </w:div>
    <w:div w:id="1282223624">
      <w:bodyDiv w:val="1"/>
      <w:marLeft w:val="0"/>
      <w:marRight w:val="0"/>
      <w:marTop w:val="0"/>
      <w:marBottom w:val="0"/>
      <w:divBdr>
        <w:top w:val="none" w:sz="0" w:space="0" w:color="auto"/>
        <w:left w:val="none" w:sz="0" w:space="0" w:color="auto"/>
        <w:bottom w:val="none" w:sz="0" w:space="0" w:color="auto"/>
        <w:right w:val="none" w:sz="0" w:space="0" w:color="auto"/>
      </w:divBdr>
    </w:div>
    <w:div w:id="1293436346">
      <w:bodyDiv w:val="1"/>
      <w:marLeft w:val="0"/>
      <w:marRight w:val="0"/>
      <w:marTop w:val="0"/>
      <w:marBottom w:val="0"/>
      <w:divBdr>
        <w:top w:val="none" w:sz="0" w:space="0" w:color="auto"/>
        <w:left w:val="none" w:sz="0" w:space="0" w:color="auto"/>
        <w:bottom w:val="none" w:sz="0" w:space="0" w:color="auto"/>
        <w:right w:val="none" w:sz="0" w:space="0" w:color="auto"/>
      </w:divBdr>
    </w:div>
    <w:div w:id="1299871240">
      <w:bodyDiv w:val="1"/>
      <w:marLeft w:val="0"/>
      <w:marRight w:val="0"/>
      <w:marTop w:val="0"/>
      <w:marBottom w:val="0"/>
      <w:divBdr>
        <w:top w:val="none" w:sz="0" w:space="0" w:color="auto"/>
        <w:left w:val="none" w:sz="0" w:space="0" w:color="auto"/>
        <w:bottom w:val="none" w:sz="0" w:space="0" w:color="auto"/>
        <w:right w:val="none" w:sz="0" w:space="0" w:color="auto"/>
      </w:divBdr>
    </w:div>
    <w:div w:id="1302737348">
      <w:bodyDiv w:val="1"/>
      <w:marLeft w:val="0"/>
      <w:marRight w:val="0"/>
      <w:marTop w:val="0"/>
      <w:marBottom w:val="0"/>
      <w:divBdr>
        <w:top w:val="none" w:sz="0" w:space="0" w:color="auto"/>
        <w:left w:val="none" w:sz="0" w:space="0" w:color="auto"/>
        <w:bottom w:val="none" w:sz="0" w:space="0" w:color="auto"/>
        <w:right w:val="none" w:sz="0" w:space="0" w:color="auto"/>
      </w:divBdr>
    </w:div>
    <w:div w:id="1313481997">
      <w:bodyDiv w:val="1"/>
      <w:marLeft w:val="0"/>
      <w:marRight w:val="0"/>
      <w:marTop w:val="0"/>
      <w:marBottom w:val="0"/>
      <w:divBdr>
        <w:top w:val="none" w:sz="0" w:space="0" w:color="auto"/>
        <w:left w:val="none" w:sz="0" w:space="0" w:color="auto"/>
        <w:bottom w:val="none" w:sz="0" w:space="0" w:color="auto"/>
        <w:right w:val="none" w:sz="0" w:space="0" w:color="auto"/>
      </w:divBdr>
    </w:div>
    <w:div w:id="1328171243">
      <w:bodyDiv w:val="1"/>
      <w:marLeft w:val="0"/>
      <w:marRight w:val="0"/>
      <w:marTop w:val="0"/>
      <w:marBottom w:val="0"/>
      <w:divBdr>
        <w:top w:val="none" w:sz="0" w:space="0" w:color="auto"/>
        <w:left w:val="none" w:sz="0" w:space="0" w:color="auto"/>
        <w:bottom w:val="none" w:sz="0" w:space="0" w:color="auto"/>
        <w:right w:val="none" w:sz="0" w:space="0" w:color="auto"/>
      </w:divBdr>
    </w:div>
    <w:div w:id="1338339632">
      <w:bodyDiv w:val="1"/>
      <w:marLeft w:val="0"/>
      <w:marRight w:val="0"/>
      <w:marTop w:val="0"/>
      <w:marBottom w:val="0"/>
      <w:divBdr>
        <w:top w:val="none" w:sz="0" w:space="0" w:color="auto"/>
        <w:left w:val="none" w:sz="0" w:space="0" w:color="auto"/>
        <w:bottom w:val="none" w:sz="0" w:space="0" w:color="auto"/>
        <w:right w:val="none" w:sz="0" w:space="0" w:color="auto"/>
      </w:divBdr>
    </w:div>
    <w:div w:id="1345593006">
      <w:bodyDiv w:val="1"/>
      <w:marLeft w:val="0"/>
      <w:marRight w:val="0"/>
      <w:marTop w:val="0"/>
      <w:marBottom w:val="0"/>
      <w:divBdr>
        <w:top w:val="none" w:sz="0" w:space="0" w:color="auto"/>
        <w:left w:val="none" w:sz="0" w:space="0" w:color="auto"/>
        <w:bottom w:val="none" w:sz="0" w:space="0" w:color="auto"/>
        <w:right w:val="none" w:sz="0" w:space="0" w:color="auto"/>
      </w:divBdr>
    </w:div>
    <w:div w:id="1436515363">
      <w:bodyDiv w:val="1"/>
      <w:marLeft w:val="0"/>
      <w:marRight w:val="0"/>
      <w:marTop w:val="0"/>
      <w:marBottom w:val="0"/>
      <w:divBdr>
        <w:top w:val="none" w:sz="0" w:space="0" w:color="auto"/>
        <w:left w:val="none" w:sz="0" w:space="0" w:color="auto"/>
        <w:bottom w:val="none" w:sz="0" w:space="0" w:color="auto"/>
        <w:right w:val="none" w:sz="0" w:space="0" w:color="auto"/>
      </w:divBdr>
    </w:div>
    <w:div w:id="1489059231">
      <w:bodyDiv w:val="1"/>
      <w:marLeft w:val="0"/>
      <w:marRight w:val="0"/>
      <w:marTop w:val="0"/>
      <w:marBottom w:val="0"/>
      <w:divBdr>
        <w:top w:val="none" w:sz="0" w:space="0" w:color="auto"/>
        <w:left w:val="none" w:sz="0" w:space="0" w:color="auto"/>
        <w:bottom w:val="none" w:sz="0" w:space="0" w:color="auto"/>
        <w:right w:val="none" w:sz="0" w:space="0" w:color="auto"/>
      </w:divBdr>
    </w:div>
    <w:div w:id="1492336129">
      <w:bodyDiv w:val="1"/>
      <w:marLeft w:val="0"/>
      <w:marRight w:val="0"/>
      <w:marTop w:val="0"/>
      <w:marBottom w:val="0"/>
      <w:divBdr>
        <w:top w:val="none" w:sz="0" w:space="0" w:color="auto"/>
        <w:left w:val="none" w:sz="0" w:space="0" w:color="auto"/>
        <w:bottom w:val="none" w:sz="0" w:space="0" w:color="auto"/>
        <w:right w:val="none" w:sz="0" w:space="0" w:color="auto"/>
      </w:divBdr>
    </w:div>
    <w:div w:id="1530801174">
      <w:bodyDiv w:val="1"/>
      <w:marLeft w:val="0"/>
      <w:marRight w:val="0"/>
      <w:marTop w:val="0"/>
      <w:marBottom w:val="0"/>
      <w:divBdr>
        <w:top w:val="none" w:sz="0" w:space="0" w:color="auto"/>
        <w:left w:val="none" w:sz="0" w:space="0" w:color="auto"/>
        <w:bottom w:val="none" w:sz="0" w:space="0" w:color="auto"/>
        <w:right w:val="none" w:sz="0" w:space="0" w:color="auto"/>
      </w:divBdr>
    </w:div>
    <w:div w:id="1533306665">
      <w:bodyDiv w:val="1"/>
      <w:marLeft w:val="0"/>
      <w:marRight w:val="0"/>
      <w:marTop w:val="0"/>
      <w:marBottom w:val="0"/>
      <w:divBdr>
        <w:top w:val="none" w:sz="0" w:space="0" w:color="auto"/>
        <w:left w:val="none" w:sz="0" w:space="0" w:color="auto"/>
        <w:bottom w:val="none" w:sz="0" w:space="0" w:color="auto"/>
        <w:right w:val="none" w:sz="0" w:space="0" w:color="auto"/>
      </w:divBdr>
    </w:div>
    <w:div w:id="1544712764">
      <w:bodyDiv w:val="1"/>
      <w:marLeft w:val="0"/>
      <w:marRight w:val="0"/>
      <w:marTop w:val="0"/>
      <w:marBottom w:val="0"/>
      <w:divBdr>
        <w:top w:val="none" w:sz="0" w:space="0" w:color="auto"/>
        <w:left w:val="none" w:sz="0" w:space="0" w:color="auto"/>
        <w:bottom w:val="none" w:sz="0" w:space="0" w:color="auto"/>
        <w:right w:val="none" w:sz="0" w:space="0" w:color="auto"/>
      </w:divBdr>
    </w:div>
    <w:div w:id="158507280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1371568">
      <w:bodyDiv w:val="1"/>
      <w:marLeft w:val="0"/>
      <w:marRight w:val="0"/>
      <w:marTop w:val="0"/>
      <w:marBottom w:val="0"/>
      <w:divBdr>
        <w:top w:val="none" w:sz="0" w:space="0" w:color="auto"/>
        <w:left w:val="none" w:sz="0" w:space="0" w:color="auto"/>
        <w:bottom w:val="none" w:sz="0" w:space="0" w:color="auto"/>
        <w:right w:val="none" w:sz="0" w:space="0" w:color="auto"/>
      </w:divBdr>
    </w:div>
    <w:div w:id="1800881100">
      <w:bodyDiv w:val="1"/>
      <w:marLeft w:val="0"/>
      <w:marRight w:val="0"/>
      <w:marTop w:val="0"/>
      <w:marBottom w:val="0"/>
      <w:divBdr>
        <w:top w:val="none" w:sz="0" w:space="0" w:color="auto"/>
        <w:left w:val="none" w:sz="0" w:space="0" w:color="auto"/>
        <w:bottom w:val="none" w:sz="0" w:space="0" w:color="auto"/>
        <w:right w:val="none" w:sz="0" w:space="0" w:color="auto"/>
      </w:divBdr>
    </w:div>
    <w:div w:id="1956207546">
      <w:bodyDiv w:val="1"/>
      <w:marLeft w:val="0"/>
      <w:marRight w:val="0"/>
      <w:marTop w:val="0"/>
      <w:marBottom w:val="0"/>
      <w:divBdr>
        <w:top w:val="none" w:sz="0" w:space="0" w:color="auto"/>
        <w:left w:val="none" w:sz="0" w:space="0" w:color="auto"/>
        <w:bottom w:val="none" w:sz="0" w:space="0" w:color="auto"/>
        <w:right w:val="none" w:sz="0" w:space="0" w:color="auto"/>
      </w:divBdr>
    </w:div>
    <w:div w:id="196584472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1499368">
      <w:bodyDiv w:val="1"/>
      <w:marLeft w:val="0"/>
      <w:marRight w:val="0"/>
      <w:marTop w:val="0"/>
      <w:marBottom w:val="0"/>
      <w:divBdr>
        <w:top w:val="none" w:sz="0" w:space="0" w:color="auto"/>
        <w:left w:val="none" w:sz="0" w:space="0" w:color="auto"/>
        <w:bottom w:val="none" w:sz="0" w:space="0" w:color="auto"/>
        <w:right w:val="none" w:sz="0" w:space="0" w:color="auto"/>
      </w:divBdr>
    </w:div>
    <w:div w:id="209462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0162E-5B8F-4B65-843A-6EC6B267D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34</TotalTime>
  <Pages>8</Pages>
  <Words>3432</Words>
  <Characters>19564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22951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23</cp:revision>
  <cp:lastPrinted>2025-04-25T00:56:00Z</cp:lastPrinted>
  <dcterms:created xsi:type="dcterms:W3CDTF">2025-06-28T08:14:00Z</dcterms:created>
  <dcterms:modified xsi:type="dcterms:W3CDTF">2025-07-10T07:57:00Z</dcterms:modified>
</cp:coreProperties>
</file>