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FD2D6" w14:textId="1AEF2993" w:rsidR="006D271C" w:rsidRDefault="006C4308">
      <w:pPr>
        <w:spacing w:line="276" w:lineRule="auto"/>
        <w:jc w:val="both"/>
        <w:rPr>
          <w:rFonts w:ascii="Arial" w:eastAsia="Arial" w:hAnsi="Arial" w:cs="Arial"/>
          <w:b/>
          <w:sz w:val="36"/>
          <w:szCs w:val="36"/>
        </w:rPr>
      </w:pPr>
      <w:r>
        <w:rPr>
          <w:rFonts w:ascii="Arial" w:eastAsia="Arial" w:hAnsi="Arial" w:cs="Arial"/>
          <w:b/>
          <w:sz w:val="36"/>
          <w:szCs w:val="36"/>
        </w:rPr>
        <w:t xml:space="preserve">Appraisal of radioactive particle concentration in near-surface weathered regolith of </w:t>
      </w:r>
      <w:proofErr w:type="spellStart"/>
      <w:r>
        <w:rPr>
          <w:rFonts w:ascii="Arial" w:eastAsia="Arial" w:hAnsi="Arial" w:cs="Arial"/>
          <w:b/>
          <w:sz w:val="36"/>
          <w:szCs w:val="36"/>
        </w:rPr>
        <w:t>Biliri</w:t>
      </w:r>
      <w:proofErr w:type="spellEnd"/>
      <w:r>
        <w:rPr>
          <w:rFonts w:ascii="Arial" w:eastAsia="Arial" w:hAnsi="Arial" w:cs="Arial"/>
          <w:b/>
          <w:sz w:val="36"/>
          <w:szCs w:val="36"/>
        </w:rPr>
        <w:t>, Gombe state</w:t>
      </w:r>
      <w:r w:rsidR="00E72C97" w:rsidRPr="00625C1E">
        <w:rPr>
          <w:rFonts w:ascii="Arial" w:eastAsia="Arial" w:hAnsi="Arial" w:cs="Arial"/>
          <w:b/>
          <w:sz w:val="36"/>
          <w:szCs w:val="36"/>
          <w:highlight w:val="yellow"/>
        </w:rPr>
        <w:t>, Nigeria</w:t>
      </w:r>
    </w:p>
    <w:p w14:paraId="11F28153" w14:textId="77777777" w:rsidR="006D271C" w:rsidRDefault="006D271C">
      <w:pPr>
        <w:spacing w:line="276" w:lineRule="auto"/>
        <w:jc w:val="both"/>
        <w:rPr>
          <w:rFonts w:ascii="Arial" w:eastAsia="Arial" w:hAnsi="Arial" w:cs="Arial"/>
          <w:b/>
        </w:rPr>
      </w:pPr>
    </w:p>
    <w:p w14:paraId="6AD88D7D" w14:textId="77777777" w:rsidR="003D6263" w:rsidRDefault="003D6263">
      <w:pPr>
        <w:spacing w:line="276" w:lineRule="auto"/>
        <w:jc w:val="both"/>
        <w:rPr>
          <w:rFonts w:ascii="Arial" w:eastAsia="Arial" w:hAnsi="Arial" w:cs="Arial"/>
          <w:b/>
        </w:rPr>
      </w:pPr>
    </w:p>
    <w:p w14:paraId="1F57FD55" w14:textId="77777777" w:rsidR="006D271C" w:rsidRDefault="006C4308">
      <w:pPr>
        <w:spacing w:before="280" w:after="280" w:line="276" w:lineRule="auto"/>
        <w:ind w:left="-90"/>
        <w:jc w:val="both"/>
        <w:rPr>
          <w:rFonts w:ascii="Times New Roman" w:eastAsia="Times New Roman" w:hAnsi="Times New Roman" w:cs="Times New Roman"/>
          <w:b/>
        </w:rPr>
      </w:pPr>
      <w:r>
        <w:rPr>
          <w:rFonts w:ascii="Times New Roman" w:eastAsia="Times New Roman" w:hAnsi="Times New Roman" w:cs="Times New Roman"/>
          <w:b/>
        </w:rPr>
        <w:t>ABSTRACT</w:t>
      </w:r>
    </w:p>
    <w:p w14:paraId="0D9E77DB" w14:textId="36BBEDF2" w:rsidR="006D271C" w:rsidRPr="00625C1E" w:rsidRDefault="00A93F2F" w:rsidP="00A93F2F">
      <w:pPr>
        <w:spacing w:before="280" w:after="280" w:line="276" w:lineRule="auto"/>
        <w:ind w:left="-90"/>
        <w:jc w:val="both"/>
        <w:rPr>
          <w:rFonts w:ascii="Times New Roman" w:eastAsia="Times New Roman" w:hAnsi="Times New Roman" w:cs="Times New Roman"/>
        </w:rPr>
      </w:pPr>
      <w:r w:rsidRPr="00625C1E">
        <w:rPr>
          <w:rFonts w:ascii="Times New Roman" w:eastAsia="Times New Roman" w:hAnsi="Times New Roman" w:cs="Times New Roman"/>
          <w:highlight w:val="yellow"/>
        </w:rPr>
        <w:t xml:space="preserve">Soils, being the foundation upon which </w:t>
      </w:r>
      <w:r>
        <w:rPr>
          <w:rFonts w:ascii="Times New Roman" w:eastAsia="Times New Roman" w:hAnsi="Times New Roman" w:cs="Times New Roman"/>
          <w:highlight w:val="yellow"/>
        </w:rPr>
        <w:t>several</w:t>
      </w:r>
      <w:r w:rsidRPr="00625C1E">
        <w:rPr>
          <w:rFonts w:ascii="Times New Roman" w:eastAsia="Times New Roman" w:hAnsi="Times New Roman" w:cs="Times New Roman"/>
          <w:highlight w:val="yellow"/>
        </w:rPr>
        <w:t xml:space="preserve"> activities occur, have consequently experienced elevated levels of radionuclides. This is profoundly significant as soils serve as a transfer medium for radionuclides throughout the food chain, involving processes of systemic radionuclide uptake by plant roots and subsequent transmission to animals.</w:t>
      </w:r>
      <w:r>
        <w:rPr>
          <w:rFonts w:ascii="Times New Roman" w:eastAsia="Times New Roman" w:hAnsi="Times New Roman" w:cs="Times New Roman"/>
        </w:rPr>
        <w:t xml:space="preserve"> </w:t>
      </w:r>
      <w:r w:rsidR="006C4308">
        <w:rPr>
          <w:rFonts w:ascii="Times New Roman" w:eastAsia="Times New Roman" w:hAnsi="Times New Roman" w:cs="Times New Roman"/>
        </w:rPr>
        <w:t xml:space="preserve">This study aimed to assess the activity concentrations of alpha and beta radioactive particles in soil samples collected </w:t>
      </w:r>
      <w:r w:rsidR="00884A71" w:rsidRPr="00625C1E">
        <w:rPr>
          <w:rFonts w:ascii="Times New Roman" w:eastAsia="Times New Roman" w:hAnsi="Times New Roman" w:cs="Times New Roman"/>
          <w:highlight w:val="yellow"/>
        </w:rPr>
        <w:t>at varying depths</w:t>
      </w:r>
      <w:r w:rsidR="00884A71" w:rsidRPr="00625C1E">
        <w:rPr>
          <w:rFonts w:ascii="Times New Roman" w:eastAsia="Times New Roman" w:hAnsi="Times New Roman" w:cs="Times New Roman"/>
        </w:rPr>
        <w:t xml:space="preserve"> </w:t>
      </w:r>
      <w:r w:rsidR="006C4308">
        <w:rPr>
          <w:rFonts w:ascii="Times New Roman" w:eastAsia="Times New Roman" w:hAnsi="Times New Roman" w:cs="Times New Roman"/>
        </w:rPr>
        <w:t xml:space="preserve">from </w:t>
      </w:r>
      <w:proofErr w:type="spellStart"/>
      <w:r w:rsidR="006C4308">
        <w:rPr>
          <w:rFonts w:ascii="Times New Roman" w:eastAsia="Times New Roman" w:hAnsi="Times New Roman" w:cs="Times New Roman"/>
        </w:rPr>
        <w:t>Billiri</w:t>
      </w:r>
      <w:proofErr w:type="spellEnd"/>
      <w:r w:rsidR="006C4308">
        <w:rPr>
          <w:rFonts w:ascii="Times New Roman" w:eastAsia="Times New Roman" w:hAnsi="Times New Roman" w:cs="Times New Roman"/>
        </w:rPr>
        <w:t xml:space="preserve">, Gombe State, Nigeria. Standard procedures and radiation guidelines were employed for sample collection, preparation, and processing, followed by analysis using the Gas-flow dual phosphor counter Model MPC 2000DP at the Centre for Energy Research and Training (CERT), Ahmadu Bello University, Zaria. The results revealed a range of radioactive particle concentrations, with alpha particles varying between 7.70 </w:t>
      </w:r>
      <w:proofErr w:type="spellStart"/>
      <w:r w:rsidR="006C4308">
        <w:rPr>
          <w:rFonts w:ascii="Times New Roman" w:eastAsia="Times New Roman" w:hAnsi="Times New Roman" w:cs="Times New Roman"/>
        </w:rPr>
        <w:t>Bq</w:t>
      </w:r>
      <w:proofErr w:type="spellEnd"/>
      <w:r w:rsidR="006C4308">
        <w:rPr>
          <w:rFonts w:ascii="Times New Roman" w:eastAsia="Times New Roman" w:hAnsi="Times New Roman" w:cs="Times New Roman"/>
        </w:rPr>
        <w:t xml:space="preserve">/kg to 83.40 </w:t>
      </w:r>
      <w:proofErr w:type="spellStart"/>
      <w:r w:rsidR="006C4308">
        <w:rPr>
          <w:rFonts w:ascii="Times New Roman" w:eastAsia="Times New Roman" w:hAnsi="Times New Roman" w:cs="Times New Roman"/>
        </w:rPr>
        <w:t>Bq</w:t>
      </w:r>
      <w:proofErr w:type="spellEnd"/>
      <w:r w:rsidR="006C4308">
        <w:rPr>
          <w:rFonts w:ascii="Times New Roman" w:eastAsia="Times New Roman" w:hAnsi="Times New Roman" w:cs="Times New Roman"/>
        </w:rPr>
        <w:t xml:space="preserve">/kg, and beta activity concentrations ranging from 13.10 </w:t>
      </w:r>
      <w:proofErr w:type="spellStart"/>
      <w:r w:rsidR="006C4308">
        <w:rPr>
          <w:rFonts w:ascii="Times New Roman" w:eastAsia="Times New Roman" w:hAnsi="Times New Roman" w:cs="Times New Roman"/>
        </w:rPr>
        <w:t>Bq</w:t>
      </w:r>
      <w:proofErr w:type="spellEnd"/>
      <w:r w:rsidR="006C4308">
        <w:rPr>
          <w:rFonts w:ascii="Times New Roman" w:eastAsia="Times New Roman" w:hAnsi="Times New Roman" w:cs="Times New Roman"/>
        </w:rPr>
        <w:t xml:space="preserve">/kg to 88.40 </w:t>
      </w:r>
      <w:proofErr w:type="spellStart"/>
      <w:r w:rsidR="006C4308">
        <w:rPr>
          <w:rFonts w:ascii="Times New Roman" w:eastAsia="Times New Roman" w:hAnsi="Times New Roman" w:cs="Times New Roman"/>
        </w:rPr>
        <w:t>Bq</w:t>
      </w:r>
      <w:proofErr w:type="spellEnd"/>
      <w:r w:rsidR="006C4308">
        <w:rPr>
          <w:rFonts w:ascii="Times New Roman" w:eastAsia="Times New Roman" w:hAnsi="Times New Roman" w:cs="Times New Roman"/>
        </w:rPr>
        <w:t xml:space="preserve">/kg. The distribution of activity concentrations indicated that areas with higher concentrations were associated with soils derived from banded gneiss, biotite gneiss, feldspathic sandstones, calcareous sandstones, and </w:t>
      </w:r>
      <w:proofErr w:type="spellStart"/>
      <w:r w:rsidR="006C4308">
        <w:rPr>
          <w:rFonts w:ascii="Times New Roman" w:eastAsia="Times New Roman" w:hAnsi="Times New Roman" w:cs="Times New Roman"/>
        </w:rPr>
        <w:t>shaly</w:t>
      </w:r>
      <w:proofErr w:type="spellEnd"/>
      <w:r w:rsidR="006C4308">
        <w:rPr>
          <w:rFonts w:ascii="Times New Roman" w:eastAsia="Times New Roman" w:hAnsi="Times New Roman" w:cs="Times New Roman"/>
        </w:rPr>
        <w:t xml:space="preserve"> limestone. Conversely, lower concentrations were observed in areas linked to </w:t>
      </w:r>
      <w:proofErr w:type="spellStart"/>
      <w:r w:rsidR="006C4308">
        <w:rPr>
          <w:rFonts w:ascii="Times New Roman" w:eastAsia="Times New Roman" w:hAnsi="Times New Roman" w:cs="Times New Roman"/>
        </w:rPr>
        <w:t>porphyroblastic</w:t>
      </w:r>
      <w:proofErr w:type="spellEnd"/>
      <w:r w:rsidR="006C4308">
        <w:rPr>
          <w:rFonts w:ascii="Times New Roman" w:eastAsia="Times New Roman" w:hAnsi="Times New Roman" w:cs="Times New Roman"/>
        </w:rPr>
        <w:t xml:space="preserve"> gneisses. Beta activity concentrations were consistently higher than alpha activity concentrations throughout the study area, highlighting the potential implications for targeted exploration of radioactive resources and minerals </w:t>
      </w:r>
      <w:proofErr w:type="spellStart"/>
      <w:r w:rsidR="00E72C97" w:rsidRPr="00625C1E">
        <w:rPr>
          <w:rFonts w:ascii="Times New Roman" w:eastAsia="Times New Roman" w:hAnsi="Times New Roman" w:cs="Times New Roman"/>
          <w:highlight w:val="yellow"/>
        </w:rPr>
        <w:t>favouring</w:t>
      </w:r>
      <w:proofErr w:type="spellEnd"/>
      <w:r w:rsidR="00E72C97">
        <w:rPr>
          <w:rFonts w:ascii="Times New Roman" w:eastAsia="Times New Roman" w:hAnsi="Times New Roman" w:cs="Times New Roman"/>
        </w:rPr>
        <w:t xml:space="preserve"> </w:t>
      </w:r>
      <w:r w:rsidR="006C4308">
        <w:rPr>
          <w:rFonts w:ascii="Times New Roman" w:eastAsia="Times New Roman" w:hAnsi="Times New Roman" w:cs="Times New Roman"/>
        </w:rPr>
        <w:t xml:space="preserve">specific particle concentrations. Importantly, the study found that the alpha and beta activity concentrations in the study area were well below the standard health risk limit of 0.5 </w:t>
      </w:r>
      <w:proofErr w:type="spellStart"/>
      <w:r w:rsidR="006C4308">
        <w:rPr>
          <w:rFonts w:ascii="Times New Roman" w:eastAsia="Times New Roman" w:hAnsi="Times New Roman" w:cs="Times New Roman"/>
        </w:rPr>
        <w:t>Bq</w:t>
      </w:r>
      <w:proofErr w:type="spellEnd"/>
      <w:r w:rsidR="006C4308">
        <w:rPr>
          <w:rFonts w:ascii="Times New Roman" w:eastAsia="Times New Roman" w:hAnsi="Times New Roman" w:cs="Times New Roman"/>
        </w:rPr>
        <w:t xml:space="preserve">/kg recommended by prominent regulatory bodies such as the World Health Organization (WHO), the International Atomic Energy Agency (IAEA), the Nigeria Nuclear Regulatory Agency (NNRA), and the International Commission on Radiological Protection (ICRP). Consequently, it can be concluded that the concentration of radioactive particles poses no significant radiological threat to the environment or the health of local inhabitants. This study holds significant value for informed health policies, enhancing environmental management and advancing research on radiation safety decisions. Furthermore, it enriches global knowledge on NORM in data-limited regions. </w:t>
      </w:r>
    </w:p>
    <w:p w14:paraId="1368B519" w14:textId="1043153B" w:rsidR="006D271C" w:rsidRPr="00E72C97" w:rsidRDefault="006C4308">
      <w:pPr>
        <w:spacing w:before="280" w:after="280" w:line="276" w:lineRule="auto"/>
        <w:ind w:left="-90"/>
        <w:jc w:val="both"/>
        <w:rPr>
          <w:rFonts w:ascii="Times New Roman" w:eastAsia="Times New Roman" w:hAnsi="Times New Roman" w:cs="Times New Roman"/>
          <w:bCs/>
        </w:rPr>
      </w:pPr>
      <w:r>
        <w:rPr>
          <w:rFonts w:ascii="Times New Roman" w:eastAsia="Times New Roman" w:hAnsi="Times New Roman" w:cs="Times New Roman"/>
          <w:b/>
          <w:i/>
        </w:rPr>
        <w:t>Keywords:</w:t>
      </w:r>
      <w:r>
        <w:rPr>
          <w:rFonts w:ascii="Times New Roman" w:eastAsia="Times New Roman" w:hAnsi="Times New Roman" w:cs="Times New Roman"/>
          <w:b/>
        </w:rPr>
        <w:t xml:space="preserve"> </w:t>
      </w:r>
      <w:r w:rsidRPr="00625C1E">
        <w:rPr>
          <w:rFonts w:ascii="Times New Roman" w:eastAsia="Times New Roman" w:hAnsi="Times New Roman" w:cs="Times New Roman"/>
          <w:bCs/>
        </w:rPr>
        <w:t xml:space="preserve">radionuclides, activity concentration, mineral exploration, </w:t>
      </w:r>
      <w:r w:rsidR="00E72C97" w:rsidRPr="00625C1E">
        <w:rPr>
          <w:rFonts w:ascii="Times New Roman" w:eastAsia="Times New Roman" w:hAnsi="Times New Roman" w:cs="Times New Roman"/>
          <w:highlight w:val="yellow"/>
        </w:rPr>
        <w:t>naturally occurring radioactive materials</w:t>
      </w:r>
      <w:r w:rsidRPr="00625C1E">
        <w:rPr>
          <w:rFonts w:ascii="Times New Roman" w:eastAsia="Times New Roman" w:hAnsi="Times New Roman" w:cs="Times New Roman"/>
          <w:bCs/>
        </w:rPr>
        <w:t xml:space="preserve">, </w:t>
      </w:r>
      <w:r w:rsidR="00E72C97" w:rsidRPr="00625C1E">
        <w:rPr>
          <w:rFonts w:ascii="Times New Roman" w:eastAsia="Times New Roman" w:hAnsi="Times New Roman" w:cs="Times New Roman"/>
          <w:bCs/>
          <w:highlight w:val="yellow"/>
        </w:rPr>
        <w:t>radiological</w:t>
      </w:r>
      <w:r w:rsidR="00E72C97" w:rsidRPr="00625C1E">
        <w:rPr>
          <w:rFonts w:ascii="Times New Roman" w:eastAsia="Times New Roman" w:hAnsi="Times New Roman" w:cs="Times New Roman"/>
          <w:bCs/>
        </w:rPr>
        <w:t xml:space="preserve"> </w:t>
      </w:r>
      <w:r w:rsidRPr="00625C1E">
        <w:rPr>
          <w:rFonts w:ascii="Times New Roman" w:eastAsia="Times New Roman" w:hAnsi="Times New Roman" w:cs="Times New Roman"/>
          <w:bCs/>
        </w:rPr>
        <w:t>hazards</w:t>
      </w:r>
    </w:p>
    <w:p w14:paraId="32F83DD3" w14:textId="77777777" w:rsidR="006D271C" w:rsidRDefault="006D271C">
      <w:pPr>
        <w:spacing w:before="280" w:after="280" w:line="276" w:lineRule="auto"/>
        <w:ind w:left="-90"/>
        <w:jc w:val="both"/>
        <w:rPr>
          <w:rFonts w:ascii="Times New Roman" w:eastAsia="Times New Roman" w:hAnsi="Times New Roman" w:cs="Times New Roman"/>
        </w:rPr>
      </w:pPr>
    </w:p>
    <w:p w14:paraId="786894E6" w14:textId="77777777" w:rsidR="006D271C" w:rsidRDefault="006D271C">
      <w:pPr>
        <w:sectPr w:rsidR="006D271C" w:rsidSect="003D6263">
          <w:headerReference w:type="even" r:id="rId7"/>
          <w:headerReference w:type="default" r:id="rId8"/>
          <w:footerReference w:type="even" r:id="rId9"/>
          <w:footerReference w:type="default" r:id="rId10"/>
          <w:headerReference w:type="first" r:id="rId11"/>
          <w:footerReference w:type="first" r:id="rId12"/>
          <w:pgSz w:w="11906" w:h="16838"/>
          <w:pgMar w:top="1134" w:right="1134" w:bottom="1693" w:left="1134" w:header="0" w:footer="1134" w:gutter="0"/>
          <w:pgNumType w:start="1"/>
          <w:cols w:space="720"/>
          <w:formProt w:val="0"/>
          <w:docGrid w:linePitch="326" w:charSpace="-6145"/>
        </w:sectPr>
      </w:pPr>
    </w:p>
    <w:p w14:paraId="5F25462C" w14:textId="77777777" w:rsidR="006D271C" w:rsidRDefault="006C4308">
      <w:pPr>
        <w:numPr>
          <w:ilvl w:val="0"/>
          <w:numId w:val="1"/>
        </w:numPr>
        <w:spacing w:before="280" w:after="28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3401E153" w14:textId="77777777" w:rsidR="006D271C" w:rsidRDefault="006D271C">
      <w:pPr>
        <w:sectPr w:rsidR="006D271C" w:rsidSect="003D6263">
          <w:type w:val="continuous"/>
          <w:pgSz w:w="11906" w:h="16838"/>
          <w:pgMar w:top="1134" w:right="1134" w:bottom="1693" w:left="1134" w:header="0" w:footer="1134" w:gutter="0"/>
          <w:cols w:space="720"/>
          <w:formProt w:val="0"/>
          <w:docGrid w:linePitch="326" w:charSpace="-6145"/>
        </w:sectPr>
      </w:pPr>
    </w:p>
    <w:p w14:paraId="472DF0BD" w14:textId="657FD0C2"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human-driven activities of solid mineral mining, processing of uranium ores and mineral sands, smelting of metalliferous ores, manufacturing of </w:t>
      </w:r>
      <w:proofErr w:type="spellStart"/>
      <w:r w:rsidR="00E72C97" w:rsidRPr="00625C1E">
        <w:rPr>
          <w:rFonts w:ascii="Times New Roman" w:eastAsia="Times New Roman" w:hAnsi="Times New Roman" w:cs="Times New Roman"/>
          <w:highlight w:val="yellow"/>
        </w:rPr>
        <w:t>fertilisers</w:t>
      </w:r>
      <w:proofErr w:type="spellEnd"/>
      <w:r>
        <w:rPr>
          <w:rFonts w:ascii="Times New Roman" w:eastAsia="Times New Roman" w:hAnsi="Times New Roman" w:cs="Times New Roman"/>
        </w:rPr>
        <w:t xml:space="preserve">, and the extraction and combustion of fossil fuels have led to increased concentrations of naturally occurring radioactive materials (NORM) </w:t>
      </w:r>
      <w:r>
        <w:rPr>
          <w:rFonts w:ascii="Times New Roman" w:eastAsia="Times New Roman" w:hAnsi="Times New Roman" w:cs="Times New Roman"/>
        </w:rPr>
        <w:lastRenderedPageBreak/>
        <w:t>in the environment (</w:t>
      </w:r>
      <w:proofErr w:type="spellStart"/>
      <w:r>
        <w:rPr>
          <w:rFonts w:ascii="Times New Roman" w:eastAsia="Times New Roman" w:hAnsi="Times New Roman" w:cs="Times New Roman"/>
        </w:rPr>
        <w:t>Cardi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2021). </w:t>
      </w:r>
      <w:r w:rsidR="003362A2" w:rsidRPr="00625C1E">
        <w:rPr>
          <w:rFonts w:ascii="Times New Roman" w:eastAsia="Times New Roman" w:hAnsi="Times New Roman" w:cs="Times New Roman"/>
          <w:highlight w:val="yellow"/>
        </w:rPr>
        <w:t xml:space="preserve">This may occur during planned or existing exposure situations which, under current radiation protection standards, require identification, management, and regulatory control as for other practices associated with man-made radionuclides that may result in the exposure of people and </w:t>
      </w:r>
      <w:r w:rsidR="003362A2" w:rsidRPr="003362A2">
        <w:rPr>
          <w:rFonts w:ascii="Times New Roman" w:eastAsia="Times New Roman" w:hAnsi="Times New Roman" w:cs="Times New Roman"/>
          <w:highlight w:val="yellow"/>
        </w:rPr>
        <w:t xml:space="preserve">non-human </w:t>
      </w:r>
      <w:r w:rsidR="003362A2" w:rsidRPr="00CE7AEF">
        <w:rPr>
          <w:rFonts w:ascii="Times New Roman" w:eastAsia="Times New Roman" w:hAnsi="Times New Roman" w:cs="Times New Roman"/>
          <w:highlight w:val="yellow"/>
        </w:rPr>
        <w:t>biota (</w:t>
      </w:r>
      <w:proofErr w:type="spellStart"/>
      <w:r w:rsidR="00CE7AEF" w:rsidRPr="00625C1E">
        <w:rPr>
          <w:highlight w:val="yellow"/>
        </w:rPr>
        <w:t>Michalik</w:t>
      </w:r>
      <w:proofErr w:type="spellEnd"/>
      <w:r w:rsidR="00CE7AEF" w:rsidRPr="00625C1E">
        <w:rPr>
          <w:highlight w:val="yellow"/>
        </w:rPr>
        <w:t xml:space="preserve"> et al., 2023</w:t>
      </w:r>
      <w:r w:rsidR="003362A2" w:rsidRPr="00CE7AEF">
        <w:rPr>
          <w:rFonts w:ascii="Times New Roman" w:eastAsia="Times New Roman" w:hAnsi="Times New Roman" w:cs="Times New Roman"/>
          <w:highlight w:val="yellow"/>
        </w:rPr>
        <w:t>)</w:t>
      </w:r>
      <w:r w:rsidR="003362A2" w:rsidRPr="00625C1E">
        <w:rPr>
          <w:rFonts w:ascii="Times New Roman" w:eastAsia="Times New Roman" w:hAnsi="Times New Roman" w:cs="Times New Roman"/>
          <w:highlight w:val="yellow"/>
        </w:rPr>
        <w:t>.</w:t>
      </w:r>
      <w:r w:rsidR="00CE7AEF">
        <w:rPr>
          <w:rFonts w:ascii="Times New Roman" w:eastAsia="Times New Roman" w:hAnsi="Times New Roman" w:cs="Times New Roman"/>
        </w:rPr>
        <w:t xml:space="preserve"> </w:t>
      </w:r>
      <w:r>
        <w:rPr>
          <w:rFonts w:ascii="Times New Roman" w:eastAsia="Times New Roman" w:hAnsi="Times New Roman" w:cs="Times New Roman"/>
        </w:rPr>
        <w:t>Soils, being the foundation upon which these activities occur, have consequently experienced elevated levels of radionuclides. This is profoundly significant as soils serve as a transfer medium for radionuclides throughout the food chain, involving processes of systemic radionuclide uptake by plant roots and subsequent transmission to animals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Ahijo</w:t>
      </w:r>
      <w:proofErr w:type="spellEnd"/>
      <w:r>
        <w:rPr>
          <w:rFonts w:ascii="Times New Roman" w:eastAsia="Times New Roman" w:hAnsi="Times New Roman" w:cs="Times New Roman"/>
        </w:rPr>
        <w:t xml:space="preserve"> and Baba-</w:t>
      </w:r>
      <w:proofErr w:type="spellStart"/>
      <w:r>
        <w:rPr>
          <w:rFonts w:ascii="Times New Roman" w:eastAsia="Times New Roman" w:hAnsi="Times New Roman" w:cs="Times New Roman"/>
        </w:rPr>
        <w:t>Kutigi</w:t>
      </w:r>
      <w:proofErr w:type="spellEnd"/>
      <w:r>
        <w:rPr>
          <w:rFonts w:ascii="Times New Roman" w:eastAsia="Times New Roman" w:hAnsi="Times New Roman" w:cs="Times New Roman"/>
        </w:rPr>
        <w:t xml:space="preserve">, 2023). </w:t>
      </w:r>
      <w:r w:rsidR="00D076BE" w:rsidRPr="00625C1E">
        <w:rPr>
          <w:rFonts w:ascii="Times New Roman" w:eastAsia="Times New Roman" w:hAnsi="Times New Roman" w:cs="Times New Roman"/>
          <w:highlight w:val="yellow"/>
        </w:rPr>
        <w:t xml:space="preserve">The polluting of soils with heavy metals and radionuclides can be natural or anthropogenic. Furthermore, different heavy metals have a specific accumulation rate and bioavailability based on the physical and chemical properties of soils; therefore, they have different biomagnification </w:t>
      </w:r>
      <w:r w:rsidR="008C7A5E">
        <w:rPr>
          <w:rFonts w:ascii="Times New Roman" w:eastAsia="Times New Roman" w:hAnsi="Times New Roman" w:cs="Times New Roman"/>
          <w:highlight w:val="yellow"/>
        </w:rPr>
        <w:t>rates</w:t>
      </w:r>
      <w:r w:rsidR="00D076BE" w:rsidRPr="00625C1E">
        <w:rPr>
          <w:rFonts w:ascii="Times New Roman" w:eastAsia="Times New Roman" w:hAnsi="Times New Roman" w:cs="Times New Roman"/>
          <w:highlight w:val="yellow"/>
        </w:rPr>
        <w:t>, impact on human health, and ecological risk level</w:t>
      </w:r>
      <w:r w:rsidR="008C7A5E" w:rsidRPr="00625C1E">
        <w:rPr>
          <w:rFonts w:ascii="Times New Roman" w:eastAsia="Times New Roman" w:hAnsi="Times New Roman" w:cs="Times New Roman"/>
          <w:highlight w:val="yellow"/>
        </w:rPr>
        <w:t xml:space="preserve"> (</w:t>
      </w:r>
      <w:proofErr w:type="spellStart"/>
      <w:r w:rsidR="008C7A5E" w:rsidRPr="00625C1E">
        <w:rPr>
          <w:highlight w:val="yellow"/>
        </w:rPr>
        <w:t>Chernysh</w:t>
      </w:r>
      <w:proofErr w:type="spellEnd"/>
      <w:r w:rsidR="008C7A5E" w:rsidRPr="00625C1E">
        <w:rPr>
          <w:highlight w:val="yellow"/>
        </w:rPr>
        <w:t xml:space="preserve"> et al., 2024</w:t>
      </w:r>
      <w:r w:rsidR="008C7A5E" w:rsidRPr="00625C1E">
        <w:rPr>
          <w:rFonts w:ascii="Times New Roman" w:eastAsia="Times New Roman" w:hAnsi="Times New Roman" w:cs="Times New Roman"/>
          <w:highlight w:val="yellow"/>
        </w:rPr>
        <w:t>)</w:t>
      </w:r>
      <w:r w:rsidR="00D076BE" w:rsidRPr="00625C1E">
        <w:rPr>
          <w:rFonts w:ascii="Times New Roman" w:eastAsia="Times New Roman" w:hAnsi="Times New Roman" w:cs="Times New Roman"/>
          <w:highlight w:val="yellow"/>
        </w:rPr>
        <w:t>.</w:t>
      </w:r>
      <w:r w:rsidR="00D076BE" w:rsidRPr="00D076BE">
        <w:rPr>
          <w:rFonts w:ascii="Times New Roman" w:eastAsia="Times New Roman" w:hAnsi="Times New Roman" w:cs="Times New Roman"/>
        </w:rPr>
        <w:t> </w:t>
      </w:r>
    </w:p>
    <w:p w14:paraId="4879565B" w14:textId="77777777" w:rsidR="006D271C" w:rsidRDefault="006D271C">
      <w:pPr>
        <w:spacing w:line="276" w:lineRule="auto"/>
        <w:ind w:right="4"/>
        <w:jc w:val="both"/>
        <w:rPr>
          <w:rFonts w:ascii="Times New Roman" w:eastAsia="Times New Roman" w:hAnsi="Times New Roman" w:cs="Times New Roman"/>
        </w:rPr>
      </w:pPr>
    </w:p>
    <w:p w14:paraId="71F2B6C6" w14:textId="1E980D3D"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Given that naturally occurring radioactive materials</w:t>
      </w:r>
      <w:r w:rsidR="00884A71">
        <w:rPr>
          <w:rFonts w:ascii="Times New Roman" w:eastAsia="Times New Roman" w:hAnsi="Times New Roman" w:cs="Times New Roman"/>
        </w:rPr>
        <w:t xml:space="preserve"> </w:t>
      </w:r>
      <w:r w:rsidR="00884A71" w:rsidRPr="00625C1E">
        <w:rPr>
          <w:rFonts w:ascii="Times New Roman" w:eastAsia="Times New Roman" w:hAnsi="Times New Roman" w:cs="Times New Roman"/>
          <w:highlight w:val="yellow"/>
        </w:rPr>
        <w:t>(NORMs)</w:t>
      </w:r>
      <w:r w:rsidRPr="00124819">
        <w:rPr>
          <w:rFonts w:ascii="Times New Roman" w:eastAsia="Times New Roman" w:hAnsi="Times New Roman" w:cs="Times New Roman"/>
        </w:rPr>
        <w:t xml:space="preserve"> </w:t>
      </w:r>
      <w:r>
        <w:rPr>
          <w:rFonts w:ascii="Times New Roman" w:eastAsia="Times New Roman" w:hAnsi="Times New Roman" w:cs="Times New Roman"/>
        </w:rPr>
        <w:t>are commonly distributed across various geological formations (</w:t>
      </w:r>
      <w:proofErr w:type="spellStart"/>
      <w:r>
        <w:rPr>
          <w:rFonts w:ascii="Times New Roman" w:eastAsia="Times New Roman" w:hAnsi="Times New Roman" w:cs="Times New Roman"/>
        </w:rPr>
        <w:t>Cardi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2021;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Pollonen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1999; </w:t>
      </w:r>
      <w:proofErr w:type="spellStart"/>
      <w:r>
        <w:rPr>
          <w:rFonts w:ascii="Times New Roman" w:eastAsia="Times New Roman" w:hAnsi="Times New Roman" w:cs="Times New Roman"/>
        </w:rPr>
        <w:t>Nakale</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and since soils are a product of weathered rock materials, they characteristically retain (depending on type of radionuclides, soil composition and properties, source materials and environmental conditions) of the radioactivity of their source materials, leading to secondary effects on plants and, ultimately, impacting the soil composition and properties, source materials and environmental conditions) of the radioactivity of their source materials, leading to secondary effects on plants and, ultimately, impacting the health risks of the human population. The concentrations of radionuclides within soils vary in accordance with local geological conditions (</w:t>
      </w:r>
      <w:proofErr w:type="spellStart"/>
      <w:r>
        <w:rPr>
          <w:rFonts w:ascii="Times New Roman" w:eastAsia="Times New Roman" w:hAnsi="Times New Roman" w:cs="Times New Roman"/>
        </w:rPr>
        <w:t>Uzuegbu</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2018; </w:t>
      </w:r>
      <w:proofErr w:type="spellStart"/>
      <w:r>
        <w:rPr>
          <w:rFonts w:ascii="Times New Roman" w:eastAsia="Times New Roman" w:hAnsi="Times New Roman" w:cs="Times New Roman"/>
        </w:rPr>
        <w:t>Adabanija</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2020). Consequently, due attention must be given to the determination of the extent of natural radioactivity at both the surface and subsurface levels, given that rocks and soil form considerable sources of radiological hazards.</w:t>
      </w:r>
    </w:p>
    <w:p w14:paraId="075AC258" w14:textId="7378A17A"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Previous research has disclosed the presence of uranium </w:t>
      </w:r>
      <w:proofErr w:type="spellStart"/>
      <w:r w:rsidR="00124819" w:rsidRPr="00625C1E">
        <w:rPr>
          <w:rFonts w:ascii="Times New Roman" w:eastAsia="Times New Roman" w:hAnsi="Times New Roman" w:cs="Times New Roman"/>
          <w:highlight w:val="yellow"/>
        </w:rPr>
        <w:t>mineralisation</w:t>
      </w:r>
      <w:proofErr w:type="spellEnd"/>
      <w:r w:rsidR="00124819">
        <w:rPr>
          <w:rFonts w:ascii="Times New Roman" w:eastAsia="Times New Roman" w:hAnsi="Times New Roman" w:cs="Times New Roman"/>
        </w:rPr>
        <w:t xml:space="preserve"> </w:t>
      </w:r>
      <w:r>
        <w:rPr>
          <w:rFonts w:ascii="Times New Roman" w:eastAsia="Times New Roman" w:hAnsi="Times New Roman" w:cs="Times New Roman"/>
        </w:rPr>
        <w:t xml:space="preserve">in North-Eastern states such as Bauchi, Gombe, </w:t>
      </w:r>
      <w:proofErr w:type="spellStart"/>
      <w:r>
        <w:rPr>
          <w:rFonts w:ascii="Times New Roman" w:eastAsia="Times New Roman" w:hAnsi="Times New Roman" w:cs="Times New Roman"/>
        </w:rPr>
        <w:t>Yobe</w:t>
      </w:r>
      <w:proofErr w:type="spellEnd"/>
      <w:r>
        <w:rPr>
          <w:rFonts w:ascii="Times New Roman" w:eastAsia="Times New Roman" w:hAnsi="Times New Roman" w:cs="Times New Roman"/>
        </w:rPr>
        <w:t xml:space="preserve">, Adamawa, and </w:t>
      </w:r>
      <w:proofErr w:type="spellStart"/>
      <w:r>
        <w:rPr>
          <w:rFonts w:ascii="Times New Roman" w:eastAsia="Times New Roman" w:hAnsi="Times New Roman" w:cs="Times New Roman"/>
        </w:rPr>
        <w:t>Borno</w:t>
      </w:r>
      <w:proofErr w:type="spellEnd"/>
      <w:r>
        <w:rPr>
          <w:rFonts w:ascii="Times New Roman" w:eastAsia="Times New Roman" w:hAnsi="Times New Roman" w:cs="Times New Roman"/>
        </w:rPr>
        <w:t>, and in other Nigerian states including Imo, Bayelsa, Benue, and Cross River. Since Uranium stands out as the principal contributor to human exposure, its presence indicates the likelihood of elevated radionuclide concentrations possibly exceeding permissible limits for health safety (</w:t>
      </w:r>
      <w:proofErr w:type="spellStart"/>
      <w:r>
        <w:rPr>
          <w:rFonts w:ascii="Times New Roman" w:eastAsia="Times New Roman" w:hAnsi="Times New Roman" w:cs="Times New Roman"/>
        </w:rPr>
        <w:t>Sehrawat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2024). These findings provide the rationale for the current investigation within this environment.</w:t>
      </w:r>
    </w:p>
    <w:p w14:paraId="3FDE598C" w14:textId="77777777" w:rsidR="006D271C" w:rsidRDefault="006D271C">
      <w:pPr>
        <w:spacing w:line="276" w:lineRule="auto"/>
        <w:ind w:right="4"/>
        <w:jc w:val="both"/>
        <w:rPr>
          <w:rFonts w:ascii="Times New Roman" w:eastAsia="Times New Roman" w:hAnsi="Times New Roman" w:cs="Times New Roman"/>
        </w:rPr>
      </w:pPr>
    </w:p>
    <w:p w14:paraId="501E36CF"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study area, situated in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Gombe state (Figure 1), with geographic coordinates ranging from 9°51 N to 9°54 N and 11°10 E to 11°13 E, has an approximate population of 202,680 based on the 2006 population census, covering an area of 737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with an average population density of 3,789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renowned for its mineral ores historically associated with heightened radionuclide concentrations, has been the site of mining activities for uranium and other mineral deposits such as tantalite, tin, beryl, columbite, and batholitic clay, with similar geological characteristics reported in adjacent regions (Van-</w:t>
      </w:r>
      <w:proofErr w:type="spellStart"/>
      <w:r>
        <w:rPr>
          <w:rFonts w:ascii="Times New Roman" w:eastAsia="Times New Roman" w:hAnsi="Times New Roman" w:cs="Times New Roman"/>
        </w:rPr>
        <w:t>Briston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1995). </w:t>
      </w:r>
    </w:p>
    <w:p w14:paraId="32299311" w14:textId="77777777" w:rsidR="006D271C" w:rsidRDefault="006D271C">
      <w:pPr>
        <w:spacing w:line="276" w:lineRule="auto"/>
        <w:ind w:right="4"/>
        <w:jc w:val="both"/>
        <w:rPr>
          <w:rFonts w:ascii="Times New Roman" w:eastAsia="Times New Roman" w:hAnsi="Times New Roman" w:cs="Times New Roman"/>
        </w:rPr>
      </w:pPr>
    </w:p>
    <w:p w14:paraId="7FFBD447" w14:textId="70B6B198"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It is </w:t>
      </w:r>
      <w:r w:rsidR="00884A71" w:rsidRPr="00625C1E">
        <w:rPr>
          <w:rFonts w:ascii="Times New Roman" w:eastAsia="Times New Roman" w:hAnsi="Times New Roman" w:cs="Times New Roman"/>
          <w:highlight w:val="yellow"/>
        </w:rPr>
        <w:t>probable</w:t>
      </w:r>
      <w:r w:rsidR="00884A71" w:rsidRPr="00625C1E">
        <w:rPr>
          <w:rFonts w:ascii="Times New Roman" w:eastAsia="Times New Roman" w:hAnsi="Times New Roman" w:cs="Times New Roman"/>
        </w:rPr>
        <w:t xml:space="preserve"> </w:t>
      </w:r>
      <w:r>
        <w:rPr>
          <w:rFonts w:ascii="Times New Roman" w:eastAsia="Times New Roman" w:hAnsi="Times New Roman" w:cs="Times New Roman"/>
        </w:rPr>
        <w:t xml:space="preserve">that radioactive decay releases particles such as alpha and beta particles, </w:t>
      </w:r>
      <w:r w:rsidR="007B1039" w:rsidRPr="00625C1E">
        <w:rPr>
          <w:rFonts w:ascii="Times New Roman" w:eastAsia="Times New Roman" w:hAnsi="Times New Roman" w:cs="Times New Roman"/>
          <w:highlight w:val="yellow"/>
        </w:rPr>
        <w:t>c</w:t>
      </w:r>
      <w:r w:rsidR="00884A71" w:rsidRPr="00625C1E">
        <w:rPr>
          <w:rFonts w:ascii="Times New Roman" w:eastAsia="Times New Roman" w:hAnsi="Times New Roman" w:cs="Times New Roman"/>
          <w:highlight w:val="yellow"/>
        </w:rPr>
        <w:t>ould elevate</w:t>
      </w:r>
      <w:r w:rsidR="00884A71" w:rsidRPr="00625C1E">
        <w:rPr>
          <w:rFonts w:ascii="Times New Roman" w:eastAsia="Times New Roman" w:hAnsi="Times New Roman" w:cs="Times New Roman"/>
        </w:rPr>
        <w:t xml:space="preserve"> </w:t>
      </w:r>
      <w:r>
        <w:rPr>
          <w:rFonts w:ascii="Times New Roman" w:eastAsia="Times New Roman" w:hAnsi="Times New Roman" w:cs="Times New Roman"/>
        </w:rPr>
        <w:t xml:space="preserve">the risks linked with radionuclide concentrations in the soils within the study area. Considering the predominant human economic activity in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—crop and animal farming—it becomes evident that the risk to human health is significantly amplified.</w:t>
      </w:r>
    </w:p>
    <w:p w14:paraId="7B0BB794" w14:textId="77777777" w:rsidR="006D271C" w:rsidRDefault="006D271C">
      <w:pPr>
        <w:spacing w:line="276" w:lineRule="auto"/>
        <w:ind w:right="4"/>
        <w:jc w:val="both"/>
        <w:rPr>
          <w:rFonts w:ascii="Times New Roman" w:eastAsia="Times New Roman" w:hAnsi="Times New Roman" w:cs="Times New Roman"/>
        </w:rPr>
      </w:pPr>
    </w:p>
    <w:p w14:paraId="0B8E987D" w14:textId="599D5F18" w:rsidR="006D271C" w:rsidRDefault="001A2652">
      <w:pPr>
        <w:spacing w:line="276" w:lineRule="auto"/>
        <w:jc w:val="both"/>
        <w:rPr>
          <w:rFonts w:ascii="Times New Roman" w:eastAsia="Times New Roman" w:hAnsi="Times New Roman" w:cs="Times New Roman"/>
        </w:rPr>
      </w:pPr>
      <w:r>
        <w:rPr>
          <w:noProof/>
        </w:rPr>
        <mc:AlternateContent>
          <mc:Choice Requires="wps">
            <w:drawing>
              <wp:anchor distT="0" distB="0" distL="0" distR="0" simplePos="0" relativeHeight="8" behindDoc="0" locked="0" layoutInCell="1" allowOverlap="1" wp14:anchorId="7610F2F5" wp14:editId="63128C4D">
                <wp:simplePos x="0" y="0"/>
                <wp:positionH relativeFrom="column">
                  <wp:posOffset>5471160</wp:posOffset>
                </wp:positionH>
                <wp:positionV relativeFrom="paragraph">
                  <wp:posOffset>1120140</wp:posOffset>
                </wp:positionV>
                <wp:extent cx="495935" cy="633095"/>
                <wp:effectExtent l="57150" t="19050" r="56515" b="717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633095"/>
                        </a:xfrm>
                        <a:prstGeom prst="rect">
                          <a:avLst/>
                        </a:prstGeom>
                        <a:noFill/>
                        <a:ln w="12600">
                          <a:solidFill>
                            <a:schemeClr val="tx1"/>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F1BA8D" id="Rectangle 1" o:spid="_x0000_s1026" style="position:absolute;margin-left:430.8pt;margin-top:88.2pt;width:39.05pt;height:49.85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" filled="f" strokecolor="black [3213]" strokeweight=".35mm">
                <v:stroke joinstyle="round"/>
                <v:shadow on="t" color="black" opacity="22937f" origin=",.5" offset="0,.64mm"/>
                <v:path arrowok="t"/>
              </v:rect>
            </w:pict>
          </mc:Fallback>
        </mc:AlternateContent>
      </w:r>
      <w:r w:rsidR="006B0B16">
        <w:rPr>
          <w:noProof/>
        </w:rPr>
        <w:drawing>
          <wp:inline distT="0" distB="0" distL="0" distR="0" wp14:anchorId="088A797C" wp14:editId="43634B89">
            <wp:extent cx="6506210" cy="3795395"/>
            <wp:effectExtent l="0" t="0" r="0" b="0"/>
            <wp:docPr id="2" name="Picture 5" descr="C:\Users\AYUA KUMA\Documents\JONATHAN AMOS NAKALE\BILIRI JNSPS\Map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Users\AYUA KUMA\Documents\JONATHAN AMOS NAKALE\BILIRI JNSPS\MapResearch.jpg"/>
                    <pic:cNvPicPr>
                      <a:picLocks noChangeAspect="1" noChangeArrowheads="1"/>
                    </pic:cNvPicPr>
                  </pic:nvPicPr>
                  <pic:blipFill>
                    <a:blip r:embed="rId13"/>
                    <a:stretch>
                      <a:fillRect/>
                    </a:stretch>
                  </pic:blipFill>
                  <pic:spPr bwMode="auto">
                    <a:xfrm>
                      <a:off x="0" y="0"/>
                      <a:ext cx="6506210" cy="3795395"/>
                    </a:xfrm>
                    <a:prstGeom prst="rect">
                      <a:avLst/>
                    </a:prstGeom>
                  </pic:spPr>
                </pic:pic>
              </a:graphicData>
            </a:graphic>
          </wp:inline>
        </w:drawing>
      </w:r>
    </w:p>
    <w:p w14:paraId="787CA04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b/>
        </w:rPr>
        <w:t>Figure 1:</w:t>
      </w:r>
      <w:r>
        <w:rPr>
          <w:rFonts w:ascii="Times New Roman" w:eastAsia="Times New Roman" w:hAnsi="Times New Roman" w:cs="Times New Roman"/>
        </w:rPr>
        <w:t xml:space="preserve"> Map of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Local Government Area showing the Study area and sample locations</w:t>
      </w:r>
      <w:r>
        <w:rPr>
          <w:rFonts w:ascii="Times New Roman" w:eastAsia="Times New Roman" w:hAnsi="Times New Roman" w:cs="Times New Roman"/>
          <w:b/>
        </w:rPr>
        <w:t xml:space="preserve"> </w:t>
      </w:r>
    </w:p>
    <w:p w14:paraId="601E2F84" w14:textId="77777777" w:rsidR="006D271C" w:rsidRDefault="006D271C">
      <w:pPr>
        <w:spacing w:line="276" w:lineRule="auto"/>
        <w:jc w:val="both"/>
        <w:rPr>
          <w:rFonts w:ascii="Times New Roman" w:eastAsia="Times New Roman" w:hAnsi="Times New Roman" w:cs="Times New Roman"/>
        </w:rPr>
      </w:pPr>
    </w:p>
    <w:p w14:paraId="0111C5E1" w14:textId="77777777" w:rsidR="006D271C" w:rsidRDefault="006D271C">
      <w:pPr>
        <w:spacing w:after="120" w:line="276" w:lineRule="auto"/>
        <w:jc w:val="both"/>
        <w:rPr>
          <w:rFonts w:ascii="Times New Roman" w:eastAsia="Times New Roman" w:hAnsi="Times New Roman" w:cs="Times New Roman"/>
          <w:color w:val="000000"/>
        </w:rPr>
      </w:pPr>
    </w:p>
    <w:p w14:paraId="21E103EF"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Alpha and beta particles, which are fundamental byproducts of numerous radionuclide decay processes, reflect the level of radioactivity present, and their concentrations can serve as indicators of the health risks associated with exposure to soils and the ingestion of plants grown in such environments.</w:t>
      </w:r>
    </w:p>
    <w:p w14:paraId="5060AE55" w14:textId="77777777" w:rsidR="006D271C" w:rsidRDefault="006D271C">
      <w:pPr>
        <w:spacing w:line="276" w:lineRule="auto"/>
        <w:ind w:right="4"/>
        <w:jc w:val="both"/>
        <w:rPr>
          <w:rFonts w:ascii="Times New Roman" w:eastAsia="Times New Roman" w:hAnsi="Times New Roman" w:cs="Times New Roman"/>
        </w:rPr>
      </w:pPr>
    </w:p>
    <w:p w14:paraId="280CD54D" w14:textId="77777777" w:rsidR="006D271C" w:rsidRDefault="006C4308">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existing research landscape concerning radioactive particle concentrations in the designated study area is notably deficient, where only a scant number of studies, like that of </w:t>
      </w:r>
      <w:proofErr w:type="spellStart"/>
      <w:r>
        <w:rPr>
          <w:rFonts w:ascii="Times New Roman" w:eastAsia="Times New Roman" w:hAnsi="Times New Roman" w:cs="Times New Roman"/>
          <w:color w:val="000000"/>
        </w:rPr>
        <w:t>Aremu</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(2022), have delved into the presence of radionuclides attributed to anthropogenic influences. Notably, the focus of these previous investigations has been solely directed toward radionuclides of human origin. However, our study </w:t>
      </w:r>
      <w:proofErr w:type="gramStart"/>
      <w:r>
        <w:rPr>
          <w:rFonts w:ascii="Times New Roman" w:eastAsia="Times New Roman" w:hAnsi="Times New Roman" w:cs="Times New Roman"/>
          <w:color w:val="000000"/>
        </w:rPr>
        <w:t>associates</w:t>
      </w:r>
      <w:proofErr w:type="gramEnd"/>
      <w:r>
        <w:rPr>
          <w:rFonts w:ascii="Times New Roman" w:eastAsia="Times New Roman" w:hAnsi="Times New Roman" w:cs="Times New Roman"/>
          <w:color w:val="000000"/>
        </w:rPr>
        <w:t xml:space="preserve"> radionuclide concentrations within the study location to the ambient geology thereby establishing a baseline or natural background levels of radioactivity in the study area. This distinction is crucial for discerning between naturally occurring radionuclides and those introduced through human activities. This then offers a nuanced perspective that is essential for accurate risk assessment, robust environmental management, and informed policy-making in the context of radiological safety and environmental health.</w:t>
      </w:r>
    </w:p>
    <w:p w14:paraId="0F5FA1AC" w14:textId="0A74A8F1" w:rsidR="006D271C" w:rsidRDefault="006C4308">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primary objective of this study is to assess the levels of gross alpha and beta activities present in soil samples taken from </w:t>
      </w:r>
      <w:proofErr w:type="spellStart"/>
      <w:r>
        <w:rPr>
          <w:rFonts w:ascii="Times New Roman" w:eastAsia="Times New Roman" w:hAnsi="Times New Roman" w:cs="Times New Roman"/>
          <w:color w:val="000000"/>
        </w:rPr>
        <w:t>Billiri</w:t>
      </w:r>
      <w:proofErr w:type="spellEnd"/>
      <w:r>
        <w:rPr>
          <w:rFonts w:ascii="Times New Roman" w:eastAsia="Times New Roman" w:hAnsi="Times New Roman" w:cs="Times New Roman"/>
          <w:color w:val="000000"/>
        </w:rPr>
        <w:t xml:space="preserve">. A pivotal aspect of this research involves the direct comparison of these determined activity levels with the established Maximum Permissible Levels (MSL). The profound significance of this study transcends mere academic examination; it serves as a crucial intervention in bridging extant research lacunae and shaping the development of robust radiological </w:t>
      </w:r>
      <w:r>
        <w:rPr>
          <w:rFonts w:ascii="Times New Roman" w:eastAsia="Times New Roman" w:hAnsi="Times New Roman" w:cs="Times New Roman"/>
          <w:color w:val="000000"/>
        </w:rPr>
        <w:lastRenderedPageBreak/>
        <w:t>health management and safety policies specific to the nuanced context of the Nigerian region under scrutiny.</w:t>
      </w:r>
    </w:p>
    <w:p w14:paraId="62CA0DE3" w14:textId="3881D6C8" w:rsidR="006D271C" w:rsidRDefault="006C4308">
      <w:pP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Furthermore, the implications of the discoveries made in this study extend beyond the immediate scope of the research. They are anticipated to serve as a foundational cornerstone for future inquiries, offering valuable insights and evidence to policymakers, scientific communities, and society at large. The integrative nature of this study, aligning with pressing societal needs and scientific advancements, highlights its potential to </w:t>
      </w:r>
      <w:proofErr w:type="spellStart"/>
      <w:r w:rsidR="00124819" w:rsidRPr="00625C1E">
        <w:rPr>
          <w:rFonts w:ascii="Times New Roman" w:eastAsia="Times New Roman" w:hAnsi="Times New Roman" w:cs="Times New Roman"/>
          <w:color w:val="000000"/>
          <w:highlight w:val="yellow"/>
        </w:rPr>
        <w:t>catalyse</w:t>
      </w:r>
      <w:proofErr w:type="spellEnd"/>
      <w:r w:rsidR="0012481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informed decision-making, promote public health, and propel advancements in radiological safety measures.</w:t>
      </w:r>
    </w:p>
    <w:p w14:paraId="7C83A576" w14:textId="77777777" w:rsidR="006D271C" w:rsidRDefault="006D271C">
      <w:pPr>
        <w:spacing w:after="120" w:line="276" w:lineRule="auto"/>
        <w:jc w:val="both"/>
        <w:rPr>
          <w:rFonts w:ascii="Times New Roman" w:eastAsia="Times New Roman" w:hAnsi="Times New Roman" w:cs="Times New Roman"/>
          <w:color w:val="000000"/>
        </w:rPr>
      </w:pPr>
    </w:p>
    <w:p w14:paraId="616FA490" w14:textId="68197718" w:rsidR="006D271C" w:rsidRDefault="006C4308">
      <w:pPr>
        <w:numPr>
          <w:ilvl w:val="0"/>
          <w:numId w:val="1"/>
        </w:numPr>
        <w:spacing w:after="12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MATERIALS AND </w:t>
      </w:r>
      <w:r w:rsidR="00124819" w:rsidRPr="00625C1E">
        <w:rPr>
          <w:rFonts w:ascii="Times New Roman" w:eastAsia="Times New Roman" w:hAnsi="Times New Roman" w:cs="Times New Roman"/>
          <w:b/>
          <w:color w:val="000000"/>
          <w:highlight w:val="yellow"/>
        </w:rPr>
        <w:t>METHODS</w:t>
      </w:r>
    </w:p>
    <w:p w14:paraId="13091C88" w14:textId="785E3BE3" w:rsidR="006D271C" w:rsidRDefault="006C4308">
      <w:pPr>
        <w:spacing w:after="120" w:line="276" w:lineRule="auto"/>
        <w:jc w:val="both"/>
        <w:rPr>
          <w:rFonts w:ascii="Times New Roman" w:eastAsia="Times New Roman" w:hAnsi="Times New Roman" w:cs="Times New Roman"/>
          <w:b/>
        </w:rPr>
      </w:pPr>
      <w:r>
        <w:rPr>
          <w:rFonts w:ascii="Times New Roman" w:eastAsia="Times New Roman" w:hAnsi="Times New Roman" w:cs="Times New Roman"/>
        </w:rPr>
        <w:t>The samples were collected from various locations within the study area</w:t>
      </w:r>
      <w:r w:rsidR="00124819">
        <w:rPr>
          <w:rFonts w:ascii="Times New Roman" w:eastAsia="Times New Roman" w:hAnsi="Times New Roman" w:cs="Times New Roman"/>
        </w:rPr>
        <w:t>,</w:t>
      </w:r>
      <w:r>
        <w:rPr>
          <w:rFonts w:ascii="Times New Roman" w:eastAsia="Times New Roman" w:hAnsi="Times New Roman" w:cs="Times New Roman"/>
        </w:rPr>
        <w:t xml:space="preserve"> taking note to ensure reasonable spread as shown </w:t>
      </w:r>
      <w:r w:rsidR="00124819" w:rsidRPr="00625C1E">
        <w:rPr>
          <w:rFonts w:ascii="Times New Roman" w:eastAsia="Times New Roman" w:hAnsi="Times New Roman" w:cs="Times New Roman"/>
          <w:highlight w:val="yellow"/>
        </w:rPr>
        <w:t>in</w:t>
      </w:r>
      <w:r w:rsidR="00124819">
        <w:rPr>
          <w:rFonts w:ascii="Times New Roman" w:eastAsia="Times New Roman" w:hAnsi="Times New Roman" w:cs="Times New Roman"/>
        </w:rPr>
        <w:t xml:space="preserve"> </w:t>
      </w:r>
      <w:r>
        <w:rPr>
          <w:rFonts w:ascii="Times New Roman" w:eastAsia="Times New Roman" w:hAnsi="Times New Roman" w:cs="Times New Roman"/>
        </w:rPr>
        <w:t>Table 1. Care was taken to adhere to the established</w:t>
      </w:r>
      <w:r w:rsidR="007B1039">
        <w:rPr>
          <w:rFonts w:ascii="Times New Roman" w:eastAsia="Times New Roman" w:hAnsi="Times New Roman" w:cs="Times New Roman"/>
        </w:rPr>
        <w:t xml:space="preserve"> </w:t>
      </w:r>
      <w:r w:rsidR="007B1039" w:rsidRPr="00625C1E">
        <w:rPr>
          <w:rFonts w:ascii="Times New Roman" w:eastAsia="Times New Roman" w:hAnsi="Times New Roman" w:cs="Times New Roman"/>
          <w:highlight w:val="yellow"/>
        </w:rPr>
        <w:t>quality assurance and control of the</w:t>
      </w:r>
      <w:r w:rsidRPr="00625C1E">
        <w:rPr>
          <w:rFonts w:ascii="Times New Roman" w:eastAsia="Times New Roman" w:hAnsi="Times New Roman" w:cs="Times New Roman"/>
          <w:highlight w:val="yellow"/>
        </w:rPr>
        <w:t xml:space="preserve"> </w:t>
      </w:r>
      <w:r>
        <w:rPr>
          <w:rFonts w:ascii="Times New Roman" w:eastAsia="Times New Roman" w:hAnsi="Times New Roman" w:cs="Times New Roman"/>
        </w:rPr>
        <w:t xml:space="preserve">sample collection protocol. </w:t>
      </w:r>
      <w:r w:rsidR="00124819" w:rsidRPr="00625C1E">
        <w:rPr>
          <w:rFonts w:ascii="Times New Roman" w:eastAsia="Times New Roman" w:hAnsi="Times New Roman" w:cs="Times New Roman"/>
          <w:highlight w:val="yellow"/>
        </w:rPr>
        <w:t>A Ceramic</w:t>
      </w:r>
      <w:r w:rsidR="00124819">
        <w:rPr>
          <w:rFonts w:ascii="Times New Roman" w:eastAsia="Times New Roman" w:hAnsi="Times New Roman" w:cs="Times New Roman"/>
        </w:rPr>
        <w:t xml:space="preserve"> </w:t>
      </w:r>
      <w:r>
        <w:rPr>
          <w:rFonts w:ascii="Times New Roman" w:eastAsia="Times New Roman" w:hAnsi="Times New Roman" w:cs="Times New Roman"/>
        </w:rPr>
        <w:t xml:space="preserve">Petri dish was used in place of glass materials to </w:t>
      </w:r>
      <w:proofErr w:type="spellStart"/>
      <w:r w:rsidR="00124819" w:rsidRPr="00625C1E">
        <w:rPr>
          <w:rFonts w:ascii="Times New Roman" w:eastAsia="Times New Roman" w:hAnsi="Times New Roman" w:cs="Times New Roman"/>
          <w:highlight w:val="yellow"/>
        </w:rPr>
        <w:t>minimise</w:t>
      </w:r>
      <w:proofErr w:type="spellEnd"/>
      <w:r w:rsidR="00124819">
        <w:rPr>
          <w:rFonts w:ascii="Times New Roman" w:eastAsia="Times New Roman" w:hAnsi="Times New Roman" w:cs="Times New Roman"/>
        </w:rPr>
        <w:t xml:space="preserve"> </w:t>
      </w:r>
      <w:r>
        <w:rPr>
          <w:rFonts w:ascii="Times New Roman" w:eastAsia="Times New Roman" w:hAnsi="Times New Roman" w:cs="Times New Roman"/>
        </w:rPr>
        <w:t xml:space="preserve">reactions with metals. This reduced errors and ensured </w:t>
      </w:r>
      <w:r w:rsidR="00124819" w:rsidRPr="00625C1E">
        <w:rPr>
          <w:rFonts w:ascii="Times New Roman" w:eastAsia="Times New Roman" w:hAnsi="Times New Roman" w:cs="Times New Roman"/>
          <w:highlight w:val="yellow"/>
        </w:rPr>
        <w:t>the</w:t>
      </w:r>
      <w:r w:rsidR="00124819">
        <w:rPr>
          <w:rFonts w:ascii="Times New Roman" w:eastAsia="Times New Roman" w:hAnsi="Times New Roman" w:cs="Times New Roman"/>
        </w:rPr>
        <w:t xml:space="preserve"> </w:t>
      </w:r>
      <w:r>
        <w:rPr>
          <w:rFonts w:ascii="Times New Roman" w:eastAsia="Times New Roman" w:hAnsi="Times New Roman" w:cs="Times New Roman"/>
        </w:rPr>
        <w:t>reliability of results. Also, care was taken to ensure that sample collection in volatile soil</w:t>
      </w:r>
      <w:r w:rsidR="00124819">
        <w:rPr>
          <w:rFonts w:ascii="Times New Roman" w:eastAsia="Times New Roman" w:hAnsi="Times New Roman" w:cs="Times New Roman"/>
        </w:rPr>
        <w:t>,</w:t>
      </w:r>
      <w:r>
        <w:rPr>
          <w:rFonts w:ascii="Times New Roman" w:eastAsia="Times New Roman" w:hAnsi="Times New Roman" w:cs="Times New Roman"/>
        </w:rPr>
        <w:t xml:space="preserve"> such as tropical black soils, coarse gritty soils, and </w:t>
      </w:r>
      <w:r w:rsidRPr="00625C1E">
        <w:rPr>
          <w:rFonts w:ascii="Times New Roman" w:eastAsia="Times New Roman" w:hAnsi="Times New Roman" w:cs="Times New Roman"/>
          <w:highlight w:val="yellow"/>
        </w:rPr>
        <w:t>peat</w:t>
      </w:r>
      <w:r w:rsidR="00124819">
        <w:rPr>
          <w:rFonts w:ascii="Times New Roman" w:eastAsia="Times New Roman" w:hAnsi="Times New Roman" w:cs="Times New Roman"/>
        </w:rPr>
        <w:t>,</w:t>
      </w:r>
      <w:r>
        <w:rPr>
          <w:rFonts w:ascii="Times New Roman" w:eastAsia="Times New Roman" w:hAnsi="Times New Roman" w:cs="Times New Roman"/>
        </w:rPr>
        <w:t xml:space="preserve"> was done at a depth of 20 cm to 30 cm. The rate of evaporation in volatile soils is high</w:t>
      </w:r>
      <w:r w:rsidR="00124819">
        <w:rPr>
          <w:rFonts w:ascii="Times New Roman" w:eastAsia="Times New Roman" w:hAnsi="Times New Roman" w:cs="Times New Roman"/>
        </w:rPr>
        <w:t>,</w:t>
      </w:r>
      <w:r>
        <w:rPr>
          <w:rFonts w:ascii="Times New Roman" w:eastAsia="Times New Roman" w:hAnsi="Times New Roman" w:cs="Times New Roman"/>
        </w:rPr>
        <w:t xml:space="preserve"> and this is usually accompanied by </w:t>
      </w:r>
      <w:r w:rsidR="00124819" w:rsidRPr="00625C1E">
        <w:rPr>
          <w:rFonts w:ascii="Times New Roman" w:eastAsia="Times New Roman" w:hAnsi="Times New Roman" w:cs="Times New Roman"/>
          <w:highlight w:val="yellow"/>
        </w:rPr>
        <w:t>the</w:t>
      </w:r>
      <w:r w:rsidR="00124819">
        <w:rPr>
          <w:rFonts w:ascii="Times New Roman" w:eastAsia="Times New Roman" w:hAnsi="Times New Roman" w:cs="Times New Roman"/>
        </w:rPr>
        <w:t xml:space="preserve"> </w:t>
      </w:r>
      <w:r>
        <w:rPr>
          <w:rFonts w:ascii="Times New Roman" w:eastAsia="Times New Roman" w:hAnsi="Times New Roman" w:cs="Times New Roman"/>
        </w:rPr>
        <w:t xml:space="preserve">release of water and other </w:t>
      </w:r>
      <w:r w:rsidR="00124819" w:rsidRPr="00625C1E">
        <w:rPr>
          <w:rFonts w:ascii="Times New Roman" w:eastAsia="Times New Roman" w:hAnsi="Times New Roman" w:cs="Times New Roman"/>
          <w:highlight w:val="yellow"/>
        </w:rPr>
        <w:t>radionuclides</w:t>
      </w:r>
      <w:r w:rsidR="00124819">
        <w:rPr>
          <w:rFonts w:ascii="Times New Roman" w:eastAsia="Times New Roman" w:hAnsi="Times New Roman" w:cs="Times New Roman"/>
        </w:rPr>
        <w:t xml:space="preserve"> </w:t>
      </w:r>
      <w:r>
        <w:rPr>
          <w:rFonts w:ascii="Times New Roman" w:eastAsia="Times New Roman" w:hAnsi="Times New Roman" w:cs="Times New Roman"/>
        </w:rPr>
        <w:t>such as radon to the atmosphere (</w:t>
      </w:r>
      <w:proofErr w:type="spellStart"/>
      <w:r>
        <w:rPr>
          <w:rFonts w:ascii="Times New Roman" w:eastAsia="Times New Roman" w:hAnsi="Times New Roman" w:cs="Times New Roman"/>
        </w:rPr>
        <w:t>Markert</w:t>
      </w:r>
      <w:proofErr w:type="spellEnd"/>
      <w:r>
        <w:rPr>
          <w:rFonts w:ascii="Times New Roman" w:eastAsia="Times New Roman" w:hAnsi="Times New Roman" w:cs="Times New Roman"/>
        </w:rPr>
        <w:t xml:space="preserve">, 1994). In muddy and humid soil, samples were collected at </w:t>
      </w:r>
      <w:r w:rsidR="00124819">
        <w:rPr>
          <w:rFonts w:ascii="Times New Roman" w:eastAsia="Times New Roman" w:hAnsi="Times New Roman" w:cs="Times New Roman"/>
        </w:rPr>
        <w:t xml:space="preserve">a </w:t>
      </w:r>
      <w:r>
        <w:rPr>
          <w:rFonts w:ascii="Times New Roman" w:eastAsia="Times New Roman" w:hAnsi="Times New Roman" w:cs="Times New Roman"/>
        </w:rPr>
        <w:t xml:space="preserve">depth of about 10 cm to 20 cm. This depth choice was because muddy soils do not readily give out water and </w:t>
      </w:r>
      <w:r w:rsidR="00124819" w:rsidRPr="00625C1E">
        <w:rPr>
          <w:rFonts w:ascii="Times New Roman" w:eastAsia="Times New Roman" w:hAnsi="Times New Roman" w:cs="Times New Roman"/>
          <w:highlight w:val="yellow"/>
        </w:rPr>
        <w:t>radionuclides</w:t>
      </w:r>
      <w:r w:rsidR="00124819">
        <w:rPr>
          <w:rFonts w:ascii="Times New Roman" w:eastAsia="Times New Roman" w:hAnsi="Times New Roman" w:cs="Times New Roman"/>
        </w:rPr>
        <w:t xml:space="preserve"> </w:t>
      </w:r>
      <w:r>
        <w:rPr>
          <w:rFonts w:ascii="Times New Roman" w:eastAsia="Times New Roman" w:hAnsi="Times New Roman" w:cs="Times New Roman"/>
        </w:rPr>
        <w:t xml:space="preserve">to the air because of </w:t>
      </w:r>
      <w:r w:rsidR="00124819" w:rsidRPr="00625C1E">
        <w:rPr>
          <w:rFonts w:ascii="Times New Roman" w:eastAsia="Times New Roman" w:hAnsi="Times New Roman" w:cs="Times New Roman"/>
          <w:highlight w:val="yellow"/>
        </w:rPr>
        <w:t>their</w:t>
      </w:r>
      <w:r w:rsidR="00124819">
        <w:rPr>
          <w:rFonts w:ascii="Times New Roman" w:eastAsia="Times New Roman" w:hAnsi="Times New Roman" w:cs="Times New Roman"/>
        </w:rPr>
        <w:t xml:space="preserve"> </w:t>
      </w:r>
      <w:proofErr w:type="gramStart"/>
      <w:r>
        <w:rPr>
          <w:rFonts w:ascii="Times New Roman" w:eastAsia="Times New Roman" w:hAnsi="Times New Roman" w:cs="Times New Roman"/>
        </w:rPr>
        <w:t>high</w:t>
      </w:r>
      <w:r w:rsidR="00124819">
        <w:rPr>
          <w:rFonts w:ascii="Times New Roman" w:eastAsia="Times New Roman" w:hAnsi="Times New Roman" w:cs="Times New Roman"/>
        </w:rPr>
        <w:t xml:space="preserve"> </w:t>
      </w:r>
      <w:r>
        <w:rPr>
          <w:rFonts w:ascii="Times New Roman" w:eastAsia="Times New Roman" w:hAnsi="Times New Roman" w:cs="Times New Roman"/>
        </w:rPr>
        <w:t>water</w:t>
      </w:r>
      <w:proofErr w:type="gramEnd"/>
      <w:r>
        <w:rPr>
          <w:rFonts w:ascii="Times New Roman" w:eastAsia="Times New Roman" w:hAnsi="Times New Roman" w:cs="Times New Roman"/>
        </w:rPr>
        <w:t xml:space="preserve"> content. </w:t>
      </w:r>
    </w:p>
    <w:p w14:paraId="5F983651" w14:textId="77777777" w:rsidR="006D271C" w:rsidRDefault="006D271C">
      <w:pPr>
        <w:spacing w:line="276" w:lineRule="auto"/>
        <w:jc w:val="both"/>
        <w:rPr>
          <w:rFonts w:ascii="Times New Roman" w:eastAsia="Times New Roman" w:hAnsi="Times New Roman" w:cs="Times New Roman"/>
        </w:rPr>
      </w:pPr>
    </w:p>
    <w:p w14:paraId="6D68A202" w14:textId="6F24C299" w:rsidR="006D271C" w:rsidRPr="00CE7540"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samples obtained from the various locations were moved to the Centre for Energy Research and Training (CERT), Ahmadu Bello University (ABU)</w:t>
      </w:r>
      <w:r w:rsidR="00CE7540">
        <w:rPr>
          <w:rFonts w:ascii="Times New Roman" w:eastAsia="Times New Roman" w:hAnsi="Times New Roman" w:cs="Times New Roman"/>
        </w:rPr>
        <w:t>,</w:t>
      </w:r>
      <w:r>
        <w:rPr>
          <w:rFonts w:ascii="Times New Roman" w:eastAsia="Times New Roman" w:hAnsi="Times New Roman" w:cs="Times New Roman"/>
        </w:rPr>
        <w:t xml:space="preserve"> Zaria, where they were processed and prepared for the determination of alpha and beta concentration activity</w:t>
      </w:r>
      <w:r w:rsidR="00435FD1" w:rsidRPr="00625C1E">
        <w:rPr>
          <w:rFonts w:ascii="Times New Roman" w:eastAsia="Times New Roman" w:hAnsi="Times New Roman" w:cs="Times New Roman"/>
          <w:highlight w:val="yellow"/>
        </w:rPr>
        <w:t>, respectively</w:t>
      </w:r>
      <w:r w:rsidRPr="00625C1E">
        <w:rPr>
          <w:rFonts w:ascii="Times New Roman" w:eastAsia="Times New Roman" w:hAnsi="Times New Roman" w:cs="Times New Roman"/>
          <w:highlight w:val="yellow"/>
        </w:rPr>
        <w:t>.</w:t>
      </w:r>
      <w:r w:rsidRPr="00CE7540">
        <w:rPr>
          <w:rFonts w:ascii="Times New Roman" w:eastAsia="Times New Roman" w:hAnsi="Times New Roman" w:cs="Times New Roman"/>
        </w:rPr>
        <w:t xml:space="preserve"> </w:t>
      </w:r>
    </w:p>
    <w:p w14:paraId="621C05BC" w14:textId="77777777" w:rsidR="006D271C" w:rsidRDefault="006D271C">
      <w:pPr>
        <w:spacing w:line="276" w:lineRule="auto"/>
        <w:jc w:val="both"/>
        <w:rPr>
          <w:rFonts w:ascii="Times New Roman" w:eastAsia="Times New Roman" w:hAnsi="Times New Roman" w:cs="Times New Roman"/>
        </w:rPr>
      </w:pPr>
    </w:p>
    <w:p w14:paraId="6814E36C" w14:textId="741227A0"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soil samples were manually ground with an agate mortar and pestle to obtain a homogenous powder of the order 125</w:t>
      </w:r>
      <m:oMath>
        <m:r>
          <w:rPr>
            <w:rFonts w:ascii="Cambria Math" w:hAnsi="Cambria Math"/>
          </w:rPr>
          <m:t>μm</m:t>
        </m:r>
      </m:oMath>
      <w:r>
        <w:rPr>
          <w:rFonts w:ascii="Times New Roman" w:eastAsia="Times New Roman" w:hAnsi="Times New Roman" w:cs="Times New Roman"/>
        </w:rPr>
        <w:t xml:space="preserve">; mixed with three drops of toluene, an organic liquid and pressed with a 10 ton-hydraulic press. Weighing was carried out before and after oven drying. The results for the weight of the </w:t>
      </w:r>
      <w:r w:rsidR="00435FD1" w:rsidRPr="00625C1E">
        <w:rPr>
          <w:rFonts w:ascii="Times New Roman" w:eastAsia="Times New Roman" w:hAnsi="Times New Roman" w:cs="Times New Roman"/>
          <w:highlight w:val="yellow"/>
        </w:rPr>
        <w:t>soil</w:t>
      </w:r>
      <w:r w:rsidR="00435FD1" w:rsidRPr="00625C1E">
        <w:rPr>
          <w:rFonts w:ascii="Times New Roman" w:eastAsia="Times New Roman" w:hAnsi="Times New Roman" w:cs="Times New Roman"/>
        </w:rPr>
        <w:t xml:space="preserve"> </w:t>
      </w:r>
      <w:r>
        <w:rPr>
          <w:rFonts w:ascii="Times New Roman" w:eastAsia="Times New Roman" w:hAnsi="Times New Roman" w:cs="Times New Roman"/>
        </w:rPr>
        <w:t>samples containing moisture (initial weight) and after oven-drying (final weight)</w:t>
      </w:r>
      <w:r w:rsidR="00CE7540">
        <w:rPr>
          <w:rFonts w:ascii="Times New Roman" w:eastAsia="Times New Roman" w:hAnsi="Times New Roman" w:cs="Times New Roman"/>
        </w:rPr>
        <w:t>,</w:t>
      </w:r>
      <w:r>
        <w:rPr>
          <w:rFonts w:ascii="Times New Roman" w:eastAsia="Times New Roman" w:hAnsi="Times New Roman" w:cs="Times New Roman"/>
        </w:rPr>
        <w:t xml:space="preserve"> as well as the drying efficiency</w:t>
      </w:r>
      <w:r w:rsidR="00CE7540">
        <w:rPr>
          <w:rFonts w:ascii="Times New Roman" w:eastAsia="Times New Roman" w:hAnsi="Times New Roman" w:cs="Times New Roman"/>
        </w:rPr>
        <w:t>,</w:t>
      </w:r>
      <w:r>
        <w:rPr>
          <w:rFonts w:ascii="Times New Roman" w:eastAsia="Times New Roman" w:hAnsi="Times New Roman" w:cs="Times New Roman"/>
        </w:rPr>
        <w:t xml:space="preserve"> were recorded</w:t>
      </w:r>
      <w:r w:rsidR="00CE7540">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and the remnant rinsed off with distilled water. The pellet and the residue were then mounted on the proportional counter MPC 2000DP Gas-flow detector Dual phosphor for measurement to obtain the alpha and beta count rates.</w:t>
      </w:r>
    </w:p>
    <w:p w14:paraId="0465962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83F246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2.1 ALPHA AND BETA RADIOACTIVITY IN SOIL </w:t>
      </w:r>
    </w:p>
    <w:p w14:paraId="3965288A" w14:textId="7DA4ADFE" w:rsidR="006D271C" w:rsidRPr="006D317F"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alpha and beta activity concentration of the soils were calculated from the count rates using the relation</w:t>
      </w:r>
      <w:r w:rsidR="00435FD1">
        <w:rPr>
          <w:rFonts w:ascii="Times New Roman" w:eastAsia="Times New Roman" w:hAnsi="Times New Roman" w:cs="Times New Roman"/>
        </w:rPr>
        <w:t xml:space="preserve">, </w:t>
      </w:r>
      <w:r w:rsidR="00435FD1" w:rsidRPr="00625C1E">
        <w:rPr>
          <w:rFonts w:ascii="Times New Roman" w:eastAsia="Times New Roman" w:hAnsi="Times New Roman" w:cs="Times New Roman"/>
        </w:rPr>
        <w:t>Equation 1</w:t>
      </w:r>
      <w:r w:rsidRPr="006D317F">
        <w:rPr>
          <w:rFonts w:ascii="Times New Roman" w:eastAsia="Times New Roman" w:hAnsi="Times New Roman" w:cs="Times New Roman"/>
        </w:rPr>
        <w:t xml:space="preserve"> </w:t>
      </w:r>
      <w:r w:rsidR="00315A9E" w:rsidRPr="00625C1E">
        <w:rPr>
          <w:rFonts w:ascii="Times New Roman" w:eastAsia="Times New Roman" w:hAnsi="Times New Roman" w:cs="Times New Roman"/>
        </w:rPr>
        <w:t>(</w:t>
      </w:r>
      <w:proofErr w:type="spellStart"/>
      <w:r w:rsidRPr="006D317F">
        <w:rPr>
          <w:rFonts w:ascii="Times New Roman" w:eastAsia="Times New Roman" w:hAnsi="Times New Roman" w:cs="Times New Roman"/>
        </w:rPr>
        <w:t>Ogundare</w:t>
      </w:r>
      <w:proofErr w:type="spellEnd"/>
      <w:r w:rsidRPr="006D317F">
        <w:rPr>
          <w:rFonts w:ascii="Times New Roman" w:eastAsia="Times New Roman" w:hAnsi="Times New Roman" w:cs="Times New Roman"/>
        </w:rPr>
        <w:t xml:space="preserve"> and Adekoya, 2015; Umar </w:t>
      </w:r>
      <w:r w:rsidRPr="006D317F">
        <w:rPr>
          <w:rFonts w:ascii="Times New Roman" w:eastAsia="Times New Roman" w:hAnsi="Times New Roman" w:cs="Times New Roman"/>
          <w:i/>
        </w:rPr>
        <w:t>et al.</w:t>
      </w:r>
      <w:r w:rsidRPr="006D317F">
        <w:rPr>
          <w:rFonts w:ascii="Times New Roman" w:eastAsia="Times New Roman" w:hAnsi="Times New Roman" w:cs="Times New Roman"/>
        </w:rPr>
        <w:t xml:space="preserve">, 2012; </w:t>
      </w:r>
      <w:proofErr w:type="spellStart"/>
      <w:r w:rsidRPr="006D317F">
        <w:rPr>
          <w:rFonts w:ascii="Times New Roman" w:eastAsia="Times New Roman" w:hAnsi="Times New Roman" w:cs="Times New Roman"/>
        </w:rPr>
        <w:t>Pollonen</w:t>
      </w:r>
      <w:proofErr w:type="spellEnd"/>
      <w:r w:rsidRPr="006D317F">
        <w:rPr>
          <w:rFonts w:ascii="Times New Roman" w:eastAsia="Times New Roman" w:hAnsi="Times New Roman" w:cs="Times New Roman"/>
        </w:rPr>
        <w:t xml:space="preserve"> </w:t>
      </w:r>
      <w:r w:rsidRPr="006D317F">
        <w:rPr>
          <w:rFonts w:ascii="Times New Roman" w:eastAsia="Times New Roman" w:hAnsi="Times New Roman" w:cs="Times New Roman"/>
          <w:i/>
        </w:rPr>
        <w:t>et al.</w:t>
      </w:r>
      <w:r w:rsidRPr="006D317F">
        <w:rPr>
          <w:rFonts w:ascii="Times New Roman" w:eastAsia="Times New Roman" w:hAnsi="Times New Roman" w:cs="Times New Roman"/>
        </w:rPr>
        <w:t xml:space="preserve">, 1999; Romero </w:t>
      </w:r>
      <w:r w:rsidRPr="006D317F">
        <w:rPr>
          <w:rFonts w:ascii="Times New Roman" w:eastAsia="Times New Roman" w:hAnsi="Times New Roman" w:cs="Times New Roman"/>
          <w:i/>
        </w:rPr>
        <w:t>et al.</w:t>
      </w:r>
      <w:r w:rsidRPr="006D317F">
        <w:rPr>
          <w:rFonts w:ascii="Times New Roman" w:eastAsia="Times New Roman" w:hAnsi="Times New Roman" w:cs="Times New Roman"/>
        </w:rPr>
        <w:t>, 1992</w:t>
      </w:r>
      <w:r w:rsidR="006D317F">
        <w:rPr>
          <w:rFonts w:ascii="Times New Roman" w:eastAsia="Times New Roman" w:hAnsi="Times New Roman" w:cs="Times New Roman"/>
        </w:rPr>
        <w:t xml:space="preserve">; </w:t>
      </w:r>
      <w:proofErr w:type="spellStart"/>
      <w:r w:rsidRPr="006D317F">
        <w:rPr>
          <w:rFonts w:ascii="Times New Roman" w:eastAsia="Times New Roman" w:hAnsi="Times New Roman" w:cs="Times New Roman"/>
        </w:rPr>
        <w:t>Njinga</w:t>
      </w:r>
      <w:proofErr w:type="spellEnd"/>
      <w:r w:rsidRPr="006D317F">
        <w:rPr>
          <w:rFonts w:ascii="Times New Roman" w:eastAsia="Times New Roman" w:hAnsi="Times New Roman" w:cs="Times New Roman"/>
        </w:rPr>
        <w:t xml:space="preserve"> </w:t>
      </w:r>
      <w:r w:rsidRPr="006D317F">
        <w:rPr>
          <w:rFonts w:ascii="Times New Roman" w:eastAsia="Times New Roman" w:hAnsi="Times New Roman" w:cs="Times New Roman"/>
          <w:i/>
        </w:rPr>
        <w:t>et al.,</w:t>
      </w:r>
      <w:r w:rsidRPr="006D317F">
        <w:rPr>
          <w:rFonts w:ascii="Times New Roman" w:eastAsia="Times New Roman" w:hAnsi="Times New Roman" w:cs="Times New Roman"/>
        </w:rPr>
        <w:t xml:space="preserve"> 2016):</w:t>
      </w:r>
    </w:p>
    <w:p w14:paraId="78D0FFC9" w14:textId="77777777" w:rsidR="006D271C" w:rsidRPr="006D317F" w:rsidRDefault="006D271C">
      <w:pPr>
        <w:spacing w:line="276" w:lineRule="auto"/>
        <w:jc w:val="both"/>
        <w:rPr>
          <w:rFonts w:ascii="Times New Roman" w:eastAsia="Times New Roman" w:hAnsi="Times New Roman" w:cs="Times New Roman"/>
        </w:rPr>
      </w:pPr>
    </w:p>
    <w:p w14:paraId="04F1B111" w14:textId="31B3F3AB" w:rsidR="006D271C" w:rsidRPr="00625C1E" w:rsidRDefault="006C4308">
      <w:pPr>
        <w:spacing w:line="276" w:lineRule="auto"/>
        <w:ind w:left="2880"/>
        <w:jc w:val="both"/>
        <w:rPr>
          <w:rFonts w:ascii="Times New Roman" w:eastAsia="Times New Roman" w:hAnsi="Times New Roman" w:cs="Times New Roman"/>
        </w:rPr>
      </w:pPr>
      <m:oMath>
        <m:r>
          <w:rPr>
            <w:rFonts w:ascii="Cambria Math" w:hAnsi="Cambria Math"/>
          </w:rPr>
          <m:t>A=</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cpm</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cpm</m:t>
                </m:r>
              </m:sub>
            </m:sSub>
          </m:num>
          <m:den>
            <m:sSub>
              <m:sSubPr>
                <m:ctrlPr>
                  <w:rPr>
                    <w:rFonts w:ascii="Cambria Math" w:hAnsi="Cambria Math"/>
                  </w:rPr>
                </m:ctrlPr>
              </m:sSubPr>
              <m:e>
                <m:r>
                  <w:rPr>
                    <w:rFonts w:ascii="Cambria Math" w:hAnsi="Cambria Math"/>
                  </w:rPr>
                  <m:t>S</m:t>
                </m:r>
              </m:e>
              <m:sub>
                <m:r>
                  <w:rPr>
                    <w:rFonts w:ascii="Cambria Math" w:hAnsi="Cambria Math"/>
                  </w:rPr>
                  <m:t>ε</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σ</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ε</m:t>
                </m:r>
              </m:sub>
            </m:sSub>
          </m:den>
        </m:f>
        <m:r>
          <w:rPr>
            <w:rFonts w:ascii="Cambria Math" w:hAnsi="Cambria Math"/>
          </w:rPr>
          <m:t>0.0167</m:t>
        </m:r>
      </m:oMath>
      <w:r w:rsidRPr="006D317F">
        <w:rPr>
          <w:rFonts w:ascii="Times New Roman" w:eastAsia="Times New Roman" w:hAnsi="Times New Roman" w:cs="Times New Roman"/>
          <w:sz w:val="52"/>
          <w:szCs w:val="52"/>
        </w:rPr>
        <w:tab/>
      </w:r>
      <w:r w:rsidRPr="006D317F">
        <w:rPr>
          <w:rFonts w:ascii="Times New Roman" w:eastAsia="Times New Roman" w:hAnsi="Times New Roman" w:cs="Times New Roman"/>
          <w:sz w:val="52"/>
          <w:szCs w:val="52"/>
        </w:rPr>
        <w:tab/>
      </w:r>
      <w:r w:rsidRPr="006D317F">
        <w:rPr>
          <w:rFonts w:ascii="Times New Roman" w:eastAsia="Times New Roman" w:hAnsi="Times New Roman" w:cs="Times New Roman"/>
          <w:sz w:val="52"/>
          <w:szCs w:val="52"/>
        </w:rPr>
        <w:tab/>
      </w:r>
      <w:r w:rsidRPr="006D317F">
        <w:rPr>
          <w:rFonts w:ascii="Times New Roman" w:eastAsia="Times New Roman" w:hAnsi="Times New Roman" w:cs="Times New Roman"/>
          <w:sz w:val="52"/>
          <w:szCs w:val="52"/>
        </w:rPr>
        <w:tab/>
      </w:r>
      <w:r w:rsidRPr="006D317F">
        <w:rPr>
          <w:rFonts w:ascii="Times New Roman" w:eastAsia="Times New Roman" w:hAnsi="Times New Roman" w:cs="Times New Roman"/>
          <w:sz w:val="52"/>
          <w:szCs w:val="52"/>
        </w:rPr>
        <w:tab/>
      </w:r>
      <w:r w:rsidR="00435FD1" w:rsidRPr="006D317F">
        <w:rPr>
          <w:rFonts w:ascii="Times New Roman" w:eastAsia="Times New Roman" w:hAnsi="Times New Roman" w:cs="Times New Roman"/>
        </w:rPr>
        <w:tab/>
      </w:r>
      <w:r w:rsidR="00435FD1" w:rsidRPr="00625C1E">
        <w:rPr>
          <w:rFonts w:ascii="Times New Roman" w:eastAsia="Times New Roman" w:hAnsi="Times New Roman" w:cs="Times New Roman"/>
          <w:highlight w:val="yellow"/>
        </w:rPr>
        <w:t>(Eq. 1)</w:t>
      </w:r>
    </w:p>
    <w:p w14:paraId="47229425" w14:textId="58E710AA" w:rsidR="006D271C" w:rsidRDefault="00435FD1">
      <w:pPr>
        <w:spacing w:line="276" w:lineRule="auto"/>
        <w:jc w:val="both"/>
      </w:pPr>
      <w:r w:rsidRPr="00625C1E">
        <w:rPr>
          <w:rFonts w:ascii="Times New Roman" w:eastAsia="Times New Roman" w:hAnsi="Times New Roman" w:cs="Times New Roman"/>
          <w:highlight w:val="yellow"/>
        </w:rPr>
        <w:t>where</w:t>
      </w:r>
      <w:r w:rsidRPr="00625C1E">
        <w:rPr>
          <w:rFonts w:ascii="Times New Roman" w:eastAsia="Times New Roman" w:hAnsi="Times New Roman" w:cs="Times New Roman"/>
        </w:rPr>
        <w:t xml:space="preserve"> </w:t>
      </w:r>
      <w:r w:rsidR="006C4308">
        <w:rPr>
          <w:rFonts w:ascii="Times New Roman" w:eastAsia="Times New Roman" w:hAnsi="Times New Roman" w:cs="Times New Roman"/>
        </w:rPr>
        <w:t>A is the activity concentration in Bqkg</w:t>
      </w:r>
      <w:r w:rsidR="006C4308">
        <w:rPr>
          <w:rFonts w:ascii="Times New Roman" w:eastAsia="Times New Roman" w:hAnsi="Times New Roman" w:cs="Times New Roman"/>
          <w:vertAlign w:val="superscript"/>
        </w:rPr>
        <w:t>-1</w:t>
      </w:r>
      <w:r w:rsidR="006C4308">
        <w:rPr>
          <w:rFonts w:ascii="Times New Roman" w:eastAsia="Times New Roman" w:hAnsi="Times New Roman" w:cs="Times New Roman"/>
        </w:rPr>
        <w:t xml:space="preserve">; </w:t>
      </w:r>
      <m:oMath>
        <m:sSub>
          <m:sSubPr>
            <m:ctrlPr>
              <w:rPr>
                <w:rFonts w:ascii="Cambria Math" w:hAnsi="Cambria Math"/>
              </w:rPr>
            </m:ctrlPr>
          </m:sSubPr>
          <m:e>
            <m:r>
              <w:rPr>
                <w:rFonts w:ascii="Cambria Math" w:hAnsi="Cambria Math"/>
              </w:rPr>
              <m:t>C</m:t>
            </m:r>
          </m:e>
          <m:sub>
            <m:r>
              <w:rPr>
                <w:rFonts w:ascii="Cambria Math" w:hAnsi="Cambria Math"/>
              </w:rPr>
              <m:t>cpm</m:t>
            </m:r>
          </m:sub>
        </m:sSub>
      </m:oMath>
      <w:r w:rsidR="006C4308">
        <w:rPr>
          <w:rFonts w:ascii="Times New Roman" w:eastAsia="Times New Roman" w:hAnsi="Times New Roman" w:cs="Times New Roman"/>
        </w:rPr>
        <w:t xml:space="preserve">is the alpha or beta count per minute; </w:t>
      </w:r>
      <m:oMath>
        <m:sSub>
          <m:sSubPr>
            <m:ctrlPr>
              <w:rPr>
                <w:rFonts w:ascii="Cambria Math" w:hAnsi="Cambria Math"/>
              </w:rPr>
            </m:ctrlPr>
          </m:sSubPr>
          <m:e>
            <m:r>
              <w:rPr>
                <w:rFonts w:ascii="Cambria Math" w:hAnsi="Cambria Math"/>
              </w:rPr>
              <m:t>B</m:t>
            </m:r>
          </m:e>
          <m:sub>
            <m:r>
              <w:rPr>
                <w:rFonts w:ascii="Cambria Math" w:hAnsi="Cambria Math"/>
              </w:rPr>
              <m:t>cpm</m:t>
            </m:r>
          </m:sub>
        </m:sSub>
      </m:oMath>
      <w:r w:rsidR="006C4308">
        <w:rPr>
          <w:rFonts w:ascii="Times New Roman" w:eastAsia="Times New Roman" w:hAnsi="Times New Roman" w:cs="Times New Roman"/>
          <w:vertAlign w:val="subscript"/>
        </w:rPr>
        <w:t xml:space="preserve"> </w:t>
      </w:r>
      <w:r w:rsidR="006C4308">
        <w:rPr>
          <w:rFonts w:ascii="Times New Roman" w:eastAsia="Times New Roman" w:hAnsi="Times New Roman" w:cs="Times New Roman"/>
        </w:rPr>
        <w:t xml:space="preserve">is the background count per minutes; </w:t>
      </w:r>
      <m:oMath>
        <m:sSub>
          <m:sSubPr>
            <m:ctrlPr>
              <w:rPr>
                <w:rFonts w:ascii="Cambria Math" w:hAnsi="Cambria Math"/>
              </w:rPr>
            </m:ctrlPr>
          </m:sSubPr>
          <m:e>
            <m:r>
              <w:rPr>
                <w:rFonts w:ascii="Cambria Math" w:hAnsi="Cambria Math"/>
              </w:rPr>
              <m:t>S</m:t>
            </m:r>
          </m:e>
          <m:sub>
            <m:r>
              <w:rPr>
                <w:rFonts w:ascii="Cambria Math" w:hAnsi="Cambria Math"/>
              </w:rPr>
              <m:t>ε</m:t>
            </m:r>
          </m:sub>
        </m:sSub>
      </m:oMath>
      <w:r w:rsidR="006C4308">
        <w:rPr>
          <w:rFonts w:ascii="Times New Roman" w:eastAsia="Times New Roman" w:hAnsi="Times New Roman" w:cs="Times New Roman"/>
        </w:rPr>
        <w:t xml:space="preserve"> is the sample efficiency; </w:t>
      </w:r>
      <m:oMath>
        <m:sSub>
          <m:sSubPr>
            <m:ctrlPr>
              <w:rPr>
                <w:rFonts w:ascii="Cambria Math" w:hAnsi="Cambria Math"/>
              </w:rPr>
            </m:ctrlPr>
          </m:sSubPr>
          <m:e>
            <m:r>
              <w:rPr>
                <w:rFonts w:ascii="Cambria Math" w:hAnsi="Cambria Math"/>
              </w:rPr>
              <m:t>S</m:t>
            </m:r>
          </m:e>
          <m:sub>
            <m:r>
              <w:rPr>
                <w:rFonts w:ascii="Cambria Math" w:hAnsi="Cambria Math"/>
              </w:rPr>
              <m:t>σ</m:t>
            </m:r>
          </m:sub>
        </m:sSub>
      </m:oMath>
      <w:r w:rsidR="006C4308">
        <w:rPr>
          <w:rFonts w:ascii="Times New Roman" w:eastAsia="Times New Roman" w:hAnsi="Times New Roman" w:cs="Times New Roman"/>
        </w:rPr>
        <w:t xml:space="preserve"> is the sample size; </w:t>
      </w:r>
      <m:oMath>
        <m:sSub>
          <m:sSubPr>
            <m:ctrlPr>
              <w:rPr>
                <w:rFonts w:ascii="Cambria Math" w:hAnsi="Cambria Math"/>
              </w:rPr>
            </m:ctrlPr>
          </m:sSubPr>
          <m:e>
            <m:r>
              <w:rPr>
                <w:rFonts w:ascii="Cambria Math" w:hAnsi="Cambria Math"/>
              </w:rPr>
              <m:t>δ</m:t>
            </m:r>
          </m:e>
          <m:sub>
            <m:r>
              <w:rPr>
                <w:rFonts w:ascii="Cambria Math" w:hAnsi="Cambria Math"/>
              </w:rPr>
              <m:t>ε</m:t>
            </m:r>
          </m:sub>
        </m:sSub>
      </m:oMath>
      <w:r w:rsidR="006C4308">
        <w:rPr>
          <w:rFonts w:ascii="Times New Roman" w:eastAsia="Times New Roman" w:hAnsi="Times New Roman" w:cs="Times New Roman"/>
        </w:rPr>
        <w:t xml:space="preserve"> is the detector </w:t>
      </w:r>
      <w:r w:rsidR="006C4308">
        <w:rPr>
          <w:rFonts w:ascii="Times New Roman" w:eastAsia="Times New Roman" w:hAnsi="Times New Roman" w:cs="Times New Roman"/>
        </w:rPr>
        <w:lastRenderedPageBreak/>
        <w:t>efficiency; 0.0167 or (1.67 x 10</w:t>
      </w:r>
      <w:r w:rsidR="006C4308">
        <w:rPr>
          <w:rFonts w:ascii="Times New Roman" w:eastAsia="Times New Roman" w:hAnsi="Times New Roman" w:cs="Times New Roman"/>
          <w:vertAlign w:val="superscript"/>
        </w:rPr>
        <w:t>-2</w:t>
      </w:r>
      <w:r w:rsidR="006C4308">
        <w:rPr>
          <w:rFonts w:ascii="Times New Roman" w:eastAsia="Times New Roman" w:hAnsi="Times New Roman" w:cs="Times New Roman"/>
        </w:rPr>
        <w:t xml:space="preserve">)  is the unit coefficient of alpha and beta particle conversion factor from </w:t>
      </w:r>
      <w:proofErr w:type="spellStart"/>
      <w:r w:rsidR="006C4308">
        <w:rPr>
          <w:rFonts w:ascii="Times New Roman" w:eastAsia="Times New Roman" w:hAnsi="Times New Roman" w:cs="Times New Roman"/>
        </w:rPr>
        <w:t>cpm</w:t>
      </w:r>
      <w:proofErr w:type="spellEnd"/>
      <w:r w:rsidR="006C4308">
        <w:rPr>
          <w:rFonts w:ascii="Times New Roman" w:eastAsia="Times New Roman" w:hAnsi="Times New Roman" w:cs="Times New Roman"/>
        </w:rPr>
        <w:t xml:space="preserve"> to cps (1</w:t>
      </w:r>
      <w:r w:rsidR="006C4308">
        <w:rPr>
          <w:rFonts w:ascii="Times New Roman" w:eastAsia="Times New Roman" w:hAnsi="Times New Roman" w:cs="Times New Roman"/>
          <w:i/>
        </w:rPr>
        <w:t>cps</w:t>
      </w:r>
      <w:r w:rsidR="006C4308">
        <w:rPr>
          <w:rFonts w:ascii="Times New Roman" w:eastAsia="Times New Roman" w:hAnsi="Times New Roman" w:cs="Times New Roman"/>
        </w:rPr>
        <w:t>=1</w:t>
      </w:r>
      <w:r w:rsidR="006C4308">
        <w:rPr>
          <w:rFonts w:ascii="Times New Roman" w:eastAsia="Times New Roman" w:hAnsi="Times New Roman" w:cs="Times New Roman"/>
          <w:i/>
        </w:rPr>
        <w:t>Bq</w:t>
      </w:r>
      <w:r w:rsidR="006C4308">
        <w:rPr>
          <w:rFonts w:ascii="Times New Roman" w:eastAsia="Times New Roman" w:hAnsi="Times New Roman" w:cs="Times New Roman"/>
        </w:rPr>
        <w:t>).</w:t>
      </w:r>
    </w:p>
    <w:p w14:paraId="149A2769" w14:textId="77777777" w:rsidR="006D271C" w:rsidRDefault="006C4308">
      <w:pPr>
        <w:spacing w:line="276" w:lineRule="auto"/>
        <w:jc w:val="both"/>
      </w:pPr>
      <w:r>
        <w:rPr>
          <w:rFonts w:ascii="Times New Roman" w:eastAsia="Times New Roman" w:hAnsi="Times New Roman" w:cs="Times New Roman"/>
        </w:rPr>
        <w:tab/>
      </w:r>
    </w:p>
    <w:p w14:paraId="78E6A40F" w14:textId="6A0B5108" w:rsidR="006D271C" w:rsidRPr="006D317F"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The sample efficiency was calculated from the relation</w:t>
      </w:r>
      <w:r w:rsidR="00435FD1" w:rsidRPr="00625C1E">
        <w:rPr>
          <w:rFonts w:ascii="Times New Roman" w:eastAsia="Times New Roman" w:hAnsi="Times New Roman" w:cs="Times New Roman"/>
          <w:highlight w:val="yellow"/>
        </w:rPr>
        <w:t>, Equation 2</w:t>
      </w:r>
      <w:r w:rsidRPr="00625C1E">
        <w:rPr>
          <w:rFonts w:ascii="Times New Roman" w:eastAsia="Times New Roman" w:hAnsi="Times New Roman" w:cs="Times New Roman"/>
          <w:highlight w:val="yellow"/>
        </w:rPr>
        <w:t>.</w:t>
      </w:r>
    </w:p>
    <w:p w14:paraId="4330C723" w14:textId="77777777" w:rsidR="006D271C" w:rsidRDefault="006D271C">
      <w:pPr>
        <w:spacing w:line="276" w:lineRule="auto"/>
        <w:jc w:val="both"/>
        <w:rPr>
          <w:rFonts w:ascii="Times New Roman" w:eastAsia="Times New Roman" w:hAnsi="Times New Roman" w:cs="Times New Roman"/>
        </w:rPr>
      </w:pPr>
    </w:p>
    <w:p w14:paraId="415474F0" w14:textId="7C24BBAF" w:rsidR="006D271C" w:rsidRPr="00625C1E" w:rsidRDefault="00D9049C">
      <w:pPr>
        <w:spacing w:line="276" w:lineRule="auto"/>
        <w:ind w:left="3600"/>
        <w:jc w:val="both"/>
        <w:rPr>
          <w:rFonts w:ascii="Times New Roman" w:eastAsia="Times New Roman" w:hAnsi="Times New Roman" w:cs="Times New Roman"/>
        </w:rPr>
      </w:pPr>
      <m:oMath>
        <m:sSub>
          <m:sSubPr>
            <m:ctrlPr>
              <w:rPr>
                <w:rFonts w:ascii="Cambria Math" w:hAnsi="Cambria Math"/>
              </w:rPr>
            </m:ctrlPr>
          </m:sSubPr>
          <m:e>
            <m:r>
              <w:rPr>
                <w:rFonts w:ascii="Cambria Math" w:hAnsi="Cambria Math"/>
              </w:rPr>
              <m:t>S</m:t>
            </m:r>
          </m:e>
          <m:sub>
            <m:r>
              <w:rPr>
                <w:rFonts w:ascii="Cambria Math" w:hAnsi="Cambria Math"/>
              </w:rPr>
              <m:t>ε</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r</m:t>
                </m:r>
              </m:sub>
            </m:sSub>
          </m:num>
          <m:den>
            <m:r>
              <w:rPr>
                <w:rFonts w:ascii="Cambria Math" w:hAnsi="Cambria Math"/>
              </w:rPr>
              <m:t>0.077</m:t>
            </m:r>
          </m:den>
        </m:f>
        <m:r>
          <w:rPr>
            <w:rFonts w:ascii="Cambria Math" w:hAnsi="Cambria Math"/>
          </w:rPr>
          <m:t>100</m:t>
        </m:r>
        <m:r>
          <m:rPr>
            <m:lit/>
            <m:nor/>
          </m:rPr>
          <m:t>%</m:t>
        </m:r>
      </m:oMath>
      <w:r w:rsidR="006C4308">
        <w:rPr>
          <w:rFonts w:ascii="Times New Roman" w:eastAsia="Times New Roman" w:hAnsi="Times New Roman" w:cs="Times New Roman"/>
          <w:b/>
        </w:rPr>
        <w:t xml:space="preserve">  </w:t>
      </w:r>
      <w:r w:rsidR="006C4308">
        <w:rPr>
          <w:rFonts w:ascii="Times New Roman" w:eastAsia="Times New Roman" w:hAnsi="Times New Roman" w:cs="Times New Roman"/>
          <w:b/>
        </w:rPr>
        <w:tab/>
      </w:r>
      <w:r w:rsidR="006C4308">
        <w:rPr>
          <w:rFonts w:ascii="Times New Roman" w:eastAsia="Times New Roman" w:hAnsi="Times New Roman" w:cs="Times New Roman"/>
          <w:b/>
        </w:rPr>
        <w:tab/>
      </w:r>
      <w:r w:rsidR="006C4308">
        <w:rPr>
          <w:rFonts w:ascii="Times New Roman" w:eastAsia="Times New Roman" w:hAnsi="Times New Roman" w:cs="Times New Roman"/>
          <w:b/>
        </w:rPr>
        <w:tab/>
      </w:r>
      <w:r w:rsidR="006C4308">
        <w:rPr>
          <w:rFonts w:ascii="Times New Roman" w:eastAsia="Times New Roman" w:hAnsi="Times New Roman" w:cs="Times New Roman"/>
          <w:b/>
        </w:rPr>
        <w:tab/>
      </w:r>
      <w:r w:rsidR="006C4308">
        <w:rPr>
          <w:rFonts w:ascii="Times New Roman" w:eastAsia="Times New Roman" w:hAnsi="Times New Roman" w:cs="Times New Roman"/>
          <w:b/>
        </w:rPr>
        <w:tab/>
      </w:r>
      <w:r w:rsidR="00435FD1" w:rsidRPr="00625C1E">
        <w:rPr>
          <w:rFonts w:ascii="Times New Roman" w:eastAsia="Times New Roman" w:hAnsi="Times New Roman" w:cs="Times New Roman"/>
          <w:highlight w:val="yellow"/>
        </w:rPr>
        <w:t>(Eq. 2)</w:t>
      </w:r>
    </w:p>
    <w:p w14:paraId="6016F241" w14:textId="77777777" w:rsidR="006D271C" w:rsidRDefault="006D271C">
      <w:pPr>
        <w:spacing w:line="276" w:lineRule="auto"/>
        <w:ind w:left="90"/>
        <w:jc w:val="both"/>
        <w:rPr>
          <w:rFonts w:ascii="Times New Roman" w:eastAsia="Times New Roman" w:hAnsi="Times New Roman" w:cs="Times New Roman"/>
        </w:rPr>
      </w:pPr>
    </w:p>
    <w:p w14:paraId="6B5883FF" w14:textId="63E64D25" w:rsidR="006D271C" w:rsidRDefault="00435FD1">
      <w:pPr>
        <w:spacing w:line="276" w:lineRule="auto"/>
        <w:ind w:left="90"/>
        <w:jc w:val="both"/>
      </w:pPr>
      <w:r w:rsidRPr="00625C1E">
        <w:rPr>
          <w:rFonts w:ascii="Times New Roman" w:eastAsia="Times New Roman" w:hAnsi="Times New Roman" w:cs="Times New Roman"/>
          <w:highlight w:val="yellow"/>
        </w:rPr>
        <w:t>where</w:t>
      </w:r>
      <w:r w:rsidR="006C4308" w:rsidRPr="006D317F">
        <w:rPr>
          <w:rFonts w:ascii="Times New Roman" w:eastAsia="Times New Roman" w:hAnsi="Times New Roman" w:cs="Times New Roman"/>
        </w:rPr>
        <w:t xml:space="preserve"> </w:t>
      </w:r>
      <m:oMath>
        <m:sSub>
          <m:sSubPr>
            <m:ctrlPr>
              <w:rPr>
                <w:rFonts w:ascii="Cambria Math" w:hAnsi="Cambria Math"/>
              </w:rPr>
            </m:ctrlPr>
          </m:sSubPr>
          <m:e>
            <m:r>
              <w:rPr>
                <w:rFonts w:ascii="Cambria Math" w:hAnsi="Cambria Math"/>
              </w:rPr>
              <m:t>S</m:t>
            </m:r>
          </m:e>
          <m:sub>
            <m:r>
              <w:rPr>
                <w:rFonts w:ascii="Cambria Math" w:hAnsi="Cambria Math"/>
              </w:rPr>
              <m:t>ε</m:t>
            </m:r>
          </m:sub>
        </m:sSub>
      </m:oMath>
      <w:r w:rsidR="006C4308">
        <w:rPr>
          <w:rFonts w:ascii="Times New Roman" w:eastAsia="Times New Roman" w:hAnsi="Times New Roman" w:cs="Times New Roman"/>
        </w:rPr>
        <w:t xml:space="preserve"> is the sample efficiency; and </w:t>
      </w:r>
      <m:oMath>
        <m:sSub>
          <m:sSubPr>
            <m:ctrlPr>
              <w:rPr>
                <w:rFonts w:ascii="Cambria Math" w:hAnsi="Cambria Math"/>
              </w:rPr>
            </m:ctrlPr>
          </m:sSubPr>
          <m:e>
            <m:r>
              <w:rPr>
                <w:rFonts w:ascii="Cambria Math" w:hAnsi="Cambria Math"/>
              </w:rPr>
              <m:t>W</m:t>
            </m:r>
          </m:e>
          <m:sub>
            <m:r>
              <w:rPr>
                <w:rFonts w:ascii="Cambria Math" w:hAnsi="Cambria Math"/>
              </w:rPr>
              <m:t>r</m:t>
            </m:r>
          </m:sub>
        </m:sSub>
      </m:oMath>
      <w:r w:rsidR="006C4308">
        <w:rPr>
          <w:rFonts w:ascii="Times New Roman" w:eastAsia="Times New Roman" w:hAnsi="Times New Roman" w:cs="Times New Roman"/>
        </w:rPr>
        <w:t xml:space="preserve"> is the weight of </w:t>
      </w:r>
      <w:r w:rsidR="006D317F" w:rsidRPr="00625C1E">
        <w:rPr>
          <w:rFonts w:ascii="Times New Roman" w:eastAsia="Times New Roman" w:hAnsi="Times New Roman" w:cs="Times New Roman"/>
          <w:highlight w:val="yellow"/>
        </w:rPr>
        <w:t>the</w:t>
      </w:r>
      <w:r w:rsidR="006D317F">
        <w:rPr>
          <w:rFonts w:ascii="Times New Roman" w:eastAsia="Times New Roman" w:hAnsi="Times New Roman" w:cs="Times New Roman"/>
        </w:rPr>
        <w:t xml:space="preserve"> </w:t>
      </w:r>
      <w:r w:rsidR="006C4308">
        <w:rPr>
          <w:rFonts w:ascii="Times New Roman" w:eastAsia="Times New Roman" w:hAnsi="Times New Roman" w:cs="Times New Roman"/>
        </w:rPr>
        <w:t>residue</w:t>
      </w:r>
    </w:p>
    <w:p w14:paraId="3DCCCC6A" w14:textId="77777777" w:rsidR="006D271C" w:rsidRDefault="006D271C">
      <w:pPr>
        <w:spacing w:line="276" w:lineRule="auto"/>
        <w:ind w:left="90"/>
        <w:jc w:val="both"/>
        <w:rPr>
          <w:rFonts w:ascii="Times New Roman" w:eastAsia="Times New Roman" w:hAnsi="Times New Roman" w:cs="Times New Roman"/>
        </w:rPr>
      </w:pPr>
    </w:p>
    <w:p w14:paraId="74CAE53B" w14:textId="77777777" w:rsidR="006D271C" w:rsidRDefault="006D271C">
      <w:pPr>
        <w:spacing w:line="276" w:lineRule="auto"/>
        <w:ind w:left="90"/>
        <w:jc w:val="both"/>
        <w:rPr>
          <w:rFonts w:ascii="Times New Roman" w:eastAsia="Times New Roman" w:hAnsi="Times New Roman" w:cs="Times New Roman"/>
        </w:rPr>
      </w:pPr>
    </w:p>
    <w:p w14:paraId="26C909C3" w14:textId="152A77FC"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xml:space="preserve">Table 1: </w:t>
      </w:r>
      <w:r>
        <w:rPr>
          <w:rFonts w:ascii="Times New Roman" w:eastAsia="Times New Roman" w:hAnsi="Times New Roman" w:cs="Times New Roman"/>
        </w:rPr>
        <w:t xml:space="preserve">geographical location, lithology and labels of </w:t>
      </w:r>
      <w:r w:rsidR="006D317F" w:rsidRPr="00625C1E">
        <w:rPr>
          <w:rFonts w:ascii="Times New Roman" w:eastAsia="Times New Roman" w:hAnsi="Times New Roman" w:cs="Times New Roman"/>
          <w:highlight w:val="yellow"/>
        </w:rPr>
        <w:t>samples</w:t>
      </w:r>
      <w:r w:rsidR="006D317F">
        <w:rPr>
          <w:rFonts w:ascii="Times New Roman" w:eastAsia="Times New Roman" w:hAnsi="Times New Roman" w:cs="Times New Roman"/>
        </w:rPr>
        <w:t xml:space="preserve"> </w:t>
      </w:r>
      <w:r>
        <w:rPr>
          <w:rFonts w:ascii="Times New Roman" w:eastAsia="Times New Roman" w:hAnsi="Times New Roman" w:cs="Times New Roman"/>
        </w:rPr>
        <w:t>collected for the study</w:t>
      </w:r>
    </w:p>
    <w:tbl>
      <w:tblPr>
        <w:tblW w:w="9039" w:type="dxa"/>
        <w:jc w:val="center"/>
        <w:tblLook w:val="0400" w:firstRow="0" w:lastRow="0" w:firstColumn="0" w:lastColumn="0" w:noHBand="0" w:noVBand="1"/>
      </w:tblPr>
      <w:tblGrid>
        <w:gridCol w:w="1463"/>
        <w:gridCol w:w="2757"/>
        <w:gridCol w:w="1133"/>
        <w:gridCol w:w="3686"/>
      </w:tblGrid>
      <w:tr w:rsidR="006D271C" w14:paraId="74DA423D" w14:textId="77777777">
        <w:trPr>
          <w:jc w:val="center"/>
        </w:trPr>
        <w:tc>
          <w:tcPr>
            <w:tcW w:w="1462" w:type="dxa"/>
            <w:tcBorders>
              <w:top w:val="single" w:sz="4" w:space="0" w:color="000000"/>
              <w:bottom w:val="single" w:sz="4" w:space="0" w:color="000000"/>
            </w:tcBorders>
          </w:tcPr>
          <w:p w14:paraId="0988451A"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Town/ Village</w:t>
            </w:r>
          </w:p>
        </w:tc>
        <w:tc>
          <w:tcPr>
            <w:tcW w:w="2757" w:type="dxa"/>
            <w:tcBorders>
              <w:top w:val="single" w:sz="4" w:space="0" w:color="000000"/>
              <w:bottom w:val="single" w:sz="4" w:space="0" w:color="000000"/>
            </w:tcBorders>
          </w:tcPr>
          <w:p w14:paraId="4BCF9FF5"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Coordinates</w:t>
            </w:r>
          </w:p>
        </w:tc>
        <w:tc>
          <w:tcPr>
            <w:tcW w:w="1133" w:type="dxa"/>
            <w:tcBorders>
              <w:top w:val="single" w:sz="4" w:space="0" w:color="000000"/>
              <w:bottom w:val="single" w:sz="4" w:space="0" w:color="000000"/>
            </w:tcBorders>
          </w:tcPr>
          <w:p w14:paraId="7738459A"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Label</w:t>
            </w:r>
          </w:p>
        </w:tc>
        <w:tc>
          <w:tcPr>
            <w:tcW w:w="3686" w:type="dxa"/>
            <w:tcBorders>
              <w:top w:val="single" w:sz="4" w:space="0" w:color="000000"/>
              <w:bottom w:val="single" w:sz="4" w:space="0" w:color="000000"/>
            </w:tcBorders>
          </w:tcPr>
          <w:p w14:paraId="44D32FB6"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r>
      <w:tr w:rsidR="006D271C" w14:paraId="38E9309F" w14:textId="77777777">
        <w:trPr>
          <w:trHeight w:val="287"/>
          <w:jc w:val="center"/>
        </w:trPr>
        <w:tc>
          <w:tcPr>
            <w:tcW w:w="1462" w:type="dxa"/>
            <w:tcBorders>
              <w:top w:val="single" w:sz="4" w:space="0" w:color="000000"/>
            </w:tcBorders>
          </w:tcPr>
          <w:p w14:paraId="742C184A"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Latede</w:t>
            </w:r>
            <w:proofErr w:type="spellEnd"/>
          </w:p>
        </w:tc>
        <w:tc>
          <w:tcPr>
            <w:tcW w:w="2757" w:type="dxa"/>
            <w:tcBorders>
              <w:top w:val="single" w:sz="4" w:space="0" w:color="000000"/>
            </w:tcBorders>
          </w:tcPr>
          <w:p w14:paraId="5AACD21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50</w:t>
            </w:r>
            <w:r>
              <w:rPr>
                <w:rFonts w:ascii="Times New Roman" w:eastAsia="Times New Roman" w:hAnsi="Times New Roman" w:cs="Times New Roman"/>
                <w:vertAlign w:val="superscript"/>
              </w:rPr>
              <w:t>'</w:t>
            </w:r>
            <w:r>
              <w:rPr>
                <w:rFonts w:ascii="Times New Roman" w:eastAsia="Times New Roman" w:hAnsi="Times New Roman" w:cs="Times New Roman"/>
              </w:rPr>
              <w:t xml:space="preserve">47.0'' </w:t>
            </w:r>
          </w:p>
          <w:p w14:paraId="33044B9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14'33.7''</w:t>
            </w:r>
          </w:p>
        </w:tc>
        <w:tc>
          <w:tcPr>
            <w:tcW w:w="1133" w:type="dxa"/>
            <w:tcBorders>
              <w:top w:val="single" w:sz="4" w:space="0" w:color="000000"/>
            </w:tcBorders>
          </w:tcPr>
          <w:p w14:paraId="46D3CEA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A</w:t>
            </w:r>
          </w:p>
        </w:tc>
        <w:tc>
          <w:tcPr>
            <w:tcW w:w="3686" w:type="dxa"/>
            <w:tcBorders>
              <w:top w:val="single" w:sz="4" w:space="0" w:color="000000"/>
            </w:tcBorders>
          </w:tcPr>
          <w:p w14:paraId="46AB6908"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907D196" w14:textId="77777777">
        <w:trPr>
          <w:jc w:val="center"/>
        </w:trPr>
        <w:tc>
          <w:tcPr>
            <w:tcW w:w="1462" w:type="dxa"/>
          </w:tcPr>
          <w:p w14:paraId="64FB1FFF"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Poshiya</w:t>
            </w:r>
            <w:proofErr w:type="spellEnd"/>
          </w:p>
        </w:tc>
        <w:tc>
          <w:tcPr>
            <w:tcW w:w="2757" w:type="dxa"/>
          </w:tcPr>
          <w:p w14:paraId="11076A7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50'26.1'' </w:t>
            </w:r>
          </w:p>
          <w:p w14:paraId="648CB94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14'03.4''</w:t>
            </w:r>
          </w:p>
        </w:tc>
        <w:tc>
          <w:tcPr>
            <w:tcW w:w="1133" w:type="dxa"/>
          </w:tcPr>
          <w:p w14:paraId="05AD261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B</w:t>
            </w:r>
          </w:p>
        </w:tc>
        <w:tc>
          <w:tcPr>
            <w:tcW w:w="3686" w:type="dxa"/>
          </w:tcPr>
          <w:p w14:paraId="5E9B5B3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42B7CA8" w14:textId="77777777">
        <w:trPr>
          <w:jc w:val="center"/>
        </w:trPr>
        <w:tc>
          <w:tcPr>
            <w:tcW w:w="1462" w:type="dxa"/>
          </w:tcPr>
          <w:p w14:paraId="0C00113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Kamkuyo</w:t>
            </w:r>
            <w:proofErr w:type="spellEnd"/>
          </w:p>
        </w:tc>
        <w:tc>
          <w:tcPr>
            <w:tcW w:w="2757" w:type="dxa"/>
          </w:tcPr>
          <w:p w14:paraId="79A1BE9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49'24.6'' </w:t>
            </w:r>
          </w:p>
          <w:p w14:paraId="4D190BC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13'30.7''</w:t>
            </w:r>
          </w:p>
        </w:tc>
        <w:tc>
          <w:tcPr>
            <w:tcW w:w="1133" w:type="dxa"/>
          </w:tcPr>
          <w:p w14:paraId="54E6C82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C</w:t>
            </w:r>
          </w:p>
        </w:tc>
        <w:tc>
          <w:tcPr>
            <w:tcW w:w="3686" w:type="dxa"/>
          </w:tcPr>
          <w:p w14:paraId="34999D1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Feldspathic Sandstones/calcareous sandstones/</w:t>
            </w:r>
            <w:proofErr w:type="spellStart"/>
            <w:r>
              <w:rPr>
                <w:rFonts w:ascii="Times New Roman" w:eastAsia="Times New Roman" w:hAnsi="Times New Roman" w:cs="Times New Roman"/>
              </w:rPr>
              <w:t>shaly</w:t>
            </w:r>
            <w:proofErr w:type="spellEnd"/>
            <w:r>
              <w:rPr>
                <w:rFonts w:ascii="Times New Roman" w:eastAsia="Times New Roman" w:hAnsi="Times New Roman" w:cs="Times New Roman"/>
              </w:rPr>
              <w:t xml:space="preserve"> limestone</w:t>
            </w:r>
          </w:p>
        </w:tc>
      </w:tr>
      <w:tr w:rsidR="006D271C" w14:paraId="18A58FAE" w14:textId="77777777">
        <w:trPr>
          <w:jc w:val="center"/>
        </w:trPr>
        <w:tc>
          <w:tcPr>
            <w:tcW w:w="1462" w:type="dxa"/>
          </w:tcPr>
          <w:p w14:paraId="1359E69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Tal</w:t>
            </w:r>
          </w:p>
        </w:tc>
        <w:tc>
          <w:tcPr>
            <w:tcW w:w="2757" w:type="dxa"/>
          </w:tcPr>
          <w:p w14:paraId="7AEFF31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49'57.3'' </w:t>
            </w:r>
          </w:p>
          <w:p w14:paraId="624E8B9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12'29.5''</w:t>
            </w:r>
          </w:p>
        </w:tc>
        <w:tc>
          <w:tcPr>
            <w:tcW w:w="1133" w:type="dxa"/>
          </w:tcPr>
          <w:p w14:paraId="7A4DAA44" w14:textId="77777777" w:rsidR="006D271C" w:rsidRDefault="006C4308">
            <w:pPr>
              <w:spacing w:line="276" w:lineRule="auto"/>
              <w:jc w:val="both"/>
              <w:rPr>
                <w:rFonts w:ascii="Times New Roman" w:eastAsia="Times New Roman" w:hAnsi="Times New Roman" w:cs="Times New Roman"/>
              </w:rPr>
            </w:pPr>
            <w:proofErr w:type="gramStart"/>
            <w:r>
              <w:rPr>
                <w:rFonts w:ascii="Times New Roman" w:eastAsia="Times New Roman" w:hAnsi="Times New Roman" w:cs="Times New Roman"/>
              </w:rPr>
              <w:t>Soil  D</w:t>
            </w:r>
            <w:proofErr w:type="gramEnd"/>
          </w:p>
        </w:tc>
        <w:tc>
          <w:tcPr>
            <w:tcW w:w="3686" w:type="dxa"/>
          </w:tcPr>
          <w:p w14:paraId="1089FC6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r w:rsidR="006D271C" w14:paraId="19994659" w14:textId="77777777">
        <w:trPr>
          <w:trHeight w:val="926"/>
          <w:jc w:val="center"/>
        </w:trPr>
        <w:tc>
          <w:tcPr>
            <w:tcW w:w="1462" w:type="dxa"/>
          </w:tcPr>
          <w:p w14:paraId="2285D4E3"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town</w:t>
            </w:r>
          </w:p>
        </w:tc>
        <w:tc>
          <w:tcPr>
            <w:tcW w:w="2757" w:type="dxa"/>
          </w:tcPr>
          <w:p w14:paraId="0344D7A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50'08.3'' </w:t>
            </w:r>
          </w:p>
          <w:p w14:paraId="03126E6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13'41.5''</w:t>
            </w:r>
          </w:p>
        </w:tc>
        <w:tc>
          <w:tcPr>
            <w:tcW w:w="1133" w:type="dxa"/>
          </w:tcPr>
          <w:p w14:paraId="752115A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E</w:t>
            </w:r>
          </w:p>
        </w:tc>
        <w:tc>
          <w:tcPr>
            <w:tcW w:w="3686" w:type="dxa"/>
          </w:tcPr>
          <w:p w14:paraId="1148315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Feldspathic Sandstones/calcareous sandstones/</w:t>
            </w:r>
            <w:proofErr w:type="spellStart"/>
            <w:r>
              <w:rPr>
                <w:rFonts w:ascii="Times New Roman" w:eastAsia="Times New Roman" w:hAnsi="Times New Roman" w:cs="Times New Roman"/>
              </w:rPr>
              <w:t>shaly</w:t>
            </w:r>
            <w:proofErr w:type="spellEnd"/>
            <w:r>
              <w:rPr>
                <w:rFonts w:ascii="Times New Roman" w:eastAsia="Times New Roman" w:hAnsi="Times New Roman" w:cs="Times New Roman"/>
              </w:rPr>
              <w:t xml:space="preserve"> Limestone</w:t>
            </w:r>
          </w:p>
        </w:tc>
      </w:tr>
      <w:tr w:rsidR="006D271C" w14:paraId="43A7E88A" w14:textId="77777777">
        <w:trPr>
          <w:jc w:val="center"/>
        </w:trPr>
        <w:tc>
          <w:tcPr>
            <w:tcW w:w="1462" w:type="dxa"/>
          </w:tcPr>
          <w:p w14:paraId="282C8E37"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Baganje</w:t>
            </w:r>
            <w:proofErr w:type="spellEnd"/>
          </w:p>
        </w:tc>
        <w:tc>
          <w:tcPr>
            <w:tcW w:w="2757" w:type="dxa"/>
          </w:tcPr>
          <w:p w14:paraId="50588B3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50'12.4'' </w:t>
            </w:r>
          </w:p>
          <w:p w14:paraId="6FE11EB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11'17.8''</w:t>
            </w:r>
          </w:p>
        </w:tc>
        <w:tc>
          <w:tcPr>
            <w:tcW w:w="1133" w:type="dxa"/>
          </w:tcPr>
          <w:p w14:paraId="2A63F746" w14:textId="77777777" w:rsidR="006D271C" w:rsidRDefault="006C4308">
            <w:pPr>
              <w:spacing w:line="276" w:lineRule="auto"/>
              <w:jc w:val="both"/>
              <w:rPr>
                <w:rFonts w:ascii="Times New Roman" w:eastAsia="Times New Roman" w:hAnsi="Times New Roman" w:cs="Times New Roman"/>
              </w:rPr>
            </w:pPr>
            <w:proofErr w:type="gramStart"/>
            <w:r>
              <w:rPr>
                <w:rFonts w:ascii="Times New Roman" w:eastAsia="Times New Roman" w:hAnsi="Times New Roman" w:cs="Times New Roman"/>
              </w:rPr>
              <w:t>Soil  F</w:t>
            </w:r>
            <w:proofErr w:type="gramEnd"/>
          </w:p>
        </w:tc>
        <w:tc>
          <w:tcPr>
            <w:tcW w:w="3686" w:type="dxa"/>
          </w:tcPr>
          <w:p w14:paraId="5811F31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r w:rsidR="006D271C" w14:paraId="5D15F821" w14:textId="77777777">
        <w:trPr>
          <w:trHeight w:val="648"/>
          <w:jc w:val="center"/>
        </w:trPr>
        <w:tc>
          <w:tcPr>
            <w:tcW w:w="1462" w:type="dxa"/>
          </w:tcPr>
          <w:p w14:paraId="1B90C389"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Kummana</w:t>
            </w:r>
            <w:proofErr w:type="spellEnd"/>
          </w:p>
        </w:tc>
        <w:tc>
          <w:tcPr>
            <w:tcW w:w="2757" w:type="dxa"/>
          </w:tcPr>
          <w:p w14:paraId="1BAA2A9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53'45.4'' </w:t>
            </w:r>
          </w:p>
          <w:p w14:paraId="6A31028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13'12.6''</w:t>
            </w:r>
          </w:p>
        </w:tc>
        <w:tc>
          <w:tcPr>
            <w:tcW w:w="1133" w:type="dxa"/>
          </w:tcPr>
          <w:p w14:paraId="753AD1C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G</w:t>
            </w:r>
          </w:p>
        </w:tc>
        <w:tc>
          <w:tcPr>
            <w:tcW w:w="3686" w:type="dxa"/>
          </w:tcPr>
          <w:p w14:paraId="6C8FA0BA"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790FFF9F" w14:textId="77777777">
        <w:trPr>
          <w:jc w:val="center"/>
        </w:trPr>
        <w:tc>
          <w:tcPr>
            <w:tcW w:w="1462" w:type="dxa"/>
            <w:tcBorders>
              <w:bottom w:val="single" w:sz="4" w:space="0" w:color="000000"/>
            </w:tcBorders>
          </w:tcPr>
          <w:p w14:paraId="2EDCEDDE"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Kalmai</w:t>
            </w:r>
            <w:proofErr w:type="spellEnd"/>
          </w:p>
        </w:tc>
        <w:tc>
          <w:tcPr>
            <w:tcW w:w="2757" w:type="dxa"/>
            <w:tcBorders>
              <w:bottom w:val="single" w:sz="4" w:space="0" w:color="000000"/>
            </w:tcBorders>
          </w:tcPr>
          <w:p w14:paraId="6C9E3C5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N 09</w:t>
            </w:r>
            <w:r>
              <w:rPr>
                <w:rFonts w:ascii="Times New Roman" w:eastAsia="Times New Roman" w:hAnsi="Times New Roman" w:cs="Times New Roman"/>
                <w:vertAlign w:val="superscript"/>
              </w:rPr>
              <w:t>0</w:t>
            </w:r>
            <w:r>
              <w:rPr>
                <w:rFonts w:ascii="Times New Roman" w:eastAsia="Times New Roman" w:hAnsi="Times New Roman" w:cs="Times New Roman"/>
              </w:rPr>
              <w:t xml:space="preserve">52'22.0'' </w:t>
            </w:r>
          </w:p>
          <w:p w14:paraId="0D7E5FA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 011</w:t>
            </w:r>
            <w:r>
              <w:rPr>
                <w:rFonts w:ascii="Times New Roman" w:eastAsia="Times New Roman" w:hAnsi="Times New Roman" w:cs="Times New Roman"/>
                <w:vertAlign w:val="superscript"/>
              </w:rPr>
              <w:t>0</w:t>
            </w:r>
            <w:r>
              <w:rPr>
                <w:rFonts w:ascii="Times New Roman" w:eastAsia="Times New Roman" w:hAnsi="Times New Roman" w:cs="Times New Roman"/>
              </w:rPr>
              <w:t>12'21.2''</w:t>
            </w:r>
          </w:p>
        </w:tc>
        <w:tc>
          <w:tcPr>
            <w:tcW w:w="1133" w:type="dxa"/>
            <w:tcBorders>
              <w:bottom w:val="single" w:sz="4" w:space="0" w:color="000000"/>
            </w:tcBorders>
          </w:tcPr>
          <w:p w14:paraId="442949F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Soil H</w:t>
            </w:r>
          </w:p>
        </w:tc>
        <w:tc>
          <w:tcPr>
            <w:tcW w:w="3686" w:type="dxa"/>
            <w:tcBorders>
              <w:bottom w:val="single" w:sz="4" w:space="0" w:color="000000"/>
            </w:tcBorders>
          </w:tcPr>
          <w:p w14:paraId="7F08361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Gneiss/Biotite Gneiss</w:t>
            </w:r>
          </w:p>
        </w:tc>
      </w:tr>
    </w:tbl>
    <w:p w14:paraId="75CE6CEC" w14:textId="77777777" w:rsidR="006D271C" w:rsidRDefault="006D271C">
      <w:pPr>
        <w:spacing w:line="276" w:lineRule="auto"/>
        <w:jc w:val="both"/>
        <w:rPr>
          <w:rFonts w:ascii="Times New Roman" w:eastAsia="Times New Roman" w:hAnsi="Times New Roman" w:cs="Times New Roman"/>
        </w:rPr>
      </w:pPr>
    </w:p>
    <w:p w14:paraId="0B3584CF" w14:textId="77777777" w:rsidR="006D271C" w:rsidRDefault="006D271C">
      <w:pPr>
        <w:spacing w:line="276" w:lineRule="auto"/>
        <w:jc w:val="both"/>
        <w:rPr>
          <w:rFonts w:ascii="Times New Roman" w:eastAsia="Times New Roman" w:hAnsi="Times New Roman" w:cs="Times New Roman"/>
        </w:rPr>
      </w:pPr>
    </w:p>
    <w:p w14:paraId="1F34C268" w14:textId="77777777" w:rsidR="006D271C" w:rsidRDefault="006D271C">
      <w:pPr>
        <w:spacing w:line="276" w:lineRule="auto"/>
        <w:jc w:val="both"/>
        <w:rPr>
          <w:rFonts w:ascii="Times New Roman" w:eastAsia="Times New Roman" w:hAnsi="Times New Roman" w:cs="Times New Roman"/>
          <w:b/>
        </w:rPr>
      </w:pPr>
    </w:p>
    <w:p w14:paraId="4612D504" w14:textId="77777777" w:rsidR="006D271C" w:rsidRDefault="006D271C">
      <w:pPr>
        <w:spacing w:line="276" w:lineRule="auto"/>
        <w:ind w:left="90" w:hanging="90"/>
        <w:jc w:val="both"/>
        <w:rPr>
          <w:rFonts w:ascii="Times New Roman" w:eastAsia="Times New Roman" w:hAnsi="Times New Roman" w:cs="Times New Roman"/>
        </w:rPr>
      </w:pPr>
    </w:p>
    <w:p w14:paraId="5B82CDFF" w14:textId="77777777" w:rsidR="006D271C" w:rsidRDefault="006D271C">
      <w:pPr>
        <w:spacing w:line="276" w:lineRule="auto"/>
        <w:ind w:left="90" w:hanging="90"/>
        <w:jc w:val="both"/>
        <w:rPr>
          <w:rFonts w:ascii="Times New Roman" w:eastAsia="Times New Roman" w:hAnsi="Times New Roman" w:cs="Times New Roman"/>
        </w:rPr>
      </w:pPr>
    </w:p>
    <w:p w14:paraId="44259DC8" w14:textId="77777777" w:rsidR="006D271C" w:rsidRDefault="006D271C">
      <w:pPr>
        <w:spacing w:line="276" w:lineRule="auto"/>
        <w:ind w:left="90" w:hanging="90"/>
        <w:jc w:val="both"/>
        <w:rPr>
          <w:rFonts w:ascii="Times New Roman" w:eastAsia="Times New Roman" w:hAnsi="Times New Roman" w:cs="Times New Roman"/>
        </w:rPr>
      </w:pPr>
    </w:p>
    <w:p w14:paraId="7222DBF1" w14:textId="77777777" w:rsidR="006D271C" w:rsidRDefault="006D271C">
      <w:pPr>
        <w:spacing w:line="276" w:lineRule="auto"/>
        <w:ind w:left="90" w:hanging="90"/>
        <w:jc w:val="both"/>
        <w:rPr>
          <w:rFonts w:ascii="Times New Roman" w:eastAsia="Times New Roman" w:hAnsi="Times New Roman" w:cs="Times New Roman"/>
        </w:rPr>
      </w:pPr>
    </w:p>
    <w:p w14:paraId="3E5CA808" w14:textId="77777777" w:rsidR="006D271C" w:rsidRDefault="006D271C">
      <w:pPr>
        <w:spacing w:line="276" w:lineRule="auto"/>
        <w:ind w:left="90" w:hanging="90"/>
        <w:jc w:val="both"/>
        <w:rPr>
          <w:rFonts w:ascii="Times New Roman" w:eastAsia="Times New Roman" w:hAnsi="Times New Roman" w:cs="Times New Roman"/>
        </w:rPr>
      </w:pPr>
    </w:p>
    <w:p w14:paraId="03A721F0" w14:textId="77777777" w:rsidR="006D271C" w:rsidRDefault="006D271C">
      <w:pPr>
        <w:spacing w:line="276" w:lineRule="auto"/>
        <w:ind w:left="90" w:hanging="90"/>
        <w:jc w:val="both"/>
        <w:rPr>
          <w:rFonts w:ascii="Times New Roman" w:eastAsia="Times New Roman" w:hAnsi="Times New Roman" w:cs="Times New Roman"/>
        </w:rPr>
      </w:pPr>
    </w:p>
    <w:p w14:paraId="3DCD9E4C" w14:textId="4AC63F7A" w:rsidR="006D271C" w:rsidRDefault="006C4308">
      <w:pPr>
        <w:spacing w:line="276" w:lineRule="auto"/>
        <w:ind w:left="90" w:hanging="90"/>
        <w:jc w:val="both"/>
        <w:rPr>
          <w:rFonts w:ascii="Times New Roman" w:eastAsia="Times New Roman" w:hAnsi="Times New Roman" w:cs="Times New Roman"/>
        </w:rPr>
      </w:pPr>
      <w:r>
        <w:rPr>
          <w:rFonts w:ascii="Times New Roman" w:eastAsia="Times New Roman" w:hAnsi="Times New Roman" w:cs="Times New Roman"/>
        </w:rPr>
        <w:t xml:space="preserve">The following </w:t>
      </w:r>
      <w:r w:rsidR="00435FD1" w:rsidRPr="00625C1E">
        <w:rPr>
          <w:rFonts w:ascii="Times New Roman" w:eastAsia="Times New Roman" w:hAnsi="Times New Roman" w:cs="Times New Roman"/>
          <w:highlight w:val="yellow"/>
        </w:rPr>
        <w:t>steps</w:t>
      </w:r>
      <w:r w:rsidR="00435FD1" w:rsidRPr="00625C1E">
        <w:rPr>
          <w:rFonts w:ascii="Times New Roman" w:eastAsia="Times New Roman" w:hAnsi="Times New Roman" w:cs="Times New Roman"/>
        </w:rPr>
        <w:t xml:space="preserve"> </w:t>
      </w:r>
      <w:r>
        <w:rPr>
          <w:rFonts w:ascii="Times New Roman" w:eastAsia="Times New Roman" w:hAnsi="Times New Roman" w:cs="Times New Roman"/>
        </w:rPr>
        <w:t>were taken in order to improve accuracy and ensure reliability of</w:t>
      </w:r>
      <w:r w:rsidR="00435FD1">
        <w:rPr>
          <w:rFonts w:ascii="Times New Roman" w:eastAsia="Times New Roman" w:hAnsi="Times New Roman" w:cs="Times New Roman"/>
        </w:rPr>
        <w:t xml:space="preserve"> </w:t>
      </w:r>
      <w:r w:rsidR="00435FD1" w:rsidRPr="00625C1E">
        <w:rPr>
          <w:rFonts w:ascii="Times New Roman" w:eastAsia="Times New Roman" w:hAnsi="Times New Roman" w:cs="Times New Roman"/>
          <w:highlight w:val="yellow"/>
        </w:rPr>
        <w:t>the</w:t>
      </w:r>
      <w:r w:rsidR="00435FD1" w:rsidRPr="00625C1E">
        <w:rPr>
          <w:rFonts w:ascii="Times New Roman" w:eastAsia="Times New Roman" w:hAnsi="Times New Roman" w:cs="Times New Roman"/>
        </w:rPr>
        <w:t xml:space="preserve"> </w:t>
      </w:r>
      <w:r>
        <w:rPr>
          <w:rFonts w:ascii="Times New Roman" w:eastAsia="Times New Roman" w:hAnsi="Times New Roman" w:cs="Times New Roman"/>
        </w:rPr>
        <w:t xml:space="preserve">results </w:t>
      </w:r>
      <w:r w:rsidRPr="00315A9E">
        <w:rPr>
          <w:rFonts w:ascii="Times New Roman" w:eastAsia="Times New Roman" w:hAnsi="Times New Roman" w:cs="Times New Roman"/>
          <w:strike/>
        </w:rPr>
        <w:t>after</w:t>
      </w:r>
      <w:r>
        <w:rPr>
          <w:rFonts w:ascii="Times New Roman" w:eastAsia="Times New Roman" w:hAnsi="Times New Roman" w:cs="Times New Roman"/>
        </w:rPr>
        <w:t xml:space="preserve"> </w:t>
      </w:r>
      <w:r w:rsidR="00315A9E">
        <w:rPr>
          <w:rFonts w:ascii="Times New Roman" w:eastAsia="Times New Roman" w:hAnsi="Times New Roman" w:cs="Times New Roman"/>
          <w:color w:val="FF0000"/>
        </w:rPr>
        <w:t>(</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w:t>
      </w:r>
      <w:r w:rsidR="006D317F">
        <w:rPr>
          <w:rFonts w:ascii="Times New Roman" w:eastAsia="Times New Roman" w:hAnsi="Times New Roman" w:cs="Times New Roman"/>
        </w:rPr>
        <w:t xml:space="preserve">; </w:t>
      </w:r>
      <w:proofErr w:type="spellStart"/>
      <w:r>
        <w:rPr>
          <w:rFonts w:ascii="Times New Roman" w:eastAsia="Times New Roman" w:hAnsi="Times New Roman" w:cs="Times New Roman"/>
        </w:rPr>
        <w:t>Pollonen</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1999</w:t>
      </w:r>
      <w:r w:rsidR="006D317F">
        <w:rPr>
          <w:rFonts w:ascii="Times New Roman" w:eastAsia="Times New Roman" w:hAnsi="Times New Roman" w:cs="Times New Roman"/>
        </w:rPr>
        <w:t xml:space="preserve">; </w:t>
      </w:r>
      <w:r>
        <w:rPr>
          <w:rFonts w:ascii="Times New Roman" w:eastAsia="Times New Roman" w:hAnsi="Times New Roman" w:cs="Times New Roman"/>
        </w:rPr>
        <w:t xml:space="preserve">Burns </w:t>
      </w:r>
      <w:r>
        <w:rPr>
          <w:rFonts w:ascii="Times New Roman" w:eastAsia="Times New Roman" w:hAnsi="Times New Roman" w:cs="Times New Roman"/>
          <w:i/>
          <w:iCs/>
        </w:rPr>
        <w:t>et al.,</w:t>
      </w:r>
      <w:r>
        <w:rPr>
          <w:rFonts w:ascii="Times New Roman" w:eastAsia="Times New Roman" w:hAnsi="Times New Roman" w:cs="Times New Roman"/>
        </w:rPr>
        <w:t xml:space="preserve"> 1990</w:t>
      </w:r>
      <w:r w:rsidR="006D317F">
        <w:rPr>
          <w:rFonts w:ascii="Times New Roman" w:eastAsia="Times New Roman" w:hAnsi="Times New Roman" w:cs="Times New Roman"/>
        </w:rPr>
        <w:t xml:space="preserve">; </w:t>
      </w:r>
      <w:proofErr w:type="spellStart"/>
      <w:r>
        <w:rPr>
          <w:rFonts w:ascii="Times New Roman" w:eastAsia="Times New Roman" w:hAnsi="Times New Roman" w:cs="Times New Roman"/>
        </w:rPr>
        <w:t>Fasae</w:t>
      </w:r>
      <w:proofErr w:type="spellEnd"/>
      <w:r>
        <w:rPr>
          <w:rFonts w:ascii="Times New Roman" w:eastAsia="Times New Roman" w:hAnsi="Times New Roman" w:cs="Times New Roman"/>
        </w:rPr>
        <w:t>, 2013</w:t>
      </w:r>
      <w:r w:rsidR="006D317F">
        <w:rPr>
          <w:rFonts w:ascii="Times New Roman" w:eastAsia="Times New Roman" w:hAnsi="Times New Roman" w:cs="Times New Roman"/>
        </w:rPr>
        <w:t xml:space="preserve">; </w:t>
      </w:r>
      <w:proofErr w:type="spellStart"/>
      <w:r>
        <w:rPr>
          <w:rFonts w:ascii="Times New Roman" w:eastAsia="Times New Roman" w:hAnsi="Times New Roman" w:cs="Times New Roman"/>
        </w:rPr>
        <w:t>Jwanbot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w:t>
      </w:r>
      <w:r w:rsidR="006D317F">
        <w:rPr>
          <w:rFonts w:ascii="Times New Roman" w:eastAsia="Times New Roman" w:hAnsi="Times New Roman" w:cs="Times New Roman"/>
        </w:rPr>
        <w:t xml:space="preserve">; </w:t>
      </w:r>
      <w:r>
        <w:rPr>
          <w:rFonts w:ascii="Times New Roman" w:eastAsia="Times New Roman" w:hAnsi="Times New Roman" w:cs="Times New Roman"/>
        </w:rPr>
        <w:t>and ICRP</w:t>
      </w:r>
      <w:r w:rsidR="006D317F">
        <w:rPr>
          <w:rFonts w:ascii="Times New Roman" w:eastAsia="Times New Roman" w:hAnsi="Times New Roman" w:cs="Times New Roman"/>
        </w:rPr>
        <w:t xml:space="preserve">, </w:t>
      </w:r>
      <w:r>
        <w:rPr>
          <w:rFonts w:ascii="Times New Roman" w:eastAsia="Times New Roman" w:hAnsi="Times New Roman" w:cs="Times New Roman"/>
        </w:rPr>
        <w:t>1979;1991</w:t>
      </w:r>
      <w:r w:rsidR="00315A9E">
        <w:rPr>
          <w:rFonts w:ascii="Times New Roman" w:eastAsia="Times New Roman" w:hAnsi="Times New Roman" w:cs="Times New Roman"/>
          <w:color w:val="FF0000"/>
        </w:rPr>
        <w:t>)</w:t>
      </w:r>
      <w:r>
        <w:rPr>
          <w:rFonts w:ascii="Times New Roman" w:eastAsia="Times New Roman" w:hAnsi="Times New Roman" w:cs="Times New Roman"/>
        </w:rPr>
        <w:t>:</w:t>
      </w:r>
    </w:p>
    <w:p w14:paraId="143EA699" w14:textId="17F155CD" w:rsidR="006D271C" w:rsidRDefault="006C4308">
      <w:pPr>
        <w:numPr>
          <w:ilvl w:val="0"/>
          <w:numId w:val="2"/>
        </w:numPr>
        <w:spacing w:line="276" w:lineRule="auto"/>
        <w:ind w:left="0" w:firstLine="142"/>
        <w:jc w:val="both"/>
        <w:rPr>
          <w:color w:val="000000"/>
        </w:rPr>
      </w:pPr>
      <w:r>
        <w:rPr>
          <w:rFonts w:ascii="Times New Roman" w:eastAsia="Times New Roman" w:hAnsi="Times New Roman" w:cs="Times New Roman"/>
          <w:color w:val="000000"/>
        </w:rPr>
        <w:lastRenderedPageBreak/>
        <w:t>Moisture absorbed by the sample will interfere with counting and obstruct self-absorption characteristics. Therefore</w:t>
      </w:r>
      <w:r w:rsidR="006D317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samples were oven dried to remove moisture before counting.</w:t>
      </w:r>
    </w:p>
    <w:p w14:paraId="4289FF05" w14:textId="327E078F" w:rsidR="006D271C" w:rsidRDefault="006D317F">
      <w:pPr>
        <w:numPr>
          <w:ilvl w:val="0"/>
          <w:numId w:val="2"/>
        </w:numPr>
        <w:spacing w:line="276" w:lineRule="auto"/>
        <w:ind w:left="0" w:firstLine="142"/>
        <w:jc w:val="both"/>
        <w:rPr>
          <w:color w:val="000000"/>
        </w:rPr>
      </w:pPr>
      <w:r>
        <w:rPr>
          <w:rFonts w:ascii="Times New Roman" w:eastAsia="Times New Roman" w:hAnsi="Times New Roman" w:cs="Times New Roman"/>
          <w:color w:val="000000"/>
        </w:rPr>
        <w:t>Non-uniformity</w:t>
      </w:r>
      <w:r w:rsidR="006C4308">
        <w:rPr>
          <w:rFonts w:ascii="Times New Roman" w:eastAsia="Times New Roman" w:hAnsi="Times New Roman" w:cs="Times New Roman"/>
          <w:color w:val="000000"/>
        </w:rPr>
        <w:t xml:space="preserve"> of the sample residue in counting pellet interferes with the accuracy and precision of the process; therefore</w:t>
      </w:r>
      <w:r>
        <w:rPr>
          <w:rFonts w:ascii="Times New Roman" w:eastAsia="Times New Roman" w:hAnsi="Times New Roman" w:cs="Times New Roman"/>
          <w:color w:val="000000"/>
        </w:rPr>
        <w:t>,</w:t>
      </w:r>
      <w:r w:rsidR="006C4308">
        <w:rPr>
          <w:rFonts w:ascii="Times New Roman" w:eastAsia="Times New Roman" w:hAnsi="Times New Roman" w:cs="Times New Roman"/>
          <w:color w:val="000000"/>
        </w:rPr>
        <w:t xml:space="preserve"> the samples were manually pounded until consistency of </w:t>
      </w:r>
      <w:r w:rsidRPr="00625C1E">
        <w:rPr>
          <w:rFonts w:ascii="Times New Roman" w:eastAsia="Times New Roman" w:hAnsi="Times New Roman" w:cs="Times New Roman"/>
          <w:color w:val="000000"/>
          <w:highlight w:val="yellow"/>
        </w:rPr>
        <w:t>the</w:t>
      </w:r>
      <w:r>
        <w:rPr>
          <w:rFonts w:ascii="Times New Roman" w:eastAsia="Times New Roman" w:hAnsi="Times New Roman" w:cs="Times New Roman"/>
          <w:color w:val="000000"/>
        </w:rPr>
        <w:t xml:space="preserve"> </w:t>
      </w:r>
      <w:r w:rsidR="006C4308">
        <w:rPr>
          <w:rFonts w:ascii="Times New Roman" w:eastAsia="Times New Roman" w:hAnsi="Times New Roman" w:cs="Times New Roman"/>
          <w:color w:val="000000"/>
        </w:rPr>
        <w:t xml:space="preserve">sample was </w:t>
      </w:r>
      <w:r w:rsidR="006C4308" w:rsidRPr="00625C1E">
        <w:rPr>
          <w:rFonts w:ascii="Times New Roman" w:eastAsia="Times New Roman" w:hAnsi="Times New Roman" w:cs="Times New Roman"/>
          <w:color w:val="000000"/>
          <w:highlight w:val="yellow"/>
        </w:rPr>
        <w:t>attained</w:t>
      </w:r>
      <w:r w:rsidRPr="00625C1E">
        <w:rPr>
          <w:rFonts w:ascii="Times New Roman" w:eastAsia="Times New Roman" w:hAnsi="Times New Roman" w:cs="Times New Roman"/>
          <w:color w:val="000000"/>
          <w:highlight w:val="yellow"/>
        </w:rPr>
        <w:t>,</w:t>
      </w:r>
      <w:r w:rsidR="006C4308">
        <w:rPr>
          <w:rFonts w:ascii="Times New Roman" w:eastAsia="Times New Roman" w:hAnsi="Times New Roman" w:cs="Times New Roman"/>
          <w:color w:val="000000"/>
        </w:rPr>
        <w:t xml:space="preserve"> thus ensuring sample uniformity.</w:t>
      </w:r>
    </w:p>
    <w:p w14:paraId="43092893" w14:textId="73FA1B90" w:rsidR="006D271C" w:rsidRDefault="006C4308">
      <w:pPr>
        <w:numPr>
          <w:ilvl w:val="0"/>
          <w:numId w:val="2"/>
        </w:numPr>
        <w:spacing w:line="276" w:lineRule="auto"/>
        <w:ind w:left="0" w:firstLine="142"/>
        <w:jc w:val="both"/>
        <w:rPr>
          <w:color w:val="000000"/>
        </w:rPr>
      </w:pPr>
      <w:r>
        <w:rPr>
          <w:rFonts w:ascii="Times New Roman" w:eastAsia="Times New Roman" w:hAnsi="Times New Roman" w:cs="Times New Roman"/>
          <w:color w:val="000000"/>
        </w:rPr>
        <w:t xml:space="preserve">When counting alpha and beta activity by a gas-flow detector counting system, counting at the alpha plateau </w:t>
      </w:r>
      <w:r w:rsidR="006D317F" w:rsidRPr="00625C1E">
        <w:rPr>
          <w:rFonts w:ascii="Times New Roman" w:eastAsia="Times New Roman" w:hAnsi="Times New Roman" w:cs="Times New Roman"/>
          <w:color w:val="000000"/>
          <w:highlight w:val="yellow"/>
        </w:rPr>
        <w:t>discriminates</w:t>
      </w:r>
      <w:r w:rsidR="006D317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against beta </w:t>
      </w:r>
      <w:r w:rsidR="006D317F" w:rsidRPr="00625C1E">
        <w:rPr>
          <w:rFonts w:ascii="Times New Roman" w:eastAsia="Times New Roman" w:hAnsi="Times New Roman" w:cs="Times New Roman"/>
          <w:color w:val="000000"/>
          <w:highlight w:val="yellow"/>
        </w:rPr>
        <w:t>particle</w:t>
      </w:r>
      <w:r w:rsidR="006D317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activity, whereas counting at the beta plateau is sensitive to alpha particle activity present in the sample. These effects were determined and compensated for during the calibration of the instrument used for measurement.</w:t>
      </w:r>
    </w:p>
    <w:p w14:paraId="51666D5D" w14:textId="07E957B3" w:rsidR="006D271C" w:rsidRDefault="006C4308">
      <w:pPr>
        <w:numPr>
          <w:ilvl w:val="0"/>
          <w:numId w:val="2"/>
        </w:numPr>
        <w:spacing w:line="276" w:lineRule="auto"/>
        <w:ind w:left="90" w:hanging="90"/>
        <w:jc w:val="both"/>
        <w:rPr>
          <w:color w:val="000000"/>
        </w:rPr>
      </w:pPr>
      <w:r>
        <w:rPr>
          <w:rFonts w:ascii="Times New Roman" w:eastAsia="Times New Roman" w:hAnsi="Times New Roman" w:cs="Times New Roman"/>
          <w:color w:val="000000"/>
        </w:rPr>
        <w:t>Care was taken to ensure that sample density on the pellet area was not more than 10 mg</w:t>
      </w:r>
      <w:r w:rsidR="006D317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for alpha activity concentration measurement and 20 mg</w:t>
      </w:r>
      <w:r w:rsidR="006D317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for beta activity concentration measurement.</w:t>
      </w:r>
    </w:p>
    <w:p w14:paraId="617E5A15" w14:textId="77777777" w:rsidR="006D271C" w:rsidRDefault="006D271C">
      <w:pPr>
        <w:spacing w:line="276" w:lineRule="auto"/>
        <w:ind w:left="3240"/>
        <w:jc w:val="both"/>
        <w:rPr>
          <w:color w:val="000000"/>
        </w:rPr>
      </w:pPr>
    </w:p>
    <w:p w14:paraId="4752B48A" w14:textId="692E1B57" w:rsidR="006D271C" w:rsidRDefault="0060716D">
      <w:pPr>
        <w:numPr>
          <w:ilvl w:val="0"/>
          <w:numId w:val="1"/>
        </w:num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RESULTS </w:t>
      </w:r>
      <w:r w:rsidR="006C4308">
        <w:rPr>
          <w:rFonts w:ascii="Times New Roman" w:eastAsia="Times New Roman" w:hAnsi="Times New Roman" w:cs="Times New Roman"/>
          <w:b/>
          <w:color w:val="000000"/>
        </w:rPr>
        <w:t xml:space="preserve">AND DISCUSSION </w:t>
      </w:r>
    </w:p>
    <w:p w14:paraId="4AE4F4F6" w14:textId="3B37DE58"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results for the weights of the samples containing moisture (initial weight) and after it had been oven-dried (final weight) are presented with the drying efficiency </w:t>
      </w:r>
      <w:r w:rsidR="006D317F" w:rsidRPr="00625C1E">
        <w:rPr>
          <w:rFonts w:ascii="Times New Roman" w:eastAsia="Times New Roman" w:hAnsi="Times New Roman" w:cs="Times New Roman"/>
          <w:highlight w:val="yellow"/>
        </w:rPr>
        <w:t>in</w:t>
      </w:r>
      <w:r w:rsidR="006D317F">
        <w:rPr>
          <w:rFonts w:ascii="Times New Roman" w:eastAsia="Times New Roman" w:hAnsi="Times New Roman" w:cs="Times New Roman"/>
        </w:rPr>
        <w:t xml:space="preserve"> </w:t>
      </w:r>
      <w:r>
        <w:rPr>
          <w:rFonts w:ascii="Times New Roman" w:eastAsia="Times New Roman" w:hAnsi="Times New Roman" w:cs="Times New Roman"/>
        </w:rPr>
        <w:t>Table 2.</w:t>
      </w:r>
    </w:p>
    <w:p w14:paraId="4C96719C" w14:textId="77777777" w:rsidR="006D271C" w:rsidRDefault="006D271C">
      <w:pPr>
        <w:spacing w:line="276" w:lineRule="auto"/>
        <w:jc w:val="both"/>
        <w:rPr>
          <w:rFonts w:ascii="Times New Roman" w:eastAsia="Times New Roman" w:hAnsi="Times New Roman" w:cs="Times New Roman"/>
        </w:rPr>
      </w:pPr>
    </w:p>
    <w:p w14:paraId="42914B42" w14:textId="7DBF3F85"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alpha and beta counts for samples within the study area and their corresponding counts per </w:t>
      </w:r>
      <w:r w:rsidR="006D317F">
        <w:rPr>
          <w:rFonts w:ascii="Times New Roman" w:eastAsia="Times New Roman" w:hAnsi="Times New Roman" w:cs="Times New Roman"/>
        </w:rPr>
        <w:t xml:space="preserve">minute, </w:t>
      </w:r>
      <w:r>
        <w:rPr>
          <w:rFonts w:ascii="Times New Roman" w:eastAsia="Times New Roman" w:hAnsi="Times New Roman" w:cs="Times New Roman"/>
        </w:rPr>
        <w:t>otherwise called count rate</w:t>
      </w:r>
      <w:r w:rsidR="006D317F">
        <w:rPr>
          <w:rFonts w:ascii="Times New Roman" w:eastAsia="Times New Roman" w:hAnsi="Times New Roman" w:cs="Times New Roman"/>
        </w:rPr>
        <w:t>,</w:t>
      </w:r>
      <w:r>
        <w:rPr>
          <w:rFonts w:ascii="Times New Roman" w:eastAsia="Times New Roman" w:hAnsi="Times New Roman" w:cs="Times New Roman"/>
        </w:rPr>
        <w:t xml:space="preserve"> are presented </w:t>
      </w:r>
      <w:r w:rsidR="006D317F" w:rsidRPr="00625C1E">
        <w:rPr>
          <w:rFonts w:ascii="Times New Roman" w:eastAsia="Times New Roman" w:hAnsi="Times New Roman" w:cs="Times New Roman"/>
          <w:highlight w:val="yellow"/>
        </w:rPr>
        <w:t>in</w:t>
      </w:r>
      <w:r w:rsidR="006D317F">
        <w:rPr>
          <w:rFonts w:ascii="Times New Roman" w:eastAsia="Times New Roman" w:hAnsi="Times New Roman" w:cs="Times New Roman"/>
        </w:rPr>
        <w:t xml:space="preserve"> </w:t>
      </w:r>
      <w:r>
        <w:rPr>
          <w:rFonts w:ascii="Times New Roman" w:eastAsia="Times New Roman" w:hAnsi="Times New Roman" w:cs="Times New Roman"/>
        </w:rPr>
        <w:t xml:space="preserve">Table 3. The results were obtained in </w:t>
      </w:r>
      <m:oMath>
        <m:r>
          <w:rPr>
            <w:rFonts w:ascii="Cambria Math" w:hAnsi="Cambria Math"/>
          </w:rPr>
          <m:t>Bq</m:t>
        </m:r>
        <m:sSup>
          <m:sSupPr>
            <m:ctrlPr>
              <w:rPr>
                <w:rFonts w:ascii="Cambria Math" w:hAnsi="Cambria Math"/>
              </w:rPr>
            </m:ctrlPr>
          </m:sSupPr>
          <m:e>
            <m:r>
              <w:rPr>
                <w:rFonts w:ascii="Cambria Math" w:hAnsi="Cambria Math"/>
              </w:rPr>
              <m:t>g</m:t>
            </m:r>
          </m:e>
          <m:sup>
            <m:r>
              <w:rPr>
                <w:rFonts w:ascii="Cambria Math" w:hAnsi="Cambria Math"/>
              </w:rPr>
              <m:t>-1</m:t>
            </m:r>
          </m:sup>
        </m:sSup>
      </m:oMath>
      <w:r>
        <w:rPr>
          <w:rFonts w:ascii="Times New Roman" w:eastAsia="Times New Roman" w:hAnsi="Times New Roman" w:cs="Times New Roman"/>
        </w:rPr>
        <w:t xml:space="preserve"> but converted to </w:t>
      </w:r>
      <m:oMath>
        <m:r>
          <w:rPr>
            <w:rFonts w:ascii="Cambria Math" w:hAnsi="Cambria Math"/>
          </w:rPr>
          <m:t>Bq</m:t>
        </m:r>
        <m:sSup>
          <m:sSupPr>
            <m:ctrlPr>
              <w:rPr>
                <w:rFonts w:ascii="Cambria Math" w:hAnsi="Cambria Math"/>
              </w:rPr>
            </m:ctrlPr>
          </m:sSupPr>
          <m:e>
            <m:r>
              <w:rPr>
                <w:rFonts w:ascii="Cambria Math" w:hAnsi="Cambria Math"/>
              </w:rPr>
              <m:t>kg</m:t>
            </m:r>
          </m:e>
          <m:sup>
            <m:r>
              <w:rPr>
                <w:rFonts w:ascii="Cambria Math" w:hAnsi="Cambria Math"/>
              </w:rPr>
              <m:t>-1</m:t>
            </m:r>
          </m:sup>
        </m:sSup>
      </m:oMath>
      <w:r>
        <w:rPr>
          <w:rFonts w:ascii="Times New Roman" w:eastAsia="Times New Roman" w:hAnsi="Times New Roman" w:cs="Times New Roman"/>
        </w:rPr>
        <w:t xml:space="preserve"> using the relevant standard conversion factor in order to ensure conformity to the </w:t>
      </w:r>
      <w:r w:rsidR="00385BBB" w:rsidRPr="00625C1E">
        <w:rPr>
          <w:rFonts w:ascii="Times New Roman" w:eastAsia="Times New Roman" w:hAnsi="Times New Roman" w:cs="Times New Roman"/>
          <w:highlight w:val="yellow"/>
        </w:rPr>
        <w:t>International System of Units</w:t>
      </w:r>
      <w:r w:rsidR="00385BBB" w:rsidRPr="00625C1E">
        <w:rPr>
          <w:rFonts w:ascii="Times New Roman" w:eastAsia="Times New Roman" w:hAnsi="Times New Roman" w:cs="Times New Roman"/>
        </w:rPr>
        <w:t xml:space="preserve"> </w:t>
      </w:r>
      <w:r>
        <w:rPr>
          <w:rFonts w:ascii="Times New Roman" w:eastAsia="Times New Roman" w:hAnsi="Times New Roman" w:cs="Times New Roman"/>
        </w:rPr>
        <w:t xml:space="preserve">convention and for consistency in units. The alpha and beta counts presented </w:t>
      </w:r>
      <w:r w:rsidR="006D317F">
        <w:rPr>
          <w:rFonts w:ascii="Times New Roman" w:eastAsia="Times New Roman" w:hAnsi="Times New Roman" w:cs="Times New Roman"/>
        </w:rPr>
        <w:t xml:space="preserve">in </w:t>
      </w:r>
      <w:r>
        <w:rPr>
          <w:rFonts w:ascii="Times New Roman" w:eastAsia="Times New Roman" w:hAnsi="Times New Roman" w:cs="Times New Roman"/>
        </w:rPr>
        <w:t xml:space="preserve">Table 3 were used to calculate the Gross Alpha and Beta activity </w:t>
      </w:r>
      <w:r w:rsidRPr="006D317F">
        <w:rPr>
          <w:rFonts w:ascii="Times New Roman" w:eastAsia="Times New Roman" w:hAnsi="Times New Roman" w:cs="Times New Roman"/>
        </w:rPr>
        <w:t>concentration</w:t>
      </w:r>
      <w:r w:rsidR="00385BBB" w:rsidRPr="00625C1E">
        <w:rPr>
          <w:rFonts w:ascii="Times New Roman" w:eastAsia="Times New Roman" w:hAnsi="Times New Roman" w:cs="Times New Roman"/>
        </w:rPr>
        <w:t xml:space="preserve">, </w:t>
      </w:r>
      <w:r w:rsidR="00385BBB" w:rsidRPr="00625C1E">
        <w:rPr>
          <w:rFonts w:ascii="Times New Roman" w:eastAsia="Times New Roman" w:hAnsi="Times New Roman" w:cs="Times New Roman"/>
          <w:highlight w:val="yellow"/>
        </w:rPr>
        <w:t>respectively</w:t>
      </w:r>
      <w:r w:rsidR="00385BBB" w:rsidRPr="00625C1E">
        <w:rPr>
          <w:rFonts w:ascii="Times New Roman" w:eastAsia="Times New Roman" w:hAnsi="Times New Roman" w:cs="Times New Roman"/>
        </w:rPr>
        <w:t>,</w:t>
      </w:r>
      <w:r>
        <w:rPr>
          <w:rFonts w:ascii="Times New Roman" w:eastAsia="Times New Roman" w:hAnsi="Times New Roman" w:cs="Times New Roman"/>
        </w:rPr>
        <w:t xml:space="preserve"> by means of Equation 1 for the soil samples within the study area and </w:t>
      </w:r>
      <w:r w:rsidR="00385BBB" w:rsidRPr="00625C1E">
        <w:rPr>
          <w:rFonts w:ascii="Times New Roman" w:eastAsia="Times New Roman" w:hAnsi="Times New Roman" w:cs="Times New Roman"/>
          <w:highlight w:val="yellow"/>
        </w:rPr>
        <w:t>the data are</w:t>
      </w:r>
      <w:r w:rsidR="00385BBB" w:rsidRPr="00625C1E">
        <w:rPr>
          <w:rFonts w:ascii="Times New Roman" w:eastAsia="Times New Roman" w:hAnsi="Times New Roman" w:cs="Times New Roman"/>
        </w:rPr>
        <w:t xml:space="preserve"> </w:t>
      </w:r>
      <w:r>
        <w:rPr>
          <w:rFonts w:ascii="Times New Roman" w:eastAsia="Times New Roman" w:hAnsi="Times New Roman" w:cs="Times New Roman"/>
        </w:rPr>
        <w:t xml:space="preserve">presented </w:t>
      </w:r>
      <w:r w:rsidR="006D317F">
        <w:rPr>
          <w:rFonts w:ascii="Times New Roman" w:eastAsia="Times New Roman" w:hAnsi="Times New Roman" w:cs="Times New Roman"/>
        </w:rPr>
        <w:t xml:space="preserve">in </w:t>
      </w:r>
      <w:r>
        <w:rPr>
          <w:rFonts w:ascii="Times New Roman" w:eastAsia="Times New Roman" w:hAnsi="Times New Roman" w:cs="Times New Roman"/>
        </w:rPr>
        <w:t>Table 4.</w:t>
      </w:r>
      <w:r>
        <w:rPr>
          <w:rFonts w:ascii="Times New Roman" w:eastAsia="Times New Roman" w:hAnsi="Times New Roman" w:cs="Times New Roman"/>
        </w:rPr>
        <w:tab/>
      </w:r>
    </w:p>
    <w:p w14:paraId="5B00F7CB" w14:textId="77777777" w:rsidR="006D271C" w:rsidRDefault="006D271C">
      <w:pPr>
        <w:spacing w:line="276" w:lineRule="auto"/>
        <w:jc w:val="both"/>
      </w:pPr>
    </w:p>
    <w:p w14:paraId="4F2F184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b/>
        </w:rPr>
        <w:tab/>
        <w:t>Table 2: Initial, Final Weight and Sample Efficiency</w:t>
      </w:r>
    </w:p>
    <w:tbl>
      <w:tblPr>
        <w:tblW w:w="9245" w:type="dxa"/>
        <w:jc w:val="center"/>
        <w:tblLook w:val="0400" w:firstRow="0" w:lastRow="0" w:firstColumn="0" w:lastColumn="0" w:noHBand="0" w:noVBand="1"/>
      </w:tblPr>
      <w:tblGrid>
        <w:gridCol w:w="651"/>
        <w:gridCol w:w="2606"/>
        <w:gridCol w:w="2290"/>
        <w:gridCol w:w="1849"/>
        <w:gridCol w:w="1849"/>
      </w:tblGrid>
      <w:tr w:rsidR="006D271C" w14:paraId="5B6F27B3" w14:textId="77777777">
        <w:trPr>
          <w:trHeight w:val="260"/>
          <w:jc w:val="center"/>
        </w:trPr>
        <w:tc>
          <w:tcPr>
            <w:tcW w:w="651" w:type="dxa"/>
            <w:tcBorders>
              <w:top w:val="single" w:sz="4" w:space="0" w:color="000000"/>
              <w:bottom w:val="single" w:sz="4" w:space="0" w:color="000000"/>
            </w:tcBorders>
          </w:tcPr>
          <w:p w14:paraId="5CC2A34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S/N</w:t>
            </w:r>
          </w:p>
        </w:tc>
        <w:tc>
          <w:tcPr>
            <w:tcW w:w="2606" w:type="dxa"/>
            <w:tcBorders>
              <w:top w:val="single" w:sz="4" w:space="0" w:color="000000"/>
              <w:bottom w:val="single" w:sz="4" w:space="0" w:color="000000"/>
            </w:tcBorders>
          </w:tcPr>
          <w:p w14:paraId="31FF7619"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ID</w:t>
            </w:r>
          </w:p>
        </w:tc>
        <w:tc>
          <w:tcPr>
            <w:tcW w:w="2290" w:type="dxa"/>
            <w:tcBorders>
              <w:top w:val="single" w:sz="4" w:space="0" w:color="000000"/>
              <w:bottom w:val="single" w:sz="4" w:space="0" w:color="000000"/>
            </w:tcBorders>
          </w:tcPr>
          <w:p w14:paraId="30626E9B"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Initial weight(g)</w:t>
            </w:r>
          </w:p>
        </w:tc>
        <w:tc>
          <w:tcPr>
            <w:tcW w:w="1849" w:type="dxa"/>
            <w:tcBorders>
              <w:top w:val="single" w:sz="4" w:space="0" w:color="000000"/>
              <w:bottom w:val="single" w:sz="4" w:space="0" w:color="000000"/>
            </w:tcBorders>
          </w:tcPr>
          <w:p w14:paraId="4B39FBC3"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Final weight(g)</w:t>
            </w:r>
          </w:p>
        </w:tc>
        <w:tc>
          <w:tcPr>
            <w:tcW w:w="1849" w:type="dxa"/>
            <w:tcBorders>
              <w:top w:val="single" w:sz="4" w:space="0" w:color="000000"/>
              <w:bottom w:val="single" w:sz="4" w:space="0" w:color="000000"/>
            </w:tcBorders>
          </w:tcPr>
          <w:p w14:paraId="0A7C3E50"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Efficiency </w:t>
            </w:r>
          </w:p>
        </w:tc>
      </w:tr>
      <w:tr w:rsidR="006D271C" w14:paraId="11A4DD25" w14:textId="77777777">
        <w:trPr>
          <w:jc w:val="center"/>
        </w:trPr>
        <w:tc>
          <w:tcPr>
            <w:tcW w:w="651" w:type="dxa"/>
            <w:tcBorders>
              <w:top w:val="single" w:sz="4" w:space="0" w:color="000000"/>
            </w:tcBorders>
          </w:tcPr>
          <w:p w14:paraId="5252F76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606" w:type="dxa"/>
            <w:tcBorders>
              <w:top w:val="single" w:sz="4" w:space="0" w:color="000000"/>
            </w:tcBorders>
          </w:tcPr>
          <w:p w14:paraId="53EA5AE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2290" w:type="dxa"/>
            <w:tcBorders>
              <w:top w:val="single" w:sz="4" w:space="0" w:color="000000"/>
            </w:tcBorders>
          </w:tcPr>
          <w:p w14:paraId="60AD142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0.5044</w:t>
            </w:r>
          </w:p>
        </w:tc>
        <w:tc>
          <w:tcPr>
            <w:tcW w:w="1849" w:type="dxa"/>
            <w:tcBorders>
              <w:top w:val="single" w:sz="4" w:space="0" w:color="000000"/>
            </w:tcBorders>
          </w:tcPr>
          <w:p w14:paraId="6AEAC84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0.4984</w:t>
            </w:r>
          </w:p>
        </w:tc>
        <w:tc>
          <w:tcPr>
            <w:tcW w:w="1849" w:type="dxa"/>
            <w:tcBorders>
              <w:top w:val="single" w:sz="4" w:space="0" w:color="000000"/>
            </w:tcBorders>
          </w:tcPr>
          <w:p w14:paraId="4C130B4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0.9881</w:t>
            </w:r>
          </w:p>
        </w:tc>
      </w:tr>
      <w:tr w:rsidR="006D271C" w14:paraId="2603EB36" w14:textId="77777777">
        <w:trPr>
          <w:jc w:val="center"/>
        </w:trPr>
        <w:tc>
          <w:tcPr>
            <w:tcW w:w="651" w:type="dxa"/>
          </w:tcPr>
          <w:p w14:paraId="7CC47DF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606" w:type="dxa"/>
          </w:tcPr>
          <w:p w14:paraId="1920C53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 </w:t>
            </w:r>
          </w:p>
        </w:tc>
        <w:tc>
          <w:tcPr>
            <w:tcW w:w="2290" w:type="dxa"/>
          </w:tcPr>
          <w:p w14:paraId="193BC00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0.5025</w:t>
            </w:r>
          </w:p>
        </w:tc>
        <w:tc>
          <w:tcPr>
            <w:tcW w:w="1849" w:type="dxa"/>
          </w:tcPr>
          <w:p w14:paraId="2441B01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0.4948</w:t>
            </w:r>
          </w:p>
        </w:tc>
        <w:tc>
          <w:tcPr>
            <w:tcW w:w="1849" w:type="dxa"/>
          </w:tcPr>
          <w:p w14:paraId="070D585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0.9847</w:t>
            </w:r>
          </w:p>
        </w:tc>
      </w:tr>
      <w:tr w:rsidR="006D271C" w14:paraId="5D9F8698" w14:textId="77777777">
        <w:trPr>
          <w:jc w:val="center"/>
        </w:trPr>
        <w:tc>
          <w:tcPr>
            <w:tcW w:w="651" w:type="dxa"/>
          </w:tcPr>
          <w:p w14:paraId="7F63410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606" w:type="dxa"/>
          </w:tcPr>
          <w:p w14:paraId="1DC244D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 </w:t>
            </w:r>
          </w:p>
        </w:tc>
        <w:tc>
          <w:tcPr>
            <w:tcW w:w="2290" w:type="dxa"/>
          </w:tcPr>
          <w:p w14:paraId="40D6E44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0.5030</w:t>
            </w:r>
          </w:p>
        </w:tc>
        <w:tc>
          <w:tcPr>
            <w:tcW w:w="1849" w:type="dxa"/>
          </w:tcPr>
          <w:p w14:paraId="0EFFAC1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0.4372</w:t>
            </w:r>
          </w:p>
        </w:tc>
        <w:tc>
          <w:tcPr>
            <w:tcW w:w="1849" w:type="dxa"/>
          </w:tcPr>
          <w:p w14:paraId="017AC33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0.8692</w:t>
            </w:r>
          </w:p>
        </w:tc>
      </w:tr>
      <w:tr w:rsidR="006D271C" w14:paraId="5DF69B5C" w14:textId="77777777">
        <w:trPr>
          <w:jc w:val="center"/>
        </w:trPr>
        <w:tc>
          <w:tcPr>
            <w:tcW w:w="651" w:type="dxa"/>
          </w:tcPr>
          <w:p w14:paraId="4BFB53D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606" w:type="dxa"/>
          </w:tcPr>
          <w:p w14:paraId="03CCC75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 </w:t>
            </w:r>
          </w:p>
        </w:tc>
        <w:tc>
          <w:tcPr>
            <w:tcW w:w="2290" w:type="dxa"/>
          </w:tcPr>
          <w:p w14:paraId="6206F7D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0.5029</w:t>
            </w:r>
          </w:p>
        </w:tc>
        <w:tc>
          <w:tcPr>
            <w:tcW w:w="1849" w:type="dxa"/>
          </w:tcPr>
          <w:p w14:paraId="405FD52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0.4767</w:t>
            </w:r>
          </w:p>
        </w:tc>
        <w:tc>
          <w:tcPr>
            <w:tcW w:w="1849" w:type="dxa"/>
          </w:tcPr>
          <w:p w14:paraId="3780A99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0.9479</w:t>
            </w:r>
          </w:p>
        </w:tc>
      </w:tr>
      <w:tr w:rsidR="006D271C" w14:paraId="043D0AC3" w14:textId="77777777">
        <w:trPr>
          <w:jc w:val="center"/>
        </w:trPr>
        <w:tc>
          <w:tcPr>
            <w:tcW w:w="651" w:type="dxa"/>
          </w:tcPr>
          <w:p w14:paraId="58B2F74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606" w:type="dxa"/>
          </w:tcPr>
          <w:p w14:paraId="64C55D5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 </w:t>
            </w:r>
          </w:p>
        </w:tc>
        <w:tc>
          <w:tcPr>
            <w:tcW w:w="2290" w:type="dxa"/>
          </w:tcPr>
          <w:p w14:paraId="029AF12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0.5028</w:t>
            </w:r>
          </w:p>
        </w:tc>
        <w:tc>
          <w:tcPr>
            <w:tcW w:w="1849" w:type="dxa"/>
          </w:tcPr>
          <w:p w14:paraId="0D224C7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0.5330</w:t>
            </w:r>
          </w:p>
        </w:tc>
        <w:tc>
          <w:tcPr>
            <w:tcW w:w="1849" w:type="dxa"/>
          </w:tcPr>
          <w:p w14:paraId="77DD6A1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1.0601</w:t>
            </w:r>
          </w:p>
        </w:tc>
      </w:tr>
      <w:tr w:rsidR="006D271C" w14:paraId="3CE7AC6A" w14:textId="77777777">
        <w:trPr>
          <w:jc w:val="center"/>
        </w:trPr>
        <w:tc>
          <w:tcPr>
            <w:tcW w:w="651" w:type="dxa"/>
          </w:tcPr>
          <w:p w14:paraId="34D2879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6              </w:t>
            </w:r>
          </w:p>
        </w:tc>
        <w:tc>
          <w:tcPr>
            <w:tcW w:w="2606" w:type="dxa"/>
          </w:tcPr>
          <w:p w14:paraId="0BA7D6B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 </w:t>
            </w:r>
          </w:p>
        </w:tc>
        <w:tc>
          <w:tcPr>
            <w:tcW w:w="2290" w:type="dxa"/>
          </w:tcPr>
          <w:p w14:paraId="40E5DD5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0.5020</w:t>
            </w:r>
          </w:p>
        </w:tc>
        <w:tc>
          <w:tcPr>
            <w:tcW w:w="1849" w:type="dxa"/>
          </w:tcPr>
          <w:p w14:paraId="4D6818E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0.4510</w:t>
            </w:r>
          </w:p>
        </w:tc>
        <w:tc>
          <w:tcPr>
            <w:tcW w:w="1849" w:type="dxa"/>
          </w:tcPr>
          <w:p w14:paraId="2D915E9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0.8984</w:t>
            </w:r>
          </w:p>
        </w:tc>
      </w:tr>
      <w:tr w:rsidR="006D271C" w14:paraId="2E014181" w14:textId="77777777">
        <w:trPr>
          <w:jc w:val="center"/>
        </w:trPr>
        <w:tc>
          <w:tcPr>
            <w:tcW w:w="651" w:type="dxa"/>
          </w:tcPr>
          <w:p w14:paraId="1ECE304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606" w:type="dxa"/>
          </w:tcPr>
          <w:p w14:paraId="671E0DF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2290" w:type="dxa"/>
          </w:tcPr>
          <w:p w14:paraId="070AD39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0.5042</w:t>
            </w:r>
          </w:p>
        </w:tc>
        <w:tc>
          <w:tcPr>
            <w:tcW w:w="1849" w:type="dxa"/>
          </w:tcPr>
          <w:p w14:paraId="4563077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0.4005</w:t>
            </w:r>
          </w:p>
        </w:tc>
        <w:tc>
          <w:tcPr>
            <w:tcW w:w="1849" w:type="dxa"/>
          </w:tcPr>
          <w:p w14:paraId="0321428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0.7943</w:t>
            </w:r>
          </w:p>
        </w:tc>
      </w:tr>
      <w:tr w:rsidR="006D271C" w14:paraId="2F524481" w14:textId="77777777">
        <w:trPr>
          <w:jc w:val="center"/>
        </w:trPr>
        <w:tc>
          <w:tcPr>
            <w:tcW w:w="651" w:type="dxa"/>
            <w:tcBorders>
              <w:bottom w:val="single" w:sz="4" w:space="0" w:color="000000"/>
            </w:tcBorders>
          </w:tcPr>
          <w:p w14:paraId="013AC84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606" w:type="dxa"/>
            <w:tcBorders>
              <w:bottom w:val="single" w:sz="4" w:space="0" w:color="000000"/>
            </w:tcBorders>
          </w:tcPr>
          <w:p w14:paraId="4721670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2290" w:type="dxa"/>
            <w:tcBorders>
              <w:bottom w:val="single" w:sz="4" w:space="0" w:color="000000"/>
            </w:tcBorders>
          </w:tcPr>
          <w:p w14:paraId="6779D28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0.5036</w:t>
            </w:r>
          </w:p>
        </w:tc>
        <w:tc>
          <w:tcPr>
            <w:tcW w:w="1849" w:type="dxa"/>
            <w:tcBorders>
              <w:bottom w:val="single" w:sz="4" w:space="0" w:color="000000"/>
            </w:tcBorders>
          </w:tcPr>
          <w:p w14:paraId="478E74B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0.4150</w:t>
            </w:r>
          </w:p>
        </w:tc>
        <w:tc>
          <w:tcPr>
            <w:tcW w:w="1849" w:type="dxa"/>
            <w:tcBorders>
              <w:bottom w:val="single" w:sz="4" w:space="0" w:color="000000"/>
            </w:tcBorders>
          </w:tcPr>
          <w:p w14:paraId="3F1F502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0.8241</w:t>
            </w:r>
          </w:p>
        </w:tc>
      </w:tr>
    </w:tbl>
    <w:p w14:paraId="021AD106" w14:textId="77777777" w:rsidR="006D271C" w:rsidRDefault="006D271C">
      <w:pPr>
        <w:spacing w:line="276" w:lineRule="auto"/>
        <w:jc w:val="both"/>
        <w:rPr>
          <w:rFonts w:ascii="Times New Roman" w:eastAsia="Times New Roman" w:hAnsi="Times New Roman" w:cs="Times New Roman"/>
        </w:rPr>
      </w:pPr>
    </w:p>
    <w:p w14:paraId="59D18395" w14:textId="77777777" w:rsidR="006D271C" w:rsidRDefault="006D271C">
      <w:pPr>
        <w:spacing w:line="276" w:lineRule="auto"/>
        <w:jc w:val="both"/>
        <w:rPr>
          <w:rFonts w:ascii="Times New Roman" w:eastAsia="Times New Roman" w:hAnsi="Times New Roman" w:cs="Times New Roman"/>
        </w:rPr>
      </w:pPr>
    </w:p>
    <w:p w14:paraId="55B1D202" w14:textId="77777777" w:rsidR="006D271C" w:rsidRDefault="006D271C">
      <w:pPr>
        <w:spacing w:line="276" w:lineRule="auto"/>
        <w:jc w:val="both"/>
        <w:rPr>
          <w:rFonts w:ascii="Times New Roman" w:eastAsia="Times New Roman" w:hAnsi="Times New Roman" w:cs="Times New Roman"/>
        </w:rPr>
      </w:pPr>
    </w:p>
    <w:p w14:paraId="21D27045" w14:textId="77777777" w:rsidR="006D271C" w:rsidRDefault="006D271C">
      <w:pPr>
        <w:spacing w:line="276" w:lineRule="auto"/>
        <w:jc w:val="both"/>
        <w:rPr>
          <w:rFonts w:ascii="Times New Roman" w:eastAsia="Times New Roman" w:hAnsi="Times New Roman" w:cs="Times New Roman"/>
        </w:rPr>
      </w:pPr>
    </w:p>
    <w:p w14:paraId="2129BCDE" w14:textId="77777777" w:rsidR="006D271C" w:rsidRDefault="006D271C">
      <w:pPr>
        <w:spacing w:line="276" w:lineRule="auto"/>
        <w:jc w:val="both"/>
        <w:rPr>
          <w:rFonts w:ascii="Times New Roman" w:eastAsia="Times New Roman" w:hAnsi="Times New Roman" w:cs="Times New Roman"/>
        </w:rPr>
      </w:pPr>
    </w:p>
    <w:p w14:paraId="593F5428" w14:textId="5EED813B" w:rsidR="006D271C" w:rsidRDefault="006D271C">
      <w:pPr>
        <w:spacing w:line="276" w:lineRule="auto"/>
        <w:jc w:val="both"/>
        <w:rPr>
          <w:rFonts w:ascii="Times New Roman" w:eastAsia="Times New Roman" w:hAnsi="Times New Roman" w:cs="Times New Roman"/>
        </w:rPr>
      </w:pPr>
    </w:p>
    <w:p w14:paraId="5883A2CD" w14:textId="4D0981AA" w:rsidR="00464961" w:rsidRDefault="00464961">
      <w:pPr>
        <w:spacing w:line="276" w:lineRule="auto"/>
        <w:jc w:val="both"/>
        <w:rPr>
          <w:rFonts w:ascii="Times New Roman" w:eastAsia="Times New Roman" w:hAnsi="Times New Roman" w:cs="Times New Roman"/>
        </w:rPr>
      </w:pPr>
    </w:p>
    <w:p w14:paraId="00C045E1" w14:textId="62A9BBC9" w:rsidR="00464961" w:rsidRDefault="00464961">
      <w:pPr>
        <w:spacing w:line="276" w:lineRule="auto"/>
        <w:jc w:val="both"/>
        <w:rPr>
          <w:rFonts w:ascii="Times New Roman" w:eastAsia="Times New Roman" w:hAnsi="Times New Roman" w:cs="Times New Roman"/>
        </w:rPr>
      </w:pPr>
    </w:p>
    <w:p w14:paraId="2496035C" w14:textId="77777777" w:rsidR="00464961" w:rsidRDefault="00464961">
      <w:pPr>
        <w:spacing w:line="276" w:lineRule="auto"/>
        <w:jc w:val="both"/>
        <w:rPr>
          <w:rFonts w:ascii="Times New Roman" w:eastAsia="Times New Roman" w:hAnsi="Times New Roman" w:cs="Times New Roman"/>
        </w:rPr>
      </w:pPr>
    </w:p>
    <w:p w14:paraId="6D8C759E" w14:textId="77777777" w:rsidR="006D271C" w:rsidRDefault="006D271C">
      <w:pPr>
        <w:spacing w:line="276" w:lineRule="auto"/>
        <w:jc w:val="both"/>
        <w:rPr>
          <w:rFonts w:ascii="Times New Roman" w:eastAsia="Times New Roman" w:hAnsi="Times New Roman" w:cs="Times New Roman"/>
        </w:rPr>
      </w:pPr>
    </w:p>
    <w:p w14:paraId="40892E9A"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Table 3: Alpha and Beta Counts and their Respective Counts per Minutes</w:t>
      </w:r>
    </w:p>
    <w:tbl>
      <w:tblPr>
        <w:tblW w:w="9360" w:type="dxa"/>
        <w:jc w:val="center"/>
        <w:tblLook w:val="0400" w:firstRow="0" w:lastRow="0" w:firstColumn="0" w:lastColumn="0" w:noHBand="0" w:noVBand="1"/>
      </w:tblPr>
      <w:tblGrid>
        <w:gridCol w:w="630"/>
        <w:gridCol w:w="2791"/>
        <w:gridCol w:w="1439"/>
        <w:gridCol w:w="1531"/>
        <w:gridCol w:w="1439"/>
        <w:gridCol w:w="1530"/>
      </w:tblGrid>
      <w:tr w:rsidR="006D271C" w14:paraId="6CA74631" w14:textId="77777777">
        <w:trPr>
          <w:trHeight w:val="476"/>
          <w:jc w:val="center"/>
        </w:trPr>
        <w:tc>
          <w:tcPr>
            <w:tcW w:w="629" w:type="dxa"/>
            <w:tcBorders>
              <w:top w:val="single" w:sz="4" w:space="0" w:color="000000"/>
              <w:bottom w:val="single" w:sz="4" w:space="0" w:color="000000"/>
            </w:tcBorders>
          </w:tcPr>
          <w:p w14:paraId="69CD9BB1"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S/N</w:t>
            </w:r>
          </w:p>
        </w:tc>
        <w:tc>
          <w:tcPr>
            <w:tcW w:w="2791" w:type="dxa"/>
            <w:tcBorders>
              <w:top w:val="single" w:sz="4" w:space="0" w:color="000000"/>
              <w:bottom w:val="single" w:sz="4" w:space="0" w:color="000000"/>
            </w:tcBorders>
          </w:tcPr>
          <w:p w14:paraId="0FDAB5A9"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Sample ID</w:t>
            </w:r>
          </w:p>
        </w:tc>
        <w:tc>
          <w:tcPr>
            <w:tcW w:w="1439" w:type="dxa"/>
            <w:tcBorders>
              <w:top w:val="single" w:sz="4" w:space="0" w:color="000000"/>
              <w:bottom w:val="single" w:sz="4" w:space="0" w:color="000000"/>
            </w:tcBorders>
          </w:tcPr>
          <w:p w14:paraId="5477DE7F" w14:textId="77777777" w:rsidR="006D271C" w:rsidRDefault="006C4308">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α-</w:t>
            </w:r>
            <w:r>
              <w:rPr>
                <w:rFonts w:ascii="Times New Roman" w:eastAsia="Times New Roman" w:hAnsi="Times New Roman" w:cs="Times New Roman"/>
                <w:b/>
              </w:rPr>
              <w:t>counts</w:t>
            </w:r>
          </w:p>
        </w:tc>
        <w:tc>
          <w:tcPr>
            <w:tcW w:w="1531" w:type="dxa"/>
            <w:tcBorders>
              <w:top w:val="single" w:sz="4" w:space="0" w:color="000000"/>
              <w:bottom w:val="single" w:sz="4" w:space="0" w:color="000000"/>
            </w:tcBorders>
          </w:tcPr>
          <w:p w14:paraId="159FA0A1" w14:textId="77777777" w:rsidR="006D271C" w:rsidRDefault="006C4308">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α-</w:t>
            </w:r>
            <w:r>
              <w:rPr>
                <w:rFonts w:ascii="Times New Roman" w:eastAsia="Times New Roman" w:hAnsi="Times New Roman" w:cs="Times New Roman"/>
                <w:b/>
              </w:rPr>
              <w:t>CPM</w:t>
            </w:r>
          </w:p>
        </w:tc>
        <w:tc>
          <w:tcPr>
            <w:tcW w:w="1439" w:type="dxa"/>
            <w:tcBorders>
              <w:top w:val="single" w:sz="4" w:space="0" w:color="000000"/>
              <w:bottom w:val="single" w:sz="4" w:space="0" w:color="000000"/>
            </w:tcBorders>
          </w:tcPr>
          <w:p w14:paraId="27E208F2" w14:textId="77777777" w:rsidR="006D271C" w:rsidRDefault="006C4308">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β-</w:t>
            </w:r>
            <w:r>
              <w:rPr>
                <w:rFonts w:ascii="Times New Roman" w:eastAsia="Times New Roman" w:hAnsi="Times New Roman" w:cs="Times New Roman"/>
                <w:b/>
              </w:rPr>
              <w:t>counts</w:t>
            </w:r>
          </w:p>
        </w:tc>
        <w:tc>
          <w:tcPr>
            <w:tcW w:w="1530" w:type="dxa"/>
            <w:tcBorders>
              <w:top w:val="single" w:sz="4" w:space="0" w:color="000000"/>
              <w:bottom w:val="single" w:sz="4" w:space="0" w:color="000000"/>
            </w:tcBorders>
          </w:tcPr>
          <w:p w14:paraId="257DF831" w14:textId="77777777" w:rsidR="006D271C" w:rsidRDefault="006C4308">
            <w:pPr>
              <w:spacing w:line="276" w:lineRule="auto"/>
              <w:jc w:val="both"/>
              <w:rPr>
                <w:rFonts w:ascii="Times New Roman" w:eastAsia="Times New Roman" w:hAnsi="Times New Roman" w:cs="Times New Roman"/>
                <w:b/>
              </w:rPr>
            </w:pPr>
            <w:r>
              <w:rPr>
                <w:rFonts w:ascii="Liberation Mono" w:eastAsia="Times New Roman" w:hAnsi="Liberation Mono" w:cs="Times New Roman"/>
                <w:sz w:val="22"/>
              </w:rPr>
              <w:t>β-</w:t>
            </w:r>
            <w:r>
              <w:rPr>
                <w:rFonts w:ascii="Times New Roman" w:eastAsia="Times New Roman" w:hAnsi="Times New Roman" w:cs="Times New Roman"/>
                <w:b/>
              </w:rPr>
              <w:t>CPM</w:t>
            </w:r>
          </w:p>
        </w:tc>
      </w:tr>
      <w:tr w:rsidR="006D271C" w14:paraId="7170CBD7" w14:textId="77777777">
        <w:trPr>
          <w:jc w:val="center"/>
        </w:trPr>
        <w:tc>
          <w:tcPr>
            <w:tcW w:w="629" w:type="dxa"/>
            <w:tcBorders>
              <w:top w:val="single" w:sz="4" w:space="0" w:color="000000"/>
            </w:tcBorders>
          </w:tcPr>
          <w:p w14:paraId="683CB03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791" w:type="dxa"/>
            <w:tcBorders>
              <w:top w:val="single" w:sz="4" w:space="0" w:color="000000"/>
            </w:tcBorders>
          </w:tcPr>
          <w:p w14:paraId="7B406BA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1439" w:type="dxa"/>
            <w:tcBorders>
              <w:top w:val="single" w:sz="4" w:space="0" w:color="000000"/>
            </w:tcBorders>
          </w:tcPr>
          <w:p w14:paraId="716F627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40</w:t>
            </w:r>
          </w:p>
        </w:tc>
        <w:tc>
          <w:tcPr>
            <w:tcW w:w="1531" w:type="dxa"/>
            <w:tcBorders>
              <w:top w:val="single" w:sz="4" w:space="0" w:color="000000"/>
            </w:tcBorders>
          </w:tcPr>
          <w:p w14:paraId="5921B6C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1.33</w:t>
            </w:r>
          </w:p>
        </w:tc>
        <w:tc>
          <w:tcPr>
            <w:tcW w:w="1439" w:type="dxa"/>
            <w:tcBorders>
              <w:top w:val="single" w:sz="4" w:space="0" w:color="000000"/>
            </w:tcBorders>
          </w:tcPr>
          <w:p w14:paraId="7D6D4BF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34</w:t>
            </w:r>
          </w:p>
        </w:tc>
        <w:tc>
          <w:tcPr>
            <w:tcW w:w="1530" w:type="dxa"/>
            <w:tcBorders>
              <w:top w:val="single" w:sz="4" w:space="0" w:color="000000"/>
            </w:tcBorders>
          </w:tcPr>
          <w:p w14:paraId="6507A5C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1.13</w:t>
            </w:r>
          </w:p>
        </w:tc>
      </w:tr>
      <w:tr w:rsidR="006D271C" w14:paraId="435BB237" w14:textId="77777777">
        <w:trPr>
          <w:jc w:val="center"/>
        </w:trPr>
        <w:tc>
          <w:tcPr>
            <w:tcW w:w="629" w:type="dxa"/>
          </w:tcPr>
          <w:p w14:paraId="0F48E88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791" w:type="dxa"/>
          </w:tcPr>
          <w:p w14:paraId="7B0E1CF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w:t>
            </w:r>
          </w:p>
        </w:tc>
        <w:tc>
          <w:tcPr>
            <w:tcW w:w="1439" w:type="dxa"/>
          </w:tcPr>
          <w:p w14:paraId="677B502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33</w:t>
            </w:r>
          </w:p>
        </w:tc>
        <w:tc>
          <w:tcPr>
            <w:tcW w:w="1531" w:type="dxa"/>
          </w:tcPr>
          <w:p w14:paraId="00BFE42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1.10</w:t>
            </w:r>
          </w:p>
        </w:tc>
        <w:tc>
          <w:tcPr>
            <w:tcW w:w="1439" w:type="dxa"/>
          </w:tcPr>
          <w:p w14:paraId="5C9FA3A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41</w:t>
            </w:r>
          </w:p>
        </w:tc>
        <w:tc>
          <w:tcPr>
            <w:tcW w:w="1530" w:type="dxa"/>
          </w:tcPr>
          <w:p w14:paraId="7355F31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1.37</w:t>
            </w:r>
          </w:p>
        </w:tc>
      </w:tr>
      <w:tr w:rsidR="006D271C" w14:paraId="1F9A6508" w14:textId="77777777">
        <w:trPr>
          <w:jc w:val="center"/>
        </w:trPr>
        <w:tc>
          <w:tcPr>
            <w:tcW w:w="629" w:type="dxa"/>
          </w:tcPr>
          <w:p w14:paraId="2FD0C15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791" w:type="dxa"/>
          </w:tcPr>
          <w:p w14:paraId="769727B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w:t>
            </w:r>
          </w:p>
        </w:tc>
        <w:tc>
          <w:tcPr>
            <w:tcW w:w="1439" w:type="dxa"/>
          </w:tcPr>
          <w:p w14:paraId="1FDC496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531" w:type="dxa"/>
          </w:tcPr>
          <w:p w14:paraId="60F9338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0.47</w:t>
            </w:r>
          </w:p>
        </w:tc>
        <w:tc>
          <w:tcPr>
            <w:tcW w:w="1439" w:type="dxa"/>
          </w:tcPr>
          <w:p w14:paraId="533BDCC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25</w:t>
            </w:r>
          </w:p>
        </w:tc>
        <w:tc>
          <w:tcPr>
            <w:tcW w:w="1530" w:type="dxa"/>
          </w:tcPr>
          <w:p w14:paraId="3A9274D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0.83</w:t>
            </w:r>
          </w:p>
        </w:tc>
      </w:tr>
      <w:tr w:rsidR="006D271C" w14:paraId="3518B14C" w14:textId="77777777">
        <w:trPr>
          <w:jc w:val="center"/>
        </w:trPr>
        <w:tc>
          <w:tcPr>
            <w:tcW w:w="629" w:type="dxa"/>
          </w:tcPr>
          <w:p w14:paraId="0122AB7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791" w:type="dxa"/>
          </w:tcPr>
          <w:p w14:paraId="2A18B99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w:t>
            </w:r>
          </w:p>
        </w:tc>
        <w:tc>
          <w:tcPr>
            <w:tcW w:w="1439" w:type="dxa"/>
          </w:tcPr>
          <w:p w14:paraId="11959D8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39</w:t>
            </w:r>
          </w:p>
        </w:tc>
        <w:tc>
          <w:tcPr>
            <w:tcW w:w="1531" w:type="dxa"/>
          </w:tcPr>
          <w:p w14:paraId="33C8C25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1.30</w:t>
            </w:r>
          </w:p>
        </w:tc>
        <w:tc>
          <w:tcPr>
            <w:tcW w:w="1439" w:type="dxa"/>
          </w:tcPr>
          <w:p w14:paraId="37D506B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46</w:t>
            </w:r>
          </w:p>
        </w:tc>
        <w:tc>
          <w:tcPr>
            <w:tcW w:w="1530" w:type="dxa"/>
          </w:tcPr>
          <w:p w14:paraId="02709BE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1.53</w:t>
            </w:r>
          </w:p>
        </w:tc>
      </w:tr>
      <w:tr w:rsidR="006D271C" w14:paraId="2F474759" w14:textId="77777777">
        <w:trPr>
          <w:jc w:val="center"/>
        </w:trPr>
        <w:tc>
          <w:tcPr>
            <w:tcW w:w="629" w:type="dxa"/>
          </w:tcPr>
          <w:p w14:paraId="0F56910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791" w:type="dxa"/>
          </w:tcPr>
          <w:p w14:paraId="07073B1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w:t>
            </w:r>
          </w:p>
        </w:tc>
        <w:tc>
          <w:tcPr>
            <w:tcW w:w="1439" w:type="dxa"/>
          </w:tcPr>
          <w:p w14:paraId="3B7206D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73</w:t>
            </w:r>
          </w:p>
        </w:tc>
        <w:tc>
          <w:tcPr>
            <w:tcW w:w="1531" w:type="dxa"/>
          </w:tcPr>
          <w:p w14:paraId="207D562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2.43</w:t>
            </w:r>
          </w:p>
        </w:tc>
        <w:tc>
          <w:tcPr>
            <w:tcW w:w="1439" w:type="dxa"/>
          </w:tcPr>
          <w:p w14:paraId="035DD24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58</w:t>
            </w:r>
          </w:p>
        </w:tc>
        <w:tc>
          <w:tcPr>
            <w:tcW w:w="1530" w:type="dxa"/>
          </w:tcPr>
          <w:p w14:paraId="4159DB8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1.93</w:t>
            </w:r>
          </w:p>
        </w:tc>
      </w:tr>
      <w:tr w:rsidR="006D271C" w14:paraId="5CC424E9" w14:textId="77777777">
        <w:trPr>
          <w:jc w:val="center"/>
        </w:trPr>
        <w:tc>
          <w:tcPr>
            <w:tcW w:w="629" w:type="dxa"/>
          </w:tcPr>
          <w:p w14:paraId="5C88E67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2791" w:type="dxa"/>
          </w:tcPr>
          <w:p w14:paraId="0AFF3C5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w:t>
            </w:r>
          </w:p>
        </w:tc>
        <w:tc>
          <w:tcPr>
            <w:tcW w:w="1439" w:type="dxa"/>
          </w:tcPr>
          <w:p w14:paraId="7CBB149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115</w:t>
            </w:r>
          </w:p>
        </w:tc>
        <w:tc>
          <w:tcPr>
            <w:tcW w:w="1531" w:type="dxa"/>
          </w:tcPr>
          <w:p w14:paraId="30120B7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1.50</w:t>
            </w:r>
          </w:p>
        </w:tc>
        <w:tc>
          <w:tcPr>
            <w:tcW w:w="1439" w:type="dxa"/>
          </w:tcPr>
          <w:p w14:paraId="3F4FDFC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47</w:t>
            </w:r>
          </w:p>
        </w:tc>
        <w:tc>
          <w:tcPr>
            <w:tcW w:w="1530" w:type="dxa"/>
          </w:tcPr>
          <w:p w14:paraId="7648AA8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1.57</w:t>
            </w:r>
          </w:p>
        </w:tc>
      </w:tr>
      <w:tr w:rsidR="006D271C" w14:paraId="2FD66B14" w14:textId="77777777">
        <w:trPr>
          <w:jc w:val="center"/>
        </w:trPr>
        <w:tc>
          <w:tcPr>
            <w:tcW w:w="629" w:type="dxa"/>
          </w:tcPr>
          <w:p w14:paraId="6BC8ED5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791" w:type="dxa"/>
          </w:tcPr>
          <w:p w14:paraId="1644FAC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1439" w:type="dxa"/>
          </w:tcPr>
          <w:p w14:paraId="6F550FD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32</w:t>
            </w:r>
          </w:p>
        </w:tc>
        <w:tc>
          <w:tcPr>
            <w:tcW w:w="1531" w:type="dxa"/>
          </w:tcPr>
          <w:p w14:paraId="2D4D6E6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1.07</w:t>
            </w:r>
          </w:p>
        </w:tc>
        <w:tc>
          <w:tcPr>
            <w:tcW w:w="1439" w:type="dxa"/>
          </w:tcPr>
          <w:p w14:paraId="0E90D0A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29</w:t>
            </w:r>
          </w:p>
        </w:tc>
        <w:tc>
          <w:tcPr>
            <w:tcW w:w="1530" w:type="dxa"/>
          </w:tcPr>
          <w:p w14:paraId="64A1D78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0.97</w:t>
            </w:r>
          </w:p>
        </w:tc>
      </w:tr>
      <w:tr w:rsidR="006D271C" w14:paraId="2B46DA58" w14:textId="77777777">
        <w:trPr>
          <w:jc w:val="center"/>
        </w:trPr>
        <w:tc>
          <w:tcPr>
            <w:tcW w:w="629" w:type="dxa"/>
            <w:tcBorders>
              <w:bottom w:val="single" w:sz="4" w:space="0" w:color="000000"/>
            </w:tcBorders>
          </w:tcPr>
          <w:p w14:paraId="4FD69C9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791" w:type="dxa"/>
            <w:tcBorders>
              <w:bottom w:val="single" w:sz="4" w:space="0" w:color="000000"/>
            </w:tcBorders>
          </w:tcPr>
          <w:p w14:paraId="7742C4F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1439" w:type="dxa"/>
            <w:tcBorders>
              <w:bottom w:val="single" w:sz="4" w:space="0" w:color="000000"/>
            </w:tcBorders>
          </w:tcPr>
          <w:p w14:paraId="578A3B3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63</w:t>
            </w:r>
          </w:p>
        </w:tc>
        <w:tc>
          <w:tcPr>
            <w:tcW w:w="1531" w:type="dxa"/>
            <w:tcBorders>
              <w:bottom w:val="single" w:sz="4" w:space="0" w:color="000000"/>
            </w:tcBorders>
          </w:tcPr>
          <w:p w14:paraId="6D0DF1D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2.10</w:t>
            </w:r>
          </w:p>
        </w:tc>
        <w:tc>
          <w:tcPr>
            <w:tcW w:w="1439" w:type="dxa"/>
            <w:tcBorders>
              <w:bottom w:val="single" w:sz="4" w:space="0" w:color="000000"/>
            </w:tcBorders>
          </w:tcPr>
          <w:p w14:paraId="4B04790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31</w:t>
            </w:r>
          </w:p>
        </w:tc>
        <w:tc>
          <w:tcPr>
            <w:tcW w:w="1530" w:type="dxa"/>
            <w:tcBorders>
              <w:bottom w:val="single" w:sz="4" w:space="0" w:color="000000"/>
            </w:tcBorders>
          </w:tcPr>
          <w:p w14:paraId="05A5234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1.43</w:t>
            </w:r>
          </w:p>
        </w:tc>
      </w:tr>
    </w:tbl>
    <w:p w14:paraId="5833385C" w14:textId="77777777" w:rsidR="006D271C" w:rsidRDefault="006D271C">
      <w:pPr>
        <w:spacing w:line="276" w:lineRule="auto"/>
        <w:jc w:val="both"/>
        <w:rPr>
          <w:rFonts w:ascii="Times New Roman" w:eastAsia="Times New Roman" w:hAnsi="Times New Roman" w:cs="Times New Roman"/>
          <w:b/>
        </w:rPr>
      </w:pPr>
    </w:p>
    <w:p w14:paraId="40060BD2" w14:textId="77777777" w:rsidR="006D271C" w:rsidRDefault="006D271C">
      <w:pPr>
        <w:spacing w:line="276" w:lineRule="auto"/>
        <w:jc w:val="both"/>
        <w:rPr>
          <w:rFonts w:ascii="Times New Roman" w:eastAsia="Times New Roman" w:hAnsi="Times New Roman" w:cs="Times New Roman"/>
        </w:rPr>
      </w:pPr>
    </w:p>
    <w:p w14:paraId="43004E6E" w14:textId="45AC7D5C"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From Table 4, we </w:t>
      </w:r>
      <w:r w:rsidR="00385BBB" w:rsidRPr="00625C1E">
        <w:rPr>
          <w:rFonts w:ascii="Times New Roman" w:eastAsia="Times New Roman" w:hAnsi="Times New Roman" w:cs="Times New Roman"/>
          <w:highlight w:val="yellow"/>
        </w:rPr>
        <w:t>denote</w:t>
      </w:r>
      <w:r w:rsidR="00385BBB" w:rsidRPr="00625C1E">
        <w:rPr>
          <w:rFonts w:ascii="Times New Roman" w:eastAsia="Times New Roman" w:hAnsi="Times New Roman" w:cs="Times New Roman"/>
        </w:rPr>
        <w:t xml:space="preserve"> </w:t>
      </w:r>
      <w:r>
        <w:rPr>
          <w:rFonts w:ascii="Times New Roman" w:eastAsia="Times New Roman" w:hAnsi="Times New Roman" w:cs="Times New Roman"/>
        </w:rPr>
        <w:t xml:space="preserve">that the observed alpha activity concentration of radioactive particles ranged from 6.60 </w:t>
      </w:r>
      <w:proofErr w:type="spellStart"/>
      <w:r>
        <w:rPr>
          <w:rFonts w:ascii="Times New Roman" w:eastAsia="Times New Roman" w:hAnsi="Times New Roman" w:cs="Times New Roman"/>
          <w:i/>
        </w:rPr>
        <w:t>Bq</w:t>
      </w:r>
      <w:proofErr w:type="spellEnd"/>
      <w:r w:rsidR="006D317F">
        <w:rPr>
          <w:rFonts w:ascii="Times New Roman" w:eastAsia="Times New Roman" w:hAnsi="Times New Roman" w:cs="Times New Roman"/>
          <w:i/>
        </w:rPr>
        <w:t xml:space="preserve"> </w:t>
      </w:r>
      <w:r>
        <w:rPr>
          <w:rFonts w:ascii="Times New Roman" w:eastAsia="Times New Roman" w:hAnsi="Times New Roman" w:cs="Times New Roman"/>
          <w:i/>
        </w:rPr>
        <w:t>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83.40 </w:t>
      </w:r>
      <w:proofErr w:type="spellStart"/>
      <w:r>
        <w:rPr>
          <w:rFonts w:ascii="Times New Roman" w:eastAsia="Times New Roman" w:hAnsi="Times New Roman" w:cs="Times New Roman"/>
          <w:i/>
        </w:rPr>
        <w:t>Bq</w:t>
      </w:r>
      <w:proofErr w:type="spellEnd"/>
      <w:r w:rsidR="006D317F">
        <w:rPr>
          <w:rFonts w:ascii="Times New Roman" w:eastAsia="Times New Roman" w:hAnsi="Times New Roman" w:cs="Times New Roman"/>
          <w:i/>
        </w:rPr>
        <w:t xml:space="preserve"> </w:t>
      </w:r>
      <w:r>
        <w:rPr>
          <w:rFonts w:ascii="Times New Roman" w:eastAsia="Times New Roman" w:hAnsi="Times New Roman" w:cs="Times New Roman"/>
          <w:i/>
        </w:rPr>
        <w:t>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with a mean value of 38.32 </w:t>
      </w:r>
      <m:oMath>
        <m:sSup>
          <m:sSupPr>
            <m:ctrlPr>
              <w:rPr>
                <w:rFonts w:ascii="Cambria Math" w:hAnsi="Cambria Math"/>
              </w:rPr>
            </m:ctrlPr>
          </m:sSupPr>
          <m:e>
            <m:r>
              <w:rPr>
                <w:rFonts w:ascii="Cambria Math" w:hAnsi="Cambria Math"/>
              </w:rPr>
              <m:t>Bqkg</m:t>
            </m:r>
          </m:e>
          <m:sup>
            <m:r>
              <w:rPr>
                <w:rFonts w:ascii="Cambria Math" w:hAnsi="Cambria Math"/>
              </w:rPr>
              <m:t>-1</m:t>
            </m:r>
          </m:sup>
        </m:sSup>
      </m:oMath>
      <w:r>
        <w:rPr>
          <w:rFonts w:ascii="Times New Roman" w:eastAsia="Times New Roman" w:hAnsi="Times New Roman" w:cs="Times New Roman"/>
          <w:b/>
        </w:rPr>
        <w:t xml:space="preserve"> </w:t>
      </w:r>
      <w:r>
        <w:rPr>
          <w:rFonts w:ascii="Times New Roman" w:eastAsia="Times New Roman" w:hAnsi="Times New Roman" w:cs="Times New Roman"/>
        </w:rPr>
        <w:t xml:space="preserve">while the beta activity concentration in the same soil sample ranged from 13.10 </w:t>
      </w:r>
      <w:proofErr w:type="spellStart"/>
      <w:r>
        <w:rPr>
          <w:rFonts w:ascii="Times New Roman" w:eastAsia="Times New Roman" w:hAnsi="Times New Roman" w:cs="Times New Roman"/>
          <w:i/>
        </w:rPr>
        <w:t>Bq</w:t>
      </w:r>
      <w:proofErr w:type="spellEnd"/>
      <w:r w:rsidR="006D317F">
        <w:rPr>
          <w:rFonts w:ascii="Times New Roman" w:eastAsia="Times New Roman" w:hAnsi="Times New Roman" w:cs="Times New Roman"/>
          <w:i/>
        </w:rPr>
        <w:t xml:space="preserve"> </w:t>
      </w:r>
      <w:r>
        <w:rPr>
          <w:rFonts w:ascii="Times New Roman" w:eastAsia="Times New Roman" w:hAnsi="Times New Roman" w:cs="Times New Roman"/>
          <w:i/>
        </w:rPr>
        <w:t>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88.40 </w:t>
      </w:r>
      <w:proofErr w:type="spellStart"/>
      <w:r>
        <w:rPr>
          <w:rFonts w:ascii="Times New Roman" w:eastAsia="Times New Roman" w:hAnsi="Times New Roman" w:cs="Times New Roman"/>
          <w:i/>
        </w:rPr>
        <w:t>Bq</w:t>
      </w:r>
      <w:proofErr w:type="spellEnd"/>
      <w:r w:rsidR="006D317F">
        <w:rPr>
          <w:rFonts w:ascii="Times New Roman" w:eastAsia="Times New Roman" w:hAnsi="Times New Roman" w:cs="Times New Roman"/>
          <w:i/>
        </w:rPr>
        <w:t xml:space="preserve"> </w:t>
      </w:r>
      <w:r>
        <w:rPr>
          <w:rFonts w:ascii="Times New Roman" w:eastAsia="Times New Roman" w:hAnsi="Times New Roman" w:cs="Times New Roman"/>
          <w:i/>
        </w:rPr>
        <w:t>kg</w:t>
      </w:r>
      <w:r>
        <w:rPr>
          <w:rFonts w:ascii="Times New Roman" w:eastAsia="Times New Roman" w:hAnsi="Times New Roman" w:cs="Times New Roman"/>
          <w:i/>
          <w:vertAlign w:val="superscript"/>
        </w:rPr>
        <w:t>-</w:t>
      </w:r>
      <w:proofErr w:type="gramStart"/>
      <w:r>
        <w:rPr>
          <w:rFonts w:ascii="Times New Roman" w:eastAsia="Times New Roman" w:hAnsi="Times New Roman" w:cs="Times New Roman"/>
          <w:i/>
          <w:vertAlign w:val="superscript"/>
        </w:rPr>
        <w:t>1</w:t>
      </w:r>
      <w:r>
        <w:rPr>
          <w:rFonts w:ascii="Times New Roman" w:eastAsia="Times New Roman" w:hAnsi="Times New Roman" w:cs="Times New Roman"/>
        </w:rPr>
        <w:t xml:space="preserve"> </w:t>
      </w:r>
      <w:r w:rsidR="003C7622">
        <w:rPr>
          <w:rFonts w:ascii="Times New Roman" w:eastAsia="Times New Roman" w:hAnsi="Times New Roman" w:cs="Times New Roman"/>
        </w:rPr>
        <w:t>,</w:t>
      </w:r>
      <w:proofErr w:type="gramEnd"/>
      <w:r w:rsidR="003C7622">
        <w:rPr>
          <w:rFonts w:ascii="Times New Roman" w:eastAsia="Times New Roman" w:hAnsi="Times New Roman" w:cs="Times New Roman"/>
        </w:rPr>
        <w:t xml:space="preserve"> </w:t>
      </w:r>
      <w:r>
        <w:rPr>
          <w:rFonts w:ascii="Times New Roman" w:eastAsia="Times New Roman" w:hAnsi="Times New Roman" w:cs="Times New Roman"/>
        </w:rPr>
        <w:t xml:space="preserve">with a mean value of 60.45 </w:t>
      </w:r>
      <m:oMath>
        <m:sSup>
          <m:sSupPr>
            <m:ctrlPr>
              <w:rPr>
                <w:rFonts w:ascii="Cambria Math" w:hAnsi="Cambria Math"/>
              </w:rPr>
            </m:ctrlPr>
          </m:sSupPr>
          <m:e>
            <m:r>
              <w:rPr>
                <w:rFonts w:ascii="Cambria Math" w:hAnsi="Cambria Math"/>
              </w:rPr>
              <m:t>Bqkg</m:t>
            </m:r>
          </m:e>
          <m:sup>
            <m:r>
              <w:rPr>
                <w:rFonts w:ascii="Cambria Math" w:hAnsi="Cambria Math"/>
              </w:rPr>
              <m:t>-1</m:t>
            </m:r>
          </m:sup>
        </m:sSup>
      </m:oMath>
      <w:r>
        <w:rPr>
          <w:rFonts w:ascii="Times New Roman" w:eastAsia="Times New Roman" w:hAnsi="Times New Roman" w:cs="Times New Roman"/>
          <w:b/>
        </w:rPr>
        <w:t xml:space="preserve"> </w:t>
      </w:r>
      <w:r>
        <w:rPr>
          <w:rFonts w:ascii="Times New Roman" w:eastAsia="Times New Roman" w:hAnsi="Times New Roman" w:cs="Times New Roman"/>
        </w:rPr>
        <w:t xml:space="preserve">computed for the entire study area. </w:t>
      </w:r>
    </w:p>
    <w:p w14:paraId="7DCDB550" w14:textId="77777777" w:rsidR="006D271C" w:rsidRDefault="006D271C">
      <w:pPr>
        <w:spacing w:line="276" w:lineRule="auto"/>
        <w:jc w:val="both"/>
        <w:rPr>
          <w:rFonts w:ascii="Times New Roman" w:eastAsia="Times New Roman" w:hAnsi="Times New Roman" w:cs="Times New Roman"/>
        </w:rPr>
      </w:pPr>
    </w:p>
    <w:p w14:paraId="57B1B8B8" w14:textId="77777777" w:rsidR="006D271C" w:rsidRDefault="006D271C">
      <w:pPr>
        <w:spacing w:line="276" w:lineRule="auto"/>
        <w:jc w:val="both"/>
        <w:rPr>
          <w:rFonts w:ascii="Times New Roman" w:eastAsia="Times New Roman" w:hAnsi="Times New Roman" w:cs="Times New Roman"/>
        </w:rPr>
      </w:pPr>
    </w:p>
    <w:p w14:paraId="58085205"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b/>
        <w:t xml:space="preserve">Table 4: Gross Alpha and Beta Activity of Counted Soil Samples </w:t>
      </w:r>
    </w:p>
    <w:tbl>
      <w:tblPr>
        <w:tblW w:w="9245" w:type="dxa"/>
        <w:jc w:val="center"/>
        <w:tblLook w:val="0400" w:firstRow="0" w:lastRow="0" w:firstColumn="0" w:lastColumn="0" w:noHBand="0" w:noVBand="1"/>
      </w:tblPr>
      <w:tblGrid>
        <w:gridCol w:w="738"/>
        <w:gridCol w:w="2701"/>
        <w:gridCol w:w="3060"/>
        <w:gridCol w:w="2746"/>
      </w:tblGrid>
      <w:tr w:rsidR="006D271C" w14:paraId="6480945C" w14:textId="77777777">
        <w:trPr>
          <w:jc w:val="center"/>
        </w:trPr>
        <w:tc>
          <w:tcPr>
            <w:tcW w:w="737" w:type="dxa"/>
            <w:tcBorders>
              <w:top w:val="single" w:sz="4" w:space="0" w:color="000000"/>
              <w:bottom w:val="single" w:sz="4" w:space="0" w:color="000000"/>
            </w:tcBorders>
          </w:tcPr>
          <w:p w14:paraId="523F683A"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S/N</w:t>
            </w:r>
          </w:p>
        </w:tc>
        <w:tc>
          <w:tcPr>
            <w:tcW w:w="2701" w:type="dxa"/>
            <w:tcBorders>
              <w:top w:val="single" w:sz="4" w:space="0" w:color="000000"/>
              <w:bottom w:val="single" w:sz="4" w:space="0" w:color="000000"/>
            </w:tcBorders>
          </w:tcPr>
          <w:p w14:paraId="658E4DD0"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Soil Sample ID</w:t>
            </w:r>
          </w:p>
        </w:tc>
        <w:tc>
          <w:tcPr>
            <w:tcW w:w="3060" w:type="dxa"/>
            <w:tcBorders>
              <w:top w:val="single" w:sz="4" w:space="0" w:color="000000"/>
              <w:bottom w:val="single" w:sz="4" w:space="0" w:color="000000"/>
            </w:tcBorders>
          </w:tcPr>
          <w:p w14:paraId="1F4C0F1D"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 Alpha (</w:t>
            </w:r>
            <w:proofErr w:type="spellStart"/>
            <w:r>
              <w:rPr>
                <w:rFonts w:ascii="Times New Roman" w:eastAsia="Times New Roman" w:hAnsi="Times New Roman" w:cs="Times New Roman"/>
                <w:b/>
              </w:rPr>
              <w:t>Bq</w:t>
            </w:r>
            <w:proofErr w:type="spellEnd"/>
            <w:r>
              <w:rPr>
                <w:rFonts w:ascii="Times New Roman" w:eastAsia="Times New Roman" w:hAnsi="Times New Roman" w:cs="Times New Roman"/>
                <w:b/>
              </w:rPr>
              <w:t>/kg)</w:t>
            </w:r>
          </w:p>
        </w:tc>
        <w:tc>
          <w:tcPr>
            <w:tcW w:w="2746" w:type="dxa"/>
            <w:tcBorders>
              <w:top w:val="single" w:sz="4" w:space="0" w:color="000000"/>
              <w:bottom w:val="single" w:sz="4" w:space="0" w:color="000000"/>
            </w:tcBorders>
          </w:tcPr>
          <w:p w14:paraId="43EC8A40"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Beta (</w:t>
            </w:r>
            <w:proofErr w:type="spellStart"/>
            <w:r>
              <w:rPr>
                <w:rFonts w:ascii="Times New Roman" w:eastAsia="Times New Roman" w:hAnsi="Times New Roman" w:cs="Times New Roman"/>
                <w:b/>
              </w:rPr>
              <w:t>Bq</w:t>
            </w:r>
            <w:proofErr w:type="spellEnd"/>
            <w:r>
              <w:rPr>
                <w:rFonts w:ascii="Times New Roman" w:eastAsia="Times New Roman" w:hAnsi="Times New Roman" w:cs="Times New Roman"/>
                <w:b/>
              </w:rPr>
              <w:t>/kg)</w:t>
            </w:r>
          </w:p>
        </w:tc>
      </w:tr>
      <w:tr w:rsidR="006D271C" w14:paraId="73D576B4" w14:textId="77777777">
        <w:trPr>
          <w:jc w:val="center"/>
        </w:trPr>
        <w:tc>
          <w:tcPr>
            <w:tcW w:w="737" w:type="dxa"/>
            <w:tcBorders>
              <w:top w:val="single" w:sz="4" w:space="0" w:color="000000"/>
            </w:tcBorders>
          </w:tcPr>
          <w:p w14:paraId="33C888D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701" w:type="dxa"/>
            <w:tcBorders>
              <w:top w:val="single" w:sz="4" w:space="0" w:color="000000"/>
            </w:tcBorders>
          </w:tcPr>
          <w:p w14:paraId="2F360D1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A</w:t>
            </w:r>
          </w:p>
        </w:tc>
        <w:tc>
          <w:tcPr>
            <w:tcW w:w="3060" w:type="dxa"/>
            <w:tcBorders>
              <w:top w:val="single" w:sz="4" w:space="0" w:color="000000"/>
            </w:tcBorders>
          </w:tcPr>
          <w:p w14:paraId="47A0667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19.20</w:t>
            </w:r>
          </w:p>
        </w:tc>
        <w:tc>
          <w:tcPr>
            <w:tcW w:w="2746" w:type="dxa"/>
            <w:tcBorders>
              <w:top w:val="single" w:sz="4" w:space="0" w:color="000000"/>
            </w:tcBorders>
          </w:tcPr>
          <w:p w14:paraId="6F88F2B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56.30</w:t>
            </w:r>
          </w:p>
        </w:tc>
      </w:tr>
      <w:tr w:rsidR="006D271C" w14:paraId="0C0244B1" w14:textId="77777777">
        <w:trPr>
          <w:jc w:val="center"/>
        </w:trPr>
        <w:tc>
          <w:tcPr>
            <w:tcW w:w="737" w:type="dxa"/>
          </w:tcPr>
          <w:p w14:paraId="5F37D83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701" w:type="dxa"/>
          </w:tcPr>
          <w:p w14:paraId="7C6DB2E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w:t>
            </w:r>
          </w:p>
        </w:tc>
        <w:tc>
          <w:tcPr>
            <w:tcW w:w="3060" w:type="dxa"/>
          </w:tcPr>
          <w:p w14:paraId="17763A3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6.60</w:t>
            </w:r>
          </w:p>
        </w:tc>
        <w:tc>
          <w:tcPr>
            <w:tcW w:w="2746" w:type="dxa"/>
          </w:tcPr>
          <w:p w14:paraId="2DA41D3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13.10</w:t>
            </w:r>
          </w:p>
        </w:tc>
      </w:tr>
      <w:tr w:rsidR="006D271C" w14:paraId="4F51A3CE" w14:textId="77777777">
        <w:trPr>
          <w:jc w:val="center"/>
        </w:trPr>
        <w:tc>
          <w:tcPr>
            <w:tcW w:w="737" w:type="dxa"/>
          </w:tcPr>
          <w:p w14:paraId="4E11EF2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701" w:type="dxa"/>
          </w:tcPr>
          <w:p w14:paraId="210F7AA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C</w:t>
            </w:r>
          </w:p>
        </w:tc>
        <w:tc>
          <w:tcPr>
            <w:tcW w:w="3060" w:type="dxa"/>
          </w:tcPr>
          <w:p w14:paraId="69E09B2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36.40</w:t>
            </w:r>
          </w:p>
        </w:tc>
        <w:tc>
          <w:tcPr>
            <w:tcW w:w="2746" w:type="dxa"/>
          </w:tcPr>
          <w:p w14:paraId="68ACFC2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40.00</w:t>
            </w:r>
          </w:p>
        </w:tc>
      </w:tr>
      <w:tr w:rsidR="006D271C" w14:paraId="534EF766" w14:textId="77777777">
        <w:trPr>
          <w:jc w:val="center"/>
        </w:trPr>
        <w:tc>
          <w:tcPr>
            <w:tcW w:w="737" w:type="dxa"/>
          </w:tcPr>
          <w:p w14:paraId="0A05EE8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701" w:type="dxa"/>
          </w:tcPr>
          <w:p w14:paraId="209D737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D</w:t>
            </w:r>
          </w:p>
        </w:tc>
        <w:tc>
          <w:tcPr>
            <w:tcW w:w="3060" w:type="dxa"/>
          </w:tcPr>
          <w:p w14:paraId="5363405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29.40</w:t>
            </w:r>
          </w:p>
        </w:tc>
        <w:tc>
          <w:tcPr>
            <w:tcW w:w="2746" w:type="dxa"/>
          </w:tcPr>
          <w:p w14:paraId="21A85EF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75.40</w:t>
            </w:r>
          </w:p>
        </w:tc>
      </w:tr>
      <w:tr w:rsidR="006D271C" w14:paraId="12A11905" w14:textId="77777777">
        <w:trPr>
          <w:jc w:val="center"/>
        </w:trPr>
        <w:tc>
          <w:tcPr>
            <w:tcW w:w="737" w:type="dxa"/>
          </w:tcPr>
          <w:p w14:paraId="1775F89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701" w:type="dxa"/>
          </w:tcPr>
          <w:p w14:paraId="23CDBDD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w:t>
            </w:r>
          </w:p>
        </w:tc>
        <w:tc>
          <w:tcPr>
            <w:tcW w:w="3060" w:type="dxa"/>
          </w:tcPr>
          <w:p w14:paraId="26F817C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61.40</w:t>
            </w:r>
          </w:p>
        </w:tc>
        <w:tc>
          <w:tcPr>
            <w:tcW w:w="2746" w:type="dxa"/>
          </w:tcPr>
          <w:p w14:paraId="16B4014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88.40</w:t>
            </w:r>
          </w:p>
        </w:tc>
      </w:tr>
      <w:tr w:rsidR="006D271C" w14:paraId="6DAAFEBC" w14:textId="77777777">
        <w:trPr>
          <w:jc w:val="center"/>
        </w:trPr>
        <w:tc>
          <w:tcPr>
            <w:tcW w:w="737" w:type="dxa"/>
          </w:tcPr>
          <w:p w14:paraId="494998B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2701" w:type="dxa"/>
          </w:tcPr>
          <w:p w14:paraId="2773FA9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F</w:t>
            </w:r>
          </w:p>
        </w:tc>
        <w:tc>
          <w:tcPr>
            <w:tcW w:w="3060" w:type="dxa"/>
          </w:tcPr>
          <w:p w14:paraId="276184D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42.10</w:t>
            </w:r>
          </w:p>
        </w:tc>
        <w:tc>
          <w:tcPr>
            <w:tcW w:w="2746" w:type="dxa"/>
          </w:tcPr>
          <w:p w14:paraId="6331197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88.00</w:t>
            </w:r>
          </w:p>
        </w:tc>
      </w:tr>
      <w:tr w:rsidR="006D271C" w14:paraId="16BFA5B1" w14:textId="77777777">
        <w:trPr>
          <w:jc w:val="center"/>
        </w:trPr>
        <w:tc>
          <w:tcPr>
            <w:tcW w:w="737" w:type="dxa"/>
          </w:tcPr>
          <w:p w14:paraId="53FB72F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2701" w:type="dxa"/>
          </w:tcPr>
          <w:p w14:paraId="7075A97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G</w:t>
            </w:r>
          </w:p>
        </w:tc>
        <w:tc>
          <w:tcPr>
            <w:tcW w:w="3060" w:type="dxa"/>
          </w:tcPr>
          <w:p w14:paraId="6CF34E9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28.00</w:t>
            </w:r>
          </w:p>
        </w:tc>
        <w:tc>
          <w:tcPr>
            <w:tcW w:w="2746" w:type="dxa"/>
          </w:tcPr>
          <w:p w14:paraId="4D1AC33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37.40</w:t>
            </w:r>
          </w:p>
        </w:tc>
      </w:tr>
      <w:tr w:rsidR="006D271C" w14:paraId="7F4B30BB" w14:textId="77777777">
        <w:trPr>
          <w:jc w:val="center"/>
        </w:trPr>
        <w:tc>
          <w:tcPr>
            <w:tcW w:w="737" w:type="dxa"/>
            <w:tcBorders>
              <w:bottom w:val="single" w:sz="4" w:space="0" w:color="000000"/>
            </w:tcBorders>
          </w:tcPr>
          <w:p w14:paraId="51443E2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2701" w:type="dxa"/>
            <w:tcBorders>
              <w:bottom w:val="single" w:sz="4" w:space="0" w:color="000000"/>
            </w:tcBorders>
          </w:tcPr>
          <w:p w14:paraId="42126478"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H</w:t>
            </w:r>
          </w:p>
        </w:tc>
        <w:tc>
          <w:tcPr>
            <w:tcW w:w="3060" w:type="dxa"/>
            <w:tcBorders>
              <w:bottom w:val="single" w:sz="4" w:space="0" w:color="000000"/>
            </w:tcBorders>
          </w:tcPr>
          <w:p w14:paraId="56A52FC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83.40</w:t>
            </w:r>
          </w:p>
        </w:tc>
        <w:tc>
          <w:tcPr>
            <w:tcW w:w="2746" w:type="dxa"/>
            <w:tcBorders>
              <w:bottom w:val="single" w:sz="4" w:space="0" w:color="000000"/>
            </w:tcBorders>
          </w:tcPr>
          <w:p w14:paraId="1A27AE0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88.40</w:t>
            </w:r>
          </w:p>
        </w:tc>
      </w:tr>
    </w:tbl>
    <w:p w14:paraId="02996402" w14:textId="77777777" w:rsidR="006D271C" w:rsidRDefault="006D271C">
      <w:pPr>
        <w:spacing w:line="276" w:lineRule="auto"/>
        <w:jc w:val="both"/>
        <w:rPr>
          <w:rFonts w:ascii="Times New Roman" w:eastAsia="Times New Roman" w:hAnsi="Times New Roman" w:cs="Times New Roman"/>
        </w:rPr>
      </w:pPr>
    </w:p>
    <w:p w14:paraId="519E4DC2" w14:textId="77777777" w:rsidR="006D271C" w:rsidRDefault="006D271C">
      <w:pPr>
        <w:spacing w:line="276" w:lineRule="auto"/>
        <w:jc w:val="both"/>
        <w:rPr>
          <w:rFonts w:ascii="Times New Roman" w:eastAsia="Times New Roman" w:hAnsi="Times New Roman" w:cs="Times New Roman"/>
          <w:b/>
        </w:rPr>
      </w:pPr>
    </w:p>
    <w:p w14:paraId="4119EBB0" w14:textId="77777777" w:rsidR="006D271C" w:rsidRDefault="006D271C">
      <w:pPr>
        <w:spacing w:line="276" w:lineRule="auto"/>
        <w:jc w:val="both"/>
        <w:rPr>
          <w:rFonts w:ascii="Times New Roman" w:eastAsia="Times New Roman" w:hAnsi="Times New Roman" w:cs="Times New Roman"/>
          <w:b/>
        </w:rPr>
      </w:pPr>
    </w:p>
    <w:p w14:paraId="1A73921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3.1 Geological Distribution of Activity Concentration </w:t>
      </w:r>
    </w:p>
    <w:p w14:paraId="5EB90779" w14:textId="091D4E9D"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Figures 2 and 3</w:t>
      </w:r>
      <w:r w:rsidRPr="00385BBB">
        <w:rPr>
          <w:rFonts w:ascii="Times New Roman" w:eastAsia="Times New Roman" w:hAnsi="Times New Roman" w:cs="Times New Roman"/>
          <w:strike/>
        </w:rPr>
        <w:t xml:space="preserve"> </w:t>
      </w:r>
      <w:r>
        <w:rPr>
          <w:rFonts w:ascii="Times New Roman" w:eastAsia="Times New Roman" w:hAnsi="Times New Roman" w:cs="Times New Roman"/>
        </w:rPr>
        <w:t xml:space="preserve">present the distribution of alpha and beta particle concentrations within the designated study </w:t>
      </w:r>
      <w:r w:rsidRPr="00385BBB">
        <w:rPr>
          <w:rFonts w:ascii="Times New Roman" w:eastAsia="Times New Roman" w:hAnsi="Times New Roman" w:cs="Times New Roman"/>
        </w:rPr>
        <w:t>area</w:t>
      </w:r>
      <w:r w:rsidR="00385BBB" w:rsidRPr="00385BBB">
        <w:rPr>
          <w:rFonts w:ascii="Times New Roman" w:eastAsia="Times New Roman" w:hAnsi="Times New Roman" w:cs="Times New Roman"/>
          <w:color w:val="FF0000"/>
        </w:rPr>
        <w:t>,</w:t>
      </w:r>
      <w:r w:rsidR="00385BBB" w:rsidRPr="00385BBB">
        <w:rPr>
          <w:rFonts w:ascii="Times New Roman" w:eastAsia="Times New Roman" w:hAnsi="Times New Roman" w:cs="Times New Roman"/>
        </w:rPr>
        <w:t xml:space="preserve"> </w:t>
      </w:r>
      <w:r w:rsidRPr="00385BBB">
        <w:rPr>
          <w:rFonts w:ascii="Times New Roman" w:eastAsia="Times New Roman" w:hAnsi="Times New Roman" w:cs="Times New Roman"/>
        </w:rPr>
        <w:t>respectively</w:t>
      </w:r>
      <w:r>
        <w:rPr>
          <w:rFonts w:ascii="Times New Roman" w:eastAsia="Times New Roman" w:hAnsi="Times New Roman" w:cs="Times New Roman"/>
        </w:rPr>
        <w:t xml:space="preserve">. In Figure 2, two distinct zones of anomalous Alpha concentrations are illustrated. A positive anomaly, indicative of </w:t>
      </w:r>
      <w:r w:rsidR="00385BBB" w:rsidRPr="00625C1E">
        <w:rPr>
          <w:rFonts w:ascii="Times New Roman" w:eastAsia="Times New Roman" w:hAnsi="Times New Roman" w:cs="Times New Roman"/>
          <w:highlight w:val="yellow"/>
        </w:rPr>
        <w:t>relatively</w:t>
      </w:r>
      <w:r w:rsidR="00385BBB" w:rsidRPr="00625C1E">
        <w:rPr>
          <w:rFonts w:ascii="Times New Roman" w:eastAsia="Times New Roman" w:hAnsi="Times New Roman" w:cs="Times New Roman"/>
        </w:rPr>
        <w:t xml:space="preserve"> </w:t>
      </w:r>
      <w:r>
        <w:rPr>
          <w:rFonts w:ascii="Times New Roman" w:eastAsia="Times New Roman" w:hAnsi="Times New Roman" w:cs="Times New Roman"/>
        </w:rPr>
        <w:t xml:space="preserve">high alpha concentration, is situated in the northwestern regions of the study area, with concentrations ranging from 50 </w:t>
      </w:r>
      <w:proofErr w:type="spellStart"/>
      <w:r>
        <w:rPr>
          <w:rFonts w:ascii="Times New Roman" w:eastAsia="Times New Roman" w:hAnsi="Times New Roman" w:cs="Times New Roman"/>
          <w:i/>
        </w:rPr>
        <w:t>Bq</w:t>
      </w:r>
      <w:proofErr w:type="spellEnd"/>
      <w:r w:rsidR="00387025">
        <w:rPr>
          <w:rFonts w:ascii="Times New Roman" w:eastAsia="Times New Roman" w:hAnsi="Times New Roman" w:cs="Times New Roman"/>
          <w:i/>
        </w:rPr>
        <w:t xml:space="preserve"> </w:t>
      </w:r>
      <w:r>
        <w:rPr>
          <w:rFonts w:ascii="Times New Roman" w:eastAsia="Times New Roman" w:hAnsi="Times New Roman" w:cs="Times New Roman"/>
          <w:i/>
        </w:rPr>
        <w:t>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90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Conversely, an </w:t>
      </w:r>
      <w:r w:rsidR="00385BBB" w:rsidRPr="00625C1E">
        <w:rPr>
          <w:rFonts w:ascii="Times New Roman" w:eastAsia="Times New Roman" w:hAnsi="Times New Roman" w:cs="Times New Roman"/>
          <w:highlight w:val="yellow"/>
        </w:rPr>
        <w:t>abnormally</w:t>
      </w:r>
      <w:r w:rsidR="00385BBB" w:rsidRPr="00625C1E">
        <w:rPr>
          <w:rFonts w:ascii="Times New Roman" w:eastAsia="Times New Roman" w:hAnsi="Times New Roman" w:cs="Times New Roman"/>
        </w:rPr>
        <w:t xml:space="preserve"> </w:t>
      </w:r>
      <w:r>
        <w:rPr>
          <w:rFonts w:ascii="Times New Roman" w:eastAsia="Times New Roman" w:hAnsi="Times New Roman" w:cs="Times New Roman"/>
        </w:rPr>
        <w:t xml:space="preserve">low concentration zone, with values falling below 25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is observed in the east and southern sectors of the map. The high anomaly zones </w:t>
      </w:r>
      <w:r w:rsidR="00387025" w:rsidRPr="00625C1E">
        <w:rPr>
          <w:rFonts w:ascii="Times New Roman" w:eastAsia="Times New Roman" w:hAnsi="Times New Roman" w:cs="Times New Roman"/>
          <w:highlight w:val="yellow"/>
        </w:rPr>
        <w:t>grade</w:t>
      </w:r>
      <w:r w:rsidR="00387025">
        <w:rPr>
          <w:rFonts w:ascii="Times New Roman" w:eastAsia="Times New Roman" w:hAnsi="Times New Roman" w:cs="Times New Roman"/>
        </w:rPr>
        <w:t xml:space="preserve"> </w:t>
      </w:r>
      <w:r>
        <w:rPr>
          <w:rFonts w:ascii="Times New Roman" w:eastAsia="Times New Roman" w:hAnsi="Times New Roman" w:cs="Times New Roman"/>
        </w:rPr>
        <w:t xml:space="preserve">into low anomaly regions as one </w:t>
      </w:r>
      <w:r w:rsidR="00387025" w:rsidRPr="00625C1E">
        <w:rPr>
          <w:rFonts w:ascii="Times New Roman" w:eastAsia="Times New Roman" w:hAnsi="Times New Roman" w:cs="Times New Roman"/>
          <w:highlight w:val="yellow"/>
        </w:rPr>
        <w:t>moves</w:t>
      </w:r>
      <w:r w:rsidR="00387025">
        <w:rPr>
          <w:rFonts w:ascii="Times New Roman" w:eastAsia="Times New Roman" w:hAnsi="Times New Roman" w:cs="Times New Roman"/>
        </w:rPr>
        <w:t xml:space="preserve"> </w:t>
      </w:r>
      <w:r>
        <w:rPr>
          <w:rFonts w:ascii="Times New Roman" w:eastAsia="Times New Roman" w:hAnsi="Times New Roman" w:cs="Times New Roman"/>
        </w:rPr>
        <w:t xml:space="preserve">easterly within the study area, the change suggestive of potential geological contacts or structures serving as significant control factors for the radionuclide concentration. Notably, the closure of distinct anomaly patterns in the alpha particle concentration map may signify the </w:t>
      </w:r>
      <w:proofErr w:type="spellStart"/>
      <w:r w:rsidR="00387025" w:rsidRPr="00625C1E">
        <w:rPr>
          <w:rFonts w:ascii="Times New Roman" w:eastAsia="Times New Roman" w:hAnsi="Times New Roman" w:cs="Times New Roman"/>
          <w:highlight w:val="yellow"/>
        </w:rPr>
        <w:t>centre</w:t>
      </w:r>
      <w:proofErr w:type="spellEnd"/>
      <w:r w:rsidR="00387025">
        <w:rPr>
          <w:rFonts w:ascii="Times New Roman" w:eastAsia="Times New Roman" w:hAnsi="Times New Roman" w:cs="Times New Roman"/>
        </w:rPr>
        <w:t xml:space="preserve"> </w:t>
      </w:r>
      <w:r>
        <w:rPr>
          <w:rFonts w:ascii="Times New Roman" w:eastAsia="Times New Roman" w:hAnsi="Times New Roman" w:cs="Times New Roman"/>
        </w:rPr>
        <w:t>or top of the underlying causative geomaterials.</w:t>
      </w:r>
    </w:p>
    <w:p w14:paraId="7B609BD9"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4447CD71" w14:textId="77777777" w:rsidR="006D271C" w:rsidRDefault="006D271C">
      <w:pPr>
        <w:spacing w:line="276" w:lineRule="auto"/>
        <w:jc w:val="both"/>
        <w:rPr>
          <w:rFonts w:ascii="Times New Roman" w:eastAsia="Times New Roman" w:hAnsi="Times New Roman" w:cs="Times New Roman"/>
        </w:rPr>
      </w:pPr>
    </w:p>
    <w:p w14:paraId="11A13A66" w14:textId="77777777" w:rsidR="006D271C" w:rsidRDefault="006C4308">
      <w:pPr>
        <w:spacing w:line="276" w:lineRule="auto"/>
        <w:jc w:val="both"/>
        <w:rPr>
          <w:rFonts w:ascii="Times New Roman" w:eastAsia="Times New Roman" w:hAnsi="Times New Roman" w:cs="Times New Roman"/>
        </w:rPr>
      </w:pPr>
      <w:r>
        <w:rPr>
          <w:noProof/>
        </w:rPr>
        <w:drawing>
          <wp:inline distT="0" distB="0" distL="0" distR="0" wp14:anchorId="5355972B" wp14:editId="159522A4">
            <wp:extent cx="5631180" cy="4789170"/>
            <wp:effectExtent l="0" t="0" r="0" b="0"/>
            <wp:docPr id="3" name="Picture 7" descr="C:\Users\AYUA KUMA\Documents\JONATHAN AMOS NAKALE\BILIRI JNSPS\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C:\Users\AYUA KUMA\Documents\JONATHAN AMOS NAKALE\BILIRI JNSPS\Version1.jpg"/>
                    <pic:cNvPicPr>
                      <a:picLocks noChangeAspect="1" noChangeArrowheads="1"/>
                    </pic:cNvPicPr>
                  </pic:nvPicPr>
                  <pic:blipFill>
                    <a:blip r:embed="rId14"/>
                    <a:srcRect r="50255"/>
                    <a:stretch>
                      <a:fillRect/>
                    </a:stretch>
                  </pic:blipFill>
                  <pic:spPr bwMode="auto">
                    <a:xfrm>
                      <a:off x="0" y="0"/>
                      <a:ext cx="5631180" cy="4789170"/>
                    </a:xfrm>
                    <a:prstGeom prst="rect">
                      <a:avLst/>
                    </a:prstGeom>
                  </pic:spPr>
                </pic:pic>
              </a:graphicData>
            </a:graphic>
          </wp:inline>
        </w:drawing>
      </w:r>
    </w:p>
    <w:p w14:paraId="714A266E" w14:textId="77777777" w:rsidR="006D271C" w:rsidRDefault="006C4308">
      <w:pPr>
        <w:spacing w:line="276" w:lineRule="auto"/>
        <w:ind w:left="720" w:firstLine="720"/>
        <w:jc w:val="both"/>
        <w:rPr>
          <w:rFonts w:ascii="Times New Roman" w:eastAsia="Times New Roman" w:hAnsi="Times New Roman" w:cs="Times New Roman"/>
        </w:rPr>
      </w:pPr>
      <w:r>
        <w:rPr>
          <w:rFonts w:ascii="Times New Roman" w:eastAsia="Times New Roman" w:hAnsi="Times New Roman" w:cs="Times New Roman"/>
        </w:rPr>
        <w:t>Figure 2: Alpha activity concentration distribution for the study area</w:t>
      </w:r>
    </w:p>
    <w:p w14:paraId="44B13FD3" w14:textId="77777777" w:rsidR="006D271C" w:rsidRDefault="006D271C">
      <w:pPr>
        <w:spacing w:line="276" w:lineRule="auto"/>
        <w:ind w:left="720" w:firstLine="720"/>
        <w:jc w:val="both"/>
        <w:rPr>
          <w:rFonts w:ascii="Times New Roman" w:eastAsia="Times New Roman" w:hAnsi="Times New Roman" w:cs="Times New Roman"/>
        </w:rPr>
      </w:pPr>
    </w:p>
    <w:p w14:paraId="5EEA50DA" w14:textId="77777777" w:rsidR="006D271C" w:rsidRDefault="006D271C">
      <w:pPr>
        <w:spacing w:line="276" w:lineRule="auto"/>
        <w:ind w:left="720" w:firstLine="720"/>
        <w:jc w:val="both"/>
        <w:rPr>
          <w:rFonts w:ascii="Times New Roman" w:eastAsia="Times New Roman" w:hAnsi="Times New Roman" w:cs="Times New Roman"/>
        </w:rPr>
      </w:pPr>
    </w:p>
    <w:p w14:paraId="5E2C94CF" w14:textId="77777777" w:rsidR="006D271C" w:rsidRDefault="006D271C">
      <w:pPr>
        <w:spacing w:line="276" w:lineRule="auto"/>
        <w:ind w:right="4"/>
        <w:jc w:val="both"/>
        <w:rPr>
          <w:rFonts w:ascii="Times New Roman" w:eastAsia="Times New Roman" w:hAnsi="Times New Roman" w:cs="Times New Roman"/>
        </w:rPr>
      </w:pPr>
    </w:p>
    <w:p w14:paraId="6F55AC54" w14:textId="77777777" w:rsidR="006D271C" w:rsidRDefault="006D271C">
      <w:pPr>
        <w:spacing w:line="276" w:lineRule="auto"/>
        <w:ind w:right="4"/>
        <w:jc w:val="both"/>
        <w:rPr>
          <w:rFonts w:ascii="Times New Roman" w:eastAsia="Times New Roman" w:hAnsi="Times New Roman" w:cs="Times New Roman"/>
        </w:rPr>
      </w:pPr>
    </w:p>
    <w:p w14:paraId="44C0F845" w14:textId="77777777" w:rsidR="006D271C" w:rsidRDefault="006D271C">
      <w:pPr>
        <w:spacing w:line="276" w:lineRule="auto"/>
        <w:ind w:right="4"/>
        <w:jc w:val="both"/>
        <w:rPr>
          <w:rFonts w:ascii="Times New Roman" w:eastAsia="Times New Roman" w:hAnsi="Times New Roman" w:cs="Times New Roman"/>
        </w:rPr>
      </w:pPr>
    </w:p>
    <w:p w14:paraId="3A013C51" w14:textId="77777777" w:rsidR="006D271C" w:rsidRDefault="006D271C">
      <w:pPr>
        <w:spacing w:line="276" w:lineRule="auto"/>
        <w:ind w:left="720" w:firstLine="720"/>
        <w:jc w:val="both"/>
        <w:rPr>
          <w:rFonts w:ascii="Times New Roman" w:eastAsia="Times New Roman" w:hAnsi="Times New Roman" w:cs="Times New Roman"/>
        </w:rPr>
      </w:pPr>
    </w:p>
    <w:p w14:paraId="5C73D3AE" w14:textId="77777777" w:rsidR="006D271C" w:rsidRDefault="006C4308">
      <w:pPr>
        <w:spacing w:line="276" w:lineRule="auto"/>
        <w:ind w:left="720" w:hanging="720"/>
        <w:jc w:val="both"/>
        <w:rPr>
          <w:rFonts w:ascii="Times New Roman" w:eastAsia="Times New Roman" w:hAnsi="Times New Roman" w:cs="Times New Roman"/>
        </w:rPr>
      </w:pPr>
      <w:r>
        <w:rPr>
          <w:noProof/>
        </w:rPr>
        <w:lastRenderedPageBreak/>
        <w:drawing>
          <wp:inline distT="0" distB="0" distL="0" distR="0" wp14:anchorId="155EB523" wp14:editId="6D57C519">
            <wp:extent cx="5897880" cy="4977765"/>
            <wp:effectExtent l="0" t="0" r="0" b="0"/>
            <wp:docPr id="4" name="Picture 8" descr="C:\Users\AYUA KUMA\Documents\JONATHAN AMOS NAKALE\BILIRI JNSPS\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C:\Users\AYUA KUMA\Documents\JONATHAN AMOS NAKALE\BILIRI JNSPS\Version1.jpg"/>
                    <pic:cNvPicPr>
                      <a:picLocks noChangeAspect="1" noChangeArrowheads="1"/>
                    </pic:cNvPicPr>
                  </pic:nvPicPr>
                  <pic:blipFill>
                    <a:blip r:embed="rId15"/>
                    <a:srcRect l="49873"/>
                    <a:stretch>
                      <a:fillRect/>
                    </a:stretch>
                  </pic:blipFill>
                  <pic:spPr bwMode="auto">
                    <a:xfrm>
                      <a:off x="0" y="0"/>
                      <a:ext cx="5897880" cy="4977765"/>
                    </a:xfrm>
                    <a:prstGeom prst="rect">
                      <a:avLst/>
                    </a:prstGeom>
                  </pic:spPr>
                </pic:pic>
              </a:graphicData>
            </a:graphic>
          </wp:inline>
        </w:drawing>
      </w:r>
    </w:p>
    <w:p w14:paraId="628C9566" w14:textId="77777777" w:rsidR="006D271C" w:rsidRDefault="006C4308">
      <w:pPr>
        <w:spacing w:line="276" w:lineRule="auto"/>
        <w:ind w:left="720" w:firstLine="720"/>
        <w:jc w:val="both"/>
        <w:rPr>
          <w:rFonts w:ascii="Times New Roman" w:eastAsia="Times New Roman" w:hAnsi="Times New Roman" w:cs="Times New Roman"/>
        </w:rPr>
      </w:pPr>
      <w:r>
        <w:rPr>
          <w:rFonts w:ascii="Times New Roman" w:eastAsia="Times New Roman" w:hAnsi="Times New Roman" w:cs="Times New Roman"/>
        </w:rPr>
        <w:t>Figure 3: Beta activity concentration distribution for the study area</w:t>
      </w:r>
    </w:p>
    <w:p w14:paraId="464C4611" w14:textId="77777777" w:rsidR="006D271C" w:rsidRDefault="006D271C">
      <w:pPr>
        <w:spacing w:line="276" w:lineRule="auto"/>
        <w:ind w:right="4"/>
        <w:jc w:val="both"/>
        <w:rPr>
          <w:rFonts w:ascii="Times New Roman" w:eastAsia="Times New Roman" w:hAnsi="Times New Roman" w:cs="Times New Roman"/>
        </w:rPr>
      </w:pPr>
    </w:p>
    <w:p w14:paraId="7728D61C" w14:textId="77777777" w:rsidR="006D271C" w:rsidRDefault="006D271C">
      <w:pPr>
        <w:spacing w:line="276" w:lineRule="auto"/>
        <w:ind w:right="4"/>
        <w:jc w:val="both"/>
        <w:rPr>
          <w:rFonts w:ascii="Times New Roman" w:eastAsia="Times New Roman" w:hAnsi="Times New Roman" w:cs="Times New Roman"/>
        </w:rPr>
      </w:pPr>
    </w:p>
    <w:p w14:paraId="74AAEB80" w14:textId="77777777" w:rsidR="006D271C" w:rsidRDefault="006D271C">
      <w:pPr>
        <w:spacing w:line="276" w:lineRule="auto"/>
        <w:ind w:right="4"/>
        <w:jc w:val="both"/>
        <w:rPr>
          <w:rFonts w:ascii="Times New Roman" w:eastAsia="Times New Roman" w:hAnsi="Times New Roman" w:cs="Times New Roman"/>
        </w:rPr>
      </w:pPr>
    </w:p>
    <w:p w14:paraId="5C198D1A" w14:textId="520DFF53"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Meanwhile, the beta concentration distribution map (Figure 3) portrays relatively elevated beta concentrations in the southern portions of the study area, ranging from 75 </w:t>
      </w:r>
      <w:r>
        <w:rPr>
          <w:rFonts w:ascii="Times New Roman" w:eastAsia="Times New Roman" w:hAnsi="Times New Roman" w:cs="Times New Roman"/>
          <w:i/>
        </w:rPr>
        <w:t>Bqkg</w:t>
      </w:r>
      <w:r>
        <w:rPr>
          <w:rFonts w:ascii="Times New Roman" w:eastAsia="Times New Roman" w:hAnsi="Times New Roman" w:cs="Times New Roman"/>
          <w:i/>
          <w:vertAlign w:val="superscript"/>
        </w:rPr>
        <w:t>-1</w:t>
      </w:r>
      <w:r>
        <w:rPr>
          <w:rFonts w:ascii="Times New Roman" w:eastAsia="Times New Roman" w:hAnsi="Times New Roman" w:cs="Times New Roman"/>
        </w:rPr>
        <w:t xml:space="preserve"> to 100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/kg</w:t>
      </w:r>
      <w:r w:rsidR="000B379F">
        <w:rPr>
          <w:rFonts w:ascii="Times New Roman" w:eastAsia="Times New Roman" w:hAnsi="Times New Roman" w:cs="Times New Roman"/>
        </w:rPr>
        <w:t>,</w:t>
      </w:r>
      <w:r>
        <w:rPr>
          <w:rFonts w:ascii="Times New Roman" w:eastAsia="Times New Roman" w:hAnsi="Times New Roman" w:cs="Times New Roman"/>
        </w:rPr>
        <w:t xml:space="preserve"> distinct from the low alpha concentrations observed in Figure 2 for the same region. Otherwise, the beta concentration map shows </w:t>
      </w:r>
      <w:r w:rsidR="000B379F" w:rsidRPr="00625C1E">
        <w:rPr>
          <w:rFonts w:ascii="Times New Roman" w:eastAsia="Times New Roman" w:hAnsi="Times New Roman" w:cs="Times New Roman"/>
          <w:highlight w:val="yellow"/>
        </w:rPr>
        <w:t xml:space="preserve">a </w:t>
      </w:r>
      <w:r w:rsidRPr="00625C1E">
        <w:rPr>
          <w:rFonts w:ascii="Times New Roman" w:eastAsia="Times New Roman" w:hAnsi="Times New Roman" w:cs="Times New Roman"/>
          <w:highlight w:val="yellow"/>
        </w:rPr>
        <w:t>s</w:t>
      </w:r>
      <w:r>
        <w:rPr>
          <w:rFonts w:ascii="Times New Roman" w:eastAsia="Times New Roman" w:hAnsi="Times New Roman" w:cs="Times New Roman"/>
        </w:rPr>
        <w:t>imilar distribution</w:t>
      </w:r>
      <w:r w:rsidR="000B379F">
        <w:rPr>
          <w:rFonts w:ascii="Times New Roman" w:eastAsia="Times New Roman" w:hAnsi="Times New Roman" w:cs="Times New Roman"/>
        </w:rPr>
        <w:t>,</w:t>
      </w:r>
      <w:r>
        <w:rPr>
          <w:rFonts w:ascii="Times New Roman" w:eastAsia="Times New Roman" w:hAnsi="Times New Roman" w:cs="Times New Roman"/>
        </w:rPr>
        <w:t xml:space="preserve"> with the eastern portions of the study area having distinctly higher activity concentrations. A prevailing trend of increasing beta concentration towards the south and south-east is evident for beta concentration. This may be due to the influences of geological processes relating to the interaction of extrusive and intrusive volcanism in the </w:t>
      </w:r>
      <w:r w:rsidR="000B379F" w:rsidRPr="00625C1E">
        <w:rPr>
          <w:rFonts w:ascii="Times New Roman" w:eastAsia="Times New Roman" w:hAnsi="Times New Roman" w:cs="Times New Roman"/>
          <w:highlight w:val="yellow"/>
        </w:rPr>
        <w:t>Paleogene</w:t>
      </w:r>
      <w:r w:rsidR="000B379F">
        <w:rPr>
          <w:rFonts w:ascii="Times New Roman" w:eastAsia="Times New Roman" w:hAnsi="Times New Roman" w:cs="Times New Roman"/>
        </w:rPr>
        <w:t xml:space="preserve"> </w:t>
      </w:r>
      <w:r>
        <w:rPr>
          <w:rFonts w:ascii="Times New Roman" w:eastAsia="Times New Roman" w:hAnsi="Times New Roman" w:cs="Times New Roman"/>
        </w:rPr>
        <w:t xml:space="preserve">with rocks deposited in the </w:t>
      </w:r>
      <w:r w:rsidR="000B379F" w:rsidRPr="00625C1E">
        <w:rPr>
          <w:rFonts w:ascii="Times New Roman" w:eastAsia="Times New Roman" w:hAnsi="Times New Roman" w:cs="Times New Roman"/>
          <w:highlight w:val="yellow"/>
        </w:rPr>
        <w:t>Lower Cretaceous</w:t>
      </w:r>
      <w:r>
        <w:rPr>
          <w:rFonts w:ascii="Times New Roman" w:eastAsia="Times New Roman" w:hAnsi="Times New Roman" w:cs="Times New Roman"/>
        </w:rPr>
        <w:t>. Other factors could be increased hydrothermal activity, metamorphism, higher Uranium and thorium concentration or extensive weathering and erosion.</w:t>
      </w:r>
    </w:p>
    <w:p w14:paraId="5B47052C" w14:textId="77777777" w:rsidR="006D271C" w:rsidRDefault="006D271C">
      <w:pPr>
        <w:spacing w:line="276" w:lineRule="auto"/>
        <w:ind w:right="4"/>
        <w:jc w:val="both"/>
        <w:rPr>
          <w:rFonts w:ascii="Times New Roman" w:eastAsia="Times New Roman" w:hAnsi="Times New Roman" w:cs="Times New Roman"/>
        </w:rPr>
      </w:pPr>
    </w:p>
    <w:p w14:paraId="4E9E43F2" w14:textId="7E08F874"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Noteworthy features common to both radionuclide particle concentration distribution maps, and especially prominent in the southeastern segment around </w:t>
      </w:r>
      <w:proofErr w:type="spellStart"/>
      <w:r>
        <w:rPr>
          <w:rFonts w:ascii="Times New Roman" w:eastAsia="Times New Roman" w:hAnsi="Times New Roman" w:cs="Times New Roman"/>
        </w:rPr>
        <w:t>Biliri</w:t>
      </w:r>
      <w:proofErr w:type="spellEnd"/>
      <w:r>
        <w:rPr>
          <w:rFonts w:ascii="Times New Roman" w:eastAsia="Times New Roman" w:hAnsi="Times New Roman" w:cs="Times New Roman"/>
        </w:rPr>
        <w:t xml:space="preserve"> town and </w:t>
      </w:r>
      <w:proofErr w:type="spellStart"/>
      <w:r>
        <w:rPr>
          <w:rFonts w:ascii="Times New Roman" w:eastAsia="Times New Roman" w:hAnsi="Times New Roman" w:cs="Times New Roman"/>
        </w:rPr>
        <w:t>Poshiya</w:t>
      </w:r>
      <w:proofErr w:type="spellEnd"/>
      <w:r>
        <w:rPr>
          <w:rFonts w:ascii="Times New Roman" w:eastAsia="Times New Roman" w:hAnsi="Times New Roman" w:cs="Times New Roman"/>
        </w:rPr>
        <w:t xml:space="preserve">, include contrasting anomaly peaks indicative of abrupt transitions from low to high concentrations. This is more clearly evident for the beta concentration distribution (Figure 3).  Such phenomena may signify sharp geological contacts, lithological variations, fault lines, or the influence of hydrothermal alteration </w:t>
      </w:r>
      <w:r>
        <w:rPr>
          <w:rFonts w:ascii="Times New Roman" w:eastAsia="Times New Roman" w:hAnsi="Times New Roman" w:cs="Times New Roman"/>
        </w:rPr>
        <w:lastRenderedPageBreak/>
        <w:t>processes leading to the heightened concentration of radioactive minerals. Processes such as alteration, shearing, rock deformation, metamorphism, and weathering have been acknowledged in literature</w:t>
      </w:r>
      <w:r w:rsidR="002E0BD2" w:rsidRPr="00625C1E">
        <w:rPr>
          <w:rFonts w:ascii="Times New Roman" w:eastAsia="Times New Roman" w:hAnsi="Times New Roman" w:cs="Times New Roman"/>
          <w:highlight w:val="yellow"/>
        </w:rPr>
        <w:t>,</w:t>
      </w:r>
      <w:r w:rsidRPr="00625C1E">
        <w:rPr>
          <w:rFonts w:ascii="Times New Roman" w:eastAsia="Times New Roman" w:hAnsi="Times New Roman" w:cs="Times New Roman"/>
          <w:highlight w:val="yellow"/>
        </w:rPr>
        <w:t xml:space="preserve"> such as in Johnson</w:t>
      </w:r>
      <w:r>
        <w:rPr>
          <w:rFonts w:ascii="Times New Roman" w:eastAsia="Times New Roman" w:hAnsi="Times New Roman" w:cs="Times New Roman"/>
        </w:rPr>
        <w:t xml:space="preserve"> (1979) and </w:t>
      </w:r>
      <w:proofErr w:type="spellStart"/>
      <w:r>
        <w:rPr>
          <w:rFonts w:ascii="Times New Roman" w:eastAsia="Times New Roman" w:hAnsi="Times New Roman" w:cs="Times New Roman"/>
        </w:rPr>
        <w:t>Verdoya</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et al. </w:t>
      </w:r>
      <w:r>
        <w:rPr>
          <w:rFonts w:ascii="Times New Roman" w:eastAsia="Times New Roman" w:hAnsi="Times New Roman" w:cs="Times New Roman"/>
        </w:rPr>
        <w:t>(2001)</w:t>
      </w:r>
      <w:r w:rsidR="002E0BD2">
        <w:rPr>
          <w:rFonts w:ascii="Times New Roman" w:eastAsia="Times New Roman" w:hAnsi="Times New Roman" w:cs="Times New Roman"/>
        </w:rPr>
        <w:t>,</w:t>
      </w:r>
      <w:r>
        <w:rPr>
          <w:rFonts w:ascii="Times New Roman" w:eastAsia="Times New Roman" w:hAnsi="Times New Roman" w:cs="Times New Roman"/>
        </w:rPr>
        <w:t xml:space="preserve"> as crucial mechanisms impacting the redistribution of radioactive elements within rocks. </w:t>
      </w:r>
    </w:p>
    <w:p w14:paraId="28A18863" w14:textId="77777777" w:rsidR="006D271C" w:rsidRDefault="006D271C">
      <w:pPr>
        <w:spacing w:line="276" w:lineRule="auto"/>
        <w:ind w:right="4"/>
        <w:jc w:val="both"/>
        <w:rPr>
          <w:rFonts w:ascii="Times New Roman" w:eastAsia="Times New Roman" w:hAnsi="Times New Roman" w:cs="Times New Roman"/>
        </w:rPr>
      </w:pPr>
    </w:p>
    <w:p w14:paraId="57F9FFE7"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While a consistent regional trend is observed in both alpha and beta concentration distributions across the study area, notable deviations in concentration signatures are evident in the southwestern and central areas of the maps. The lowest activity concentrations of both particles are recorded in samples (B, A, and G) obtained from weathered soils associated with </w:t>
      </w: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gneisses. In contrast, relatively higher activity levels correspond to soils weathered from lithologies like banded gneiss/biotite gneiss for basement rocks (samples F &amp; H) and feldspathic sandstones, calcareous sandstones, and </w:t>
      </w:r>
      <w:proofErr w:type="spellStart"/>
      <w:r>
        <w:rPr>
          <w:rFonts w:ascii="Times New Roman" w:eastAsia="Times New Roman" w:hAnsi="Times New Roman" w:cs="Times New Roman"/>
        </w:rPr>
        <w:t>shaly</w:t>
      </w:r>
      <w:proofErr w:type="spellEnd"/>
      <w:r>
        <w:rPr>
          <w:rFonts w:ascii="Times New Roman" w:eastAsia="Times New Roman" w:hAnsi="Times New Roman" w:cs="Times New Roman"/>
        </w:rPr>
        <w:t xml:space="preserve"> limestone for sedimentary formations (sample E). </w:t>
      </w:r>
    </w:p>
    <w:p w14:paraId="2CDB14C4" w14:textId="77777777" w:rsidR="006D271C" w:rsidRDefault="006D271C">
      <w:pPr>
        <w:spacing w:line="276" w:lineRule="auto"/>
        <w:ind w:right="4"/>
        <w:jc w:val="both"/>
        <w:rPr>
          <w:rFonts w:ascii="Times New Roman" w:eastAsia="Times New Roman" w:hAnsi="Times New Roman" w:cs="Times New Roman"/>
        </w:rPr>
      </w:pPr>
    </w:p>
    <w:p w14:paraId="6BB8607E" w14:textId="11656FA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disparities in activity levels likely stem from a combination of factors such as the specific mineral compositions of the lithologies, the geological history, the accumulation and retention of radioactive elements, and the prevailing environmental conditions during the weathering processes. Detailed elucidation of the precise causes behind activity </w:t>
      </w:r>
      <w:r w:rsidR="00992599" w:rsidRPr="00625C1E">
        <w:rPr>
          <w:rFonts w:ascii="Times New Roman" w:eastAsia="Times New Roman" w:hAnsi="Times New Roman" w:cs="Times New Roman"/>
          <w:highlight w:val="yellow"/>
        </w:rPr>
        <w:t>concentration</w:t>
      </w:r>
      <w:r w:rsidR="00992599">
        <w:rPr>
          <w:rFonts w:ascii="Times New Roman" w:eastAsia="Times New Roman" w:hAnsi="Times New Roman" w:cs="Times New Roman"/>
        </w:rPr>
        <w:t xml:space="preserve"> </w:t>
      </w:r>
      <w:r>
        <w:rPr>
          <w:rFonts w:ascii="Times New Roman" w:eastAsia="Times New Roman" w:hAnsi="Times New Roman" w:cs="Times New Roman"/>
        </w:rPr>
        <w:t xml:space="preserve">variations within the geological framework necessitates further investigations and analyses surpassing the confines of the current research </w:t>
      </w:r>
      <w:proofErr w:type="spellStart"/>
      <w:r w:rsidR="00992599" w:rsidRPr="00625C1E">
        <w:rPr>
          <w:rFonts w:ascii="Times New Roman" w:eastAsia="Times New Roman" w:hAnsi="Times New Roman" w:cs="Times New Roman"/>
          <w:highlight w:val="yellow"/>
        </w:rPr>
        <w:t>endeavour</w:t>
      </w:r>
      <w:proofErr w:type="spellEnd"/>
      <w:r>
        <w:rPr>
          <w:rFonts w:ascii="Times New Roman" w:eastAsia="Times New Roman" w:hAnsi="Times New Roman" w:cs="Times New Roman"/>
        </w:rPr>
        <w:t xml:space="preserve">. Table 5 shows the ascending order of particle activity concentration for the samples with their corresponding lithology. </w:t>
      </w:r>
    </w:p>
    <w:p w14:paraId="1B5AB1F2" w14:textId="77777777" w:rsidR="006D271C" w:rsidRDefault="006D271C">
      <w:pPr>
        <w:spacing w:line="276" w:lineRule="auto"/>
        <w:ind w:right="4"/>
        <w:jc w:val="both"/>
        <w:rPr>
          <w:rFonts w:ascii="Times New Roman" w:eastAsia="Times New Roman" w:hAnsi="Times New Roman" w:cs="Times New Roman"/>
          <w:b/>
        </w:rPr>
      </w:pPr>
    </w:p>
    <w:p w14:paraId="0169413F" w14:textId="77777777" w:rsidR="006D271C" w:rsidRDefault="006D271C">
      <w:pPr>
        <w:spacing w:line="276" w:lineRule="auto"/>
        <w:ind w:right="4"/>
        <w:jc w:val="both"/>
        <w:rPr>
          <w:rFonts w:ascii="Times New Roman" w:eastAsia="Times New Roman" w:hAnsi="Times New Roman" w:cs="Times New Roman"/>
          <w:b/>
        </w:rPr>
      </w:pPr>
    </w:p>
    <w:p w14:paraId="3DF8C76F" w14:textId="77777777" w:rsidR="006D271C" w:rsidRDefault="006C4308">
      <w:pPr>
        <w:spacing w:line="276" w:lineRule="auto"/>
        <w:ind w:right="720"/>
        <w:jc w:val="both"/>
      </w:pPr>
      <w:r>
        <w:rPr>
          <w:rFonts w:ascii="Times New Roman" w:eastAsia="Times New Roman" w:hAnsi="Times New Roman" w:cs="Times New Roman"/>
          <w:b/>
          <w:bCs/>
        </w:rPr>
        <w:t>Table 5: Particle activity concentration showing corresponding lithology</w:t>
      </w:r>
    </w:p>
    <w:tbl>
      <w:tblPr>
        <w:tblW w:w="10031" w:type="dxa"/>
        <w:jc w:val="center"/>
        <w:tblLook w:val="0400" w:firstRow="0" w:lastRow="0" w:firstColumn="0" w:lastColumn="0" w:noHBand="0" w:noVBand="1"/>
      </w:tblPr>
      <w:tblGrid>
        <w:gridCol w:w="1361"/>
        <w:gridCol w:w="1251"/>
        <w:gridCol w:w="2536"/>
        <w:gridCol w:w="1142"/>
        <w:gridCol w:w="1166"/>
        <w:gridCol w:w="2575"/>
      </w:tblGrid>
      <w:tr w:rsidR="006D271C" w14:paraId="4B97707E" w14:textId="77777777">
        <w:trPr>
          <w:jc w:val="center"/>
        </w:trPr>
        <w:tc>
          <w:tcPr>
            <w:tcW w:w="1360" w:type="dxa"/>
            <w:tcBorders>
              <w:top w:val="single" w:sz="4" w:space="0" w:color="000000"/>
              <w:bottom w:val="single" w:sz="4" w:space="0" w:color="000000"/>
            </w:tcBorders>
          </w:tcPr>
          <w:p w14:paraId="0C07B3F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Soil Sample ID</w:t>
            </w:r>
          </w:p>
        </w:tc>
        <w:tc>
          <w:tcPr>
            <w:tcW w:w="1251" w:type="dxa"/>
            <w:tcBorders>
              <w:top w:val="single" w:sz="4" w:space="0" w:color="000000"/>
              <w:bottom w:val="single" w:sz="4" w:space="0" w:color="000000"/>
            </w:tcBorders>
          </w:tcPr>
          <w:p w14:paraId="1E909481"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Beta (</w:t>
            </w:r>
            <w:proofErr w:type="spellStart"/>
            <w:r>
              <w:rPr>
                <w:rFonts w:ascii="Times New Roman" w:eastAsia="Times New Roman" w:hAnsi="Times New Roman" w:cs="Times New Roman"/>
                <w:b/>
              </w:rPr>
              <w:t>Bq</w:t>
            </w:r>
            <w:proofErr w:type="spellEnd"/>
            <w:r>
              <w:rPr>
                <w:rFonts w:ascii="Times New Roman" w:eastAsia="Times New Roman" w:hAnsi="Times New Roman" w:cs="Times New Roman"/>
                <w:b/>
              </w:rPr>
              <w:t>/kg)</w:t>
            </w:r>
          </w:p>
        </w:tc>
        <w:tc>
          <w:tcPr>
            <w:tcW w:w="2536" w:type="dxa"/>
            <w:tcBorders>
              <w:top w:val="single" w:sz="4" w:space="0" w:color="000000"/>
              <w:bottom w:val="single" w:sz="4" w:space="0" w:color="000000"/>
            </w:tcBorders>
          </w:tcPr>
          <w:p w14:paraId="2B9DD70E"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c>
          <w:tcPr>
            <w:tcW w:w="1142" w:type="dxa"/>
            <w:tcBorders>
              <w:top w:val="single" w:sz="4" w:space="0" w:color="000000"/>
              <w:bottom w:val="single" w:sz="4" w:space="0" w:color="000000"/>
            </w:tcBorders>
          </w:tcPr>
          <w:p w14:paraId="615004C8"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Soil Sample ID</w:t>
            </w:r>
          </w:p>
        </w:tc>
        <w:tc>
          <w:tcPr>
            <w:tcW w:w="1166" w:type="dxa"/>
            <w:tcBorders>
              <w:top w:val="single" w:sz="4" w:space="0" w:color="000000"/>
              <w:bottom w:val="single" w:sz="4" w:space="0" w:color="000000"/>
            </w:tcBorders>
          </w:tcPr>
          <w:p w14:paraId="55D45E8C"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Alpha (</w:t>
            </w:r>
            <w:proofErr w:type="spellStart"/>
            <w:r>
              <w:rPr>
                <w:rFonts w:ascii="Times New Roman" w:eastAsia="Times New Roman" w:hAnsi="Times New Roman" w:cs="Times New Roman"/>
                <w:b/>
              </w:rPr>
              <w:t>Bq</w:t>
            </w:r>
            <w:proofErr w:type="spellEnd"/>
            <w:r>
              <w:rPr>
                <w:rFonts w:ascii="Times New Roman" w:eastAsia="Times New Roman" w:hAnsi="Times New Roman" w:cs="Times New Roman"/>
                <w:b/>
              </w:rPr>
              <w:t>/kg)</w:t>
            </w:r>
          </w:p>
        </w:tc>
        <w:tc>
          <w:tcPr>
            <w:tcW w:w="2575" w:type="dxa"/>
            <w:tcBorders>
              <w:top w:val="single" w:sz="4" w:space="0" w:color="000000"/>
              <w:bottom w:val="single" w:sz="4" w:space="0" w:color="000000"/>
            </w:tcBorders>
          </w:tcPr>
          <w:p w14:paraId="4F3BFE4B"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Lithology</w:t>
            </w:r>
          </w:p>
        </w:tc>
      </w:tr>
      <w:tr w:rsidR="006D271C" w14:paraId="44F08D4B" w14:textId="77777777">
        <w:trPr>
          <w:jc w:val="center"/>
        </w:trPr>
        <w:tc>
          <w:tcPr>
            <w:tcW w:w="1360" w:type="dxa"/>
            <w:tcBorders>
              <w:top w:val="single" w:sz="4" w:space="0" w:color="000000"/>
            </w:tcBorders>
          </w:tcPr>
          <w:p w14:paraId="0BC3652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1251" w:type="dxa"/>
            <w:tcBorders>
              <w:top w:val="single" w:sz="4" w:space="0" w:color="000000"/>
            </w:tcBorders>
          </w:tcPr>
          <w:p w14:paraId="620D02D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13.1</w:t>
            </w:r>
          </w:p>
        </w:tc>
        <w:tc>
          <w:tcPr>
            <w:tcW w:w="2536" w:type="dxa"/>
            <w:tcBorders>
              <w:top w:val="single" w:sz="4" w:space="0" w:color="000000"/>
            </w:tcBorders>
          </w:tcPr>
          <w:p w14:paraId="2832618C"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Borders>
              <w:top w:val="single" w:sz="4" w:space="0" w:color="000000"/>
            </w:tcBorders>
          </w:tcPr>
          <w:p w14:paraId="2FD50C3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w:t>
            </w:r>
          </w:p>
        </w:tc>
        <w:tc>
          <w:tcPr>
            <w:tcW w:w="1166" w:type="dxa"/>
            <w:tcBorders>
              <w:top w:val="single" w:sz="4" w:space="0" w:color="000000"/>
            </w:tcBorders>
          </w:tcPr>
          <w:p w14:paraId="1B42FB2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6.6</w:t>
            </w:r>
          </w:p>
        </w:tc>
        <w:tc>
          <w:tcPr>
            <w:tcW w:w="2575" w:type="dxa"/>
            <w:tcBorders>
              <w:top w:val="single" w:sz="4" w:space="0" w:color="000000"/>
            </w:tcBorders>
          </w:tcPr>
          <w:p w14:paraId="73A96765"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02D9252B" w14:textId="77777777">
        <w:trPr>
          <w:jc w:val="center"/>
        </w:trPr>
        <w:tc>
          <w:tcPr>
            <w:tcW w:w="1360" w:type="dxa"/>
          </w:tcPr>
          <w:p w14:paraId="5B695CF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G</w:t>
            </w:r>
          </w:p>
        </w:tc>
        <w:tc>
          <w:tcPr>
            <w:tcW w:w="1251" w:type="dxa"/>
          </w:tcPr>
          <w:p w14:paraId="7420976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37.4</w:t>
            </w:r>
          </w:p>
        </w:tc>
        <w:tc>
          <w:tcPr>
            <w:tcW w:w="2536" w:type="dxa"/>
          </w:tcPr>
          <w:p w14:paraId="215DD158"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Pr>
          <w:p w14:paraId="2734DEF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1166" w:type="dxa"/>
          </w:tcPr>
          <w:p w14:paraId="325B1DF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19.2</w:t>
            </w:r>
          </w:p>
        </w:tc>
        <w:tc>
          <w:tcPr>
            <w:tcW w:w="2575" w:type="dxa"/>
          </w:tcPr>
          <w:p w14:paraId="6C9A9F2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6C05B36E" w14:textId="77777777">
        <w:trPr>
          <w:jc w:val="center"/>
        </w:trPr>
        <w:tc>
          <w:tcPr>
            <w:tcW w:w="1360" w:type="dxa"/>
          </w:tcPr>
          <w:p w14:paraId="5F738F8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C</w:t>
            </w:r>
          </w:p>
        </w:tc>
        <w:tc>
          <w:tcPr>
            <w:tcW w:w="1251" w:type="dxa"/>
          </w:tcPr>
          <w:p w14:paraId="6F551A2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40.0</w:t>
            </w:r>
          </w:p>
        </w:tc>
        <w:tc>
          <w:tcPr>
            <w:tcW w:w="2536" w:type="dxa"/>
          </w:tcPr>
          <w:p w14:paraId="2ED88C21"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4484988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2DDCDC12"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Shaly</w:t>
            </w:r>
            <w:proofErr w:type="spellEnd"/>
            <w:r>
              <w:rPr>
                <w:rFonts w:ascii="Times New Roman" w:eastAsia="Times New Roman" w:hAnsi="Times New Roman" w:cs="Times New Roman"/>
              </w:rPr>
              <w:t xml:space="preserve"> Limestone</w:t>
            </w:r>
          </w:p>
        </w:tc>
        <w:tc>
          <w:tcPr>
            <w:tcW w:w="1142" w:type="dxa"/>
          </w:tcPr>
          <w:p w14:paraId="0CF374A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G</w:t>
            </w:r>
          </w:p>
        </w:tc>
        <w:tc>
          <w:tcPr>
            <w:tcW w:w="1166" w:type="dxa"/>
          </w:tcPr>
          <w:p w14:paraId="72CE396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28.0</w:t>
            </w:r>
          </w:p>
        </w:tc>
        <w:tc>
          <w:tcPr>
            <w:tcW w:w="2575" w:type="dxa"/>
          </w:tcPr>
          <w:p w14:paraId="6C7BFF80"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r>
      <w:tr w:rsidR="006D271C" w14:paraId="510D9D96" w14:textId="77777777">
        <w:trPr>
          <w:jc w:val="center"/>
        </w:trPr>
        <w:tc>
          <w:tcPr>
            <w:tcW w:w="1360" w:type="dxa"/>
          </w:tcPr>
          <w:p w14:paraId="31C16C6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A</w:t>
            </w:r>
          </w:p>
        </w:tc>
        <w:tc>
          <w:tcPr>
            <w:tcW w:w="1251" w:type="dxa"/>
          </w:tcPr>
          <w:p w14:paraId="6467DB5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56.3</w:t>
            </w:r>
          </w:p>
        </w:tc>
        <w:tc>
          <w:tcPr>
            <w:tcW w:w="2536" w:type="dxa"/>
          </w:tcPr>
          <w:p w14:paraId="7F55ABF5"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w:t>
            </w:r>
          </w:p>
        </w:tc>
        <w:tc>
          <w:tcPr>
            <w:tcW w:w="1142" w:type="dxa"/>
          </w:tcPr>
          <w:p w14:paraId="14B2C7A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D</w:t>
            </w:r>
          </w:p>
        </w:tc>
        <w:tc>
          <w:tcPr>
            <w:tcW w:w="1166" w:type="dxa"/>
          </w:tcPr>
          <w:p w14:paraId="29A2DA1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29.4</w:t>
            </w:r>
          </w:p>
        </w:tc>
        <w:tc>
          <w:tcPr>
            <w:tcW w:w="2575" w:type="dxa"/>
          </w:tcPr>
          <w:p w14:paraId="67957E91"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6D25753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r w:rsidR="006D271C" w14:paraId="298E2254" w14:textId="77777777">
        <w:trPr>
          <w:jc w:val="center"/>
        </w:trPr>
        <w:tc>
          <w:tcPr>
            <w:tcW w:w="1360" w:type="dxa"/>
          </w:tcPr>
          <w:p w14:paraId="126353B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D</w:t>
            </w:r>
          </w:p>
        </w:tc>
        <w:tc>
          <w:tcPr>
            <w:tcW w:w="1251" w:type="dxa"/>
          </w:tcPr>
          <w:p w14:paraId="0790681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75.4</w:t>
            </w:r>
          </w:p>
        </w:tc>
        <w:tc>
          <w:tcPr>
            <w:tcW w:w="2536" w:type="dxa"/>
          </w:tcPr>
          <w:p w14:paraId="49F6A39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15EF5C4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Pr>
          <w:p w14:paraId="1AB504D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C</w:t>
            </w:r>
          </w:p>
        </w:tc>
        <w:tc>
          <w:tcPr>
            <w:tcW w:w="1166" w:type="dxa"/>
          </w:tcPr>
          <w:p w14:paraId="2D8854A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36.4</w:t>
            </w:r>
          </w:p>
        </w:tc>
        <w:tc>
          <w:tcPr>
            <w:tcW w:w="2575" w:type="dxa"/>
          </w:tcPr>
          <w:p w14:paraId="622521C6"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458D9A39"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646248C2"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Shaly</w:t>
            </w:r>
            <w:proofErr w:type="spellEnd"/>
            <w:r>
              <w:rPr>
                <w:rFonts w:ascii="Times New Roman" w:eastAsia="Times New Roman" w:hAnsi="Times New Roman" w:cs="Times New Roman"/>
              </w:rPr>
              <w:t xml:space="preserve"> Limestone</w:t>
            </w:r>
          </w:p>
        </w:tc>
      </w:tr>
      <w:tr w:rsidR="006D271C" w14:paraId="2B57B521" w14:textId="77777777">
        <w:trPr>
          <w:jc w:val="center"/>
        </w:trPr>
        <w:tc>
          <w:tcPr>
            <w:tcW w:w="1360" w:type="dxa"/>
          </w:tcPr>
          <w:p w14:paraId="4CC7C0E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F</w:t>
            </w:r>
          </w:p>
        </w:tc>
        <w:tc>
          <w:tcPr>
            <w:tcW w:w="1251" w:type="dxa"/>
          </w:tcPr>
          <w:p w14:paraId="2640A707"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88.0</w:t>
            </w:r>
          </w:p>
        </w:tc>
        <w:tc>
          <w:tcPr>
            <w:tcW w:w="2536" w:type="dxa"/>
          </w:tcPr>
          <w:p w14:paraId="19547F1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599CCDD4"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Pr>
          <w:p w14:paraId="6F911F7F"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F</w:t>
            </w:r>
          </w:p>
        </w:tc>
        <w:tc>
          <w:tcPr>
            <w:tcW w:w="1166" w:type="dxa"/>
          </w:tcPr>
          <w:p w14:paraId="2D72310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42.1</w:t>
            </w:r>
          </w:p>
        </w:tc>
        <w:tc>
          <w:tcPr>
            <w:tcW w:w="2575" w:type="dxa"/>
          </w:tcPr>
          <w:p w14:paraId="10D027A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1C8EBF90"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r w:rsidR="006D271C" w14:paraId="160B3655" w14:textId="77777777">
        <w:trPr>
          <w:jc w:val="center"/>
        </w:trPr>
        <w:tc>
          <w:tcPr>
            <w:tcW w:w="1360" w:type="dxa"/>
          </w:tcPr>
          <w:p w14:paraId="5ECC8735"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w:t>
            </w:r>
          </w:p>
        </w:tc>
        <w:tc>
          <w:tcPr>
            <w:tcW w:w="1251" w:type="dxa"/>
          </w:tcPr>
          <w:p w14:paraId="676BDC63"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88..4</w:t>
            </w:r>
          </w:p>
        </w:tc>
        <w:tc>
          <w:tcPr>
            <w:tcW w:w="2536" w:type="dxa"/>
          </w:tcPr>
          <w:p w14:paraId="2FF29D87"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09921C89"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455D7B1A"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Shaly</w:t>
            </w:r>
            <w:proofErr w:type="spellEnd"/>
            <w:r>
              <w:rPr>
                <w:rFonts w:ascii="Times New Roman" w:eastAsia="Times New Roman" w:hAnsi="Times New Roman" w:cs="Times New Roman"/>
              </w:rPr>
              <w:t xml:space="preserve"> Limestone</w:t>
            </w:r>
          </w:p>
        </w:tc>
        <w:tc>
          <w:tcPr>
            <w:tcW w:w="1142" w:type="dxa"/>
          </w:tcPr>
          <w:p w14:paraId="2E486B4A"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E</w:t>
            </w:r>
          </w:p>
        </w:tc>
        <w:tc>
          <w:tcPr>
            <w:tcW w:w="1166" w:type="dxa"/>
          </w:tcPr>
          <w:p w14:paraId="2B48BD5E"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61.4</w:t>
            </w:r>
          </w:p>
        </w:tc>
        <w:tc>
          <w:tcPr>
            <w:tcW w:w="2575" w:type="dxa"/>
          </w:tcPr>
          <w:p w14:paraId="20957D91"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Feldpasthic</w:t>
            </w:r>
            <w:proofErr w:type="spellEnd"/>
            <w:r>
              <w:rPr>
                <w:rFonts w:ascii="Times New Roman" w:eastAsia="Times New Roman" w:hAnsi="Times New Roman" w:cs="Times New Roman"/>
              </w:rPr>
              <w:t xml:space="preserve"> Sandstone/</w:t>
            </w:r>
          </w:p>
          <w:p w14:paraId="21FEE2EB"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Calcereous</w:t>
            </w:r>
            <w:proofErr w:type="spellEnd"/>
            <w:r>
              <w:rPr>
                <w:rFonts w:ascii="Times New Roman" w:eastAsia="Times New Roman" w:hAnsi="Times New Roman" w:cs="Times New Roman"/>
              </w:rPr>
              <w:t xml:space="preserve"> Sandstone/</w:t>
            </w:r>
          </w:p>
          <w:p w14:paraId="4A541089" w14:textId="77777777" w:rsidR="006D271C" w:rsidRDefault="006C4308">
            <w:pPr>
              <w:spacing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Shaly</w:t>
            </w:r>
            <w:proofErr w:type="spellEnd"/>
            <w:r>
              <w:rPr>
                <w:rFonts w:ascii="Times New Roman" w:eastAsia="Times New Roman" w:hAnsi="Times New Roman" w:cs="Times New Roman"/>
              </w:rPr>
              <w:t xml:space="preserve"> Limestone</w:t>
            </w:r>
          </w:p>
        </w:tc>
      </w:tr>
      <w:tr w:rsidR="006D271C" w14:paraId="7CD57FCC" w14:textId="77777777">
        <w:trPr>
          <w:jc w:val="center"/>
        </w:trPr>
        <w:tc>
          <w:tcPr>
            <w:tcW w:w="1360" w:type="dxa"/>
            <w:tcBorders>
              <w:bottom w:val="single" w:sz="4" w:space="0" w:color="000000"/>
            </w:tcBorders>
          </w:tcPr>
          <w:p w14:paraId="47301732"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H</w:t>
            </w:r>
          </w:p>
        </w:tc>
        <w:tc>
          <w:tcPr>
            <w:tcW w:w="1251" w:type="dxa"/>
            <w:tcBorders>
              <w:bottom w:val="single" w:sz="4" w:space="0" w:color="000000"/>
            </w:tcBorders>
          </w:tcPr>
          <w:p w14:paraId="1AF6BB7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88.4</w:t>
            </w:r>
          </w:p>
        </w:tc>
        <w:tc>
          <w:tcPr>
            <w:tcW w:w="2536" w:type="dxa"/>
            <w:tcBorders>
              <w:bottom w:val="single" w:sz="4" w:space="0" w:color="000000"/>
            </w:tcBorders>
          </w:tcPr>
          <w:p w14:paraId="0682D06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6382934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c>
          <w:tcPr>
            <w:tcW w:w="1142" w:type="dxa"/>
            <w:tcBorders>
              <w:bottom w:val="single" w:sz="4" w:space="0" w:color="000000"/>
            </w:tcBorders>
          </w:tcPr>
          <w:p w14:paraId="2359E989"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H</w:t>
            </w:r>
          </w:p>
        </w:tc>
        <w:tc>
          <w:tcPr>
            <w:tcW w:w="1166" w:type="dxa"/>
            <w:tcBorders>
              <w:bottom w:val="single" w:sz="4" w:space="0" w:color="000000"/>
            </w:tcBorders>
          </w:tcPr>
          <w:p w14:paraId="4B60EA36"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83.4</w:t>
            </w:r>
          </w:p>
        </w:tc>
        <w:tc>
          <w:tcPr>
            <w:tcW w:w="2575" w:type="dxa"/>
            <w:tcBorders>
              <w:bottom w:val="single" w:sz="4" w:space="0" w:color="000000"/>
            </w:tcBorders>
          </w:tcPr>
          <w:p w14:paraId="6005F15B"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Banded Gneiss/</w:t>
            </w:r>
          </w:p>
          <w:p w14:paraId="5F0924CC"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t>Biotite Gneiss</w:t>
            </w:r>
          </w:p>
        </w:tc>
      </w:tr>
    </w:tbl>
    <w:p w14:paraId="25949F36" w14:textId="77777777" w:rsidR="006D271C" w:rsidRDefault="006C4308">
      <w:pPr>
        <w:spacing w:line="276" w:lineRule="auto"/>
        <w:ind w:right="4"/>
        <w:jc w:val="both"/>
        <w:rPr>
          <w:rFonts w:ascii="Times New Roman" w:eastAsia="Times New Roman" w:hAnsi="Times New Roman" w:cs="Times New Roman"/>
          <w:b/>
        </w:rPr>
      </w:pPr>
      <w:r>
        <w:rPr>
          <w:rFonts w:ascii="Times New Roman" w:eastAsia="Times New Roman" w:hAnsi="Times New Roman" w:cs="Times New Roman"/>
          <w:b/>
        </w:rPr>
        <w:lastRenderedPageBreak/>
        <w:t>3.2 Comparative Analysis of the Activity Concentrations of Alpha and Beta Particles in Soil Samples</w:t>
      </w:r>
    </w:p>
    <w:p w14:paraId="51AC95E2" w14:textId="7B791B74"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A comparative evaluation of the activity concentrations of alpha and beta particles at various sample locations was conducted, and the result </w:t>
      </w:r>
      <w:r w:rsidR="00992599" w:rsidRPr="00625C1E">
        <w:rPr>
          <w:rFonts w:ascii="Times New Roman" w:eastAsia="Times New Roman" w:hAnsi="Times New Roman" w:cs="Times New Roman"/>
          <w:highlight w:val="yellow"/>
        </w:rPr>
        <w:t>is</w:t>
      </w:r>
      <w:r w:rsidR="00992599">
        <w:rPr>
          <w:rFonts w:ascii="Times New Roman" w:eastAsia="Times New Roman" w:hAnsi="Times New Roman" w:cs="Times New Roman"/>
        </w:rPr>
        <w:t xml:space="preserve"> </w:t>
      </w:r>
      <w:r>
        <w:rPr>
          <w:rFonts w:ascii="Times New Roman" w:eastAsia="Times New Roman" w:hAnsi="Times New Roman" w:cs="Times New Roman"/>
        </w:rPr>
        <w:t>outlined in Figure 4. The trend of alpha and beta particle concentrations is similar within the study area</w:t>
      </w:r>
      <w:r w:rsidR="00992599">
        <w:rPr>
          <w:rFonts w:ascii="Times New Roman" w:eastAsia="Times New Roman" w:hAnsi="Times New Roman" w:cs="Times New Roman"/>
        </w:rPr>
        <w:t>,</w:t>
      </w:r>
      <w:r>
        <w:rPr>
          <w:rFonts w:ascii="Times New Roman" w:eastAsia="Times New Roman" w:hAnsi="Times New Roman" w:cs="Times New Roman"/>
        </w:rPr>
        <w:t xml:space="preserve"> except for samples D and F</w:t>
      </w:r>
      <w:r w:rsidR="00992599">
        <w:rPr>
          <w:rFonts w:ascii="Times New Roman" w:eastAsia="Times New Roman" w:hAnsi="Times New Roman" w:cs="Times New Roman"/>
        </w:rPr>
        <w:t>,</w:t>
      </w:r>
      <w:r>
        <w:rPr>
          <w:rFonts w:ascii="Times New Roman" w:eastAsia="Times New Roman" w:hAnsi="Times New Roman" w:cs="Times New Roman"/>
        </w:rPr>
        <w:t xml:space="preserve"> where reducing alpha concentration values correspond with an increasing trend in beta concentration values. It was also noted that beta particle concentrations surpassed those of alpha particles in all soil samples </w:t>
      </w:r>
      <w:proofErr w:type="spellStart"/>
      <w:r w:rsidR="00992599">
        <w:rPr>
          <w:rFonts w:ascii="Times New Roman" w:eastAsia="Times New Roman" w:hAnsi="Times New Roman" w:cs="Times New Roman"/>
        </w:rPr>
        <w:t>analysed</w:t>
      </w:r>
      <w:proofErr w:type="spellEnd"/>
      <w:r>
        <w:rPr>
          <w:rFonts w:ascii="Times New Roman" w:eastAsia="Times New Roman" w:hAnsi="Times New Roman" w:cs="Times New Roman"/>
        </w:rPr>
        <w:t xml:space="preserve">. The disparity observed in the activity concentrations of alpha and beta particles can be attributed to the distinct characteristics and origins of each particle type. </w:t>
      </w:r>
    </w:p>
    <w:p w14:paraId="64FEF2F0" w14:textId="77777777" w:rsidR="006D271C" w:rsidRDefault="006D271C">
      <w:pPr>
        <w:spacing w:line="276" w:lineRule="auto"/>
        <w:ind w:right="720"/>
        <w:jc w:val="both"/>
        <w:rPr>
          <w:rFonts w:ascii="Times New Roman" w:eastAsia="Times New Roman" w:hAnsi="Times New Roman" w:cs="Times New Roman"/>
        </w:rPr>
      </w:pPr>
    </w:p>
    <w:p w14:paraId="23BADA59" w14:textId="5C1BD15A"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Our study suggests several </w:t>
      </w:r>
      <w:r w:rsidR="00315A9E" w:rsidRPr="00625C1E">
        <w:rPr>
          <w:rFonts w:ascii="Times New Roman" w:eastAsia="Times New Roman" w:hAnsi="Times New Roman" w:cs="Times New Roman"/>
          <w:highlight w:val="yellow"/>
        </w:rPr>
        <w:t>factors</w:t>
      </w:r>
      <w:r w:rsidR="00315A9E" w:rsidRPr="00625C1E">
        <w:rPr>
          <w:rFonts w:ascii="Times New Roman" w:eastAsia="Times New Roman" w:hAnsi="Times New Roman" w:cs="Times New Roman"/>
        </w:rPr>
        <w:t xml:space="preserve"> </w:t>
      </w:r>
      <w:r w:rsidR="00315A9E" w:rsidRPr="00625C1E">
        <w:rPr>
          <w:rFonts w:ascii="Times New Roman" w:eastAsia="Times New Roman" w:hAnsi="Times New Roman" w:cs="Times New Roman"/>
          <w:highlight w:val="yellow"/>
        </w:rPr>
        <w:t>could contribute</w:t>
      </w:r>
      <w:r w:rsidR="00315A9E" w:rsidRPr="00625C1E">
        <w:rPr>
          <w:rFonts w:ascii="Times New Roman" w:eastAsia="Times New Roman" w:hAnsi="Times New Roman" w:cs="Times New Roman"/>
        </w:rPr>
        <w:t xml:space="preserve"> </w:t>
      </w:r>
      <w:r w:rsidR="00992599">
        <w:rPr>
          <w:rFonts w:ascii="Times New Roman" w:eastAsia="Times New Roman" w:hAnsi="Times New Roman" w:cs="Times New Roman"/>
        </w:rPr>
        <w:t xml:space="preserve">to </w:t>
      </w:r>
      <w:r>
        <w:rPr>
          <w:rFonts w:ascii="Times New Roman" w:eastAsia="Times New Roman" w:hAnsi="Times New Roman" w:cs="Times New Roman"/>
        </w:rPr>
        <w:t>the observed discrepancy within the study area. Primarily, the soil samples likely contained higher levels of radioactive isotopes like Carbon-14 (β-), a natural component of organic matter (</w:t>
      </w:r>
      <w:proofErr w:type="spellStart"/>
      <w:r>
        <w:rPr>
          <w:rFonts w:ascii="Times New Roman" w:eastAsia="Times New Roman" w:hAnsi="Times New Roman" w:cs="Times New Roman"/>
        </w:rPr>
        <w:t>Kondev</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2021; Dean </w:t>
      </w:r>
      <w:r>
        <w:rPr>
          <w:rFonts w:ascii="Times New Roman" w:eastAsia="Times New Roman" w:hAnsi="Times New Roman" w:cs="Times New Roman"/>
          <w:i/>
          <w:iCs/>
        </w:rPr>
        <w:t>et al.,</w:t>
      </w:r>
      <w:r>
        <w:rPr>
          <w:rFonts w:ascii="Times New Roman" w:eastAsia="Times New Roman" w:hAnsi="Times New Roman" w:cs="Times New Roman"/>
        </w:rPr>
        <w:t xml:space="preserve"> 2019) which predominantly emit beta particles, in contrast to uranium-238 and thorium-232 and their decay series, which tend to favor alpha particle emissions. It is also plausible that the decay process initially manifested through alpha emissions but subsequently exhibited a preference for beta particle emission, resulting in their prevalence over alpha particles. Additionally, the samples measured might have been obtained at a depth where the superior penetrating ability of beta particles enabled them to traverse the soil with minimal interaction, hence establishing their dominance over alpha particles.</w:t>
      </w:r>
    </w:p>
    <w:p w14:paraId="52575728" w14:textId="77777777" w:rsidR="006D271C" w:rsidRDefault="006D271C">
      <w:pPr>
        <w:spacing w:line="276" w:lineRule="auto"/>
        <w:ind w:right="4"/>
        <w:jc w:val="both"/>
        <w:rPr>
          <w:rFonts w:ascii="Times New Roman" w:eastAsia="Times New Roman" w:hAnsi="Times New Roman" w:cs="Times New Roman"/>
        </w:rPr>
      </w:pPr>
    </w:p>
    <w:p w14:paraId="7BB776AA" w14:textId="323B4FD3"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Understanding the unique </w:t>
      </w:r>
      <w:proofErr w:type="spellStart"/>
      <w:r w:rsidR="00992599" w:rsidRPr="00625C1E">
        <w:rPr>
          <w:rFonts w:ascii="Times New Roman" w:eastAsia="Times New Roman" w:hAnsi="Times New Roman" w:cs="Times New Roman"/>
          <w:highlight w:val="yellow"/>
        </w:rPr>
        <w:t>behaviours</w:t>
      </w:r>
      <w:proofErr w:type="spellEnd"/>
      <w:r w:rsidR="00992599">
        <w:rPr>
          <w:rFonts w:ascii="Times New Roman" w:eastAsia="Times New Roman" w:hAnsi="Times New Roman" w:cs="Times New Roman"/>
        </w:rPr>
        <w:t xml:space="preserve"> </w:t>
      </w:r>
      <w:r>
        <w:rPr>
          <w:rFonts w:ascii="Times New Roman" w:eastAsia="Times New Roman" w:hAnsi="Times New Roman" w:cs="Times New Roman"/>
        </w:rPr>
        <w:t>of alpha and beta radiation within specific soil samples carries significant implications for focused exploration efforts aimed at identifying particular radioactive resources and minerals like zircon, monazite, and other uranium-bearing deposits. This differentiated activity concentration profile provides valuable insights for strategic mineral exploration campaigns and resource evaluation initiatives.</w:t>
      </w:r>
    </w:p>
    <w:p w14:paraId="48504F7E" w14:textId="77777777" w:rsidR="006D271C" w:rsidRDefault="006C4308">
      <w:pPr>
        <w:spacing w:line="276" w:lineRule="auto"/>
        <w:jc w:val="both"/>
        <w:rPr>
          <w:rFonts w:ascii="Times New Roman" w:eastAsia="Times New Roman" w:hAnsi="Times New Roman" w:cs="Times New Roman"/>
          <w:b/>
        </w:rPr>
      </w:pPr>
      <w:r>
        <w:rPr>
          <w:noProof/>
        </w:rPr>
        <w:drawing>
          <wp:inline distT="0" distB="0" distL="0" distR="0" wp14:anchorId="5B313190" wp14:editId="0947474B">
            <wp:extent cx="6305550" cy="3783330"/>
            <wp:effectExtent l="0" t="0" r="0" b="0"/>
            <wp:docPr id="5" name="Picture 2" descr="C:\Users\AYUA KUMA\Downloads\WhatsApp Image 2024-06-28 at 8.40.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YUA KUMA\Downloads\WhatsApp Image 2024-06-28 at 8.40.03 PM.jpeg"/>
                    <pic:cNvPicPr>
                      <a:picLocks noChangeAspect="1" noChangeArrowheads="1"/>
                    </pic:cNvPicPr>
                  </pic:nvPicPr>
                  <pic:blipFill>
                    <a:blip r:embed="rId16"/>
                    <a:stretch>
                      <a:fillRect/>
                    </a:stretch>
                  </pic:blipFill>
                  <pic:spPr bwMode="auto">
                    <a:xfrm>
                      <a:off x="0" y="0"/>
                      <a:ext cx="6305550" cy="3783330"/>
                    </a:xfrm>
                    <a:prstGeom prst="rect">
                      <a:avLst/>
                    </a:prstGeom>
                  </pic:spPr>
                </pic:pic>
              </a:graphicData>
            </a:graphic>
          </wp:inline>
        </w:drawing>
      </w:r>
    </w:p>
    <w:p w14:paraId="4C0678CD" w14:textId="77777777" w:rsidR="006D271C" w:rsidRDefault="006C4308">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Figure 4: Comparison of Alpha and Beta Activity Concentration for Sample locations in the study area</w:t>
      </w:r>
      <w:r>
        <w:rPr>
          <w:rFonts w:ascii="Times New Roman" w:eastAsia="Times New Roman" w:hAnsi="Times New Roman" w:cs="Times New Roman"/>
          <w:b/>
        </w:rPr>
        <w:t xml:space="preserve"> </w:t>
      </w:r>
    </w:p>
    <w:p w14:paraId="2F553D1F" w14:textId="77777777" w:rsidR="006D271C" w:rsidRDefault="006D271C">
      <w:pPr>
        <w:spacing w:line="276" w:lineRule="auto"/>
        <w:jc w:val="both"/>
        <w:rPr>
          <w:rFonts w:ascii="Times New Roman" w:eastAsia="Times New Roman" w:hAnsi="Times New Roman" w:cs="Times New Roman"/>
          <w:b/>
        </w:rPr>
      </w:pPr>
    </w:p>
    <w:p w14:paraId="74169045" w14:textId="77777777" w:rsidR="006D271C" w:rsidRDefault="006D271C">
      <w:pPr>
        <w:spacing w:line="276" w:lineRule="auto"/>
        <w:jc w:val="both"/>
        <w:rPr>
          <w:rFonts w:ascii="Times New Roman" w:eastAsia="Times New Roman" w:hAnsi="Times New Roman" w:cs="Times New Roman"/>
          <w:b/>
        </w:rPr>
      </w:pPr>
    </w:p>
    <w:p w14:paraId="20A9A83F" w14:textId="77777777" w:rsidR="006D271C" w:rsidRDefault="006C4308">
      <w:pPr>
        <w:spacing w:line="276" w:lineRule="auto"/>
        <w:jc w:val="both"/>
        <w:rPr>
          <w:rFonts w:ascii="Times New Roman" w:eastAsia="Times New Roman" w:hAnsi="Times New Roman" w:cs="Times New Roman"/>
          <w:b/>
        </w:rPr>
      </w:pPr>
      <w:r>
        <w:rPr>
          <w:rFonts w:ascii="Times New Roman" w:eastAsia="Times New Roman" w:hAnsi="Times New Roman" w:cs="Times New Roman"/>
          <w:b/>
        </w:rPr>
        <w:t>3.3 Radiological Hazard Exposure Risks</w:t>
      </w:r>
    </w:p>
    <w:p w14:paraId="27A8320F" w14:textId="7572F37D"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examination of alpha and beta particle activity concentrations was meticulously conducted to assess potential risks to the local population by comparing them against the exposure limit prescribed by the World Health </w:t>
      </w:r>
      <w:proofErr w:type="spellStart"/>
      <w:r w:rsidR="00992599">
        <w:rPr>
          <w:rFonts w:ascii="Times New Roman" w:eastAsia="Times New Roman" w:hAnsi="Times New Roman" w:cs="Times New Roman"/>
        </w:rPr>
        <w:t>Organisation</w:t>
      </w:r>
      <w:proofErr w:type="spellEnd"/>
      <w:r w:rsidR="00992599">
        <w:rPr>
          <w:rFonts w:ascii="Times New Roman" w:eastAsia="Times New Roman" w:hAnsi="Times New Roman" w:cs="Times New Roman"/>
        </w:rPr>
        <w:t xml:space="preserve"> </w:t>
      </w:r>
      <w:r>
        <w:rPr>
          <w:rFonts w:ascii="Times New Roman" w:eastAsia="Times New Roman" w:hAnsi="Times New Roman" w:cs="Times New Roman"/>
        </w:rPr>
        <w:t xml:space="preserve">(WHO). This critical exposure threshold, established at 0.5 </w:t>
      </w:r>
      <w:proofErr w:type="spellStart"/>
      <w:r>
        <w:rPr>
          <w:rFonts w:ascii="Times New Roman" w:eastAsia="Times New Roman" w:hAnsi="Times New Roman" w:cs="Times New Roman"/>
        </w:rPr>
        <w:t>Bq</w:t>
      </w:r>
      <w:proofErr w:type="spellEnd"/>
      <w:r w:rsidR="00992599">
        <w:rPr>
          <w:rFonts w:ascii="Times New Roman" w:eastAsia="Times New Roman" w:hAnsi="Times New Roman" w:cs="Times New Roman"/>
        </w:rPr>
        <w:t xml:space="preserve"> </w:t>
      </w:r>
      <w:r>
        <w:rPr>
          <w:rFonts w:ascii="Times New Roman" w:eastAsia="Times New Roman" w:hAnsi="Times New Roman" w:cs="Times New Roman"/>
        </w:rPr>
        <w:t>g</w:t>
      </w:r>
      <w:r w:rsidRPr="00625C1E">
        <w:rPr>
          <w:rFonts w:ascii="Times New Roman" w:eastAsia="Times New Roman" w:hAnsi="Times New Roman" w:cs="Times New Roman"/>
          <w:vertAlign w:val="superscript"/>
        </w:rPr>
        <w:t>-1</w:t>
      </w:r>
      <w:r>
        <w:rPr>
          <w:rFonts w:ascii="Times New Roman" w:eastAsia="Times New Roman" w:hAnsi="Times New Roman" w:cs="Times New Roman"/>
        </w:rPr>
        <w:t xml:space="preserve"> or 500 Bqkg</w:t>
      </w:r>
      <w:r w:rsidRPr="00625C1E">
        <w:rPr>
          <w:rFonts w:ascii="Times New Roman" w:eastAsia="Times New Roman" w:hAnsi="Times New Roman" w:cs="Times New Roman"/>
          <w:vertAlign w:val="superscript"/>
        </w:rPr>
        <w:t>-1</w:t>
      </w:r>
      <w:r>
        <w:rPr>
          <w:rFonts w:ascii="Times New Roman" w:eastAsia="Times New Roman" w:hAnsi="Times New Roman" w:cs="Times New Roman"/>
        </w:rPr>
        <w:t xml:space="preserve"> by reputable international regulatory bodies such as the International Atomic Energy Agency (IAEA), the </w:t>
      </w:r>
      <w:r w:rsidR="00992599" w:rsidRPr="00625C1E">
        <w:rPr>
          <w:rFonts w:ascii="Times New Roman" w:eastAsia="Times New Roman" w:hAnsi="Times New Roman" w:cs="Times New Roman"/>
          <w:highlight w:val="yellow"/>
        </w:rPr>
        <w:t>Nigerian</w:t>
      </w:r>
      <w:r w:rsidR="00992599">
        <w:rPr>
          <w:rFonts w:ascii="Times New Roman" w:eastAsia="Times New Roman" w:hAnsi="Times New Roman" w:cs="Times New Roman"/>
        </w:rPr>
        <w:t xml:space="preserve"> </w:t>
      </w:r>
      <w:r>
        <w:rPr>
          <w:rFonts w:ascii="Times New Roman" w:eastAsia="Times New Roman" w:hAnsi="Times New Roman" w:cs="Times New Roman"/>
        </w:rPr>
        <w:t>Nuclear Regulatory Agency (NNRA), and the International Commission on Radiological Protection (</w:t>
      </w:r>
      <w:proofErr w:type="spellStart"/>
      <w:r>
        <w:rPr>
          <w:rFonts w:ascii="Times New Roman" w:eastAsia="Times New Roman" w:hAnsi="Times New Roman" w:cs="Times New Roman"/>
        </w:rPr>
        <w:t>Jwanbot</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(2023); ICRP, 1979:1991; IAEA, 2003); UNSCEAR, (2000); </w:t>
      </w:r>
      <w:proofErr w:type="spellStart"/>
      <w:r>
        <w:rPr>
          <w:rFonts w:ascii="Times New Roman" w:eastAsia="Times New Roman" w:hAnsi="Times New Roman" w:cs="Times New Roman"/>
        </w:rPr>
        <w:t>Chijioke</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w:t>
      </w:r>
      <w:r w:rsidR="00992599">
        <w:rPr>
          <w:rFonts w:ascii="Times New Roman" w:eastAsia="Times New Roman" w:hAnsi="Times New Roman" w:cs="Times New Roman"/>
        </w:rPr>
        <w:t>(</w:t>
      </w:r>
      <w:r>
        <w:rPr>
          <w:rFonts w:ascii="Times New Roman" w:eastAsia="Times New Roman" w:hAnsi="Times New Roman" w:cs="Times New Roman"/>
        </w:rPr>
        <w:t>2015</w:t>
      </w:r>
      <w:r w:rsidR="00992599">
        <w:rPr>
          <w:rFonts w:ascii="Times New Roman" w:eastAsia="Times New Roman" w:hAnsi="Times New Roman" w:cs="Times New Roman"/>
        </w:rPr>
        <w:t>)</w:t>
      </w:r>
      <w:r>
        <w:rPr>
          <w:rFonts w:ascii="Times New Roman" w:eastAsia="Times New Roman" w:hAnsi="Times New Roman" w:cs="Times New Roman"/>
        </w:rPr>
        <w:t xml:space="preserve">, serves as a fundamental standard for upholding radiological safety protocols. </w:t>
      </w:r>
    </w:p>
    <w:p w14:paraId="7A9533A0" w14:textId="77777777" w:rsidR="006D271C" w:rsidRDefault="006D271C">
      <w:pPr>
        <w:spacing w:line="276" w:lineRule="auto"/>
        <w:ind w:right="4"/>
        <w:jc w:val="both"/>
        <w:rPr>
          <w:rFonts w:ascii="Times New Roman" w:eastAsia="Times New Roman" w:hAnsi="Times New Roman" w:cs="Times New Roman"/>
        </w:rPr>
      </w:pPr>
    </w:p>
    <w:p w14:paraId="48EA7A95"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A thorough analysis of the results revealed a range of radioactive particle concentrations, with alpha particles varying between 7.70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and 83.40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and beta activity concentrations ranging from 13.10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to 88.40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The maximum values of both particles (83.40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and 88.40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/Kg) consistently remain significantly below the designated exposure risk limit.</w:t>
      </w:r>
    </w:p>
    <w:p w14:paraId="666D90E6" w14:textId="77777777" w:rsidR="006D271C" w:rsidRDefault="006D271C">
      <w:pPr>
        <w:spacing w:line="276" w:lineRule="auto"/>
        <w:ind w:right="4"/>
        <w:jc w:val="both"/>
        <w:rPr>
          <w:rFonts w:ascii="Times New Roman" w:eastAsia="Times New Roman" w:hAnsi="Times New Roman" w:cs="Times New Roman"/>
        </w:rPr>
      </w:pPr>
    </w:p>
    <w:p w14:paraId="145CC18A" w14:textId="3D2BAFE3"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This outcome likely mirrors the inherent background activity concentrations within the surveyed area, as mining and other activities are limited within the locations where samples were obtained. There is</w:t>
      </w:r>
      <w:r w:rsidR="00992599">
        <w:rPr>
          <w:rFonts w:ascii="Times New Roman" w:eastAsia="Times New Roman" w:hAnsi="Times New Roman" w:cs="Times New Roman"/>
        </w:rPr>
        <w:t>,</w:t>
      </w:r>
      <w:r>
        <w:rPr>
          <w:rFonts w:ascii="Times New Roman" w:eastAsia="Times New Roman" w:hAnsi="Times New Roman" w:cs="Times New Roman"/>
        </w:rPr>
        <w:t xml:space="preserve"> however</w:t>
      </w:r>
      <w:r w:rsidR="00992599">
        <w:rPr>
          <w:rFonts w:ascii="Times New Roman" w:eastAsia="Times New Roman" w:hAnsi="Times New Roman" w:cs="Times New Roman"/>
        </w:rPr>
        <w:t>,</w:t>
      </w:r>
      <w:r>
        <w:rPr>
          <w:rFonts w:ascii="Times New Roman" w:eastAsia="Times New Roman" w:hAnsi="Times New Roman" w:cs="Times New Roman"/>
        </w:rPr>
        <w:t xml:space="preserve"> the potential for values to surpass acceptable limits due to escalating anthropogenic actions.</w:t>
      </w:r>
    </w:p>
    <w:p w14:paraId="457999E2" w14:textId="77777777" w:rsidR="006D271C" w:rsidRDefault="006D271C">
      <w:pPr>
        <w:spacing w:line="276" w:lineRule="auto"/>
        <w:ind w:right="4"/>
        <w:jc w:val="both"/>
        <w:rPr>
          <w:rFonts w:ascii="Times New Roman" w:eastAsia="Times New Roman" w:hAnsi="Times New Roman" w:cs="Times New Roman"/>
        </w:rPr>
      </w:pPr>
    </w:p>
    <w:p w14:paraId="65114944" w14:textId="30AFAB9F"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Nonetheless, it is a reasonable inference that interactions with or exposure to the examined soil samples pose negligible radiological risks to human, plant, and animal health at present. Consequently, our findings strongly suggest that the inhabitants of the region are predominantly shielded from substantial radiological hazards originating from the soil, thereby verifying their safety (</w:t>
      </w:r>
      <w:proofErr w:type="spellStart"/>
      <w:r>
        <w:rPr>
          <w:rFonts w:ascii="Times New Roman" w:eastAsia="Times New Roman" w:hAnsi="Times New Roman" w:cs="Times New Roman"/>
        </w:rPr>
        <w:t>Efenji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2022; </w:t>
      </w:r>
      <w:proofErr w:type="spellStart"/>
      <w:r>
        <w:rPr>
          <w:rFonts w:ascii="Times New Roman" w:eastAsia="Times New Roman" w:hAnsi="Times New Roman" w:cs="Times New Roman"/>
        </w:rPr>
        <w:t>Mehade</w:t>
      </w:r>
      <w:proofErr w:type="spellEnd"/>
      <w:r>
        <w:rPr>
          <w:rFonts w:ascii="Times New Roman" w:eastAsia="Times New Roman" w:hAnsi="Times New Roman" w:cs="Times New Roman"/>
        </w:rPr>
        <w:t xml:space="preserve"> Hassan, 2014; </w:t>
      </w:r>
      <w:proofErr w:type="spellStart"/>
      <w:r>
        <w:rPr>
          <w:rFonts w:ascii="Times New Roman" w:eastAsia="Times New Roman" w:hAnsi="Times New Roman" w:cs="Times New Roman"/>
        </w:rPr>
        <w:t>Turhan</w:t>
      </w:r>
      <w:proofErr w:type="spellEnd"/>
      <w:r>
        <w:rPr>
          <w:rFonts w:ascii="Times New Roman" w:eastAsia="Times New Roman" w:hAnsi="Times New Roman" w:cs="Times New Roman"/>
        </w:rPr>
        <w:t xml:space="preserve">, 2009; </w:t>
      </w:r>
      <w:proofErr w:type="spellStart"/>
      <w:r>
        <w:rPr>
          <w:rFonts w:ascii="Times New Roman" w:eastAsia="Times New Roman" w:hAnsi="Times New Roman" w:cs="Times New Roman"/>
        </w:rPr>
        <w:t>Turhan</w:t>
      </w:r>
      <w:proofErr w:type="spellEnd"/>
      <w:r w:rsidR="001A1179">
        <w:rPr>
          <w:rFonts w:ascii="Times New Roman" w:eastAsia="Times New Roman" w:hAnsi="Times New Roman" w:cs="Times New Roman"/>
        </w:rPr>
        <w:t xml:space="preserve">, </w:t>
      </w:r>
      <w:r>
        <w:rPr>
          <w:rFonts w:ascii="Times New Roman" w:eastAsia="Times New Roman" w:hAnsi="Times New Roman" w:cs="Times New Roman"/>
        </w:rPr>
        <w:t xml:space="preserve">2010). </w:t>
      </w:r>
    </w:p>
    <w:p w14:paraId="6334B18F" w14:textId="77777777" w:rsidR="006D271C" w:rsidRDefault="006D271C">
      <w:pPr>
        <w:spacing w:line="276" w:lineRule="auto"/>
        <w:ind w:right="4"/>
        <w:jc w:val="both"/>
        <w:rPr>
          <w:rFonts w:ascii="Times New Roman" w:eastAsia="Times New Roman" w:hAnsi="Times New Roman" w:cs="Times New Roman"/>
        </w:rPr>
      </w:pPr>
    </w:p>
    <w:p w14:paraId="778C9E73" w14:textId="77777777" w:rsidR="006D271C" w:rsidRDefault="006D271C">
      <w:pPr>
        <w:spacing w:line="276" w:lineRule="auto"/>
        <w:ind w:right="4"/>
        <w:jc w:val="both"/>
        <w:rPr>
          <w:rFonts w:ascii="Times New Roman" w:eastAsia="Times New Roman" w:hAnsi="Times New Roman" w:cs="Times New Roman"/>
        </w:rPr>
      </w:pPr>
    </w:p>
    <w:p w14:paraId="68A7AA5F" w14:textId="77777777" w:rsidR="006D271C" w:rsidRDefault="006C4308">
      <w:pPr>
        <w:numPr>
          <w:ilvl w:val="0"/>
          <w:numId w:val="1"/>
        </w:num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14:paraId="033FDD73"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The study conducted a laboratory analysis of soil samples obtained from </w:t>
      </w:r>
      <w:proofErr w:type="spellStart"/>
      <w:r>
        <w:rPr>
          <w:rFonts w:ascii="Times New Roman" w:eastAsia="Times New Roman" w:hAnsi="Times New Roman" w:cs="Times New Roman"/>
        </w:rPr>
        <w:t>Billiri</w:t>
      </w:r>
      <w:proofErr w:type="spellEnd"/>
      <w:r>
        <w:rPr>
          <w:rFonts w:ascii="Times New Roman" w:eastAsia="Times New Roman" w:hAnsi="Times New Roman" w:cs="Times New Roman"/>
        </w:rPr>
        <w:t xml:space="preserve"> to determine the activity concentration of Alpha and Beta particles. The results revealed a clear association between activity concentrations and specific geological formations. Relatively higher activity concentrations correlated with banded/biotite gneiss, feldspathic/calcareous sandstones, and </w:t>
      </w:r>
      <w:proofErr w:type="spellStart"/>
      <w:r>
        <w:rPr>
          <w:rFonts w:ascii="Times New Roman" w:eastAsia="Times New Roman" w:hAnsi="Times New Roman" w:cs="Times New Roman"/>
        </w:rPr>
        <w:t>shaly</w:t>
      </w:r>
      <w:proofErr w:type="spellEnd"/>
      <w:r>
        <w:rPr>
          <w:rFonts w:ascii="Times New Roman" w:eastAsia="Times New Roman" w:hAnsi="Times New Roman" w:cs="Times New Roman"/>
        </w:rPr>
        <w:t xml:space="preserve"> limestone, while lower concentrations were observed in areas dominated by </w:t>
      </w:r>
      <w:proofErr w:type="spellStart"/>
      <w:r>
        <w:rPr>
          <w:rFonts w:ascii="Times New Roman" w:eastAsia="Times New Roman" w:hAnsi="Times New Roman" w:cs="Times New Roman"/>
        </w:rPr>
        <w:t>porphyroblastic</w:t>
      </w:r>
      <w:proofErr w:type="spellEnd"/>
      <w:r>
        <w:rPr>
          <w:rFonts w:ascii="Times New Roman" w:eastAsia="Times New Roman" w:hAnsi="Times New Roman" w:cs="Times New Roman"/>
        </w:rPr>
        <w:t xml:space="preserve"> gneisses. Interestingly, the beta activity concentrations were consistently higher than the alpha activity concentrations at the same sample locations, indicating potential implications for targeted exploration of radioactive resources. </w:t>
      </w:r>
    </w:p>
    <w:p w14:paraId="441F3D93" w14:textId="5E57C9E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 xml:space="preserve">Our study </w:t>
      </w:r>
      <w:proofErr w:type="spellStart"/>
      <w:r w:rsidR="001A1179" w:rsidRPr="00625C1E">
        <w:rPr>
          <w:rFonts w:ascii="Times New Roman" w:eastAsia="Times New Roman" w:hAnsi="Times New Roman" w:cs="Times New Roman"/>
          <w:highlight w:val="yellow"/>
        </w:rPr>
        <w:t>recognises</w:t>
      </w:r>
      <w:proofErr w:type="spellEnd"/>
      <w:r w:rsidR="001A1179">
        <w:rPr>
          <w:rFonts w:ascii="Times New Roman" w:eastAsia="Times New Roman" w:hAnsi="Times New Roman" w:cs="Times New Roman"/>
        </w:rPr>
        <w:t xml:space="preserve"> </w:t>
      </w:r>
      <w:r>
        <w:rPr>
          <w:rFonts w:ascii="Times New Roman" w:eastAsia="Times New Roman" w:hAnsi="Times New Roman" w:cs="Times New Roman"/>
        </w:rPr>
        <w:t>that a more in-depth understanding of the geological composition and processes of the study area can shed light on the geological origins and pathways of radionuclides</w:t>
      </w:r>
      <w:r w:rsidR="001A1179">
        <w:rPr>
          <w:rFonts w:ascii="Times New Roman" w:eastAsia="Times New Roman" w:hAnsi="Times New Roman" w:cs="Times New Roman"/>
        </w:rPr>
        <w:t>,</w:t>
      </w:r>
      <w:r>
        <w:rPr>
          <w:rFonts w:ascii="Times New Roman" w:eastAsia="Times New Roman" w:hAnsi="Times New Roman" w:cs="Times New Roman"/>
        </w:rPr>
        <w:t xml:space="preserve"> and this may be an area for future study. </w:t>
      </w:r>
    </w:p>
    <w:p w14:paraId="7D89FE1A" w14:textId="77777777" w:rsidR="006D271C" w:rsidRDefault="006D271C">
      <w:pPr>
        <w:spacing w:line="276" w:lineRule="auto"/>
        <w:ind w:right="4"/>
        <w:jc w:val="both"/>
        <w:rPr>
          <w:rFonts w:ascii="Times New Roman" w:eastAsia="Times New Roman" w:hAnsi="Times New Roman" w:cs="Times New Roman"/>
        </w:rPr>
      </w:pPr>
    </w:p>
    <w:p w14:paraId="31E62A26" w14:textId="77777777"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lastRenderedPageBreak/>
        <w:t xml:space="preserve">Furthermore, the study found that the gross alpha and beta activity concentrations in the soil samples ranged from 6.60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to 83.40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and 13.10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to 88.40 </w:t>
      </w:r>
      <w:proofErr w:type="spellStart"/>
      <w:r>
        <w:rPr>
          <w:rFonts w:ascii="Times New Roman" w:eastAsia="Times New Roman" w:hAnsi="Times New Roman" w:cs="Times New Roman"/>
        </w:rPr>
        <w:t>Bq</w:t>
      </w:r>
      <w:proofErr w:type="spellEnd"/>
      <w:r>
        <w:rPr>
          <w:rFonts w:ascii="Times New Roman" w:eastAsia="Times New Roman" w:hAnsi="Times New Roman" w:cs="Times New Roman"/>
        </w:rPr>
        <w:t xml:space="preserve">/kg, respectively. Importantly, these values were well below the acceptable limits set by the WHO, signifying that exposure to the soil within the study area is unlikely to pose any radiological health hazards to the inhabitants. </w:t>
      </w:r>
    </w:p>
    <w:p w14:paraId="65EBD3A3" w14:textId="68E98645" w:rsidR="006D271C" w:rsidRDefault="006C4308">
      <w:pPr>
        <w:spacing w:line="276" w:lineRule="auto"/>
        <w:ind w:right="4"/>
        <w:jc w:val="both"/>
        <w:rPr>
          <w:rFonts w:ascii="Times New Roman" w:eastAsia="Times New Roman" w:hAnsi="Times New Roman" w:cs="Times New Roman"/>
        </w:rPr>
      </w:pPr>
      <w:r>
        <w:rPr>
          <w:rFonts w:ascii="Times New Roman" w:eastAsia="Times New Roman" w:hAnsi="Times New Roman" w:cs="Times New Roman"/>
        </w:rPr>
        <w:t>This result may reflect the natural background activity concentration within the study area</w:t>
      </w:r>
      <w:r w:rsidR="001A1179">
        <w:rPr>
          <w:rFonts w:ascii="Times New Roman" w:eastAsia="Times New Roman" w:hAnsi="Times New Roman" w:cs="Times New Roman"/>
        </w:rPr>
        <w:t>,</w:t>
      </w:r>
      <w:r>
        <w:rPr>
          <w:rFonts w:ascii="Times New Roman" w:eastAsia="Times New Roman" w:hAnsi="Times New Roman" w:cs="Times New Roman"/>
        </w:rPr>
        <w:t xml:space="preserve"> and activity </w:t>
      </w:r>
      <w:r w:rsidR="001A1179" w:rsidRPr="00625C1E">
        <w:rPr>
          <w:rFonts w:ascii="Times New Roman" w:eastAsia="Times New Roman" w:hAnsi="Times New Roman" w:cs="Times New Roman"/>
          <w:highlight w:val="yellow"/>
        </w:rPr>
        <w:t>concentration</w:t>
      </w:r>
      <w:r w:rsidR="001A1179">
        <w:rPr>
          <w:rFonts w:ascii="Times New Roman" w:eastAsia="Times New Roman" w:hAnsi="Times New Roman" w:cs="Times New Roman"/>
        </w:rPr>
        <w:t xml:space="preserve"> </w:t>
      </w:r>
      <w:r>
        <w:rPr>
          <w:rFonts w:ascii="Times New Roman" w:eastAsia="Times New Roman" w:hAnsi="Times New Roman" w:cs="Times New Roman"/>
        </w:rPr>
        <w:t xml:space="preserve">values may increase beyond acceptable limits with increasing anthropogenic activities. There is therefore </w:t>
      </w:r>
      <w:r w:rsidR="001A1179" w:rsidRPr="00625C1E">
        <w:rPr>
          <w:rFonts w:ascii="Times New Roman" w:eastAsia="Times New Roman" w:hAnsi="Times New Roman" w:cs="Times New Roman"/>
          <w:highlight w:val="yellow"/>
        </w:rPr>
        <w:t xml:space="preserve">a </w:t>
      </w:r>
      <w:r w:rsidRPr="00625C1E">
        <w:rPr>
          <w:rFonts w:ascii="Times New Roman" w:eastAsia="Times New Roman" w:hAnsi="Times New Roman" w:cs="Times New Roman"/>
          <w:highlight w:val="yellow"/>
        </w:rPr>
        <w:t>need</w:t>
      </w:r>
      <w:r>
        <w:rPr>
          <w:rFonts w:ascii="Times New Roman" w:eastAsia="Times New Roman" w:hAnsi="Times New Roman" w:cs="Times New Roman"/>
        </w:rPr>
        <w:t xml:space="preserve"> for time-lapse surveys to monitor changes in activity concentrations within the area.</w:t>
      </w:r>
    </w:p>
    <w:p w14:paraId="2322FA45" w14:textId="77777777" w:rsidR="006D271C" w:rsidRDefault="006D271C">
      <w:pPr>
        <w:spacing w:line="276" w:lineRule="auto"/>
        <w:ind w:right="4"/>
        <w:jc w:val="both"/>
        <w:rPr>
          <w:rFonts w:ascii="Times New Roman" w:eastAsia="Times New Roman" w:hAnsi="Times New Roman" w:cs="Times New Roman"/>
        </w:rPr>
      </w:pPr>
    </w:p>
    <w:p w14:paraId="0FE7EBAE" w14:textId="61D0FFB9" w:rsidR="006D271C" w:rsidRDefault="001A1179">
      <w:pPr>
        <w:spacing w:line="276" w:lineRule="auto"/>
        <w:ind w:right="4"/>
        <w:jc w:val="both"/>
        <w:rPr>
          <w:rFonts w:ascii="Times New Roman" w:eastAsia="Times New Roman" w:hAnsi="Times New Roman" w:cs="Times New Roman"/>
        </w:rPr>
      </w:pPr>
      <w:r w:rsidRPr="00625C1E">
        <w:rPr>
          <w:rFonts w:ascii="Times New Roman" w:eastAsia="Times New Roman" w:hAnsi="Times New Roman" w:cs="Times New Roman"/>
          <w:highlight w:val="yellow"/>
        </w:rPr>
        <w:t>In summary</w:t>
      </w:r>
      <w:r w:rsidR="006C4308" w:rsidRPr="00625C1E">
        <w:rPr>
          <w:rFonts w:ascii="Times New Roman" w:eastAsia="Times New Roman" w:hAnsi="Times New Roman" w:cs="Times New Roman"/>
          <w:highlight w:val="yellow"/>
        </w:rPr>
        <w:t>, these</w:t>
      </w:r>
      <w:r w:rsidR="006C4308">
        <w:rPr>
          <w:rFonts w:ascii="Times New Roman" w:eastAsia="Times New Roman" w:hAnsi="Times New Roman" w:cs="Times New Roman"/>
        </w:rPr>
        <w:t xml:space="preserve"> findings not only provide valuable insights into the distribution of radioactive particles in the region but also underscore the minimal radiological risk associated with the soils in the study area, highlighting the importance of further research and monitoring in understanding the environmental and health implications of radioactive elements in the region.</w:t>
      </w:r>
    </w:p>
    <w:p w14:paraId="4F49380B" w14:textId="77777777" w:rsidR="006D271C" w:rsidRDefault="006D271C">
      <w:pPr>
        <w:spacing w:line="276" w:lineRule="auto"/>
        <w:ind w:right="4"/>
        <w:jc w:val="both"/>
        <w:rPr>
          <w:rFonts w:ascii="Times New Roman" w:eastAsia="Times New Roman" w:hAnsi="Times New Roman" w:cs="Times New Roman"/>
          <w:b/>
        </w:rPr>
      </w:pPr>
    </w:p>
    <w:p w14:paraId="46F7E2ED" w14:textId="77777777" w:rsidR="006D271C" w:rsidRDefault="006D271C">
      <w:pPr>
        <w:spacing w:line="276" w:lineRule="auto"/>
        <w:ind w:right="4"/>
        <w:jc w:val="both"/>
        <w:rPr>
          <w:rFonts w:ascii="Times New Roman" w:eastAsia="Times New Roman" w:hAnsi="Times New Roman" w:cs="Times New Roman"/>
          <w:b/>
        </w:rPr>
      </w:pPr>
    </w:p>
    <w:p w14:paraId="2EC96B46" w14:textId="77777777" w:rsidR="006D271C" w:rsidRDefault="006D271C">
      <w:pPr>
        <w:spacing w:line="276" w:lineRule="auto"/>
        <w:ind w:right="4"/>
        <w:jc w:val="both"/>
        <w:rPr>
          <w:rFonts w:ascii="Times New Roman" w:eastAsia="Times New Roman" w:hAnsi="Times New Roman" w:cs="Times New Roman"/>
          <w:b/>
        </w:rPr>
      </w:pPr>
    </w:p>
    <w:p w14:paraId="002539B8" w14:textId="77777777" w:rsidR="006D271C" w:rsidRDefault="006D271C">
      <w:pPr>
        <w:spacing w:line="276" w:lineRule="auto"/>
        <w:ind w:right="4"/>
        <w:jc w:val="both"/>
        <w:rPr>
          <w:rFonts w:ascii="Times New Roman" w:eastAsia="Times New Roman" w:hAnsi="Times New Roman" w:cs="Times New Roman"/>
          <w:b/>
        </w:rPr>
      </w:pPr>
    </w:p>
    <w:p w14:paraId="2F2400CA" w14:textId="77777777" w:rsidR="006D271C" w:rsidRDefault="006D271C">
      <w:pPr>
        <w:spacing w:line="276" w:lineRule="auto"/>
        <w:ind w:right="4"/>
        <w:jc w:val="both"/>
        <w:rPr>
          <w:rFonts w:ascii="Times New Roman" w:eastAsia="Times New Roman" w:hAnsi="Times New Roman" w:cs="Times New Roman"/>
          <w:b/>
        </w:rPr>
      </w:pPr>
    </w:p>
    <w:p w14:paraId="133F2106" w14:textId="77777777" w:rsidR="006D271C" w:rsidRDefault="006D271C">
      <w:pPr>
        <w:spacing w:line="276" w:lineRule="auto"/>
        <w:ind w:right="4"/>
        <w:jc w:val="both"/>
        <w:rPr>
          <w:rFonts w:ascii="Times New Roman" w:eastAsia="Times New Roman" w:hAnsi="Times New Roman" w:cs="Times New Roman"/>
          <w:b/>
        </w:rPr>
      </w:pPr>
    </w:p>
    <w:p w14:paraId="77E2AAA8" w14:textId="77777777" w:rsidR="006D271C" w:rsidRDefault="006D271C">
      <w:pPr>
        <w:spacing w:line="276" w:lineRule="auto"/>
        <w:ind w:right="4"/>
        <w:jc w:val="both"/>
        <w:rPr>
          <w:rFonts w:ascii="Times New Roman" w:eastAsia="Times New Roman" w:hAnsi="Times New Roman" w:cs="Times New Roman"/>
          <w:b/>
        </w:rPr>
      </w:pPr>
    </w:p>
    <w:p w14:paraId="4DB9FA2C" w14:textId="77777777" w:rsidR="006D271C" w:rsidRDefault="006D271C">
      <w:pPr>
        <w:spacing w:line="276" w:lineRule="auto"/>
        <w:ind w:right="4"/>
        <w:jc w:val="both"/>
        <w:rPr>
          <w:rFonts w:ascii="Times New Roman" w:eastAsia="Times New Roman" w:hAnsi="Times New Roman" w:cs="Times New Roman"/>
          <w:b/>
        </w:rPr>
      </w:pPr>
    </w:p>
    <w:p w14:paraId="72BF4FA9" w14:textId="77777777" w:rsidR="006D271C" w:rsidRDefault="006D271C">
      <w:pPr>
        <w:spacing w:line="276" w:lineRule="auto"/>
        <w:ind w:right="4"/>
        <w:jc w:val="both"/>
        <w:rPr>
          <w:rFonts w:ascii="Times New Roman" w:eastAsia="Times New Roman" w:hAnsi="Times New Roman" w:cs="Times New Roman"/>
          <w:b/>
        </w:rPr>
      </w:pPr>
    </w:p>
    <w:p w14:paraId="305FF2E4" w14:textId="77777777" w:rsidR="006D271C" w:rsidRDefault="006D271C">
      <w:pPr>
        <w:spacing w:line="276" w:lineRule="auto"/>
        <w:ind w:right="4"/>
        <w:jc w:val="both"/>
        <w:rPr>
          <w:rFonts w:ascii="Times New Roman" w:eastAsia="Times New Roman" w:hAnsi="Times New Roman" w:cs="Times New Roman"/>
          <w:b/>
        </w:rPr>
      </w:pPr>
    </w:p>
    <w:p w14:paraId="6BF5EF44" w14:textId="77777777" w:rsidR="006D271C" w:rsidRDefault="006C4308">
      <w:pPr>
        <w:pStyle w:val="BodyText"/>
        <w:ind w:right="720"/>
        <w:jc w:val="both"/>
      </w:pPr>
      <w:r>
        <w:rPr>
          <w:rStyle w:val="StrongEmphasis"/>
          <w:rFonts w:ascii="Times New Roman" w:hAnsi="Times New Roman"/>
        </w:rPr>
        <w:t>DISCLAIMER (ARTIFICIAL INTELLIGENCE)</w:t>
      </w:r>
    </w:p>
    <w:p w14:paraId="54E8E6C2" w14:textId="77777777" w:rsidR="006D271C" w:rsidRDefault="006C4308">
      <w:pPr>
        <w:pStyle w:val="BodyText"/>
        <w:ind w:right="720"/>
        <w:jc w:val="both"/>
      </w:pPr>
      <w:r>
        <w:rPr>
          <w:rStyle w:val="StrongEmphasis"/>
          <w:rFonts w:ascii="Times New Roman" w:hAnsi="Times New Roman"/>
          <w:b w:val="0"/>
          <w:bCs w:val="0"/>
        </w:rPr>
        <w:t>Author(s) hereby declare that NO generative AI technologies such as Large Language Models (</w:t>
      </w:r>
      <w:proofErr w:type="spellStart"/>
      <w:r>
        <w:rPr>
          <w:rStyle w:val="StrongEmphasis"/>
          <w:rFonts w:ascii="Times New Roman" w:hAnsi="Times New Roman"/>
          <w:b w:val="0"/>
          <w:bCs w:val="0"/>
        </w:rPr>
        <w:t>ChatGPT</w:t>
      </w:r>
      <w:proofErr w:type="spellEnd"/>
      <w:r>
        <w:rPr>
          <w:rStyle w:val="StrongEmphasis"/>
          <w:rFonts w:ascii="Times New Roman" w:hAnsi="Times New Roman"/>
          <w:b w:val="0"/>
          <w:bCs w:val="0"/>
        </w:rPr>
        <w:t xml:space="preserve">, COPILOT, </w:t>
      </w:r>
      <w:proofErr w:type="spellStart"/>
      <w:r>
        <w:rPr>
          <w:rStyle w:val="StrongEmphasis"/>
          <w:rFonts w:ascii="Times New Roman" w:hAnsi="Times New Roman"/>
          <w:b w:val="0"/>
          <w:bCs w:val="0"/>
        </w:rPr>
        <w:t>etc</w:t>
      </w:r>
      <w:proofErr w:type="spellEnd"/>
      <w:r>
        <w:rPr>
          <w:rStyle w:val="StrongEmphasis"/>
          <w:rFonts w:ascii="Times New Roman" w:hAnsi="Times New Roman"/>
          <w:b w:val="0"/>
          <w:bCs w:val="0"/>
        </w:rPr>
        <w:t xml:space="preserve">) and text-to-image generators have been used during writing or </w:t>
      </w:r>
      <w:r>
        <w:rPr>
          <w:rStyle w:val="StrongEmphasis"/>
          <w:rFonts w:ascii="Times New Roman" w:eastAsia="Times New Roman" w:hAnsi="Times New Roman" w:cs="Times New Roman"/>
          <w:b w:val="0"/>
          <w:bCs w:val="0"/>
        </w:rPr>
        <w:t>editing of this manuscript.</w:t>
      </w:r>
    </w:p>
    <w:p w14:paraId="05E97F6A" w14:textId="77777777" w:rsidR="006D271C" w:rsidRDefault="006D271C">
      <w:pPr>
        <w:spacing w:line="276" w:lineRule="auto"/>
        <w:ind w:right="4"/>
        <w:jc w:val="both"/>
        <w:rPr>
          <w:rFonts w:ascii="Times New Roman" w:eastAsia="Times New Roman" w:hAnsi="Times New Roman" w:cs="Times New Roman"/>
          <w:b/>
        </w:rPr>
      </w:pPr>
    </w:p>
    <w:p w14:paraId="585434F8" w14:textId="77777777" w:rsidR="006D271C" w:rsidRDefault="006D271C">
      <w:pPr>
        <w:spacing w:line="276" w:lineRule="auto"/>
        <w:jc w:val="both"/>
        <w:rPr>
          <w:rFonts w:ascii="Times New Roman" w:eastAsia="Times New Roman" w:hAnsi="Times New Roman" w:cs="Times New Roman"/>
        </w:rPr>
      </w:pPr>
      <w:bookmarkStart w:id="0" w:name="_GoBack"/>
      <w:bookmarkEnd w:id="0"/>
    </w:p>
    <w:p w14:paraId="3180F6EB" w14:textId="77777777" w:rsidR="006D271C" w:rsidRDefault="006D271C">
      <w:pPr>
        <w:pStyle w:val="BodyText"/>
        <w:ind w:right="720"/>
        <w:jc w:val="both"/>
        <w:rPr>
          <w:rStyle w:val="StrongEmphasis"/>
          <w:rFonts w:ascii="Times New Roman" w:hAnsi="Times New Roman"/>
        </w:rPr>
      </w:pPr>
    </w:p>
    <w:p w14:paraId="3B8D73A2" w14:textId="77777777" w:rsidR="006D271C" w:rsidRDefault="006D271C">
      <w:pPr>
        <w:pStyle w:val="BodyText"/>
        <w:ind w:right="720"/>
        <w:jc w:val="both"/>
        <w:rPr>
          <w:rStyle w:val="StrongEmphasis"/>
          <w:rFonts w:ascii="Times New Roman" w:hAnsi="Times New Roman"/>
        </w:rPr>
      </w:pPr>
    </w:p>
    <w:p w14:paraId="3C99D4A9" w14:textId="77777777" w:rsidR="006D271C" w:rsidRDefault="006D271C">
      <w:pPr>
        <w:pStyle w:val="BodyText"/>
        <w:ind w:right="720"/>
        <w:jc w:val="both"/>
        <w:rPr>
          <w:rStyle w:val="StrongEmphasis"/>
          <w:rFonts w:ascii="Times New Roman" w:hAnsi="Times New Roman"/>
        </w:rPr>
      </w:pPr>
    </w:p>
    <w:p w14:paraId="748023D2" w14:textId="77777777" w:rsidR="006D271C" w:rsidRDefault="006D271C">
      <w:pPr>
        <w:pStyle w:val="BodyText"/>
        <w:ind w:right="720"/>
        <w:jc w:val="both"/>
        <w:rPr>
          <w:rStyle w:val="StrongEmphasis"/>
          <w:rFonts w:ascii="Times New Roman" w:hAnsi="Times New Roman"/>
        </w:rPr>
      </w:pPr>
    </w:p>
    <w:p w14:paraId="72EB139E" w14:textId="77777777" w:rsidR="006D271C" w:rsidRDefault="006D271C">
      <w:pPr>
        <w:pStyle w:val="BodyText"/>
        <w:ind w:right="720"/>
        <w:jc w:val="both"/>
        <w:rPr>
          <w:rStyle w:val="StrongEmphasis"/>
          <w:rFonts w:ascii="Times New Roman" w:hAnsi="Times New Roman"/>
        </w:rPr>
      </w:pPr>
    </w:p>
    <w:p w14:paraId="3F5C76A1" w14:textId="77777777" w:rsidR="006D271C" w:rsidRDefault="006D271C">
      <w:pPr>
        <w:pStyle w:val="BodyText"/>
        <w:ind w:right="720"/>
        <w:jc w:val="both"/>
        <w:rPr>
          <w:rStyle w:val="StrongEmphasis"/>
          <w:rFonts w:ascii="Times New Roman" w:hAnsi="Times New Roman"/>
        </w:rPr>
      </w:pPr>
    </w:p>
    <w:p w14:paraId="593FDD6C" w14:textId="77777777" w:rsidR="006D271C" w:rsidRDefault="006D271C">
      <w:pPr>
        <w:pStyle w:val="BodyText"/>
        <w:ind w:right="720"/>
        <w:jc w:val="both"/>
        <w:rPr>
          <w:rStyle w:val="StrongEmphasis"/>
          <w:rFonts w:ascii="Times New Roman" w:hAnsi="Times New Roman"/>
        </w:rPr>
      </w:pPr>
    </w:p>
    <w:p w14:paraId="021E5766" w14:textId="77777777" w:rsidR="006D271C" w:rsidRDefault="006D271C">
      <w:pPr>
        <w:pStyle w:val="BodyText"/>
        <w:ind w:right="720"/>
        <w:jc w:val="both"/>
        <w:rPr>
          <w:rStyle w:val="StrongEmphasis"/>
          <w:rFonts w:ascii="Times New Roman" w:hAnsi="Times New Roman"/>
        </w:rPr>
      </w:pPr>
    </w:p>
    <w:p w14:paraId="610B8B64" w14:textId="77777777" w:rsidR="006D271C" w:rsidRDefault="006D271C">
      <w:pPr>
        <w:pStyle w:val="BodyText"/>
        <w:ind w:right="720"/>
        <w:jc w:val="both"/>
        <w:rPr>
          <w:rStyle w:val="StrongEmphasis"/>
          <w:rFonts w:ascii="Times New Roman" w:hAnsi="Times New Roman"/>
        </w:rPr>
      </w:pPr>
    </w:p>
    <w:p w14:paraId="12EF6309" w14:textId="77777777" w:rsidR="006D271C" w:rsidRDefault="006D271C">
      <w:pPr>
        <w:pStyle w:val="BodyText"/>
        <w:ind w:right="720"/>
        <w:jc w:val="both"/>
        <w:rPr>
          <w:rStyle w:val="StrongEmphasis"/>
          <w:rFonts w:ascii="Times New Roman" w:hAnsi="Times New Roman"/>
        </w:rPr>
      </w:pPr>
    </w:p>
    <w:p w14:paraId="04B70360" w14:textId="77777777" w:rsidR="006D271C" w:rsidRDefault="006D271C">
      <w:pPr>
        <w:pStyle w:val="BodyText"/>
        <w:ind w:right="720"/>
        <w:jc w:val="both"/>
        <w:rPr>
          <w:rStyle w:val="StrongEmphasis"/>
          <w:rFonts w:ascii="Times New Roman" w:hAnsi="Times New Roman"/>
        </w:rPr>
      </w:pPr>
    </w:p>
    <w:p w14:paraId="7C0928B4" w14:textId="77777777" w:rsidR="006D271C" w:rsidRDefault="006D271C">
      <w:pPr>
        <w:pStyle w:val="BodyText"/>
        <w:ind w:right="720"/>
        <w:jc w:val="both"/>
        <w:rPr>
          <w:rStyle w:val="StrongEmphasis"/>
          <w:rFonts w:ascii="Times New Roman" w:hAnsi="Times New Roman"/>
        </w:rPr>
      </w:pPr>
    </w:p>
    <w:p w14:paraId="066B6F64" w14:textId="77777777" w:rsidR="006D271C" w:rsidRDefault="006D271C">
      <w:pPr>
        <w:pStyle w:val="BodyText"/>
        <w:ind w:right="720"/>
        <w:jc w:val="both"/>
        <w:rPr>
          <w:rStyle w:val="StrongEmphasis"/>
          <w:rFonts w:ascii="Times New Roman" w:hAnsi="Times New Roman"/>
        </w:rPr>
      </w:pPr>
    </w:p>
    <w:p w14:paraId="629CF551" w14:textId="77777777" w:rsidR="006D271C" w:rsidRDefault="006D271C">
      <w:pPr>
        <w:pStyle w:val="BodyText"/>
        <w:ind w:right="720"/>
        <w:jc w:val="both"/>
        <w:rPr>
          <w:rStyle w:val="StrongEmphasis"/>
          <w:rFonts w:ascii="Times New Roman" w:hAnsi="Times New Roman"/>
        </w:rPr>
      </w:pPr>
    </w:p>
    <w:p w14:paraId="3A7C01C9" w14:textId="77777777" w:rsidR="006D271C" w:rsidRDefault="006D271C">
      <w:pPr>
        <w:pStyle w:val="BodyText"/>
        <w:ind w:right="720"/>
        <w:jc w:val="both"/>
        <w:rPr>
          <w:rStyle w:val="StrongEmphasis"/>
          <w:rFonts w:ascii="Times New Roman" w:hAnsi="Times New Roman"/>
        </w:rPr>
      </w:pPr>
    </w:p>
    <w:p w14:paraId="425D624C" w14:textId="77777777" w:rsidR="006D271C" w:rsidRDefault="006D271C">
      <w:pPr>
        <w:pStyle w:val="BodyText"/>
        <w:ind w:right="720"/>
        <w:jc w:val="both"/>
        <w:rPr>
          <w:rStyle w:val="StrongEmphasis"/>
          <w:rFonts w:ascii="Times New Roman" w:hAnsi="Times New Roman"/>
        </w:rPr>
      </w:pPr>
    </w:p>
    <w:p w14:paraId="1390D521" w14:textId="77777777" w:rsidR="006D271C" w:rsidRDefault="006D271C">
      <w:pPr>
        <w:pStyle w:val="BodyText"/>
        <w:ind w:right="720"/>
        <w:jc w:val="both"/>
        <w:rPr>
          <w:rStyle w:val="StrongEmphasis"/>
          <w:rFonts w:ascii="Times New Roman" w:hAnsi="Times New Roman"/>
        </w:rPr>
      </w:pPr>
    </w:p>
    <w:p w14:paraId="364D0C76" w14:textId="77777777" w:rsidR="006D271C" w:rsidRDefault="006D271C">
      <w:pPr>
        <w:pStyle w:val="BodyText"/>
        <w:ind w:right="720"/>
        <w:jc w:val="both"/>
        <w:rPr>
          <w:rStyle w:val="StrongEmphasis"/>
          <w:rFonts w:ascii="Times New Roman" w:hAnsi="Times New Roman"/>
        </w:rPr>
      </w:pPr>
    </w:p>
    <w:p w14:paraId="44E3CA8E" w14:textId="77777777" w:rsidR="006D271C" w:rsidRDefault="006D271C">
      <w:pPr>
        <w:pStyle w:val="BodyText"/>
        <w:ind w:right="720"/>
        <w:jc w:val="both"/>
        <w:rPr>
          <w:rStyle w:val="StrongEmphasis"/>
          <w:rFonts w:ascii="Times New Roman" w:hAnsi="Times New Roman"/>
        </w:rPr>
      </w:pPr>
    </w:p>
    <w:p w14:paraId="71DE928F" w14:textId="77777777" w:rsidR="006D271C" w:rsidRDefault="006D271C">
      <w:pPr>
        <w:pStyle w:val="BodyText"/>
        <w:ind w:right="720"/>
        <w:jc w:val="both"/>
        <w:rPr>
          <w:rStyle w:val="StrongEmphasis"/>
          <w:rFonts w:ascii="Times New Roman" w:hAnsi="Times New Roman"/>
        </w:rPr>
      </w:pPr>
    </w:p>
    <w:p w14:paraId="02A96426" w14:textId="77777777" w:rsidR="006D271C" w:rsidRDefault="006D271C">
      <w:pPr>
        <w:pStyle w:val="BodyText"/>
        <w:ind w:right="720"/>
        <w:jc w:val="both"/>
        <w:rPr>
          <w:rStyle w:val="StrongEmphasis"/>
          <w:rFonts w:ascii="Times New Roman" w:hAnsi="Times New Roman"/>
        </w:rPr>
      </w:pPr>
    </w:p>
    <w:p w14:paraId="3773C45F" w14:textId="77777777" w:rsidR="006D271C" w:rsidRDefault="006D271C">
      <w:pPr>
        <w:pStyle w:val="BodyText"/>
        <w:ind w:right="720"/>
        <w:jc w:val="both"/>
        <w:rPr>
          <w:rStyle w:val="StrongEmphasis"/>
          <w:rFonts w:ascii="Times New Roman" w:hAnsi="Times New Roman"/>
        </w:rPr>
      </w:pPr>
    </w:p>
    <w:p w14:paraId="6F413DB0" w14:textId="77777777" w:rsidR="006D271C" w:rsidRDefault="006C4308">
      <w:pPr>
        <w:pStyle w:val="BodyText"/>
        <w:ind w:right="720"/>
        <w:jc w:val="both"/>
      </w:pPr>
      <w:r>
        <w:rPr>
          <w:rStyle w:val="StrongEmphasis"/>
          <w:rFonts w:ascii="Times New Roman" w:hAnsi="Times New Roman"/>
        </w:rPr>
        <w:t>References</w:t>
      </w:r>
    </w:p>
    <w:p w14:paraId="34E87D3A" w14:textId="77777777" w:rsidR="006D271C" w:rsidRDefault="006C4308">
      <w:pPr>
        <w:pStyle w:val="BodyText"/>
        <w:ind w:right="720"/>
        <w:jc w:val="both"/>
      </w:pPr>
      <w:proofErr w:type="spellStart"/>
      <w:r>
        <w:rPr>
          <w:rFonts w:ascii="Times New Roman" w:hAnsi="Times New Roman"/>
        </w:rPr>
        <w:t>Adabanija</w:t>
      </w:r>
      <w:proofErr w:type="spellEnd"/>
      <w:r>
        <w:rPr>
          <w:rFonts w:ascii="Times New Roman" w:hAnsi="Times New Roman"/>
        </w:rPr>
        <w:t xml:space="preserve">, M. A., </w:t>
      </w:r>
      <w:proofErr w:type="spellStart"/>
      <w:r>
        <w:rPr>
          <w:rFonts w:ascii="Times New Roman" w:hAnsi="Times New Roman"/>
        </w:rPr>
        <w:t>Anie</w:t>
      </w:r>
      <w:proofErr w:type="spellEnd"/>
      <w:r>
        <w:rPr>
          <w:rFonts w:ascii="Times New Roman" w:hAnsi="Times New Roman"/>
        </w:rPr>
        <w:t xml:space="preserve">, O. N., &amp; </w:t>
      </w:r>
      <w:proofErr w:type="spellStart"/>
      <w:r>
        <w:rPr>
          <w:rFonts w:ascii="Times New Roman" w:hAnsi="Times New Roman"/>
        </w:rPr>
        <w:t>Oladunjoye</w:t>
      </w:r>
      <w:proofErr w:type="spellEnd"/>
      <w:r>
        <w:rPr>
          <w:rFonts w:ascii="Times New Roman" w:hAnsi="Times New Roman"/>
        </w:rPr>
        <w:t xml:space="preserve">, M. A. (2020). Radioactivity and gamma ray spectrometry of basement rocks in </w:t>
      </w:r>
      <w:proofErr w:type="spellStart"/>
      <w:r>
        <w:rPr>
          <w:rFonts w:ascii="Times New Roman" w:hAnsi="Times New Roman"/>
        </w:rPr>
        <w:t>Okene</w:t>
      </w:r>
      <w:proofErr w:type="spellEnd"/>
      <w:r>
        <w:rPr>
          <w:rFonts w:ascii="Times New Roman" w:hAnsi="Times New Roman"/>
        </w:rPr>
        <w:t xml:space="preserve"> area, southwestern Nigeria. </w:t>
      </w:r>
      <w:r>
        <w:rPr>
          <w:rStyle w:val="Emphasis"/>
          <w:rFonts w:ascii="Times New Roman" w:hAnsi="Times New Roman"/>
        </w:rPr>
        <w:t>NRIAG Journal of Astronomy and Geophysics, 9</w:t>
      </w:r>
      <w:r>
        <w:rPr>
          <w:rFonts w:ascii="Times New Roman" w:hAnsi="Times New Roman"/>
        </w:rPr>
        <w:t xml:space="preserve">(1), 71–84. </w:t>
      </w:r>
      <w:hyperlink r:id="rId17">
        <w:r w:rsidR="006D271C">
          <w:rPr>
            <w:rStyle w:val="Hyperlink"/>
            <w:rFonts w:ascii="Times New Roman" w:hAnsi="Times New Roman"/>
          </w:rPr>
          <w:t>https://doi.org/10.1080/20909977.2020.1711695</w:t>
        </w:r>
      </w:hyperlink>
    </w:p>
    <w:p w14:paraId="5618F050" w14:textId="77777777" w:rsidR="006D271C" w:rsidRDefault="006D271C">
      <w:pPr>
        <w:pStyle w:val="BodyText"/>
        <w:jc w:val="both"/>
        <w:rPr>
          <w:rFonts w:ascii="Times New Roman" w:hAnsi="Times New Roman"/>
        </w:rPr>
      </w:pPr>
    </w:p>
    <w:p w14:paraId="15C80987" w14:textId="77777777" w:rsidR="006D271C" w:rsidRDefault="006C4308">
      <w:pPr>
        <w:pStyle w:val="BodyText"/>
        <w:ind w:right="720"/>
        <w:jc w:val="both"/>
      </w:pPr>
      <w:proofErr w:type="spellStart"/>
      <w:r>
        <w:rPr>
          <w:rFonts w:ascii="Times New Roman" w:hAnsi="Times New Roman"/>
        </w:rPr>
        <w:t>Ahijjo</w:t>
      </w:r>
      <w:proofErr w:type="spellEnd"/>
      <w:r>
        <w:rPr>
          <w:rFonts w:ascii="Times New Roman" w:hAnsi="Times New Roman"/>
        </w:rPr>
        <w:t>, Y. M., &amp; Baba-</w:t>
      </w:r>
      <w:proofErr w:type="spellStart"/>
      <w:r>
        <w:rPr>
          <w:rFonts w:ascii="Times New Roman" w:hAnsi="Times New Roman"/>
        </w:rPr>
        <w:t>Kutigi</w:t>
      </w:r>
      <w:proofErr w:type="spellEnd"/>
      <w:r>
        <w:rPr>
          <w:rFonts w:ascii="Times New Roman" w:hAnsi="Times New Roman"/>
        </w:rPr>
        <w:t xml:space="preserve">, A. N. (2023). Natural radioactivity levels and radiological hazards indices of soil samples from selected mining sites, </w:t>
      </w:r>
      <w:proofErr w:type="spellStart"/>
      <w:r>
        <w:rPr>
          <w:rFonts w:ascii="Times New Roman" w:hAnsi="Times New Roman"/>
        </w:rPr>
        <w:t>Dange-Shuni</w:t>
      </w:r>
      <w:proofErr w:type="spellEnd"/>
      <w:r>
        <w:rPr>
          <w:rFonts w:ascii="Times New Roman" w:hAnsi="Times New Roman"/>
        </w:rPr>
        <w:t xml:space="preserve">, Sokoto State, Nigeria. </w:t>
      </w:r>
      <w:r>
        <w:rPr>
          <w:rStyle w:val="Emphasis"/>
          <w:rFonts w:ascii="Times New Roman" w:hAnsi="Times New Roman"/>
        </w:rPr>
        <w:t>FUDMA Journal of Sciences, 7</w:t>
      </w:r>
      <w:r>
        <w:rPr>
          <w:rFonts w:ascii="Times New Roman" w:hAnsi="Times New Roman"/>
        </w:rPr>
        <w:t xml:space="preserve">(1), 290–296. </w:t>
      </w:r>
      <w:hyperlink r:id="rId18">
        <w:r w:rsidR="006D271C">
          <w:rPr>
            <w:rStyle w:val="Hyperlink"/>
            <w:rFonts w:ascii="Times New Roman" w:hAnsi="Times New Roman"/>
          </w:rPr>
          <w:t>https://doi.org/10.33003/fjs-2023-0701-2064</w:t>
        </w:r>
      </w:hyperlink>
    </w:p>
    <w:p w14:paraId="36223910" w14:textId="77777777" w:rsidR="006D271C" w:rsidRDefault="006D271C">
      <w:pPr>
        <w:pStyle w:val="BodyText"/>
        <w:jc w:val="both"/>
        <w:rPr>
          <w:rFonts w:ascii="Times New Roman" w:hAnsi="Times New Roman"/>
        </w:rPr>
      </w:pPr>
    </w:p>
    <w:p w14:paraId="59F3FD6B" w14:textId="77777777" w:rsidR="006D271C" w:rsidRDefault="006C4308">
      <w:pPr>
        <w:pStyle w:val="BodyText"/>
        <w:ind w:right="720"/>
        <w:jc w:val="both"/>
      </w:pPr>
      <w:proofErr w:type="spellStart"/>
      <w:r>
        <w:rPr>
          <w:rFonts w:ascii="Times New Roman" w:hAnsi="Times New Roman"/>
        </w:rPr>
        <w:t>Aremu</w:t>
      </w:r>
      <w:proofErr w:type="spellEnd"/>
      <w:r>
        <w:rPr>
          <w:rFonts w:ascii="Times New Roman" w:hAnsi="Times New Roman"/>
        </w:rPr>
        <w:t xml:space="preserve">, S. O., Haque, M. F., </w:t>
      </w:r>
      <w:proofErr w:type="spellStart"/>
      <w:r>
        <w:rPr>
          <w:rFonts w:ascii="Times New Roman" w:hAnsi="Times New Roman"/>
        </w:rPr>
        <w:t>Olasoji</w:t>
      </w:r>
      <w:proofErr w:type="spellEnd"/>
      <w:r>
        <w:rPr>
          <w:rFonts w:ascii="Times New Roman" w:hAnsi="Times New Roman"/>
        </w:rPr>
        <w:t xml:space="preserve">, O. W., &amp; Ibrahim, M. (2022). Investigation of the concentration of anthropogenic radionuclide in soil samples from </w:t>
      </w:r>
      <w:proofErr w:type="spellStart"/>
      <w:r>
        <w:rPr>
          <w:rFonts w:ascii="Times New Roman" w:hAnsi="Times New Roman"/>
        </w:rPr>
        <w:t>Kaltungo</w:t>
      </w:r>
      <w:proofErr w:type="spellEnd"/>
      <w:r>
        <w:rPr>
          <w:rFonts w:ascii="Times New Roman" w:hAnsi="Times New Roman"/>
        </w:rPr>
        <w:t xml:space="preserve"> and its environs. </w:t>
      </w:r>
      <w:r>
        <w:rPr>
          <w:rStyle w:val="Emphasis"/>
          <w:rFonts w:ascii="Times New Roman" w:hAnsi="Times New Roman"/>
        </w:rPr>
        <w:t>Global Scientific Journals, 10</w:t>
      </w:r>
      <w:r>
        <w:rPr>
          <w:rFonts w:ascii="Times New Roman" w:hAnsi="Times New Roman"/>
        </w:rPr>
        <w:t>(3), 185–194.</w:t>
      </w:r>
    </w:p>
    <w:p w14:paraId="004DCD37" w14:textId="77777777" w:rsidR="006D271C" w:rsidRDefault="006D271C">
      <w:pPr>
        <w:pStyle w:val="BodyText"/>
        <w:jc w:val="both"/>
        <w:rPr>
          <w:rFonts w:ascii="Times New Roman" w:hAnsi="Times New Roman"/>
        </w:rPr>
      </w:pPr>
    </w:p>
    <w:p w14:paraId="43C65434" w14:textId="77777777" w:rsidR="006D271C" w:rsidRDefault="006C4308">
      <w:pPr>
        <w:pStyle w:val="BodyText"/>
        <w:ind w:right="720"/>
        <w:jc w:val="both"/>
      </w:pPr>
      <w:r>
        <w:rPr>
          <w:rFonts w:ascii="Times New Roman" w:hAnsi="Times New Roman"/>
        </w:rPr>
        <w:t xml:space="preserve">Burns, P. A., Cooper, M. B., Johnston, P. N., &amp; Williams, G. A. (1990). Properties of plutonium contaminated particles resulting from British Vixen B trials at Maralinga. </w:t>
      </w:r>
      <w:r>
        <w:rPr>
          <w:rStyle w:val="Emphasis"/>
          <w:rFonts w:ascii="Times New Roman" w:hAnsi="Times New Roman"/>
        </w:rPr>
        <w:t>Australian Radiation Laboratory ARL/TR086</w:t>
      </w:r>
      <w:r>
        <w:rPr>
          <w:rFonts w:ascii="Times New Roman" w:hAnsi="Times New Roman"/>
        </w:rPr>
        <w:t>, 1–23.</w:t>
      </w:r>
    </w:p>
    <w:p w14:paraId="2A992297" w14:textId="77777777" w:rsidR="006D271C" w:rsidRDefault="006D271C">
      <w:pPr>
        <w:pStyle w:val="BodyText"/>
        <w:jc w:val="both"/>
        <w:rPr>
          <w:rFonts w:ascii="Times New Roman" w:hAnsi="Times New Roman"/>
        </w:rPr>
      </w:pPr>
    </w:p>
    <w:p w14:paraId="4FD0B899" w14:textId="77777777" w:rsidR="006D271C" w:rsidRPr="00464961" w:rsidRDefault="006C4308">
      <w:pPr>
        <w:pStyle w:val="BodyText"/>
        <w:ind w:right="720"/>
        <w:jc w:val="both"/>
        <w:rPr>
          <w:lang w:val="fr-CA"/>
        </w:rPr>
      </w:pPr>
      <w:proofErr w:type="spellStart"/>
      <w:r>
        <w:rPr>
          <w:rFonts w:ascii="Times New Roman" w:hAnsi="Times New Roman"/>
        </w:rPr>
        <w:t>Cardi</w:t>
      </w:r>
      <w:proofErr w:type="spellEnd"/>
      <w:r>
        <w:rPr>
          <w:rFonts w:ascii="Times New Roman" w:hAnsi="Times New Roman"/>
        </w:rPr>
        <w:t xml:space="preserve">, F., Di Bella, M., </w:t>
      </w:r>
      <w:proofErr w:type="spellStart"/>
      <w:r>
        <w:rPr>
          <w:rFonts w:ascii="Times New Roman" w:hAnsi="Times New Roman"/>
        </w:rPr>
        <w:t>Sabatino</w:t>
      </w:r>
      <w:proofErr w:type="spellEnd"/>
      <w:r>
        <w:rPr>
          <w:rFonts w:ascii="Times New Roman" w:hAnsi="Times New Roman"/>
        </w:rPr>
        <w:t xml:space="preserve">, G., </w:t>
      </w:r>
      <w:proofErr w:type="spellStart"/>
      <w:r>
        <w:rPr>
          <w:rFonts w:ascii="Times New Roman" w:hAnsi="Times New Roman"/>
        </w:rPr>
        <w:t>Belmusto</w:t>
      </w:r>
      <w:proofErr w:type="spellEnd"/>
      <w:r>
        <w:rPr>
          <w:rFonts w:ascii="Times New Roman" w:hAnsi="Times New Roman"/>
        </w:rPr>
        <w:t xml:space="preserve">, G., </w:t>
      </w:r>
      <w:proofErr w:type="spellStart"/>
      <w:r>
        <w:rPr>
          <w:rFonts w:ascii="Times New Roman" w:hAnsi="Times New Roman"/>
        </w:rPr>
        <w:t>Fede</w:t>
      </w:r>
      <w:proofErr w:type="spellEnd"/>
      <w:r>
        <w:rPr>
          <w:rFonts w:ascii="Times New Roman" w:hAnsi="Times New Roman"/>
        </w:rPr>
        <w:t xml:space="preserve">, M. R., Romano, D., </w:t>
      </w:r>
      <w:proofErr w:type="spellStart"/>
      <w:r>
        <w:rPr>
          <w:rFonts w:ascii="Times New Roman" w:hAnsi="Times New Roman"/>
        </w:rPr>
        <w:t>Italiano</w:t>
      </w:r>
      <w:proofErr w:type="spellEnd"/>
      <w:r>
        <w:rPr>
          <w:rFonts w:ascii="Times New Roman" w:hAnsi="Times New Roman"/>
        </w:rPr>
        <w:t xml:space="preserve">, F., &amp; </w:t>
      </w:r>
      <w:proofErr w:type="spellStart"/>
      <w:r>
        <w:rPr>
          <w:rFonts w:ascii="Times New Roman" w:hAnsi="Times New Roman"/>
        </w:rPr>
        <w:t>Mottese</w:t>
      </w:r>
      <w:proofErr w:type="spellEnd"/>
      <w:r>
        <w:rPr>
          <w:rFonts w:ascii="Times New Roman" w:hAnsi="Times New Roman"/>
        </w:rPr>
        <w:t xml:space="preserve">, A. F. (2021). Assessment of natural radioactivity and radiological risks in river sediments from Calabria (Southern Italy). </w:t>
      </w:r>
      <w:proofErr w:type="spellStart"/>
      <w:r w:rsidRPr="00464961">
        <w:rPr>
          <w:rStyle w:val="Emphasis"/>
          <w:rFonts w:ascii="Times New Roman" w:hAnsi="Times New Roman"/>
          <w:lang w:val="fr-CA"/>
        </w:rPr>
        <w:t>Applied</w:t>
      </w:r>
      <w:proofErr w:type="spellEnd"/>
      <w:r w:rsidRPr="00464961">
        <w:rPr>
          <w:rStyle w:val="Emphasis"/>
          <w:rFonts w:ascii="Times New Roman" w:hAnsi="Times New Roman"/>
          <w:lang w:val="fr-CA"/>
        </w:rPr>
        <w:t xml:space="preserve"> Sciences, 11</w:t>
      </w:r>
      <w:r w:rsidRPr="00464961">
        <w:rPr>
          <w:rFonts w:ascii="Times New Roman" w:hAnsi="Times New Roman"/>
          <w:lang w:val="fr-CA"/>
        </w:rPr>
        <w:t xml:space="preserve">(4), Article 1729. </w:t>
      </w:r>
      <w:hyperlink r:id="rId19">
        <w:r w:rsidR="006D271C" w:rsidRPr="00464961">
          <w:rPr>
            <w:rStyle w:val="Hyperlink"/>
            <w:rFonts w:ascii="Times New Roman" w:hAnsi="Times New Roman"/>
            <w:lang w:val="fr-CA"/>
          </w:rPr>
          <w:t>https://doi.org/10.3390/app11041729</w:t>
        </w:r>
      </w:hyperlink>
    </w:p>
    <w:p w14:paraId="154692D6" w14:textId="77777777" w:rsidR="006D271C" w:rsidRPr="00464961" w:rsidRDefault="006D271C">
      <w:pPr>
        <w:pStyle w:val="BodyText"/>
        <w:jc w:val="both"/>
        <w:rPr>
          <w:rFonts w:ascii="Times New Roman" w:hAnsi="Times New Roman"/>
          <w:lang w:val="fr-CA"/>
        </w:rPr>
      </w:pPr>
    </w:p>
    <w:p w14:paraId="4F7BD9A2" w14:textId="77777777" w:rsidR="006D271C" w:rsidRDefault="006C4308">
      <w:pPr>
        <w:pStyle w:val="BodyText"/>
        <w:ind w:right="720"/>
        <w:jc w:val="both"/>
      </w:pPr>
      <w:proofErr w:type="spellStart"/>
      <w:r w:rsidRPr="00464961">
        <w:rPr>
          <w:rFonts w:ascii="Times New Roman" w:hAnsi="Times New Roman"/>
          <w:lang w:val="fr-CA"/>
        </w:rPr>
        <w:t>Chijioke</w:t>
      </w:r>
      <w:proofErr w:type="spellEnd"/>
      <w:r w:rsidRPr="00464961">
        <w:rPr>
          <w:rFonts w:ascii="Times New Roman" w:hAnsi="Times New Roman"/>
          <w:lang w:val="fr-CA"/>
        </w:rPr>
        <w:t xml:space="preserve">, M. A., </w:t>
      </w:r>
      <w:proofErr w:type="spellStart"/>
      <w:r w:rsidRPr="00464961">
        <w:rPr>
          <w:rFonts w:ascii="Times New Roman" w:hAnsi="Times New Roman"/>
          <w:lang w:val="fr-CA"/>
        </w:rPr>
        <w:t>Nnamdi</w:t>
      </w:r>
      <w:proofErr w:type="spellEnd"/>
      <w:r w:rsidRPr="00464961">
        <w:rPr>
          <w:rFonts w:ascii="Times New Roman" w:hAnsi="Times New Roman"/>
          <w:lang w:val="fr-CA"/>
        </w:rPr>
        <w:t xml:space="preserve">, N. J., &amp; </w:t>
      </w:r>
      <w:proofErr w:type="spellStart"/>
      <w:r w:rsidRPr="00464961">
        <w:rPr>
          <w:rFonts w:ascii="Times New Roman" w:hAnsi="Times New Roman"/>
          <w:lang w:val="fr-CA"/>
        </w:rPr>
        <w:t>Chikwendu</w:t>
      </w:r>
      <w:proofErr w:type="spellEnd"/>
      <w:r w:rsidRPr="00464961">
        <w:rPr>
          <w:rFonts w:ascii="Times New Roman" w:hAnsi="Times New Roman"/>
          <w:lang w:val="fr-CA"/>
        </w:rPr>
        <w:t xml:space="preserve">, E. O. (2015). </w:t>
      </w:r>
      <w:r>
        <w:rPr>
          <w:rFonts w:ascii="Times New Roman" w:hAnsi="Times New Roman"/>
        </w:rPr>
        <w:t>Gross alpha and beta activity concentrations in cassava tubers (</w:t>
      </w:r>
      <w:r>
        <w:rPr>
          <w:rStyle w:val="Emphasis"/>
          <w:rFonts w:ascii="Times New Roman" w:hAnsi="Times New Roman"/>
        </w:rPr>
        <w:t>Manihot esculenta</w:t>
      </w:r>
      <w:r>
        <w:rPr>
          <w:rFonts w:ascii="Times New Roman" w:hAnsi="Times New Roman"/>
        </w:rPr>
        <w:t xml:space="preserve">) from old coal mining area in Enugu, South Eastern Nigeria. </w:t>
      </w:r>
      <w:r>
        <w:rPr>
          <w:rStyle w:val="Emphasis"/>
          <w:rFonts w:ascii="Times New Roman" w:hAnsi="Times New Roman"/>
        </w:rPr>
        <w:t>British Journal of Applied Science &amp; Technology, 9</w:t>
      </w:r>
      <w:r>
        <w:rPr>
          <w:rFonts w:ascii="Times New Roman" w:hAnsi="Times New Roman"/>
        </w:rPr>
        <w:t xml:space="preserve">(2), 200–205. </w:t>
      </w:r>
      <w:hyperlink r:id="rId20">
        <w:r w:rsidR="006D271C">
          <w:rPr>
            <w:rStyle w:val="Hyperlink"/>
            <w:rFonts w:ascii="Times New Roman" w:hAnsi="Times New Roman"/>
          </w:rPr>
          <w:t>https://doi.org/10.9734/BJAST/2015/15268</w:t>
        </w:r>
      </w:hyperlink>
    </w:p>
    <w:p w14:paraId="5D58F70A" w14:textId="77777777" w:rsidR="006D271C" w:rsidRDefault="006D271C">
      <w:pPr>
        <w:pStyle w:val="BodyText"/>
        <w:jc w:val="both"/>
        <w:rPr>
          <w:rFonts w:ascii="Times New Roman" w:hAnsi="Times New Roman"/>
        </w:rPr>
      </w:pPr>
    </w:p>
    <w:p w14:paraId="390A16A5" w14:textId="77777777" w:rsidR="006D271C" w:rsidRDefault="006C4308">
      <w:pPr>
        <w:pStyle w:val="BodyText"/>
        <w:ind w:right="720"/>
        <w:jc w:val="both"/>
      </w:pPr>
      <w:r>
        <w:rPr>
          <w:rFonts w:ascii="Times New Roman" w:hAnsi="Times New Roman"/>
        </w:rPr>
        <w:t xml:space="preserve">Dean, J. F., Garnett, M. H., </w:t>
      </w:r>
      <w:proofErr w:type="spellStart"/>
      <w:r>
        <w:rPr>
          <w:rFonts w:ascii="Times New Roman" w:hAnsi="Times New Roman"/>
        </w:rPr>
        <w:t>Spyrakos</w:t>
      </w:r>
      <w:proofErr w:type="spellEnd"/>
      <w:r>
        <w:rPr>
          <w:rFonts w:ascii="Times New Roman" w:hAnsi="Times New Roman"/>
        </w:rPr>
        <w:t xml:space="preserve">, E., &amp; </w:t>
      </w:r>
      <w:proofErr w:type="spellStart"/>
      <w:r>
        <w:rPr>
          <w:rFonts w:ascii="Times New Roman" w:hAnsi="Times New Roman"/>
        </w:rPr>
        <w:t>Billett</w:t>
      </w:r>
      <w:proofErr w:type="spellEnd"/>
      <w:r>
        <w:rPr>
          <w:rFonts w:ascii="Times New Roman" w:hAnsi="Times New Roman"/>
        </w:rPr>
        <w:t xml:space="preserve">, M. F. (2019). The potential hidden age of dissolved organic carbon exported by peatland streams. </w:t>
      </w:r>
      <w:r>
        <w:rPr>
          <w:rStyle w:val="Emphasis"/>
          <w:rFonts w:ascii="Times New Roman" w:hAnsi="Times New Roman"/>
        </w:rPr>
        <w:t xml:space="preserve">Journal of Geophysical Research: </w:t>
      </w:r>
      <w:proofErr w:type="spellStart"/>
      <w:r>
        <w:rPr>
          <w:rStyle w:val="Emphasis"/>
          <w:rFonts w:ascii="Times New Roman" w:hAnsi="Times New Roman"/>
        </w:rPr>
        <w:t>Biogeosciences</w:t>
      </w:r>
      <w:proofErr w:type="spellEnd"/>
      <w:r>
        <w:rPr>
          <w:rStyle w:val="Emphasis"/>
          <w:rFonts w:ascii="Times New Roman" w:hAnsi="Times New Roman"/>
        </w:rPr>
        <w:t>, 124</w:t>
      </w:r>
      <w:r>
        <w:rPr>
          <w:rFonts w:ascii="Times New Roman" w:hAnsi="Times New Roman"/>
        </w:rPr>
        <w:t xml:space="preserve">(2), 328–341. </w:t>
      </w:r>
      <w:hyperlink r:id="rId21">
        <w:r w:rsidR="006D271C">
          <w:rPr>
            <w:rStyle w:val="Hyperlink"/>
            <w:rFonts w:ascii="Times New Roman" w:hAnsi="Times New Roman"/>
          </w:rPr>
          <w:t>https://doi.org/10.1029/2018JG004650</w:t>
        </w:r>
      </w:hyperlink>
    </w:p>
    <w:p w14:paraId="531393E1" w14:textId="77777777" w:rsidR="006D271C" w:rsidRDefault="006D271C">
      <w:pPr>
        <w:pStyle w:val="BodyText"/>
        <w:jc w:val="both"/>
        <w:rPr>
          <w:rFonts w:ascii="Times New Roman" w:hAnsi="Times New Roman"/>
        </w:rPr>
      </w:pPr>
    </w:p>
    <w:p w14:paraId="311CF3B5" w14:textId="77777777" w:rsidR="006D271C" w:rsidRDefault="006C4308">
      <w:pPr>
        <w:pStyle w:val="BodyText"/>
        <w:ind w:right="720"/>
        <w:jc w:val="both"/>
      </w:pPr>
      <w:proofErr w:type="spellStart"/>
      <w:r>
        <w:rPr>
          <w:rFonts w:ascii="Times New Roman" w:hAnsi="Times New Roman"/>
        </w:rPr>
        <w:t>Efenji</w:t>
      </w:r>
      <w:proofErr w:type="spellEnd"/>
      <w:r>
        <w:rPr>
          <w:rFonts w:ascii="Times New Roman" w:hAnsi="Times New Roman"/>
        </w:rPr>
        <w:t xml:space="preserve">, G. I., </w:t>
      </w:r>
      <w:proofErr w:type="spellStart"/>
      <w:r>
        <w:rPr>
          <w:rFonts w:ascii="Times New Roman" w:hAnsi="Times New Roman"/>
        </w:rPr>
        <w:t>Egeonu</w:t>
      </w:r>
      <w:proofErr w:type="spellEnd"/>
      <w:r>
        <w:rPr>
          <w:rFonts w:ascii="Times New Roman" w:hAnsi="Times New Roman"/>
        </w:rPr>
        <w:t xml:space="preserve">, E. K., </w:t>
      </w:r>
      <w:proofErr w:type="spellStart"/>
      <w:r>
        <w:rPr>
          <w:rFonts w:ascii="Times New Roman" w:hAnsi="Times New Roman"/>
        </w:rPr>
        <w:t>Isah</w:t>
      </w:r>
      <w:proofErr w:type="spellEnd"/>
      <w:r>
        <w:rPr>
          <w:rFonts w:ascii="Times New Roman" w:hAnsi="Times New Roman"/>
        </w:rPr>
        <w:t xml:space="preserve">, I., </w:t>
      </w:r>
      <w:proofErr w:type="spellStart"/>
      <w:r>
        <w:rPr>
          <w:rFonts w:ascii="Times New Roman" w:hAnsi="Times New Roman"/>
        </w:rPr>
        <w:t>Onimisi</w:t>
      </w:r>
      <w:proofErr w:type="spellEnd"/>
      <w:r>
        <w:rPr>
          <w:rFonts w:ascii="Times New Roman" w:hAnsi="Times New Roman"/>
        </w:rPr>
        <w:t xml:space="preserve">, S. F., </w:t>
      </w:r>
      <w:proofErr w:type="spellStart"/>
      <w:r>
        <w:rPr>
          <w:rFonts w:ascii="Times New Roman" w:hAnsi="Times New Roman"/>
        </w:rPr>
        <w:t>Uloko</w:t>
      </w:r>
      <w:proofErr w:type="spellEnd"/>
      <w:r>
        <w:rPr>
          <w:rFonts w:ascii="Times New Roman" w:hAnsi="Times New Roman"/>
        </w:rPr>
        <w:t xml:space="preserve">, F. O., </w:t>
      </w:r>
      <w:proofErr w:type="spellStart"/>
      <w:r>
        <w:rPr>
          <w:rFonts w:ascii="Times New Roman" w:hAnsi="Times New Roman"/>
        </w:rPr>
        <w:t>Nakale</w:t>
      </w:r>
      <w:proofErr w:type="spellEnd"/>
      <w:r>
        <w:rPr>
          <w:rFonts w:ascii="Times New Roman" w:hAnsi="Times New Roman"/>
        </w:rPr>
        <w:t xml:space="preserve">, J. A., </w:t>
      </w:r>
      <w:proofErr w:type="spellStart"/>
      <w:r>
        <w:rPr>
          <w:rFonts w:ascii="Times New Roman" w:hAnsi="Times New Roman"/>
        </w:rPr>
        <w:t>Ayua</w:t>
      </w:r>
      <w:proofErr w:type="spellEnd"/>
      <w:r>
        <w:rPr>
          <w:rFonts w:ascii="Times New Roman" w:hAnsi="Times New Roman"/>
        </w:rPr>
        <w:t xml:space="preserve">, K. J., &amp; Idris, M. O. (2022). Determination of activity concentration of radioactive elements in borehole and well water samples from </w:t>
      </w:r>
      <w:proofErr w:type="spellStart"/>
      <w:r>
        <w:rPr>
          <w:rFonts w:ascii="Times New Roman" w:hAnsi="Times New Roman"/>
        </w:rPr>
        <w:t>Adankolo</w:t>
      </w:r>
      <w:proofErr w:type="spellEnd"/>
      <w:r>
        <w:rPr>
          <w:rFonts w:ascii="Times New Roman" w:hAnsi="Times New Roman"/>
        </w:rPr>
        <w:t xml:space="preserve"> New Layout Lokoja. </w:t>
      </w:r>
      <w:r>
        <w:rPr>
          <w:rStyle w:val="Emphasis"/>
          <w:rFonts w:ascii="Times New Roman" w:hAnsi="Times New Roman"/>
        </w:rPr>
        <w:t>FUDMA Journal of Sciences, 6</w:t>
      </w:r>
      <w:r>
        <w:rPr>
          <w:rFonts w:ascii="Times New Roman" w:hAnsi="Times New Roman"/>
        </w:rPr>
        <w:t xml:space="preserve">(3), 160–166. </w:t>
      </w:r>
      <w:hyperlink r:id="rId22">
        <w:r w:rsidR="006D271C">
          <w:rPr>
            <w:rStyle w:val="Hyperlink"/>
            <w:rFonts w:ascii="Times New Roman" w:hAnsi="Times New Roman"/>
          </w:rPr>
          <w:t>https://doi.org/10.33003/fjs-2022-0603-950</w:t>
        </w:r>
      </w:hyperlink>
    </w:p>
    <w:p w14:paraId="3EBE3FD8" w14:textId="77777777" w:rsidR="006D271C" w:rsidRDefault="006D271C">
      <w:pPr>
        <w:pStyle w:val="BodyText"/>
        <w:jc w:val="both"/>
        <w:rPr>
          <w:rFonts w:ascii="Times New Roman" w:hAnsi="Times New Roman"/>
        </w:rPr>
      </w:pPr>
    </w:p>
    <w:p w14:paraId="23A41A30" w14:textId="77777777" w:rsidR="006D271C" w:rsidRDefault="006C4308">
      <w:pPr>
        <w:pStyle w:val="BodyText"/>
        <w:ind w:right="720"/>
        <w:jc w:val="both"/>
      </w:pPr>
      <w:proofErr w:type="spellStart"/>
      <w:r>
        <w:rPr>
          <w:rFonts w:ascii="Times New Roman" w:hAnsi="Times New Roman"/>
        </w:rPr>
        <w:t>Fasae</w:t>
      </w:r>
      <w:proofErr w:type="spellEnd"/>
      <w:r>
        <w:rPr>
          <w:rFonts w:ascii="Times New Roman" w:hAnsi="Times New Roman"/>
        </w:rPr>
        <w:t xml:space="preserve">, K. P. (2013). Gross alpha and beta activity concentrations and committed effective dose due to intake of groundwater in </w:t>
      </w:r>
      <w:proofErr w:type="spellStart"/>
      <w:r>
        <w:rPr>
          <w:rFonts w:ascii="Times New Roman" w:hAnsi="Times New Roman"/>
        </w:rPr>
        <w:t>Ado</w:t>
      </w:r>
      <w:proofErr w:type="spellEnd"/>
      <w:r>
        <w:rPr>
          <w:rFonts w:ascii="Times New Roman" w:hAnsi="Times New Roman"/>
        </w:rPr>
        <w:t xml:space="preserve">-Ekiti metropolis; the capital city of Ekiti State, Southwestern, Nigeria. </w:t>
      </w:r>
      <w:r>
        <w:rPr>
          <w:rStyle w:val="Emphasis"/>
          <w:rFonts w:ascii="Times New Roman" w:hAnsi="Times New Roman"/>
        </w:rPr>
        <w:t>Journal of Natural Sciences, 3</w:t>
      </w:r>
      <w:r>
        <w:rPr>
          <w:rFonts w:ascii="Times New Roman" w:hAnsi="Times New Roman"/>
        </w:rPr>
        <w:t xml:space="preserve">(12), 61–66. </w:t>
      </w:r>
      <w:hyperlink r:id="rId23">
        <w:r w:rsidR="006D271C">
          <w:rPr>
            <w:rStyle w:val="Hyperlink"/>
            <w:rFonts w:ascii="Times New Roman" w:hAnsi="Times New Roman"/>
          </w:rPr>
          <w:t>http://www.iiste.org/Journals/index.php/JNSR/article/view/8509/8449</w:t>
        </w:r>
      </w:hyperlink>
    </w:p>
    <w:p w14:paraId="698D594F" w14:textId="77777777" w:rsidR="006D271C" w:rsidRDefault="006D271C">
      <w:pPr>
        <w:pStyle w:val="BodyText"/>
        <w:ind w:right="720"/>
        <w:jc w:val="both"/>
        <w:rPr>
          <w:rFonts w:ascii="Times New Roman" w:hAnsi="Times New Roman"/>
        </w:rPr>
      </w:pPr>
    </w:p>
    <w:p w14:paraId="6EA81C8A" w14:textId="77777777" w:rsidR="006D271C" w:rsidRDefault="006C4308">
      <w:pPr>
        <w:pStyle w:val="BodyText"/>
        <w:ind w:right="720"/>
        <w:jc w:val="both"/>
      </w:pPr>
      <w:r w:rsidRPr="00464961">
        <w:rPr>
          <w:rFonts w:ascii="Times New Roman" w:hAnsi="Times New Roman"/>
          <w:lang w:val="fr-CA"/>
        </w:rPr>
        <w:t xml:space="preserve">Hassan, M. M., Ali, M. I., Paul, D., </w:t>
      </w:r>
      <w:proofErr w:type="spellStart"/>
      <w:r w:rsidRPr="00464961">
        <w:rPr>
          <w:rFonts w:ascii="Times New Roman" w:hAnsi="Times New Roman"/>
          <w:lang w:val="fr-CA"/>
        </w:rPr>
        <w:t>Haydar</w:t>
      </w:r>
      <w:proofErr w:type="spellEnd"/>
      <w:r w:rsidRPr="00464961">
        <w:rPr>
          <w:rFonts w:ascii="Times New Roman" w:hAnsi="Times New Roman"/>
          <w:lang w:val="fr-CA"/>
        </w:rPr>
        <w:t xml:space="preserve">, M. A., &amp; Islam, S. M. A. (2014). </w:t>
      </w:r>
      <w:r>
        <w:rPr>
          <w:rFonts w:ascii="Times New Roman" w:hAnsi="Times New Roman"/>
        </w:rPr>
        <w:t xml:space="preserve">Natural radioactivity and assessment of associated radiation hazards in soil and water samples collected from and around </w:t>
      </w:r>
      <w:proofErr w:type="spellStart"/>
      <w:r>
        <w:rPr>
          <w:rFonts w:ascii="Times New Roman" w:hAnsi="Times New Roman"/>
        </w:rPr>
        <w:t>Barapukoria</w:t>
      </w:r>
      <w:proofErr w:type="spellEnd"/>
      <w:r>
        <w:rPr>
          <w:rFonts w:ascii="Times New Roman" w:hAnsi="Times New Roman"/>
        </w:rPr>
        <w:t xml:space="preserve"> 2X125MW coal fired thermal power plant, Dinajpur, Bangladesh. </w:t>
      </w:r>
      <w:r>
        <w:rPr>
          <w:rStyle w:val="Emphasis"/>
          <w:rFonts w:ascii="Times New Roman" w:hAnsi="Times New Roman"/>
        </w:rPr>
        <w:t>Journal of Nuclear &amp; Particle Physics, 4</w:t>
      </w:r>
      <w:r>
        <w:rPr>
          <w:rFonts w:ascii="Times New Roman" w:hAnsi="Times New Roman"/>
        </w:rPr>
        <w:t xml:space="preserve">(1), 13–22. </w:t>
      </w:r>
      <w:hyperlink r:id="rId24">
        <w:r w:rsidR="006D271C">
          <w:rPr>
            <w:rStyle w:val="Hyperlink"/>
            <w:rFonts w:ascii="Times New Roman" w:hAnsi="Times New Roman"/>
          </w:rPr>
          <w:t>http://dx.doi.org/10.5923/j.jnpp.20140401.03</w:t>
        </w:r>
      </w:hyperlink>
    </w:p>
    <w:p w14:paraId="425BC91A" w14:textId="77777777" w:rsidR="006D271C" w:rsidRDefault="006D271C">
      <w:pPr>
        <w:pStyle w:val="BodyText"/>
        <w:jc w:val="both"/>
        <w:rPr>
          <w:rFonts w:ascii="Times New Roman" w:hAnsi="Times New Roman"/>
        </w:rPr>
      </w:pPr>
    </w:p>
    <w:p w14:paraId="563EC4BC" w14:textId="77777777" w:rsidR="006D271C" w:rsidRDefault="006C4308">
      <w:pPr>
        <w:pStyle w:val="BodyText"/>
        <w:ind w:right="720"/>
        <w:jc w:val="both"/>
      </w:pPr>
      <w:r>
        <w:rPr>
          <w:rFonts w:ascii="Times New Roman" w:hAnsi="Times New Roman"/>
        </w:rPr>
        <w:t xml:space="preserve">International Atomic Energy Agency. (2003). </w:t>
      </w:r>
      <w:r>
        <w:rPr>
          <w:rStyle w:val="Emphasis"/>
          <w:rFonts w:ascii="Times New Roman" w:hAnsi="Times New Roman"/>
        </w:rPr>
        <w:t>International basic safety standards for protection against ionizing radiation and for the safety of radiation sources</w:t>
      </w:r>
      <w:r>
        <w:rPr>
          <w:rFonts w:ascii="Times New Roman" w:hAnsi="Times New Roman"/>
        </w:rPr>
        <w:t xml:space="preserve"> (No. 115). IAEA.</w:t>
      </w:r>
    </w:p>
    <w:p w14:paraId="410E356A" w14:textId="77777777" w:rsidR="006D271C" w:rsidRDefault="006C4308">
      <w:pPr>
        <w:pStyle w:val="BodyText"/>
        <w:ind w:right="720"/>
        <w:jc w:val="both"/>
      </w:pPr>
      <w:r>
        <w:rPr>
          <w:rFonts w:ascii="Times New Roman" w:hAnsi="Times New Roman"/>
        </w:rPr>
        <w:t xml:space="preserve">International Commission on Radiological Protection. (1979). </w:t>
      </w:r>
      <w:r>
        <w:rPr>
          <w:rStyle w:val="Emphasis"/>
          <w:rFonts w:ascii="Times New Roman" w:hAnsi="Times New Roman"/>
        </w:rPr>
        <w:t>Limits for intakes of radionuclides by workers</w:t>
      </w:r>
      <w:r>
        <w:rPr>
          <w:rFonts w:ascii="Times New Roman" w:hAnsi="Times New Roman"/>
        </w:rPr>
        <w:t>. Pergamon Press.</w:t>
      </w:r>
    </w:p>
    <w:p w14:paraId="59240A88" w14:textId="77777777" w:rsidR="006D271C" w:rsidRDefault="006C4308">
      <w:pPr>
        <w:pStyle w:val="BodyText"/>
        <w:ind w:right="720"/>
        <w:jc w:val="both"/>
      </w:pPr>
      <w:r>
        <w:rPr>
          <w:rFonts w:ascii="Times New Roman" w:hAnsi="Times New Roman"/>
        </w:rPr>
        <w:t xml:space="preserve">International Commission on Radiological Protection. (1991). </w:t>
      </w:r>
      <w:r>
        <w:rPr>
          <w:rStyle w:val="Emphasis"/>
          <w:rFonts w:ascii="Times New Roman" w:hAnsi="Times New Roman"/>
        </w:rPr>
        <w:t>1990 recommendations of the International Commission on Radiological Protection</w:t>
      </w:r>
      <w:r>
        <w:rPr>
          <w:rFonts w:ascii="Times New Roman" w:hAnsi="Times New Roman"/>
        </w:rPr>
        <w:t xml:space="preserve"> (Publication No. 60). ICRP.</w:t>
      </w:r>
    </w:p>
    <w:p w14:paraId="56B4FA3E" w14:textId="77777777" w:rsidR="006D271C" w:rsidRDefault="006D271C">
      <w:pPr>
        <w:pStyle w:val="BodyText"/>
        <w:jc w:val="both"/>
        <w:rPr>
          <w:rFonts w:ascii="Times New Roman" w:hAnsi="Times New Roman"/>
        </w:rPr>
      </w:pPr>
    </w:p>
    <w:p w14:paraId="77F0F982" w14:textId="77777777" w:rsidR="006D271C" w:rsidRDefault="006C4308">
      <w:pPr>
        <w:pStyle w:val="BodyText"/>
        <w:ind w:right="720"/>
        <w:jc w:val="both"/>
      </w:pPr>
      <w:r>
        <w:rPr>
          <w:rFonts w:ascii="Times New Roman" w:hAnsi="Times New Roman"/>
        </w:rPr>
        <w:t xml:space="preserve">Johnson, S. S. (1979). Radioactivity surveys: Virginia Division of Mineral Resources. </w:t>
      </w:r>
      <w:r>
        <w:rPr>
          <w:rStyle w:val="Emphasis"/>
          <w:rFonts w:ascii="Times New Roman" w:hAnsi="Times New Roman"/>
        </w:rPr>
        <w:t>Virginia Minerals, 25</w:t>
      </w:r>
      <w:r>
        <w:rPr>
          <w:rFonts w:ascii="Times New Roman" w:hAnsi="Times New Roman"/>
        </w:rPr>
        <w:t xml:space="preserve">(2), 9–15. </w:t>
      </w:r>
      <w:hyperlink r:id="rId25">
        <w:r w:rsidR="006D271C">
          <w:rPr>
            <w:rStyle w:val="Hyperlink"/>
            <w:rFonts w:ascii="Times New Roman" w:hAnsi="Times New Roman"/>
          </w:rPr>
          <w:t>https://energy.virginia.gov/commercedocs/VAMIN_VOL25_NO02.PDF</w:t>
        </w:r>
      </w:hyperlink>
    </w:p>
    <w:p w14:paraId="72A0DA06" w14:textId="77777777" w:rsidR="006D271C" w:rsidRDefault="006D271C">
      <w:pPr>
        <w:pStyle w:val="BodyText"/>
        <w:jc w:val="both"/>
        <w:rPr>
          <w:rFonts w:ascii="Times New Roman" w:hAnsi="Times New Roman"/>
        </w:rPr>
      </w:pPr>
    </w:p>
    <w:p w14:paraId="1FD9044E" w14:textId="77777777" w:rsidR="006D271C" w:rsidRDefault="006C4308">
      <w:pPr>
        <w:pStyle w:val="BodyText"/>
        <w:ind w:right="720"/>
        <w:jc w:val="both"/>
      </w:pPr>
      <w:proofErr w:type="spellStart"/>
      <w:r>
        <w:rPr>
          <w:rFonts w:ascii="Times New Roman" w:hAnsi="Times New Roman"/>
        </w:rPr>
        <w:lastRenderedPageBreak/>
        <w:t>Jwanbot</w:t>
      </w:r>
      <w:proofErr w:type="spellEnd"/>
      <w:r>
        <w:rPr>
          <w:rFonts w:ascii="Times New Roman" w:hAnsi="Times New Roman"/>
        </w:rPr>
        <w:t xml:space="preserve">, D. I., </w:t>
      </w:r>
      <w:proofErr w:type="spellStart"/>
      <w:r>
        <w:rPr>
          <w:rFonts w:ascii="Times New Roman" w:hAnsi="Times New Roman"/>
        </w:rPr>
        <w:t>Izam</w:t>
      </w:r>
      <w:proofErr w:type="spellEnd"/>
      <w:r>
        <w:rPr>
          <w:rFonts w:ascii="Times New Roman" w:hAnsi="Times New Roman"/>
        </w:rPr>
        <w:t xml:space="preserve">, M. M., &amp; </w:t>
      </w:r>
      <w:proofErr w:type="spellStart"/>
      <w:r>
        <w:rPr>
          <w:rFonts w:ascii="Times New Roman" w:hAnsi="Times New Roman"/>
        </w:rPr>
        <w:t>Nyam</w:t>
      </w:r>
      <w:proofErr w:type="spellEnd"/>
      <w:r>
        <w:rPr>
          <w:rFonts w:ascii="Times New Roman" w:hAnsi="Times New Roman"/>
        </w:rPr>
        <w:t xml:space="preserve">, G. G. (2023). Gamma radioactivity levels and their corresponding external exposure of some soil samples on the Jos-Plateau, Nigeria. </w:t>
      </w:r>
      <w:r>
        <w:rPr>
          <w:rStyle w:val="Emphasis"/>
          <w:rFonts w:ascii="Times New Roman" w:hAnsi="Times New Roman"/>
        </w:rPr>
        <w:t>Adamawa State University Journal of Scientific Research, 2</w:t>
      </w:r>
      <w:r>
        <w:rPr>
          <w:rFonts w:ascii="Times New Roman" w:hAnsi="Times New Roman"/>
        </w:rPr>
        <w:t xml:space="preserve">(2). </w:t>
      </w:r>
      <w:hyperlink r:id="rId26">
        <w:r w:rsidR="006D271C">
          <w:rPr>
            <w:rStyle w:val="Hyperlink"/>
            <w:rFonts w:ascii="Times New Roman" w:hAnsi="Times New Roman"/>
          </w:rPr>
          <w:t>https://adsujsr.adsu.edu.ng/wp-content/uploads/2023/12/8.-Gamma-Radioactivity-Levels-and-their-corresponding-external-exposure-of-some-Soil-Samples-on-the-Jos-Plateau-Nigeria.pdf</w:t>
        </w:r>
      </w:hyperlink>
    </w:p>
    <w:p w14:paraId="6386DC01" w14:textId="77777777" w:rsidR="006D271C" w:rsidRDefault="006D271C">
      <w:pPr>
        <w:pStyle w:val="BodyText"/>
        <w:jc w:val="both"/>
        <w:rPr>
          <w:rFonts w:ascii="Times New Roman" w:hAnsi="Times New Roman"/>
        </w:rPr>
      </w:pPr>
    </w:p>
    <w:p w14:paraId="47B310FE" w14:textId="77777777" w:rsidR="006D271C" w:rsidRDefault="006C4308">
      <w:pPr>
        <w:pStyle w:val="BodyText"/>
        <w:ind w:right="720"/>
        <w:jc w:val="both"/>
      </w:pPr>
      <w:proofErr w:type="spellStart"/>
      <w:r>
        <w:rPr>
          <w:rFonts w:ascii="Times New Roman" w:hAnsi="Times New Roman"/>
        </w:rPr>
        <w:t>Kondev</w:t>
      </w:r>
      <w:proofErr w:type="spellEnd"/>
      <w:r>
        <w:rPr>
          <w:rFonts w:ascii="Times New Roman" w:hAnsi="Times New Roman"/>
        </w:rPr>
        <w:t xml:space="preserve">, F. G., Wang, M., Huang, W. J., </w:t>
      </w:r>
      <w:proofErr w:type="spellStart"/>
      <w:r>
        <w:rPr>
          <w:rFonts w:ascii="Times New Roman" w:hAnsi="Times New Roman"/>
        </w:rPr>
        <w:t>Naimi</w:t>
      </w:r>
      <w:proofErr w:type="spellEnd"/>
      <w:r>
        <w:rPr>
          <w:rFonts w:ascii="Times New Roman" w:hAnsi="Times New Roman"/>
        </w:rPr>
        <w:t xml:space="preserve">, S., &amp; Audi, G. (2021). The NUBASE2020 evaluation of nuclear properties. </w:t>
      </w:r>
      <w:r>
        <w:rPr>
          <w:rStyle w:val="Emphasis"/>
          <w:rFonts w:ascii="Times New Roman" w:hAnsi="Times New Roman"/>
        </w:rPr>
        <w:t>Chinese Physics C, 45</w:t>
      </w:r>
      <w:r>
        <w:rPr>
          <w:rFonts w:ascii="Times New Roman" w:hAnsi="Times New Roman"/>
        </w:rPr>
        <w:t xml:space="preserve">(3), 030001. </w:t>
      </w:r>
      <w:hyperlink r:id="rId27">
        <w:r w:rsidR="006D271C">
          <w:rPr>
            <w:rStyle w:val="Hyperlink"/>
            <w:rFonts w:ascii="Times New Roman" w:hAnsi="Times New Roman"/>
          </w:rPr>
          <w:t>https://doi.org/10.1088/1674-1137/abddae</w:t>
        </w:r>
      </w:hyperlink>
    </w:p>
    <w:p w14:paraId="3B9FB910" w14:textId="77777777" w:rsidR="006D271C" w:rsidRDefault="006D271C">
      <w:pPr>
        <w:pStyle w:val="BodyText"/>
        <w:jc w:val="both"/>
        <w:rPr>
          <w:rFonts w:ascii="Times New Roman" w:hAnsi="Times New Roman"/>
        </w:rPr>
      </w:pPr>
    </w:p>
    <w:p w14:paraId="798B7E04" w14:textId="77777777" w:rsidR="006D271C" w:rsidRDefault="006C4308">
      <w:pPr>
        <w:pStyle w:val="BodyText"/>
        <w:ind w:right="720"/>
        <w:jc w:val="both"/>
      </w:pPr>
      <w:proofErr w:type="spellStart"/>
      <w:r>
        <w:rPr>
          <w:rFonts w:ascii="Times New Roman" w:hAnsi="Times New Roman"/>
        </w:rPr>
        <w:t>Markert</w:t>
      </w:r>
      <w:proofErr w:type="spellEnd"/>
      <w:r>
        <w:rPr>
          <w:rFonts w:ascii="Times New Roman" w:hAnsi="Times New Roman"/>
        </w:rPr>
        <w:t xml:space="preserve">, B. (1994). </w:t>
      </w:r>
      <w:r>
        <w:rPr>
          <w:rStyle w:val="Emphasis"/>
          <w:rFonts w:ascii="Times New Roman" w:hAnsi="Times New Roman"/>
        </w:rPr>
        <w:t>Environmental sampling for trace analysis</w:t>
      </w:r>
      <w:r>
        <w:rPr>
          <w:rFonts w:ascii="Times New Roman" w:hAnsi="Times New Roman"/>
        </w:rPr>
        <w:t xml:space="preserve">. VCH </w:t>
      </w:r>
      <w:proofErr w:type="spellStart"/>
      <w:r>
        <w:rPr>
          <w:rFonts w:ascii="Times New Roman" w:hAnsi="Times New Roman"/>
        </w:rPr>
        <w:t>Verlagsgesellschaft</w:t>
      </w:r>
      <w:proofErr w:type="spellEnd"/>
      <w:r>
        <w:rPr>
          <w:rFonts w:ascii="Times New Roman" w:hAnsi="Times New Roman"/>
        </w:rPr>
        <w:t>.</w:t>
      </w:r>
    </w:p>
    <w:p w14:paraId="776E4C2C" w14:textId="77777777" w:rsidR="006D271C" w:rsidRDefault="006D271C">
      <w:pPr>
        <w:pStyle w:val="BodyText"/>
        <w:jc w:val="both"/>
        <w:rPr>
          <w:rFonts w:ascii="Times New Roman" w:hAnsi="Times New Roman"/>
        </w:rPr>
      </w:pPr>
    </w:p>
    <w:p w14:paraId="5D6D2367" w14:textId="77777777" w:rsidR="006D271C" w:rsidRDefault="006C4308">
      <w:pPr>
        <w:pStyle w:val="BodyText"/>
        <w:ind w:right="720"/>
        <w:jc w:val="both"/>
      </w:pPr>
      <w:proofErr w:type="spellStart"/>
      <w:r>
        <w:rPr>
          <w:rFonts w:ascii="Times New Roman" w:hAnsi="Times New Roman"/>
        </w:rPr>
        <w:t>Nakale</w:t>
      </w:r>
      <w:proofErr w:type="spellEnd"/>
      <w:r>
        <w:rPr>
          <w:rFonts w:ascii="Times New Roman" w:hAnsi="Times New Roman"/>
        </w:rPr>
        <w:t xml:space="preserve">, J. A., </w:t>
      </w:r>
      <w:proofErr w:type="spellStart"/>
      <w:r>
        <w:rPr>
          <w:rFonts w:ascii="Times New Roman" w:hAnsi="Times New Roman"/>
        </w:rPr>
        <w:t>Ayua</w:t>
      </w:r>
      <w:proofErr w:type="spellEnd"/>
      <w:r>
        <w:rPr>
          <w:rFonts w:ascii="Times New Roman" w:hAnsi="Times New Roman"/>
        </w:rPr>
        <w:t xml:space="preserve">, K. J., </w:t>
      </w:r>
      <w:proofErr w:type="spellStart"/>
      <w:r>
        <w:rPr>
          <w:rFonts w:ascii="Times New Roman" w:hAnsi="Times New Roman"/>
        </w:rPr>
        <w:t>Uloko</w:t>
      </w:r>
      <w:proofErr w:type="spellEnd"/>
      <w:r>
        <w:rPr>
          <w:rFonts w:ascii="Times New Roman" w:hAnsi="Times New Roman"/>
        </w:rPr>
        <w:t xml:space="preserve">, F. O., &amp; Haruna, B. S. (2023). Determination of radon concentration in selected groundwater sources in Obajana, </w:t>
      </w:r>
      <w:proofErr w:type="spellStart"/>
      <w:r>
        <w:rPr>
          <w:rFonts w:ascii="Times New Roman" w:hAnsi="Times New Roman"/>
        </w:rPr>
        <w:t>Kogi</w:t>
      </w:r>
      <w:proofErr w:type="spellEnd"/>
      <w:r>
        <w:rPr>
          <w:rFonts w:ascii="Times New Roman" w:hAnsi="Times New Roman"/>
        </w:rPr>
        <w:t xml:space="preserve"> State. </w:t>
      </w:r>
      <w:r>
        <w:rPr>
          <w:rStyle w:val="Emphasis"/>
          <w:rFonts w:ascii="Times New Roman" w:hAnsi="Times New Roman"/>
        </w:rPr>
        <w:t>Nigerian Journal of Physics, 32</w:t>
      </w:r>
      <w:r>
        <w:rPr>
          <w:rFonts w:ascii="Times New Roman" w:hAnsi="Times New Roman"/>
        </w:rPr>
        <w:t>(1), 114–121.</w:t>
      </w:r>
    </w:p>
    <w:p w14:paraId="3EF40427" w14:textId="77777777" w:rsidR="006D271C" w:rsidRDefault="006D271C">
      <w:pPr>
        <w:pStyle w:val="BodyText"/>
        <w:jc w:val="both"/>
        <w:rPr>
          <w:rFonts w:ascii="Times New Roman" w:hAnsi="Times New Roman"/>
        </w:rPr>
      </w:pPr>
    </w:p>
    <w:p w14:paraId="32502EED" w14:textId="77777777" w:rsidR="006D271C" w:rsidRDefault="006C4308">
      <w:pPr>
        <w:pStyle w:val="BodyText"/>
        <w:ind w:right="720"/>
        <w:jc w:val="both"/>
      </w:pPr>
      <w:proofErr w:type="spellStart"/>
      <w:r>
        <w:rPr>
          <w:rFonts w:ascii="Times New Roman" w:hAnsi="Times New Roman"/>
        </w:rPr>
        <w:t>Njinga</w:t>
      </w:r>
      <w:proofErr w:type="spellEnd"/>
      <w:r>
        <w:rPr>
          <w:rFonts w:ascii="Times New Roman" w:hAnsi="Times New Roman"/>
        </w:rPr>
        <w:t xml:space="preserve">, R. L., </w:t>
      </w:r>
      <w:proofErr w:type="spellStart"/>
      <w:r>
        <w:rPr>
          <w:rFonts w:ascii="Times New Roman" w:hAnsi="Times New Roman"/>
        </w:rPr>
        <w:t>Tshivhase</w:t>
      </w:r>
      <w:proofErr w:type="spellEnd"/>
      <w:r>
        <w:rPr>
          <w:rFonts w:ascii="Times New Roman" w:hAnsi="Times New Roman"/>
        </w:rPr>
        <w:t xml:space="preserve">, V. M., </w:t>
      </w:r>
      <w:proofErr w:type="spellStart"/>
      <w:r>
        <w:rPr>
          <w:rFonts w:ascii="Times New Roman" w:hAnsi="Times New Roman"/>
        </w:rPr>
        <w:t>Onoja</w:t>
      </w:r>
      <w:proofErr w:type="spellEnd"/>
      <w:r>
        <w:rPr>
          <w:rFonts w:ascii="Times New Roman" w:hAnsi="Times New Roman"/>
        </w:rPr>
        <w:t xml:space="preserve">, R. A., &amp; Aisha, I. P. (2016). Evaluation of gross alpha and beta activity concentration in five vital organs of some goats. </w:t>
      </w:r>
      <w:r>
        <w:rPr>
          <w:rStyle w:val="Emphasis"/>
          <w:rFonts w:ascii="Times New Roman" w:hAnsi="Times New Roman"/>
        </w:rPr>
        <w:t>Journal of Animal &amp; Plant Sciences, 27</w:t>
      </w:r>
      <w:r>
        <w:rPr>
          <w:rFonts w:ascii="Times New Roman" w:hAnsi="Times New Roman"/>
        </w:rPr>
        <w:t>(2), 4219–4229.</w:t>
      </w:r>
    </w:p>
    <w:p w14:paraId="4924FD02" w14:textId="77777777" w:rsidR="006D271C" w:rsidRDefault="006D271C">
      <w:pPr>
        <w:pStyle w:val="BodyText"/>
        <w:ind w:right="720"/>
        <w:jc w:val="both"/>
        <w:rPr>
          <w:rFonts w:ascii="Times New Roman" w:hAnsi="Times New Roman"/>
        </w:rPr>
      </w:pPr>
    </w:p>
    <w:p w14:paraId="2B0B176F" w14:textId="77777777" w:rsidR="006D271C" w:rsidRDefault="006C4308">
      <w:pPr>
        <w:pStyle w:val="BodyText"/>
        <w:ind w:right="720"/>
        <w:jc w:val="both"/>
      </w:pPr>
      <w:proofErr w:type="spellStart"/>
      <w:r>
        <w:rPr>
          <w:rFonts w:ascii="Times New Roman" w:hAnsi="Times New Roman"/>
        </w:rPr>
        <w:t>Ogundare</w:t>
      </w:r>
      <w:proofErr w:type="spellEnd"/>
      <w:r>
        <w:rPr>
          <w:rFonts w:ascii="Times New Roman" w:hAnsi="Times New Roman"/>
        </w:rPr>
        <w:t xml:space="preserve">, F. O., &amp; Adekoya, I. O. (2015). Gross alpha and beta radioactivity in surface soil and drinkable water around a steel processing facility. </w:t>
      </w:r>
      <w:r>
        <w:rPr>
          <w:rStyle w:val="Emphasis"/>
          <w:rFonts w:ascii="Times New Roman" w:hAnsi="Times New Roman"/>
        </w:rPr>
        <w:t>Journal of Radiation Research and Applied Sciences, 8</w:t>
      </w:r>
      <w:r>
        <w:rPr>
          <w:rFonts w:ascii="Times New Roman" w:hAnsi="Times New Roman"/>
        </w:rPr>
        <w:t xml:space="preserve">(3), 411–417. </w:t>
      </w:r>
      <w:hyperlink r:id="rId28">
        <w:r w:rsidR="006D271C">
          <w:rPr>
            <w:rStyle w:val="Hyperlink"/>
            <w:rFonts w:ascii="Times New Roman" w:hAnsi="Times New Roman"/>
          </w:rPr>
          <w:t>https://doi.org/10.1016/j.jrras.2015.02.009</w:t>
        </w:r>
      </w:hyperlink>
    </w:p>
    <w:p w14:paraId="638ED1C4" w14:textId="77777777" w:rsidR="006D271C" w:rsidRDefault="006D271C">
      <w:pPr>
        <w:pStyle w:val="BodyText"/>
        <w:ind w:right="720"/>
        <w:jc w:val="both"/>
        <w:rPr>
          <w:rFonts w:ascii="Times New Roman" w:hAnsi="Times New Roman"/>
        </w:rPr>
      </w:pPr>
    </w:p>
    <w:p w14:paraId="7912413D" w14:textId="77777777" w:rsidR="006D271C" w:rsidRDefault="006C4308">
      <w:pPr>
        <w:pStyle w:val="BodyText"/>
        <w:ind w:right="720"/>
        <w:jc w:val="both"/>
      </w:pPr>
      <w:proofErr w:type="spellStart"/>
      <w:r w:rsidRPr="008C2F6C">
        <w:rPr>
          <w:rFonts w:ascii="Times New Roman" w:hAnsi="Times New Roman"/>
          <w:lang w:val="es-US"/>
        </w:rPr>
        <w:t>Pollonen</w:t>
      </w:r>
      <w:proofErr w:type="spellEnd"/>
      <w:r w:rsidRPr="008C2F6C">
        <w:rPr>
          <w:rFonts w:ascii="Times New Roman" w:hAnsi="Times New Roman"/>
          <w:lang w:val="es-US"/>
        </w:rPr>
        <w:t xml:space="preserve">, R., </w:t>
      </w:r>
      <w:proofErr w:type="spellStart"/>
      <w:r w:rsidRPr="008C2F6C">
        <w:rPr>
          <w:rFonts w:ascii="Times New Roman" w:hAnsi="Times New Roman"/>
          <w:lang w:val="es-US"/>
        </w:rPr>
        <w:t>Ikaheimonen</w:t>
      </w:r>
      <w:proofErr w:type="spellEnd"/>
      <w:r w:rsidRPr="008C2F6C">
        <w:rPr>
          <w:rFonts w:ascii="Times New Roman" w:hAnsi="Times New Roman"/>
          <w:lang w:val="es-US"/>
        </w:rPr>
        <w:t xml:space="preserve">, T. K., </w:t>
      </w:r>
      <w:proofErr w:type="spellStart"/>
      <w:r w:rsidRPr="008C2F6C">
        <w:rPr>
          <w:rFonts w:ascii="Times New Roman" w:hAnsi="Times New Roman"/>
          <w:lang w:val="es-US"/>
        </w:rPr>
        <w:t>Klemola</w:t>
      </w:r>
      <w:proofErr w:type="spellEnd"/>
      <w:r w:rsidRPr="008C2F6C">
        <w:rPr>
          <w:rFonts w:ascii="Times New Roman" w:hAnsi="Times New Roman"/>
          <w:lang w:val="es-US"/>
        </w:rPr>
        <w:t xml:space="preserve">, S., &amp; </w:t>
      </w:r>
      <w:proofErr w:type="spellStart"/>
      <w:r w:rsidRPr="008C2F6C">
        <w:rPr>
          <w:rFonts w:ascii="Times New Roman" w:hAnsi="Times New Roman"/>
          <w:lang w:val="es-US"/>
        </w:rPr>
        <w:t>Juhanoja</w:t>
      </w:r>
      <w:proofErr w:type="spellEnd"/>
      <w:r w:rsidRPr="008C2F6C">
        <w:rPr>
          <w:rFonts w:ascii="Times New Roman" w:hAnsi="Times New Roman"/>
          <w:lang w:val="es-US"/>
        </w:rPr>
        <w:t xml:space="preserve">, J. (1999). </w:t>
      </w:r>
      <w:r>
        <w:rPr>
          <w:rFonts w:ascii="Times New Roman" w:hAnsi="Times New Roman"/>
        </w:rPr>
        <w:t xml:space="preserve">Identification and analysis of a radioactive particle in a marine sediment sample. </w:t>
      </w:r>
      <w:r>
        <w:rPr>
          <w:rStyle w:val="Emphasis"/>
          <w:rFonts w:ascii="Times New Roman" w:hAnsi="Times New Roman"/>
        </w:rPr>
        <w:t>Journal of Environmental Radioactivity, 45</w:t>
      </w:r>
      <w:r>
        <w:rPr>
          <w:rFonts w:ascii="Times New Roman" w:hAnsi="Times New Roman"/>
        </w:rPr>
        <w:t xml:space="preserve">(2), 149–160. </w:t>
      </w:r>
      <w:hyperlink r:id="rId29">
        <w:r w:rsidR="006D271C">
          <w:rPr>
            <w:rStyle w:val="Hyperlink"/>
            <w:rFonts w:ascii="Times New Roman" w:hAnsi="Times New Roman"/>
          </w:rPr>
          <w:t>https://doi.org/10.1016/S0265-931X(98)00099-X</w:t>
        </w:r>
      </w:hyperlink>
    </w:p>
    <w:p w14:paraId="4C5DB6B9" w14:textId="77777777" w:rsidR="006D271C" w:rsidRDefault="006D271C">
      <w:pPr>
        <w:pStyle w:val="BodyText"/>
        <w:jc w:val="both"/>
        <w:rPr>
          <w:rFonts w:ascii="Times New Roman" w:hAnsi="Times New Roman"/>
        </w:rPr>
      </w:pPr>
    </w:p>
    <w:p w14:paraId="4237B0E5" w14:textId="77777777" w:rsidR="006D271C" w:rsidRDefault="006C4308">
      <w:pPr>
        <w:pStyle w:val="BodyText"/>
        <w:ind w:right="720"/>
        <w:jc w:val="both"/>
      </w:pPr>
      <w:r>
        <w:rPr>
          <w:rFonts w:ascii="Times New Roman" w:hAnsi="Times New Roman"/>
        </w:rPr>
        <w:t xml:space="preserve">Romero, L., Lobo, A. M., &amp; Holm, E. (1992). New aspects on the </w:t>
      </w:r>
      <w:proofErr w:type="spellStart"/>
      <w:r>
        <w:rPr>
          <w:rFonts w:ascii="Times New Roman" w:hAnsi="Times New Roman"/>
        </w:rPr>
        <w:t>transuranics</w:t>
      </w:r>
      <w:proofErr w:type="spellEnd"/>
      <w:r>
        <w:rPr>
          <w:rFonts w:ascii="Times New Roman" w:hAnsi="Times New Roman"/>
        </w:rPr>
        <w:t xml:space="preserve"> transfer in the </w:t>
      </w:r>
      <w:proofErr w:type="spellStart"/>
      <w:r>
        <w:rPr>
          <w:rFonts w:ascii="Times New Roman" w:hAnsi="Times New Roman"/>
        </w:rPr>
        <w:t>Palomares</w:t>
      </w:r>
      <w:proofErr w:type="spellEnd"/>
      <w:r>
        <w:rPr>
          <w:rFonts w:ascii="Times New Roman" w:hAnsi="Times New Roman"/>
        </w:rPr>
        <w:t xml:space="preserve"> marine environment. </w:t>
      </w:r>
      <w:r>
        <w:rPr>
          <w:rStyle w:val="Emphasis"/>
          <w:rFonts w:ascii="Times New Roman" w:hAnsi="Times New Roman"/>
        </w:rPr>
        <w:t>Journal of Radioanalytical and Nuclear Chemistry, 161</w:t>
      </w:r>
      <w:r>
        <w:rPr>
          <w:rFonts w:ascii="Times New Roman" w:hAnsi="Times New Roman"/>
        </w:rPr>
        <w:t xml:space="preserve">(2), 489–494. </w:t>
      </w:r>
      <w:hyperlink r:id="rId30">
        <w:r w:rsidR="006D271C">
          <w:rPr>
            <w:rStyle w:val="Hyperlink"/>
            <w:rFonts w:ascii="Times New Roman" w:hAnsi="Times New Roman"/>
          </w:rPr>
          <w:t>https://doi.org/10.1007/BF02040496</w:t>
        </w:r>
      </w:hyperlink>
    </w:p>
    <w:p w14:paraId="6D8A2B4A" w14:textId="77777777" w:rsidR="006D271C" w:rsidRDefault="006D271C">
      <w:pPr>
        <w:pStyle w:val="BodyText"/>
        <w:jc w:val="both"/>
        <w:rPr>
          <w:rFonts w:ascii="Times New Roman" w:hAnsi="Times New Roman"/>
        </w:rPr>
      </w:pPr>
    </w:p>
    <w:p w14:paraId="68AB9783" w14:textId="77777777" w:rsidR="006D271C" w:rsidRDefault="006C4308">
      <w:pPr>
        <w:pStyle w:val="BodyText"/>
        <w:ind w:right="720"/>
        <w:jc w:val="both"/>
      </w:pPr>
      <w:proofErr w:type="spellStart"/>
      <w:r>
        <w:rPr>
          <w:rFonts w:ascii="Times New Roman" w:hAnsi="Times New Roman"/>
        </w:rPr>
        <w:t>Sehrawat</w:t>
      </w:r>
      <w:proofErr w:type="spellEnd"/>
      <w:r>
        <w:rPr>
          <w:rFonts w:ascii="Times New Roman" w:hAnsi="Times New Roman"/>
        </w:rPr>
        <w:t xml:space="preserve">, B., </w:t>
      </w:r>
      <w:proofErr w:type="spellStart"/>
      <w:r>
        <w:rPr>
          <w:rFonts w:ascii="Times New Roman" w:hAnsi="Times New Roman"/>
        </w:rPr>
        <w:t>Bangotra</w:t>
      </w:r>
      <w:proofErr w:type="spellEnd"/>
      <w:r>
        <w:rPr>
          <w:rFonts w:ascii="Times New Roman" w:hAnsi="Times New Roman"/>
        </w:rPr>
        <w:t xml:space="preserve">, P., </w:t>
      </w:r>
      <w:proofErr w:type="spellStart"/>
      <w:r>
        <w:rPr>
          <w:rFonts w:ascii="Times New Roman" w:hAnsi="Times New Roman"/>
        </w:rPr>
        <w:t>Mehra</w:t>
      </w:r>
      <w:proofErr w:type="spellEnd"/>
      <w:r>
        <w:rPr>
          <w:rFonts w:ascii="Times New Roman" w:hAnsi="Times New Roman"/>
        </w:rPr>
        <w:t xml:space="preserve">, R., Choudhury, A., Saini, G. S. S., &amp; Kumar, R. (2024). Estimation of uranium retention, radiological and chemical doses from the exposure of uranium through drinking water. </w:t>
      </w:r>
      <w:r>
        <w:rPr>
          <w:rStyle w:val="Emphasis"/>
          <w:rFonts w:ascii="Times New Roman" w:hAnsi="Times New Roman"/>
        </w:rPr>
        <w:t>Journal of Radioanalytical and Nuclear Chemistry.</w:t>
      </w:r>
      <w:r>
        <w:rPr>
          <w:rFonts w:ascii="Times New Roman" w:hAnsi="Times New Roman"/>
        </w:rPr>
        <w:t xml:space="preserve"> </w:t>
      </w:r>
      <w:hyperlink r:id="rId31">
        <w:r w:rsidR="006D271C">
          <w:rPr>
            <w:rStyle w:val="Hyperlink"/>
            <w:rFonts w:ascii="Times New Roman" w:hAnsi="Times New Roman"/>
          </w:rPr>
          <w:t>https://doi.org/10.1007/s10967-024-09504-8</w:t>
        </w:r>
      </w:hyperlink>
    </w:p>
    <w:p w14:paraId="19E07082" w14:textId="77777777" w:rsidR="006D271C" w:rsidRDefault="006D271C">
      <w:pPr>
        <w:pStyle w:val="BodyText"/>
        <w:jc w:val="both"/>
        <w:rPr>
          <w:rFonts w:ascii="Times New Roman" w:hAnsi="Times New Roman"/>
        </w:rPr>
      </w:pPr>
    </w:p>
    <w:p w14:paraId="5248DEA0" w14:textId="77777777" w:rsidR="006D271C" w:rsidRDefault="006C4308">
      <w:pPr>
        <w:pStyle w:val="BodyText"/>
        <w:ind w:right="720"/>
        <w:jc w:val="both"/>
      </w:pPr>
      <w:proofErr w:type="spellStart"/>
      <w:r>
        <w:rPr>
          <w:rFonts w:ascii="Times New Roman" w:hAnsi="Times New Roman"/>
        </w:rPr>
        <w:t>Turhan</w:t>
      </w:r>
      <w:proofErr w:type="spellEnd"/>
      <w:r>
        <w:rPr>
          <w:rFonts w:ascii="Times New Roman" w:hAnsi="Times New Roman"/>
        </w:rPr>
        <w:t xml:space="preserve">, S. (2009). Radiological impacts of the usability of clay and kaolin as raw material in manufacturing of structural building materials in Turkey. </w:t>
      </w:r>
      <w:r>
        <w:rPr>
          <w:rStyle w:val="Emphasis"/>
          <w:rFonts w:ascii="Times New Roman" w:hAnsi="Times New Roman"/>
        </w:rPr>
        <w:t>Journal of Radiological Protection, 29</w:t>
      </w:r>
      <w:r>
        <w:rPr>
          <w:rFonts w:ascii="Times New Roman" w:hAnsi="Times New Roman"/>
        </w:rPr>
        <w:t xml:space="preserve">(1), 75–83. </w:t>
      </w:r>
      <w:hyperlink r:id="rId32">
        <w:r w:rsidR="006D271C">
          <w:rPr>
            <w:rStyle w:val="Hyperlink"/>
            <w:rFonts w:ascii="Times New Roman" w:hAnsi="Times New Roman"/>
          </w:rPr>
          <w:t>https://doi.org/10.1088/0952-4746/29/1/005</w:t>
        </w:r>
      </w:hyperlink>
    </w:p>
    <w:p w14:paraId="50919131" w14:textId="77777777" w:rsidR="006D271C" w:rsidRDefault="006D271C">
      <w:pPr>
        <w:pStyle w:val="BodyText"/>
        <w:jc w:val="both"/>
        <w:rPr>
          <w:rFonts w:ascii="Times New Roman" w:hAnsi="Times New Roman"/>
        </w:rPr>
      </w:pPr>
    </w:p>
    <w:p w14:paraId="7B7BE24F" w14:textId="77777777" w:rsidR="006D271C" w:rsidRDefault="006C4308">
      <w:pPr>
        <w:pStyle w:val="BodyText"/>
        <w:ind w:right="720"/>
        <w:jc w:val="both"/>
      </w:pPr>
      <w:proofErr w:type="spellStart"/>
      <w:r>
        <w:rPr>
          <w:rFonts w:ascii="Times New Roman" w:hAnsi="Times New Roman"/>
        </w:rPr>
        <w:t>Turhan</w:t>
      </w:r>
      <w:proofErr w:type="spellEnd"/>
      <w:r>
        <w:rPr>
          <w:rFonts w:ascii="Times New Roman" w:hAnsi="Times New Roman"/>
        </w:rPr>
        <w:t xml:space="preserve">, S. (2010). Radioactivity levels of limestone and gypsum used as building raw materials in Turkey and estimation of exposure doses. </w:t>
      </w:r>
      <w:r>
        <w:rPr>
          <w:rStyle w:val="Emphasis"/>
          <w:rFonts w:ascii="Times New Roman" w:hAnsi="Times New Roman"/>
        </w:rPr>
        <w:t>Radiation Protection Dosimetry, 140</w:t>
      </w:r>
      <w:r>
        <w:rPr>
          <w:rFonts w:ascii="Times New Roman" w:hAnsi="Times New Roman"/>
        </w:rPr>
        <w:t xml:space="preserve">(4), 402–407. </w:t>
      </w:r>
      <w:hyperlink r:id="rId33">
        <w:r w:rsidR="006D271C">
          <w:rPr>
            <w:rStyle w:val="Hyperlink"/>
            <w:rFonts w:ascii="Times New Roman" w:hAnsi="Times New Roman"/>
          </w:rPr>
          <w:t>https://doi.org/10.1093/rpd/ncq132</w:t>
        </w:r>
      </w:hyperlink>
    </w:p>
    <w:p w14:paraId="5AA5E4E9" w14:textId="77777777" w:rsidR="006D271C" w:rsidRDefault="006D271C">
      <w:pPr>
        <w:pStyle w:val="BodyText"/>
        <w:jc w:val="both"/>
        <w:rPr>
          <w:rFonts w:ascii="Times New Roman" w:hAnsi="Times New Roman"/>
        </w:rPr>
      </w:pPr>
    </w:p>
    <w:p w14:paraId="294BB45C" w14:textId="77777777" w:rsidR="006D271C" w:rsidRDefault="006C4308">
      <w:pPr>
        <w:pStyle w:val="BodyText"/>
        <w:ind w:right="720"/>
        <w:jc w:val="both"/>
      </w:pPr>
      <w:r>
        <w:rPr>
          <w:rFonts w:ascii="Times New Roman" w:hAnsi="Times New Roman"/>
        </w:rPr>
        <w:t xml:space="preserve">Umar, A. M., </w:t>
      </w:r>
      <w:proofErr w:type="spellStart"/>
      <w:r>
        <w:rPr>
          <w:rFonts w:ascii="Times New Roman" w:hAnsi="Times New Roman"/>
        </w:rPr>
        <w:t>Onimisi</w:t>
      </w:r>
      <w:proofErr w:type="spellEnd"/>
      <w:r>
        <w:rPr>
          <w:rFonts w:ascii="Times New Roman" w:hAnsi="Times New Roman"/>
        </w:rPr>
        <w:t xml:space="preserve">, M. Y., &amp; </w:t>
      </w:r>
      <w:proofErr w:type="spellStart"/>
      <w:r>
        <w:rPr>
          <w:rFonts w:ascii="Times New Roman" w:hAnsi="Times New Roman"/>
        </w:rPr>
        <w:t>Jona</w:t>
      </w:r>
      <w:proofErr w:type="spellEnd"/>
      <w:r>
        <w:rPr>
          <w:rFonts w:ascii="Times New Roman" w:hAnsi="Times New Roman"/>
        </w:rPr>
        <w:t xml:space="preserve">, S. A. (2012). Baseline measurement of natural radioactivity in soil, vegetation and water in the industrial district of the Federal Capital Territory (FCT) Abuja, Nigeria. </w:t>
      </w:r>
      <w:r>
        <w:rPr>
          <w:rStyle w:val="Emphasis"/>
          <w:rFonts w:ascii="Times New Roman" w:hAnsi="Times New Roman"/>
        </w:rPr>
        <w:t>British Journal of Applied Science &amp; Technology, 2</w:t>
      </w:r>
      <w:r>
        <w:rPr>
          <w:rFonts w:ascii="Times New Roman" w:hAnsi="Times New Roman"/>
        </w:rPr>
        <w:t xml:space="preserve">(3), 266–274. </w:t>
      </w:r>
      <w:hyperlink r:id="rId34">
        <w:r w:rsidR="006D271C">
          <w:rPr>
            <w:rStyle w:val="Hyperlink"/>
            <w:rFonts w:ascii="Times New Roman" w:hAnsi="Times New Roman"/>
          </w:rPr>
          <w:t>https://doi.org/10.9734/BJAST/2012/1467</w:t>
        </w:r>
      </w:hyperlink>
    </w:p>
    <w:p w14:paraId="5852EE9C" w14:textId="77777777" w:rsidR="006D271C" w:rsidRDefault="006D271C">
      <w:pPr>
        <w:pStyle w:val="BodyText"/>
        <w:jc w:val="both"/>
        <w:rPr>
          <w:rFonts w:ascii="Times New Roman" w:hAnsi="Times New Roman"/>
        </w:rPr>
      </w:pPr>
    </w:p>
    <w:p w14:paraId="0098B190" w14:textId="77777777" w:rsidR="006D271C" w:rsidRDefault="006C4308">
      <w:pPr>
        <w:pStyle w:val="BodyText"/>
        <w:ind w:right="720"/>
        <w:jc w:val="both"/>
      </w:pPr>
      <w:r>
        <w:rPr>
          <w:rFonts w:ascii="Times New Roman" w:hAnsi="Times New Roman"/>
        </w:rPr>
        <w:t xml:space="preserve">United Nations Scientific Committee on the Effects of Atomic Radiation. (2000). </w:t>
      </w:r>
      <w:r>
        <w:rPr>
          <w:rStyle w:val="Emphasis"/>
          <w:rFonts w:ascii="Times New Roman" w:hAnsi="Times New Roman"/>
        </w:rPr>
        <w:t>Sources and effects of ionizing radiation</w:t>
      </w:r>
      <w:r>
        <w:rPr>
          <w:rFonts w:ascii="Times New Roman" w:hAnsi="Times New Roman"/>
        </w:rPr>
        <w:t xml:space="preserve"> (Vol. 1). United Nations.</w:t>
      </w:r>
    </w:p>
    <w:p w14:paraId="7CE0A173" w14:textId="77777777" w:rsidR="006D271C" w:rsidRDefault="006D271C">
      <w:pPr>
        <w:pStyle w:val="BodyText"/>
        <w:jc w:val="both"/>
        <w:rPr>
          <w:rFonts w:ascii="Times New Roman" w:hAnsi="Times New Roman"/>
        </w:rPr>
      </w:pPr>
    </w:p>
    <w:p w14:paraId="509EA533" w14:textId="77777777" w:rsidR="006D271C" w:rsidRDefault="006C4308">
      <w:pPr>
        <w:pStyle w:val="BodyText"/>
        <w:ind w:right="720"/>
        <w:jc w:val="both"/>
      </w:pPr>
      <w:proofErr w:type="spellStart"/>
      <w:r>
        <w:rPr>
          <w:rFonts w:ascii="Times New Roman" w:hAnsi="Times New Roman"/>
        </w:rPr>
        <w:t>Uzuegbu</w:t>
      </w:r>
      <w:proofErr w:type="spellEnd"/>
      <w:r>
        <w:rPr>
          <w:rFonts w:ascii="Times New Roman" w:hAnsi="Times New Roman"/>
        </w:rPr>
        <w:t xml:space="preserve">, E. C., </w:t>
      </w:r>
      <w:proofErr w:type="spellStart"/>
      <w:r>
        <w:rPr>
          <w:rFonts w:ascii="Times New Roman" w:hAnsi="Times New Roman"/>
        </w:rPr>
        <w:t>Avwiri</w:t>
      </w:r>
      <w:proofErr w:type="spellEnd"/>
      <w:r>
        <w:rPr>
          <w:rFonts w:ascii="Times New Roman" w:hAnsi="Times New Roman"/>
        </w:rPr>
        <w:t xml:space="preserve">, G. O., </w:t>
      </w:r>
      <w:proofErr w:type="spellStart"/>
      <w:r>
        <w:rPr>
          <w:rFonts w:ascii="Times New Roman" w:hAnsi="Times New Roman"/>
        </w:rPr>
        <w:t>Ndukwu</w:t>
      </w:r>
      <w:proofErr w:type="spellEnd"/>
      <w:r>
        <w:rPr>
          <w:rFonts w:ascii="Times New Roman" w:hAnsi="Times New Roman"/>
        </w:rPr>
        <w:t xml:space="preserve">, B. C., &amp; </w:t>
      </w:r>
      <w:proofErr w:type="spellStart"/>
      <w:r>
        <w:rPr>
          <w:rFonts w:ascii="Times New Roman" w:hAnsi="Times New Roman"/>
        </w:rPr>
        <w:t>Ononugbo</w:t>
      </w:r>
      <w:proofErr w:type="spellEnd"/>
      <w:r>
        <w:rPr>
          <w:rFonts w:ascii="Times New Roman" w:hAnsi="Times New Roman"/>
        </w:rPr>
        <w:t xml:space="preserve">, C. P. (2018). Gross alpha and beta radioactivity in soil and sediment around selected mining sites of </w:t>
      </w:r>
      <w:proofErr w:type="spellStart"/>
      <w:r>
        <w:rPr>
          <w:rFonts w:ascii="Times New Roman" w:hAnsi="Times New Roman"/>
        </w:rPr>
        <w:t>Kogi</w:t>
      </w:r>
      <w:proofErr w:type="spellEnd"/>
      <w:r>
        <w:rPr>
          <w:rFonts w:ascii="Times New Roman" w:hAnsi="Times New Roman"/>
        </w:rPr>
        <w:t xml:space="preserve"> State, Nigeria. </w:t>
      </w:r>
      <w:r>
        <w:rPr>
          <w:rStyle w:val="Emphasis"/>
          <w:rFonts w:ascii="Times New Roman" w:hAnsi="Times New Roman"/>
        </w:rPr>
        <w:t>Journal of Environment Pollution and Human Health, 6</w:t>
      </w:r>
      <w:r>
        <w:rPr>
          <w:rFonts w:ascii="Times New Roman" w:hAnsi="Times New Roman"/>
        </w:rPr>
        <w:t xml:space="preserve">(4), 157–164. </w:t>
      </w:r>
      <w:hyperlink r:id="rId35">
        <w:r w:rsidR="006D271C">
          <w:rPr>
            <w:rStyle w:val="Hyperlink"/>
            <w:rFonts w:ascii="Times New Roman" w:hAnsi="Times New Roman"/>
          </w:rPr>
          <w:t>https://doi.org/10.12691/jephh-6-4-5</w:t>
        </w:r>
      </w:hyperlink>
    </w:p>
    <w:p w14:paraId="7134749C" w14:textId="77777777" w:rsidR="006D271C" w:rsidRDefault="006C4308">
      <w:pPr>
        <w:pStyle w:val="BodyText"/>
        <w:ind w:right="720"/>
        <w:jc w:val="both"/>
      </w:pPr>
      <w:r>
        <w:rPr>
          <w:rFonts w:ascii="Times New Roman" w:hAnsi="Times New Roman"/>
        </w:rPr>
        <w:t>Van-</w:t>
      </w:r>
      <w:proofErr w:type="spellStart"/>
      <w:r>
        <w:rPr>
          <w:rFonts w:ascii="Times New Roman" w:hAnsi="Times New Roman"/>
        </w:rPr>
        <w:t>Briston</w:t>
      </w:r>
      <w:proofErr w:type="spellEnd"/>
      <w:r>
        <w:rPr>
          <w:rFonts w:ascii="Times New Roman" w:hAnsi="Times New Roman"/>
        </w:rPr>
        <w:t xml:space="preserve">, G., </w:t>
      </w:r>
      <w:proofErr w:type="spellStart"/>
      <w:r>
        <w:rPr>
          <w:rFonts w:ascii="Times New Roman" w:hAnsi="Times New Roman"/>
        </w:rPr>
        <w:t>Slowikowski</w:t>
      </w:r>
      <w:proofErr w:type="spellEnd"/>
      <w:r>
        <w:rPr>
          <w:rFonts w:ascii="Times New Roman" w:hAnsi="Times New Roman"/>
        </w:rPr>
        <w:t xml:space="preserve">, B., &amp; Bickel, M. A. (1995). Rapid method for detection of uranium in surface waters. </w:t>
      </w:r>
      <w:r>
        <w:rPr>
          <w:rStyle w:val="Emphasis"/>
          <w:rFonts w:ascii="Times New Roman" w:hAnsi="Times New Roman"/>
        </w:rPr>
        <w:t>Science of the Total Environment, 173</w:t>
      </w:r>
      <w:r>
        <w:rPr>
          <w:rFonts w:ascii="Times New Roman" w:hAnsi="Times New Roman"/>
        </w:rPr>
        <w:t xml:space="preserve">(1–6), 83–89. </w:t>
      </w:r>
      <w:hyperlink r:id="rId36">
        <w:r w:rsidR="006D271C">
          <w:rPr>
            <w:rStyle w:val="Hyperlink"/>
            <w:rFonts w:ascii="Times New Roman" w:hAnsi="Times New Roman"/>
          </w:rPr>
          <w:t>https://doi.org/10.1016/0048-9697(95)04766-2</w:t>
        </w:r>
      </w:hyperlink>
    </w:p>
    <w:p w14:paraId="046A71C5" w14:textId="77777777" w:rsidR="006D271C" w:rsidRDefault="006D271C">
      <w:pPr>
        <w:pStyle w:val="BodyText"/>
        <w:ind w:right="720"/>
        <w:jc w:val="both"/>
        <w:rPr>
          <w:rFonts w:eastAsia="Times New Roman" w:cs="Times New Roman"/>
        </w:rPr>
      </w:pPr>
    </w:p>
    <w:p w14:paraId="029B5807" w14:textId="77777777" w:rsidR="006D271C" w:rsidRDefault="006C4308">
      <w:pPr>
        <w:pStyle w:val="BodyText"/>
        <w:ind w:right="720"/>
        <w:jc w:val="both"/>
        <w:rPr>
          <w:rFonts w:ascii="Times New Roman" w:eastAsia="Times New Roman" w:hAnsi="Times New Roman" w:cs="Times New Roman"/>
        </w:rPr>
      </w:pPr>
      <w:proofErr w:type="spellStart"/>
      <w:r>
        <w:rPr>
          <w:rFonts w:ascii="Times New Roman" w:eastAsia="Times New Roman" w:hAnsi="Times New Roman" w:cs="Times New Roman"/>
        </w:rPr>
        <w:t>Verdoya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Chiozzi</w:t>
      </w:r>
      <w:proofErr w:type="spellEnd"/>
      <w:r>
        <w:rPr>
          <w:rFonts w:ascii="Times New Roman" w:eastAsia="Times New Roman" w:hAnsi="Times New Roman" w:cs="Times New Roman"/>
        </w:rPr>
        <w:t xml:space="preserve">, P., &amp; Pasquale, V. (2001). Heat-producing radionuclides in metamorphic rocks of the </w:t>
      </w:r>
      <w:proofErr w:type="spellStart"/>
      <w:r>
        <w:rPr>
          <w:rFonts w:ascii="Times New Roman" w:eastAsia="Times New Roman" w:hAnsi="Times New Roman" w:cs="Times New Roman"/>
        </w:rPr>
        <w:t>Brianconnais</w:t>
      </w:r>
      <w:proofErr w:type="spellEnd"/>
      <w:r>
        <w:rPr>
          <w:rFonts w:ascii="Times New Roman" w:eastAsia="Times New Roman" w:hAnsi="Times New Roman" w:cs="Times New Roman"/>
        </w:rPr>
        <w:t xml:space="preserve">-Piedmont Zone (Maritime Alps). </w:t>
      </w:r>
      <w:proofErr w:type="spellStart"/>
      <w:r>
        <w:rPr>
          <w:rStyle w:val="Emphasis"/>
          <w:rFonts w:ascii="Times New Roman" w:eastAsia="Times New Roman" w:hAnsi="Times New Roman" w:cs="Times New Roman"/>
        </w:rPr>
        <w:t>Eclogae</w:t>
      </w:r>
      <w:proofErr w:type="spellEnd"/>
      <w:r>
        <w:rPr>
          <w:rStyle w:val="Emphasis"/>
          <w:rFonts w:ascii="Times New Roman" w:eastAsia="Times New Roman" w:hAnsi="Times New Roman" w:cs="Times New Roman"/>
        </w:rPr>
        <w:t xml:space="preserve"> </w:t>
      </w:r>
      <w:proofErr w:type="spellStart"/>
      <w:r>
        <w:rPr>
          <w:rStyle w:val="Emphasis"/>
          <w:rFonts w:ascii="Times New Roman" w:eastAsia="Times New Roman" w:hAnsi="Times New Roman" w:cs="Times New Roman"/>
        </w:rPr>
        <w:t>Geologicae</w:t>
      </w:r>
      <w:proofErr w:type="spellEnd"/>
      <w:r>
        <w:rPr>
          <w:rStyle w:val="Emphasis"/>
          <w:rFonts w:ascii="Times New Roman" w:eastAsia="Times New Roman" w:hAnsi="Times New Roman" w:cs="Times New Roman"/>
        </w:rPr>
        <w:t xml:space="preserve"> </w:t>
      </w:r>
      <w:proofErr w:type="spellStart"/>
      <w:r>
        <w:rPr>
          <w:rStyle w:val="Emphasis"/>
          <w:rFonts w:ascii="Times New Roman" w:eastAsia="Times New Roman" w:hAnsi="Times New Roman" w:cs="Times New Roman"/>
        </w:rPr>
        <w:t>Helvetiae</w:t>
      </w:r>
      <w:proofErr w:type="spellEnd"/>
      <w:r>
        <w:rPr>
          <w:rStyle w:val="Emphasis"/>
          <w:rFonts w:ascii="Times New Roman" w:eastAsia="Times New Roman" w:hAnsi="Times New Roman" w:cs="Times New Roman"/>
        </w:rPr>
        <w:t>, 94</w:t>
      </w:r>
      <w:r>
        <w:rPr>
          <w:rFonts w:ascii="Times New Roman" w:eastAsia="Times New Roman" w:hAnsi="Times New Roman" w:cs="Times New Roman"/>
        </w:rPr>
        <w:t>(2), 213–219.</w:t>
      </w:r>
    </w:p>
    <w:p w14:paraId="42FC6E0A" w14:textId="43230EE9" w:rsidR="00CE7AEF" w:rsidRPr="00625C1E" w:rsidRDefault="00CE7AEF">
      <w:pPr>
        <w:pStyle w:val="BodyText"/>
        <w:ind w:right="720"/>
        <w:jc w:val="both"/>
        <w:rPr>
          <w:highlight w:val="yellow"/>
        </w:rPr>
      </w:pPr>
      <w:proofErr w:type="spellStart"/>
      <w:r w:rsidRPr="00625C1E">
        <w:rPr>
          <w:highlight w:val="yellow"/>
          <w:lang w:val="es-US"/>
        </w:rPr>
        <w:t>Michalik</w:t>
      </w:r>
      <w:proofErr w:type="spellEnd"/>
      <w:r w:rsidRPr="00625C1E">
        <w:rPr>
          <w:highlight w:val="yellow"/>
          <w:lang w:val="es-US"/>
        </w:rPr>
        <w:t xml:space="preserve">, B., </w:t>
      </w:r>
      <w:proofErr w:type="spellStart"/>
      <w:r w:rsidRPr="00625C1E">
        <w:rPr>
          <w:highlight w:val="yellow"/>
          <w:lang w:val="es-US"/>
        </w:rPr>
        <w:t>Dvorzhak</w:t>
      </w:r>
      <w:proofErr w:type="spellEnd"/>
      <w:r w:rsidRPr="00625C1E">
        <w:rPr>
          <w:highlight w:val="yellow"/>
          <w:lang w:val="es-US"/>
        </w:rPr>
        <w:t xml:space="preserve">, A., Pereira, R., </w:t>
      </w:r>
      <w:proofErr w:type="spellStart"/>
      <w:r w:rsidRPr="00625C1E">
        <w:rPr>
          <w:highlight w:val="yellow"/>
          <w:lang w:val="es-US"/>
        </w:rPr>
        <w:t>Lourenço</w:t>
      </w:r>
      <w:proofErr w:type="spellEnd"/>
      <w:r w:rsidRPr="00625C1E">
        <w:rPr>
          <w:highlight w:val="yellow"/>
          <w:lang w:val="es-US"/>
        </w:rPr>
        <w:t xml:space="preserve">, J., </w:t>
      </w:r>
      <w:proofErr w:type="spellStart"/>
      <w:r w:rsidRPr="00625C1E">
        <w:rPr>
          <w:highlight w:val="yellow"/>
          <w:lang w:val="es-US"/>
        </w:rPr>
        <w:t>Haanes</w:t>
      </w:r>
      <w:proofErr w:type="spellEnd"/>
      <w:r w:rsidRPr="00625C1E">
        <w:rPr>
          <w:highlight w:val="yellow"/>
          <w:lang w:val="es-US"/>
        </w:rPr>
        <w:t xml:space="preserve">, H., Di Carlo, C., ... </w:t>
      </w:r>
      <w:r w:rsidRPr="00625C1E">
        <w:rPr>
          <w:highlight w:val="yellow"/>
        </w:rPr>
        <w:t xml:space="preserve">&amp; </w:t>
      </w:r>
      <w:proofErr w:type="spellStart"/>
      <w:r w:rsidRPr="00625C1E">
        <w:rPr>
          <w:highlight w:val="yellow"/>
        </w:rPr>
        <w:t>Popic</w:t>
      </w:r>
      <w:proofErr w:type="spellEnd"/>
      <w:r w:rsidRPr="00625C1E">
        <w:rPr>
          <w:highlight w:val="yellow"/>
        </w:rPr>
        <w:t>, J. M. (2023). A methodology for the systematic identification of naturally occurring radioactive materials (NORM). </w:t>
      </w:r>
      <w:r w:rsidRPr="00625C1E">
        <w:rPr>
          <w:i/>
          <w:iCs/>
          <w:highlight w:val="yellow"/>
        </w:rPr>
        <w:t>Science of the Total Environment</w:t>
      </w:r>
      <w:r w:rsidRPr="00625C1E">
        <w:rPr>
          <w:highlight w:val="yellow"/>
        </w:rPr>
        <w:t>, </w:t>
      </w:r>
      <w:r w:rsidRPr="00625C1E">
        <w:rPr>
          <w:i/>
          <w:iCs/>
          <w:highlight w:val="yellow"/>
        </w:rPr>
        <w:t>881</w:t>
      </w:r>
      <w:r w:rsidRPr="00625C1E">
        <w:rPr>
          <w:highlight w:val="yellow"/>
        </w:rPr>
        <w:t>, 163324.</w:t>
      </w:r>
    </w:p>
    <w:p w14:paraId="299555C4" w14:textId="7350D4A1" w:rsidR="008C7A5E" w:rsidRDefault="008C7A5E">
      <w:pPr>
        <w:pStyle w:val="BodyText"/>
        <w:ind w:right="720"/>
        <w:jc w:val="both"/>
      </w:pPr>
      <w:proofErr w:type="spellStart"/>
      <w:r w:rsidRPr="00625C1E">
        <w:rPr>
          <w:highlight w:val="yellow"/>
        </w:rPr>
        <w:t>Chernysh</w:t>
      </w:r>
      <w:proofErr w:type="spellEnd"/>
      <w:r w:rsidRPr="00625C1E">
        <w:rPr>
          <w:highlight w:val="yellow"/>
        </w:rPr>
        <w:t xml:space="preserve">, Y., </w:t>
      </w:r>
      <w:proofErr w:type="spellStart"/>
      <w:r w:rsidRPr="00625C1E">
        <w:rPr>
          <w:highlight w:val="yellow"/>
        </w:rPr>
        <w:t>Chubur</w:t>
      </w:r>
      <w:proofErr w:type="spellEnd"/>
      <w:r w:rsidRPr="00625C1E">
        <w:rPr>
          <w:highlight w:val="yellow"/>
        </w:rPr>
        <w:t xml:space="preserve">, V., </w:t>
      </w:r>
      <w:proofErr w:type="spellStart"/>
      <w:r w:rsidRPr="00625C1E">
        <w:rPr>
          <w:highlight w:val="yellow"/>
        </w:rPr>
        <w:t>Ablieieva</w:t>
      </w:r>
      <w:proofErr w:type="spellEnd"/>
      <w:r w:rsidRPr="00625C1E">
        <w:rPr>
          <w:highlight w:val="yellow"/>
        </w:rPr>
        <w:t xml:space="preserve">, I., </w:t>
      </w:r>
      <w:proofErr w:type="spellStart"/>
      <w:r w:rsidRPr="00625C1E">
        <w:rPr>
          <w:highlight w:val="yellow"/>
        </w:rPr>
        <w:t>Skvortsova</w:t>
      </w:r>
      <w:proofErr w:type="spellEnd"/>
      <w:r w:rsidRPr="00625C1E">
        <w:rPr>
          <w:highlight w:val="yellow"/>
        </w:rPr>
        <w:t xml:space="preserve">, P., </w:t>
      </w:r>
      <w:proofErr w:type="spellStart"/>
      <w:r w:rsidRPr="00625C1E">
        <w:rPr>
          <w:highlight w:val="yellow"/>
        </w:rPr>
        <w:t>Yakhnenko</w:t>
      </w:r>
      <w:proofErr w:type="spellEnd"/>
      <w:r w:rsidRPr="00625C1E">
        <w:rPr>
          <w:highlight w:val="yellow"/>
        </w:rPr>
        <w:t xml:space="preserve">, O., </w:t>
      </w:r>
      <w:proofErr w:type="spellStart"/>
      <w:r w:rsidRPr="00625C1E">
        <w:rPr>
          <w:highlight w:val="yellow"/>
        </w:rPr>
        <w:t>Skydanenko</w:t>
      </w:r>
      <w:proofErr w:type="spellEnd"/>
      <w:r w:rsidRPr="00625C1E">
        <w:rPr>
          <w:highlight w:val="yellow"/>
        </w:rPr>
        <w:t xml:space="preserve">, M., ... &amp; </w:t>
      </w:r>
      <w:proofErr w:type="spellStart"/>
      <w:r w:rsidRPr="00625C1E">
        <w:rPr>
          <w:highlight w:val="yellow"/>
        </w:rPr>
        <w:t>Roubík</w:t>
      </w:r>
      <w:proofErr w:type="spellEnd"/>
      <w:r w:rsidRPr="00625C1E">
        <w:rPr>
          <w:highlight w:val="yellow"/>
        </w:rPr>
        <w:t>, H. (2024). Soil contamination by heavy metals and radionuclides and related bioremediation techniques: A review. </w:t>
      </w:r>
      <w:r w:rsidRPr="00625C1E">
        <w:rPr>
          <w:i/>
          <w:iCs/>
          <w:highlight w:val="yellow"/>
        </w:rPr>
        <w:t>Soil Systems</w:t>
      </w:r>
      <w:r w:rsidRPr="00625C1E">
        <w:rPr>
          <w:highlight w:val="yellow"/>
        </w:rPr>
        <w:t>, </w:t>
      </w:r>
      <w:r w:rsidRPr="00625C1E">
        <w:rPr>
          <w:i/>
          <w:iCs/>
          <w:highlight w:val="yellow"/>
        </w:rPr>
        <w:t>8</w:t>
      </w:r>
      <w:r w:rsidRPr="00625C1E">
        <w:rPr>
          <w:highlight w:val="yellow"/>
        </w:rPr>
        <w:t>(2), 36.</w:t>
      </w:r>
    </w:p>
    <w:p w14:paraId="74CD3C2A" w14:textId="77777777" w:rsidR="00CE7AEF" w:rsidRDefault="00CE7AEF">
      <w:pPr>
        <w:pStyle w:val="BodyText"/>
        <w:ind w:right="720"/>
        <w:jc w:val="both"/>
      </w:pPr>
    </w:p>
    <w:sectPr w:rsidR="00CE7AEF" w:rsidSect="003D6263">
      <w:headerReference w:type="even" r:id="rId37"/>
      <w:headerReference w:type="default" r:id="rId38"/>
      <w:footerReference w:type="default" r:id="rId39"/>
      <w:headerReference w:type="first" r:id="rId40"/>
      <w:type w:val="continuous"/>
      <w:pgSz w:w="11906" w:h="16838"/>
      <w:pgMar w:top="1134" w:right="1134" w:bottom="1693" w:left="1134" w:header="0" w:footer="1134"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9AA06" w14:textId="77777777" w:rsidR="00D9049C" w:rsidRDefault="00D9049C">
      <w:r>
        <w:separator/>
      </w:r>
    </w:p>
  </w:endnote>
  <w:endnote w:type="continuationSeparator" w:id="0">
    <w:p w14:paraId="0B92788E" w14:textId="77777777" w:rsidR="00D9049C" w:rsidRDefault="00D90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Mono">
    <w:altName w:val="Courier New"/>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4FF62" w14:textId="77777777" w:rsidR="003D6263" w:rsidRDefault="003D6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E5D5" w14:textId="77777777" w:rsidR="006D271C" w:rsidRDefault="006C4308">
    <w:pPr>
      <w:pStyle w:val="Footer"/>
    </w:pPr>
    <w:r>
      <w:fldChar w:fldCharType="begin"/>
    </w:r>
    <w:r>
      <w:instrText>PAGE</w:instrText>
    </w:r>
    <w:r>
      <w:fldChar w:fldCharType="separate"/>
    </w:r>
    <w: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2D24" w14:textId="77777777" w:rsidR="003D6263" w:rsidRDefault="003D62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FFFAB" w14:textId="77777777" w:rsidR="006D271C" w:rsidRDefault="006C4308">
    <w:pPr>
      <w:pStyle w:val="Footer"/>
    </w:pPr>
    <w:r>
      <w:fldChar w:fldCharType="begin"/>
    </w:r>
    <w:r>
      <w:instrText>PAGE</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30771" w14:textId="77777777" w:rsidR="00D9049C" w:rsidRDefault="00D9049C">
      <w:r>
        <w:separator/>
      </w:r>
    </w:p>
  </w:footnote>
  <w:footnote w:type="continuationSeparator" w:id="0">
    <w:p w14:paraId="7E91C408" w14:textId="77777777" w:rsidR="00D9049C" w:rsidRDefault="00D90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E4C40" w14:textId="32AC5EDE" w:rsidR="003D6263" w:rsidRDefault="00D9049C">
    <w:pPr>
      <w:pStyle w:val="Header"/>
    </w:pPr>
    <w:r>
      <w:rPr>
        <w:noProof/>
      </w:rPr>
      <w:pict w14:anchorId="7C3C5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1" o:spid="_x0000_s2050"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EE869" w14:textId="51A8EAE9" w:rsidR="003D6263" w:rsidRDefault="00D9049C">
    <w:pPr>
      <w:pStyle w:val="Header"/>
    </w:pPr>
    <w:r>
      <w:rPr>
        <w:noProof/>
      </w:rPr>
      <w:pict w14:anchorId="1AE15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2" o:spid="_x0000_s2051"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9FB3" w14:textId="2B399844" w:rsidR="003D6263" w:rsidRDefault="00D9049C">
    <w:pPr>
      <w:pStyle w:val="Header"/>
    </w:pPr>
    <w:r>
      <w:rPr>
        <w:noProof/>
      </w:rPr>
      <w:pict w14:anchorId="3C4E8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0" o:spid="_x0000_s2049"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1730" w14:textId="18A3AB72" w:rsidR="003D6263" w:rsidRDefault="00D9049C">
    <w:pPr>
      <w:pStyle w:val="Header"/>
    </w:pPr>
    <w:r>
      <w:rPr>
        <w:noProof/>
      </w:rPr>
      <w:pict w14:anchorId="76BF0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4" o:spid="_x0000_s2053" type="#_x0000_t136" style="position:absolute;margin-left:0;margin-top:0;width:611.4pt;height:67.9pt;rotation:315;z-index:-251649024;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DDC1F" w14:textId="5F3A6BE4" w:rsidR="003D6263" w:rsidRDefault="00D9049C">
    <w:pPr>
      <w:pStyle w:val="Header"/>
    </w:pPr>
    <w:r>
      <w:rPr>
        <w:noProof/>
      </w:rPr>
      <w:pict w14:anchorId="7DBD3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5" o:spid="_x0000_s2054" type="#_x0000_t136" style="position:absolute;margin-left:0;margin-top:0;width:611.4pt;height:67.9pt;rotation:315;z-index:-25164697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6137B" w14:textId="03768604" w:rsidR="003D6263" w:rsidRDefault="00D9049C">
    <w:pPr>
      <w:pStyle w:val="Header"/>
    </w:pPr>
    <w:r>
      <w:rPr>
        <w:noProof/>
      </w:rPr>
      <w:pict w14:anchorId="75A98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557503" o:spid="_x0000_s2052" type="#_x0000_t136" style="position:absolute;margin-left:0;margin-top:0;width:611.4pt;height:67.9pt;rotation:315;z-index:-251651072;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82D44"/>
    <w:multiLevelType w:val="multilevel"/>
    <w:tmpl w:val="8A542BBA"/>
    <w:lvl w:ilvl="0">
      <w:start w:val="1"/>
      <w:numFmt w:val="decimal"/>
      <w:lvlText w:val="%1."/>
      <w:lvlJc w:val="left"/>
      <w:pPr>
        <w:tabs>
          <w:tab w:val="num" w:pos="0"/>
        </w:tabs>
        <w:ind w:left="3240" w:hanging="360"/>
      </w:pPr>
    </w:lvl>
    <w:lvl w:ilvl="1">
      <w:start w:val="1"/>
      <w:numFmt w:val="lowerLetter"/>
      <w:lvlText w:val="%2."/>
      <w:lvlJc w:val="left"/>
      <w:pPr>
        <w:tabs>
          <w:tab w:val="num" w:pos="0"/>
        </w:tabs>
        <w:ind w:left="3960" w:hanging="360"/>
      </w:pPr>
    </w:lvl>
    <w:lvl w:ilvl="2">
      <w:start w:val="1"/>
      <w:numFmt w:val="lowerRoman"/>
      <w:lvlText w:val="%3."/>
      <w:lvlJc w:val="right"/>
      <w:pPr>
        <w:tabs>
          <w:tab w:val="num" w:pos="0"/>
        </w:tabs>
        <w:ind w:left="4680" w:hanging="180"/>
      </w:pPr>
    </w:lvl>
    <w:lvl w:ilvl="3">
      <w:start w:val="1"/>
      <w:numFmt w:val="decimal"/>
      <w:lvlText w:val="%4."/>
      <w:lvlJc w:val="left"/>
      <w:pPr>
        <w:tabs>
          <w:tab w:val="num" w:pos="0"/>
        </w:tabs>
        <w:ind w:left="5400" w:hanging="360"/>
      </w:pPr>
    </w:lvl>
    <w:lvl w:ilvl="4">
      <w:start w:val="1"/>
      <w:numFmt w:val="lowerLetter"/>
      <w:lvlText w:val="%5."/>
      <w:lvlJc w:val="left"/>
      <w:pPr>
        <w:tabs>
          <w:tab w:val="num" w:pos="0"/>
        </w:tabs>
        <w:ind w:left="6120" w:hanging="360"/>
      </w:pPr>
    </w:lvl>
    <w:lvl w:ilvl="5">
      <w:start w:val="1"/>
      <w:numFmt w:val="lowerRoman"/>
      <w:lvlText w:val="%6."/>
      <w:lvlJc w:val="right"/>
      <w:pPr>
        <w:tabs>
          <w:tab w:val="num" w:pos="0"/>
        </w:tabs>
        <w:ind w:left="6840" w:hanging="180"/>
      </w:pPr>
    </w:lvl>
    <w:lvl w:ilvl="6">
      <w:start w:val="1"/>
      <w:numFmt w:val="decimal"/>
      <w:lvlText w:val="%7."/>
      <w:lvlJc w:val="left"/>
      <w:pPr>
        <w:tabs>
          <w:tab w:val="num" w:pos="0"/>
        </w:tabs>
        <w:ind w:left="7560" w:hanging="360"/>
      </w:pPr>
    </w:lvl>
    <w:lvl w:ilvl="7">
      <w:start w:val="1"/>
      <w:numFmt w:val="lowerLetter"/>
      <w:lvlText w:val="%8."/>
      <w:lvlJc w:val="left"/>
      <w:pPr>
        <w:tabs>
          <w:tab w:val="num" w:pos="0"/>
        </w:tabs>
        <w:ind w:left="8280" w:hanging="360"/>
      </w:pPr>
    </w:lvl>
    <w:lvl w:ilvl="8">
      <w:start w:val="1"/>
      <w:numFmt w:val="lowerRoman"/>
      <w:lvlText w:val="%9."/>
      <w:lvlJc w:val="right"/>
      <w:pPr>
        <w:tabs>
          <w:tab w:val="num" w:pos="0"/>
        </w:tabs>
        <w:ind w:left="9000" w:hanging="180"/>
      </w:pPr>
    </w:lvl>
  </w:abstractNum>
  <w:abstractNum w:abstractNumId="1" w15:restartNumberingAfterBreak="0">
    <w:nsid w:val="3A337710"/>
    <w:multiLevelType w:val="multilevel"/>
    <w:tmpl w:val="D67AB5A6"/>
    <w:lvl w:ilvl="0">
      <w:start w:val="1"/>
      <w:numFmt w:val="decimal"/>
      <w:lvlText w:val="%1."/>
      <w:lvlJc w:val="left"/>
      <w:pPr>
        <w:tabs>
          <w:tab w:val="num" w:pos="0"/>
        </w:tabs>
        <w:ind w:left="270" w:hanging="360"/>
      </w:pPr>
    </w:lvl>
    <w:lvl w:ilvl="1">
      <w:start w:val="1"/>
      <w:numFmt w:val="lowerLetter"/>
      <w:lvlText w:val="%2."/>
      <w:lvlJc w:val="left"/>
      <w:pPr>
        <w:tabs>
          <w:tab w:val="num" w:pos="0"/>
        </w:tabs>
        <w:ind w:left="990" w:hanging="360"/>
      </w:pPr>
    </w:lvl>
    <w:lvl w:ilvl="2">
      <w:start w:val="1"/>
      <w:numFmt w:val="lowerRoman"/>
      <w:lvlText w:val="%3."/>
      <w:lvlJc w:val="right"/>
      <w:pPr>
        <w:tabs>
          <w:tab w:val="num" w:pos="0"/>
        </w:tabs>
        <w:ind w:left="1710" w:hanging="180"/>
      </w:pPr>
    </w:lvl>
    <w:lvl w:ilvl="3">
      <w:start w:val="1"/>
      <w:numFmt w:val="decimal"/>
      <w:lvlText w:val="%4."/>
      <w:lvlJc w:val="left"/>
      <w:pPr>
        <w:tabs>
          <w:tab w:val="num" w:pos="0"/>
        </w:tabs>
        <w:ind w:left="2430" w:hanging="360"/>
      </w:pPr>
    </w:lvl>
    <w:lvl w:ilvl="4">
      <w:start w:val="1"/>
      <w:numFmt w:val="lowerLetter"/>
      <w:lvlText w:val="%5."/>
      <w:lvlJc w:val="left"/>
      <w:pPr>
        <w:tabs>
          <w:tab w:val="num" w:pos="0"/>
        </w:tabs>
        <w:ind w:left="3150" w:hanging="360"/>
      </w:pPr>
    </w:lvl>
    <w:lvl w:ilvl="5">
      <w:start w:val="1"/>
      <w:numFmt w:val="lowerRoman"/>
      <w:lvlText w:val="%6."/>
      <w:lvlJc w:val="right"/>
      <w:pPr>
        <w:tabs>
          <w:tab w:val="num" w:pos="0"/>
        </w:tabs>
        <w:ind w:left="3870" w:hanging="180"/>
      </w:pPr>
    </w:lvl>
    <w:lvl w:ilvl="6">
      <w:start w:val="1"/>
      <w:numFmt w:val="decimal"/>
      <w:lvlText w:val="%7."/>
      <w:lvlJc w:val="left"/>
      <w:pPr>
        <w:tabs>
          <w:tab w:val="num" w:pos="0"/>
        </w:tabs>
        <w:ind w:left="4590" w:hanging="360"/>
      </w:pPr>
    </w:lvl>
    <w:lvl w:ilvl="7">
      <w:start w:val="1"/>
      <w:numFmt w:val="lowerLetter"/>
      <w:lvlText w:val="%8."/>
      <w:lvlJc w:val="left"/>
      <w:pPr>
        <w:tabs>
          <w:tab w:val="num" w:pos="0"/>
        </w:tabs>
        <w:ind w:left="5310" w:hanging="360"/>
      </w:pPr>
    </w:lvl>
    <w:lvl w:ilvl="8">
      <w:start w:val="1"/>
      <w:numFmt w:val="lowerRoman"/>
      <w:lvlText w:val="%9."/>
      <w:lvlJc w:val="right"/>
      <w:pPr>
        <w:tabs>
          <w:tab w:val="num" w:pos="0"/>
        </w:tabs>
        <w:ind w:left="6030" w:hanging="180"/>
      </w:pPr>
    </w:lvl>
  </w:abstractNum>
  <w:abstractNum w:abstractNumId="2" w15:restartNumberingAfterBreak="0">
    <w:nsid w:val="3B8F2226"/>
    <w:multiLevelType w:val="multilevel"/>
    <w:tmpl w:val="8AF69E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480"/>
  <w:autoHyphenation/>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WxNDczNjQ2MjE0MzZW0lEKTi0uzszPAykwrAUAd4D+hywAAAA="/>
  </w:docVars>
  <w:rsids>
    <w:rsidRoot w:val="006D271C"/>
    <w:rsid w:val="000B379F"/>
    <w:rsid w:val="000E7C9C"/>
    <w:rsid w:val="00124819"/>
    <w:rsid w:val="001A1179"/>
    <w:rsid w:val="001A2652"/>
    <w:rsid w:val="00225B24"/>
    <w:rsid w:val="002B4A9B"/>
    <w:rsid w:val="002E0BD2"/>
    <w:rsid w:val="00315A9E"/>
    <w:rsid w:val="003362A2"/>
    <w:rsid w:val="00385BBB"/>
    <w:rsid w:val="00387025"/>
    <w:rsid w:val="003C7622"/>
    <w:rsid w:val="003D6263"/>
    <w:rsid w:val="00435FD1"/>
    <w:rsid w:val="00464961"/>
    <w:rsid w:val="00511E03"/>
    <w:rsid w:val="00514990"/>
    <w:rsid w:val="0060716D"/>
    <w:rsid w:val="00625C1E"/>
    <w:rsid w:val="00664890"/>
    <w:rsid w:val="006B0B16"/>
    <w:rsid w:val="006C4308"/>
    <w:rsid w:val="006D271C"/>
    <w:rsid w:val="006D317F"/>
    <w:rsid w:val="007B1039"/>
    <w:rsid w:val="00884A71"/>
    <w:rsid w:val="008C2F6C"/>
    <w:rsid w:val="008C7A5E"/>
    <w:rsid w:val="008D741D"/>
    <w:rsid w:val="00992599"/>
    <w:rsid w:val="00A93F2F"/>
    <w:rsid w:val="00AD6E38"/>
    <w:rsid w:val="00B74DF8"/>
    <w:rsid w:val="00BF5667"/>
    <w:rsid w:val="00CE7540"/>
    <w:rsid w:val="00CE7AEF"/>
    <w:rsid w:val="00D076BE"/>
    <w:rsid w:val="00D9049C"/>
    <w:rsid w:val="00E72C97"/>
    <w:rsid w:val="00F0798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2612296"/>
  <w15:docId w15:val="{62983A15-41A0-4075-810A-456C6C60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Emphasis">
    <w:name w:val="Emphasis"/>
    <w:qFormat/>
    <w:rPr>
      <w:i/>
      <w:iCs/>
    </w:rPr>
  </w:style>
  <w:style w:type="character" w:customStyle="1" w:styleId="StrongEmphasis">
    <w:name w:val="Strong Emphasis"/>
    <w:qFormat/>
    <w:rPr>
      <w:b/>
      <w:bCs/>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NormalWeb">
    <w:name w:val="Normal (Web)"/>
    <w:basedOn w:val="Normal"/>
    <w:qFormat/>
    <w:pPr>
      <w:spacing w:beforeAutospacing="1" w:afterAutospacing="1"/>
    </w:pPr>
    <w:rPr>
      <w:rFonts w:ascii="Times New Roman" w:eastAsia="Times New Roman" w:hAnsi="Times New Roman" w:cs="Times New Roman"/>
    </w:r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HeaderandFooter"/>
  </w:style>
  <w:style w:type="paragraph" w:styleId="Header">
    <w:name w:val="header"/>
    <w:basedOn w:val="HeaderandFooter"/>
  </w:style>
  <w:style w:type="character" w:styleId="LineNumber">
    <w:name w:val="line number"/>
    <w:basedOn w:val="DefaultParagraphFont"/>
    <w:uiPriority w:val="99"/>
    <w:semiHidden/>
    <w:unhideWhenUsed/>
    <w:rsid w:val="006B0B16"/>
  </w:style>
  <w:style w:type="paragraph" w:styleId="Revision">
    <w:name w:val="Revision"/>
    <w:hidden/>
    <w:uiPriority w:val="99"/>
    <w:semiHidden/>
    <w:rsid w:val="008C2F6C"/>
    <w:pPr>
      <w:suppressAutoHyphens w:val="0"/>
    </w:pPr>
    <w:rPr>
      <w:rFonts w:cs="Mangal"/>
      <w:szCs w:val="21"/>
    </w:rPr>
  </w:style>
  <w:style w:type="character" w:styleId="UnresolvedMention">
    <w:name w:val="Unresolved Mention"/>
    <w:basedOn w:val="DefaultParagraphFont"/>
    <w:uiPriority w:val="99"/>
    <w:semiHidden/>
    <w:unhideWhenUsed/>
    <w:rsid w:val="00336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doi.org/10.33003/fjs-2023-0701-2064" TargetMode="External"/><Relationship Id="rId26" Type="http://schemas.openxmlformats.org/officeDocument/2006/relationships/hyperlink" Target="https://adsujsr.adsu.edu.ng/wp-content/uploads/2023/12/8.-Gamma-Radioactivity-Levels-and-their-corresponding-external-exposure-of-some-Soil-Samples-on-the-Jos-Plateau-Nigeria.pdf" TargetMode="External"/><Relationship Id="rId39" Type="http://schemas.openxmlformats.org/officeDocument/2006/relationships/footer" Target="footer4.xml"/><Relationship Id="rId21" Type="http://schemas.openxmlformats.org/officeDocument/2006/relationships/hyperlink" Target="https://doi.org/10.1029/2018JG004650" TargetMode="External"/><Relationship Id="rId34" Type="http://schemas.openxmlformats.org/officeDocument/2006/relationships/hyperlink" Target="https://doi.org/10.9734/BJAST/2012/1467"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oi.org/10.9734/BJAST/2015/15268" TargetMode="External"/><Relationship Id="rId29" Type="http://schemas.openxmlformats.org/officeDocument/2006/relationships/hyperlink" Target="https://doi.org/10.1016/S0265-931X(98)00099-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dx.doi.org/10.5923/j.jnpp.20140401.03" TargetMode="External"/><Relationship Id="rId32" Type="http://schemas.openxmlformats.org/officeDocument/2006/relationships/hyperlink" Target="https://doi.org/10.1088/0952-4746/29/1/005"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iiste.org/Journals/index.php/JNSR/article/view/8509/8449" TargetMode="External"/><Relationship Id="rId28" Type="http://schemas.openxmlformats.org/officeDocument/2006/relationships/hyperlink" Target="https://doi.org/10.1016/j.jrras.2015.02.009" TargetMode="External"/><Relationship Id="rId36" Type="http://schemas.openxmlformats.org/officeDocument/2006/relationships/hyperlink" Target="https://doi.org/10.1016/0048-9697(95)04766-2" TargetMode="External"/><Relationship Id="rId10" Type="http://schemas.openxmlformats.org/officeDocument/2006/relationships/footer" Target="footer2.xml"/><Relationship Id="rId19" Type="http://schemas.openxmlformats.org/officeDocument/2006/relationships/hyperlink" Target="https://doi.org/10.3390/app11041729" TargetMode="External"/><Relationship Id="rId31" Type="http://schemas.openxmlformats.org/officeDocument/2006/relationships/hyperlink" Target="https://doi.org/10.1007/s10967-024-09504-8"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33003/fjs-2022-0603-950" TargetMode="External"/><Relationship Id="rId27" Type="http://schemas.openxmlformats.org/officeDocument/2006/relationships/hyperlink" Target="https://doi.org/10.1088/1674-1137/abddae" TargetMode="External"/><Relationship Id="rId30" Type="http://schemas.openxmlformats.org/officeDocument/2006/relationships/hyperlink" Target="https://doi.org/10.1007/BF02040496" TargetMode="External"/><Relationship Id="rId35" Type="http://schemas.openxmlformats.org/officeDocument/2006/relationships/hyperlink" Target="https://doi.org/10.12691/jephh-6-4-5" TargetMode="Externa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1080/20909977.2020.1711695" TargetMode="External"/><Relationship Id="rId25" Type="http://schemas.openxmlformats.org/officeDocument/2006/relationships/hyperlink" Target="https://energy.virginia.gov/commercedocs/VAMIN_VOL25_NO02.PDF" TargetMode="External"/><Relationship Id="rId33" Type="http://schemas.openxmlformats.org/officeDocument/2006/relationships/hyperlink" Target="https://doi.org/10.1093/rpd/ncq132" TargetMode="External"/><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17</Pages>
  <Words>5563</Words>
  <Characters>31714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Roger Saint-Fort</dc:creator>
  <cp:lastModifiedBy>SDI 1183</cp:lastModifiedBy>
  <cp:revision>24</cp:revision>
  <cp:lastPrinted>2025-06-18T19:38:00Z</cp:lastPrinted>
  <dcterms:created xsi:type="dcterms:W3CDTF">2025-06-18T19:34:00Z</dcterms:created>
  <dcterms:modified xsi:type="dcterms:W3CDTF">2025-06-28T09:56:00Z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2025-06-18T01:16:35Z</dcterms:created>
  <dc:creator/>
  <dc:description/>
  <dc:language>en-US</dc:language>
  <cp:lastModifiedBy/>
  <dcterms:modified xsi:type="dcterms:W3CDTF">2025-06-18T02:28:34Z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e0c235db-d9b0-47e9-8000-2b3a6d2061de</vt:lpwstr>
  </property>
</Properties>
</file>