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A99C9" w14:textId="25309152" w:rsidR="00877CD5" w:rsidRPr="005B483F" w:rsidRDefault="00877CD5" w:rsidP="002E6BC4">
      <w:pPr>
        <w:spacing w:after="0" w:line="240" w:lineRule="auto"/>
        <w:jc w:val="center"/>
        <w:rPr>
          <w:rFonts w:ascii="Times New Roman" w:hAnsi="Times New Roman" w:cs="Times New Roman"/>
          <w:b/>
          <w:sz w:val="24"/>
          <w:szCs w:val="24"/>
        </w:rPr>
      </w:pPr>
      <w:r w:rsidRPr="00877CD5">
        <w:rPr>
          <w:rFonts w:ascii="Times New Roman" w:hAnsi="Times New Roman" w:cs="Times New Roman"/>
          <w:b/>
          <w:sz w:val="24"/>
          <w:szCs w:val="24"/>
          <w:highlight w:val="cyan"/>
        </w:rPr>
        <w:t xml:space="preserve">Evaluating the Impact of NMB </w:t>
      </w:r>
      <w:proofErr w:type="spellStart"/>
      <w:r w:rsidRPr="00877CD5">
        <w:rPr>
          <w:rFonts w:ascii="Times New Roman" w:hAnsi="Times New Roman" w:cs="Times New Roman"/>
          <w:b/>
          <w:sz w:val="24"/>
          <w:szCs w:val="24"/>
          <w:highlight w:val="cyan"/>
        </w:rPr>
        <w:t>Wakala</w:t>
      </w:r>
      <w:proofErr w:type="spellEnd"/>
      <w:r w:rsidRPr="00877CD5">
        <w:rPr>
          <w:rFonts w:ascii="Times New Roman" w:hAnsi="Times New Roman" w:cs="Times New Roman"/>
          <w:b/>
          <w:sz w:val="24"/>
          <w:szCs w:val="24"/>
          <w:highlight w:val="cyan"/>
        </w:rPr>
        <w:t xml:space="preserve"> Agency Banking on Agent Income Growth in </w:t>
      </w:r>
      <w:proofErr w:type="spellStart"/>
      <w:r w:rsidRPr="00877CD5">
        <w:rPr>
          <w:rFonts w:ascii="Times New Roman" w:hAnsi="Times New Roman" w:cs="Times New Roman"/>
          <w:b/>
          <w:sz w:val="24"/>
          <w:szCs w:val="24"/>
          <w:highlight w:val="cyan"/>
        </w:rPr>
        <w:t>Morogoro</w:t>
      </w:r>
      <w:proofErr w:type="spellEnd"/>
      <w:r w:rsidRPr="00877CD5">
        <w:rPr>
          <w:rFonts w:ascii="Times New Roman" w:hAnsi="Times New Roman" w:cs="Times New Roman"/>
          <w:b/>
          <w:sz w:val="24"/>
          <w:szCs w:val="24"/>
          <w:highlight w:val="cyan"/>
        </w:rPr>
        <w:t xml:space="preserve"> Municipality, Tanzania</w:t>
      </w:r>
    </w:p>
    <w:p w14:paraId="74C9A4B9" w14:textId="77777777" w:rsidR="00426708" w:rsidRDefault="00426708" w:rsidP="002E6BC4">
      <w:pPr>
        <w:spacing w:after="0" w:line="240" w:lineRule="auto"/>
        <w:jc w:val="center"/>
        <w:rPr>
          <w:rFonts w:ascii="Times New Roman" w:hAnsi="Times New Roman" w:cs="Times New Roman"/>
          <w:sz w:val="24"/>
          <w:szCs w:val="24"/>
        </w:rPr>
      </w:pPr>
    </w:p>
    <w:p w14:paraId="76C14457" w14:textId="77777777" w:rsidR="00FE5DE0" w:rsidRPr="005B483F" w:rsidRDefault="00FE5DE0" w:rsidP="002E6BC4">
      <w:pPr>
        <w:spacing w:after="0" w:line="240" w:lineRule="auto"/>
        <w:jc w:val="center"/>
        <w:rPr>
          <w:rFonts w:ascii="Times New Roman" w:hAnsi="Times New Roman" w:cs="Times New Roman"/>
          <w:sz w:val="24"/>
          <w:szCs w:val="24"/>
        </w:rPr>
      </w:pPr>
    </w:p>
    <w:p w14:paraId="0794037D" w14:textId="0E6C4CC7" w:rsidR="00426708" w:rsidRPr="004E2B5A" w:rsidRDefault="00BA0122" w:rsidP="002E6BC4">
      <w:pPr>
        <w:spacing w:line="240" w:lineRule="auto"/>
        <w:jc w:val="both"/>
        <w:rPr>
          <w:rFonts w:ascii="Times New Roman" w:hAnsi="Times New Roman" w:cs="Times New Roman"/>
          <w:b/>
          <w:sz w:val="24"/>
          <w:szCs w:val="24"/>
        </w:rPr>
      </w:pPr>
      <w:r w:rsidRPr="004E2B5A">
        <w:rPr>
          <w:rFonts w:ascii="Times New Roman" w:hAnsi="Times New Roman" w:cs="Times New Roman"/>
          <w:b/>
          <w:sz w:val="24"/>
          <w:szCs w:val="24"/>
        </w:rPr>
        <w:t>Abstract</w:t>
      </w:r>
    </w:p>
    <w:p w14:paraId="54568BBB" w14:textId="77777777" w:rsidR="002E6BC4" w:rsidRPr="00D54088" w:rsidRDefault="002E6BC4" w:rsidP="002E6BC4">
      <w:pPr>
        <w:spacing w:line="240" w:lineRule="auto"/>
        <w:jc w:val="both"/>
        <w:rPr>
          <w:rFonts w:ascii="Times New Roman" w:hAnsi="Times New Roman" w:cs="Times New Roman"/>
          <w:sz w:val="24"/>
          <w:szCs w:val="24"/>
        </w:rPr>
      </w:pPr>
      <w:r w:rsidRPr="00696FE3">
        <w:rPr>
          <w:rFonts w:ascii="Times New Roman" w:hAnsi="Times New Roman" w:cs="Times New Roman"/>
          <w:sz w:val="24"/>
          <w:szCs w:val="24"/>
          <w:highlight w:val="cyan"/>
        </w:rPr>
        <w:t xml:space="preserve">This study assessed the contribution of NMB </w:t>
      </w:r>
      <w:proofErr w:type="spellStart"/>
      <w:r w:rsidRPr="00696FE3">
        <w:rPr>
          <w:rFonts w:ascii="Times New Roman" w:hAnsi="Times New Roman" w:cs="Times New Roman"/>
          <w:sz w:val="24"/>
          <w:szCs w:val="24"/>
          <w:highlight w:val="cyan"/>
        </w:rPr>
        <w:t>Wakala</w:t>
      </w:r>
      <w:proofErr w:type="spellEnd"/>
      <w:r w:rsidRPr="00696FE3">
        <w:rPr>
          <w:rFonts w:ascii="Times New Roman" w:hAnsi="Times New Roman" w:cs="Times New Roman"/>
          <w:sz w:val="24"/>
          <w:szCs w:val="24"/>
          <w:highlight w:val="cyan"/>
        </w:rPr>
        <w:t xml:space="preserve"> agency banking to the livelihoods of agents in Morogoro Municipality, Tanzania. Guided by Social Capital Theory, the research explored the income changes experienced by agents and the skills acquired through their participation. Using a descriptive research design and a mixed-methods approach, data were collected from a sample of 153 agents drawn from a population of 247 registered NMB </w:t>
      </w:r>
      <w:proofErr w:type="spellStart"/>
      <w:r w:rsidRPr="00696FE3">
        <w:rPr>
          <w:rFonts w:ascii="Times New Roman" w:hAnsi="Times New Roman" w:cs="Times New Roman"/>
          <w:sz w:val="24"/>
          <w:szCs w:val="24"/>
          <w:highlight w:val="cyan"/>
        </w:rPr>
        <w:t>Wakala</w:t>
      </w:r>
      <w:proofErr w:type="spellEnd"/>
      <w:r w:rsidRPr="00696FE3">
        <w:rPr>
          <w:rFonts w:ascii="Times New Roman" w:hAnsi="Times New Roman" w:cs="Times New Roman"/>
          <w:sz w:val="24"/>
          <w:szCs w:val="24"/>
          <w:highlight w:val="cyan"/>
        </w:rPr>
        <w:t xml:space="preserve"> agents. The findings indicate that agency banking contributes significantly to agents' income growth, skills acquisition, and social capital formation. Agents reported notable monthly income increases from TZS 315,968.63 before joining the </w:t>
      </w:r>
      <w:proofErr w:type="spellStart"/>
      <w:r w:rsidRPr="00696FE3">
        <w:rPr>
          <w:rFonts w:ascii="Times New Roman" w:hAnsi="Times New Roman" w:cs="Times New Roman"/>
          <w:sz w:val="24"/>
          <w:szCs w:val="24"/>
          <w:highlight w:val="cyan"/>
        </w:rPr>
        <w:t>Wakala</w:t>
      </w:r>
      <w:proofErr w:type="spellEnd"/>
      <w:r w:rsidRPr="00696FE3">
        <w:rPr>
          <w:rFonts w:ascii="Times New Roman" w:hAnsi="Times New Roman" w:cs="Times New Roman"/>
          <w:sz w:val="24"/>
          <w:szCs w:val="24"/>
          <w:highlight w:val="cyan"/>
        </w:rPr>
        <w:t xml:space="preserve"> network to TZS 381,420.53 afterwards, an average gain of 20.7%. In addition to financial improvements, agents reported acquiring critical business skills, particularly in customer service, financial management, and digital transaction handling. The study concludes that agency banking plays a vital role in extending financial services and in advancing livelihood outcomes. It recommends further investment in agent training, digital infrastructure, and incentive schemes to </w:t>
      </w:r>
      <w:proofErr w:type="spellStart"/>
      <w:r w:rsidRPr="00696FE3">
        <w:rPr>
          <w:rFonts w:ascii="Times New Roman" w:hAnsi="Times New Roman" w:cs="Times New Roman"/>
          <w:sz w:val="24"/>
          <w:szCs w:val="24"/>
          <w:highlight w:val="cyan"/>
        </w:rPr>
        <w:t>maximise</w:t>
      </w:r>
      <w:proofErr w:type="spellEnd"/>
      <w:r w:rsidRPr="00696FE3">
        <w:rPr>
          <w:rFonts w:ascii="Times New Roman" w:hAnsi="Times New Roman" w:cs="Times New Roman"/>
          <w:sz w:val="24"/>
          <w:szCs w:val="24"/>
          <w:highlight w:val="cyan"/>
        </w:rPr>
        <w:t xml:space="preserve"> socio-economic impact.</w:t>
      </w:r>
    </w:p>
    <w:p w14:paraId="173B5D0D" w14:textId="77777777" w:rsidR="005E33A1" w:rsidRPr="005E33A1" w:rsidRDefault="004E2B5A" w:rsidP="002E6BC4">
      <w:pPr>
        <w:rPr>
          <w:rFonts w:ascii="Times New Roman" w:hAnsi="Times New Roman" w:cs="Times New Roman"/>
          <w:b/>
          <w:sz w:val="24"/>
          <w:szCs w:val="24"/>
        </w:rPr>
      </w:pPr>
      <w:r w:rsidRPr="004E2B5A">
        <w:rPr>
          <w:rFonts w:ascii="Times New Roman" w:hAnsi="Times New Roman" w:cs="Times New Roman"/>
          <w:b/>
          <w:sz w:val="24"/>
          <w:szCs w:val="24"/>
        </w:rPr>
        <w:t>Keywords:</w:t>
      </w:r>
      <w:r w:rsidR="005E33A1">
        <w:rPr>
          <w:rFonts w:ascii="Times New Roman" w:hAnsi="Times New Roman" w:cs="Times New Roman"/>
          <w:b/>
          <w:sz w:val="24"/>
          <w:szCs w:val="24"/>
        </w:rPr>
        <w:t xml:space="preserve"> </w:t>
      </w:r>
      <w:r w:rsidR="005E33A1" w:rsidRPr="006C67CB">
        <w:rPr>
          <w:rFonts w:ascii="Times New Roman" w:hAnsi="Times New Roman" w:cs="Times New Roman"/>
          <w:i/>
          <w:sz w:val="24"/>
          <w:szCs w:val="24"/>
        </w:rPr>
        <w:t>Agency banking</w:t>
      </w:r>
      <w:r w:rsidR="006C67CB">
        <w:rPr>
          <w:rFonts w:ascii="Times New Roman" w:hAnsi="Times New Roman" w:cs="Times New Roman"/>
          <w:sz w:val="24"/>
          <w:szCs w:val="24"/>
        </w:rPr>
        <w:t>;</w:t>
      </w:r>
      <w:r w:rsidR="005E33A1" w:rsidRPr="006C67CB">
        <w:rPr>
          <w:rFonts w:ascii="Times New Roman" w:hAnsi="Times New Roman" w:cs="Times New Roman"/>
          <w:i/>
          <w:sz w:val="24"/>
          <w:szCs w:val="24"/>
        </w:rPr>
        <w:t xml:space="preserve"> NMB </w:t>
      </w:r>
      <w:proofErr w:type="spellStart"/>
      <w:r w:rsidR="005E33A1" w:rsidRPr="006C67CB">
        <w:rPr>
          <w:rFonts w:ascii="Times New Roman" w:hAnsi="Times New Roman" w:cs="Times New Roman"/>
          <w:i/>
          <w:sz w:val="24"/>
          <w:szCs w:val="24"/>
        </w:rPr>
        <w:t>Wakala</w:t>
      </w:r>
      <w:proofErr w:type="spellEnd"/>
      <w:r w:rsidR="006C67CB">
        <w:rPr>
          <w:rFonts w:ascii="Times New Roman" w:hAnsi="Times New Roman" w:cs="Times New Roman"/>
          <w:sz w:val="24"/>
          <w:szCs w:val="24"/>
        </w:rPr>
        <w:t>;</w:t>
      </w:r>
      <w:r w:rsidR="005E33A1" w:rsidRPr="006C67CB">
        <w:rPr>
          <w:rFonts w:ascii="Times New Roman" w:hAnsi="Times New Roman" w:cs="Times New Roman"/>
          <w:i/>
          <w:sz w:val="24"/>
          <w:szCs w:val="24"/>
        </w:rPr>
        <w:t xml:space="preserve"> financial inclusion</w:t>
      </w:r>
      <w:r w:rsidR="006C67CB">
        <w:rPr>
          <w:rFonts w:ascii="Times New Roman" w:hAnsi="Times New Roman" w:cs="Times New Roman"/>
          <w:sz w:val="24"/>
          <w:szCs w:val="24"/>
        </w:rPr>
        <w:t>;</w:t>
      </w:r>
      <w:r w:rsidR="005E33A1" w:rsidRPr="006C67CB">
        <w:rPr>
          <w:rFonts w:ascii="Times New Roman" w:hAnsi="Times New Roman" w:cs="Times New Roman"/>
          <w:i/>
          <w:sz w:val="24"/>
          <w:szCs w:val="24"/>
        </w:rPr>
        <w:t xml:space="preserve"> income growth</w:t>
      </w:r>
      <w:r w:rsidR="006C67CB">
        <w:rPr>
          <w:rFonts w:ascii="Times New Roman" w:hAnsi="Times New Roman" w:cs="Times New Roman"/>
          <w:sz w:val="24"/>
          <w:szCs w:val="24"/>
        </w:rPr>
        <w:t>;</w:t>
      </w:r>
      <w:r w:rsidR="005E33A1" w:rsidRPr="006C67CB">
        <w:rPr>
          <w:rFonts w:ascii="Times New Roman" w:hAnsi="Times New Roman" w:cs="Times New Roman"/>
          <w:i/>
          <w:sz w:val="24"/>
          <w:szCs w:val="24"/>
        </w:rPr>
        <w:t xml:space="preserve"> livelihood improvement</w:t>
      </w:r>
      <w:r w:rsidR="006C67CB">
        <w:rPr>
          <w:rFonts w:ascii="Times New Roman" w:hAnsi="Times New Roman" w:cs="Times New Roman"/>
          <w:sz w:val="24"/>
          <w:szCs w:val="24"/>
        </w:rPr>
        <w:t>;</w:t>
      </w:r>
      <w:r w:rsidR="005E33A1" w:rsidRPr="006C67CB">
        <w:rPr>
          <w:rFonts w:ascii="Times New Roman" w:hAnsi="Times New Roman" w:cs="Times New Roman"/>
          <w:i/>
          <w:sz w:val="24"/>
          <w:szCs w:val="24"/>
        </w:rPr>
        <w:t xml:space="preserve"> Mo</w:t>
      </w:r>
      <w:r w:rsidR="006C67CB" w:rsidRPr="006C67CB">
        <w:rPr>
          <w:rFonts w:ascii="Times New Roman" w:hAnsi="Times New Roman" w:cs="Times New Roman"/>
          <w:i/>
          <w:sz w:val="24"/>
          <w:szCs w:val="24"/>
        </w:rPr>
        <w:t>rogoro Municipality</w:t>
      </w:r>
      <w:r w:rsidR="006C67CB">
        <w:rPr>
          <w:rFonts w:ascii="Times New Roman" w:hAnsi="Times New Roman" w:cs="Times New Roman"/>
          <w:sz w:val="24"/>
          <w:szCs w:val="24"/>
        </w:rPr>
        <w:t>;</w:t>
      </w:r>
      <w:r w:rsidR="006C67CB" w:rsidRPr="006C67CB">
        <w:rPr>
          <w:rFonts w:ascii="Times New Roman" w:hAnsi="Times New Roman" w:cs="Times New Roman"/>
          <w:i/>
          <w:sz w:val="24"/>
          <w:szCs w:val="24"/>
        </w:rPr>
        <w:t xml:space="preserve"> Tanzania</w:t>
      </w:r>
      <w:r w:rsidR="006C67CB" w:rsidRPr="005E33A1">
        <w:rPr>
          <w:rFonts w:ascii="Times New Roman" w:hAnsi="Times New Roman" w:cs="Times New Roman"/>
          <w:sz w:val="24"/>
          <w:szCs w:val="24"/>
        </w:rPr>
        <w:t xml:space="preserve"> </w:t>
      </w:r>
    </w:p>
    <w:p w14:paraId="5B6D8693" w14:textId="77777777" w:rsidR="00D00176" w:rsidRPr="00D00176" w:rsidRDefault="00A25B0B" w:rsidP="002E6BC4">
      <w:pPr>
        <w:pStyle w:val="ListParagraph"/>
        <w:numPr>
          <w:ilvl w:val="0"/>
          <w:numId w:val="1"/>
        </w:numPr>
        <w:spacing w:line="240" w:lineRule="auto"/>
        <w:jc w:val="both"/>
        <w:rPr>
          <w:rFonts w:ascii="Times New Roman" w:hAnsi="Times New Roman" w:cs="Times New Roman"/>
          <w:b/>
          <w:sz w:val="24"/>
          <w:szCs w:val="24"/>
        </w:rPr>
      </w:pPr>
      <w:r w:rsidRPr="00D00176">
        <w:rPr>
          <w:rFonts w:ascii="Times New Roman" w:hAnsi="Times New Roman" w:cs="Times New Roman"/>
          <w:b/>
          <w:sz w:val="24"/>
          <w:szCs w:val="24"/>
        </w:rPr>
        <w:t>Introduction</w:t>
      </w:r>
    </w:p>
    <w:p w14:paraId="13D0A0DA" w14:textId="77777777" w:rsidR="00A7055E" w:rsidRDefault="00CF7E71" w:rsidP="002E6BC4">
      <w:pPr>
        <w:spacing w:line="240" w:lineRule="auto"/>
        <w:jc w:val="both"/>
        <w:rPr>
          <w:rFonts w:ascii="Times New Roman" w:hAnsi="Times New Roman" w:cs="Times New Roman"/>
          <w:sz w:val="24"/>
          <w:szCs w:val="24"/>
        </w:rPr>
      </w:pPr>
      <w:r w:rsidRPr="00CF7E71">
        <w:rPr>
          <w:rFonts w:ascii="Times New Roman" w:hAnsi="Times New Roman" w:cs="Times New Roman"/>
          <w:sz w:val="24"/>
          <w:szCs w:val="24"/>
        </w:rPr>
        <w:t xml:space="preserve">Agency banking has increasingly become a pivotal innovation in the quest to expand access to formal financial services in developing economies. In many regions where traditional bank branches are sparse or economically unfeasible, agency banking has bridged the financial inclusion gap by bringing essential banking services closer to underserved populations (Raghunath </w:t>
      </w:r>
      <w:r w:rsidRPr="00CF7E71">
        <w:rPr>
          <w:rFonts w:ascii="Times New Roman" w:hAnsi="Times New Roman" w:cs="Times New Roman"/>
          <w:i/>
          <w:sz w:val="24"/>
          <w:szCs w:val="24"/>
        </w:rPr>
        <w:t>et al</w:t>
      </w:r>
      <w:r w:rsidRPr="00CF7E71">
        <w:rPr>
          <w:rFonts w:ascii="Times New Roman" w:hAnsi="Times New Roman" w:cs="Times New Roman"/>
          <w:sz w:val="24"/>
          <w:szCs w:val="24"/>
        </w:rPr>
        <w:t xml:space="preserve">., 2024). Tanzania has been at the forefront of this shift, with the National Microfinance Bank (NMB) pioneering the </w:t>
      </w:r>
      <w:proofErr w:type="spellStart"/>
      <w:r w:rsidRPr="00CF7E71">
        <w:rPr>
          <w:rFonts w:ascii="Times New Roman" w:hAnsi="Times New Roman" w:cs="Times New Roman"/>
          <w:sz w:val="24"/>
          <w:szCs w:val="24"/>
        </w:rPr>
        <w:t>Wakala</w:t>
      </w:r>
      <w:proofErr w:type="spellEnd"/>
      <w:r w:rsidRPr="00CF7E71">
        <w:rPr>
          <w:rFonts w:ascii="Times New Roman" w:hAnsi="Times New Roman" w:cs="Times New Roman"/>
          <w:sz w:val="24"/>
          <w:szCs w:val="24"/>
        </w:rPr>
        <w:t xml:space="preserve"> model as a strategy to reach both the banked and unbanked</w:t>
      </w:r>
      <w:r w:rsidR="00A7055E">
        <w:rPr>
          <w:rFonts w:ascii="Times New Roman" w:hAnsi="Times New Roman" w:cs="Times New Roman"/>
          <w:sz w:val="24"/>
          <w:szCs w:val="24"/>
        </w:rPr>
        <w:t xml:space="preserve"> populations across the country. </w:t>
      </w:r>
      <w:r w:rsidRPr="00CF7E71">
        <w:rPr>
          <w:rFonts w:ascii="Times New Roman" w:hAnsi="Times New Roman" w:cs="Times New Roman"/>
          <w:sz w:val="24"/>
          <w:szCs w:val="24"/>
        </w:rPr>
        <w:t>Agency banking allows commercial banks to de</w:t>
      </w:r>
      <w:r>
        <w:rPr>
          <w:rFonts w:ascii="Times New Roman" w:hAnsi="Times New Roman" w:cs="Times New Roman"/>
          <w:sz w:val="24"/>
          <w:szCs w:val="24"/>
        </w:rPr>
        <w:t xml:space="preserve">legate basic banking operations, </w:t>
      </w:r>
      <w:r w:rsidRPr="00CF7E71">
        <w:rPr>
          <w:rFonts w:ascii="Times New Roman" w:hAnsi="Times New Roman" w:cs="Times New Roman"/>
          <w:sz w:val="24"/>
          <w:szCs w:val="24"/>
        </w:rPr>
        <w:t>such as cash deposits, withdrawals, fund t</w:t>
      </w:r>
      <w:r>
        <w:rPr>
          <w:rFonts w:ascii="Times New Roman" w:hAnsi="Times New Roman" w:cs="Times New Roman"/>
          <w:sz w:val="24"/>
          <w:szCs w:val="24"/>
        </w:rPr>
        <w:t xml:space="preserve">ransfers, and balance enquiries, </w:t>
      </w:r>
      <w:r w:rsidRPr="00CF7E71">
        <w:rPr>
          <w:rFonts w:ascii="Times New Roman" w:hAnsi="Times New Roman" w:cs="Times New Roman"/>
          <w:sz w:val="24"/>
          <w:szCs w:val="24"/>
        </w:rPr>
        <w:t>to third-party agents who are typically shop owners, kiosk operators, or other small-scale entrepreneurs (Lotto, 2016</w:t>
      </w:r>
      <w:r w:rsidR="00BA352F">
        <w:rPr>
          <w:rFonts w:ascii="Times New Roman" w:hAnsi="Times New Roman" w:cs="Times New Roman"/>
          <w:sz w:val="24"/>
          <w:szCs w:val="24"/>
        </w:rPr>
        <w:t xml:space="preserve">; </w:t>
      </w:r>
      <w:proofErr w:type="spellStart"/>
      <w:r w:rsidR="00BA352F">
        <w:rPr>
          <w:rFonts w:ascii="Times New Roman" w:hAnsi="Times New Roman" w:cs="Times New Roman"/>
          <w:sz w:val="24"/>
          <w:szCs w:val="24"/>
        </w:rPr>
        <w:t>Nzilano</w:t>
      </w:r>
      <w:proofErr w:type="spellEnd"/>
      <w:r w:rsidR="00BA352F">
        <w:rPr>
          <w:rFonts w:ascii="Times New Roman" w:hAnsi="Times New Roman" w:cs="Times New Roman"/>
          <w:sz w:val="24"/>
          <w:szCs w:val="24"/>
        </w:rPr>
        <w:t>, 2025</w:t>
      </w:r>
      <w:r w:rsidRPr="00CF7E71">
        <w:rPr>
          <w:rFonts w:ascii="Times New Roman" w:hAnsi="Times New Roman" w:cs="Times New Roman"/>
          <w:sz w:val="24"/>
          <w:szCs w:val="24"/>
        </w:rPr>
        <w:t xml:space="preserve">). These agents serve as extensions of the bank, operating within local communities and providing services that would otherwise be inaccessible due to geographical or infrastructural </w:t>
      </w:r>
      <w:r w:rsidRPr="00263560">
        <w:rPr>
          <w:rFonts w:ascii="Times New Roman" w:hAnsi="Times New Roman" w:cs="Times New Roman"/>
          <w:sz w:val="24"/>
          <w:szCs w:val="24"/>
        </w:rPr>
        <w:t>limitations. The Bank of Tanzania (202</w:t>
      </w:r>
      <w:r w:rsidR="00263560" w:rsidRPr="00263560">
        <w:rPr>
          <w:rFonts w:ascii="Times New Roman" w:hAnsi="Times New Roman" w:cs="Times New Roman"/>
          <w:sz w:val="24"/>
          <w:szCs w:val="24"/>
        </w:rPr>
        <w:t>3</w:t>
      </w:r>
      <w:r w:rsidRPr="00263560">
        <w:rPr>
          <w:rFonts w:ascii="Times New Roman" w:hAnsi="Times New Roman" w:cs="Times New Roman"/>
          <w:sz w:val="24"/>
          <w:szCs w:val="24"/>
        </w:rPr>
        <w:t>) has noted that the adoption of agency banking has enabled financial</w:t>
      </w:r>
      <w:r w:rsidRPr="00CF7E71">
        <w:rPr>
          <w:rFonts w:ascii="Times New Roman" w:hAnsi="Times New Roman" w:cs="Times New Roman"/>
          <w:sz w:val="24"/>
          <w:szCs w:val="24"/>
        </w:rPr>
        <w:t xml:space="preserve"> institutions to not only reduce their operational costs but also to broaden their outreach, especially in rural and peri-urban areas where the demand for formal financial services remains largely unmet.</w:t>
      </w:r>
      <w:r w:rsidR="00A7055E">
        <w:rPr>
          <w:rFonts w:ascii="Times New Roman" w:hAnsi="Times New Roman" w:cs="Times New Roman"/>
          <w:sz w:val="24"/>
          <w:szCs w:val="24"/>
        </w:rPr>
        <w:t xml:space="preserve"> </w:t>
      </w:r>
    </w:p>
    <w:p w14:paraId="45B790CE" w14:textId="77777777" w:rsidR="00CF7E71" w:rsidRPr="00CF7E71" w:rsidRDefault="00CF7E71" w:rsidP="002E6BC4">
      <w:pPr>
        <w:spacing w:line="240" w:lineRule="auto"/>
        <w:jc w:val="both"/>
        <w:rPr>
          <w:rFonts w:ascii="Times New Roman" w:hAnsi="Times New Roman" w:cs="Times New Roman"/>
          <w:sz w:val="24"/>
          <w:szCs w:val="24"/>
        </w:rPr>
      </w:pPr>
      <w:r w:rsidRPr="00CF7E71">
        <w:rPr>
          <w:rFonts w:ascii="Times New Roman" w:hAnsi="Times New Roman" w:cs="Times New Roman"/>
          <w:sz w:val="24"/>
          <w:szCs w:val="24"/>
        </w:rPr>
        <w:t xml:space="preserve">NMB </w:t>
      </w:r>
      <w:proofErr w:type="spellStart"/>
      <w:r w:rsidRPr="00CF7E71">
        <w:rPr>
          <w:rFonts w:ascii="Times New Roman" w:hAnsi="Times New Roman" w:cs="Times New Roman"/>
          <w:sz w:val="24"/>
          <w:szCs w:val="24"/>
        </w:rPr>
        <w:t>Wakala</w:t>
      </w:r>
      <w:proofErr w:type="spellEnd"/>
      <w:r w:rsidRPr="00CF7E71">
        <w:rPr>
          <w:rFonts w:ascii="Times New Roman" w:hAnsi="Times New Roman" w:cs="Times New Roman"/>
          <w:sz w:val="24"/>
          <w:szCs w:val="24"/>
        </w:rPr>
        <w:t xml:space="preserve"> represents one of the most structured and extensive agency banking frameworks in Tanzania. As of 2023, NMB had deployed thousands of </w:t>
      </w:r>
      <w:proofErr w:type="spellStart"/>
      <w:r w:rsidRPr="00CF7E71">
        <w:rPr>
          <w:rFonts w:ascii="Times New Roman" w:hAnsi="Times New Roman" w:cs="Times New Roman"/>
          <w:sz w:val="24"/>
          <w:szCs w:val="24"/>
        </w:rPr>
        <w:t>Wakala</w:t>
      </w:r>
      <w:proofErr w:type="spellEnd"/>
      <w:r w:rsidRPr="00CF7E71">
        <w:rPr>
          <w:rFonts w:ascii="Times New Roman" w:hAnsi="Times New Roman" w:cs="Times New Roman"/>
          <w:sz w:val="24"/>
          <w:szCs w:val="24"/>
        </w:rPr>
        <w:t xml:space="preserve"> agents throughout the country </w:t>
      </w:r>
      <w:r w:rsidRPr="00AD0F37">
        <w:rPr>
          <w:rFonts w:ascii="Times New Roman" w:hAnsi="Times New Roman" w:cs="Times New Roman"/>
          <w:sz w:val="24"/>
          <w:szCs w:val="24"/>
        </w:rPr>
        <w:t>(</w:t>
      </w:r>
      <w:proofErr w:type="spellStart"/>
      <w:r w:rsidR="008A36F5" w:rsidRPr="00AD0F37">
        <w:rPr>
          <w:rFonts w:ascii="Times New Roman" w:hAnsi="Times New Roman" w:cs="Times New Roman"/>
          <w:sz w:val="24"/>
          <w:szCs w:val="24"/>
        </w:rPr>
        <w:t>Mwakisoba</w:t>
      </w:r>
      <w:proofErr w:type="spellEnd"/>
      <w:r w:rsidR="008A36F5" w:rsidRPr="00AD0F37">
        <w:rPr>
          <w:rFonts w:ascii="Times New Roman" w:hAnsi="Times New Roman" w:cs="Times New Roman"/>
          <w:sz w:val="24"/>
          <w:szCs w:val="24"/>
        </w:rPr>
        <w:t xml:space="preserve"> &amp; </w:t>
      </w:r>
      <w:proofErr w:type="spellStart"/>
      <w:r w:rsidR="008A36F5" w:rsidRPr="00AD0F37">
        <w:rPr>
          <w:rFonts w:ascii="Times New Roman" w:hAnsi="Times New Roman" w:cs="Times New Roman"/>
          <w:sz w:val="24"/>
          <w:szCs w:val="24"/>
        </w:rPr>
        <w:t>Meela</w:t>
      </w:r>
      <w:proofErr w:type="spellEnd"/>
      <w:r w:rsidR="008A36F5" w:rsidRPr="00AD0F37">
        <w:rPr>
          <w:rFonts w:ascii="Times New Roman" w:hAnsi="Times New Roman" w:cs="Times New Roman"/>
          <w:sz w:val="24"/>
          <w:szCs w:val="24"/>
        </w:rPr>
        <w:t>, 2024</w:t>
      </w:r>
      <w:r w:rsidR="000C22F7" w:rsidRPr="00AD0F37">
        <w:rPr>
          <w:rFonts w:ascii="Times New Roman" w:hAnsi="Times New Roman" w:cs="Times New Roman"/>
          <w:sz w:val="24"/>
          <w:szCs w:val="24"/>
        </w:rPr>
        <w:t xml:space="preserve">). The agents play a dual role, </w:t>
      </w:r>
      <w:r w:rsidRPr="00AD0F37">
        <w:rPr>
          <w:rFonts w:ascii="Times New Roman" w:hAnsi="Times New Roman" w:cs="Times New Roman"/>
          <w:sz w:val="24"/>
          <w:szCs w:val="24"/>
        </w:rPr>
        <w:t xml:space="preserve">not only extending financial services to </w:t>
      </w:r>
      <w:r w:rsidRPr="00CF7E71">
        <w:rPr>
          <w:rFonts w:ascii="Times New Roman" w:hAnsi="Times New Roman" w:cs="Times New Roman"/>
          <w:sz w:val="24"/>
          <w:szCs w:val="24"/>
        </w:rPr>
        <w:t xml:space="preserve">remote areas but also acting as catalysts for grassroots economic development. By participating in the </w:t>
      </w:r>
      <w:proofErr w:type="spellStart"/>
      <w:r w:rsidRPr="00CF7E71">
        <w:rPr>
          <w:rFonts w:ascii="Times New Roman" w:hAnsi="Times New Roman" w:cs="Times New Roman"/>
          <w:sz w:val="24"/>
          <w:szCs w:val="24"/>
        </w:rPr>
        <w:t>Wakala</w:t>
      </w:r>
      <w:proofErr w:type="spellEnd"/>
      <w:r w:rsidRPr="00CF7E71">
        <w:rPr>
          <w:rFonts w:ascii="Times New Roman" w:hAnsi="Times New Roman" w:cs="Times New Roman"/>
          <w:sz w:val="24"/>
          <w:szCs w:val="24"/>
        </w:rPr>
        <w:t xml:space="preserve"> network, agents generate commission-based income from customer transactions. This additional revenue stream can significantly supplement their primary businesses or even serve as </w:t>
      </w:r>
      <w:r w:rsidRPr="00CF7E71">
        <w:rPr>
          <w:rFonts w:ascii="Times New Roman" w:hAnsi="Times New Roman" w:cs="Times New Roman"/>
          <w:sz w:val="24"/>
          <w:szCs w:val="24"/>
        </w:rPr>
        <w:lastRenderedPageBreak/>
        <w:t>their main source of livelihood (</w:t>
      </w:r>
      <w:proofErr w:type="spellStart"/>
      <w:r w:rsidRPr="00CF7E71">
        <w:rPr>
          <w:rFonts w:ascii="Times New Roman" w:hAnsi="Times New Roman" w:cs="Times New Roman"/>
          <w:sz w:val="24"/>
          <w:szCs w:val="24"/>
        </w:rPr>
        <w:t>Akighir</w:t>
      </w:r>
      <w:proofErr w:type="spellEnd"/>
      <w:r w:rsidRPr="00CF7E71">
        <w:rPr>
          <w:rFonts w:ascii="Times New Roman" w:hAnsi="Times New Roman" w:cs="Times New Roman"/>
          <w:sz w:val="24"/>
          <w:szCs w:val="24"/>
        </w:rPr>
        <w:t xml:space="preserve"> </w:t>
      </w:r>
      <w:r w:rsidRPr="00CF7E71">
        <w:rPr>
          <w:rFonts w:ascii="Times New Roman" w:hAnsi="Times New Roman" w:cs="Times New Roman"/>
          <w:i/>
          <w:sz w:val="24"/>
          <w:szCs w:val="24"/>
        </w:rPr>
        <w:t>et al</w:t>
      </w:r>
      <w:r w:rsidRPr="00CF7E71">
        <w:rPr>
          <w:rFonts w:ascii="Times New Roman" w:hAnsi="Times New Roman" w:cs="Times New Roman"/>
          <w:sz w:val="24"/>
          <w:szCs w:val="24"/>
        </w:rPr>
        <w:t>., 2022). Thus, agency banking serves a dual purpose: advancing financial inclusion and contributing to local income generation and employment.</w:t>
      </w:r>
    </w:p>
    <w:p w14:paraId="2E3AFEDC" w14:textId="77777777" w:rsidR="00CB0204" w:rsidRDefault="00CF7E71" w:rsidP="002E6BC4">
      <w:pPr>
        <w:spacing w:line="240" w:lineRule="auto"/>
        <w:jc w:val="both"/>
        <w:rPr>
          <w:rFonts w:ascii="Times New Roman" w:hAnsi="Times New Roman" w:cs="Times New Roman"/>
          <w:sz w:val="24"/>
          <w:szCs w:val="24"/>
        </w:rPr>
      </w:pPr>
      <w:r w:rsidRPr="00CF7E71">
        <w:rPr>
          <w:rFonts w:ascii="Times New Roman" w:hAnsi="Times New Roman" w:cs="Times New Roman"/>
          <w:sz w:val="24"/>
          <w:szCs w:val="24"/>
        </w:rPr>
        <w:t>Despite the progress made, the real measure of agency banking's success extends beyond institutional metrics such as customer growth and transaction volume. A critical but often overlooked dimension is the livelihood impact on the agents themselves. Empirical literature highlights that agents involved in banking networks tend to experience greater income stability, improved business acumen, and strengthened social networks (</w:t>
      </w:r>
      <w:r w:rsidR="00126FFB" w:rsidRPr="00126FFB">
        <w:rPr>
          <w:rFonts w:ascii="Times New Roman" w:hAnsi="Times New Roman" w:cs="Times New Roman"/>
          <w:sz w:val="24"/>
          <w:szCs w:val="24"/>
        </w:rPr>
        <w:t>Kitali</w:t>
      </w:r>
      <w:r w:rsidR="00126FFB">
        <w:rPr>
          <w:rFonts w:ascii="Times New Roman" w:hAnsi="Times New Roman" w:cs="Times New Roman"/>
          <w:sz w:val="24"/>
          <w:szCs w:val="24"/>
        </w:rPr>
        <w:t xml:space="preserve"> </w:t>
      </w:r>
      <w:r w:rsidR="00126FFB" w:rsidRPr="00527E1A">
        <w:rPr>
          <w:rFonts w:ascii="Times New Roman" w:hAnsi="Times New Roman" w:cs="Times New Roman"/>
          <w:i/>
          <w:sz w:val="24"/>
          <w:szCs w:val="24"/>
        </w:rPr>
        <w:t>et al</w:t>
      </w:r>
      <w:r w:rsidR="00126FFB">
        <w:rPr>
          <w:rFonts w:ascii="Times New Roman" w:hAnsi="Times New Roman" w:cs="Times New Roman"/>
          <w:sz w:val="24"/>
          <w:szCs w:val="24"/>
        </w:rPr>
        <w:t xml:space="preserve">., </w:t>
      </w:r>
      <w:r w:rsidRPr="00CF7E71">
        <w:rPr>
          <w:rFonts w:ascii="Times New Roman" w:hAnsi="Times New Roman" w:cs="Times New Roman"/>
          <w:sz w:val="24"/>
          <w:szCs w:val="24"/>
        </w:rPr>
        <w:t>2015; Barasa &amp; Mwirigi, 2013). Agents often reinvest their earnings into their businesses, support their families, and use the acquired financial literacy to dive</w:t>
      </w:r>
      <w:r w:rsidR="00971AD0">
        <w:rPr>
          <w:rFonts w:ascii="Times New Roman" w:hAnsi="Times New Roman" w:cs="Times New Roman"/>
          <w:sz w:val="24"/>
          <w:szCs w:val="24"/>
        </w:rPr>
        <w:t>rsify their economic activities</w:t>
      </w:r>
      <w:r w:rsidRPr="00CF7E71">
        <w:rPr>
          <w:rFonts w:ascii="Times New Roman" w:hAnsi="Times New Roman" w:cs="Times New Roman"/>
          <w:sz w:val="24"/>
          <w:szCs w:val="24"/>
        </w:rPr>
        <w:t>. Moreover, their increased interaction with customers and financial institutions equips them with interpersonal and technical skills that can further enhance their entrepreneurial potential.</w:t>
      </w:r>
      <w:r w:rsidR="00DC662E">
        <w:rPr>
          <w:rFonts w:ascii="Times New Roman" w:hAnsi="Times New Roman" w:cs="Times New Roman"/>
          <w:sz w:val="24"/>
          <w:szCs w:val="24"/>
        </w:rPr>
        <w:t xml:space="preserve"> </w:t>
      </w:r>
      <w:r w:rsidRPr="00CF7E71">
        <w:rPr>
          <w:rFonts w:ascii="Times New Roman" w:hAnsi="Times New Roman" w:cs="Times New Roman"/>
          <w:sz w:val="24"/>
          <w:szCs w:val="24"/>
        </w:rPr>
        <w:t>Nevertheless, the agency banking model is not without its limitations. Agents frequently face operational challenges that threaten the viability of their businesses. Fo</w:t>
      </w:r>
      <w:r>
        <w:rPr>
          <w:rFonts w:ascii="Times New Roman" w:hAnsi="Times New Roman" w:cs="Times New Roman"/>
          <w:sz w:val="24"/>
          <w:szCs w:val="24"/>
        </w:rPr>
        <w:t xml:space="preserve">r instance, liquidity shortages, </w:t>
      </w:r>
      <w:r w:rsidRPr="00CF7E71">
        <w:rPr>
          <w:rFonts w:ascii="Times New Roman" w:hAnsi="Times New Roman" w:cs="Times New Roman"/>
          <w:sz w:val="24"/>
          <w:szCs w:val="24"/>
        </w:rPr>
        <w:t>particularly the unavailability of suff</w:t>
      </w:r>
      <w:r>
        <w:rPr>
          <w:rFonts w:ascii="Times New Roman" w:hAnsi="Times New Roman" w:cs="Times New Roman"/>
          <w:sz w:val="24"/>
          <w:szCs w:val="24"/>
        </w:rPr>
        <w:t xml:space="preserve">icient cash or electronic float, </w:t>
      </w:r>
      <w:r w:rsidRPr="00CF7E71">
        <w:rPr>
          <w:rFonts w:ascii="Times New Roman" w:hAnsi="Times New Roman" w:cs="Times New Roman"/>
          <w:sz w:val="24"/>
          <w:szCs w:val="24"/>
        </w:rPr>
        <w:t xml:space="preserve">are a common constraint that limits their ability to meet customer demands, especially during peak transaction periods (Agu </w:t>
      </w:r>
      <w:r w:rsidRPr="00CF7E71">
        <w:rPr>
          <w:rFonts w:ascii="Times New Roman" w:hAnsi="Times New Roman" w:cs="Times New Roman"/>
          <w:i/>
          <w:sz w:val="24"/>
          <w:szCs w:val="24"/>
        </w:rPr>
        <w:t>et al</w:t>
      </w:r>
      <w:r w:rsidR="00697EDD">
        <w:rPr>
          <w:rFonts w:ascii="Times New Roman" w:hAnsi="Times New Roman" w:cs="Times New Roman"/>
          <w:sz w:val="24"/>
          <w:szCs w:val="24"/>
        </w:rPr>
        <w:t>., 2016</w:t>
      </w:r>
      <w:r w:rsidRPr="00CF7E71">
        <w:rPr>
          <w:rFonts w:ascii="Times New Roman" w:hAnsi="Times New Roman" w:cs="Times New Roman"/>
          <w:sz w:val="24"/>
          <w:szCs w:val="24"/>
        </w:rPr>
        <w:t>). Additionally, poor network connectivity, especially in rural locations, can disrupt service delivery and diminish customer satisfaction (</w:t>
      </w:r>
      <w:proofErr w:type="spellStart"/>
      <w:r w:rsidRPr="00CF7E71">
        <w:rPr>
          <w:rFonts w:ascii="Times New Roman" w:hAnsi="Times New Roman" w:cs="Times New Roman"/>
          <w:sz w:val="24"/>
          <w:szCs w:val="24"/>
        </w:rPr>
        <w:t>Kihoma</w:t>
      </w:r>
      <w:proofErr w:type="spellEnd"/>
      <w:r w:rsidRPr="00CF7E71">
        <w:rPr>
          <w:rFonts w:ascii="Times New Roman" w:hAnsi="Times New Roman" w:cs="Times New Roman"/>
          <w:sz w:val="24"/>
          <w:szCs w:val="24"/>
        </w:rPr>
        <w:t>, 2016). Security concerns, delayed commission payments, and lack of technical support further exacerbate the operational difficulties faced by agents, ultimately affecting their income sta</w:t>
      </w:r>
      <w:r w:rsidR="00CB0204">
        <w:rPr>
          <w:rFonts w:ascii="Times New Roman" w:hAnsi="Times New Roman" w:cs="Times New Roman"/>
          <w:sz w:val="24"/>
          <w:szCs w:val="24"/>
        </w:rPr>
        <w:t xml:space="preserve">bility and business continuity. </w:t>
      </w:r>
    </w:p>
    <w:p w14:paraId="28501777" w14:textId="77777777" w:rsidR="00CF7E71" w:rsidRPr="00CF7E71" w:rsidRDefault="00CF7E71" w:rsidP="002E6BC4">
      <w:pPr>
        <w:spacing w:line="240" w:lineRule="auto"/>
        <w:jc w:val="both"/>
        <w:rPr>
          <w:rFonts w:ascii="Times New Roman" w:hAnsi="Times New Roman" w:cs="Times New Roman"/>
          <w:sz w:val="24"/>
          <w:szCs w:val="24"/>
        </w:rPr>
      </w:pPr>
      <w:r w:rsidRPr="00CF7E71">
        <w:rPr>
          <w:rFonts w:ascii="Times New Roman" w:hAnsi="Times New Roman" w:cs="Times New Roman"/>
          <w:sz w:val="24"/>
          <w:szCs w:val="24"/>
        </w:rPr>
        <w:t xml:space="preserve">In the context of </w:t>
      </w:r>
      <w:proofErr w:type="spellStart"/>
      <w:r w:rsidRPr="00CF7E71">
        <w:rPr>
          <w:rFonts w:ascii="Times New Roman" w:hAnsi="Times New Roman" w:cs="Times New Roman"/>
          <w:sz w:val="24"/>
          <w:szCs w:val="24"/>
        </w:rPr>
        <w:t>Morogoro</w:t>
      </w:r>
      <w:proofErr w:type="spellEnd"/>
      <w:r w:rsidRPr="00CF7E71">
        <w:rPr>
          <w:rFonts w:ascii="Times New Roman" w:hAnsi="Times New Roman" w:cs="Times New Roman"/>
          <w:sz w:val="24"/>
          <w:szCs w:val="24"/>
        </w:rPr>
        <w:t xml:space="preserve"> Municipality, NMB </w:t>
      </w:r>
      <w:proofErr w:type="spellStart"/>
      <w:r w:rsidRPr="00CF7E71">
        <w:rPr>
          <w:rFonts w:ascii="Times New Roman" w:hAnsi="Times New Roman" w:cs="Times New Roman"/>
          <w:sz w:val="24"/>
          <w:szCs w:val="24"/>
        </w:rPr>
        <w:t>Wakala</w:t>
      </w:r>
      <w:proofErr w:type="spellEnd"/>
      <w:r w:rsidRPr="00CF7E71">
        <w:rPr>
          <w:rFonts w:ascii="Times New Roman" w:hAnsi="Times New Roman" w:cs="Times New Roman"/>
          <w:sz w:val="24"/>
          <w:szCs w:val="24"/>
        </w:rPr>
        <w:t xml:space="preserve"> has seen a steady expansion, yet limited scholarly research has examined the socioeconomic outcomes of this growth from the perspective of the agents themselves. Preliminary insights suggest a mixed picture. While some agents have reportedly experienced significant improvements in income and business resilience, others continue to struggle with limited customer traffic, technical disruptions, and high operational costs (</w:t>
      </w:r>
      <w:proofErr w:type="spellStart"/>
      <w:r w:rsidR="00CB0204" w:rsidRPr="00CB0204">
        <w:rPr>
          <w:rFonts w:ascii="Times New Roman" w:hAnsi="Times New Roman" w:cs="Times New Roman"/>
          <w:sz w:val="24"/>
          <w:szCs w:val="24"/>
        </w:rPr>
        <w:t>Sehaba</w:t>
      </w:r>
      <w:proofErr w:type="spellEnd"/>
      <w:r w:rsidR="00CB0204" w:rsidRPr="00CB0204">
        <w:rPr>
          <w:rFonts w:ascii="Times New Roman" w:hAnsi="Times New Roman" w:cs="Times New Roman"/>
          <w:sz w:val="24"/>
          <w:szCs w:val="24"/>
        </w:rPr>
        <w:t xml:space="preserve"> &amp; </w:t>
      </w:r>
      <w:proofErr w:type="spellStart"/>
      <w:r w:rsidR="00CB0204" w:rsidRPr="00CB0204">
        <w:rPr>
          <w:rFonts w:ascii="Times New Roman" w:hAnsi="Times New Roman" w:cs="Times New Roman"/>
          <w:sz w:val="24"/>
          <w:szCs w:val="24"/>
        </w:rPr>
        <w:t>Nyanda</w:t>
      </w:r>
      <w:proofErr w:type="spellEnd"/>
      <w:r w:rsidR="00CB0204" w:rsidRPr="00CB0204">
        <w:rPr>
          <w:rFonts w:ascii="Times New Roman" w:hAnsi="Times New Roman" w:cs="Times New Roman"/>
          <w:sz w:val="24"/>
          <w:szCs w:val="24"/>
        </w:rPr>
        <w:t>, 2022</w:t>
      </w:r>
      <w:r w:rsidRPr="00CB0204">
        <w:rPr>
          <w:rFonts w:ascii="Times New Roman" w:hAnsi="Times New Roman" w:cs="Times New Roman"/>
          <w:sz w:val="24"/>
          <w:szCs w:val="24"/>
        </w:rPr>
        <w:t>).</w:t>
      </w:r>
      <w:r w:rsidRPr="00CF7E71">
        <w:rPr>
          <w:rFonts w:ascii="Times New Roman" w:hAnsi="Times New Roman" w:cs="Times New Roman"/>
          <w:sz w:val="24"/>
          <w:szCs w:val="24"/>
        </w:rPr>
        <w:t xml:space="preserve"> These inconsistencies underscore the need for a comprehensive, empirical investigation into the lived experiences </w:t>
      </w:r>
      <w:r w:rsidR="00CB0204">
        <w:rPr>
          <w:rFonts w:ascii="Times New Roman" w:hAnsi="Times New Roman" w:cs="Times New Roman"/>
          <w:sz w:val="24"/>
          <w:szCs w:val="24"/>
        </w:rPr>
        <w:t xml:space="preserve">of </w:t>
      </w:r>
      <w:proofErr w:type="spellStart"/>
      <w:r w:rsidR="00CB0204">
        <w:rPr>
          <w:rFonts w:ascii="Times New Roman" w:hAnsi="Times New Roman" w:cs="Times New Roman"/>
          <w:sz w:val="24"/>
          <w:szCs w:val="24"/>
        </w:rPr>
        <w:t>Wakala</w:t>
      </w:r>
      <w:proofErr w:type="spellEnd"/>
      <w:r w:rsidR="00CB0204">
        <w:rPr>
          <w:rFonts w:ascii="Times New Roman" w:hAnsi="Times New Roman" w:cs="Times New Roman"/>
          <w:sz w:val="24"/>
          <w:szCs w:val="24"/>
        </w:rPr>
        <w:t xml:space="preserve"> agents in the region. </w:t>
      </w:r>
      <w:r w:rsidRPr="00CF7E71">
        <w:rPr>
          <w:rFonts w:ascii="Times New Roman" w:hAnsi="Times New Roman" w:cs="Times New Roman"/>
          <w:sz w:val="24"/>
          <w:szCs w:val="24"/>
        </w:rPr>
        <w:t xml:space="preserve">Given the current knowledge gap, this study aims to evaluate the contribution of NMB </w:t>
      </w:r>
      <w:proofErr w:type="spellStart"/>
      <w:r w:rsidRPr="00CF7E71">
        <w:rPr>
          <w:rFonts w:ascii="Times New Roman" w:hAnsi="Times New Roman" w:cs="Times New Roman"/>
          <w:sz w:val="24"/>
          <w:szCs w:val="24"/>
        </w:rPr>
        <w:t>Wakala</w:t>
      </w:r>
      <w:proofErr w:type="spellEnd"/>
      <w:r w:rsidRPr="00CF7E71">
        <w:rPr>
          <w:rFonts w:ascii="Times New Roman" w:hAnsi="Times New Roman" w:cs="Times New Roman"/>
          <w:sz w:val="24"/>
          <w:szCs w:val="24"/>
        </w:rPr>
        <w:t xml:space="preserve"> agency banking to the livelihoods of its agents in Morogoro </w:t>
      </w:r>
      <w:r w:rsidRPr="00DC662E">
        <w:rPr>
          <w:rFonts w:ascii="Times New Roman" w:hAnsi="Times New Roman" w:cs="Times New Roman"/>
          <w:sz w:val="24"/>
          <w:szCs w:val="24"/>
        </w:rPr>
        <w:t xml:space="preserve">Municipality. </w:t>
      </w:r>
      <w:r w:rsidR="00DC662E" w:rsidRPr="00DC662E">
        <w:rPr>
          <w:rFonts w:ascii="Times New Roman" w:hAnsi="Times New Roman" w:cs="Times New Roman"/>
          <w:sz w:val="24"/>
          <w:szCs w:val="24"/>
        </w:rPr>
        <w:t>Our study</w:t>
      </w:r>
      <w:r w:rsidRPr="00DC662E">
        <w:rPr>
          <w:rFonts w:ascii="Times New Roman" w:hAnsi="Times New Roman" w:cs="Times New Roman"/>
          <w:sz w:val="24"/>
          <w:szCs w:val="24"/>
        </w:rPr>
        <w:t xml:space="preserve"> focuses on </w:t>
      </w:r>
      <w:r w:rsidR="00DC662E" w:rsidRPr="00DC662E">
        <w:rPr>
          <w:rFonts w:ascii="Times New Roman" w:hAnsi="Times New Roman" w:cs="Times New Roman"/>
          <w:sz w:val="24"/>
          <w:szCs w:val="24"/>
        </w:rPr>
        <w:t>two</w:t>
      </w:r>
      <w:r w:rsidRPr="00DC662E">
        <w:rPr>
          <w:rFonts w:ascii="Times New Roman" w:hAnsi="Times New Roman" w:cs="Times New Roman"/>
          <w:sz w:val="24"/>
          <w:szCs w:val="24"/>
        </w:rPr>
        <w:t xml:space="preserve"> key dimensions: firstly, assessing the extent of income changes experienced by agents as a result of their participation in the agency banking model; </w:t>
      </w:r>
      <w:r w:rsidR="00DC662E" w:rsidRPr="00DC662E">
        <w:rPr>
          <w:rFonts w:ascii="Times New Roman" w:hAnsi="Times New Roman" w:cs="Times New Roman"/>
          <w:sz w:val="24"/>
          <w:szCs w:val="24"/>
        </w:rPr>
        <w:t xml:space="preserve">and </w:t>
      </w:r>
      <w:r w:rsidRPr="00DC662E">
        <w:rPr>
          <w:rFonts w:ascii="Times New Roman" w:hAnsi="Times New Roman" w:cs="Times New Roman"/>
          <w:sz w:val="24"/>
          <w:szCs w:val="24"/>
        </w:rPr>
        <w:t>secondly, identifying the skills and competencies acquired through their o</w:t>
      </w:r>
      <w:r w:rsidR="00DC662E" w:rsidRPr="00DC662E">
        <w:rPr>
          <w:rFonts w:ascii="Times New Roman" w:hAnsi="Times New Roman" w:cs="Times New Roman"/>
          <w:sz w:val="24"/>
          <w:szCs w:val="24"/>
        </w:rPr>
        <w:t>perational engagement with NMB</w:t>
      </w:r>
      <w:r w:rsidRPr="00DC662E">
        <w:rPr>
          <w:rFonts w:ascii="Times New Roman" w:hAnsi="Times New Roman" w:cs="Times New Roman"/>
          <w:sz w:val="24"/>
          <w:szCs w:val="24"/>
        </w:rPr>
        <w:t>.</w:t>
      </w:r>
    </w:p>
    <w:p w14:paraId="23A0E608" w14:textId="77777777" w:rsidR="004D796F" w:rsidRPr="004D796F" w:rsidRDefault="00CF7E71" w:rsidP="002E6BC4">
      <w:pPr>
        <w:spacing w:line="240" w:lineRule="auto"/>
        <w:jc w:val="both"/>
        <w:rPr>
          <w:rFonts w:ascii="Times New Roman" w:hAnsi="Times New Roman" w:cs="Times New Roman"/>
          <w:sz w:val="24"/>
          <w:szCs w:val="24"/>
        </w:rPr>
      </w:pPr>
      <w:r w:rsidRPr="00CF7E71">
        <w:rPr>
          <w:rFonts w:ascii="Times New Roman" w:hAnsi="Times New Roman" w:cs="Times New Roman"/>
          <w:sz w:val="24"/>
          <w:szCs w:val="24"/>
        </w:rPr>
        <w:t>Ultimately, the findings of this research are expected to offer valuable insights for policymakers, financial service providers, and development practitioners seeking to refine and scale the agency banking model. It will also contribute to the discourse on inclusive finance and livelihood development by shedding light on the micro-level outcomes of a macro-level financial innovation in Tanzania</w:t>
      </w:r>
      <w:r w:rsidR="004D796F">
        <w:rPr>
          <w:rFonts w:ascii="Times New Roman" w:hAnsi="Times New Roman" w:cs="Times New Roman"/>
          <w:sz w:val="24"/>
          <w:szCs w:val="24"/>
        </w:rPr>
        <w:t>.</w:t>
      </w:r>
    </w:p>
    <w:p w14:paraId="6EA5846A" w14:textId="77777777" w:rsidR="00A25B0B" w:rsidRPr="003612DB" w:rsidRDefault="00A25B0B" w:rsidP="002E6BC4">
      <w:pPr>
        <w:pStyle w:val="ListParagraph"/>
        <w:numPr>
          <w:ilvl w:val="0"/>
          <w:numId w:val="1"/>
        </w:numPr>
        <w:spacing w:line="240" w:lineRule="auto"/>
        <w:jc w:val="both"/>
        <w:rPr>
          <w:rFonts w:ascii="Times New Roman" w:hAnsi="Times New Roman" w:cs="Times New Roman"/>
          <w:b/>
          <w:sz w:val="24"/>
          <w:szCs w:val="24"/>
        </w:rPr>
      </w:pPr>
      <w:r w:rsidRPr="003612DB">
        <w:rPr>
          <w:rFonts w:ascii="Times New Roman" w:hAnsi="Times New Roman" w:cs="Times New Roman"/>
          <w:b/>
          <w:sz w:val="24"/>
          <w:szCs w:val="24"/>
        </w:rPr>
        <w:t>Theoretical perspective</w:t>
      </w:r>
    </w:p>
    <w:p w14:paraId="5ED5C999" w14:textId="77777777" w:rsidR="00E661DB" w:rsidRPr="00E661DB" w:rsidRDefault="00E661DB" w:rsidP="002E6BC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Pr="00E661DB">
        <w:rPr>
          <w:rFonts w:ascii="Times New Roman" w:hAnsi="Times New Roman" w:cs="Times New Roman"/>
          <w:sz w:val="24"/>
          <w:szCs w:val="24"/>
        </w:rPr>
        <w:t xml:space="preserve">study is </w:t>
      </w:r>
      <w:r>
        <w:rPr>
          <w:rFonts w:ascii="Times New Roman" w:hAnsi="Times New Roman" w:cs="Times New Roman"/>
          <w:sz w:val="24"/>
          <w:szCs w:val="24"/>
        </w:rPr>
        <w:t xml:space="preserve">grounded in </w:t>
      </w:r>
      <w:r w:rsidRPr="00E661DB">
        <w:rPr>
          <w:rFonts w:ascii="Times New Roman" w:hAnsi="Times New Roman" w:cs="Times New Roman"/>
          <w:bCs/>
          <w:sz w:val="24"/>
          <w:szCs w:val="24"/>
        </w:rPr>
        <w:t>Social Capital Theory</w:t>
      </w:r>
      <w:r w:rsidRPr="00E661DB">
        <w:rPr>
          <w:rFonts w:ascii="Times New Roman" w:hAnsi="Times New Roman" w:cs="Times New Roman"/>
          <w:sz w:val="24"/>
          <w:szCs w:val="24"/>
        </w:rPr>
        <w:t xml:space="preserve">, which </w:t>
      </w:r>
      <w:proofErr w:type="spellStart"/>
      <w:r w:rsidRPr="00E661DB">
        <w:rPr>
          <w:rFonts w:ascii="Times New Roman" w:hAnsi="Times New Roman" w:cs="Times New Roman"/>
          <w:sz w:val="24"/>
          <w:szCs w:val="24"/>
        </w:rPr>
        <w:t>emphasises</w:t>
      </w:r>
      <w:proofErr w:type="spellEnd"/>
      <w:r w:rsidRPr="00E661DB">
        <w:rPr>
          <w:rFonts w:ascii="Times New Roman" w:hAnsi="Times New Roman" w:cs="Times New Roman"/>
          <w:sz w:val="24"/>
          <w:szCs w:val="24"/>
        </w:rPr>
        <w:t xml:space="preserve"> the value of social networks, trust, and norms of reciprocity in facilitating coordinated actions and achieving individual or collective goals (Bourdieu, 1986; Coleman, 1988). In the context of agency banking, this theoretical framework provides a lens through which to </w:t>
      </w:r>
      <w:r w:rsidRPr="004651FE">
        <w:rPr>
          <w:rFonts w:ascii="Times New Roman" w:hAnsi="Times New Roman" w:cs="Times New Roman"/>
          <w:sz w:val="24"/>
          <w:szCs w:val="24"/>
        </w:rPr>
        <w:t>examine how agents</w:t>
      </w:r>
      <w:r w:rsidR="004651FE" w:rsidRPr="004651FE">
        <w:rPr>
          <w:rFonts w:ascii="Times New Roman" w:hAnsi="Times New Roman" w:cs="Times New Roman"/>
          <w:sz w:val="24"/>
          <w:szCs w:val="24"/>
        </w:rPr>
        <w:t>'</w:t>
      </w:r>
      <w:r w:rsidRPr="00E661DB">
        <w:rPr>
          <w:rFonts w:ascii="Times New Roman" w:hAnsi="Times New Roman" w:cs="Times New Roman"/>
          <w:sz w:val="24"/>
          <w:szCs w:val="24"/>
        </w:rPr>
        <w:t xml:space="preserve"> embeddedness within community structures contributes to their business success and livelihood outcomes.</w:t>
      </w:r>
      <w:r w:rsidR="004651FE">
        <w:rPr>
          <w:rFonts w:ascii="Times New Roman" w:hAnsi="Times New Roman" w:cs="Times New Roman"/>
          <w:sz w:val="24"/>
          <w:szCs w:val="24"/>
        </w:rPr>
        <w:t xml:space="preserve"> </w:t>
      </w:r>
      <w:r w:rsidRPr="00E661DB">
        <w:rPr>
          <w:rFonts w:ascii="Times New Roman" w:hAnsi="Times New Roman" w:cs="Times New Roman"/>
          <w:sz w:val="24"/>
          <w:szCs w:val="24"/>
        </w:rPr>
        <w:t xml:space="preserve">Social capital, as </w:t>
      </w:r>
      <w:proofErr w:type="spellStart"/>
      <w:r w:rsidRPr="00E661DB">
        <w:rPr>
          <w:rFonts w:ascii="Times New Roman" w:hAnsi="Times New Roman" w:cs="Times New Roman"/>
          <w:sz w:val="24"/>
          <w:szCs w:val="24"/>
        </w:rPr>
        <w:t>conceptualised</w:t>
      </w:r>
      <w:proofErr w:type="spellEnd"/>
      <w:r w:rsidRPr="00E661DB">
        <w:rPr>
          <w:rFonts w:ascii="Times New Roman" w:hAnsi="Times New Roman" w:cs="Times New Roman"/>
          <w:sz w:val="24"/>
          <w:szCs w:val="24"/>
        </w:rPr>
        <w:t xml:space="preserve"> in this study, functions as both a resource and an enabler. Agents operating within well-connected and trust-based community networks are more likely to attract and retain </w:t>
      </w:r>
      <w:r w:rsidRPr="00E661DB">
        <w:rPr>
          <w:rFonts w:ascii="Times New Roman" w:hAnsi="Times New Roman" w:cs="Times New Roman"/>
          <w:sz w:val="24"/>
          <w:szCs w:val="24"/>
        </w:rPr>
        <w:lastRenderedPageBreak/>
        <w:t>customers, build strong interpersonal relationships, and establish reputations as reliable service providers. These social dynamics reinforce customer loyalty and foster repeated transactions, which in turn influence the agents</w:t>
      </w:r>
      <w:r w:rsidR="004651FE" w:rsidRPr="004651FE">
        <w:rPr>
          <w:rFonts w:ascii="Times New Roman" w:hAnsi="Times New Roman" w:cs="Times New Roman"/>
          <w:sz w:val="24"/>
          <w:szCs w:val="24"/>
        </w:rPr>
        <w:t>'</w:t>
      </w:r>
      <w:r w:rsidRPr="00E661DB">
        <w:rPr>
          <w:rFonts w:ascii="Times New Roman" w:hAnsi="Times New Roman" w:cs="Times New Roman"/>
          <w:sz w:val="24"/>
          <w:szCs w:val="24"/>
        </w:rPr>
        <w:t xml:space="preserve"> income stability and business sustainability.</w:t>
      </w:r>
    </w:p>
    <w:p w14:paraId="4AA3CC6C" w14:textId="77777777" w:rsidR="00E661DB" w:rsidRPr="00E661DB" w:rsidRDefault="004651FE" w:rsidP="002E6BC4">
      <w:pPr>
        <w:spacing w:line="240" w:lineRule="auto"/>
        <w:jc w:val="both"/>
        <w:rPr>
          <w:rFonts w:ascii="Times New Roman" w:hAnsi="Times New Roman" w:cs="Times New Roman"/>
          <w:sz w:val="24"/>
          <w:szCs w:val="24"/>
        </w:rPr>
      </w:pPr>
      <w:r w:rsidRPr="00696FE3">
        <w:rPr>
          <w:rFonts w:ascii="Times New Roman" w:hAnsi="Times New Roman" w:cs="Times New Roman"/>
          <w:sz w:val="24"/>
          <w:szCs w:val="24"/>
          <w:highlight w:val="cyan"/>
        </w:rPr>
        <w:t xml:space="preserve">Through </w:t>
      </w:r>
      <w:r w:rsidR="00E661DB" w:rsidRPr="00696FE3">
        <w:rPr>
          <w:rFonts w:ascii="Times New Roman" w:hAnsi="Times New Roman" w:cs="Times New Roman"/>
          <w:sz w:val="24"/>
          <w:szCs w:val="24"/>
          <w:highlight w:val="cyan"/>
        </w:rPr>
        <w:t>applying Social Capital Theory, the study explores how agent</w:t>
      </w:r>
      <w:r w:rsidRPr="00696FE3">
        <w:rPr>
          <w:rFonts w:ascii="Times New Roman" w:hAnsi="Times New Roman" w:cs="Times New Roman"/>
          <w:sz w:val="24"/>
          <w:szCs w:val="24"/>
          <w:highlight w:val="cyan"/>
        </w:rPr>
        <w:t xml:space="preserve">s </w:t>
      </w:r>
      <w:proofErr w:type="spellStart"/>
      <w:r w:rsidRPr="00696FE3">
        <w:rPr>
          <w:rFonts w:ascii="Times New Roman" w:hAnsi="Times New Roman" w:cs="Times New Roman"/>
          <w:sz w:val="24"/>
          <w:szCs w:val="24"/>
          <w:highlight w:val="cyan"/>
        </w:rPr>
        <w:t>utilise</w:t>
      </w:r>
      <w:proofErr w:type="spellEnd"/>
      <w:r w:rsidRPr="00696FE3">
        <w:rPr>
          <w:rFonts w:ascii="Times New Roman" w:hAnsi="Times New Roman" w:cs="Times New Roman"/>
          <w:sz w:val="24"/>
          <w:szCs w:val="24"/>
          <w:highlight w:val="cyan"/>
        </w:rPr>
        <w:t xml:space="preserve"> their relational ties, </w:t>
      </w:r>
      <w:r w:rsidR="00E661DB" w:rsidRPr="00696FE3">
        <w:rPr>
          <w:rFonts w:ascii="Times New Roman" w:hAnsi="Times New Roman" w:cs="Times New Roman"/>
          <w:sz w:val="24"/>
          <w:szCs w:val="24"/>
          <w:highlight w:val="cyan"/>
        </w:rPr>
        <w:t>not only to expand their client base but also to access informal support systems such as word-of-mouth referrals, community endorsement, and peer learning. Moreover, the trust placed in agents by their customers often extends</w:t>
      </w:r>
      <w:r w:rsidR="00E661DB" w:rsidRPr="00E661DB">
        <w:rPr>
          <w:rFonts w:ascii="Times New Roman" w:hAnsi="Times New Roman" w:cs="Times New Roman"/>
          <w:sz w:val="24"/>
          <w:szCs w:val="24"/>
        </w:rPr>
        <w:t xml:space="preserve"> beyond financial transactions, positioning agents as key intermediaries in the socio-economic fabric of the communities they serve. This trust-based interaction can mitigate perceived risks associated with financial services, particularly in underserved or financially excluded areas.</w:t>
      </w:r>
      <w:r>
        <w:rPr>
          <w:rFonts w:ascii="Times New Roman" w:hAnsi="Times New Roman" w:cs="Times New Roman"/>
          <w:sz w:val="24"/>
          <w:szCs w:val="24"/>
        </w:rPr>
        <w:t xml:space="preserve"> </w:t>
      </w:r>
      <w:r w:rsidR="00E661DB" w:rsidRPr="00E661DB">
        <w:rPr>
          <w:rFonts w:ascii="Times New Roman" w:hAnsi="Times New Roman" w:cs="Times New Roman"/>
          <w:sz w:val="24"/>
          <w:szCs w:val="24"/>
        </w:rPr>
        <w:t>Thus, the theory guided the study in understanding not only the economic benefits of agency banking but also th</w:t>
      </w:r>
      <w:r>
        <w:rPr>
          <w:rFonts w:ascii="Times New Roman" w:hAnsi="Times New Roman" w:cs="Times New Roman"/>
          <w:sz w:val="24"/>
          <w:szCs w:val="24"/>
        </w:rPr>
        <w:t xml:space="preserve">e intangible, social dimensions, </w:t>
      </w:r>
      <w:r w:rsidR="00E661DB" w:rsidRPr="00E661DB">
        <w:rPr>
          <w:rFonts w:ascii="Times New Roman" w:hAnsi="Times New Roman" w:cs="Times New Roman"/>
          <w:sz w:val="24"/>
          <w:szCs w:val="24"/>
        </w:rPr>
        <w:t>such as enhanced reputation, community recognit</w:t>
      </w:r>
      <w:r>
        <w:rPr>
          <w:rFonts w:ascii="Times New Roman" w:hAnsi="Times New Roman" w:cs="Times New Roman"/>
          <w:sz w:val="24"/>
          <w:szCs w:val="24"/>
        </w:rPr>
        <w:t xml:space="preserve">ion, and informal collaboration </w:t>
      </w:r>
      <w:r w:rsidR="00E661DB" w:rsidRPr="00E661DB">
        <w:rPr>
          <w:rFonts w:ascii="Times New Roman" w:hAnsi="Times New Roman" w:cs="Times New Roman"/>
          <w:sz w:val="24"/>
          <w:szCs w:val="24"/>
        </w:rPr>
        <w:t>that contribute to agents</w:t>
      </w:r>
      <w:r w:rsidRPr="004651FE">
        <w:rPr>
          <w:rFonts w:ascii="Times New Roman" w:hAnsi="Times New Roman" w:cs="Times New Roman"/>
          <w:sz w:val="24"/>
          <w:szCs w:val="24"/>
        </w:rPr>
        <w:t>'</w:t>
      </w:r>
      <w:r w:rsidR="00E661DB" w:rsidRPr="00E661DB">
        <w:rPr>
          <w:rFonts w:ascii="Times New Roman" w:hAnsi="Times New Roman" w:cs="Times New Roman"/>
          <w:sz w:val="24"/>
          <w:szCs w:val="24"/>
        </w:rPr>
        <w:t xml:space="preserve"> overall livelihood improvement. In this way, Social Capital Theory provided a comprehensive analytical framework for evaluating the interplay between financial service delivery and community-based relationships in the NMB </w:t>
      </w:r>
      <w:proofErr w:type="spellStart"/>
      <w:r w:rsidR="00E661DB" w:rsidRPr="00E661DB">
        <w:rPr>
          <w:rFonts w:ascii="Times New Roman" w:hAnsi="Times New Roman" w:cs="Times New Roman"/>
          <w:sz w:val="24"/>
          <w:szCs w:val="24"/>
        </w:rPr>
        <w:t>Wakala</w:t>
      </w:r>
      <w:proofErr w:type="spellEnd"/>
      <w:r w:rsidR="00E661DB" w:rsidRPr="00E661DB">
        <w:rPr>
          <w:rFonts w:ascii="Times New Roman" w:hAnsi="Times New Roman" w:cs="Times New Roman"/>
          <w:sz w:val="24"/>
          <w:szCs w:val="24"/>
        </w:rPr>
        <w:t xml:space="preserve"> model</w:t>
      </w:r>
      <w:r w:rsidR="00B47D1B">
        <w:rPr>
          <w:rFonts w:ascii="Times New Roman" w:hAnsi="Times New Roman" w:cs="Times New Roman"/>
          <w:sz w:val="24"/>
          <w:szCs w:val="24"/>
        </w:rPr>
        <w:t>.</w:t>
      </w:r>
    </w:p>
    <w:p w14:paraId="08E61CE9" w14:textId="77777777" w:rsidR="00A25B0B" w:rsidRPr="00A122EC" w:rsidRDefault="00A25B0B" w:rsidP="002E6BC4">
      <w:pPr>
        <w:pStyle w:val="ListParagraph"/>
        <w:numPr>
          <w:ilvl w:val="0"/>
          <w:numId w:val="1"/>
        </w:numPr>
        <w:spacing w:line="240" w:lineRule="auto"/>
        <w:jc w:val="both"/>
        <w:rPr>
          <w:rFonts w:ascii="Times New Roman" w:hAnsi="Times New Roman" w:cs="Times New Roman"/>
          <w:b/>
          <w:sz w:val="24"/>
          <w:szCs w:val="24"/>
        </w:rPr>
      </w:pPr>
      <w:r w:rsidRPr="00A122EC">
        <w:rPr>
          <w:rFonts w:ascii="Times New Roman" w:hAnsi="Times New Roman" w:cs="Times New Roman"/>
          <w:b/>
          <w:sz w:val="24"/>
          <w:szCs w:val="24"/>
        </w:rPr>
        <w:t>Materials and methods</w:t>
      </w:r>
    </w:p>
    <w:p w14:paraId="7EEFC9AB" w14:textId="77777777" w:rsidR="0046290F" w:rsidRDefault="00D8754F" w:rsidP="002E6BC4">
      <w:pPr>
        <w:spacing w:line="240" w:lineRule="auto"/>
        <w:jc w:val="both"/>
        <w:rPr>
          <w:rFonts w:ascii="Times New Roman" w:hAnsi="Times New Roman" w:cs="Times New Roman"/>
          <w:b/>
          <w:sz w:val="24"/>
          <w:szCs w:val="24"/>
        </w:rPr>
      </w:pPr>
      <w:r w:rsidRPr="00D8754F">
        <w:rPr>
          <w:rFonts w:ascii="Times New Roman" w:hAnsi="Times New Roman" w:cs="Times New Roman"/>
          <w:b/>
          <w:sz w:val="24"/>
          <w:szCs w:val="24"/>
        </w:rPr>
        <w:t xml:space="preserve">3.1 </w:t>
      </w:r>
      <w:r w:rsidR="0046290F">
        <w:rPr>
          <w:rFonts w:ascii="Times New Roman" w:hAnsi="Times New Roman" w:cs="Times New Roman"/>
          <w:b/>
          <w:sz w:val="24"/>
          <w:szCs w:val="24"/>
        </w:rPr>
        <w:t>Study area</w:t>
      </w:r>
    </w:p>
    <w:p w14:paraId="501899B5" w14:textId="77777777" w:rsidR="0025343A" w:rsidRPr="00514DB9" w:rsidRDefault="0025343A" w:rsidP="002E6BC4">
      <w:pPr>
        <w:spacing w:line="240" w:lineRule="auto"/>
        <w:jc w:val="both"/>
        <w:rPr>
          <w:rFonts w:ascii="Times New Roman" w:hAnsi="Times New Roman" w:cs="Times New Roman"/>
          <w:sz w:val="24"/>
          <w:szCs w:val="24"/>
        </w:rPr>
      </w:pPr>
      <w:r w:rsidRPr="0025343A">
        <w:rPr>
          <w:rFonts w:ascii="Times New Roman" w:hAnsi="Times New Roman" w:cs="Times New Roman"/>
          <w:sz w:val="24"/>
          <w:szCs w:val="24"/>
        </w:rPr>
        <w:t xml:space="preserve">The study was conducted in </w:t>
      </w:r>
      <w:r w:rsidRPr="0025343A">
        <w:rPr>
          <w:rFonts w:ascii="Times New Roman" w:hAnsi="Times New Roman" w:cs="Times New Roman"/>
          <w:bCs/>
          <w:sz w:val="24"/>
          <w:szCs w:val="24"/>
        </w:rPr>
        <w:t>Morogoro Municipality</w:t>
      </w:r>
      <w:r w:rsidRPr="0025343A">
        <w:rPr>
          <w:rFonts w:ascii="Times New Roman" w:hAnsi="Times New Roman" w:cs="Times New Roman"/>
          <w:sz w:val="24"/>
          <w:szCs w:val="24"/>
        </w:rPr>
        <w:t xml:space="preserve">, one of the key urban </w:t>
      </w:r>
      <w:proofErr w:type="spellStart"/>
      <w:r w:rsidRPr="0025343A">
        <w:rPr>
          <w:rFonts w:ascii="Times New Roman" w:hAnsi="Times New Roman" w:cs="Times New Roman"/>
          <w:sz w:val="24"/>
          <w:szCs w:val="24"/>
        </w:rPr>
        <w:t>centres</w:t>
      </w:r>
      <w:proofErr w:type="spellEnd"/>
      <w:r w:rsidRPr="0025343A">
        <w:rPr>
          <w:rFonts w:ascii="Times New Roman" w:hAnsi="Times New Roman" w:cs="Times New Roman"/>
          <w:sz w:val="24"/>
          <w:szCs w:val="24"/>
        </w:rPr>
        <w:t xml:space="preserve"> in eastern Tanzania. The municipality was selected due to its active adoption of the NMB </w:t>
      </w:r>
      <w:proofErr w:type="spellStart"/>
      <w:r w:rsidRPr="0025343A">
        <w:rPr>
          <w:rFonts w:ascii="Times New Roman" w:hAnsi="Times New Roman" w:cs="Times New Roman"/>
          <w:sz w:val="24"/>
          <w:szCs w:val="24"/>
        </w:rPr>
        <w:t>Wakala</w:t>
      </w:r>
      <w:proofErr w:type="spellEnd"/>
      <w:r w:rsidRPr="0025343A">
        <w:rPr>
          <w:rFonts w:ascii="Times New Roman" w:hAnsi="Times New Roman" w:cs="Times New Roman"/>
          <w:sz w:val="24"/>
          <w:szCs w:val="24"/>
        </w:rPr>
        <w:t xml:space="preserve"> agency banking model and its socio-economic diversity</w:t>
      </w:r>
      <w:r w:rsidR="00EB4FC8">
        <w:rPr>
          <w:rFonts w:ascii="Times New Roman" w:hAnsi="Times New Roman" w:cs="Times New Roman"/>
          <w:sz w:val="24"/>
          <w:szCs w:val="24"/>
        </w:rPr>
        <w:t xml:space="preserve"> </w:t>
      </w:r>
      <w:r w:rsidR="00EB4FC8" w:rsidRPr="0025343A">
        <w:rPr>
          <w:rFonts w:ascii="Times New Roman" w:hAnsi="Times New Roman" w:cs="Times New Roman"/>
          <w:sz w:val="24"/>
          <w:szCs w:val="24"/>
        </w:rPr>
        <w:t>(</w:t>
      </w:r>
      <w:proofErr w:type="spellStart"/>
      <w:r w:rsidR="00EB4FC8" w:rsidRPr="0025343A">
        <w:rPr>
          <w:rFonts w:ascii="Times New Roman" w:hAnsi="Times New Roman" w:cs="Times New Roman"/>
          <w:sz w:val="24"/>
          <w:szCs w:val="24"/>
        </w:rPr>
        <w:t>Kihoma</w:t>
      </w:r>
      <w:proofErr w:type="spellEnd"/>
      <w:r w:rsidR="00EB4FC8" w:rsidRPr="0025343A">
        <w:rPr>
          <w:rFonts w:ascii="Times New Roman" w:hAnsi="Times New Roman" w:cs="Times New Roman"/>
          <w:sz w:val="24"/>
          <w:szCs w:val="24"/>
        </w:rPr>
        <w:t>, 2016)</w:t>
      </w:r>
      <w:r w:rsidRPr="0025343A">
        <w:rPr>
          <w:rFonts w:ascii="Times New Roman" w:hAnsi="Times New Roman" w:cs="Times New Roman"/>
          <w:sz w:val="24"/>
          <w:szCs w:val="24"/>
        </w:rPr>
        <w:t>. Morogoro exhibits a blend of rural and urban characteristics, making it an ideal case for evaluating the impact of agency banking on livelihoods across varied population segments</w:t>
      </w:r>
      <w:r w:rsidR="00EB4FC8">
        <w:rPr>
          <w:rFonts w:ascii="Times New Roman" w:hAnsi="Times New Roman" w:cs="Times New Roman"/>
          <w:sz w:val="24"/>
          <w:szCs w:val="24"/>
        </w:rPr>
        <w:t xml:space="preserve"> (Ernest </w:t>
      </w:r>
      <w:r w:rsidR="00EB4FC8" w:rsidRPr="00EB4FC8">
        <w:rPr>
          <w:rFonts w:ascii="Times New Roman" w:hAnsi="Times New Roman" w:cs="Times New Roman"/>
          <w:i/>
          <w:sz w:val="24"/>
          <w:szCs w:val="24"/>
        </w:rPr>
        <w:t>et al</w:t>
      </w:r>
      <w:r w:rsidR="00EB4FC8">
        <w:rPr>
          <w:rFonts w:ascii="Times New Roman" w:hAnsi="Times New Roman" w:cs="Times New Roman"/>
          <w:sz w:val="24"/>
          <w:szCs w:val="24"/>
        </w:rPr>
        <w:t>., 2017</w:t>
      </w:r>
      <w:r w:rsidR="00EB4FC8" w:rsidRPr="0025343A">
        <w:rPr>
          <w:rFonts w:ascii="Times New Roman" w:hAnsi="Times New Roman" w:cs="Times New Roman"/>
          <w:sz w:val="24"/>
          <w:szCs w:val="24"/>
        </w:rPr>
        <w:t>)</w:t>
      </w:r>
      <w:r w:rsidRPr="0025343A">
        <w:rPr>
          <w:rFonts w:ascii="Times New Roman" w:hAnsi="Times New Roman" w:cs="Times New Roman"/>
          <w:sz w:val="24"/>
          <w:szCs w:val="24"/>
        </w:rPr>
        <w:t xml:space="preserve">. Additionally, the area hosts a significant number of NMB </w:t>
      </w:r>
      <w:proofErr w:type="spellStart"/>
      <w:r w:rsidRPr="0025343A">
        <w:rPr>
          <w:rFonts w:ascii="Times New Roman" w:hAnsi="Times New Roman" w:cs="Times New Roman"/>
          <w:sz w:val="24"/>
          <w:szCs w:val="24"/>
        </w:rPr>
        <w:t>Wakala</w:t>
      </w:r>
      <w:proofErr w:type="spellEnd"/>
      <w:r w:rsidRPr="0025343A">
        <w:rPr>
          <w:rFonts w:ascii="Times New Roman" w:hAnsi="Times New Roman" w:cs="Times New Roman"/>
          <w:sz w:val="24"/>
          <w:szCs w:val="24"/>
        </w:rPr>
        <w:t xml:space="preserve"> agents and is a regional hub for trade and small-scale entrepreneurship, allowing for practical insights into how agency banking operates within</w:t>
      </w:r>
      <w:r w:rsidR="00EB4FC8">
        <w:rPr>
          <w:rFonts w:ascii="Times New Roman" w:hAnsi="Times New Roman" w:cs="Times New Roman"/>
          <w:sz w:val="24"/>
          <w:szCs w:val="24"/>
        </w:rPr>
        <w:t xml:space="preserve"> a mixed </w:t>
      </w:r>
      <w:r w:rsidR="00EB4FC8" w:rsidRPr="00514DB9">
        <w:rPr>
          <w:rFonts w:ascii="Times New Roman" w:hAnsi="Times New Roman" w:cs="Times New Roman"/>
          <w:sz w:val="24"/>
          <w:szCs w:val="24"/>
        </w:rPr>
        <w:t>socio-economic setting</w:t>
      </w:r>
      <w:r w:rsidRPr="00514DB9">
        <w:rPr>
          <w:rFonts w:ascii="Times New Roman" w:hAnsi="Times New Roman" w:cs="Times New Roman"/>
          <w:sz w:val="24"/>
          <w:szCs w:val="24"/>
        </w:rPr>
        <w:t>.</w:t>
      </w:r>
    </w:p>
    <w:p w14:paraId="5ACDA6DE" w14:textId="77777777" w:rsidR="00D8754F" w:rsidRPr="00980AE0" w:rsidRDefault="0046290F" w:rsidP="002E6BC4">
      <w:pPr>
        <w:spacing w:line="240" w:lineRule="auto"/>
        <w:jc w:val="both"/>
        <w:rPr>
          <w:rFonts w:ascii="Times New Roman" w:hAnsi="Times New Roman" w:cs="Times New Roman"/>
          <w:b/>
          <w:sz w:val="24"/>
          <w:szCs w:val="24"/>
        </w:rPr>
      </w:pPr>
      <w:r w:rsidRPr="00980AE0">
        <w:rPr>
          <w:rFonts w:ascii="Times New Roman" w:hAnsi="Times New Roman" w:cs="Times New Roman"/>
          <w:b/>
          <w:sz w:val="24"/>
          <w:szCs w:val="24"/>
        </w:rPr>
        <w:t xml:space="preserve">3.2 </w:t>
      </w:r>
      <w:r w:rsidR="00D8754F" w:rsidRPr="00980AE0">
        <w:rPr>
          <w:rFonts w:ascii="Times New Roman" w:hAnsi="Times New Roman" w:cs="Times New Roman"/>
          <w:b/>
          <w:sz w:val="24"/>
          <w:szCs w:val="24"/>
        </w:rPr>
        <w:t>Research design and approach</w:t>
      </w:r>
    </w:p>
    <w:p w14:paraId="1E8784FE" w14:textId="77777777" w:rsidR="000A5F98" w:rsidRPr="00980AE0" w:rsidRDefault="000A5F98" w:rsidP="002E6BC4">
      <w:pPr>
        <w:spacing w:line="240" w:lineRule="auto"/>
        <w:jc w:val="both"/>
        <w:rPr>
          <w:rFonts w:ascii="Times New Roman" w:hAnsi="Times New Roman" w:cs="Times New Roman"/>
          <w:sz w:val="24"/>
          <w:szCs w:val="24"/>
        </w:rPr>
      </w:pPr>
      <w:r w:rsidRPr="00980AE0">
        <w:rPr>
          <w:rFonts w:ascii="Times New Roman" w:hAnsi="Times New Roman" w:cs="Times New Roman"/>
          <w:sz w:val="24"/>
          <w:szCs w:val="24"/>
        </w:rPr>
        <w:t xml:space="preserve">This study employed a cross-sectional research design based on a mixed-methods approach to examine the contribution of NMB </w:t>
      </w:r>
      <w:proofErr w:type="spellStart"/>
      <w:r w:rsidRPr="00980AE0">
        <w:rPr>
          <w:rFonts w:ascii="Times New Roman" w:hAnsi="Times New Roman" w:cs="Times New Roman"/>
          <w:sz w:val="24"/>
          <w:szCs w:val="24"/>
        </w:rPr>
        <w:t>Wakala</w:t>
      </w:r>
      <w:proofErr w:type="spellEnd"/>
      <w:r w:rsidRPr="00980AE0">
        <w:rPr>
          <w:rFonts w:ascii="Times New Roman" w:hAnsi="Times New Roman" w:cs="Times New Roman"/>
          <w:sz w:val="24"/>
          <w:szCs w:val="24"/>
        </w:rPr>
        <w:t xml:space="preserve"> agency banking to the livelihoods of agents in Morogoro Municipality. The cross-sectional design was appropriate as it enabled the collection of data from NMB agents at a single point in time, allowing for the analysis of current income levels, skill acquisition, and social capital outcomes associated with agency banking. This design is particularly effective for exploring associations and patterns within a defined population without manipulating variables (Kothari, 2004). A mixed-methods approach was adopted to enhance the depth and breadth of analysis. The quantitative component focused on capturing measurable indicators such as income changes before and after engagement in agency banking, as well as the prevalence of skill acquisition among agents. These data were gathered through structured questionnaires and </w:t>
      </w:r>
      <w:proofErr w:type="spellStart"/>
      <w:r w:rsidRPr="00980AE0">
        <w:rPr>
          <w:rFonts w:ascii="Times New Roman" w:hAnsi="Times New Roman" w:cs="Times New Roman"/>
          <w:sz w:val="24"/>
          <w:szCs w:val="24"/>
        </w:rPr>
        <w:t>analysed</w:t>
      </w:r>
      <w:proofErr w:type="spellEnd"/>
      <w:r w:rsidRPr="00980AE0">
        <w:rPr>
          <w:rFonts w:ascii="Times New Roman" w:hAnsi="Times New Roman" w:cs="Times New Roman"/>
          <w:sz w:val="24"/>
          <w:szCs w:val="24"/>
        </w:rPr>
        <w:t xml:space="preserve"> using statistical techniques to</w:t>
      </w:r>
      <w:r w:rsidR="00980AE0">
        <w:rPr>
          <w:rFonts w:ascii="Times New Roman" w:hAnsi="Times New Roman" w:cs="Times New Roman"/>
          <w:sz w:val="24"/>
          <w:szCs w:val="24"/>
        </w:rPr>
        <w:t xml:space="preserve"> establish patterns and trends. </w:t>
      </w:r>
      <w:r w:rsidRPr="00980AE0">
        <w:rPr>
          <w:rFonts w:ascii="Times New Roman" w:hAnsi="Times New Roman" w:cs="Times New Roman"/>
          <w:sz w:val="24"/>
          <w:szCs w:val="24"/>
        </w:rPr>
        <w:t xml:space="preserve">The qualitative component complemented the quantitative findings by capturing agents' personal experiences, perceptions, and social interactions related to their participation in the NMB </w:t>
      </w:r>
      <w:proofErr w:type="spellStart"/>
      <w:r w:rsidRPr="00980AE0">
        <w:rPr>
          <w:rFonts w:ascii="Times New Roman" w:hAnsi="Times New Roman" w:cs="Times New Roman"/>
          <w:sz w:val="24"/>
          <w:szCs w:val="24"/>
        </w:rPr>
        <w:t>Wakala</w:t>
      </w:r>
      <w:proofErr w:type="spellEnd"/>
      <w:r w:rsidRPr="00980AE0">
        <w:rPr>
          <w:rFonts w:ascii="Times New Roman" w:hAnsi="Times New Roman" w:cs="Times New Roman"/>
          <w:sz w:val="24"/>
          <w:szCs w:val="24"/>
        </w:rPr>
        <w:t xml:space="preserve"> network (Creswell &amp; Poth, 2018). This was achieved through semi-structured interviews, which provided deeper insights into the relational and contextual dimensions of agency banking (Creswell, 2014).</w:t>
      </w:r>
      <w:r w:rsidR="00980AE0" w:rsidRPr="00980AE0">
        <w:rPr>
          <w:rFonts w:ascii="Times New Roman" w:hAnsi="Times New Roman" w:cs="Times New Roman"/>
          <w:sz w:val="24"/>
          <w:szCs w:val="24"/>
        </w:rPr>
        <w:t xml:space="preserve"> As </w:t>
      </w:r>
      <w:proofErr w:type="spellStart"/>
      <w:r w:rsidR="00980AE0" w:rsidRPr="00980AE0">
        <w:rPr>
          <w:rFonts w:ascii="Times New Roman" w:hAnsi="Times New Roman" w:cs="Times New Roman"/>
          <w:sz w:val="24"/>
          <w:szCs w:val="24"/>
        </w:rPr>
        <w:t>emphasised</w:t>
      </w:r>
      <w:proofErr w:type="spellEnd"/>
      <w:r w:rsidR="00980AE0" w:rsidRPr="00980AE0">
        <w:rPr>
          <w:rFonts w:ascii="Times New Roman" w:hAnsi="Times New Roman" w:cs="Times New Roman"/>
          <w:sz w:val="24"/>
          <w:szCs w:val="24"/>
        </w:rPr>
        <w:t xml:space="preserve"> by </w:t>
      </w:r>
      <w:proofErr w:type="spellStart"/>
      <w:r w:rsidR="00980AE0" w:rsidRPr="00980AE0">
        <w:rPr>
          <w:rFonts w:ascii="Times New Roman" w:hAnsi="Times New Roman" w:cs="Times New Roman"/>
          <w:sz w:val="24"/>
          <w:szCs w:val="24"/>
        </w:rPr>
        <w:t>Mwonge</w:t>
      </w:r>
      <w:proofErr w:type="spellEnd"/>
      <w:r w:rsidR="00980AE0" w:rsidRPr="00980AE0">
        <w:rPr>
          <w:rFonts w:ascii="Times New Roman" w:hAnsi="Times New Roman" w:cs="Times New Roman"/>
          <w:sz w:val="24"/>
          <w:szCs w:val="24"/>
        </w:rPr>
        <w:t xml:space="preserve"> and Naho (2021), employing a mixed research approach enables researchers to compensate for the weaknesses of one method with the strengths </w:t>
      </w:r>
      <w:r w:rsidR="00980AE0" w:rsidRPr="00980AE0">
        <w:rPr>
          <w:rFonts w:ascii="Times New Roman" w:hAnsi="Times New Roman" w:cs="Times New Roman"/>
          <w:sz w:val="24"/>
          <w:szCs w:val="24"/>
        </w:rPr>
        <w:lastRenderedPageBreak/>
        <w:t>of the other, thereby improving the validity and depth of insights (</w:t>
      </w:r>
      <w:proofErr w:type="spellStart"/>
      <w:r w:rsidR="00980AE0" w:rsidRPr="00980AE0">
        <w:rPr>
          <w:rFonts w:ascii="Times New Roman" w:hAnsi="Times New Roman" w:cs="Times New Roman"/>
          <w:sz w:val="24"/>
          <w:szCs w:val="24"/>
        </w:rPr>
        <w:t>Mwonge</w:t>
      </w:r>
      <w:proofErr w:type="spellEnd"/>
      <w:r w:rsidR="00980AE0" w:rsidRPr="00980AE0">
        <w:rPr>
          <w:rFonts w:ascii="Times New Roman" w:hAnsi="Times New Roman" w:cs="Times New Roman"/>
          <w:sz w:val="24"/>
          <w:szCs w:val="24"/>
        </w:rPr>
        <w:t xml:space="preserve"> &amp; </w:t>
      </w:r>
      <w:proofErr w:type="spellStart"/>
      <w:r w:rsidR="00980AE0" w:rsidRPr="00980AE0">
        <w:rPr>
          <w:rFonts w:ascii="Times New Roman" w:hAnsi="Times New Roman" w:cs="Times New Roman"/>
          <w:sz w:val="24"/>
          <w:szCs w:val="24"/>
        </w:rPr>
        <w:t>Naho</w:t>
      </w:r>
      <w:proofErr w:type="spellEnd"/>
      <w:r w:rsidR="00980AE0" w:rsidRPr="00980AE0">
        <w:rPr>
          <w:rFonts w:ascii="Times New Roman" w:hAnsi="Times New Roman" w:cs="Times New Roman"/>
          <w:sz w:val="24"/>
          <w:szCs w:val="24"/>
        </w:rPr>
        <w:t>, 2024). Thus, t</w:t>
      </w:r>
      <w:r w:rsidRPr="00980AE0">
        <w:rPr>
          <w:rFonts w:ascii="Times New Roman" w:hAnsi="Times New Roman" w:cs="Times New Roman"/>
          <w:sz w:val="24"/>
          <w:szCs w:val="24"/>
        </w:rPr>
        <w:t>he integration of both quantitative and qualitative data enabled a comprehensive understanding of the economic and social contributions of agency banking. The use of a cross-sectional design in combination with mixed methods ensured that both the statistical significance and the lived realities of agents were ef</w:t>
      </w:r>
      <w:r w:rsidR="00980AE0" w:rsidRPr="00980AE0">
        <w:rPr>
          <w:rFonts w:ascii="Times New Roman" w:hAnsi="Times New Roman" w:cs="Times New Roman"/>
          <w:sz w:val="24"/>
          <w:szCs w:val="24"/>
        </w:rPr>
        <w:t xml:space="preserve">fectively captured and </w:t>
      </w:r>
      <w:proofErr w:type="spellStart"/>
      <w:r w:rsidR="00980AE0" w:rsidRPr="00980AE0">
        <w:rPr>
          <w:rFonts w:ascii="Times New Roman" w:hAnsi="Times New Roman" w:cs="Times New Roman"/>
          <w:sz w:val="24"/>
          <w:szCs w:val="24"/>
        </w:rPr>
        <w:t>analysed</w:t>
      </w:r>
      <w:proofErr w:type="spellEnd"/>
      <w:r w:rsidRPr="00980AE0">
        <w:rPr>
          <w:rFonts w:ascii="Times New Roman" w:hAnsi="Times New Roman" w:cs="Times New Roman"/>
          <w:sz w:val="24"/>
          <w:szCs w:val="24"/>
        </w:rPr>
        <w:t>.</w:t>
      </w:r>
    </w:p>
    <w:p w14:paraId="5005BECB" w14:textId="77777777" w:rsidR="0046290F" w:rsidRPr="00514DB9" w:rsidRDefault="00EA0B9E" w:rsidP="002E6BC4">
      <w:pPr>
        <w:spacing w:line="240" w:lineRule="auto"/>
        <w:jc w:val="both"/>
        <w:rPr>
          <w:rFonts w:ascii="Times New Roman" w:hAnsi="Times New Roman" w:cs="Times New Roman"/>
          <w:b/>
          <w:sz w:val="24"/>
          <w:szCs w:val="24"/>
        </w:rPr>
      </w:pPr>
      <w:r w:rsidRPr="00514DB9">
        <w:rPr>
          <w:rFonts w:ascii="Times New Roman" w:hAnsi="Times New Roman" w:cs="Times New Roman"/>
          <w:b/>
          <w:sz w:val="24"/>
          <w:szCs w:val="24"/>
        </w:rPr>
        <w:t xml:space="preserve">3.3 </w:t>
      </w:r>
      <w:r w:rsidR="00206D3A" w:rsidRPr="00514DB9">
        <w:rPr>
          <w:rFonts w:ascii="Times New Roman" w:hAnsi="Times New Roman" w:cs="Times New Roman"/>
          <w:b/>
          <w:sz w:val="24"/>
          <w:szCs w:val="24"/>
        </w:rPr>
        <w:t>Target population</w:t>
      </w:r>
    </w:p>
    <w:p w14:paraId="07754645" w14:textId="77777777" w:rsidR="00206D3A" w:rsidRPr="00514DB9" w:rsidRDefault="005E474B" w:rsidP="002E6BC4">
      <w:pPr>
        <w:spacing w:line="240" w:lineRule="auto"/>
        <w:jc w:val="both"/>
        <w:rPr>
          <w:rFonts w:ascii="Times New Roman" w:hAnsi="Times New Roman" w:cs="Times New Roman"/>
          <w:sz w:val="24"/>
          <w:szCs w:val="24"/>
        </w:rPr>
      </w:pPr>
      <w:r w:rsidRPr="00514DB9">
        <w:rPr>
          <w:rFonts w:ascii="Times New Roman" w:hAnsi="Times New Roman" w:cs="Times New Roman"/>
          <w:sz w:val="24"/>
          <w:szCs w:val="24"/>
        </w:rPr>
        <w:t xml:space="preserve">The target population comprised all registered NMB </w:t>
      </w:r>
      <w:proofErr w:type="spellStart"/>
      <w:r w:rsidRPr="00514DB9">
        <w:rPr>
          <w:rFonts w:ascii="Times New Roman" w:hAnsi="Times New Roman" w:cs="Times New Roman"/>
          <w:sz w:val="24"/>
          <w:szCs w:val="24"/>
        </w:rPr>
        <w:t>Wakala</w:t>
      </w:r>
      <w:proofErr w:type="spellEnd"/>
      <w:r w:rsidRPr="00514DB9">
        <w:rPr>
          <w:rFonts w:ascii="Times New Roman" w:hAnsi="Times New Roman" w:cs="Times New Roman"/>
          <w:sz w:val="24"/>
          <w:szCs w:val="24"/>
        </w:rPr>
        <w:t xml:space="preserve"> agents operating within Morogoro Municipality. According to records from th</w:t>
      </w:r>
      <w:r w:rsidR="00AE0FEE" w:rsidRPr="00514DB9">
        <w:rPr>
          <w:rFonts w:ascii="Times New Roman" w:hAnsi="Times New Roman" w:cs="Times New Roman"/>
          <w:sz w:val="24"/>
          <w:szCs w:val="24"/>
        </w:rPr>
        <w:t>e NMB Agency Banking Department</w:t>
      </w:r>
      <w:r w:rsidRPr="00514DB9">
        <w:rPr>
          <w:rFonts w:ascii="Times New Roman" w:hAnsi="Times New Roman" w:cs="Times New Roman"/>
          <w:sz w:val="24"/>
          <w:szCs w:val="24"/>
        </w:rPr>
        <w:t>, there were 247 active agents in the municipality at the time of the study. These agents were directly involved in delivering financial services such as deposits, withdrawals, and transfers on behalf of NMB Bank and represented a cross-section of small business owners, entrepreneurs, and community-level service providers.</w:t>
      </w:r>
    </w:p>
    <w:p w14:paraId="39157459" w14:textId="77777777" w:rsidR="00BA2385" w:rsidRPr="00514DB9" w:rsidRDefault="00BA2385" w:rsidP="002E6BC4">
      <w:pPr>
        <w:spacing w:line="240" w:lineRule="auto"/>
        <w:jc w:val="both"/>
        <w:rPr>
          <w:rFonts w:ascii="Times New Roman" w:hAnsi="Times New Roman" w:cs="Times New Roman"/>
          <w:b/>
          <w:sz w:val="24"/>
          <w:szCs w:val="24"/>
        </w:rPr>
      </w:pPr>
      <w:r w:rsidRPr="00514DB9">
        <w:rPr>
          <w:rFonts w:ascii="Times New Roman" w:hAnsi="Times New Roman" w:cs="Times New Roman"/>
          <w:b/>
          <w:sz w:val="24"/>
          <w:szCs w:val="24"/>
        </w:rPr>
        <w:t>3.4 Sample size and sampling procedures</w:t>
      </w:r>
    </w:p>
    <w:p w14:paraId="071D456A" w14:textId="77777777" w:rsidR="00101CCF" w:rsidRPr="00514DB9" w:rsidRDefault="00D206D1" w:rsidP="002E6BC4">
      <w:pPr>
        <w:spacing w:line="240" w:lineRule="auto"/>
        <w:jc w:val="both"/>
        <w:rPr>
          <w:rFonts w:ascii="Times New Roman" w:hAnsi="Times New Roman" w:cs="Times New Roman"/>
          <w:sz w:val="24"/>
          <w:szCs w:val="24"/>
        </w:rPr>
      </w:pPr>
      <w:r w:rsidRPr="00514DB9">
        <w:rPr>
          <w:rFonts w:ascii="Times New Roman" w:hAnsi="Times New Roman" w:cs="Times New Roman"/>
          <w:sz w:val="24"/>
          <w:szCs w:val="24"/>
        </w:rPr>
        <w:t>The sample size was determined using Yamane's (1967) formula for finite populations:</w:t>
      </w:r>
    </w:p>
    <w:p w14:paraId="08FCA723" w14:textId="77777777" w:rsidR="00514DB9" w:rsidRPr="00514DB9" w:rsidRDefault="00514DB9" w:rsidP="002E6BC4">
      <w:pPr>
        <w:spacing w:line="240" w:lineRule="auto"/>
        <w:jc w:val="center"/>
        <w:rPr>
          <w:rFonts w:ascii="Times New Roman" w:hAnsi="Times New Roman" w:cs="Times New Roman"/>
          <w:sz w:val="24"/>
          <w:szCs w:val="24"/>
        </w:rPr>
      </w:pPr>
      <m:oMath>
        <m:r>
          <m:rPr>
            <m:sty m:val="p"/>
          </m:rPr>
          <w:rPr>
            <w:rFonts w:ascii="Cambria Math" w:hAnsi="Cambria Math" w:cs="Times New Roman"/>
            <w:sz w:val="24"/>
            <w:szCs w:val="24"/>
          </w:rPr>
          <m:t>n</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m:t>
            </m:r>
          </m:num>
          <m:den>
            <m:r>
              <w:rPr>
                <w:rFonts w:ascii="Cambria Math" w:hAnsi="Cambria Math" w:cs="Times New Roman"/>
                <w:sz w:val="24"/>
                <w:szCs w:val="24"/>
              </w:rPr>
              <m:t>1+N</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den>
        </m:f>
      </m:oMath>
      <w:r w:rsidRPr="00514DB9">
        <w:rPr>
          <w:rFonts w:ascii="Times New Roman" w:hAnsi="Times New Roman" w:cs="Times New Roman"/>
          <w:sz w:val="24"/>
          <w:szCs w:val="24"/>
        </w:rPr>
        <w:tab/>
      </w:r>
      <w:r w:rsidRPr="00514DB9">
        <w:rPr>
          <w:rFonts w:ascii="Times New Roman" w:hAnsi="Times New Roman" w:cs="Times New Roman"/>
          <w:sz w:val="24"/>
          <w:szCs w:val="24"/>
        </w:rPr>
        <w:tab/>
        <w:t xml:space="preserve">                                                           (1)</w:t>
      </w:r>
    </w:p>
    <w:p w14:paraId="5FA4A2F5" w14:textId="77777777" w:rsidR="00514DB9" w:rsidRPr="00514DB9" w:rsidRDefault="00514DB9" w:rsidP="002E6BC4">
      <w:pPr>
        <w:spacing w:line="240" w:lineRule="auto"/>
        <w:jc w:val="center"/>
        <w:rPr>
          <w:rFonts w:ascii="Times New Roman" w:hAnsi="Times New Roman" w:cs="Times New Roman"/>
          <w:sz w:val="24"/>
          <w:szCs w:val="24"/>
        </w:rPr>
      </w:pPr>
    </w:p>
    <w:p w14:paraId="4A0C8884" w14:textId="77777777" w:rsidR="00514DB9" w:rsidRPr="00514DB9" w:rsidRDefault="00514DB9" w:rsidP="002E6BC4">
      <w:pPr>
        <w:spacing w:line="240" w:lineRule="auto"/>
        <w:rPr>
          <w:rFonts w:ascii="Times New Roman" w:hAnsi="Times New Roman" w:cs="Times New Roman"/>
          <w:sz w:val="24"/>
          <w:szCs w:val="24"/>
        </w:rPr>
      </w:pPr>
      <w:r w:rsidRPr="00514DB9">
        <w:rPr>
          <w:rFonts w:ascii="Times New Roman" w:hAnsi="Times New Roman" w:cs="Times New Roman"/>
          <w:sz w:val="24"/>
          <w:szCs w:val="24"/>
        </w:rPr>
        <w:t>where:</w:t>
      </w:r>
    </w:p>
    <w:p w14:paraId="5DDDFEED" w14:textId="77777777" w:rsidR="00514DB9" w:rsidRPr="00514DB9" w:rsidRDefault="00514DB9" w:rsidP="002E6BC4">
      <w:pPr>
        <w:spacing w:line="240" w:lineRule="auto"/>
        <w:rPr>
          <w:rFonts w:ascii="Times New Roman" w:hAnsi="Times New Roman" w:cs="Times New Roman"/>
          <w:sz w:val="24"/>
          <w:szCs w:val="24"/>
        </w:rPr>
      </w:pPr>
      <m:oMath>
        <m:r>
          <m:rPr>
            <m:sty m:val="p"/>
          </m:rPr>
          <w:rPr>
            <w:rFonts w:ascii="Cambria Math" w:hAnsi="Cambria Math" w:cs="Times New Roman"/>
            <w:sz w:val="24"/>
            <w:szCs w:val="24"/>
          </w:rPr>
          <m:t>n</m:t>
        </m:r>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is the </w:t>
      </w:r>
      <w:r w:rsidRPr="00514DB9">
        <w:rPr>
          <w:rFonts w:ascii="Times New Roman" w:hAnsi="Times New Roman" w:cs="Times New Roman"/>
          <w:sz w:val="24"/>
          <w:szCs w:val="24"/>
        </w:rPr>
        <w:t>required sample size</w:t>
      </w:r>
    </w:p>
    <w:p w14:paraId="2889B52C" w14:textId="77777777" w:rsidR="00514DB9" w:rsidRPr="00514DB9" w:rsidRDefault="00514DB9" w:rsidP="00514DB9">
      <w:pPr>
        <w:spacing w:line="240" w:lineRule="auto"/>
        <w:rPr>
          <w:rFonts w:ascii="Times New Roman" w:hAnsi="Times New Roman" w:cs="Times New Roman"/>
          <w:sz w:val="24"/>
          <w:szCs w:val="24"/>
        </w:rPr>
      </w:pPr>
      <m:oMath>
        <m:r>
          <w:rPr>
            <w:rFonts w:ascii="Cambria Math" w:hAnsi="Cambria Math" w:cs="Times New Roman"/>
            <w:sz w:val="24"/>
            <w:szCs w:val="24"/>
          </w:rPr>
          <m:t>N</m:t>
        </m:r>
      </m:oMath>
      <w:r w:rsidRPr="00514D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4DB9">
        <w:rPr>
          <w:rFonts w:ascii="Times New Roman" w:hAnsi="Times New Roman" w:cs="Times New Roman"/>
          <w:sz w:val="24"/>
          <w:szCs w:val="24"/>
        </w:rPr>
        <w:t xml:space="preserve">represents the population size </w:t>
      </w:r>
    </w:p>
    <w:p w14:paraId="45F8221D" w14:textId="77777777" w:rsidR="00514DB9" w:rsidRPr="00514DB9" w:rsidRDefault="00514DB9" w:rsidP="00514DB9">
      <w:pPr>
        <w:spacing w:line="240" w:lineRule="auto"/>
        <w:rPr>
          <w:rFonts w:ascii="Times New Roman" w:hAnsi="Times New Roman" w:cs="Times New Roman"/>
          <w:sz w:val="24"/>
          <w:szCs w:val="24"/>
        </w:rPr>
      </w:pPr>
      <m:oMath>
        <m:r>
          <w:rPr>
            <w:rFonts w:ascii="Cambria Math" w:hAnsi="Cambria Math" w:cs="Times New Roman"/>
            <w:sz w:val="24"/>
            <w:szCs w:val="24"/>
          </w:rPr>
          <m:t>e =</m:t>
        </m:r>
      </m:oMath>
      <w:r w:rsidRPr="00514DB9">
        <w:rPr>
          <w:rFonts w:ascii="Times New Roman" w:eastAsiaTheme="minorEastAsia" w:hAnsi="Times New Roman" w:cs="Times New Roman"/>
          <w:sz w:val="24"/>
          <w:szCs w:val="24"/>
        </w:rPr>
        <w:t xml:space="preserve"> represents the </w:t>
      </w:r>
      <w:r w:rsidRPr="00514DB9">
        <w:rPr>
          <w:rFonts w:ascii="Times New Roman" w:hAnsi="Times New Roman" w:cs="Times New Roman"/>
          <w:sz w:val="24"/>
          <w:szCs w:val="24"/>
        </w:rPr>
        <w:t>margin of error (0.05 or 5%)</w:t>
      </w:r>
    </w:p>
    <w:p w14:paraId="5B41972A" w14:textId="77777777" w:rsidR="00514DB9" w:rsidRDefault="00514DB9" w:rsidP="00514DB9">
      <w:pPr>
        <w:spacing w:line="240" w:lineRule="auto"/>
        <w:rPr>
          <w:rFonts w:ascii="Times New Roman" w:hAnsi="Times New Roman" w:cs="Times New Roman"/>
          <w:sz w:val="24"/>
          <w:szCs w:val="24"/>
        </w:rPr>
      </w:pPr>
    </w:p>
    <w:p w14:paraId="7E50FDEC" w14:textId="77777777" w:rsidR="00514DB9" w:rsidRDefault="00095799" w:rsidP="00514DB9">
      <w:pPr>
        <w:spacing w:line="240" w:lineRule="auto"/>
        <w:rPr>
          <w:rFonts w:ascii="Times New Roman" w:hAnsi="Times New Roman" w:cs="Times New Roman"/>
          <w:sz w:val="24"/>
          <w:szCs w:val="24"/>
        </w:rPr>
      </w:pPr>
      <w:r w:rsidRPr="00095799">
        <w:rPr>
          <w:rFonts w:ascii="Times New Roman" w:hAnsi="Times New Roman" w:cs="Times New Roman"/>
          <w:sz w:val="24"/>
          <w:szCs w:val="24"/>
        </w:rPr>
        <w:t xml:space="preserve">Given that the total number of registered NMB </w:t>
      </w:r>
      <w:proofErr w:type="spellStart"/>
      <w:r w:rsidRPr="00095799">
        <w:rPr>
          <w:rFonts w:ascii="Times New Roman" w:hAnsi="Times New Roman" w:cs="Times New Roman"/>
          <w:sz w:val="24"/>
          <w:szCs w:val="24"/>
        </w:rPr>
        <w:t>Wakala</w:t>
      </w:r>
      <w:proofErr w:type="spellEnd"/>
      <w:r w:rsidRPr="00095799">
        <w:rPr>
          <w:rFonts w:ascii="Times New Roman" w:hAnsi="Times New Roman" w:cs="Times New Roman"/>
          <w:sz w:val="24"/>
          <w:szCs w:val="24"/>
        </w:rPr>
        <w:t xml:space="preserve"> agents in </w:t>
      </w:r>
      <w:proofErr w:type="spellStart"/>
      <w:r w:rsidRPr="00095799">
        <w:rPr>
          <w:rFonts w:ascii="Times New Roman" w:hAnsi="Times New Roman" w:cs="Times New Roman"/>
          <w:sz w:val="24"/>
          <w:szCs w:val="24"/>
        </w:rPr>
        <w:t>Morogoro</w:t>
      </w:r>
      <w:proofErr w:type="spellEnd"/>
      <w:r w:rsidRPr="00095799">
        <w:rPr>
          <w:rFonts w:ascii="Times New Roman" w:hAnsi="Times New Roman" w:cs="Times New Roman"/>
          <w:sz w:val="24"/>
          <w:szCs w:val="24"/>
        </w:rPr>
        <w:t xml:space="preserve"> Municipality at the time of the study was 247, the formula was applied as fol</w:t>
      </w:r>
      <w:r>
        <w:rPr>
          <w:rFonts w:ascii="Times New Roman" w:hAnsi="Times New Roman" w:cs="Times New Roman"/>
          <w:sz w:val="24"/>
          <w:szCs w:val="24"/>
        </w:rPr>
        <w:t>lows</w:t>
      </w:r>
      <w:r w:rsidR="00514DB9" w:rsidRPr="00DB6B20">
        <w:rPr>
          <w:rFonts w:ascii="Times New Roman" w:hAnsi="Times New Roman" w:cs="Times New Roman"/>
          <w:sz w:val="24"/>
          <w:szCs w:val="24"/>
        </w:rPr>
        <w:t>:</w:t>
      </w:r>
    </w:p>
    <w:p w14:paraId="042A3482" w14:textId="77777777" w:rsidR="00514DB9" w:rsidRDefault="00514DB9" w:rsidP="00514DB9">
      <w:pPr>
        <w:spacing w:line="240" w:lineRule="auto"/>
        <w:rPr>
          <w:rFonts w:ascii="Times New Roman" w:hAnsi="Times New Roman" w:cs="Times New Roman"/>
          <w:sz w:val="24"/>
          <w:szCs w:val="24"/>
        </w:rPr>
      </w:pPr>
    </w:p>
    <w:p w14:paraId="622D16BF" w14:textId="77777777" w:rsidR="00514DB9" w:rsidRDefault="00514DB9" w:rsidP="00514DB9">
      <w:pPr>
        <w:spacing w:line="240" w:lineRule="auto"/>
        <w:jc w:val="center"/>
        <w:rPr>
          <w:rFonts w:ascii="Times New Roman" w:hAnsi="Times New Roman" w:cs="Times New Roman"/>
          <w:sz w:val="24"/>
          <w:szCs w:val="24"/>
        </w:rPr>
      </w:pPr>
      <m:oMath>
        <m:r>
          <m:rPr>
            <m:sty m:val="p"/>
          </m:rPr>
          <w:rPr>
            <w:rFonts w:ascii="Cambria Math" w:hAnsi="Cambria Math" w:cs="Times New Roman"/>
            <w:sz w:val="24"/>
            <w:szCs w:val="24"/>
          </w:rPr>
          <m:t>n</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247</m:t>
            </m:r>
          </m:num>
          <m:den>
            <m:r>
              <w:rPr>
                <w:rFonts w:ascii="Cambria Math" w:hAnsi="Cambria Math" w:cs="Times New Roman"/>
                <w:sz w:val="24"/>
                <w:szCs w:val="24"/>
              </w:rPr>
              <m:t>1+247</m:t>
            </m:r>
            <m:sSup>
              <m:sSupPr>
                <m:ctrlPr>
                  <w:rPr>
                    <w:rFonts w:ascii="Cambria Math" w:hAnsi="Cambria Math" w:cs="Times New Roman"/>
                    <w:i/>
                    <w:sz w:val="24"/>
                    <w:szCs w:val="24"/>
                  </w:rPr>
                </m:ctrlPr>
              </m:sSupPr>
              <m:e>
                <m:r>
                  <w:rPr>
                    <w:rFonts w:ascii="Cambria Math" w:hAnsi="Cambria Math" w:cs="Times New Roman"/>
                    <w:sz w:val="24"/>
                    <w:szCs w:val="24"/>
                  </w:rPr>
                  <m:t>(0.05)</m:t>
                </m:r>
              </m:e>
              <m:sup>
                <m:r>
                  <w:rPr>
                    <w:rFonts w:ascii="Cambria Math" w:hAnsi="Cambria Math" w:cs="Times New Roman"/>
                    <w:sz w:val="24"/>
                    <w:szCs w:val="24"/>
                  </w:rPr>
                  <m:t>2</m:t>
                </m:r>
              </m:sup>
            </m:sSup>
          </m:den>
        </m:f>
      </m:oMath>
      <w:r w:rsidRPr="00514DB9">
        <w:rPr>
          <w:rFonts w:ascii="Times New Roman" w:hAnsi="Times New Roman" w:cs="Times New Roman"/>
          <w:sz w:val="24"/>
          <w:szCs w:val="24"/>
        </w:rPr>
        <w:tab/>
      </w:r>
      <w:r w:rsidRPr="000A7BA6">
        <w:rPr>
          <w:rFonts w:ascii="Times New Roman" w:hAnsi="Times New Roman" w:cs="Times New Roman"/>
          <w:sz w:val="24"/>
          <w:szCs w:val="24"/>
        </w:rPr>
        <w:t xml:space="preserve">                                               </w:t>
      </w:r>
      <w:r>
        <w:rPr>
          <w:rFonts w:ascii="Times New Roman" w:hAnsi="Times New Roman" w:cs="Times New Roman"/>
          <w:sz w:val="24"/>
          <w:szCs w:val="24"/>
        </w:rPr>
        <w:t xml:space="preserve">            (2</w:t>
      </w:r>
      <w:r w:rsidRPr="000A7BA6">
        <w:rPr>
          <w:rFonts w:ascii="Times New Roman" w:hAnsi="Times New Roman" w:cs="Times New Roman"/>
          <w:sz w:val="24"/>
          <w:szCs w:val="24"/>
        </w:rPr>
        <w:t>)</w:t>
      </w:r>
    </w:p>
    <w:p w14:paraId="76CE8E13" w14:textId="77777777" w:rsidR="00514DB9" w:rsidRPr="000A7BA6" w:rsidRDefault="00514DB9" w:rsidP="00514DB9">
      <w:pPr>
        <w:spacing w:line="240" w:lineRule="auto"/>
        <w:jc w:val="center"/>
        <w:rPr>
          <w:rFonts w:ascii="Times New Roman" w:hAnsi="Times New Roman" w:cs="Times New Roman"/>
          <w:sz w:val="24"/>
          <w:szCs w:val="24"/>
        </w:rPr>
      </w:pPr>
    </w:p>
    <w:p w14:paraId="6D2D764C" w14:textId="77777777" w:rsidR="00514DB9" w:rsidRPr="000A7BA6" w:rsidRDefault="00514DB9" w:rsidP="00514DB9">
      <w:pPr>
        <w:spacing w:line="240" w:lineRule="auto"/>
        <w:jc w:val="center"/>
        <w:rPr>
          <w:rFonts w:ascii="Times New Roman" w:hAnsi="Times New Roman" w:cs="Times New Roman"/>
          <w:sz w:val="24"/>
          <w:szCs w:val="24"/>
        </w:rPr>
      </w:pPr>
      <m:oMath>
        <m:r>
          <m:rPr>
            <m:sty m:val="p"/>
          </m:rPr>
          <w:rPr>
            <w:rFonts w:ascii="Cambria Math" w:hAnsi="Cambria Math" w:cs="Times New Roman"/>
            <w:sz w:val="24"/>
            <w:szCs w:val="24"/>
          </w:rPr>
          <m:t>n</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247</m:t>
            </m:r>
          </m:num>
          <m:den>
            <m:r>
              <w:rPr>
                <w:rFonts w:ascii="Cambria Math" w:hAnsi="Cambria Math" w:cs="Times New Roman"/>
                <w:sz w:val="24"/>
                <w:szCs w:val="24"/>
              </w:rPr>
              <m:t>1.6175</m:t>
            </m:r>
          </m:den>
        </m:f>
      </m:oMath>
      <w:r w:rsidRPr="000A7BA6">
        <w:rPr>
          <w:rFonts w:ascii="Times New Roman" w:hAnsi="Times New Roman" w:cs="Times New Roman"/>
          <w:sz w:val="24"/>
          <w:szCs w:val="24"/>
        </w:rPr>
        <w:t xml:space="preserve">                                  </w:t>
      </w:r>
      <w:r>
        <w:rPr>
          <w:rFonts w:ascii="Times New Roman" w:hAnsi="Times New Roman" w:cs="Times New Roman"/>
          <w:sz w:val="24"/>
          <w:szCs w:val="24"/>
        </w:rPr>
        <w:t xml:space="preserve">                                             (3</w:t>
      </w:r>
      <w:r w:rsidRPr="000A7BA6">
        <w:rPr>
          <w:rFonts w:ascii="Times New Roman" w:hAnsi="Times New Roman" w:cs="Times New Roman"/>
          <w:sz w:val="24"/>
          <w:szCs w:val="24"/>
        </w:rPr>
        <w:t>)</w:t>
      </w:r>
    </w:p>
    <w:p w14:paraId="04202425" w14:textId="77777777" w:rsidR="00514DB9" w:rsidRPr="000A7BA6" w:rsidRDefault="00514DB9" w:rsidP="00514DB9">
      <w:pPr>
        <w:spacing w:line="240" w:lineRule="auto"/>
        <w:rPr>
          <w:rFonts w:ascii="Times New Roman" w:hAnsi="Times New Roman" w:cs="Times New Roman"/>
          <w:sz w:val="24"/>
          <w:szCs w:val="24"/>
        </w:rPr>
      </w:pPr>
    </w:p>
    <w:p w14:paraId="60174D85" w14:textId="77777777" w:rsidR="00514DB9" w:rsidRPr="00F64B7F" w:rsidRDefault="00514DB9" w:rsidP="00514DB9">
      <w:pPr>
        <w:spacing w:line="240" w:lineRule="auto"/>
        <w:jc w:val="center"/>
        <w:rPr>
          <w:rFonts w:ascii="Times New Roman" w:eastAsiaTheme="minorEastAsia" w:hAnsi="Times New Roman" w:cs="Times New Roman"/>
          <w:sz w:val="24"/>
          <w:szCs w:val="24"/>
        </w:rPr>
      </w:pPr>
      <m:oMath>
        <m:r>
          <m:rPr>
            <m:sty m:val="p"/>
          </m:rPr>
          <w:rPr>
            <w:rFonts w:ascii="Cambria Math" w:hAnsi="Cambria Math" w:cs="Times New Roman"/>
            <w:sz w:val="24"/>
            <w:szCs w:val="24"/>
          </w:rPr>
          <m:t>n</m:t>
        </m:r>
        <m:r>
          <w:rPr>
            <w:rFonts w:ascii="Cambria Math" w:hAnsi="Cambria Math" w:cs="Times New Roman"/>
            <w:sz w:val="24"/>
            <w:szCs w:val="24"/>
          </w:rPr>
          <m:t>=152.70</m:t>
        </m:r>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(4</w:t>
      </w:r>
      <w:r w:rsidRPr="000A7BA6">
        <w:rPr>
          <w:rFonts w:ascii="Times New Roman" w:hAnsi="Times New Roman" w:cs="Times New Roman"/>
          <w:sz w:val="24"/>
          <w:szCs w:val="24"/>
        </w:rPr>
        <w:t>)</w:t>
      </w:r>
    </w:p>
    <w:p w14:paraId="7905DC5A" w14:textId="77777777" w:rsidR="00095799" w:rsidRDefault="00514DB9" w:rsidP="00A122EC">
      <w:pPr>
        <w:spacing w:line="240" w:lineRule="auto"/>
        <w:jc w:val="both"/>
        <w:rPr>
          <w:rFonts w:ascii="Times New Roman" w:hAnsi="Times New Roman" w:cs="Times New Roman"/>
          <w:sz w:val="24"/>
          <w:szCs w:val="24"/>
        </w:rPr>
      </w:pPr>
      <w:r>
        <w:rPr>
          <w:rFonts w:ascii="Times New Roman" w:hAnsi="Times New Roman" w:cs="Times New Roman"/>
          <w:sz w:val="24"/>
          <w:szCs w:val="24"/>
        </w:rPr>
        <w:t>Thus, the sample size was approximately 153 NMB agents</w:t>
      </w:r>
      <w:r w:rsidR="00095799">
        <w:rPr>
          <w:rFonts w:ascii="Times New Roman" w:hAnsi="Times New Roman" w:cs="Times New Roman"/>
          <w:sz w:val="24"/>
          <w:szCs w:val="24"/>
        </w:rPr>
        <w:t xml:space="preserve"> </w:t>
      </w:r>
      <w:r w:rsidR="00095799" w:rsidRPr="00095799">
        <w:rPr>
          <w:rFonts w:ascii="Times New Roman" w:hAnsi="Times New Roman" w:cs="Times New Roman"/>
          <w:sz w:val="24"/>
          <w:szCs w:val="24"/>
        </w:rPr>
        <w:t>which was considered statistically adequate to ensure confidence and precision in the findings</w:t>
      </w:r>
      <w:r w:rsidR="00095799">
        <w:rPr>
          <w:rFonts w:ascii="Times New Roman" w:hAnsi="Times New Roman" w:cs="Times New Roman"/>
          <w:sz w:val="24"/>
          <w:szCs w:val="24"/>
        </w:rPr>
        <w:t>.</w:t>
      </w:r>
    </w:p>
    <w:p w14:paraId="70E35E41" w14:textId="77777777" w:rsidR="00095799" w:rsidRDefault="00095799" w:rsidP="00095799">
      <w:pPr>
        <w:spacing w:line="240" w:lineRule="auto"/>
        <w:jc w:val="both"/>
        <w:rPr>
          <w:rFonts w:ascii="Times New Roman" w:hAnsi="Times New Roman" w:cs="Times New Roman"/>
          <w:sz w:val="24"/>
          <w:szCs w:val="24"/>
        </w:rPr>
      </w:pPr>
      <w:r w:rsidRPr="00095799">
        <w:rPr>
          <w:rFonts w:ascii="Times New Roman" w:hAnsi="Times New Roman" w:cs="Times New Roman"/>
          <w:sz w:val="24"/>
          <w:szCs w:val="24"/>
        </w:rPr>
        <w:t xml:space="preserve">To select participants from the target population, </w:t>
      </w:r>
      <w:r>
        <w:rPr>
          <w:rFonts w:ascii="Times New Roman" w:hAnsi="Times New Roman" w:cs="Times New Roman"/>
          <w:sz w:val="24"/>
          <w:szCs w:val="24"/>
        </w:rPr>
        <w:t>we used a simple random sampling</w:t>
      </w:r>
      <w:r w:rsidRPr="00095799">
        <w:rPr>
          <w:rFonts w:ascii="Times New Roman" w:hAnsi="Times New Roman" w:cs="Times New Roman"/>
          <w:sz w:val="24"/>
          <w:szCs w:val="24"/>
        </w:rPr>
        <w:t xml:space="preserve">. This probability-based sampling technique was chosen to </w:t>
      </w:r>
      <w:proofErr w:type="spellStart"/>
      <w:r w:rsidRPr="00095799">
        <w:rPr>
          <w:rFonts w:ascii="Times New Roman" w:hAnsi="Times New Roman" w:cs="Times New Roman"/>
          <w:sz w:val="24"/>
          <w:szCs w:val="24"/>
        </w:rPr>
        <w:t>minimise</w:t>
      </w:r>
      <w:proofErr w:type="spellEnd"/>
      <w:r w:rsidRPr="00095799">
        <w:rPr>
          <w:rFonts w:ascii="Times New Roman" w:hAnsi="Times New Roman" w:cs="Times New Roman"/>
          <w:sz w:val="24"/>
          <w:szCs w:val="24"/>
        </w:rPr>
        <w:t xml:space="preserve"> selection bias and enhance the </w:t>
      </w:r>
      <w:r w:rsidRPr="00095799">
        <w:rPr>
          <w:rFonts w:ascii="Times New Roman" w:hAnsi="Times New Roman" w:cs="Times New Roman"/>
          <w:sz w:val="24"/>
          <w:szCs w:val="24"/>
        </w:rPr>
        <w:lastRenderedPageBreak/>
        <w:t xml:space="preserve">validity and </w:t>
      </w:r>
      <w:proofErr w:type="spellStart"/>
      <w:r w:rsidRPr="00095799">
        <w:rPr>
          <w:rFonts w:ascii="Times New Roman" w:hAnsi="Times New Roman" w:cs="Times New Roman"/>
          <w:sz w:val="24"/>
          <w:szCs w:val="24"/>
        </w:rPr>
        <w:t>generalisability</w:t>
      </w:r>
      <w:proofErr w:type="spellEnd"/>
      <w:r w:rsidRPr="00095799">
        <w:rPr>
          <w:rFonts w:ascii="Times New Roman" w:hAnsi="Times New Roman" w:cs="Times New Roman"/>
          <w:sz w:val="24"/>
          <w:szCs w:val="24"/>
        </w:rPr>
        <w:t xml:space="preserve"> of the results (Kothari, 2004). A sampling frame was developed, comprising a complete list of all 247 registered NMB </w:t>
      </w:r>
      <w:proofErr w:type="spellStart"/>
      <w:r w:rsidRPr="00095799">
        <w:rPr>
          <w:rFonts w:ascii="Times New Roman" w:hAnsi="Times New Roman" w:cs="Times New Roman"/>
          <w:sz w:val="24"/>
          <w:szCs w:val="24"/>
        </w:rPr>
        <w:t>Wakala</w:t>
      </w:r>
      <w:proofErr w:type="spellEnd"/>
      <w:r w:rsidRPr="00095799">
        <w:rPr>
          <w:rFonts w:ascii="Times New Roman" w:hAnsi="Times New Roman" w:cs="Times New Roman"/>
          <w:sz w:val="24"/>
          <w:szCs w:val="24"/>
        </w:rPr>
        <w:t xml:space="preserve"> agents within </w:t>
      </w:r>
      <w:proofErr w:type="spellStart"/>
      <w:r w:rsidRPr="00095799">
        <w:rPr>
          <w:rFonts w:ascii="Times New Roman" w:hAnsi="Times New Roman" w:cs="Times New Roman"/>
          <w:sz w:val="24"/>
          <w:szCs w:val="24"/>
        </w:rPr>
        <w:t>Morogoro</w:t>
      </w:r>
      <w:proofErr w:type="spellEnd"/>
      <w:r w:rsidRPr="00095799">
        <w:rPr>
          <w:rFonts w:ascii="Times New Roman" w:hAnsi="Times New Roman" w:cs="Times New Roman"/>
          <w:sz w:val="24"/>
          <w:szCs w:val="24"/>
        </w:rPr>
        <w:t xml:space="preserve"> Municipality. This list was obtained from the NMB Agency Banking Department and included details such as agent names, loc</w:t>
      </w:r>
      <w:r>
        <w:rPr>
          <w:rFonts w:ascii="Times New Roman" w:hAnsi="Times New Roman" w:cs="Times New Roman"/>
          <w:sz w:val="24"/>
          <w:szCs w:val="24"/>
        </w:rPr>
        <w:t xml:space="preserve">ations, and registration codes. </w:t>
      </w:r>
      <w:r w:rsidRPr="00095799">
        <w:rPr>
          <w:rFonts w:ascii="Times New Roman" w:hAnsi="Times New Roman" w:cs="Times New Roman"/>
          <w:sz w:val="24"/>
          <w:szCs w:val="24"/>
        </w:rPr>
        <w:t xml:space="preserve">Using the sampling frame, random numbers were generated through a </w:t>
      </w:r>
      <w:proofErr w:type="spellStart"/>
      <w:r w:rsidRPr="00095799">
        <w:rPr>
          <w:rFonts w:ascii="Times New Roman" w:hAnsi="Times New Roman" w:cs="Times New Roman"/>
          <w:sz w:val="24"/>
          <w:szCs w:val="24"/>
        </w:rPr>
        <w:t>computerised</w:t>
      </w:r>
      <w:proofErr w:type="spellEnd"/>
      <w:r w:rsidRPr="00095799">
        <w:rPr>
          <w:rFonts w:ascii="Times New Roman" w:hAnsi="Times New Roman" w:cs="Times New Roman"/>
          <w:sz w:val="24"/>
          <w:szCs w:val="24"/>
        </w:rPr>
        <w:t xml:space="preserve"> random number generator in Microsoft Excel. Each agent on the list was assigned a unique identification number, and the </w:t>
      </w:r>
      <w:proofErr w:type="spellStart"/>
      <w:r w:rsidRPr="00095799">
        <w:rPr>
          <w:rFonts w:ascii="Times New Roman" w:hAnsi="Times New Roman" w:cs="Times New Roman"/>
          <w:sz w:val="24"/>
          <w:szCs w:val="24"/>
        </w:rPr>
        <w:t>programme</w:t>
      </w:r>
      <w:proofErr w:type="spellEnd"/>
      <w:r w:rsidRPr="00095799">
        <w:rPr>
          <w:rFonts w:ascii="Times New Roman" w:hAnsi="Times New Roman" w:cs="Times New Roman"/>
          <w:sz w:val="24"/>
          <w:szCs w:val="24"/>
        </w:rPr>
        <w:t xml:space="preserve"> was used to randomly select 153 agents without replacement. This ensured that every agent had an equal and independent chance o</w:t>
      </w:r>
      <w:r>
        <w:rPr>
          <w:rFonts w:ascii="Times New Roman" w:hAnsi="Times New Roman" w:cs="Times New Roman"/>
          <w:sz w:val="24"/>
          <w:szCs w:val="24"/>
        </w:rPr>
        <w:t>f being included in the sample. As such, a s</w:t>
      </w:r>
      <w:r w:rsidRPr="00095799">
        <w:rPr>
          <w:rFonts w:ascii="Times New Roman" w:hAnsi="Times New Roman" w:cs="Times New Roman"/>
          <w:sz w:val="24"/>
          <w:szCs w:val="24"/>
        </w:rPr>
        <w:t>imple random sampling was thus appropriate to achieve a representative cross-section of agents across the municipality. It also provided each unit in the sampling frame with an equal opportunity of being selected, which is a key principle in ensuring the internal validity of survey-based research (</w:t>
      </w:r>
      <w:r>
        <w:rPr>
          <w:rFonts w:ascii="Times New Roman" w:hAnsi="Times New Roman" w:cs="Times New Roman"/>
          <w:sz w:val="24"/>
          <w:szCs w:val="24"/>
        </w:rPr>
        <w:t>Kothari, 2004</w:t>
      </w:r>
      <w:r w:rsidRPr="00095799">
        <w:rPr>
          <w:rFonts w:ascii="Times New Roman" w:hAnsi="Times New Roman" w:cs="Times New Roman"/>
          <w:sz w:val="24"/>
          <w:szCs w:val="24"/>
        </w:rPr>
        <w:t>).</w:t>
      </w:r>
    </w:p>
    <w:p w14:paraId="5DA3E3AA" w14:textId="77777777" w:rsidR="00B23C91" w:rsidRPr="00B23C91" w:rsidRDefault="00B23C91" w:rsidP="00B65756">
      <w:pPr>
        <w:spacing w:before="240" w:line="240" w:lineRule="auto"/>
        <w:jc w:val="both"/>
        <w:rPr>
          <w:rFonts w:ascii="Times New Roman" w:hAnsi="Times New Roman" w:cs="Times New Roman"/>
          <w:b/>
          <w:sz w:val="24"/>
          <w:szCs w:val="24"/>
        </w:rPr>
      </w:pPr>
      <w:r w:rsidRPr="00B23C91">
        <w:rPr>
          <w:rFonts w:ascii="Times New Roman" w:hAnsi="Times New Roman" w:cs="Times New Roman"/>
          <w:b/>
          <w:sz w:val="24"/>
          <w:szCs w:val="24"/>
        </w:rPr>
        <w:t>3.5 Data types, sources and collection methods</w:t>
      </w:r>
    </w:p>
    <w:p w14:paraId="7361DAEE" w14:textId="77777777" w:rsidR="00095799" w:rsidRPr="00095799" w:rsidRDefault="00095799" w:rsidP="00095799">
      <w:pPr>
        <w:spacing w:line="240" w:lineRule="auto"/>
        <w:jc w:val="both"/>
        <w:rPr>
          <w:rFonts w:ascii="Times New Roman" w:hAnsi="Times New Roman" w:cs="Times New Roman"/>
          <w:sz w:val="24"/>
          <w:szCs w:val="24"/>
        </w:rPr>
      </w:pPr>
      <w:r w:rsidRPr="00095799">
        <w:rPr>
          <w:rFonts w:ascii="Times New Roman" w:hAnsi="Times New Roman" w:cs="Times New Roman"/>
          <w:sz w:val="24"/>
          <w:szCs w:val="24"/>
        </w:rPr>
        <w:t xml:space="preserve">This study used both primary and secondary data sources. Primary data were collected through </w:t>
      </w:r>
      <w:r w:rsidRPr="00BE4D13">
        <w:rPr>
          <w:rFonts w:ascii="Times New Roman" w:hAnsi="Times New Roman" w:cs="Times New Roman"/>
          <w:sz w:val="24"/>
          <w:szCs w:val="24"/>
        </w:rPr>
        <w:t xml:space="preserve">structured questionnaires and semi-structured interviews administered directly to selected NMB </w:t>
      </w:r>
      <w:proofErr w:type="spellStart"/>
      <w:r w:rsidRPr="00BE4D13">
        <w:rPr>
          <w:rFonts w:ascii="Times New Roman" w:hAnsi="Times New Roman" w:cs="Times New Roman"/>
          <w:sz w:val="24"/>
          <w:szCs w:val="24"/>
        </w:rPr>
        <w:t>Wakala</w:t>
      </w:r>
      <w:proofErr w:type="spellEnd"/>
      <w:r w:rsidRPr="00BE4D13">
        <w:rPr>
          <w:rFonts w:ascii="Times New Roman" w:hAnsi="Times New Roman" w:cs="Times New Roman"/>
          <w:sz w:val="24"/>
          <w:szCs w:val="24"/>
        </w:rPr>
        <w:t xml:space="preserve"> agents. The questionnaires captured quantitative indicators such as income levels before and after engagement with agency banking, while interviews provided qualitative insights into agents</w:t>
      </w:r>
      <w:r w:rsidR="00BE4D13" w:rsidRPr="00BE4D13">
        <w:rPr>
          <w:rFonts w:ascii="Times New Roman" w:hAnsi="Times New Roman" w:cs="Times New Roman"/>
          <w:sz w:val="24"/>
          <w:szCs w:val="24"/>
        </w:rPr>
        <w:t>'</w:t>
      </w:r>
      <w:r w:rsidRPr="00BE4D13">
        <w:rPr>
          <w:rFonts w:ascii="Times New Roman" w:hAnsi="Times New Roman" w:cs="Times New Roman"/>
          <w:sz w:val="24"/>
          <w:szCs w:val="24"/>
        </w:rPr>
        <w:t xml:space="preserve"> experiences, challenges, and social interactions. Secondary data on the other hand, were obtained from NMB</w:t>
      </w:r>
      <w:r w:rsidRPr="00095799">
        <w:rPr>
          <w:rFonts w:ascii="Times New Roman" w:hAnsi="Times New Roman" w:cs="Times New Roman"/>
          <w:sz w:val="24"/>
          <w:szCs w:val="24"/>
        </w:rPr>
        <w:t xml:space="preserve"> Bank records, training materials, policy documents, and previous studies relevant to agency banking and livelihoods. Combining both types of data allowed for methodological triangulation, enhancing the validity </w:t>
      </w:r>
      <w:r w:rsidR="00BE4D13">
        <w:rPr>
          <w:rFonts w:ascii="Times New Roman" w:hAnsi="Times New Roman" w:cs="Times New Roman"/>
          <w:sz w:val="24"/>
          <w:szCs w:val="24"/>
        </w:rPr>
        <w:t>and reliability of the findings</w:t>
      </w:r>
      <w:r w:rsidRPr="00095799">
        <w:rPr>
          <w:rFonts w:ascii="Times New Roman" w:hAnsi="Times New Roman" w:cs="Times New Roman"/>
          <w:sz w:val="24"/>
          <w:szCs w:val="24"/>
        </w:rPr>
        <w:t>.</w:t>
      </w:r>
    </w:p>
    <w:p w14:paraId="0C18C510" w14:textId="77777777" w:rsidR="00095799" w:rsidRPr="00095799" w:rsidRDefault="00BE4D13" w:rsidP="00095799">
      <w:pPr>
        <w:spacing w:line="240" w:lineRule="auto"/>
        <w:jc w:val="both"/>
        <w:rPr>
          <w:rFonts w:ascii="Times New Roman" w:hAnsi="Times New Roman" w:cs="Times New Roman"/>
          <w:sz w:val="24"/>
          <w:szCs w:val="24"/>
        </w:rPr>
      </w:pPr>
      <w:r>
        <w:rPr>
          <w:rFonts w:ascii="Times New Roman" w:hAnsi="Times New Roman" w:cs="Times New Roman"/>
          <w:sz w:val="24"/>
          <w:szCs w:val="24"/>
        </w:rPr>
        <w:t>Moreover</w:t>
      </w:r>
      <w:r w:rsidR="00095799">
        <w:rPr>
          <w:rFonts w:ascii="Times New Roman" w:hAnsi="Times New Roman" w:cs="Times New Roman"/>
          <w:sz w:val="24"/>
          <w:szCs w:val="24"/>
        </w:rPr>
        <w:t xml:space="preserve">, prior to data collection, the ethical approval was obtained from </w:t>
      </w:r>
      <w:r w:rsidR="00095799" w:rsidRPr="00095799">
        <w:rPr>
          <w:rFonts w:ascii="Times New Roman" w:hAnsi="Times New Roman" w:cs="Times New Roman"/>
          <w:sz w:val="24"/>
          <w:szCs w:val="24"/>
        </w:rPr>
        <w:t xml:space="preserve">Jordan University </w:t>
      </w:r>
      <w:r w:rsidR="00095799" w:rsidRPr="00273B63">
        <w:rPr>
          <w:rFonts w:ascii="Times New Roman" w:hAnsi="Times New Roman" w:cs="Times New Roman"/>
          <w:sz w:val="24"/>
          <w:szCs w:val="24"/>
        </w:rPr>
        <w:t>College as indicated in the clearance letter (</w:t>
      </w:r>
      <w:r w:rsidR="00095799" w:rsidRPr="003B7867">
        <w:rPr>
          <w:rFonts w:ascii="Times New Roman" w:hAnsi="Times New Roman" w:cs="Times New Roman"/>
          <w:i/>
          <w:sz w:val="24"/>
          <w:szCs w:val="24"/>
        </w:rPr>
        <w:t xml:space="preserve">Ref. No. </w:t>
      </w:r>
      <w:r w:rsidR="002B0777" w:rsidRPr="003B7867">
        <w:rPr>
          <w:rFonts w:ascii="Times New Roman" w:hAnsi="Times New Roman" w:cs="Times New Roman"/>
          <w:i/>
          <w:sz w:val="24"/>
          <w:szCs w:val="24"/>
        </w:rPr>
        <w:t>DPGS/FR/MBA/25/68</w:t>
      </w:r>
      <w:r w:rsidR="00095799" w:rsidRPr="00273B63">
        <w:rPr>
          <w:rFonts w:ascii="Times New Roman" w:hAnsi="Times New Roman" w:cs="Times New Roman"/>
          <w:sz w:val="24"/>
          <w:szCs w:val="24"/>
        </w:rPr>
        <w:t>). In addition, informed consent was obtained from all participants before their involvement</w:t>
      </w:r>
      <w:r w:rsidR="00095799" w:rsidRPr="00095799">
        <w:rPr>
          <w:rFonts w:ascii="Times New Roman" w:hAnsi="Times New Roman" w:cs="Times New Roman"/>
          <w:sz w:val="24"/>
          <w:szCs w:val="24"/>
        </w:rPr>
        <w:t xml:space="preserve"> in the study. Survey participants were provided with a detailed explanation of the study's objectives, procedures, and rights, including the voluntary nature of participation and the option to withdraw without repercussions. Interview participants were similarly briefed, and verbal and written consent were secured before initiating discussions. </w:t>
      </w:r>
    </w:p>
    <w:p w14:paraId="2D4CC02B" w14:textId="77777777" w:rsidR="00FF3165" w:rsidRPr="00FF3165" w:rsidRDefault="00FF3165" w:rsidP="001D3A29">
      <w:pPr>
        <w:spacing w:line="240" w:lineRule="auto"/>
        <w:jc w:val="both"/>
        <w:rPr>
          <w:rFonts w:ascii="Times New Roman" w:hAnsi="Times New Roman" w:cs="Times New Roman"/>
          <w:b/>
          <w:sz w:val="24"/>
          <w:szCs w:val="24"/>
        </w:rPr>
      </w:pPr>
      <w:r w:rsidRPr="00FF3165">
        <w:rPr>
          <w:rFonts w:ascii="Times New Roman" w:hAnsi="Times New Roman" w:cs="Times New Roman"/>
          <w:b/>
          <w:sz w:val="24"/>
          <w:szCs w:val="24"/>
        </w:rPr>
        <w:t>3.6 Data analysis</w:t>
      </w:r>
    </w:p>
    <w:p w14:paraId="747504CA" w14:textId="77777777" w:rsidR="00FF3165" w:rsidRPr="00A122EC" w:rsidRDefault="005F449E" w:rsidP="005F449E">
      <w:pPr>
        <w:spacing w:line="240" w:lineRule="auto"/>
        <w:jc w:val="both"/>
        <w:rPr>
          <w:rFonts w:ascii="Times New Roman" w:hAnsi="Times New Roman" w:cs="Times New Roman"/>
          <w:sz w:val="24"/>
          <w:szCs w:val="24"/>
        </w:rPr>
      </w:pPr>
      <w:r w:rsidRPr="005F449E">
        <w:rPr>
          <w:rFonts w:ascii="Times New Roman" w:hAnsi="Times New Roman" w:cs="Times New Roman"/>
          <w:sz w:val="24"/>
          <w:szCs w:val="24"/>
        </w:rPr>
        <w:t xml:space="preserve">Quantitative data were </w:t>
      </w:r>
      <w:proofErr w:type="spellStart"/>
      <w:r w:rsidRPr="005F449E">
        <w:rPr>
          <w:rFonts w:ascii="Times New Roman" w:hAnsi="Times New Roman" w:cs="Times New Roman"/>
          <w:sz w:val="24"/>
          <w:szCs w:val="24"/>
        </w:rPr>
        <w:t>analysed</w:t>
      </w:r>
      <w:proofErr w:type="spellEnd"/>
      <w:r w:rsidRPr="005F449E">
        <w:rPr>
          <w:rFonts w:ascii="Times New Roman" w:hAnsi="Times New Roman" w:cs="Times New Roman"/>
          <w:sz w:val="24"/>
          <w:szCs w:val="24"/>
        </w:rPr>
        <w:t xml:space="preserve"> using descriptive statistics, including means, standard deviations, and frequency distributions, to </w:t>
      </w:r>
      <w:proofErr w:type="spellStart"/>
      <w:r w:rsidRPr="005F449E">
        <w:rPr>
          <w:rFonts w:ascii="Times New Roman" w:hAnsi="Times New Roman" w:cs="Times New Roman"/>
          <w:sz w:val="24"/>
          <w:szCs w:val="24"/>
        </w:rPr>
        <w:t>summarise</w:t>
      </w:r>
      <w:proofErr w:type="spellEnd"/>
      <w:r w:rsidRPr="005F449E">
        <w:rPr>
          <w:rFonts w:ascii="Times New Roman" w:hAnsi="Times New Roman" w:cs="Times New Roman"/>
          <w:sz w:val="24"/>
          <w:szCs w:val="24"/>
        </w:rPr>
        <w:t xml:space="preserve"> changes in income, employment patterns, and skill acquisition. </w:t>
      </w:r>
      <w:r>
        <w:rPr>
          <w:rFonts w:ascii="Times New Roman" w:hAnsi="Times New Roman" w:cs="Times New Roman"/>
          <w:sz w:val="24"/>
          <w:szCs w:val="24"/>
        </w:rPr>
        <w:t>On the other hand, t</w:t>
      </w:r>
      <w:r w:rsidRPr="005F449E">
        <w:rPr>
          <w:rFonts w:ascii="Times New Roman" w:hAnsi="Times New Roman" w:cs="Times New Roman"/>
          <w:sz w:val="24"/>
          <w:szCs w:val="24"/>
        </w:rPr>
        <w:t xml:space="preserve">he qualitative data from interviews were </w:t>
      </w:r>
      <w:proofErr w:type="spellStart"/>
      <w:r w:rsidRPr="005F449E">
        <w:rPr>
          <w:rFonts w:ascii="Times New Roman" w:hAnsi="Times New Roman" w:cs="Times New Roman"/>
          <w:sz w:val="24"/>
          <w:szCs w:val="24"/>
        </w:rPr>
        <w:t>analysed</w:t>
      </w:r>
      <w:proofErr w:type="spellEnd"/>
      <w:r w:rsidRPr="005F449E">
        <w:rPr>
          <w:rFonts w:ascii="Times New Roman" w:hAnsi="Times New Roman" w:cs="Times New Roman"/>
          <w:sz w:val="24"/>
          <w:szCs w:val="24"/>
        </w:rPr>
        <w:t xml:space="preserve"> thematically, with responses coded and </w:t>
      </w:r>
      <w:proofErr w:type="spellStart"/>
      <w:r w:rsidRPr="005F449E">
        <w:rPr>
          <w:rFonts w:ascii="Times New Roman" w:hAnsi="Times New Roman" w:cs="Times New Roman"/>
          <w:sz w:val="24"/>
          <w:szCs w:val="24"/>
        </w:rPr>
        <w:t>categorised</w:t>
      </w:r>
      <w:proofErr w:type="spellEnd"/>
      <w:r w:rsidRPr="005F449E">
        <w:rPr>
          <w:rFonts w:ascii="Times New Roman" w:hAnsi="Times New Roman" w:cs="Times New Roman"/>
          <w:sz w:val="24"/>
          <w:szCs w:val="24"/>
        </w:rPr>
        <w:t xml:space="preserve"> into emerging themes related to business growth, social capital formation, and institutional challenges. This allowed for a deeper contextual interpretation of the agents' experiences and the broader implications of agency banking on livelihoods (</w:t>
      </w:r>
      <w:r w:rsidRPr="00514DB9">
        <w:rPr>
          <w:rFonts w:ascii="Times New Roman" w:hAnsi="Times New Roman" w:cs="Times New Roman"/>
          <w:sz w:val="24"/>
          <w:szCs w:val="24"/>
        </w:rPr>
        <w:t>Creswell &amp; Poth, 2018</w:t>
      </w:r>
      <w:r>
        <w:rPr>
          <w:rFonts w:ascii="Times New Roman" w:hAnsi="Times New Roman" w:cs="Times New Roman"/>
          <w:sz w:val="24"/>
          <w:szCs w:val="24"/>
        </w:rPr>
        <w:t xml:space="preserve">). </w:t>
      </w:r>
      <w:r w:rsidRPr="005F449E">
        <w:rPr>
          <w:rFonts w:ascii="Times New Roman" w:hAnsi="Times New Roman" w:cs="Times New Roman"/>
          <w:sz w:val="24"/>
          <w:szCs w:val="24"/>
        </w:rPr>
        <w:t>The combination of statistical and narrative techniques enhanced the robustness and richness of the findings.</w:t>
      </w:r>
    </w:p>
    <w:p w14:paraId="4845AB0D" w14:textId="77777777" w:rsidR="00A25B0B" w:rsidRPr="0011798C" w:rsidRDefault="00A25B0B" w:rsidP="00A25B0B">
      <w:pPr>
        <w:pStyle w:val="ListParagraph"/>
        <w:numPr>
          <w:ilvl w:val="0"/>
          <w:numId w:val="1"/>
        </w:numPr>
        <w:spacing w:line="240" w:lineRule="auto"/>
        <w:jc w:val="both"/>
        <w:rPr>
          <w:rFonts w:ascii="Times New Roman" w:hAnsi="Times New Roman" w:cs="Times New Roman"/>
          <w:b/>
          <w:sz w:val="24"/>
          <w:szCs w:val="24"/>
        </w:rPr>
      </w:pPr>
      <w:r w:rsidRPr="0011798C">
        <w:rPr>
          <w:rFonts w:ascii="Times New Roman" w:hAnsi="Times New Roman" w:cs="Times New Roman"/>
          <w:b/>
          <w:sz w:val="24"/>
          <w:szCs w:val="24"/>
        </w:rPr>
        <w:t>Results and discussions</w:t>
      </w:r>
    </w:p>
    <w:p w14:paraId="33BFDA54" w14:textId="77777777" w:rsidR="006E6880" w:rsidRPr="006E6880" w:rsidRDefault="006E6880" w:rsidP="00F73CCB">
      <w:pPr>
        <w:spacing w:line="240" w:lineRule="auto"/>
        <w:jc w:val="both"/>
        <w:rPr>
          <w:rFonts w:ascii="Times New Roman" w:hAnsi="Times New Roman" w:cs="Times New Roman"/>
          <w:b/>
          <w:sz w:val="24"/>
          <w:szCs w:val="24"/>
        </w:rPr>
      </w:pPr>
      <w:r w:rsidRPr="006E6880">
        <w:rPr>
          <w:rFonts w:ascii="Times New Roman" w:hAnsi="Times New Roman" w:cs="Times New Roman"/>
          <w:b/>
          <w:sz w:val="24"/>
          <w:szCs w:val="24"/>
        </w:rPr>
        <w:t xml:space="preserve">4.1 Income changes among NMB </w:t>
      </w:r>
      <w:proofErr w:type="spellStart"/>
      <w:r w:rsidRPr="006E6880">
        <w:rPr>
          <w:rFonts w:ascii="Times New Roman" w:hAnsi="Times New Roman" w:cs="Times New Roman"/>
          <w:b/>
          <w:sz w:val="24"/>
          <w:szCs w:val="24"/>
        </w:rPr>
        <w:t>wakala</w:t>
      </w:r>
      <w:proofErr w:type="spellEnd"/>
      <w:r w:rsidRPr="006E6880">
        <w:rPr>
          <w:rFonts w:ascii="Times New Roman" w:hAnsi="Times New Roman" w:cs="Times New Roman"/>
          <w:b/>
          <w:sz w:val="24"/>
          <w:szCs w:val="24"/>
        </w:rPr>
        <w:t xml:space="preserve"> agents</w:t>
      </w:r>
    </w:p>
    <w:p w14:paraId="6227A2BA" w14:textId="77777777" w:rsidR="00F73CCB" w:rsidRPr="00F73CCB" w:rsidRDefault="00F73CCB" w:rsidP="00F73CCB">
      <w:pPr>
        <w:spacing w:line="240" w:lineRule="auto"/>
        <w:jc w:val="both"/>
        <w:rPr>
          <w:rFonts w:ascii="Times New Roman" w:hAnsi="Times New Roman" w:cs="Times New Roman"/>
          <w:sz w:val="24"/>
          <w:szCs w:val="24"/>
        </w:rPr>
      </w:pPr>
      <w:r w:rsidRPr="00F73CCB">
        <w:rPr>
          <w:rFonts w:ascii="Times New Roman" w:hAnsi="Times New Roman" w:cs="Times New Roman"/>
          <w:sz w:val="24"/>
          <w:szCs w:val="24"/>
        </w:rPr>
        <w:t xml:space="preserve">In this study, the researchers sought to examine the contribution of NMB </w:t>
      </w:r>
      <w:proofErr w:type="spellStart"/>
      <w:r w:rsidRPr="00F73CCB">
        <w:rPr>
          <w:rFonts w:ascii="Times New Roman" w:hAnsi="Times New Roman" w:cs="Times New Roman"/>
          <w:sz w:val="24"/>
          <w:szCs w:val="24"/>
        </w:rPr>
        <w:t>Wakala</w:t>
      </w:r>
      <w:proofErr w:type="spellEnd"/>
      <w:r w:rsidRPr="00F73CCB">
        <w:rPr>
          <w:rFonts w:ascii="Times New Roman" w:hAnsi="Times New Roman" w:cs="Times New Roman"/>
          <w:sz w:val="24"/>
          <w:szCs w:val="24"/>
        </w:rPr>
        <w:t xml:space="preserve"> agency banking to the </w:t>
      </w:r>
      <w:r w:rsidRPr="006E6880">
        <w:rPr>
          <w:rFonts w:ascii="Times New Roman" w:hAnsi="Times New Roman" w:cs="Times New Roman"/>
          <w:sz w:val="24"/>
          <w:szCs w:val="24"/>
        </w:rPr>
        <w:t>improvement of agents</w:t>
      </w:r>
      <w:r w:rsidR="006E6880" w:rsidRPr="006E6880">
        <w:rPr>
          <w:rFonts w:ascii="Times New Roman" w:hAnsi="Times New Roman" w:cs="Times New Roman"/>
          <w:sz w:val="24"/>
          <w:szCs w:val="24"/>
        </w:rPr>
        <w:t>'</w:t>
      </w:r>
      <w:r w:rsidRPr="006E6880">
        <w:rPr>
          <w:rFonts w:ascii="Times New Roman" w:hAnsi="Times New Roman" w:cs="Times New Roman"/>
          <w:sz w:val="24"/>
          <w:szCs w:val="24"/>
        </w:rPr>
        <w:t xml:space="preserve"> income levels, with the aim of assessing the economic value of the model beyond its primary function of delivering financial services. This inquiry is particularly relevant in Morogoro Municipality, where formal employment opportunities are scarce, and a </w:t>
      </w:r>
      <w:r w:rsidRPr="006E6880">
        <w:rPr>
          <w:rFonts w:ascii="Times New Roman" w:hAnsi="Times New Roman" w:cs="Times New Roman"/>
          <w:sz w:val="24"/>
          <w:szCs w:val="24"/>
        </w:rPr>
        <w:lastRenderedPageBreak/>
        <w:t>significant portion of the population depends on self-employment</w:t>
      </w:r>
      <w:r w:rsidRPr="00F73CCB">
        <w:rPr>
          <w:rFonts w:ascii="Times New Roman" w:hAnsi="Times New Roman" w:cs="Times New Roman"/>
          <w:sz w:val="24"/>
          <w:szCs w:val="24"/>
        </w:rPr>
        <w:t xml:space="preserve"> or informal businesses for survival. In such a setting, determining whether agency banking offers a stable and sustainable source of income is essential for evaluating its effectiveness as a tool for livelihood enhancement, poverty redu</w:t>
      </w:r>
      <w:r>
        <w:rPr>
          <w:rFonts w:ascii="Times New Roman" w:hAnsi="Times New Roman" w:cs="Times New Roman"/>
          <w:sz w:val="24"/>
          <w:szCs w:val="24"/>
        </w:rPr>
        <w:t xml:space="preserve">ction, and financial inclusion. </w:t>
      </w:r>
      <w:r w:rsidRPr="00F73CCB">
        <w:rPr>
          <w:rFonts w:ascii="Times New Roman" w:hAnsi="Times New Roman" w:cs="Times New Roman"/>
          <w:sz w:val="24"/>
          <w:szCs w:val="24"/>
        </w:rPr>
        <w:t>One of the driving forces behind the growt</w:t>
      </w:r>
      <w:r>
        <w:rPr>
          <w:rFonts w:ascii="Times New Roman" w:hAnsi="Times New Roman" w:cs="Times New Roman"/>
          <w:sz w:val="24"/>
          <w:szCs w:val="24"/>
        </w:rPr>
        <w:t xml:space="preserve">h of agency banking in Tanzania, </w:t>
      </w:r>
      <w:r w:rsidRPr="00F73CCB">
        <w:rPr>
          <w:rFonts w:ascii="Times New Roman" w:hAnsi="Times New Roman" w:cs="Times New Roman"/>
          <w:sz w:val="24"/>
          <w:szCs w:val="24"/>
        </w:rPr>
        <w:t>especi</w:t>
      </w:r>
      <w:r>
        <w:rPr>
          <w:rFonts w:ascii="Times New Roman" w:hAnsi="Times New Roman" w:cs="Times New Roman"/>
          <w:sz w:val="24"/>
          <w:szCs w:val="24"/>
        </w:rPr>
        <w:t xml:space="preserve">ally under the NMB </w:t>
      </w:r>
      <w:proofErr w:type="spellStart"/>
      <w:r>
        <w:rPr>
          <w:rFonts w:ascii="Times New Roman" w:hAnsi="Times New Roman" w:cs="Times New Roman"/>
          <w:sz w:val="24"/>
          <w:szCs w:val="24"/>
        </w:rPr>
        <w:t>Wakala</w:t>
      </w:r>
      <w:proofErr w:type="spellEnd"/>
      <w:r>
        <w:rPr>
          <w:rFonts w:ascii="Times New Roman" w:hAnsi="Times New Roman" w:cs="Times New Roman"/>
          <w:sz w:val="24"/>
          <w:szCs w:val="24"/>
        </w:rPr>
        <w:t xml:space="preserve"> model, </w:t>
      </w:r>
      <w:r w:rsidRPr="00F73CCB">
        <w:rPr>
          <w:rFonts w:ascii="Times New Roman" w:hAnsi="Times New Roman" w:cs="Times New Roman"/>
          <w:sz w:val="24"/>
          <w:szCs w:val="24"/>
        </w:rPr>
        <w:t>has been its potential to generate economic opportunities for individuals in underserved areas, particularly where conventional banking infrastructure is absent or inadequate. In Morogoro, this model has increasingly served as a supplementary income stream for small-scale entrepreneurs who have become agents, thereby supporting their household economies and business resilience.</w:t>
      </w:r>
    </w:p>
    <w:p w14:paraId="259AAE16" w14:textId="77777777" w:rsidR="00FA498D" w:rsidRDefault="00F73CCB" w:rsidP="002C393C">
      <w:pPr>
        <w:spacing w:line="240" w:lineRule="auto"/>
        <w:jc w:val="both"/>
        <w:rPr>
          <w:rFonts w:ascii="Times New Roman" w:hAnsi="Times New Roman" w:cs="Times New Roman"/>
          <w:sz w:val="24"/>
          <w:szCs w:val="24"/>
        </w:rPr>
      </w:pPr>
      <w:r w:rsidRPr="00F73CCB">
        <w:rPr>
          <w:rFonts w:ascii="Times New Roman" w:hAnsi="Times New Roman" w:cs="Times New Roman"/>
          <w:sz w:val="24"/>
          <w:szCs w:val="24"/>
        </w:rPr>
        <w:t xml:space="preserve">To explore the financial impact of agency banking, the study focused on changes in agents' income levels before and after joining the NMB </w:t>
      </w:r>
      <w:proofErr w:type="spellStart"/>
      <w:r w:rsidRPr="00F73CCB">
        <w:rPr>
          <w:rFonts w:ascii="Times New Roman" w:hAnsi="Times New Roman" w:cs="Times New Roman"/>
          <w:sz w:val="24"/>
          <w:szCs w:val="24"/>
        </w:rPr>
        <w:t>Wakala</w:t>
      </w:r>
      <w:proofErr w:type="spellEnd"/>
      <w:r w:rsidRPr="00F73CCB">
        <w:rPr>
          <w:rFonts w:ascii="Times New Roman" w:hAnsi="Times New Roman" w:cs="Times New Roman"/>
          <w:sz w:val="24"/>
          <w:szCs w:val="24"/>
        </w:rPr>
        <w:t xml:space="preserve"> network. Prior to participation, most agents relied on modest and often unstable sources of revenue, such as petty trade or mobile money operations. However, after integrating into the agency banking system, many agents reported significant changes in their financial standing. Based on responses from 153 agents, the average monthly income before joining stood at TZS 315,968.63, which increased to TZS 381,420.53 following their engagement with NMB </w:t>
      </w:r>
      <w:proofErr w:type="spellStart"/>
      <w:r w:rsidRPr="00F73CCB">
        <w:rPr>
          <w:rFonts w:ascii="Times New Roman" w:hAnsi="Times New Roman" w:cs="Times New Roman"/>
          <w:sz w:val="24"/>
          <w:szCs w:val="24"/>
        </w:rPr>
        <w:t>Wakala</w:t>
      </w:r>
      <w:proofErr w:type="spellEnd"/>
      <w:r w:rsidRPr="00F73CCB">
        <w:rPr>
          <w:rFonts w:ascii="Times New Roman" w:hAnsi="Times New Roman" w:cs="Times New Roman"/>
          <w:sz w:val="24"/>
          <w:szCs w:val="24"/>
        </w:rPr>
        <w:t xml:space="preserve">, an average increase of TZS 65,451.90 per month. These findings, presented in Table 1, provide empirical evidence of the model's contribution </w:t>
      </w:r>
      <w:r>
        <w:rPr>
          <w:rFonts w:ascii="Times New Roman" w:hAnsi="Times New Roman" w:cs="Times New Roman"/>
          <w:sz w:val="24"/>
          <w:szCs w:val="24"/>
        </w:rPr>
        <w:t>to agents</w:t>
      </w:r>
      <w:r w:rsidRPr="00F73CCB">
        <w:rPr>
          <w:rFonts w:ascii="Times New Roman" w:hAnsi="Times New Roman" w:cs="Times New Roman"/>
          <w:sz w:val="24"/>
          <w:szCs w:val="24"/>
        </w:rPr>
        <w:t>'</w:t>
      </w:r>
      <w:r>
        <w:rPr>
          <w:rFonts w:ascii="Times New Roman" w:hAnsi="Times New Roman" w:cs="Times New Roman"/>
          <w:sz w:val="24"/>
          <w:szCs w:val="24"/>
        </w:rPr>
        <w:t xml:space="preserve"> financial </w:t>
      </w:r>
      <w:r w:rsidR="00AA3CE0">
        <w:rPr>
          <w:rFonts w:ascii="Times New Roman" w:hAnsi="Times New Roman" w:cs="Times New Roman"/>
          <w:sz w:val="24"/>
          <w:szCs w:val="24"/>
        </w:rPr>
        <w:t>well-being</w:t>
      </w:r>
      <w:r>
        <w:rPr>
          <w:rFonts w:ascii="Times New Roman" w:hAnsi="Times New Roman" w:cs="Times New Roman"/>
          <w:sz w:val="24"/>
          <w:szCs w:val="24"/>
        </w:rPr>
        <w:t>.</w:t>
      </w:r>
    </w:p>
    <w:p w14:paraId="3A1546C7" w14:textId="77777777" w:rsidR="006C3A52" w:rsidRPr="006C3A52" w:rsidRDefault="006C3A52" w:rsidP="006C3A5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Table 1</w:t>
      </w:r>
      <w:r w:rsidRPr="006C3A52">
        <w:rPr>
          <w:rFonts w:ascii="Times New Roman" w:eastAsia="Times New Roman" w:hAnsi="Times New Roman" w:cs="Times New Roman"/>
          <w:b/>
          <w:bCs/>
          <w:sz w:val="24"/>
          <w:szCs w:val="24"/>
        </w:rPr>
        <w:t>: Monthly income change of agents</w:t>
      </w:r>
    </w:p>
    <w:tbl>
      <w:tblPr>
        <w:tblStyle w:val="ListTable6Colorful"/>
        <w:tblW w:w="0" w:type="auto"/>
        <w:tblLook w:val="04A0" w:firstRow="1" w:lastRow="0" w:firstColumn="1" w:lastColumn="0" w:noHBand="0" w:noVBand="1"/>
      </w:tblPr>
      <w:tblGrid>
        <w:gridCol w:w="3357"/>
        <w:gridCol w:w="1955"/>
        <w:gridCol w:w="2380"/>
        <w:gridCol w:w="1518"/>
      </w:tblGrid>
      <w:tr w:rsidR="006C3A52" w:rsidRPr="006C3A52" w14:paraId="5A18F47C" w14:textId="77777777" w:rsidTr="00C176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7" w:type="dxa"/>
            <w:shd w:val="clear" w:color="auto" w:fill="auto"/>
            <w:hideMark/>
          </w:tcPr>
          <w:p w14:paraId="5D491064" w14:textId="77777777" w:rsidR="006C3A52" w:rsidRPr="006C3A52" w:rsidRDefault="006C3A52" w:rsidP="006C3A52">
            <w:pPr>
              <w:jc w:val="center"/>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Statistic</w:t>
            </w:r>
          </w:p>
        </w:tc>
        <w:tc>
          <w:tcPr>
            <w:tcW w:w="1955" w:type="dxa"/>
            <w:shd w:val="clear" w:color="auto" w:fill="auto"/>
            <w:hideMark/>
          </w:tcPr>
          <w:p w14:paraId="5706ACD6" w14:textId="77777777" w:rsidR="006C3A52" w:rsidRPr="006C3A52" w:rsidRDefault="006C3A52" w:rsidP="006C3A5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 xml:space="preserve">Income </w:t>
            </w:r>
            <w:r w:rsidRPr="00C176DA">
              <w:rPr>
                <w:rFonts w:ascii="Times New Roman" w:eastAsia="Times New Roman" w:hAnsi="Times New Roman" w:cs="Times New Roman"/>
                <w:bCs w:val="0"/>
                <w:sz w:val="24"/>
                <w:szCs w:val="24"/>
              </w:rPr>
              <w:t xml:space="preserve">before agent </w:t>
            </w:r>
            <w:r w:rsidRPr="006C3A52">
              <w:rPr>
                <w:rFonts w:ascii="Times New Roman" w:eastAsia="Times New Roman" w:hAnsi="Times New Roman" w:cs="Times New Roman"/>
                <w:sz w:val="24"/>
                <w:szCs w:val="24"/>
              </w:rPr>
              <w:t>(TZS)</w:t>
            </w:r>
          </w:p>
        </w:tc>
        <w:tc>
          <w:tcPr>
            <w:tcW w:w="2380" w:type="dxa"/>
            <w:shd w:val="clear" w:color="auto" w:fill="auto"/>
            <w:hideMark/>
          </w:tcPr>
          <w:p w14:paraId="362165C9" w14:textId="77777777" w:rsidR="006C3A52" w:rsidRPr="006C3A52" w:rsidRDefault="006C3A52" w:rsidP="006C3A5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 xml:space="preserve">Income </w:t>
            </w:r>
            <w:r w:rsidRPr="00C176DA">
              <w:rPr>
                <w:rFonts w:ascii="Times New Roman" w:eastAsia="Times New Roman" w:hAnsi="Times New Roman" w:cs="Times New Roman"/>
                <w:bCs w:val="0"/>
                <w:sz w:val="24"/>
                <w:szCs w:val="24"/>
              </w:rPr>
              <w:t xml:space="preserve">after becoming </w:t>
            </w:r>
            <w:r w:rsidR="00AA3CE0">
              <w:rPr>
                <w:rFonts w:ascii="Times New Roman" w:eastAsia="Times New Roman" w:hAnsi="Times New Roman" w:cs="Times New Roman"/>
                <w:bCs w:val="0"/>
                <w:sz w:val="24"/>
                <w:szCs w:val="24"/>
              </w:rPr>
              <w:t xml:space="preserve">an </w:t>
            </w:r>
            <w:r w:rsidRPr="00C176DA">
              <w:rPr>
                <w:rFonts w:ascii="Times New Roman" w:eastAsia="Times New Roman" w:hAnsi="Times New Roman" w:cs="Times New Roman"/>
                <w:bCs w:val="0"/>
                <w:sz w:val="24"/>
                <w:szCs w:val="24"/>
              </w:rPr>
              <w:t xml:space="preserve">agent </w:t>
            </w:r>
            <w:r w:rsidRPr="006C3A52">
              <w:rPr>
                <w:rFonts w:ascii="Times New Roman" w:eastAsia="Times New Roman" w:hAnsi="Times New Roman" w:cs="Times New Roman"/>
                <w:sz w:val="24"/>
                <w:szCs w:val="24"/>
              </w:rPr>
              <w:t>(TZS)</w:t>
            </w:r>
          </w:p>
        </w:tc>
        <w:tc>
          <w:tcPr>
            <w:tcW w:w="1518" w:type="dxa"/>
            <w:shd w:val="clear" w:color="auto" w:fill="auto"/>
            <w:hideMark/>
          </w:tcPr>
          <w:p w14:paraId="3A4A93E8" w14:textId="77777777" w:rsidR="006C3A52" w:rsidRPr="006C3A52" w:rsidRDefault="006C3A52" w:rsidP="006C3A5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 xml:space="preserve">Income </w:t>
            </w:r>
            <w:r w:rsidRPr="00C176DA">
              <w:rPr>
                <w:rFonts w:ascii="Times New Roman" w:eastAsia="Times New Roman" w:hAnsi="Times New Roman" w:cs="Times New Roman"/>
                <w:bCs w:val="0"/>
                <w:sz w:val="24"/>
                <w:szCs w:val="24"/>
              </w:rPr>
              <w:t xml:space="preserve">change </w:t>
            </w:r>
            <w:r w:rsidRPr="006C3A52">
              <w:rPr>
                <w:rFonts w:ascii="Times New Roman" w:eastAsia="Times New Roman" w:hAnsi="Times New Roman" w:cs="Times New Roman"/>
                <w:sz w:val="24"/>
                <w:szCs w:val="24"/>
              </w:rPr>
              <w:t>(TZS)</w:t>
            </w:r>
          </w:p>
        </w:tc>
      </w:tr>
      <w:tr w:rsidR="00C176DA" w:rsidRPr="006C3A52" w14:paraId="37AC718D" w14:textId="77777777" w:rsidTr="00C17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7" w:type="dxa"/>
            <w:shd w:val="clear" w:color="auto" w:fill="auto"/>
            <w:hideMark/>
          </w:tcPr>
          <w:p w14:paraId="0A6824A6" w14:textId="77777777" w:rsidR="006C3A52" w:rsidRPr="006C3A52" w:rsidRDefault="006C3A52" w:rsidP="006C3A52">
            <w:pPr>
              <w:rPr>
                <w:rFonts w:ascii="Times New Roman" w:eastAsia="Times New Roman" w:hAnsi="Times New Roman" w:cs="Times New Roman"/>
                <w:b w:val="0"/>
                <w:sz w:val="24"/>
                <w:szCs w:val="24"/>
              </w:rPr>
            </w:pPr>
            <w:r w:rsidRPr="006C3A52">
              <w:rPr>
                <w:rFonts w:ascii="Times New Roman" w:eastAsia="Times New Roman" w:hAnsi="Times New Roman" w:cs="Times New Roman"/>
                <w:b w:val="0"/>
                <w:sz w:val="24"/>
                <w:szCs w:val="24"/>
              </w:rPr>
              <w:t>Mean</w:t>
            </w:r>
          </w:p>
        </w:tc>
        <w:tc>
          <w:tcPr>
            <w:tcW w:w="1955" w:type="dxa"/>
            <w:shd w:val="clear" w:color="auto" w:fill="auto"/>
            <w:hideMark/>
          </w:tcPr>
          <w:p w14:paraId="5852A17C" w14:textId="77777777" w:rsidR="006C3A52" w:rsidRPr="006C3A52" w:rsidRDefault="006C3A52" w:rsidP="006C3A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315,968.63</w:t>
            </w:r>
          </w:p>
        </w:tc>
        <w:tc>
          <w:tcPr>
            <w:tcW w:w="2380" w:type="dxa"/>
            <w:shd w:val="clear" w:color="auto" w:fill="auto"/>
            <w:hideMark/>
          </w:tcPr>
          <w:p w14:paraId="750A0030" w14:textId="77777777" w:rsidR="006C3A52" w:rsidRPr="006C3A52" w:rsidRDefault="006C3A52" w:rsidP="006C3A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381,420.53</w:t>
            </w:r>
          </w:p>
        </w:tc>
        <w:tc>
          <w:tcPr>
            <w:tcW w:w="1518" w:type="dxa"/>
            <w:shd w:val="clear" w:color="auto" w:fill="auto"/>
            <w:hideMark/>
          </w:tcPr>
          <w:p w14:paraId="1BB63218" w14:textId="77777777" w:rsidR="006C3A52" w:rsidRPr="006C3A52" w:rsidRDefault="006C3A52" w:rsidP="006C3A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65,451.90</w:t>
            </w:r>
          </w:p>
        </w:tc>
      </w:tr>
      <w:tr w:rsidR="006C3A52" w:rsidRPr="006C3A52" w14:paraId="7C504EFB" w14:textId="77777777" w:rsidTr="00C176DA">
        <w:tc>
          <w:tcPr>
            <w:cnfStyle w:val="001000000000" w:firstRow="0" w:lastRow="0" w:firstColumn="1" w:lastColumn="0" w:oddVBand="0" w:evenVBand="0" w:oddHBand="0" w:evenHBand="0" w:firstRowFirstColumn="0" w:firstRowLastColumn="0" w:lastRowFirstColumn="0" w:lastRowLastColumn="0"/>
            <w:tcW w:w="3357" w:type="dxa"/>
            <w:shd w:val="clear" w:color="auto" w:fill="auto"/>
            <w:hideMark/>
          </w:tcPr>
          <w:p w14:paraId="6D8CF5DA" w14:textId="77777777" w:rsidR="006C3A52" w:rsidRPr="006C3A52" w:rsidRDefault="006C3A52" w:rsidP="006C3A52">
            <w:pPr>
              <w:rPr>
                <w:rFonts w:ascii="Times New Roman" w:eastAsia="Times New Roman" w:hAnsi="Times New Roman" w:cs="Times New Roman"/>
                <w:b w:val="0"/>
                <w:sz w:val="24"/>
                <w:szCs w:val="24"/>
              </w:rPr>
            </w:pPr>
            <w:r w:rsidRPr="006C3A52">
              <w:rPr>
                <w:rFonts w:ascii="Times New Roman" w:eastAsia="Times New Roman" w:hAnsi="Times New Roman" w:cs="Times New Roman"/>
                <w:b w:val="0"/>
                <w:sz w:val="24"/>
                <w:szCs w:val="24"/>
              </w:rPr>
              <w:t>Standard Deviation</w:t>
            </w:r>
          </w:p>
        </w:tc>
        <w:tc>
          <w:tcPr>
            <w:tcW w:w="1955" w:type="dxa"/>
            <w:shd w:val="clear" w:color="auto" w:fill="auto"/>
            <w:hideMark/>
          </w:tcPr>
          <w:p w14:paraId="53C09EE9" w14:textId="77777777" w:rsidR="006C3A52" w:rsidRPr="006C3A52" w:rsidRDefault="006C3A52" w:rsidP="006C3A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27,603.46</w:t>
            </w:r>
          </w:p>
        </w:tc>
        <w:tc>
          <w:tcPr>
            <w:tcW w:w="2380" w:type="dxa"/>
            <w:shd w:val="clear" w:color="auto" w:fill="auto"/>
            <w:hideMark/>
          </w:tcPr>
          <w:p w14:paraId="1F9D2E15" w14:textId="77777777" w:rsidR="006C3A52" w:rsidRPr="006C3A52" w:rsidRDefault="006C3A52" w:rsidP="006C3A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44,768.91</w:t>
            </w:r>
          </w:p>
        </w:tc>
        <w:tc>
          <w:tcPr>
            <w:tcW w:w="1518" w:type="dxa"/>
            <w:shd w:val="clear" w:color="auto" w:fill="auto"/>
            <w:hideMark/>
          </w:tcPr>
          <w:p w14:paraId="6BFDA282" w14:textId="77777777" w:rsidR="006C3A52" w:rsidRPr="006C3A52" w:rsidRDefault="006C3A52" w:rsidP="006C3A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28,765.55</w:t>
            </w:r>
          </w:p>
        </w:tc>
      </w:tr>
      <w:tr w:rsidR="00C176DA" w:rsidRPr="006C3A52" w14:paraId="28CE8189" w14:textId="77777777" w:rsidTr="00C17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7" w:type="dxa"/>
            <w:shd w:val="clear" w:color="auto" w:fill="auto"/>
            <w:hideMark/>
          </w:tcPr>
          <w:p w14:paraId="2FF2F9D5" w14:textId="77777777" w:rsidR="006C3A52" w:rsidRPr="006C3A52" w:rsidRDefault="006C3A52" w:rsidP="006C3A52">
            <w:pPr>
              <w:rPr>
                <w:rFonts w:ascii="Times New Roman" w:eastAsia="Times New Roman" w:hAnsi="Times New Roman" w:cs="Times New Roman"/>
                <w:b w:val="0"/>
                <w:sz w:val="24"/>
                <w:szCs w:val="24"/>
              </w:rPr>
            </w:pPr>
            <w:r w:rsidRPr="006C3A52">
              <w:rPr>
                <w:rFonts w:ascii="Times New Roman" w:eastAsia="Times New Roman" w:hAnsi="Times New Roman" w:cs="Times New Roman"/>
                <w:b w:val="0"/>
                <w:sz w:val="24"/>
                <w:szCs w:val="24"/>
              </w:rPr>
              <w:t>Standard Error of Mean</w:t>
            </w:r>
          </w:p>
        </w:tc>
        <w:tc>
          <w:tcPr>
            <w:tcW w:w="1955" w:type="dxa"/>
            <w:shd w:val="clear" w:color="auto" w:fill="auto"/>
            <w:hideMark/>
          </w:tcPr>
          <w:p w14:paraId="17672398" w14:textId="77777777" w:rsidR="006C3A52" w:rsidRPr="006C3A52" w:rsidRDefault="006C3A52" w:rsidP="006C3A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2,232.88</w:t>
            </w:r>
          </w:p>
        </w:tc>
        <w:tc>
          <w:tcPr>
            <w:tcW w:w="2380" w:type="dxa"/>
            <w:shd w:val="clear" w:color="auto" w:fill="auto"/>
            <w:hideMark/>
          </w:tcPr>
          <w:p w14:paraId="6ACD2F12" w14:textId="77777777" w:rsidR="006C3A52" w:rsidRPr="006C3A52" w:rsidRDefault="006C3A52" w:rsidP="006C3A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3,622.91</w:t>
            </w:r>
          </w:p>
        </w:tc>
        <w:tc>
          <w:tcPr>
            <w:tcW w:w="1518" w:type="dxa"/>
            <w:shd w:val="clear" w:color="auto" w:fill="auto"/>
            <w:hideMark/>
          </w:tcPr>
          <w:p w14:paraId="5C93AFDC" w14:textId="77777777" w:rsidR="006C3A52" w:rsidRPr="006C3A52" w:rsidRDefault="006C3A52" w:rsidP="006C3A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2,326.12</w:t>
            </w:r>
          </w:p>
        </w:tc>
      </w:tr>
      <w:tr w:rsidR="006C3A52" w:rsidRPr="006C3A52" w14:paraId="4F5CCD9B" w14:textId="77777777" w:rsidTr="00C176DA">
        <w:tc>
          <w:tcPr>
            <w:cnfStyle w:val="001000000000" w:firstRow="0" w:lastRow="0" w:firstColumn="1" w:lastColumn="0" w:oddVBand="0" w:evenVBand="0" w:oddHBand="0" w:evenHBand="0" w:firstRowFirstColumn="0" w:firstRowLastColumn="0" w:lastRowFirstColumn="0" w:lastRowLastColumn="0"/>
            <w:tcW w:w="3357" w:type="dxa"/>
            <w:shd w:val="clear" w:color="auto" w:fill="auto"/>
            <w:hideMark/>
          </w:tcPr>
          <w:p w14:paraId="154C2CDA" w14:textId="77777777" w:rsidR="006C3A52" w:rsidRPr="006C3A52" w:rsidRDefault="006C3A52" w:rsidP="006C3A52">
            <w:pPr>
              <w:rPr>
                <w:rFonts w:ascii="Times New Roman" w:eastAsia="Times New Roman" w:hAnsi="Times New Roman" w:cs="Times New Roman"/>
                <w:b w:val="0"/>
                <w:sz w:val="24"/>
                <w:szCs w:val="24"/>
              </w:rPr>
            </w:pPr>
            <w:r w:rsidRPr="006C3A52">
              <w:rPr>
                <w:rFonts w:ascii="Times New Roman" w:eastAsia="Times New Roman" w:hAnsi="Times New Roman" w:cs="Times New Roman"/>
                <w:b w:val="0"/>
                <w:sz w:val="24"/>
                <w:szCs w:val="24"/>
              </w:rPr>
              <w:t>Minimum</w:t>
            </w:r>
          </w:p>
        </w:tc>
        <w:tc>
          <w:tcPr>
            <w:tcW w:w="1955" w:type="dxa"/>
            <w:shd w:val="clear" w:color="auto" w:fill="auto"/>
            <w:hideMark/>
          </w:tcPr>
          <w:p w14:paraId="266176FF" w14:textId="77777777" w:rsidR="006C3A52" w:rsidRPr="006C3A52" w:rsidRDefault="006C3A52" w:rsidP="006C3A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270,000</w:t>
            </w:r>
          </w:p>
        </w:tc>
        <w:tc>
          <w:tcPr>
            <w:tcW w:w="2380" w:type="dxa"/>
            <w:shd w:val="clear" w:color="auto" w:fill="auto"/>
            <w:hideMark/>
          </w:tcPr>
          <w:p w14:paraId="041ED946" w14:textId="77777777" w:rsidR="006C3A52" w:rsidRPr="006C3A52" w:rsidRDefault="006C3A52" w:rsidP="006C3A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290,000</w:t>
            </w:r>
          </w:p>
        </w:tc>
        <w:tc>
          <w:tcPr>
            <w:tcW w:w="1518" w:type="dxa"/>
            <w:shd w:val="clear" w:color="auto" w:fill="auto"/>
            <w:hideMark/>
          </w:tcPr>
          <w:p w14:paraId="2E821498" w14:textId="77777777" w:rsidR="006C3A52" w:rsidRPr="006C3A52" w:rsidRDefault="006C3A52" w:rsidP="006C3A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10,000</w:t>
            </w:r>
          </w:p>
        </w:tc>
      </w:tr>
      <w:tr w:rsidR="00C176DA" w:rsidRPr="006C3A52" w14:paraId="08BD3A54" w14:textId="77777777" w:rsidTr="00C17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7" w:type="dxa"/>
            <w:shd w:val="clear" w:color="auto" w:fill="auto"/>
            <w:hideMark/>
          </w:tcPr>
          <w:p w14:paraId="36488A9A" w14:textId="77777777" w:rsidR="006C3A52" w:rsidRPr="006C3A52" w:rsidRDefault="006C3A52" w:rsidP="006C3A52">
            <w:pPr>
              <w:rPr>
                <w:rFonts w:ascii="Times New Roman" w:eastAsia="Times New Roman" w:hAnsi="Times New Roman" w:cs="Times New Roman"/>
                <w:b w:val="0"/>
                <w:sz w:val="24"/>
                <w:szCs w:val="24"/>
              </w:rPr>
            </w:pPr>
            <w:r w:rsidRPr="006C3A52">
              <w:rPr>
                <w:rFonts w:ascii="Times New Roman" w:eastAsia="Times New Roman" w:hAnsi="Times New Roman" w:cs="Times New Roman"/>
                <w:b w:val="0"/>
                <w:sz w:val="24"/>
                <w:szCs w:val="24"/>
              </w:rPr>
              <w:t>Maximum</w:t>
            </w:r>
          </w:p>
        </w:tc>
        <w:tc>
          <w:tcPr>
            <w:tcW w:w="1955" w:type="dxa"/>
            <w:shd w:val="clear" w:color="auto" w:fill="auto"/>
            <w:hideMark/>
          </w:tcPr>
          <w:p w14:paraId="17FA00E0" w14:textId="77777777" w:rsidR="006C3A52" w:rsidRPr="006C3A52" w:rsidRDefault="006C3A52" w:rsidP="006C3A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400,000</w:t>
            </w:r>
          </w:p>
        </w:tc>
        <w:tc>
          <w:tcPr>
            <w:tcW w:w="2380" w:type="dxa"/>
            <w:shd w:val="clear" w:color="auto" w:fill="auto"/>
            <w:hideMark/>
          </w:tcPr>
          <w:p w14:paraId="6D005D6D" w14:textId="77777777" w:rsidR="006C3A52" w:rsidRPr="006C3A52" w:rsidRDefault="006C3A52" w:rsidP="006C3A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500,000</w:t>
            </w:r>
          </w:p>
        </w:tc>
        <w:tc>
          <w:tcPr>
            <w:tcW w:w="1518" w:type="dxa"/>
            <w:shd w:val="clear" w:color="auto" w:fill="auto"/>
            <w:hideMark/>
          </w:tcPr>
          <w:p w14:paraId="420D0673" w14:textId="77777777" w:rsidR="006C3A52" w:rsidRPr="006C3A52" w:rsidRDefault="006C3A52" w:rsidP="006C3A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120,000</w:t>
            </w:r>
          </w:p>
        </w:tc>
      </w:tr>
      <w:tr w:rsidR="006C3A52" w:rsidRPr="006C3A52" w14:paraId="74172DE0" w14:textId="77777777" w:rsidTr="00C176DA">
        <w:tc>
          <w:tcPr>
            <w:cnfStyle w:val="001000000000" w:firstRow="0" w:lastRow="0" w:firstColumn="1" w:lastColumn="0" w:oddVBand="0" w:evenVBand="0" w:oddHBand="0" w:evenHBand="0" w:firstRowFirstColumn="0" w:firstRowLastColumn="0" w:lastRowFirstColumn="0" w:lastRowLastColumn="0"/>
            <w:tcW w:w="3357" w:type="dxa"/>
            <w:shd w:val="clear" w:color="auto" w:fill="auto"/>
            <w:hideMark/>
          </w:tcPr>
          <w:p w14:paraId="5E73661B" w14:textId="77777777" w:rsidR="006C3A52" w:rsidRPr="006C3A52" w:rsidRDefault="006C3A52" w:rsidP="006C3A52">
            <w:pPr>
              <w:rPr>
                <w:rFonts w:ascii="Times New Roman" w:eastAsia="Times New Roman" w:hAnsi="Times New Roman" w:cs="Times New Roman"/>
                <w:b w:val="0"/>
                <w:sz w:val="24"/>
                <w:szCs w:val="24"/>
              </w:rPr>
            </w:pPr>
            <w:r w:rsidRPr="006C3A52">
              <w:rPr>
                <w:rFonts w:ascii="Times New Roman" w:eastAsia="Times New Roman" w:hAnsi="Times New Roman" w:cs="Times New Roman"/>
                <w:b w:val="0"/>
                <w:sz w:val="24"/>
                <w:szCs w:val="24"/>
              </w:rPr>
              <w:t>Number of Respondents</w:t>
            </w:r>
          </w:p>
        </w:tc>
        <w:tc>
          <w:tcPr>
            <w:tcW w:w="1955" w:type="dxa"/>
            <w:shd w:val="clear" w:color="auto" w:fill="auto"/>
            <w:hideMark/>
          </w:tcPr>
          <w:p w14:paraId="0C20FF7D" w14:textId="77777777" w:rsidR="006C3A52" w:rsidRPr="006C3A52" w:rsidRDefault="006C3A52" w:rsidP="006C3A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153</w:t>
            </w:r>
          </w:p>
        </w:tc>
        <w:tc>
          <w:tcPr>
            <w:tcW w:w="2380" w:type="dxa"/>
            <w:shd w:val="clear" w:color="auto" w:fill="auto"/>
            <w:hideMark/>
          </w:tcPr>
          <w:p w14:paraId="68F6248A" w14:textId="77777777" w:rsidR="006C3A52" w:rsidRPr="006C3A52" w:rsidRDefault="006C3A52" w:rsidP="006C3A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153</w:t>
            </w:r>
          </w:p>
        </w:tc>
        <w:tc>
          <w:tcPr>
            <w:tcW w:w="1518" w:type="dxa"/>
            <w:shd w:val="clear" w:color="auto" w:fill="auto"/>
            <w:hideMark/>
          </w:tcPr>
          <w:p w14:paraId="45E4C2EF" w14:textId="77777777" w:rsidR="006C3A52" w:rsidRPr="006C3A52" w:rsidRDefault="006C3A52" w:rsidP="006C3A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153</w:t>
            </w:r>
          </w:p>
        </w:tc>
      </w:tr>
    </w:tbl>
    <w:p w14:paraId="3847EF86" w14:textId="77777777" w:rsidR="006C3A52" w:rsidRPr="006C3A52" w:rsidRDefault="006C3A52" w:rsidP="006C3A52">
      <w:pPr>
        <w:spacing w:after="100" w:afterAutospacing="1" w:line="240" w:lineRule="auto"/>
        <w:rPr>
          <w:rFonts w:ascii="Times New Roman" w:eastAsia="Times New Roman" w:hAnsi="Times New Roman" w:cs="Times New Roman"/>
          <w:sz w:val="24"/>
          <w:szCs w:val="24"/>
        </w:rPr>
      </w:pPr>
      <w:r w:rsidRPr="006C3A52">
        <w:rPr>
          <w:rFonts w:ascii="Times New Roman" w:eastAsia="Times New Roman" w:hAnsi="Times New Roman" w:cs="Times New Roman"/>
          <w:b/>
          <w:i/>
          <w:iCs/>
          <w:sz w:val="24"/>
          <w:szCs w:val="24"/>
        </w:rPr>
        <w:t>Source</w:t>
      </w:r>
      <w:r w:rsidRPr="006C3A52">
        <w:rPr>
          <w:rFonts w:ascii="Times New Roman" w:eastAsia="Times New Roman" w:hAnsi="Times New Roman" w:cs="Times New Roman"/>
          <w:b/>
          <w:iCs/>
          <w:sz w:val="24"/>
          <w:szCs w:val="24"/>
        </w:rPr>
        <w:t>:</w:t>
      </w:r>
      <w:r w:rsidRPr="006C3A52">
        <w:rPr>
          <w:rFonts w:ascii="Times New Roman" w:eastAsia="Times New Roman" w:hAnsi="Times New Roman" w:cs="Times New Roman"/>
          <w:iCs/>
          <w:sz w:val="24"/>
          <w:szCs w:val="24"/>
        </w:rPr>
        <w:t xml:space="preserve"> Field Data, 2025</w:t>
      </w:r>
    </w:p>
    <w:p w14:paraId="3ABCB8FA" w14:textId="77777777" w:rsidR="00065EC5" w:rsidRPr="00065EC5" w:rsidRDefault="00065EC5" w:rsidP="00065EC5">
      <w:pPr>
        <w:spacing w:line="240" w:lineRule="auto"/>
        <w:jc w:val="both"/>
        <w:rPr>
          <w:rFonts w:ascii="Times New Roman" w:hAnsi="Times New Roman" w:cs="Times New Roman"/>
          <w:sz w:val="24"/>
          <w:szCs w:val="24"/>
        </w:rPr>
      </w:pPr>
      <w:r w:rsidRPr="00065EC5">
        <w:rPr>
          <w:rFonts w:ascii="Times New Roman" w:hAnsi="Times New Roman" w:cs="Times New Roman"/>
          <w:sz w:val="24"/>
          <w:szCs w:val="24"/>
        </w:rPr>
        <w:t xml:space="preserve">The increase in average income, though modest in absolute terms, signals a meaningful shift in financial stability for many agents. Qualitative feedback from respondents further illustrates this improvement. For instance, one agent </w:t>
      </w:r>
      <w:r w:rsidR="000052CD">
        <w:rPr>
          <w:rFonts w:ascii="Times New Roman" w:hAnsi="Times New Roman" w:cs="Times New Roman"/>
          <w:sz w:val="24"/>
          <w:szCs w:val="24"/>
        </w:rPr>
        <w:t>attested that</w:t>
      </w:r>
      <w:r w:rsidRPr="00065EC5">
        <w:rPr>
          <w:rFonts w:ascii="Times New Roman" w:hAnsi="Times New Roman" w:cs="Times New Roman"/>
          <w:sz w:val="24"/>
          <w:szCs w:val="24"/>
        </w:rPr>
        <w:t>:</w:t>
      </w:r>
    </w:p>
    <w:p w14:paraId="75112BBA" w14:textId="77777777" w:rsidR="00065EC5" w:rsidRPr="00065EC5" w:rsidRDefault="006C51C2" w:rsidP="00065EC5">
      <w:pPr>
        <w:spacing w:line="240" w:lineRule="auto"/>
        <w:ind w:left="1134" w:right="1138"/>
        <w:jc w:val="both"/>
        <w:rPr>
          <w:rFonts w:ascii="Times New Roman" w:hAnsi="Times New Roman" w:cs="Times New Roman"/>
          <w:sz w:val="24"/>
          <w:szCs w:val="24"/>
        </w:rPr>
      </w:pPr>
      <w:r>
        <w:rPr>
          <w:rFonts w:ascii="Times New Roman" w:hAnsi="Times New Roman" w:cs="Times New Roman"/>
          <w:i/>
          <w:iCs/>
          <w:sz w:val="24"/>
          <w:szCs w:val="24"/>
        </w:rPr>
        <w:t>… b</w:t>
      </w:r>
      <w:r w:rsidR="00065EC5" w:rsidRPr="00065EC5">
        <w:rPr>
          <w:rFonts w:ascii="Times New Roman" w:hAnsi="Times New Roman" w:cs="Times New Roman"/>
          <w:i/>
          <w:iCs/>
          <w:sz w:val="24"/>
          <w:szCs w:val="24"/>
        </w:rPr>
        <w:t xml:space="preserve">efore I became an NMB </w:t>
      </w:r>
      <w:proofErr w:type="spellStart"/>
      <w:r w:rsidR="00065EC5" w:rsidRPr="00065EC5">
        <w:rPr>
          <w:rFonts w:ascii="Times New Roman" w:hAnsi="Times New Roman" w:cs="Times New Roman"/>
          <w:i/>
          <w:iCs/>
          <w:sz w:val="24"/>
          <w:szCs w:val="24"/>
        </w:rPr>
        <w:t>Wakala</w:t>
      </w:r>
      <w:proofErr w:type="spellEnd"/>
      <w:r w:rsidR="00065EC5" w:rsidRPr="00065EC5">
        <w:rPr>
          <w:rFonts w:ascii="Times New Roman" w:hAnsi="Times New Roman" w:cs="Times New Roman"/>
          <w:i/>
          <w:iCs/>
          <w:sz w:val="24"/>
          <w:szCs w:val="24"/>
        </w:rPr>
        <w:t>, I was running a small kiosk that barely covered rent. Now, I can save a little every month. It’s not a huge jump, but it’s stable and reliable.</w:t>
      </w:r>
    </w:p>
    <w:p w14:paraId="2EC787C4" w14:textId="77777777" w:rsidR="00065EC5" w:rsidRPr="00065EC5" w:rsidRDefault="00065EC5" w:rsidP="00065EC5">
      <w:pPr>
        <w:spacing w:line="240" w:lineRule="auto"/>
        <w:jc w:val="both"/>
        <w:rPr>
          <w:rFonts w:ascii="Times New Roman" w:hAnsi="Times New Roman" w:cs="Times New Roman"/>
          <w:sz w:val="24"/>
          <w:szCs w:val="24"/>
        </w:rPr>
      </w:pPr>
      <w:r w:rsidRPr="00065EC5">
        <w:rPr>
          <w:rFonts w:ascii="Times New Roman" w:hAnsi="Times New Roman" w:cs="Times New Roman"/>
          <w:sz w:val="24"/>
          <w:szCs w:val="24"/>
        </w:rPr>
        <w:t>Another agent commented:</w:t>
      </w:r>
    </w:p>
    <w:p w14:paraId="37B03428" w14:textId="77777777" w:rsidR="00065EC5" w:rsidRPr="00065EC5" w:rsidRDefault="00CB433D" w:rsidP="00CB433D">
      <w:pPr>
        <w:spacing w:line="240" w:lineRule="auto"/>
        <w:ind w:left="1134" w:right="1138"/>
        <w:jc w:val="both"/>
        <w:rPr>
          <w:rFonts w:ascii="Times New Roman" w:hAnsi="Times New Roman" w:cs="Times New Roman"/>
          <w:sz w:val="24"/>
          <w:szCs w:val="24"/>
        </w:rPr>
      </w:pPr>
      <w:r>
        <w:rPr>
          <w:rFonts w:ascii="Times New Roman" w:hAnsi="Times New Roman" w:cs="Times New Roman"/>
          <w:i/>
          <w:iCs/>
          <w:sz w:val="24"/>
          <w:szCs w:val="24"/>
        </w:rPr>
        <w:t>… a</w:t>
      </w:r>
      <w:r w:rsidR="00065EC5" w:rsidRPr="00065EC5">
        <w:rPr>
          <w:rFonts w:ascii="Times New Roman" w:hAnsi="Times New Roman" w:cs="Times New Roman"/>
          <w:i/>
          <w:iCs/>
          <w:sz w:val="24"/>
          <w:szCs w:val="24"/>
        </w:rPr>
        <w:t>gency banking gave me an additional income stream. I combine it with my mobile money business, and together they help me take care of my family better than before.</w:t>
      </w:r>
    </w:p>
    <w:p w14:paraId="7DCDC715" w14:textId="77777777" w:rsidR="00065EC5" w:rsidRPr="00065EC5" w:rsidRDefault="00065EC5" w:rsidP="00065EC5">
      <w:pPr>
        <w:spacing w:line="240" w:lineRule="auto"/>
        <w:jc w:val="both"/>
        <w:rPr>
          <w:rFonts w:ascii="Times New Roman" w:hAnsi="Times New Roman" w:cs="Times New Roman"/>
          <w:sz w:val="24"/>
          <w:szCs w:val="24"/>
        </w:rPr>
      </w:pPr>
      <w:r w:rsidRPr="00065EC5">
        <w:rPr>
          <w:rFonts w:ascii="Times New Roman" w:hAnsi="Times New Roman" w:cs="Times New Roman"/>
          <w:sz w:val="24"/>
          <w:szCs w:val="24"/>
        </w:rPr>
        <w:lastRenderedPageBreak/>
        <w:t>These testimonies reflect a broader pattern of agents gaining a more predictable and sustainable income. The relatively high standard deviation of post-engagement income (TZS 44,768.91) suggests variability across agents, likely influenced by factors such as geographical location, transaction volume, operating hours, and local competition. Nevertheless, the positive average gain affirms the potential of agency banking to enhance livelihoods.</w:t>
      </w:r>
    </w:p>
    <w:p w14:paraId="5A5B67B0" w14:textId="77777777" w:rsidR="00065EC5" w:rsidRPr="00065EC5" w:rsidRDefault="00065EC5" w:rsidP="00065EC5">
      <w:pPr>
        <w:spacing w:line="240" w:lineRule="auto"/>
        <w:jc w:val="both"/>
        <w:rPr>
          <w:rFonts w:ascii="Times New Roman" w:hAnsi="Times New Roman" w:cs="Times New Roman"/>
          <w:sz w:val="24"/>
          <w:szCs w:val="24"/>
        </w:rPr>
      </w:pPr>
      <w:r w:rsidRPr="00065EC5">
        <w:rPr>
          <w:rFonts w:ascii="Times New Roman" w:hAnsi="Times New Roman" w:cs="Times New Roman"/>
          <w:sz w:val="24"/>
          <w:szCs w:val="24"/>
        </w:rPr>
        <w:t xml:space="preserve">The significance of these findings becomes even clearer when situated within the wider literature. For </w:t>
      </w:r>
      <w:r w:rsidRPr="00286040">
        <w:rPr>
          <w:rFonts w:ascii="Times New Roman" w:hAnsi="Times New Roman" w:cs="Times New Roman"/>
          <w:sz w:val="24"/>
          <w:szCs w:val="24"/>
        </w:rPr>
        <w:t xml:space="preserve">example, </w:t>
      </w:r>
      <w:r w:rsidR="00286040" w:rsidRPr="00286040">
        <w:rPr>
          <w:rFonts w:ascii="Times New Roman" w:hAnsi="Times New Roman" w:cs="Times New Roman"/>
          <w:sz w:val="24"/>
          <w:szCs w:val="24"/>
        </w:rPr>
        <w:t>Muthaura (2018</w:t>
      </w:r>
      <w:r w:rsidR="00243F54">
        <w:rPr>
          <w:rFonts w:ascii="Times New Roman" w:hAnsi="Times New Roman" w:cs="Times New Roman"/>
          <w:sz w:val="24"/>
          <w:szCs w:val="24"/>
        </w:rPr>
        <w:t>),</w:t>
      </w:r>
      <w:r w:rsidRPr="00065EC5">
        <w:rPr>
          <w:rFonts w:ascii="Times New Roman" w:hAnsi="Times New Roman" w:cs="Times New Roman"/>
          <w:sz w:val="24"/>
          <w:szCs w:val="24"/>
        </w:rPr>
        <w:t xml:space="preserve"> reported that over 70% of agency banking participants experienced an improvement in their monthly income during the first year of operation. </w:t>
      </w:r>
      <w:r w:rsidR="00243F54">
        <w:rPr>
          <w:rFonts w:ascii="Times New Roman" w:hAnsi="Times New Roman" w:cs="Times New Roman"/>
          <w:sz w:val="24"/>
          <w:szCs w:val="24"/>
        </w:rPr>
        <w:t xml:space="preserve">The study </w:t>
      </w:r>
      <w:proofErr w:type="spellStart"/>
      <w:r w:rsidRPr="00065EC5">
        <w:rPr>
          <w:rFonts w:ascii="Times New Roman" w:hAnsi="Times New Roman" w:cs="Times New Roman"/>
          <w:sz w:val="24"/>
          <w:szCs w:val="24"/>
        </w:rPr>
        <w:t>emphasised</w:t>
      </w:r>
      <w:proofErr w:type="spellEnd"/>
      <w:r w:rsidRPr="00065EC5">
        <w:rPr>
          <w:rFonts w:ascii="Times New Roman" w:hAnsi="Times New Roman" w:cs="Times New Roman"/>
          <w:sz w:val="24"/>
          <w:szCs w:val="24"/>
        </w:rPr>
        <w:t xml:space="preserve"> that these income gains enabled agents to reinvest in their businesses and address basic household needs.</w:t>
      </w:r>
      <w:r w:rsidR="00CB433D">
        <w:rPr>
          <w:rFonts w:ascii="Times New Roman" w:hAnsi="Times New Roman" w:cs="Times New Roman"/>
          <w:sz w:val="24"/>
          <w:szCs w:val="24"/>
        </w:rPr>
        <w:t xml:space="preserve"> </w:t>
      </w:r>
      <w:r w:rsidR="00DC662E">
        <w:rPr>
          <w:rFonts w:ascii="Times New Roman" w:hAnsi="Times New Roman" w:cs="Times New Roman"/>
          <w:sz w:val="24"/>
          <w:szCs w:val="24"/>
        </w:rPr>
        <w:t xml:space="preserve">Similarly, </w:t>
      </w:r>
      <w:r w:rsidRPr="00E429DD">
        <w:rPr>
          <w:rFonts w:ascii="Times New Roman" w:hAnsi="Times New Roman" w:cs="Times New Roman"/>
          <w:sz w:val="24"/>
          <w:szCs w:val="24"/>
        </w:rPr>
        <w:t>Barasa and Mwirigi (2013), using</w:t>
      </w:r>
      <w:r w:rsidRPr="00065EC5">
        <w:rPr>
          <w:rFonts w:ascii="Times New Roman" w:hAnsi="Times New Roman" w:cs="Times New Roman"/>
          <w:sz w:val="24"/>
          <w:szCs w:val="24"/>
        </w:rPr>
        <w:t xml:space="preserve"> the </w:t>
      </w:r>
      <w:r w:rsidR="00CB433D" w:rsidRPr="00065EC5">
        <w:rPr>
          <w:rFonts w:ascii="Times New Roman" w:hAnsi="Times New Roman" w:cs="Times New Roman"/>
          <w:sz w:val="24"/>
          <w:szCs w:val="24"/>
        </w:rPr>
        <w:t>sustainable livelihoods approach</w:t>
      </w:r>
      <w:r w:rsidRPr="00065EC5">
        <w:rPr>
          <w:rFonts w:ascii="Times New Roman" w:hAnsi="Times New Roman" w:cs="Times New Roman"/>
          <w:sz w:val="24"/>
          <w:szCs w:val="24"/>
        </w:rPr>
        <w:t xml:space="preserve">, further supported these observations. Their research in Kenya demonstrated that income from agency banking allowed agents to </w:t>
      </w:r>
      <w:proofErr w:type="spellStart"/>
      <w:r w:rsidRPr="00065EC5">
        <w:rPr>
          <w:rFonts w:ascii="Times New Roman" w:hAnsi="Times New Roman" w:cs="Times New Roman"/>
          <w:sz w:val="24"/>
          <w:szCs w:val="24"/>
        </w:rPr>
        <w:t>stabilise</w:t>
      </w:r>
      <w:proofErr w:type="spellEnd"/>
      <w:r w:rsidRPr="00065EC5">
        <w:rPr>
          <w:rFonts w:ascii="Times New Roman" w:hAnsi="Times New Roman" w:cs="Times New Roman"/>
          <w:sz w:val="24"/>
          <w:szCs w:val="24"/>
        </w:rPr>
        <w:t xml:space="preserve"> their household cash flow, reduce dependency on a single income source, and diversify their income streams.</w:t>
      </w:r>
      <w:r w:rsidR="00CB433D">
        <w:rPr>
          <w:rFonts w:ascii="Times New Roman" w:hAnsi="Times New Roman" w:cs="Times New Roman"/>
          <w:sz w:val="24"/>
          <w:szCs w:val="24"/>
        </w:rPr>
        <w:t xml:space="preserve"> </w:t>
      </w:r>
      <w:r w:rsidRPr="00065EC5">
        <w:rPr>
          <w:rFonts w:ascii="Times New Roman" w:hAnsi="Times New Roman" w:cs="Times New Roman"/>
          <w:sz w:val="24"/>
          <w:szCs w:val="24"/>
        </w:rPr>
        <w:t xml:space="preserve">Moreover, </w:t>
      </w:r>
      <w:r w:rsidR="00E429DD" w:rsidRPr="00E429DD">
        <w:rPr>
          <w:rFonts w:ascii="Times New Roman" w:hAnsi="Times New Roman" w:cs="Times New Roman"/>
          <w:sz w:val="24"/>
          <w:szCs w:val="24"/>
        </w:rPr>
        <w:t>Kitali</w:t>
      </w:r>
      <w:r w:rsidR="00E429DD">
        <w:rPr>
          <w:rFonts w:ascii="Times New Roman" w:hAnsi="Times New Roman" w:cs="Times New Roman"/>
          <w:sz w:val="24"/>
          <w:szCs w:val="24"/>
        </w:rPr>
        <w:t xml:space="preserve"> </w:t>
      </w:r>
      <w:r w:rsidR="00E429DD" w:rsidRPr="00E429DD">
        <w:rPr>
          <w:rFonts w:ascii="Times New Roman" w:hAnsi="Times New Roman" w:cs="Times New Roman"/>
          <w:i/>
          <w:sz w:val="24"/>
          <w:szCs w:val="24"/>
        </w:rPr>
        <w:t>et al</w:t>
      </w:r>
      <w:r w:rsidR="00E429DD">
        <w:rPr>
          <w:rFonts w:ascii="Times New Roman" w:hAnsi="Times New Roman" w:cs="Times New Roman"/>
          <w:sz w:val="24"/>
          <w:szCs w:val="24"/>
        </w:rPr>
        <w:t xml:space="preserve">. </w:t>
      </w:r>
      <w:r w:rsidRPr="00065EC5">
        <w:rPr>
          <w:rFonts w:ascii="Times New Roman" w:hAnsi="Times New Roman" w:cs="Times New Roman"/>
          <w:sz w:val="24"/>
          <w:szCs w:val="24"/>
        </w:rPr>
        <w:t xml:space="preserve">(2015) highlighted that the benefits of agency banking extend beyond monetary gains. In their study conducted in </w:t>
      </w:r>
      <w:r w:rsidR="00DC662E">
        <w:rPr>
          <w:rFonts w:ascii="Times New Roman" w:hAnsi="Times New Roman" w:cs="Times New Roman"/>
          <w:sz w:val="24"/>
          <w:szCs w:val="24"/>
        </w:rPr>
        <w:t>Kenya</w:t>
      </w:r>
      <w:r w:rsidRPr="00065EC5">
        <w:rPr>
          <w:rFonts w:ascii="Times New Roman" w:hAnsi="Times New Roman" w:cs="Times New Roman"/>
          <w:sz w:val="24"/>
          <w:szCs w:val="24"/>
        </w:rPr>
        <w:t xml:space="preserve">, they </w:t>
      </w:r>
      <w:r w:rsidR="00E14960">
        <w:rPr>
          <w:rFonts w:ascii="Times New Roman" w:hAnsi="Times New Roman" w:cs="Times New Roman"/>
          <w:sz w:val="24"/>
          <w:szCs w:val="24"/>
        </w:rPr>
        <w:t xml:space="preserve">observed </w:t>
      </w:r>
      <w:r w:rsidRPr="00065EC5">
        <w:rPr>
          <w:rFonts w:ascii="Times New Roman" w:hAnsi="Times New Roman" w:cs="Times New Roman"/>
          <w:sz w:val="24"/>
          <w:szCs w:val="24"/>
        </w:rPr>
        <w:t>that agent</w:t>
      </w:r>
      <w:r w:rsidR="00E429DD">
        <w:rPr>
          <w:rFonts w:ascii="Times New Roman" w:hAnsi="Times New Roman" w:cs="Times New Roman"/>
          <w:sz w:val="24"/>
          <w:szCs w:val="24"/>
        </w:rPr>
        <w:t>s also benefited reputationally</w:t>
      </w:r>
      <w:r w:rsidR="00AA3CE0">
        <w:rPr>
          <w:rFonts w:ascii="Times New Roman" w:hAnsi="Times New Roman" w:cs="Times New Roman"/>
          <w:sz w:val="24"/>
          <w:szCs w:val="24"/>
        </w:rPr>
        <w:t>;</w:t>
      </w:r>
      <w:r w:rsidR="00E429DD">
        <w:rPr>
          <w:rFonts w:ascii="Times New Roman" w:hAnsi="Times New Roman" w:cs="Times New Roman"/>
          <w:sz w:val="24"/>
          <w:szCs w:val="24"/>
        </w:rPr>
        <w:t xml:space="preserve"> </w:t>
      </w:r>
      <w:r w:rsidRPr="00065EC5">
        <w:rPr>
          <w:rFonts w:ascii="Times New Roman" w:hAnsi="Times New Roman" w:cs="Times New Roman"/>
          <w:sz w:val="24"/>
          <w:szCs w:val="24"/>
        </w:rPr>
        <w:t>clients trusted agents affiliated with reputable banks and preferred to transact with them. This reputational capital translated into increased customer volumes and, by extension, higher earnings.</w:t>
      </w:r>
    </w:p>
    <w:p w14:paraId="7FA5BCE6" w14:textId="77777777" w:rsidR="00F73CCB" w:rsidRDefault="00065EC5" w:rsidP="002C393C">
      <w:pPr>
        <w:spacing w:line="240" w:lineRule="auto"/>
        <w:jc w:val="both"/>
        <w:rPr>
          <w:rFonts w:ascii="Times New Roman" w:hAnsi="Times New Roman" w:cs="Times New Roman"/>
          <w:sz w:val="24"/>
          <w:szCs w:val="24"/>
        </w:rPr>
      </w:pPr>
      <w:r w:rsidRPr="00065EC5">
        <w:rPr>
          <w:rFonts w:ascii="Times New Roman" w:hAnsi="Times New Roman" w:cs="Times New Roman"/>
          <w:sz w:val="24"/>
          <w:szCs w:val="24"/>
        </w:rPr>
        <w:t xml:space="preserve">The findings from the current study in Morogoro Municipality are therefore consistent with evidence from other regions in </w:t>
      </w:r>
      <w:r w:rsidRPr="00E362CA">
        <w:rPr>
          <w:rFonts w:ascii="Times New Roman" w:hAnsi="Times New Roman" w:cs="Times New Roman"/>
          <w:sz w:val="24"/>
          <w:szCs w:val="24"/>
        </w:rPr>
        <w:t>Tanzania and across East Africa. The average income increase of TZS 65,451.90 represents more than just a financial metric; it points</w:t>
      </w:r>
      <w:r w:rsidRPr="00065EC5">
        <w:rPr>
          <w:rFonts w:ascii="Times New Roman" w:hAnsi="Times New Roman" w:cs="Times New Roman"/>
          <w:sz w:val="24"/>
          <w:szCs w:val="24"/>
        </w:rPr>
        <w:t xml:space="preserve"> to greater economic resilience for agents operating in environments </w:t>
      </w:r>
      <w:proofErr w:type="spellStart"/>
      <w:r w:rsidRPr="00065EC5">
        <w:rPr>
          <w:rFonts w:ascii="Times New Roman" w:hAnsi="Times New Roman" w:cs="Times New Roman"/>
          <w:sz w:val="24"/>
          <w:szCs w:val="24"/>
        </w:rPr>
        <w:t>characterised</w:t>
      </w:r>
      <w:proofErr w:type="spellEnd"/>
      <w:r w:rsidRPr="00065EC5">
        <w:rPr>
          <w:rFonts w:ascii="Times New Roman" w:hAnsi="Times New Roman" w:cs="Times New Roman"/>
          <w:sz w:val="24"/>
          <w:szCs w:val="24"/>
        </w:rPr>
        <w:t xml:space="preserve"> by informal employment and limited access to formal credit and savings facilities.</w:t>
      </w:r>
      <w:r w:rsidR="00CB433D">
        <w:rPr>
          <w:rFonts w:ascii="Times New Roman" w:hAnsi="Times New Roman" w:cs="Times New Roman"/>
          <w:sz w:val="24"/>
          <w:szCs w:val="24"/>
        </w:rPr>
        <w:t xml:space="preserve"> </w:t>
      </w:r>
      <w:r w:rsidRPr="00065EC5">
        <w:rPr>
          <w:rFonts w:ascii="Times New Roman" w:hAnsi="Times New Roman" w:cs="Times New Roman"/>
          <w:sz w:val="24"/>
          <w:szCs w:val="24"/>
        </w:rPr>
        <w:t>While not all agents reported dramatic financial transformations, the stability and regulari</w:t>
      </w:r>
      <w:r>
        <w:rPr>
          <w:rFonts w:ascii="Times New Roman" w:hAnsi="Times New Roman" w:cs="Times New Roman"/>
          <w:sz w:val="24"/>
          <w:szCs w:val="24"/>
        </w:rPr>
        <w:t xml:space="preserve">ty of income, </w:t>
      </w:r>
      <w:r w:rsidRPr="00065EC5">
        <w:rPr>
          <w:rFonts w:ascii="Times New Roman" w:hAnsi="Times New Roman" w:cs="Times New Roman"/>
          <w:sz w:val="24"/>
          <w:szCs w:val="24"/>
        </w:rPr>
        <w:t>attributes</w:t>
      </w:r>
      <w:r>
        <w:rPr>
          <w:rFonts w:ascii="Times New Roman" w:hAnsi="Times New Roman" w:cs="Times New Roman"/>
          <w:sz w:val="24"/>
          <w:szCs w:val="24"/>
        </w:rPr>
        <w:t xml:space="preserve"> often lacking in informal work, </w:t>
      </w:r>
      <w:r w:rsidRPr="00065EC5">
        <w:rPr>
          <w:rFonts w:ascii="Times New Roman" w:hAnsi="Times New Roman" w:cs="Times New Roman"/>
          <w:sz w:val="24"/>
          <w:szCs w:val="24"/>
        </w:rPr>
        <w:t xml:space="preserve">proved essential for meeting daily expenses, saving, and planning for the future. In a region where formal employment is scarce, the </w:t>
      </w:r>
      <w:proofErr w:type="spellStart"/>
      <w:r w:rsidRPr="00065EC5">
        <w:rPr>
          <w:rFonts w:ascii="Times New Roman" w:hAnsi="Times New Roman" w:cs="Times New Roman"/>
          <w:sz w:val="24"/>
          <w:szCs w:val="24"/>
        </w:rPr>
        <w:t>Wakala</w:t>
      </w:r>
      <w:proofErr w:type="spellEnd"/>
      <w:r w:rsidRPr="00065EC5">
        <w:rPr>
          <w:rFonts w:ascii="Times New Roman" w:hAnsi="Times New Roman" w:cs="Times New Roman"/>
          <w:sz w:val="24"/>
          <w:szCs w:val="24"/>
        </w:rPr>
        <w:t xml:space="preserve"> model has created a semi-formal economic space that bridges the gap between informal survivalist activities and stable entrepreneurial engagement.</w:t>
      </w:r>
    </w:p>
    <w:p w14:paraId="144CCE53" w14:textId="77777777" w:rsidR="005C10C0" w:rsidRPr="005C10C0" w:rsidRDefault="005C10C0" w:rsidP="002C393C">
      <w:pPr>
        <w:spacing w:line="240" w:lineRule="auto"/>
        <w:jc w:val="both"/>
        <w:rPr>
          <w:rFonts w:ascii="Times New Roman" w:hAnsi="Times New Roman" w:cs="Times New Roman"/>
          <w:b/>
          <w:sz w:val="24"/>
          <w:szCs w:val="24"/>
        </w:rPr>
      </w:pPr>
      <w:r w:rsidRPr="005C10C0">
        <w:rPr>
          <w:rFonts w:ascii="Times New Roman" w:hAnsi="Times New Roman" w:cs="Times New Roman"/>
          <w:b/>
          <w:sz w:val="24"/>
          <w:szCs w:val="24"/>
        </w:rPr>
        <w:t>4.2 Skills and competencies acquired through agency banking</w:t>
      </w:r>
    </w:p>
    <w:p w14:paraId="619408E9" w14:textId="77777777" w:rsidR="005C10C0" w:rsidRDefault="005C10C0" w:rsidP="002C393C">
      <w:p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Pr="005C10C0">
        <w:rPr>
          <w:rFonts w:ascii="Times New Roman" w:hAnsi="Times New Roman" w:cs="Times New Roman"/>
          <w:sz w:val="24"/>
          <w:szCs w:val="24"/>
        </w:rPr>
        <w:t xml:space="preserve">he </w:t>
      </w:r>
      <w:r w:rsidRPr="00DF051E">
        <w:rPr>
          <w:rFonts w:ascii="Times New Roman" w:hAnsi="Times New Roman" w:cs="Times New Roman"/>
          <w:sz w:val="24"/>
          <w:szCs w:val="24"/>
        </w:rPr>
        <w:t xml:space="preserve">researchers sought to understand the skills and competencies acquired through agency banking because income growth alone does not fully capture the broader impact of the </w:t>
      </w:r>
      <w:proofErr w:type="spellStart"/>
      <w:r w:rsidRPr="00DF051E">
        <w:rPr>
          <w:rFonts w:ascii="Times New Roman" w:hAnsi="Times New Roman" w:cs="Times New Roman"/>
          <w:sz w:val="24"/>
          <w:szCs w:val="24"/>
        </w:rPr>
        <w:t>Wakala</w:t>
      </w:r>
      <w:proofErr w:type="spellEnd"/>
      <w:r w:rsidRPr="00DF051E">
        <w:rPr>
          <w:rFonts w:ascii="Times New Roman" w:hAnsi="Times New Roman" w:cs="Times New Roman"/>
          <w:sz w:val="24"/>
          <w:szCs w:val="24"/>
        </w:rPr>
        <w:t xml:space="preserve"> model on agents</w:t>
      </w:r>
      <w:r w:rsidR="00DF051E" w:rsidRPr="00DF051E">
        <w:rPr>
          <w:rFonts w:ascii="Times New Roman" w:hAnsi="Times New Roman" w:cs="Times New Roman"/>
          <w:sz w:val="24"/>
          <w:szCs w:val="24"/>
        </w:rPr>
        <w:t>'</w:t>
      </w:r>
      <w:r w:rsidRPr="00DF051E">
        <w:rPr>
          <w:rFonts w:ascii="Times New Roman" w:hAnsi="Times New Roman" w:cs="Times New Roman"/>
          <w:sz w:val="24"/>
          <w:szCs w:val="24"/>
        </w:rPr>
        <w:t xml:space="preserve"> livelihoods. Developing financial, technical, and interpersonal skills is critical for agents</w:t>
      </w:r>
      <w:r w:rsidR="00DF051E" w:rsidRPr="00DF051E">
        <w:rPr>
          <w:rFonts w:ascii="Times New Roman" w:hAnsi="Times New Roman" w:cs="Times New Roman"/>
          <w:sz w:val="24"/>
          <w:szCs w:val="24"/>
        </w:rPr>
        <w:t>'</w:t>
      </w:r>
      <w:r w:rsidRPr="00DF051E">
        <w:rPr>
          <w:rFonts w:ascii="Times New Roman" w:hAnsi="Times New Roman" w:cs="Times New Roman"/>
          <w:sz w:val="24"/>
          <w:szCs w:val="24"/>
        </w:rPr>
        <w:t xml:space="preserve"> long-term economic resilience and </w:t>
      </w:r>
      <w:r w:rsidRPr="00BA0122">
        <w:rPr>
          <w:rFonts w:ascii="Times New Roman" w:hAnsi="Times New Roman" w:cs="Times New Roman"/>
          <w:sz w:val="24"/>
          <w:szCs w:val="24"/>
          <w:highlight w:val="cyan"/>
        </w:rPr>
        <w:t>entrepreneurial advancement, especially in settings where formal training opportunities are limited</w:t>
      </w:r>
      <w:r w:rsidR="002D146D" w:rsidRPr="00BA0122">
        <w:rPr>
          <w:rFonts w:ascii="Times New Roman" w:hAnsi="Times New Roman" w:cs="Times New Roman"/>
          <w:sz w:val="24"/>
          <w:szCs w:val="24"/>
          <w:highlight w:val="cyan"/>
        </w:rPr>
        <w:t xml:space="preserve"> (Ledgerwood </w:t>
      </w:r>
      <w:r w:rsidR="002D146D" w:rsidRPr="00BA0122">
        <w:rPr>
          <w:rFonts w:ascii="Times New Roman" w:hAnsi="Times New Roman" w:cs="Times New Roman"/>
          <w:i/>
          <w:sz w:val="24"/>
          <w:szCs w:val="24"/>
          <w:highlight w:val="cyan"/>
        </w:rPr>
        <w:t>et al</w:t>
      </w:r>
      <w:r w:rsidR="002D146D" w:rsidRPr="00BA0122">
        <w:rPr>
          <w:rFonts w:ascii="Times New Roman" w:hAnsi="Times New Roman" w:cs="Times New Roman"/>
          <w:sz w:val="24"/>
          <w:szCs w:val="24"/>
          <w:highlight w:val="cyan"/>
        </w:rPr>
        <w:t>., 2013</w:t>
      </w:r>
      <w:bookmarkStart w:id="0" w:name="_GoBack"/>
      <w:bookmarkEnd w:id="0"/>
      <w:r w:rsidR="005224F8">
        <w:rPr>
          <w:rFonts w:ascii="Times New Roman" w:hAnsi="Times New Roman" w:cs="Times New Roman"/>
          <w:sz w:val="24"/>
          <w:szCs w:val="24"/>
        </w:rPr>
        <w:t xml:space="preserve">; Ayyagari </w:t>
      </w:r>
      <w:r w:rsidR="005224F8" w:rsidRPr="005224F8">
        <w:rPr>
          <w:rFonts w:ascii="Times New Roman" w:hAnsi="Times New Roman" w:cs="Times New Roman"/>
          <w:i/>
          <w:sz w:val="24"/>
          <w:szCs w:val="24"/>
        </w:rPr>
        <w:t>et al</w:t>
      </w:r>
      <w:r w:rsidR="005224F8">
        <w:rPr>
          <w:rFonts w:ascii="Times New Roman" w:hAnsi="Times New Roman" w:cs="Times New Roman"/>
          <w:sz w:val="24"/>
          <w:szCs w:val="24"/>
        </w:rPr>
        <w:t>., 2011</w:t>
      </w:r>
      <w:r w:rsidR="002D146D" w:rsidRPr="002D146D">
        <w:rPr>
          <w:rFonts w:ascii="Times New Roman" w:hAnsi="Times New Roman" w:cs="Times New Roman"/>
          <w:sz w:val="24"/>
          <w:szCs w:val="24"/>
        </w:rPr>
        <w:t>)</w:t>
      </w:r>
      <w:r w:rsidRPr="00DF051E">
        <w:rPr>
          <w:rFonts w:ascii="Times New Roman" w:hAnsi="Times New Roman" w:cs="Times New Roman"/>
          <w:sz w:val="24"/>
          <w:szCs w:val="24"/>
        </w:rPr>
        <w:t>. Through examining the types of skills gained, such as customer service, digital literacy, and financial management</w:t>
      </w:r>
      <w:r>
        <w:rPr>
          <w:rFonts w:ascii="Times New Roman" w:hAnsi="Times New Roman" w:cs="Times New Roman"/>
          <w:sz w:val="24"/>
          <w:szCs w:val="24"/>
        </w:rPr>
        <w:t xml:space="preserve">, </w:t>
      </w:r>
      <w:r w:rsidRPr="005C10C0">
        <w:rPr>
          <w:rFonts w:ascii="Times New Roman" w:hAnsi="Times New Roman" w:cs="Times New Roman"/>
          <w:sz w:val="24"/>
          <w:szCs w:val="24"/>
        </w:rPr>
        <w:t>the study aimed to assess whether agency banking contributes to human capital development, enabling agents to manage their businesses more effectively, diversify income sources, and access future economic opportunities.</w:t>
      </w:r>
      <w:r>
        <w:rPr>
          <w:rFonts w:ascii="Times New Roman" w:hAnsi="Times New Roman" w:cs="Times New Roman"/>
          <w:sz w:val="24"/>
          <w:szCs w:val="24"/>
        </w:rPr>
        <w:t xml:space="preserve"> Table 2 presents the study results.</w:t>
      </w:r>
    </w:p>
    <w:p w14:paraId="0726CCC8" w14:textId="77777777" w:rsidR="005C10C0" w:rsidRPr="00F12009" w:rsidRDefault="00CE4160" w:rsidP="00FE5DE0">
      <w:pPr>
        <w:pStyle w:val="Caption"/>
        <w:rPr>
          <w:rFonts w:ascii="Times New Roman" w:hAnsi="Times New Roman" w:cs="Times New Roman"/>
          <w:b/>
          <w:i w:val="0"/>
          <w:color w:val="auto"/>
          <w:sz w:val="24"/>
          <w:szCs w:val="24"/>
        </w:rPr>
      </w:pPr>
      <w:r>
        <w:rPr>
          <w:rFonts w:ascii="Times New Roman" w:hAnsi="Times New Roman" w:cs="Times New Roman"/>
          <w:b/>
          <w:i w:val="0"/>
          <w:color w:val="auto"/>
          <w:sz w:val="24"/>
          <w:szCs w:val="24"/>
        </w:rPr>
        <w:t>Table 2</w:t>
      </w:r>
      <w:r>
        <w:rPr>
          <w:rFonts w:ascii="Book Antiqua" w:hAnsi="Book Antiqua" w:cs="Times New Roman"/>
          <w:b/>
          <w:i w:val="0"/>
          <w:color w:val="auto"/>
          <w:sz w:val="24"/>
          <w:szCs w:val="24"/>
        </w:rPr>
        <w:t>:</w:t>
      </w:r>
      <w:r w:rsidR="005C10C0" w:rsidRPr="00F12009">
        <w:rPr>
          <w:rFonts w:ascii="Times New Roman" w:hAnsi="Times New Roman" w:cs="Times New Roman"/>
          <w:b/>
          <w:i w:val="0"/>
          <w:color w:val="auto"/>
          <w:sz w:val="24"/>
          <w:szCs w:val="24"/>
        </w:rPr>
        <w:t xml:space="preserve"> </w:t>
      </w:r>
      <w:r w:rsidR="00733721" w:rsidRPr="00733721">
        <w:rPr>
          <w:rFonts w:ascii="Times New Roman" w:hAnsi="Times New Roman" w:cs="Times New Roman"/>
          <w:b/>
          <w:i w:val="0"/>
          <w:color w:val="auto"/>
          <w:sz w:val="24"/>
          <w:szCs w:val="24"/>
        </w:rPr>
        <w:t>Skills and competencies acquired through agency banking</w:t>
      </w:r>
      <w:r>
        <w:rPr>
          <w:rFonts w:ascii="Times New Roman" w:hAnsi="Times New Roman" w:cs="Times New Roman"/>
          <w:b/>
          <w:i w:val="0"/>
          <w:color w:val="auto"/>
          <w:sz w:val="24"/>
          <w:szCs w:val="24"/>
        </w:rPr>
        <w:t xml:space="preserve"> </w:t>
      </w:r>
      <w:r w:rsidRPr="00CE4160">
        <w:rPr>
          <w:rFonts w:ascii="Times New Roman" w:hAnsi="Times New Roman" w:cs="Times New Roman"/>
          <w:b/>
          <w:i w:val="0"/>
          <w:color w:val="auto"/>
          <w:sz w:val="24"/>
          <w:szCs w:val="24"/>
        </w:rPr>
        <w:t>(n=153)</w:t>
      </w:r>
    </w:p>
    <w:tbl>
      <w:tblPr>
        <w:tblStyle w:val="ListTable6Colorful"/>
        <w:tblW w:w="9449" w:type="dxa"/>
        <w:tblLook w:val="04A0" w:firstRow="1" w:lastRow="0" w:firstColumn="1" w:lastColumn="0" w:noHBand="0" w:noVBand="1"/>
      </w:tblPr>
      <w:tblGrid>
        <w:gridCol w:w="2693"/>
        <w:gridCol w:w="1276"/>
        <w:gridCol w:w="993"/>
        <w:gridCol w:w="992"/>
        <w:gridCol w:w="992"/>
        <w:gridCol w:w="1418"/>
        <w:gridCol w:w="1085"/>
      </w:tblGrid>
      <w:tr w:rsidR="00804990" w:rsidRPr="00F244B7" w14:paraId="6F1A22EC" w14:textId="77777777" w:rsidTr="00804990">
        <w:trPr>
          <w:cnfStyle w:val="100000000000" w:firstRow="1" w:lastRow="0" w:firstColumn="0" w:lastColumn="0" w:oddVBand="0" w:evenVBand="0" w:oddHBand="0"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2693" w:type="dxa"/>
            <w:vMerge w:val="restart"/>
            <w:shd w:val="clear" w:color="auto" w:fill="auto"/>
            <w:hideMark/>
          </w:tcPr>
          <w:p w14:paraId="768ACAFA" w14:textId="77777777" w:rsidR="00804990" w:rsidRPr="00F244B7" w:rsidRDefault="00804990" w:rsidP="005C10C0">
            <w:pPr>
              <w:rPr>
                <w:rFonts w:ascii="Times New Roman" w:hAnsi="Times New Roman" w:cs="Times New Roman"/>
                <w:b w:val="0"/>
                <w:bCs w:val="0"/>
                <w:sz w:val="24"/>
                <w:szCs w:val="24"/>
              </w:rPr>
            </w:pPr>
            <w:r w:rsidRPr="00F244B7">
              <w:rPr>
                <w:rFonts w:ascii="Times New Roman" w:hAnsi="Times New Roman" w:cs="Times New Roman"/>
                <w:sz w:val="24"/>
                <w:szCs w:val="24"/>
              </w:rPr>
              <w:t>Skills acquired</w:t>
            </w:r>
          </w:p>
        </w:tc>
        <w:tc>
          <w:tcPr>
            <w:tcW w:w="2269" w:type="dxa"/>
            <w:gridSpan w:val="2"/>
            <w:shd w:val="clear" w:color="auto" w:fill="auto"/>
            <w:hideMark/>
          </w:tcPr>
          <w:p w14:paraId="4599CD1C" w14:textId="77777777" w:rsidR="00804990" w:rsidRPr="00F244B7" w:rsidRDefault="00804990" w:rsidP="005C10C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F244B7">
              <w:rPr>
                <w:rFonts w:ascii="Times New Roman" w:hAnsi="Times New Roman" w:cs="Times New Roman"/>
                <w:bCs w:val="0"/>
                <w:sz w:val="24"/>
                <w:szCs w:val="24"/>
              </w:rPr>
              <w:t>Agreed</w:t>
            </w:r>
          </w:p>
        </w:tc>
        <w:tc>
          <w:tcPr>
            <w:tcW w:w="1984" w:type="dxa"/>
            <w:gridSpan w:val="2"/>
            <w:shd w:val="clear" w:color="auto" w:fill="auto"/>
          </w:tcPr>
          <w:p w14:paraId="385E816A" w14:textId="77777777" w:rsidR="00804990" w:rsidRPr="00F244B7" w:rsidRDefault="00804990" w:rsidP="005C10C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F244B7">
              <w:rPr>
                <w:rFonts w:ascii="Times New Roman" w:hAnsi="Times New Roman" w:cs="Times New Roman"/>
                <w:bCs w:val="0"/>
                <w:sz w:val="24"/>
                <w:szCs w:val="24"/>
              </w:rPr>
              <w:t>Disagreed</w:t>
            </w:r>
          </w:p>
        </w:tc>
        <w:tc>
          <w:tcPr>
            <w:tcW w:w="1418" w:type="dxa"/>
            <w:vMerge w:val="restart"/>
            <w:shd w:val="clear" w:color="auto" w:fill="auto"/>
          </w:tcPr>
          <w:p w14:paraId="1C979BF9" w14:textId="77777777" w:rsidR="00804990" w:rsidRPr="00F244B7" w:rsidRDefault="00804990" w:rsidP="0080499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F244B7">
              <w:rPr>
                <w:rFonts w:ascii="Times New Roman" w:hAnsi="Times New Roman" w:cs="Times New Roman"/>
                <w:bCs w:val="0"/>
                <w:sz w:val="24"/>
                <w:szCs w:val="24"/>
              </w:rPr>
              <w:t>Chi-square (χ²)</w:t>
            </w:r>
          </w:p>
        </w:tc>
        <w:tc>
          <w:tcPr>
            <w:tcW w:w="1085" w:type="dxa"/>
            <w:vMerge w:val="restart"/>
            <w:tcBorders>
              <w:top w:val="single" w:sz="4" w:space="0" w:color="000000" w:themeColor="text1"/>
              <w:bottom w:val="nil"/>
            </w:tcBorders>
            <w:shd w:val="clear" w:color="auto" w:fill="auto"/>
          </w:tcPr>
          <w:p w14:paraId="7F475879" w14:textId="77777777" w:rsidR="00804990" w:rsidRPr="00F244B7" w:rsidRDefault="00804990" w:rsidP="0080499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F244B7">
              <w:rPr>
                <w:rFonts w:ascii="Times New Roman" w:hAnsi="Times New Roman" w:cs="Times New Roman"/>
                <w:bCs w:val="0"/>
                <w:sz w:val="24"/>
                <w:szCs w:val="24"/>
              </w:rPr>
              <w:t>Sig.</w:t>
            </w:r>
          </w:p>
        </w:tc>
      </w:tr>
      <w:tr w:rsidR="00804990" w:rsidRPr="00F244B7" w14:paraId="005296B7" w14:textId="77777777" w:rsidTr="00804990">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2693" w:type="dxa"/>
            <w:vMerge/>
            <w:tcBorders>
              <w:bottom w:val="single" w:sz="8" w:space="0" w:color="auto"/>
            </w:tcBorders>
            <w:shd w:val="clear" w:color="auto" w:fill="auto"/>
          </w:tcPr>
          <w:p w14:paraId="58BAB96F" w14:textId="77777777" w:rsidR="00804990" w:rsidRPr="00F244B7" w:rsidRDefault="00804990" w:rsidP="00804990">
            <w:pPr>
              <w:rPr>
                <w:rFonts w:ascii="Times New Roman" w:hAnsi="Times New Roman" w:cs="Times New Roman"/>
                <w:b w:val="0"/>
                <w:bCs w:val="0"/>
                <w:sz w:val="24"/>
                <w:szCs w:val="24"/>
              </w:rPr>
            </w:pPr>
          </w:p>
        </w:tc>
        <w:tc>
          <w:tcPr>
            <w:tcW w:w="1276" w:type="dxa"/>
            <w:tcBorders>
              <w:bottom w:val="single" w:sz="8" w:space="0" w:color="auto"/>
            </w:tcBorders>
            <w:shd w:val="clear" w:color="auto" w:fill="auto"/>
          </w:tcPr>
          <w:p w14:paraId="0E68C15A" w14:textId="77777777" w:rsidR="00804990" w:rsidRPr="00F244B7" w:rsidRDefault="00804990" w:rsidP="008049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F244B7">
              <w:rPr>
                <w:rFonts w:ascii="Times New Roman" w:hAnsi="Times New Roman" w:cs="Times New Roman"/>
                <w:b/>
                <w:bCs/>
                <w:sz w:val="24"/>
                <w:szCs w:val="24"/>
              </w:rPr>
              <w:t>n</w:t>
            </w:r>
          </w:p>
        </w:tc>
        <w:tc>
          <w:tcPr>
            <w:tcW w:w="993" w:type="dxa"/>
            <w:tcBorders>
              <w:bottom w:val="single" w:sz="8" w:space="0" w:color="auto"/>
            </w:tcBorders>
            <w:shd w:val="clear" w:color="auto" w:fill="auto"/>
          </w:tcPr>
          <w:p w14:paraId="63CE4DFE" w14:textId="77777777" w:rsidR="00804990" w:rsidRPr="00F244B7" w:rsidRDefault="00804990" w:rsidP="00F244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F244B7">
              <w:rPr>
                <w:rFonts w:ascii="Times New Roman" w:hAnsi="Times New Roman" w:cs="Times New Roman"/>
                <w:b/>
                <w:bCs/>
                <w:sz w:val="24"/>
                <w:szCs w:val="24"/>
              </w:rPr>
              <w:t>%</w:t>
            </w:r>
          </w:p>
        </w:tc>
        <w:tc>
          <w:tcPr>
            <w:tcW w:w="992" w:type="dxa"/>
            <w:tcBorders>
              <w:bottom w:val="single" w:sz="8" w:space="0" w:color="auto"/>
            </w:tcBorders>
            <w:shd w:val="clear" w:color="auto" w:fill="auto"/>
          </w:tcPr>
          <w:p w14:paraId="7C93013B" w14:textId="77777777" w:rsidR="00804990" w:rsidRPr="00F244B7" w:rsidRDefault="00804990" w:rsidP="00F244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F244B7">
              <w:rPr>
                <w:rFonts w:ascii="Times New Roman" w:hAnsi="Times New Roman" w:cs="Times New Roman"/>
                <w:b/>
                <w:bCs/>
                <w:sz w:val="24"/>
                <w:szCs w:val="24"/>
              </w:rPr>
              <w:t>n</w:t>
            </w:r>
          </w:p>
        </w:tc>
        <w:tc>
          <w:tcPr>
            <w:tcW w:w="992" w:type="dxa"/>
            <w:tcBorders>
              <w:bottom w:val="single" w:sz="8" w:space="0" w:color="auto"/>
            </w:tcBorders>
            <w:shd w:val="clear" w:color="auto" w:fill="auto"/>
          </w:tcPr>
          <w:p w14:paraId="2EA32D38" w14:textId="77777777" w:rsidR="00804990" w:rsidRPr="00F244B7" w:rsidRDefault="00804990" w:rsidP="00F244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F244B7">
              <w:rPr>
                <w:rFonts w:ascii="Times New Roman" w:hAnsi="Times New Roman" w:cs="Times New Roman"/>
                <w:b/>
                <w:bCs/>
                <w:sz w:val="24"/>
                <w:szCs w:val="24"/>
              </w:rPr>
              <w:t>%</w:t>
            </w:r>
          </w:p>
        </w:tc>
        <w:tc>
          <w:tcPr>
            <w:tcW w:w="1418" w:type="dxa"/>
            <w:vMerge/>
            <w:tcBorders>
              <w:bottom w:val="single" w:sz="8" w:space="0" w:color="auto"/>
            </w:tcBorders>
            <w:shd w:val="clear" w:color="auto" w:fill="auto"/>
          </w:tcPr>
          <w:p w14:paraId="450A8FB1" w14:textId="77777777" w:rsidR="00804990" w:rsidRPr="00F244B7" w:rsidRDefault="00804990" w:rsidP="00F244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085" w:type="dxa"/>
            <w:vMerge/>
            <w:tcBorders>
              <w:bottom w:val="nil"/>
            </w:tcBorders>
            <w:shd w:val="clear" w:color="auto" w:fill="auto"/>
          </w:tcPr>
          <w:p w14:paraId="413744AE" w14:textId="77777777" w:rsidR="00804990" w:rsidRPr="00F244B7" w:rsidRDefault="00804990" w:rsidP="00F244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178F9" w:rsidRPr="00F244B7" w14:paraId="524DA0BE" w14:textId="77777777" w:rsidTr="009A0630">
        <w:trPr>
          <w:trHeight w:val="204"/>
        </w:trPr>
        <w:tc>
          <w:tcPr>
            <w:cnfStyle w:val="001000000000" w:firstRow="0" w:lastRow="0" w:firstColumn="1" w:lastColumn="0" w:oddVBand="0" w:evenVBand="0" w:oddHBand="0" w:evenHBand="0" w:firstRowFirstColumn="0" w:firstRowLastColumn="0" w:lastRowFirstColumn="0" w:lastRowLastColumn="0"/>
            <w:tcW w:w="2693" w:type="dxa"/>
            <w:tcBorders>
              <w:top w:val="single" w:sz="8" w:space="0" w:color="auto"/>
            </w:tcBorders>
            <w:shd w:val="clear" w:color="auto" w:fill="auto"/>
            <w:hideMark/>
          </w:tcPr>
          <w:p w14:paraId="7B6C933D" w14:textId="77777777" w:rsidR="000178F9" w:rsidRPr="00F244B7" w:rsidRDefault="000178F9" w:rsidP="000178F9">
            <w:pPr>
              <w:rPr>
                <w:rFonts w:ascii="Times New Roman" w:hAnsi="Times New Roman" w:cs="Times New Roman"/>
                <w:b w:val="0"/>
                <w:sz w:val="24"/>
                <w:szCs w:val="24"/>
              </w:rPr>
            </w:pPr>
            <w:r w:rsidRPr="00F244B7">
              <w:rPr>
                <w:rFonts w:ascii="Times New Roman" w:hAnsi="Times New Roman" w:cs="Times New Roman"/>
                <w:b w:val="0"/>
                <w:sz w:val="24"/>
                <w:szCs w:val="24"/>
              </w:rPr>
              <w:t>Financial management</w:t>
            </w:r>
          </w:p>
        </w:tc>
        <w:tc>
          <w:tcPr>
            <w:tcW w:w="1276" w:type="dxa"/>
            <w:tcBorders>
              <w:top w:val="single" w:sz="8" w:space="0" w:color="auto"/>
            </w:tcBorders>
            <w:shd w:val="clear" w:color="auto" w:fill="auto"/>
            <w:hideMark/>
          </w:tcPr>
          <w:p w14:paraId="0F59842D" w14:textId="77777777" w:rsidR="000178F9" w:rsidRPr="007A7116" w:rsidRDefault="000178F9" w:rsidP="000178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115</w:t>
            </w:r>
          </w:p>
        </w:tc>
        <w:tc>
          <w:tcPr>
            <w:tcW w:w="993" w:type="dxa"/>
            <w:tcBorders>
              <w:top w:val="single" w:sz="8" w:space="0" w:color="auto"/>
            </w:tcBorders>
            <w:shd w:val="clear" w:color="auto" w:fill="auto"/>
          </w:tcPr>
          <w:p w14:paraId="78305B55" w14:textId="77777777" w:rsidR="000178F9" w:rsidRPr="007A7116" w:rsidRDefault="000178F9" w:rsidP="000178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75.2</w:t>
            </w:r>
          </w:p>
        </w:tc>
        <w:tc>
          <w:tcPr>
            <w:tcW w:w="992" w:type="dxa"/>
            <w:tcBorders>
              <w:top w:val="single" w:sz="8" w:space="0" w:color="auto"/>
            </w:tcBorders>
            <w:shd w:val="clear" w:color="auto" w:fill="auto"/>
          </w:tcPr>
          <w:p w14:paraId="722CB36D" w14:textId="77777777" w:rsidR="000178F9" w:rsidRPr="007A7116" w:rsidRDefault="000178F9" w:rsidP="000178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38</w:t>
            </w:r>
          </w:p>
        </w:tc>
        <w:tc>
          <w:tcPr>
            <w:tcW w:w="992" w:type="dxa"/>
            <w:tcBorders>
              <w:top w:val="single" w:sz="8" w:space="0" w:color="auto"/>
            </w:tcBorders>
            <w:shd w:val="clear" w:color="auto" w:fill="auto"/>
          </w:tcPr>
          <w:p w14:paraId="37EC5E00" w14:textId="77777777" w:rsidR="000178F9" w:rsidRPr="007A7116" w:rsidRDefault="000178F9" w:rsidP="000178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24.8</w:t>
            </w:r>
          </w:p>
        </w:tc>
        <w:tc>
          <w:tcPr>
            <w:tcW w:w="1418" w:type="dxa"/>
            <w:tcBorders>
              <w:top w:val="single" w:sz="8" w:space="0" w:color="auto"/>
            </w:tcBorders>
            <w:shd w:val="clear" w:color="auto" w:fill="auto"/>
          </w:tcPr>
          <w:p w14:paraId="01DEF428" w14:textId="77777777" w:rsidR="000178F9" w:rsidRPr="007A7116" w:rsidRDefault="000178F9" w:rsidP="000178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37.65</w:t>
            </w:r>
          </w:p>
        </w:tc>
        <w:tc>
          <w:tcPr>
            <w:tcW w:w="1085" w:type="dxa"/>
            <w:tcBorders>
              <w:top w:val="nil"/>
            </w:tcBorders>
            <w:shd w:val="clear" w:color="auto" w:fill="auto"/>
          </w:tcPr>
          <w:p w14:paraId="614940F3" w14:textId="77777777" w:rsidR="000178F9" w:rsidRPr="007A7116" w:rsidRDefault="000178F9" w:rsidP="000178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0178F9" w:rsidRPr="00F244B7" w14:paraId="071D7175" w14:textId="77777777" w:rsidTr="009A0630">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2693" w:type="dxa"/>
            <w:shd w:val="clear" w:color="auto" w:fill="auto"/>
            <w:hideMark/>
          </w:tcPr>
          <w:p w14:paraId="071C6A2D" w14:textId="77777777" w:rsidR="000178F9" w:rsidRPr="00F244B7" w:rsidRDefault="000178F9" w:rsidP="000178F9">
            <w:pPr>
              <w:rPr>
                <w:rFonts w:ascii="Times New Roman" w:hAnsi="Times New Roman" w:cs="Times New Roman"/>
                <w:b w:val="0"/>
                <w:sz w:val="24"/>
                <w:szCs w:val="24"/>
              </w:rPr>
            </w:pPr>
            <w:r w:rsidRPr="00F244B7">
              <w:rPr>
                <w:rFonts w:ascii="Times New Roman" w:hAnsi="Times New Roman" w:cs="Times New Roman"/>
                <w:b w:val="0"/>
                <w:sz w:val="24"/>
                <w:szCs w:val="24"/>
              </w:rPr>
              <w:t>Customer service</w:t>
            </w:r>
          </w:p>
        </w:tc>
        <w:tc>
          <w:tcPr>
            <w:tcW w:w="1276" w:type="dxa"/>
            <w:shd w:val="clear" w:color="auto" w:fill="auto"/>
            <w:hideMark/>
          </w:tcPr>
          <w:p w14:paraId="6821E8F5" w14:textId="77777777" w:rsidR="000178F9" w:rsidRPr="007A7116" w:rsidRDefault="000178F9" w:rsidP="000178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106</w:t>
            </w:r>
          </w:p>
        </w:tc>
        <w:tc>
          <w:tcPr>
            <w:tcW w:w="993" w:type="dxa"/>
            <w:shd w:val="clear" w:color="auto" w:fill="auto"/>
          </w:tcPr>
          <w:p w14:paraId="77F2EA13" w14:textId="77777777" w:rsidR="000178F9" w:rsidRPr="007A7116" w:rsidRDefault="000178F9" w:rsidP="000178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69.3</w:t>
            </w:r>
          </w:p>
        </w:tc>
        <w:tc>
          <w:tcPr>
            <w:tcW w:w="992" w:type="dxa"/>
            <w:shd w:val="clear" w:color="auto" w:fill="auto"/>
          </w:tcPr>
          <w:p w14:paraId="3D0ACA65" w14:textId="77777777" w:rsidR="000178F9" w:rsidRPr="007A7116" w:rsidRDefault="000178F9" w:rsidP="000178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47</w:t>
            </w:r>
          </w:p>
        </w:tc>
        <w:tc>
          <w:tcPr>
            <w:tcW w:w="992" w:type="dxa"/>
            <w:shd w:val="clear" w:color="auto" w:fill="auto"/>
          </w:tcPr>
          <w:p w14:paraId="62036951" w14:textId="77777777" w:rsidR="000178F9" w:rsidRPr="007A7116" w:rsidRDefault="000178F9" w:rsidP="000178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30.7</w:t>
            </w:r>
          </w:p>
        </w:tc>
        <w:tc>
          <w:tcPr>
            <w:tcW w:w="1418" w:type="dxa"/>
            <w:shd w:val="clear" w:color="auto" w:fill="auto"/>
          </w:tcPr>
          <w:p w14:paraId="37EC4675" w14:textId="77777777" w:rsidR="000178F9" w:rsidRPr="007A7116" w:rsidRDefault="000178F9" w:rsidP="000178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23.88</w:t>
            </w:r>
          </w:p>
        </w:tc>
        <w:tc>
          <w:tcPr>
            <w:tcW w:w="1085" w:type="dxa"/>
            <w:shd w:val="clear" w:color="auto" w:fill="auto"/>
          </w:tcPr>
          <w:p w14:paraId="7E57BDE8" w14:textId="77777777" w:rsidR="000178F9" w:rsidRPr="007A7116" w:rsidRDefault="000178F9" w:rsidP="000178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0.000</w:t>
            </w:r>
          </w:p>
        </w:tc>
      </w:tr>
      <w:tr w:rsidR="000178F9" w:rsidRPr="00F244B7" w14:paraId="5B4A9282" w14:textId="77777777" w:rsidTr="009A0630">
        <w:trPr>
          <w:trHeight w:val="204"/>
        </w:trPr>
        <w:tc>
          <w:tcPr>
            <w:cnfStyle w:val="001000000000" w:firstRow="0" w:lastRow="0" w:firstColumn="1" w:lastColumn="0" w:oddVBand="0" w:evenVBand="0" w:oddHBand="0" w:evenHBand="0" w:firstRowFirstColumn="0" w:firstRowLastColumn="0" w:lastRowFirstColumn="0" w:lastRowLastColumn="0"/>
            <w:tcW w:w="2693" w:type="dxa"/>
            <w:shd w:val="clear" w:color="auto" w:fill="auto"/>
            <w:hideMark/>
          </w:tcPr>
          <w:p w14:paraId="0F9658DE" w14:textId="77777777" w:rsidR="000178F9" w:rsidRPr="00F244B7" w:rsidRDefault="000178F9" w:rsidP="000178F9">
            <w:pPr>
              <w:rPr>
                <w:rFonts w:ascii="Times New Roman" w:hAnsi="Times New Roman" w:cs="Times New Roman"/>
                <w:b w:val="0"/>
                <w:sz w:val="24"/>
                <w:szCs w:val="24"/>
              </w:rPr>
            </w:pPr>
            <w:r w:rsidRPr="00F244B7">
              <w:rPr>
                <w:rFonts w:ascii="Times New Roman" w:hAnsi="Times New Roman" w:cs="Times New Roman"/>
                <w:b w:val="0"/>
                <w:sz w:val="24"/>
                <w:szCs w:val="24"/>
              </w:rPr>
              <w:t>Digital/mobile literacy</w:t>
            </w:r>
          </w:p>
        </w:tc>
        <w:tc>
          <w:tcPr>
            <w:tcW w:w="1276" w:type="dxa"/>
            <w:shd w:val="clear" w:color="auto" w:fill="auto"/>
            <w:hideMark/>
          </w:tcPr>
          <w:p w14:paraId="15DBFB71" w14:textId="77777777" w:rsidR="000178F9" w:rsidRPr="007A7116" w:rsidRDefault="000178F9" w:rsidP="000178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94</w:t>
            </w:r>
          </w:p>
        </w:tc>
        <w:tc>
          <w:tcPr>
            <w:tcW w:w="993" w:type="dxa"/>
            <w:shd w:val="clear" w:color="auto" w:fill="auto"/>
          </w:tcPr>
          <w:p w14:paraId="3349D9C5" w14:textId="77777777" w:rsidR="000178F9" w:rsidRPr="007A7116" w:rsidRDefault="000178F9" w:rsidP="000178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61.4</w:t>
            </w:r>
          </w:p>
        </w:tc>
        <w:tc>
          <w:tcPr>
            <w:tcW w:w="992" w:type="dxa"/>
            <w:shd w:val="clear" w:color="auto" w:fill="auto"/>
          </w:tcPr>
          <w:p w14:paraId="33342B7D" w14:textId="77777777" w:rsidR="000178F9" w:rsidRPr="007A7116" w:rsidRDefault="000178F9" w:rsidP="000178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59</w:t>
            </w:r>
          </w:p>
        </w:tc>
        <w:tc>
          <w:tcPr>
            <w:tcW w:w="992" w:type="dxa"/>
            <w:shd w:val="clear" w:color="auto" w:fill="auto"/>
          </w:tcPr>
          <w:p w14:paraId="73753AD7" w14:textId="77777777" w:rsidR="000178F9" w:rsidRPr="007A7116" w:rsidRDefault="000178F9" w:rsidP="000178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38.6</w:t>
            </w:r>
          </w:p>
        </w:tc>
        <w:tc>
          <w:tcPr>
            <w:tcW w:w="1418" w:type="dxa"/>
            <w:shd w:val="clear" w:color="auto" w:fill="auto"/>
          </w:tcPr>
          <w:p w14:paraId="735F418A" w14:textId="77777777" w:rsidR="000178F9" w:rsidRPr="007A7116" w:rsidRDefault="000178F9" w:rsidP="000178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10.08</w:t>
            </w:r>
          </w:p>
        </w:tc>
        <w:tc>
          <w:tcPr>
            <w:tcW w:w="1085" w:type="dxa"/>
            <w:shd w:val="clear" w:color="auto" w:fill="auto"/>
          </w:tcPr>
          <w:p w14:paraId="286239A7" w14:textId="77777777" w:rsidR="000178F9" w:rsidRPr="007A7116" w:rsidRDefault="000178F9" w:rsidP="000178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0.002</w:t>
            </w:r>
          </w:p>
        </w:tc>
      </w:tr>
      <w:tr w:rsidR="000178F9" w:rsidRPr="00F244B7" w14:paraId="2FC97324" w14:textId="77777777" w:rsidTr="009A0630">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2693" w:type="dxa"/>
            <w:shd w:val="clear" w:color="auto" w:fill="auto"/>
            <w:hideMark/>
          </w:tcPr>
          <w:p w14:paraId="56E37312" w14:textId="77777777" w:rsidR="000178F9" w:rsidRPr="00F244B7" w:rsidRDefault="000178F9" w:rsidP="000178F9">
            <w:pPr>
              <w:rPr>
                <w:rFonts w:ascii="Times New Roman" w:hAnsi="Times New Roman" w:cs="Times New Roman"/>
                <w:b w:val="0"/>
                <w:sz w:val="24"/>
                <w:szCs w:val="24"/>
              </w:rPr>
            </w:pPr>
            <w:r w:rsidRPr="00F244B7">
              <w:rPr>
                <w:rFonts w:ascii="Times New Roman" w:hAnsi="Times New Roman" w:cs="Times New Roman"/>
                <w:b w:val="0"/>
                <w:sz w:val="24"/>
                <w:szCs w:val="24"/>
              </w:rPr>
              <w:t>Marketing and promotion</w:t>
            </w:r>
          </w:p>
        </w:tc>
        <w:tc>
          <w:tcPr>
            <w:tcW w:w="1276" w:type="dxa"/>
            <w:shd w:val="clear" w:color="auto" w:fill="auto"/>
            <w:hideMark/>
          </w:tcPr>
          <w:p w14:paraId="6EC25E51" w14:textId="77777777" w:rsidR="000178F9" w:rsidRPr="007A7116" w:rsidRDefault="000178F9" w:rsidP="000178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52</w:t>
            </w:r>
          </w:p>
        </w:tc>
        <w:tc>
          <w:tcPr>
            <w:tcW w:w="993" w:type="dxa"/>
            <w:shd w:val="clear" w:color="auto" w:fill="auto"/>
          </w:tcPr>
          <w:p w14:paraId="31A92F08" w14:textId="77777777" w:rsidR="000178F9" w:rsidRPr="007A7116" w:rsidRDefault="000178F9" w:rsidP="000178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34.0</w:t>
            </w:r>
          </w:p>
        </w:tc>
        <w:tc>
          <w:tcPr>
            <w:tcW w:w="992" w:type="dxa"/>
            <w:shd w:val="clear" w:color="auto" w:fill="auto"/>
          </w:tcPr>
          <w:p w14:paraId="427E0512" w14:textId="77777777" w:rsidR="000178F9" w:rsidRPr="007A7116" w:rsidRDefault="000178F9" w:rsidP="000178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101</w:t>
            </w:r>
          </w:p>
        </w:tc>
        <w:tc>
          <w:tcPr>
            <w:tcW w:w="992" w:type="dxa"/>
            <w:shd w:val="clear" w:color="auto" w:fill="auto"/>
          </w:tcPr>
          <w:p w14:paraId="77956218" w14:textId="77777777" w:rsidR="000178F9" w:rsidRPr="007A7116" w:rsidRDefault="000178F9" w:rsidP="000178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66.0</w:t>
            </w:r>
          </w:p>
        </w:tc>
        <w:tc>
          <w:tcPr>
            <w:tcW w:w="1418" w:type="dxa"/>
            <w:shd w:val="clear" w:color="auto" w:fill="auto"/>
          </w:tcPr>
          <w:p w14:paraId="38E13BC3" w14:textId="77777777" w:rsidR="000178F9" w:rsidRPr="007A7116" w:rsidRDefault="000178F9" w:rsidP="000178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16.57</w:t>
            </w:r>
          </w:p>
        </w:tc>
        <w:tc>
          <w:tcPr>
            <w:tcW w:w="1085" w:type="dxa"/>
            <w:shd w:val="clear" w:color="auto" w:fill="auto"/>
          </w:tcPr>
          <w:p w14:paraId="33BE8A39" w14:textId="77777777" w:rsidR="000178F9" w:rsidRPr="007A7116" w:rsidRDefault="000178F9" w:rsidP="000178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0.000</w:t>
            </w:r>
          </w:p>
        </w:tc>
      </w:tr>
      <w:tr w:rsidR="000178F9" w:rsidRPr="00F244B7" w14:paraId="19FE04D6" w14:textId="77777777" w:rsidTr="009A0630">
        <w:trPr>
          <w:trHeight w:val="204"/>
        </w:trPr>
        <w:tc>
          <w:tcPr>
            <w:cnfStyle w:val="001000000000" w:firstRow="0" w:lastRow="0" w:firstColumn="1" w:lastColumn="0" w:oddVBand="0" w:evenVBand="0" w:oddHBand="0" w:evenHBand="0" w:firstRowFirstColumn="0" w:firstRowLastColumn="0" w:lastRowFirstColumn="0" w:lastRowLastColumn="0"/>
            <w:tcW w:w="2693" w:type="dxa"/>
            <w:shd w:val="clear" w:color="auto" w:fill="auto"/>
            <w:hideMark/>
          </w:tcPr>
          <w:p w14:paraId="5E52FC06" w14:textId="77777777" w:rsidR="000178F9" w:rsidRPr="00F244B7" w:rsidRDefault="000178F9" w:rsidP="000178F9">
            <w:pPr>
              <w:rPr>
                <w:rFonts w:ascii="Times New Roman" w:hAnsi="Times New Roman" w:cs="Times New Roman"/>
                <w:b w:val="0"/>
                <w:sz w:val="24"/>
                <w:szCs w:val="24"/>
              </w:rPr>
            </w:pPr>
            <w:r w:rsidRPr="00F244B7">
              <w:rPr>
                <w:rFonts w:ascii="Times New Roman" w:hAnsi="Times New Roman" w:cs="Times New Roman"/>
                <w:b w:val="0"/>
                <w:sz w:val="24"/>
                <w:szCs w:val="24"/>
              </w:rPr>
              <w:lastRenderedPageBreak/>
              <w:t>Security awareness</w:t>
            </w:r>
          </w:p>
        </w:tc>
        <w:tc>
          <w:tcPr>
            <w:tcW w:w="1276" w:type="dxa"/>
            <w:shd w:val="clear" w:color="auto" w:fill="auto"/>
            <w:hideMark/>
          </w:tcPr>
          <w:p w14:paraId="309B6B1D" w14:textId="77777777" w:rsidR="000178F9" w:rsidRPr="007A7116" w:rsidRDefault="000178F9" w:rsidP="000178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46</w:t>
            </w:r>
          </w:p>
        </w:tc>
        <w:tc>
          <w:tcPr>
            <w:tcW w:w="993" w:type="dxa"/>
            <w:shd w:val="clear" w:color="auto" w:fill="auto"/>
          </w:tcPr>
          <w:p w14:paraId="556917D1" w14:textId="77777777" w:rsidR="000178F9" w:rsidRPr="007A7116" w:rsidRDefault="000178F9" w:rsidP="000178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30.1</w:t>
            </w:r>
          </w:p>
        </w:tc>
        <w:tc>
          <w:tcPr>
            <w:tcW w:w="992" w:type="dxa"/>
            <w:shd w:val="clear" w:color="auto" w:fill="auto"/>
          </w:tcPr>
          <w:p w14:paraId="3BC3966D" w14:textId="77777777" w:rsidR="000178F9" w:rsidRPr="007A7116" w:rsidRDefault="000178F9" w:rsidP="000178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107</w:t>
            </w:r>
          </w:p>
        </w:tc>
        <w:tc>
          <w:tcPr>
            <w:tcW w:w="992" w:type="dxa"/>
            <w:shd w:val="clear" w:color="auto" w:fill="auto"/>
          </w:tcPr>
          <w:p w14:paraId="596EA3D8" w14:textId="77777777" w:rsidR="000178F9" w:rsidRPr="007A7116" w:rsidRDefault="000178F9" w:rsidP="000178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69.9</w:t>
            </w:r>
          </w:p>
        </w:tc>
        <w:tc>
          <w:tcPr>
            <w:tcW w:w="1418" w:type="dxa"/>
            <w:shd w:val="clear" w:color="auto" w:fill="auto"/>
          </w:tcPr>
          <w:p w14:paraId="049083EB" w14:textId="77777777" w:rsidR="000178F9" w:rsidRPr="007A7116" w:rsidRDefault="000178F9" w:rsidP="000178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23.02</w:t>
            </w:r>
          </w:p>
        </w:tc>
        <w:tc>
          <w:tcPr>
            <w:tcW w:w="1085" w:type="dxa"/>
            <w:shd w:val="clear" w:color="auto" w:fill="auto"/>
          </w:tcPr>
          <w:p w14:paraId="372177CF" w14:textId="77777777" w:rsidR="000178F9" w:rsidRPr="007A7116" w:rsidRDefault="000178F9" w:rsidP="000178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0.000</w:t>
            </w:r>
          </w:p>
        </w:tc>
      </w:tr>
      <w:tr w:rsidR="000178F9" w:rsidRPr="00F244B7" w14:paraId="6FDFF5D1" w14:textId="77777777" w:rsidTr="009A0630">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2693" w:type="dxa"/>
            <w:shd w:val="clear" w:color="auto" w:fill="auto"/>
            <w:hideMark/>
          </w:tcPr>
          <w:p w14:paraId="410C47E7" w14:textId="77777777" w:rsidR="000178F9" w:rsidRPr="00F244B7" w:rsidRDefault="000178F9" w:rsidP="000178F9">
            <w:pPr>
              <w:rPr>
                <w:rFonts w:ascii="Times New Roman" w:hAnsi="Times New Roman" w:cs="Times New Roman"/>
                <w:b w:val="0"/>
                <w:sz w:val="24"/>
                <w:szCs w:val="24"/>
              </w:rPr>
            </w:pPr>
            <w:r w:rsidRPr="00F244B7">
              <w:rPr>
                <w:rFonts w:ascii="Times New Roman" w:hAnsi="Times New Roman" w:cs="Times New Roman"/>
                <w:b w:val="0"/>
                <w:sz w:val="24"/>
                <w:szCs w:val="24"/>
              </w:rPr>
              <w:t>Time management</w:t>
            </w:r>
          </w:p>
        </w:tc>
        <w:tc>
          <w:tcPr>
            <w:tcW w:w="1276" w:type="dxa"/>
            <w:shd w:val="clear" w:color="auto" w:fill="auto"/>
            <w:hideMark/>
          </w:tcPr>
          <w:p w14:paraId="0F2F51AC" w14:textId="77777777" w:rsidR="000178F9" w:rsidRPr="007A7116" w:rsidRDefault="000178F9" w:rsidP="000178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41</w:t>
            </w:r>
          </w:p>
        </w:tc>
        <w:tc>
          <w:tcPr>
            <w:tcW w:w="993" w:type="dxa"/>
            <w:shd w:val="clear" w:color="auto" w:fill="auto"/>
          </w:tcPr>
          <w:p w14:paraId="255CE46A" w14:textId="77777777" w:rsidR="000178F9" w:rsidRPr="007A7116" w:rsidRDefault="000178F9" w:rsidP="000178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26.8</w:t>
            </w:r>
          </w:p>
        </w:tc>
        <w:tc>
          <w:tcPr>
            <w:tcW w:w="992" w:type="dxa"/>
            <w:shd w:val="clear" w:color="auto" w:fill="auto"/>
          </w:tcPr>
          <w:p w14:paraId="77B3816F" w14:textId="77777777" w:rsidR="000178F9" w:rsidRPr="007A7116" w:rsidRDefault="000178F9" w:rsidP="000178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112</w:t>
            </w:r>
          </w:p>
        </w:tc>
        <w:tc>
          <w:tcPr>
            <w:tcW w:w="992" w:type="dxa"/>
            <w:shd w:val="clear" w:color="auto" w:fill="auto"/>
          </w:tcPr>
          <w:p w14:paraId="3C7971BE" w14:textId="77777777" w:rsidR="000178F9" w:rsidRPr="007A7116" w:rsidRDefault="000178F9" w:rsidP="000178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73.2</w:t>
            </w:r>
          </w:p>
        </w:tc>
        <w:tc>
          <w:tcPr>
            <w:tcW w:w="1418" w:type="dxa"/>
            <w:shd w:val="clear" w:color="auto" w:fill="auto"/>
          </w:tcPr>
          <w:p w14:paraId="1A0D4797" w14:textId="77777777" w:rsidR="000178F9" w:rsidRPr="007A7116" w:rsidRDefault="000178F9" w:rsidP="000178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30.59</w:t>
            </w:r>
          </w:p>
        </w:tc>
        <w:tc>
          <w:tcPr>
            <w:tcW w:w="1085" w:type="dxa"/>
            <w:shd w:val="clear" w:color="auto" w:fill="auto"/>
          </w:tcPr>
          <w:p w14:paraId="0A801CDD" w14:textId="77777777" w:rsidR="000178F9" w:rsidRPr="007A7116" w:rsidRDefault="000178F9" w:rsidP="000178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0.000</w:t>
            </w:r>
          </w:p>
        </w:tc>
      </w:tr>
    </w:tbl>
    <w:p w14:paraId="7DE64137" w14:textId="77777777" w:rsidR="005C10C0" w:rsidRPr="00F12009" w:rsidRDefault="005C10C0" w:rsidP="005C10C0">
      <w:pPr>
        <w:spacing w:after="0" w:line="480" w:lineRule="auto"/>
        <w:jc w:val="both"/>
        <w:rPr>
          <w:rFonts w:ascii="Times New Roman" w:hAnsi="Times New Roman" w:cs="Times New Roman"/>
          <w:sz w:val="24"/>
          <w:szCs w:val="24"/>
        </w:rPr>
      </w:pPr>
      <w:r w:rsidRPr="004B6A1E">
        <w:rPr>
          <w:rFonts w:ascii="Times New Roman" w:hAnsi="Times New Roman" w:cs="Times New Roman"/>
          <w:b/>
          <w:i/>
          <w:sz w:val="24"/>
          <w:szCs w:val="24"/>
        </w:rPr>
        <w:t>Source</w:t>
      </w:r>
      <w:r w:rsidR="004B6A1E">
        <w:rPr>
          <w:rFonts w:ascii="Book Antiqua" w:hAnsi="Book Antiqua" w:cs="Times New Roman"/>
          <w:b/>
          <w:sz w:val="24"/>
          <w:szCs w:val="24"/>
        </w:rPr>
        <w:t>:</w:t>
      </w:r>
      <w:r w:rsidRPr="00F12009">
        <w:rPr>
          <w:rFonts w:ascii="Times New Roman" w:hAnsi="Times New Roman" w:cs="Times New Roman"/>
          <w:b/>
          <w:sz w:val="24"/>
          <w:szCs w:val="24"/>
        </w:rPr>
        <w:t xml:space="preserve"> </w:t>
      </w:r>
      <w:r w:rsidR="004B6A1E" w:rsidRPr="004B6A1E">
        <w:rPr>
          <w:rFonts w:ascii="Times New Roman" w:hAnsi="Times New Roman" w:cs="Times New Roman"/>
          <w:sz w:val="24"/>
          <w:szCs w:val="24"/>
        </w:rPr>
        <w:t xml:space="preserve">Field </w:t>
      </w:r>
      <w:r w:rsidRPr="004B6A1E">
        <w:rPr>
          <w:rFonts w:ascii="Times New Roman" w:hAnsi="Times New Roman" w:cs="Times New Roman"/>
          <w:sz w:val="24"/>
          <w:szCs w:val="24"/>
        </w:rPr>
        <w:t>data 2025</w:t>
      </w:r>
    </w:p>
    <w:p w14:paraId="0560E993" w14:textId="77777777" w:rsidR="00C4539B" w:rsidRDefault="0088767F" w:rsidP="0088767F">
      <w:pPr>
        <w:spacing w:line="240" w:lineRule="auto"/>
        <w:jc w:val="both"/>
        <w:rPr>
          <w:rFonts w:ascii="Times New Roman" w:hAnsi="Times New Roman" w:cs="Times New Roman"/>
          <w:sz w:val="24"/>
          <w:szCs w:val="24"/>
        </w:rPr>
      </w:pPr>
      <w:r w:rsidRPr="0088767F">
        <w:rPr>
          <w:rFonts w:ascii="Times New Roman" w:hAnsi="Times New Roman" w:cs="Times New Roman"/>
          <w:sz w:val="24"/>
          <w:szCs w:val="24"/>
        </w:rPr>
        <w:t xml:space="preserve">The results in Table 2 reveal statistically significant differences in agents’ responses across all skill domains. </w:t>
      </w:r>
      <w:r w:rsidR="00C4539B" w:rsidRPr="0088767F">
        <w:rPr>
          <w:rFonts w:ascii="Times New Roman" w:hAnsi="Times New Roman" w:cs="Times New Roman"/>
          <w:sz w:val="24"/>
          <w:szCs w:val="24"/>
        </w:rPr>
        <w:t>The statistical significance of all chi-square tests at the 1% level or better confirms that the observed differences in agreement and disagreement are not due to chance, thereby reinforcing the argument that agency banking plays a transformational role in human capital development. As noted by Jack and Suri (201</w:t>
      </w:r>
      <w:r w:rsidR="00C4539B">
        <w:rPr>
          <w:rFonts w:ascii="Times New Roman" w:hAnsi="Times New Roman" w:cs="Times New Roman"/>
          <w:sz w:val="24"/>
          <w:szCs w:val="24"/>
        </w:rPr>
        <w:t>1</w:t>
      </w:r>
      <w:r w:rsidR="00C4539B" w:rsidRPr="0088767F">
        <w:rPr>
          <w:rFonts w:ascii="Times New Roman" w:hAnsi="Times New Roman" w:cs="Times New Roman"/>
          <w:sz w:val="24"/>
          <w:szCs w:val="24"/>
        </w:rPr>
        <w:t>), such transformations not only influence business practices but also expand agents’ pathways to long-term economic inclusion and self-employment.</w:t>
      </w:r>
    </w:p>
    <w:p w14:paraId="71ED52FD" w14:textId="77777777" w:rsidR="0088767F" w:rsidRPr="0088767F" w:rsidRDefault="0088767F" w:rsidP="0088767F">
      <w:pPr>
        <w:spacing w:line="240" w:lineRule="auto"/>
        <w:jc w:val="both"/>
        <w:rPr>
          <w:rFonts w:ascii="Times New Roman" w:hAnsi="Times New Roman" w:cs="Times New Roman"/>
          <w:sz w:val="24"/>
          <w:szCs w:val="24"/>
        </w:rPr>
      </w:pPr>
      <w:r w:rsidRPr="0088767F">
        <w:rPr>
          <w:rFonts w:ascii="Times New Roman" w:hAnsi="Times New Roman" w:cs="Times New Roman"/>
          <w:sz w:val="24"/>
          <w:szCs w:val="24"/>
        </w:rPr>
        <w:t xml:space="preserve">The most widely acquired competencies were financial management (75.2% agreement; χ² = 37.65, p = 0.000), customer service (69.3%; χ² = 23.88, p = 0.000), and digital/mobile literacy (61.4%; χ² = 10.08, p = 0.002). These findings strongly suggest that agency banking contributes positively to enhancing agents’ financial and digital competencies, which are crucial for managing agency operations and adapting to evolving technological platforms (Kumar </w:t>
      </w:r>
      <w:r w:rsidRPr="00D83A00">
        <w:rPr>
          <w:rFonts w:ascii="Times New Roman" w:hAnsi="Times New Roman" w:cs="Times New Roman"/>
          <w:i/>
          <w:sz w:val="24"/>
          <w:szCs w:val="24"/>
        </w:rPr>
        <w:t>et al</w:t>
      </w:r>
      <w:r w:rsidR="00C4539B">
        <w:rPr>
          <w:rFonts w:ascii="Times New Roman" w:hAnsi="Times New Roman" w:cs="Times New Roman"/>
          <w:sz w:val="24"/>
          <w:szCs w:val="24"/>
        </w:rPr>
        <w:t xml:space="preserve">., 2006). </w:t>
      </w:r>
      <w:r w:rsidRPr="0088767F">
        <w:rPr>
          <w:rFonts w:ascii="Times New Roman" w:hAnsi="Times New Roman" w:cs="Times New Roman"/>
          <w:sz w:val="24"/>
          <w:szCs w:val="24"/>
        </w:rPr>
        <w:t xml:space="preserve">In contrast, skills such as marketing and promotion (34.0%; χ² = 16.57, p = 0.000), security awareness (30.1%; χ² = 23.02, p = 0.000), and time management (26.8%; χ² = 30.59, p = 0.000) were less frequently reported. This indicates that while agency banking enhances core operational skills, it may offer limited exposure to strategic business competencies. These gaps highlight the need for structured training </w:t>
      </w:r>
      <w:proofErr w:type="spellStart"/>
      <w:r w:rsidRPr="0088767F">
        <w:rPr>
          <w:rFonts w:ascii="Times New Roman" w:hAnsi="Times New Roman" w:cs="Times New Roman"/>
          <w:sz w:val="24"/>
          <w:szCs w:val="24"/>
        </w:rPr>
        <w:t>programmes</w:t>
      </w:r>
      <w:proofErr w:type="spellEnd"/>
      <w:r w:rsidRPr="0088767F">
        <w:rPr>
          <w:rFonts w:ascii="Times New Roman" w:hAnsi="Times New Roman" w:cs="Times New Roman"/>
          <w:sz w:val="24"/>
          <w:szCs w:val="24"/>
        </w:rPr>
        <w:t xml:space="preserve"> to improve agents’ capacity in client acquisition, fraud prevention, and time efficiency (</w:t>
      </w:r>
      <w:r w:rsidR="00D05335">
        <w:rPr>
          <w:rFonts w:ascii="Times New Roman" w:hAnsi="Times New Roman" w:cs="Times New Roman"/>
          <w:sz w:val="24"/>
          <w:szCs w:val="24"/>
        </w:rPr>
        <w:t xml:space="preserve">Ayyagari </w:t>
      </w:r>
      <w:r w:rsidR="00D05335" w:rsidRPr="00D05335">
        <w:rPr>
          <w:rFonts w:ascii="Times New Roman" w:hAnsi="Times New Roman" w:cs="Times New Roman"/>
          <w:i/>
          <w:sz w:val="24"/>
          <w:szCs w:val="24"/>
        </w:rPr>
        <w:t>et al</w:t>
      </w:r>
      <w:r w:rsidR="00D05335">
        <w:rPr>
          <w:rFonts w:ascii="Times New Roman" w:hAnsi="Times New Roman" w:cs="Times New Roman"/>
          <w:sz w:val="24"/>
          <w:szCs w:val="24"/>
        </w:rPr>
        <w:t>., 2011</w:t>
      </w:r>
      <w:r w:rsidRPr="0088767F">
        <w:rPr>
          <w:rFonts w:ascii="Times New Roman" w:hAnsi="Times New Roman" w:cs="Times New Roman"/>
          <w:sz w:val="24"/>
          <w:szCs w:val="24"/>
        </w:rPr>
        <w:t>).</w:t>
      </w:r>
    </w:p>
    <w:p w14:paraId="3895A2A8" w14:textId="77777777" w:rsidR="00A25B0B" w:rsidRPr="00E362CA" w:rsidRDefault="00A25B0B" w:rsidP="00A25B0B">
      <w:pPr>
        <w:pStyle w:val="ListParagraph"/>
        <w:numPr>
          <w:ilvl w:val="0"/>
          <w:numId w:val="1"/>
        </w:numPr>
        <w:spacing w:line="240" w:lineRule="auto"/>
        <w:jc w:val="both"/>
        <w:rPr>
          <w:rFonts w:ascii="Times New Roman" w:hAnsi="Times New Roman" w:cs="Times New Roman"/>
          <w:b/>
          <w:sz w:val="24"/>
          <w:szCs w:val="24"/>
        </w:rPr>
      </w:pPr>
      <w:r w:rsidRPr="00E362CA">
        <w:rPr>
          <w:rFonts w:ascii="Times New Roman" w:hAnsi="Times New Roman" w:cs="Times New Roman"/>
          <w:b/>
          <w:sz w:val="24"/>
          <w:szCs w:val="24"/>
        </w:rPr>
        <w:t>Policy and practical implications</w:t>
      </w:r>
    </w:p>
    <w:p w14:paraId="5F8DCC7D" w14:textId="77777777" w:rsidR="00ED3BF4" w:rsidRPr="00ED3BF4" w:rsidRDefault="00ED3BF4" w:rsidP="00ED3BF4">
      <w:pPr>
        <w:spacing w:line="240" w:lineRule="auto"/>
        <w:jc w:val="both"/>
        <w:rPr>
          <w:rFonts w:ascii="Times New Roman" w:hAnsi="Times New Roman" w:cs="Times New Roman"/>
          <w:sz w:val="24"/>
          <w:szCs w:val="24"/>
        </w:rPr>
      </w:pPr>
      <w:r w:rsidRPr="00ED3BF4">
        <w:rPr>
          <w:rFonts w:ascii="Times New Roman" w:hAnsi="Times New Roman" w:cs="Times New Roman"/>
          <w:sz w:val="24"/>
          <w:szCs w:val="24"/>
        </w:rPr>
        <w:t xml:space="preserve">The findings of this study present important policy and practical implications for enhancing financial inclusion, supporting grassroots entrepreneurship, and strengthening the institutional framework governing agency banking in Tanzania. The positive impact of NMB </w:t>
      </w:r>
      <w:proofErr w:type="spellStart"/>
      <w:r w:rsidRPr="00ED3BF4">
        <w:rPr>
          <w:rFonts w:ascii="Times New Roman" w:hAnsi="Times New Roman" w:cs="Times New Roman"/>
          <w:sz w:val="24"/>
          <w:szCs w:val="24"/>
        </w:rPr>
        <w:t>Wakala</w:t>
      </w:r>
      <w:proofErr w:type="spellEnd"/>
      <w:r w:rsidRPr="00ED3BF4">
        <w:rPr>
          <w:rFonts w:ascii="Times New Roman" w:hAnsi="Times New Roman" w:cs="Times New Roman"/>
          <w:sz w:val="24"/>
          <w:szCs w:val="24"/>
        </w:rPr>
        <w:t xml:space="preserve"> on agents</w:t>
      </w:r>
      <w:r w:rsidR="000320FA" w:rsidRPr="000320FA">
        <w:rPr>
          <w:rFonts w:ascii="Times New Roman" w:hAnsi="Times New Roman" w:cs="Times New Roman"/>
          <w:sz w:val="24"/>
          <w:szCs w:val="24"/>
        </w:rPr>
        <w:t>'</w:t>
      </w:r>
      <w:r w:rsidRPr="00ED3BF4">
        <w:rPr>
          <w:rFonts w:ascii="Times New Roman" w:hAnsi="Times New Roman" w:cs="Times New Roman"/>
          <w:sz w:val="24"/>
          <w:szCs w:val="24"/>
        </w:rPr>
        <w:t xml:space="preserve"> income levels, skills acquisition, and community standing highlights the transformative potential of agency banking when well-supported by policy and practice.</w:t>
      </w:r>
    </w:p>
    <w:p w14:paraId="5DEABFDC" w14:textId="77777777" w:rsidR="00ED3BF4" w:rsidRPr="00ED3BF4" w:rsidRDefault="00ED3BF4" w:rsidP="00ED3BF4">
      <w:pPr>
        <w:spacing w:line="240" w:lineRule="auto"/>
        <w:jc w:val="both"/>
        <w:rPr>
          <w:rFonts w:ascii="Times New Roman" w:hAnsi="Times New Roman" w:cs="Times New Roman"/>
          <w:sz w:val="24"/>
          <w:szCs w:val="24"/>
        </w:rPr>
      </w:pPr>
      <w:r w:rsidRPr="00ED3BF4">
        <w:rPr>
          <w:rFonts w:ascii="Times New Roman" w:hAnsi="Times New Roman" w:cs="Times New Roman"/>
          <w:sz w:val="24"/>
          <w:szCs w:val="24"/>
        </w:rPr>
        <w:t xml:space="preserve">From a policy perspective, there is a clear need to strengthen the regulatory environment for agency banking. The government, particularly through the Bank of Tanzania, should continue to refine policies that ensure fair remuneration for agents, protect consumers, and encourage the digital expansion of banking services. Regulatory clarity and oversight are crucial for sustaining agent confidence and </w:t>
      </w:r>
      <w:proofErr w:type="spellStart"/>
      <w:r w:rsidRPr="00ED3BF4">
        <w:rPr>
          <w:rFonts w:ascii="Times New Roman" w:hAnsi="Times New Roman" w:cs="Times New Roman"/>
          <w:sz w:val="24"/>
          <w:szCs w:val="24"/>
        </w:rPr>
        <w:t>minimising</w:t>
      </w:r>
      <w:proofErr w:type="spellEnd"/>
      <w:r w:rsidRPr="00ED3BF4">
        <w:rPr>
          <w:rFonts w:ascii="Times New Roman" w:hAnsi="Times New Roman" w:cs="Times New Roman"/>
          <w:sz w:val="24"/>
          <w:szCs w:val="24"/>
        </w:rPr>
        <w:t xml:space="preserve"> operational risks. Furthermore, this study reinforces the need to integrate agency banking models into national financial inclusion strategies. Given the demonstrable improvements in income and capacity among agents, agency banking should be </w:t>
      </w:r>
      <w:proofErr w:type="spellStart"/>
      <w:r w:rsidRPr="00ED3BF4">
        <w:rPr>
          <w:rFonts w:ascii="Times New Roman" w:hAnsi="Times New Roman" w:cs="Times New Roman"/>
          <w:sz w:val="24"/>
          <w:szCs w:val="24"/>
        </w:rPr>
        <w:t>recognised</w:t>
      </w:r>
      <w:proofErr w:type="spellEnd"/>
      <w:r w:rsidRPr="00ED3BF4">
        <w:rPr>
          <w:rFonts w:ascii="Times New Roman" w:hAnsi="Times New Roman" w:cs="Times New Roman"/>
          <w:sz w:val="24"/>
          <w:szCs w:val="24"/>
        </w:rPr>
        <w:t xml:space="preserve"> not merely as a delivery channel but as a strategic livelihood intervention within broader poverty reduction and e</w:t>
      </w:r>
      <w:r w:rsidR="000320FA">
        <w:rPr>
          <w:rFonts w:ascii="Times New Roman" w:hAnsi="Times New Roman" w:cs="Times New Roman"/>
          <w:sz w:val="24"/>
          <w:szCs w:val="24"/>
        </w:rPr>
        <w:t xml:space="preserve">conomic empowerment frameworks. </w:t>
      </w:r>
      <w:r w:rsidRPr="00ED3BF4">
        <w:rPr>
          <w:rFonts w:ascii="Times New Roman" w:hAnsi="Times New Roman" w:cs="Times New Roman"/>
          <w:sz w:val="24"/>
          <w:szCs w:val="24"/>
        </w:rPr>
        <w:t xml:space="preserve">Another policy implication relates to financial and digital literacy. Since agents acquire skills largely through informal means, public–private partnerships should be encouraged to deliver structured training </w:t>
      </w:r>
      <w:proofErr w:type="spellStart"/>
      <w:r w:rsidRPr="00ED3BF4">
        <w:rPr>
          <w:rFonts w:ascii="Times New Roman" w:hAnsi="Times New Roman" w:cs="Times New Roman"/>
          <w:sz w:val="24"/>
          <w:szCs w:val="24"/>
        </w:rPr>
        <w:t>programmes</w:t>
      </w:r>
      <w:proofErr w:type="spellEnd"/>
      <w:r w:rsidRPr="00ED3BF4">
        <w:rPr>
          <w:rFonts w:ascii="Times New Roman" w:hAnsi="Times New Roman" w:cs="Times New Roman"/>
          <w:sz w:val="24"/>
          <w:szCs w:val="24"/>
        </w:rPr>
        <w:t xml:space="preserve"> focusing on business management, digital security, customer engagement, and technology use. Such </w:t>
      </w:r>
      <w:proofErr w:type="spellStart"/>
      <w:r w:rsidRPr="00ED3BF4">
        <w:rPr>
          <w:rFonts w:ascii="Times New Roman" w:hAnsi="Times New Roman" w:cs="Times New Roman"/>
          <w:sz w:val="24"/>
          <w:szCs w:val="24"/>
        </w:rPr>
        <w:t>programmes</w:t>
      </w:r>
      <w:proofErr w:type="spellEnd"/>
      <w:r w:rsidRPr="00ED3BF4">
        <w:rPr>
          <w:rFonts w:ascii="Times New Roman" w:hAnsi="Times New Roman" w:cs="Times New Roman"/>
          <w:sz w:val="24"/>
          <w:szCs w:val="24"/>
        </w:rPr>
        <w:t xml:space="preserve"> would enhance the quality of financial services offered while equipping agents with transferable skills that can support long-term entrepreneurial advancement. Moreover, considering the informal nature of most age</w:t>
      </w:r>
      <w:r w:rsidR="000320FA">
        <w:rPr>
          <w:rFonts w:ascii="Times New Roman" w:hAnsi="Times New Roman" w:cs="Times New Roman"/>
          <w:sz w:val="24"/>
          <w:szCs w:val="24"/>
        </w:rPr>
        <w:t xml:space="preserve">nt businesses, targeted support, </w:t>
      </w:r>
      <w:r w:rsidRPr="00ED3BF4">
        <w:rPr>
          <w:rFonts w:ascii="Times New Roman" w:hAnsi="Times New Roman" w:cs="Times New Roman"/>
          <w:sz w:val="24"/>
          <w:szCs w:val="24"/>
        </w:rPr>
        <w:t xml:space="preserve">such as access to micro-credit, </w:t>
      </w:r>
      <w:r w:rsidR="000320FA">
        <w:rPr>
          <w:rFonts w:ascii="Times New Roman" w:hAnsi="Times New Roman" w:cs="Times New Roman"/>
          <w:sz w:val="24"/>
          <w:szCs w:val="24"/>
        </w:rPr>
        <w:t xml:space="preserve">tax incentives, or seed capital, </w:t>
      </w:r>
      <w:r w:rsidRPr="00ED3BF4">
        <w:rPr>
          <w:rFonts w:ascii="Times New Roman" w:hAnsi="Times New Roman" w:cs="Times New Roman"/>
          <w:sz w:val="24"/>
          <w:szCs w:val="24"/>
        </w:rPr>
        <w:t xml:space="preserve">could be introduced to help agents expand and </w:t>
      </w:r>
      <w:proofErr w:type="spellStart"/>
      <w:r w:rsidRPr="00ED3BF4">
        <w:rPr>
          <w:rFonts w:ascii="Times New Roman" w:hAnsi="Times New Roman" w:cs="Times New Roman"/>
          <w:sz w:val="24"/>
          <w:szCs w:val="24"/>
        </w:rPr>
        <w:t>formalise</w:t>
      </w:r>
      <w:proofErr w:type="spellEnd"/>
      <w:r w:rsidRPr="00ED3BF4">
        <w:rPr>
          <w:rFonts w:ascii="Times New Roman" w:hAnsi="Times New Roman" w:cs="Times New Roman"/>
          <w:sz w:val="24"/>
          <w:szCs w:val="24"/>
        </w:rPr>
        <w:t xml:space="preserve"> their enterprises, thereby contributing to the formal economy and job creation.</w:t>
      </w:r>
    </w:p>
    <w:p w14:paraId="11CF3CB5" w14:textId="77777777" w:rsidR="00ED3BF4" w:rsidRPr="00ED3BF4" w:rsidRDefault="00ED3BF4" w:rsidP="00ED3BF4">
      <w:pPr>
        <w:spacing w:line="240" w:lineRule="auto"/>
        <w:jc w:val="both"/>
        <w:rPr>
          <w:rFonts w:ascii="Times New Roman" w:hAnsi="Times New Roman" w:cs="Times New Roman"/>
          <w:sz w:val="24"/>
          <w:szCs w:val="24"/>
        </w:rPr>
      </w:pPr>
      <w:r w:rsidRPr="00ED3BF4">
        <w:rPr>
          <w:rFonts w:ascii="Times New Roman" w:hAnsi="Times New Roman" w:cs="Times New Roman"/>
          <w:sz w:val="24"/>
          <w:szCs w:val="24"/>
        </w:rPr>
        <w:lastRenderedPageBreak/>
        <w:t xml:space="preserve">On a practical level, the findings confirm that agency banking provides a viable and stable source of income for many individuals in semi-urban and peri-urban areas. The NMB </w:t>
      </w:r>
      <w:proofErr w:type="spellStart"/>
      <w:r w:rsidRPr="00ED3BF4">
        <w:rPr>
          <w:rFonts w:ascii="Times New Roman" w:hAnsi="Times New Roman" w:cs="Times New Roman"/>
          <w:sz w:val="24"/>
          <w:szCs w:val="24"/>
        </w:rPr>
        <w:t>Wakala</w:t>
      </w:r>
      <w:proofErr w:type="spellEnd"/>
      <w:r w:rsidRPr="00ED3BF4">
        <w:rPr>
          <w:rFonts w:ascii="Times New Roman" w:hAnsi="Times New Roman" w:cs="Times New Roman"/>
          <w:sz w:val="24"/>
          <w:szCs w:val="24"/>
        </w:rPr>
        <w:t xml:space="preserve"> model, in particular, serves as an effective livelihood option for self-employed individuals seeking to diversify their income. Expanding access to agency banking in underserved communities could reduce dependence on informal and unstable economic activities, thereby enhancing </w:t>
      </w:r>
      <w:r w:rsidR="000320FA">
        <w:rPr>
          <w:rFonts w:ascii="Times New Roman" w:hAnsi="Times New Roman" w:cs="Times New Roman"/>
          <w:sz w:val="24"/>
          <w:szCs w:val="24"/>
        </w:rPr>
        <w:t xml:space="preserve">household income security. </w:t>
      </w:r>
      <w:r w:rsidRPr="00ED3BF4">
        <w:rPr>
          <w:rFonts w:ascii="Times New Roman" w:hAnsi="Times New Roman" w:cs="Times New Roman"/>
          <w:sz w:val="24"/>
          <w:szCs w:val="24"/>
        </w:rPr>
        <w:t>Beyond income, the study showed that agents gained key competencies in financial management, customer service, and digital operations. These skills are not only vital for the effective delivery of banking services but also enhance agents' capacity for independent business growth. Financial institutions should therefore invest in continuous professional development for agents, focusing on operational excellence, innovation, and compliance. Empowering agents in this way can significantly increase their business co</w:t>
      </w:r>
      <w:r w:rsidR="000320FA">
        <w:rPr>
          <w:rFonts w:ascii="Times New Roman" w:hAnsi="Times New Roman" w:cs="Times New Roman"/>
          <w:sz w:val="24"/>
          <w:szCs w:val="24"/>
        </w:rPr>
        <w:t xml:space="preserve">nfidence and economic mobility. </w:t>
      </w:r>
      <w:r w:rsidRPr="00ED3BF4">
        <w:rPr>
          <w:rFonts w:ascii="Times New Roman" w:hAnsi="Times New Roman" w:cs="Times New Roman"/>
          <w:sz w:val="24"/>
          <w:szCs w:val="24"/>
        </w:rPr>
        <w:t>Furthermore, agency banking strengthens the social capital of agents by enhancing their trust and visibility within their communities. Agents often become trusted intermediaries between banks and local populations. Financial institutions, such as NMB, can leverage this position by integrating agents into community education campaigns on financial literacy and inclusion. Doing so will not only build stronger relationships between banks and clients but also reinforce the agents' ro</w:t>
      </w:r>
      <w:r w:rsidR="000320FA">
        <w:rPr>
          <w:rFonts w:ascii="Times New Roman" w:hAnsi="Times New Roman" w:cs="Times New Roman"/>
          <w:sz w:val="24"/>
          <w:szCs w:val="24"/>
        </w:rPr>
        <w:t>le as valued community members. In addition</w:t>
      </w:r>
      <w:r w:rsidRPr="00ED3BF4">
        <w:rPr>
          <w:rFonts w:ascii="Times New Roman" w:hAnsi="Times New Roman" w:cs="Times New Roman"/>
          <w:sz w:val="24"/>
          <w:szCs w:val="24"/>
        </w:rPr>
        <w:t>, the study highlights the importance of performance-based incentives for sustaining agent motivation and engagement. Implementing data-driven incentives, such as tiered commissions, service excellence awards, or small business support grants, can boost agent morale, reduce attrition, and improve service quality. Such measures would be particularly effective if they are transparent, consistent, and aligned with the performance metrics and operational realities of agency banking.</w:t>
      </w:r>
    </w:p>
    <w:p w14:paraId="5658A0CD" w14:textId="77777777" w:rsidR="00A25B0B" w:rsidRPr="00A310A5" w:rsidRDefault="00A25B0B" w:rsidP="00A25B0B">
      <w:pPr>
        <w:pStyle w:val="ListParagraph"/>
        <w:numPr>
          <w:ilvl w:val="0"/>
          <w:numId w:val="1"/>
        </w:numPr>
        <w:spacing w:line="240" w:lineRule="auto"/>
        <w:jc w:val="both"/>
        <w:rPr>
          <w:rFonts w:ascii="Times New Roman" w:hAnsi="Times New Roman" w:cs="Times New Roman"/>
          <w:b/>
          <w:sz w:val="24"/>
          <w:szCs w:val="24"/>
        </w:rPr>
      </w:pPr>
      <w:r w:rsidRPr="00A310A5">
        <w:rPr>
          <w:rFonts w:ascii="Times New Roman" w:hAnsi="Times New Roman" w:cs="Times New Roman"/>
          <w:b/>
          <w:sz w:val="24"/>
          <w:szCs w:val="24"/>
        </w:rPr>
        <w:t xml:space="preserve">Conclusion </w:t>
      </w:r>
    </w:p>
    <w:p w14:paraId="211DC964" w14:textId="77777777" w:rsidR="00F865D9" w:rsidRPr="00F865D9" w:rsidRDefault="00F865D9" w:rsidP="00F865D9">
      <w:pPr>
        <w:spacing w:line="240" w:lineRule="auto"/>
        <w:jc w:val="both"/>
        <w:rPr>
          <w:rFonts w:ascii="Times New Roman" w:hAnsi="Times New Roman" w:cs="Times New Roman"/>
          <w:sz w:val="24"/>
          <w:szCs w:val="24"/>
        </w:rPr>
      </w:pPr>
      <w:r w:rsidRPr="00F865D9">
        <w:rPr>
          <w:rFonts w:ascii="Times New Roman" w:hAnsi="Times New Roman" w:cs="Times New Roman"/>
          <w:sz w:val="24"/>
          <w:szCs w:val="24"/>
        </w:rPr>
        <w:t xml:space="preserve">This study set out to examine the contribution of NMB </w:t>
      </w:r>
      <w:proofErr w:type="spellStart"/>
      <w:r w:rsidRPr="00F865D9">
        <w:rPr>
          <w:rFonts w:ascii="Times New Roman" w:hAnsi="Times New Roman" w:cs="Times New Roman"/>
          <w:sz w:val="24"/>
          <w:szCs w:val="24"/>
        </w:rPr>
        <w:t>Wakala</w:t>
      </w:r>
      <w:proofErr w:type="spellEnd"/>
      <w:r w:rsidRPr="00F865D9">
        <w:rPr>
          <w:rFonts w:ascii="Times New Roman" w:hAnsi="Times New Roman" w:cs="Times New Roman"/>
          <w:sz w:val="24"/>
          <w:szCs w:val="24"/>
        </w:rPr>
        <w:t xml:space="preserve"> agency banking to the livelihoods of a</w:t>
      </w:r>
      <w:r w:rsidR="00AA3CE0">
        <w:rPr>
          <w:rFonts w:ascii="Times New Roman" w:hAnsi="Times New Roman" w:cs="Times New Roman"/>
          <w:sz w:val="24"/>
          <w:szCs w:val="24"/>
        </w:rPr>
        <w:t>gents in Morogoro Municipality</w:t>
      </w:r>
      <w:r w:rsidRPr="00B974BD">
        <w:rPr>
          <w:rFonts w:ascii="Times New Roman" w:hAnsi="Times New Roman" w:cs="Times New Roman"/>
          <w:sz w:val="24"/>
          <w:szCs w:val="24"/>
          <w:highlight w:val="cyan"/>
        </w:rPr>
        <w:t>. Guided by Social Capital Theory, the findings revealed that engageme</w:t>
      </w:r>
      <w:r w:rsidR="00AA3CE0" w:rsidRPr="00B974BD">
        <w:rPr>
          <w:rFonts w:ascii="Times New Roman" w:hAnsi="Times New Roman" w:cs="Times New Roman"/>
          <w:sz w:val="24"/>
          <w:szCs w:val="24"/>
          <w:highlight w:val="cyan"/>
        </w:rPr>
        <w:t xml:space="preserve">nt in agency banking has led to </w:t>
      </w:r>
      <w:r w:rsidRPr="00B974BD">
        <w:rPr>
          <w:rFonts w:ascii="Times New Roman" w:hAnsi="Times New Roman" w:cs="Times New Roman"/>
          <w:sz w:val="24"/>
          <w:szCs w:val="24"/>
          <w:highlight w:val="cyan"/>
        </w:rPr>
        <w:t xml:space="preserve">improvements in the income levels of NMB </w:t>
      </w:r>
      <w:proofErr w:type="spellStart"/>
      <w:r w:rsidRPr="00B974BD">
        <w:rPr>
          <w:rFonts w:ascii="Times New Roman" w:hAnsi="Times New Roman" w:cs="Times New Roman"/>
          <w:sz w:val="24"/>
          <w:szCs w:val="24"/>
          <w:highlight w:val="cyan"/>
        </w:rPr>
        <w:t>Wakala</w:t>
      </w:r>
      <w:proofErr w:type="spellEnd"/>
      <w:r w:rsidRPr="00B974BD">
        <w:rPr>
          <w:rFonts w:ascii="Times New Roman" w:hAnsi="Times New Roman" w:cs="Times New Roman"/>
          <w:sz w:val="24"/>
          <w:szCs w:val="24"/>
          <w:highlight w:val="cyan"/>
        </w:rPr>
        <w:t xml:space="preserve"> agents. On average, agents experienced a 20.7% increase</w:t>
      </w:r>
      <w:r w:rsidRPr="00F865D9">
        <w:rPr>
          <w:rFonts w:ascii="Times New Roman" w:hAnsi="Times New Roman" w:cs="Times New Roman"/>
          <w:sz w:val="24"/>
          <w:szCs w:val="24"/>
        </w:rPr>
        <w:t xml:space="preserve"> in monthly income after joining the </w:t>
      </w:r>
      <w:proofErr w:type="spellStart"/>
      <w:r w:rsidRPr="00F865D9">
        <w:rPr>
          <w:rFonts w:ascii="Times New Roman" w:hAnsi="Times New Roman" w:cs="Times New Roman"/>
          <w:sz w:val="24"/>
          <w:szCs w:val="24"/>
        </w:rPr>
        <w:t>Wakala</w:t>
      </w:r>
      <w:proofErr w:type="spellEnd"/>
      <w:r w:rsidRPr="00F865D9">
        <w:rPr>
          <w:rFonts w:ascii="Times New Roman" w:hAnsi="Times New Roman" w:cs="Times New Roman"/>
          <w:sz w:val="24"/>
          <w:szCs w:val="24"/>
        </w:rPr>
        <w:t xml:space="preserve"> network, confirming the model's role as a reliable supplementary source of earnings in an economy with limited formal employment opportunities. This income enhancement contributes to financial stability, supports daily household needs, and enables modest investment in small-</w:t>
      </w:r>
      <w:r w:rsidR="00AA3CE0">
        <w:rPr>
          <w:rFonts w:ascii="Times New Roman" w:hAnsi="Times New Roman" w:cs="Times New Roman"/>
          <w:sz w:val="24"/>
          <w:szCs w:val="24"/>
        </w:rPr>
        <w:t xml:space="preserve">scale entrepreneurial ventures. </w:t>
      </w:r>
      <w:r w:rsidRPr="00F865D9">
        <w:rPr>
          <w:rFonts w:ascii="Times New Roman" w:hAnsi="Times New Roman" w:cs="Times New Roman"/>
          <w:sz w:val="24"/>
          <w:szCs w:val="24"/>
        </w:rPr>
        <w:t xml:space="preserve">Beyond financial gains, the study demonstrated that agents also acquire valuable skills, including financial management, customer service, and digital literacy. These competencies not only enhance their effectiveness in delivering banking services but also contribute to broader human capital development. Skills acquired through agency banking have the potential to open further income-generating opportunities, promote business </w:t>
      </w:r>
      <w:proofErr w:type="spellStart"/>
      <w:r w:rsidRPr="00F865D9">
        <w:rPr>
          <w:rFonts w:ascii="Times New Roman" w:hAnsi="Times New Roman" w:cs="Times New Roman"/>
          <w:sz w:val="24"/>
          <w:szCs w:val="24"/>
        </w:rPr>
        <w:t>formalisation</w:t>
      </w:r>
      <w:proofErr w:type="spellEnd"/>
      <w:r w:rsidRPr="00F865D9">
        <w:rPr>
          <w:rFonts w:ascii="Times New Roman" w:hAnsi="Times New Roman" w:cs="Times New Roman"/>
          <w:sz w:val="24"/>
          <w:szCs w:val="24"/>
        </w:rPr>
        <w:t>, and improve agents</w:t>
      </w:r>
      <w:r w:rsidR="00AA3CE0" w:rsidRPr="00F865D9">
        <w:rPr>
          <w:rFonts w:ascii="Times New Roman" w:hAnsi="Times New Roman" w:cs="Times New Roman"/>
          <w:sz w:val="24"/>
          <w:szCs w:val="24"/>
        </w:rPr>
        <w:t>'</w:t>
      </w:r>
      <w:r w:rsidRPr="00F865D9">
        <w:rPr>
          <w:rFonts w:ascii="Times New Roman" w:hAnsi="Times New Roman" w:cs="Times New Roman"/>
          <w:sz w:val="24"/>
          <w:szCs w:val="24"/>
        </w:rPr>
        <w:t xml:space="preserve"> ability to ada</w:t>
      </w:r>
      <w:r w:rsidR="00AA3CE0">
        <w:rPr>
          <w:rFonts w:ascii="Times New Roman" w:hAnsi="Times New Roman" w:cs="Times New Roman"/>
          <w:sz w:val="24"/>
          <w:szCs w:val="24"/>
        </w:rPr>
        <w:t xml:space="preserve">pt to dynamic market conditions. </w:t>
      </w:r>
      <w:r w:rsidRPr="00F865D9">
        <w:rPr>
          <w:rFonts w:ascii="Times New Roman" w:hAnsi="Times New Roman" w:cs="Times New Roman"/>
          <w:sz w:val="24"/>
          <w:szCs w:val="24"/>
        </w:rPr>
        <w:t>Moreover, the study showed that agency banking strengthens agents</w:t>
      </w:r>
      <w:r w:rsidR="00AA3CE0" w:rsidRPr="00F865D9">
        <w:rPr>
          <w:rFonts w:ascii="Times New Roman" w:hAnsi="Times New Roman" w:cs="Times New Roman"/>
          <w:sz w:val="24"/>
          <w:szCs w:val="24"/>
        </w:rPr>
        <w:t>'</w:t>
      </w:r>
      <w:r w:rsidRPr="00F865D9">
        <w:rPr>
          <w:rFonts w:ascii="Times New Roman" w:hAnsi="Times New Roman" w:cs="Times New Roman"/>
          <w:sz w:val="24"/>
          <w:szCs w:val="24"/>
        </w:rPr>
        <w:t xml:space="preserve"> social capital by increasing their visibility, trust, and integration within the community. Agents were perceived not only as financial intermediaries but also as trusted community figures, which enhanced their reputational standing and deepened their ties with customers. This relational capital plays a crucial role in driving customer loyalty, repeat trans</w:t>
      </w:r>
      <w:r w:rsidR="00AA3CE0">
        <w:rPr>
          <w:rFonts w:ascii="Times New Roman" w:hAnsi="Times New Roman" w:cs="Times New Roman"/>
          <w:sz w:val="24"/>
          <w:szCs w:val="24"/>
        </w:rPr>
        <w:t xml:space="preserve">actions, and informal referrals, </w:t>
      </w:r>
      <w:r w:rsidRPr="00F865D9">
        <w:rPr>
          <w:rFonts w:ascii="Times New Roman" w:hAnsi="Times New Roman" w:cs="Times New Roman"/>
          <w:sz w:val="24"/>
          <w:szCs w:val="24"/>
        </w:rPr>
        <w:t>all of which support the sustainability of agent businesses.</w:t>
      </w:r>
      <w:r w:rsidR="00AA3CE0">
        <w:rPr>
          <w:rFonts w:ascii="Times New Roman" w:hAnsi="Times New Roman" w:cs="Times New Roman"/>
          <w:sz w:val="24"/>
          <w:szCs w:val="24"/>
        </w:rPr>
        <w:t xml:space="preserve"> Thus, </w:t>
      </w:r>
      <w:r w:rsidRPr="00F865D9">
        <w:rPr>
          <w:rFonts w:ascii="Times New Roman" w:hAnsi="Times New Roman" w:cs="Times New Roman"/>
          <w:sz w:val="24"/>
          <w:szCs w:val="24"/>
        </w:rPr>
        <w:t xml:space="preserve">the findings affirm that NMB </w:t>
      </w:r>
      <w:proofErr w:type="spellStart"/>
      <w:r w:rsidRPr="00F865D9">
        <w:rPr>
          <w:rFonts w:ascii="Times New Roman" w:hAnsi="Times New Roman" w:cs="Times New Roman"/>
          <w:sz w:val="24"/>
          <w:szCs w:val="24"/>
        </w:rPr>
        <w:t>Wakala</w:t>
      </w:r>
      <w:proofErr w:type="spellEnd"/>
      <w:r w:rsidRPr="00F865D9">
        <w:rPr>
          <w:rFonts w:ascii="Times New Roman" w:hAnsi="Times New Roman" w:cs="Times New Roman"/>
          <w:sz w:val="24"/>
          <w:szCs w:val="24"/>
        </w:rPr>
        <w:t xml:space="preserve"> agency banking has a multifaceted impact on the livelihoods of agents. It functions not only as a vehicle for expanding financial inclusion but also as a tool for socio-economic transformation through income generation, skills enhancement, and </w:t>
      </w:r>
      <w:r w:rsidRPr="00F865D9">
        <w:rPr>
          <w:rFonts w:ascii="Times New Roman" w:hAnsi="Times New Roman" w:cs="Times New Roman"/>
          <w:sz w:val="24"/>
          <w:szCs w:val="24"/>
        </w:rPr>
        <w:lastRenderedPageBreak/>
        <w:t>community empowerment. These contributions highlight the importance of agency banking as a practical and inclusive model for advancing Tanzania</w:t>
      </w:r>
      <w:r w:rsidR="00AA3CE0" w:rsidRPr="00AA3CE0">
        <w:rPr>
          <w:rFonts w:ascii="Times New Roman" w:hAnsi="Times New Roman" w:cs="Times New Roman"/>
          <w:sz w:val="24"/>
          <w:szCs w:val="24"/>
        </w:rPr>
        <w:t>'</w:t>
      </w:r>
      <w:r w:rsidRPr="00F865D9">
        <w:rPr>
          <w:rFonts w:ascii="Times New Roman" w:hAnsi="Times New Roman" w:cs="Times New Roman"/>
          <w:sz w:val="24"/>
          <w:szCs w:val="24"/>
        </w:rPr>
        <w:t>s financial sector and informal economy.</w:t>
      </w:r>
    </w:p>
    <w:p w14:paraId="0EC3D0E8" w14:textId="77777777" w:rsidR="00A25B0B" w:rsidRPr="00A310A5" w:rsidRDefault="00A25B0B" w:rsidP="00A25B0B">
      <w:pPr>
        <w:pStyle w:val="ListParagraph"/>
        <w:numPr>
          <w:ilvl w:val="0"/>
          <w:numId w:val="1"/>
        </w:numPr>
        <w:spacing w:line="240" w:lineRule="auto"/>
        <w:jc w:val="both"/>
        <w:rPr>
          <w:rFonts w:ascii="Times New Roman" w:hAnsi="Times New Roman" w:cs="Times New Roman"/>
          <w:b/>
          <w:sz w:val="24"/>
          <w:szCs w:val="24"/>
        </w:rPr>
      </w:pPr>
      <w:r w:rsidRPr="00A310A5">
        <w:rPr>
          <w:rFonts w:ascii="Times New Roman" w:hAnsi="Times New Roman" w:cs="Times New Roman"/>
          <w:b/>
          <w:sz w:val="24"/>
          <w:szCs w:val="24"/>
        </w:rPr>
        <w:t>Limitations and future research directions</w:t>
      </w:r>
    </w:p>
    <w:p w14:paraId="09320404" w14:textId="77777777" w:rsidR="005078C5" w:rsidRPr="005078C5" w:rsidRDefault="00B133F0" w:rsidP="005078C5">
      <w:pPr>
        <w:spacing w:line="240" w:lineRule="auto"/>
        <w:jc w:val="both"/>
        <w:rPr>
          <w:rFonts w:ascii="Times New Roman" w:hAnsi="Times New Roman" w:cs="Times New Roman"/>
          <w:sz w:val="24"/>
          <w:szCs w:val="24"/>
        </w:rPr>
      </w:pPr>
      <w:r>
        <w:rPr>
          <w:rFonts w:ascii="Times New Roman" w:hAnsi="Times New Roman" w:cs="Times New Roman"/>
          <w:sz w:val="24"/>
          <w:szCs w:val="24"/>
        </w:rPr>
        <w:t>Although this study provides</w:t>
      </w:r>
      <w:r w:rsidR="005078C5" w:rsidRPr="005078C5">
        <w:rPr>
          <w:rFonts w:ascii="Times New Roman" w:hAnsi="Times New Roman" w:cs="Times New Roman"/>
          <w:sz w:val="24"/>
          <w:szCs w:val="24"/>
        </w:rPr>
        <w:t xml:space="preserve"> valuable insights, </w:t>
      </w:r>
      <w:r>
        <w:rPr>
          <w:rFonts w:ascii="Times New Roman" w:hAnsi="Times New Roman" w:cs="Times New Roman"/>
          <w:sz w:val="24"/>
          <w:szCs w:val="24"/>
        </w:rPr>
        <w:t xml:space="preserve">it </w:t>
      </w:r>
      <w:r w:rsidR="005078C5" w:rsidRPr="005078C5">
        <w:rPr>
          <w:rFonts w:ascii="Times New Roman" w:hAnsi="Times New Roman" w:cs="Times New Roman"/>
          <w:sz w:val="24"/>
          <w:szCs w:val="24"/>
        </w:rPr>
        <w:t xml:space="preserve">is subject to </w:t>
      </w:r>
      <w:r w:rsidR="005078C5">
        <w:rPr>
          <w:rFonts w:ascii="Times New Roman" w:hAnsi="Times New Roman" w:cs="Times New Roman"/>
          <w:sz w:val="24"/>
          <w:szCs w:val="24"/>
        </w:rPr>
        <w:t>several</w:t>
      </w:r>
      <w:r w:rsidR="005078C5" w:rsidRPr="005078C5">
        <w:rPr>
          <w:rFonts w:ascii="Times New Roman" w:hAnsi="Times New Roman" w:cs="Times New Roman"/>
          <w:sz w:val="24"/>
          <w:szCs w:val="24"/>
        </w:rPr>
        <w:t xml:space="preserve"> limitations</w:t>
      </w:r>
      <w:r w:rsidR="005078C5">
        <w:rPr>
          <w:rFonts w:ascii="Times New Roman" w:hAnsi="Times New Roman" w:cs="Times New Roman"/>
          <w:sz w:val="24"/>
          <w:szCs w:val="24"/>
        </w:rPr>
        <w:t>.</w:t>
      </w:r>
      <w:r>
        <w:rPr>
          <w:rFonts w:ascii="Times New Roman" w:hAnsi="Times New Roman" w:cs="Times New Roman"/>
          <w:sz w:val="24"/>
          <w:szCs w:val="24"/>
        </w:rPr>
        <w:t xml:space="preserve"> </w:t>
      </w:r>
      <w:r w:rsidR="005078C5" w:rsidRPr="005078C5">
        <w:rPr>
          <w:rFonts w:ascii="Times New Roman" w:hAnsi="Times New Roman" w:cs="Times New Roman"/>
          <w:sz w:val="24"/>
          <w:szCs w:val="24"/>
        </w:rPr>
        <w:t xml:space="preserve">One of the </w:t>
      </w:r>
      <w:r w:rsidRPr="005078C5">
        <w:rPr>
          <w:rFonts w:ascii="Times New Roman" w:hAnsi="Times New Roman" w:cs="Times New Roman"/>
          <w:sz w:val="24"/>
          <w:szCs w:val="24"/>
        </w:rPr>
        <w:t>major</w:t>
      </w:r>
      <w:r w:rsidR="005078C5" w:rsidRPr="005078C5">
        <w:rPr>
          <w:rFonts w:ascii="Times New Roman" w:hAnsi="Times New Roman" w:cs="Times New Roman"/>
          <w:sz w:val="24"/>
          <w:szCs w:val="24"/>
        </w:rPr>
        <w:t xml:space="preserve"> limitations is the geographical scope of the study. By focusing exclusively on Morogoro Municipality, the findings may not be fully </w:t>
      </w:r>
      <w:proofErr w:type="spellStart"/>
      <w:r w:rsidR="005078C5" w:rsidRPr="005078C5">
        <w:rPr>
          <w:rFonts w:ascii="Times New Roman" w:hAnsi="Times New Roman" w:cs="Times New Roman"/>
          <w:sz w:val="24"/>
          <w:szCs w:val="24"/>
        </w:rPr>
        <w:t>generalisable</w:t>
      </w:r>
      <w:proofErr w:type="spellEnd"/>
      <w:r w:rsidR="005078C5" w:rsidRPr="005078C5">
        <w:rPr>
          <w:rFonts w:ascii="Times New Roman" w:hAnsi="Times New Roman" w:cs="Times New Roman"/>
          <w:sz w:val="24"/>
          <w:szCs w:val="24"/>
        </w:rPr>
        <w:t xml:space="preserve"> to other regions of Tanzania, particularly rural or more economically </w:t>
      </w:r>
      <w:proofErr w:type="spellStart"/>
      <w:r w:rsidR="005078C5" w:rsidRPr="005078C5">
        <w:rPr>
          <w:rFonts w:ascii="Times New Roman" w:hAnsi="Times New Roman" w:cs="Times New Roman"/>
          <w:sz w:val="24"/>
          <w:szCs w:val="24"/>
        </w:rPr>
        <w:t>marginalised</w:t>
      </w:r>
      <w:proofErr w:type="spellEnd"/>
      <w:r w:rsidR="005078C5" w:rsidRPr="005078C5">
        <w:rPr>
          <w:rFonts w:ascii="Times New Roman" w:hAnsi="Times New Roman" w:cs="Times New Roman"/>
          <w:sz w:val="24"/>
          <w:szCs w:val="24"/>
        </w:rPr>
        <w:t xml:space="preserve"> areas where agency banking dynamics may differ significantly. Future studies could adopt a comparative approach across multiple regions to capture a more nuanced and nat</w:t>
      </w:r>
      <w:r>
        <w:rPr>
          <w:rFonts w:ascii="Times New Roman" w:hAnsi="Times New Roman" w:cs="Times New Roman"/>
          <w:sz w:val="24"/>
          <w:szCs w:val="24"/>
        </w:rPr>
        <w:t>ionally representative picture. Second</w:t>
      </w:r>
      <w:r w:rsidR="005078C5" w:rsidRPr="005078C5">
        <w:rPr>
          <w:rFonts w:ascii="Times New Roman" w:hAnsi="Times New Roman" w:cs="Times New Roman"/>
          <w:sz w:val="24"/>
          <w:szCs w:val="24"/>
        </w:rPr>
        <w:t>, the study relied on cross-sectional data, which captures outcomes at a single point in time. This limits the ability to assess long-term trends or causality in income changes and skill development. Longitudinal research tracking agents over an extended period would provide deeper insights into the sustainability and trajectory of</w:t>
      </w:r>
      <w:r>
        <w:rPr>
          <w:rFonts w:ascii="Times New Roman" w:hAnsi="Times New Roman" w:cs="Times New Roman"/>
          <w:sz w:val="24"/>
          <w:szCs w:val="24"/>
        </w:rPr>
        <w:t xml:space="preserve"> these livelihood improvements. </w:t>
      </w:r>
      <w:r w:rsidR="005078C5" w:rsidRPr="005078C5">
        <w:rPr>
          <w:rFonts w:ascii="Times New Roman" w:hAnsi="Times New Roman" w:cs="Times New Roman"/>
          <w:sz w:val="24"/>
          <w:szCs w:val="24"/>
        </w:rPr>
        <w:t>Additionally, while a mixed-methods approach was used, the qualitative component was limited in scale. Expanding the number and diversity of in-depth interviews or focus group discussions could enrich understa</w:t>
      </w:r>
      <w:r>
        <w:rPr>
          <w:rFonts w:ascii="Times New Roman" w:hAnsi="Times New Roman" w:cs="Times New Roman"/>
          <w:sz w:val="24"/>
          <w:szCs w:val="24"/>
        </w:rPr>
        <w:t xml:space="preserve">nding of the </w:t>
      </w:r>
      <w:r w:rsidRPr="00B974BD">
        <w:rPr>
          <w:rFonts w:ascii="Times New Roman" w:hAnsi="Times New Roman" w:cs="Times New Roman"/>
          <w:sz w:val="24"/>
          <w:szCs w:val="24"/>
          <w:highlight w:val="cyan"/>
        </w:rPr>
        <w:t xml:space="preserve">contextual factors, </w:t>
      </w:r>
      <w:r w:rsidR="005078C5" w:rsidRPr="00B974BD">
        <w:rPr>
          <w:rFonts w:ascii="Times New Roman" w:hAnsi="Times New Roman" w:cs="Times New Roman"/>
          <w:sz w:val="24"/>
          <w:szCs w:val="24"/>
          <w:highlight w:val="cyan"/>
        </w:rPr>
        <w:t>such as gender,</w:t>
      </w:r>
      <w:r w:rsidR="005078C5" w:rsidRPr="005078C5">
        <w:rPr>
          <w:rFonts w:ascii="Times New Roman" w:hAnsi="Times New Roman" w:cs="Times New Roman"/>
          <w:sz w:val="24"/>
          <w:szCs w:val="24"/>
        </w:rPr>
        <w:t xml:space="preserve"> age</w:t>
      </w:r>
      <w:r>
        <w:rPr>
          <w:rFonts w:ascii="Times New Roman" w:hAnsi="Times New Roman" w:cs="Times New Roman"/>
          <w:sz w:val="24"/>
          <w:szCs w:val="24"/>
        </w:rPr>
        <w:t xml:space="preserve">, and prior business experience, </w:t>
      </w:r>
      <w:r w:rsidR="005078C5" w:rsidRPr="005078C5">
        <w:rPr>
          <w:rFonts w:ascii="Times New Roman" w:hAnsi="Times New Roman" w:cs="Times New Roman"/>
          <w:sz w:val="24"/>
          <w:szCs w:val="24"/>
        </w:rPr>
        <w:t>that shape agents</w:t>
      </w:r>
      <w:r w:rsidRPr="00AA3CE0">
        <w:rPr>
          <w:rFonts w:ascii="Times New Roman" w:hAnsi="Times New Roman" w:cs="Times New Roman"/>
          <w:sz w:val="24"/>
          <w:szCs w:val="24"/>
        </w:rPr>
        <w:t>'</w:t>
      </w:r>
      <w:r w:rsidR="005078C5" w:rsidRPr="005078C5">
        <w:rPr>
          <w:rFonts w:ascii="Times New Roman" w:hAnsi="Times New Roman" w:cs="Times New Roman"/>
          <w:sz w:val="24"/>
          <w:szCs w:val="24"/>
        </w:rPr>
        <w:t xml:space="preserve"> experiences and outcomes.</w:t>
      </w:r>
    </w:p>
    <w:p w14:paraId="281902D6" w14:textId="3FECEDCB" w:rsidR="00A674BE" w:rsidRPr="00076B77" w:rsidRDefault="00B133F0" w:rsidP="00076B7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Moreover, </w:t>
      </w:r>
      <w:r w:rsidR="005078C5" w:rsidRPr="005078C5">
        <w:rPr>
          <w:rFonts w:ascii="Times New Roman" w:hAnsi="Times New Roman" w:cs="Times New Roman"/>
          <w:sz w:val="24"/>
          <w:szCs w:val="24"/>
        </w:rPr>
        <w:t xml:space="preserve">scholars could explore the gendered impact of agency banking, </w:t>
      </w:r>
      <w:proofErr w:type="spellStart"/>
      <w:r w:rsidR="005078C5" w:rsidRPr="005078C5">
        <w:rPr>
          <w:rFonts w:ascii="Times New Roman" w:hAnsi="Times New Roman" w:cs="Times New Roman"/>
          <w:sz w:val="24"/>
          <w:szCs w:val="24"/>
        </w:rPr>
        <w:t>analysing</w:t>
      </w:r>
      <w:proofErr w:type="spellEnd"/>
      <w:r w:rsidR="005078C5" w:rsidRPr="005078C5">
        <w:rPr>
          <w:rFonts w:ascii="Times New Roman" w:hAnsi="Times New Roman" w:cs="Times New Roman"/>
          <w:sz w:val="24"/>
          <w:szCs w:val="24"/>
        </w:rPr>
        <w:t xml:space="preserve"> whether male and female agents experience similar outcomes in terms of income growth, business expansion, and social recognition. Furthermore, studies could investigate the customer-side effects of agency banking, including changes in financial literacy, access to savings, and household financial </w:t>
      </w:r>
      <w:proofErr w:type="spellStart"/>
      <w:r w:rsidR="005078C5" w:rsidRPr="005078C5">
        <w:rPr>
          <w:rFonts w:ascii="Times New Roman" w:hAnsi="Times New Roman" w:cs="Times New Roman"/>
          <w:sz w:val="24"/>
          <w:szCs w:val="24"/>
        </w:rPr>
        <w:t>behaviour</w:t>
      </w:r>
      <w:proofErr w:type="spellEnd"/>
      <w:r w:rsidR="005078C5" w:rsidRPr="005078C5">
        <w:rPr>
          <w:rFonts w:ascii="Times New Roman" w:hAnsi="Times New Roman" w:cs="Times New Roman"/>
          <w:sz w:val="24"/>
          <w:szCs w:val="24"/>
        </w:rPr>
        <w:t xml:space="preserve"> in </w:t>
      </w:r>
      <w:r>
        <w:rPr>
          <w:rFonts w:ascii="Times New Roman" w:hAnsi="Times New Roman" w:cs="Times New Roman"/>
          <w:sz w:val="24"/>
          <w:szCs w:val="24"/>
        </w:rPr>
        <w:t xml:space="preserve">communities served by agents. </w:t>
      </w:r>
      <w:r w:rsidR="005078C5" w:rsidRPr="005078C5">
        <w:rPr>
          <w:rFonts w:ascii="Times New Roman" w:hAnsi="Times New Roman" w:cs="Times New Roman"/>
          <w:sz w:val="24"/>
          <w:szCs w:val="24"/>
        </w:rPr>
        <w:t>Finally, future studies should consider evaluating the role of technology adoption and innovation</w:t>
      </w:r>
      <w:r>
        <w:rPr>
          <w:rFonts w:ascii="Times New Roman" w:hAnsi="Times New Roman" w:cs="Times New Roman"/>
          <w:sz w:val="24"/>
          <w:szCs w:val="24"/>
        </w:rPr>
        <w:t xml:space="preserve"> in enhancing agent performance, </w:t>
      </w:r>
      <w:r w:rsidR="005078C5" w:rsidRPr="005078C5">
        <w:rPr>
          <w:rFonts w:ascii="Times New Roman" w:hAnsi="Times New Roman" w:cs="Times New Roman"/>
          <w:sz w:val="24"/>
          <w:szCs w:val="24"/>
        </w:rPr>
        <w:t>such as the use of mobile apps, data analytics, and customer relationship management tools</w:t>
      </w:r>
      <w:r>
        <w:rPr>
          <w:rFonts w:ascii="Times New Roman" w:hAnsi="Times New Roman" w:cs="Times New Roman"/>
          <w:sz w:val="24"/>
          <w:szCs w:val="24"/>
        </w:rPr>
        <w:t xml:space="preserve">, </w:t>
      </w:r>
      <w:r w:rsidR="005078C5" w:rsidRPr="005078C5">
        <w:rPr>
          <w:rFonts w:ascii="Times New Roman" w:hAnsi="Times New Roman" w:cs="Times New Roman"/>
          <w:sz w:val="24"/>
          <w:szCs w:val="24"/>
        </w:rPr>
        <w:t>to better understand how digital transformation can be leveraged to improve both service delivery and agent livelihoods.</w:t>
      </w:r>
    </w:p>
    <w:p w14:paraId="605FE8ED" w14:textId="1CA641A6" w:rsidR="00A310A5" w:rsidRDefault="00A310A5" w:rsidP="00A25B0B">
      <w:pPr>
        <w:spacing w:line="240" w:lineRule="auto"/>
        <w:jc w:val="both"/>
        <w:rPr>
          <w:rFonts w:ascii="Times New Roman" w:hAnsi="Times New Roman" w:cs="Times New Roman"/>
          <w:b/>
          <w:sz w:val="24"/>
          <w:szCs w:val="24"/>
        </w:rPr>
      </w:pPr>
    </w:p>
    <w:p w14:paraId="6473B126" w14:textId="77777777" w:rsidR="00CA07E9" w:rsidRPr="00CA07E9" w:rsidRDefault="00CA07E9" w:rsidP="00CA07E9">
      <w:pPr>
        <w:spacing w:after="200" w:line="276" w:lineRule="auto"/>
        <w:rPr>
          <w:rFonts w:ascii="Calibri" w:eastAsia="Calibri" w:hAnsi="Calibri" w:cs="Times New Roman"/>
          <w:kern w:val="2"/>
          <w:highlight w:val="yellow"/>
          <w14:ligatures w14:val="standardContextual"/>
        </w:rPr>
      </w:pPr>
      <w:r w:rsidRPr="00CA07E9">
        <w:rPr>
          <w:rFonts w:ascii="Calibri" w:eastAsia="Calibri" w:hAnsi="Calibri" w:cs="Times New Roman"/>
          <w:kern w:val="2"/>
          <w:highlight w:val="yellow"/>
          <w14:ligatures w14:val="standardContextual"/>
        </w:rPr>
        <w:t>Disclaimer (Artificial intelligence)</w:t>
      </w:r>
    </w:p>
    <w:p w14:paraId="455FE382" w14:textId="77777777" w:rsidR="00CA07E9" w:rsidRPr="00CA07E9" w:rsidRDefault="00CA07E9" w:rsidP="00CA07E9">
      <w:pPr>
        <w:spacing w:after="200" w:line="276" w:lineRule="auto"/>
        <w:rPr>
          <w:rFonts w:ascii="Calibri" w:eastAsia="Calibri" w:hAnsi="Calibri" w:cs="Times New Roman"/>
          <w:kern w:val="2"/>
          <w:highlight w:val="yellow"/>
          <w14:ligatures w14:val="standardContextual"/>
        </w:rPr>
      </w:pPr>
      <w:r w:rsidRPr="00CA07E9">
        <w:rPr>
          <w:rFonts w:ascii="Calibri" w:eastAsia="Calibri" w:hAnsi="Calibri" w:cs="Times New Roman"/>
          <w:kern w:val="2"/>
          <w:highlight w:val="yellow"/>
          <w14:ligatures w14:val="standardContextual"/>
        </w:rPr>
        <w:t xml:space="preserve">Option 1: </w:t>
      </w:r>
    </w:p>
    <w:p w14:paraId="0AA7D0DD" w14:textId="77777777" w:rsidR="00CA07E9" w:rsidRPr="00CA07E9" w:rsidRDefault="00CA07E9" w:rsidP="00CA07E9">
      <w:pPr>
        <w:spacing w:after="200" w:line="276" w:lineRule="auto"/>
        <w:rPr>
          <w:rFonts w:ascii="Calibri" w:eastAsia="Calibri" w:hAnsi="Calibri" w:cs="Times New Roman"/>
          <w:kern w:val="2"/>
          <w:highlight w:val="yellow"/>
          <w14:ligatures w14:val="standardContextual"/>
        </w:rPr>
      </w:pPr>
      <w:r w:rsidRPr="00CA07E9">
        <w:rPr>
          <w:rFonts w:ascii="Calibri" w:eastAsia="Calibri" w:hAnsi="Calibri" w:cs="Times New Roman"/>
          <w:kern w:val="2"/>
          <w:highlight w:val="yellow"/>
          <w14:ligatures w14:val="standardContextual"/>
        </w:rPr>
        <w:t>Author(s) hereby declare that NO generative AI technologies such as Large Language Models (</w:t>
      </w:r>
      <w:proofErr w:type="spellStart"/>
      <w:r w:rsidRPr="00CA07E9">
        <w:rPr>
          <w:rFonts w:ascii="Calibri" w:eastAsia="Calibri" w:hAnsi="Calibri" w:cs="Times New Roman"/>
          <w:kern w:val="2"/>
          <w:highlight w:val="yellow"/>
          <w14:ligatures w14:val="standardContextual"/>
        </w:rPr>
        <w:t>ChatGPT</w:t>
      </w:r>
      <w:proofErr w:type="spellEnd"/>
      <w:r w:rsidRPr="00CA07E9">
        <w:rPr>
          <w:rFonts w:ascii="Calibri" w:eastAsia="Calibri" w:hAnsi="Calibri" w:cs="Times New Roman"/>
          <w:kern w:val="2"/>
          <w:highlight w:val="yellow"/>
          <w14:ligatures w14:val="standardContextual"/>
        </w:rPr>
        <w:t xml:space="preserve">, COPILOT, etc.) and text-to-image generators have been used during the writing or editing of this manuscript. </w:t>
      </w:r>
    </w:p>
    <w:p w14:paraId="31312E02" w14:textId="77777777" w:rsidR="00CA07E9" w:rsidRDefault="00CA07E9" w:rsidP="00A25B0B">
      <w:pPr>
        <w:spacing w:line="240" w:lineRule="auto"/>
        <w:jc w:val="both"/>
        <w:rPr>
          <w:rFonts w:ascii="Times New Roman" w:hAnsi="Times New Roman" w:cs="Times New Roman"/>
          <w:b/>
          <w:sz w:val="24"/>
          <w:szCs w:val="24"/>
        </w:rPr>
      </w:pPr>
    </w:p>
    <w:p w14:paraId="5A77ABDB" w14:textId="77777777" w:rsidR="00A25B0B" w:rsidRDefault="00A25B0B" w:rsidP="00A25B0B">
      <w:pPr>
        <w:spacing w:line="240" w:lineRule="auto"/>
        <w:jc w:val="both"/>
        <w:rPr>
          <w:rFonts w:ascii="Times New Roman" w:hAnsi="Times New Roman" w:cs="Times New Roman"/>
          <w:b/>
          <w:sz w:val="24"/>
          <w:szCs w:val="24"/>
        </w:rPr>
      </w:pPr>
      <w:r w:rsidRPr="00A25B0B">
        <w:rPr>
          <w:rFonts w:ascii="Times New Roman" w:hAnsi="Times New Roman" w:cs="Times New Roman"/>
          <w:b/>
          <w:sz w:val="24"/>
          <w:szCs w:val="24"/>
        </w:rPr>
        <w:t>REFERENCE</w:t>
      </w:r>
      <w:r w:rsidR="00CF7E71">
        <w:rPr>
          <w:rFonts w:ascii="Times New Roman" w:hAnsi="Times New Roman" w:cs="Times New Roman"/>
          <w:b/>
          <w:sz w:val="24"/>
          <w:szCs w:val="24"/>
        </w:rPr>
        <w:t>S</w:t>
      </w:r>
    </w:p>
    <w:p w14:paraId="3C08CFA5" w14:textId="77777777" w:rsidR="00A03D2F" w:rsidRPr="004F386E" w:rsidRDefault="00A03D2F" w:rsidP="004F386E">
      <w:pPr>
        <w:spacing w:after="120" w:line="240" w:lineRule="auto"/>
        <w:ind w:left="1134" w:hanging="1134"/>
        <w:jc w:val="both"/>
        <w:rPr>
          <w:rFonts w:ascii="Times New Roman" w:hAnsi="Times New Roman" w:cs="Times New Roman"/>
          <w:sz w:val="24"/>
          <w:szCs w:val="24"/>
        </w:rPr>
      </w:pPr>
      <w:proofErr w:type="spellStart"/>
      <w:r>
        <w:rPr>
          <w:rFonts w:ascii="Times New Roman" w:hAnsi="Times New Roman" w:cs="Times New Roman"/>
          <w:sz w:val="24"/>
          <w:szCs w:val="24"/>
        </w:rPr>
        <w:t>Agu</w:t>
      </w:r>
      <w:proofErr w:type="spellEnd"/>
      <w:r>
        <w:rPr>
          <w:rFonts w:ascii="Times New Roman" w:hAnsi="Times New Roman" w:cs="Times New Roman"/>
          <w:sz w:val="24"/>
          <w:szCs w:val="24"/>
        </w:rPr>
        <w:t>, B.</w:t>
      </w:r>
      <w:r w:rsidRPr="004F386E">
        <w:rPr>
          <w:rFonts w:ascii="Times New Roman" w:hAnsi="Times New Roman" w:cs="Times New Roman"/>
          <w:sz w:val="24"/>
          <w:szCs w:val="24"/>
        </w:rPr>
        <w:t>O.</w:t>
      </w:r>
      <w:r>
        <w:rPr>
          <w:rFonts w:ascii="Times New Roman" w:hAnsi="Times New Roman" w:cs="Times New Roman"/>
          <w:sz w:val="24"/>
          <w:szCs w:val="24"/>
        </w:rPr>
        <w:t xml:space="preserve">, </w:t>
      </w:r>
      <w:proofErr w:type="spellStart"/>
      <w:r>
        <w:rPr>
          <w:rFonts w:ascii="Times New Roman" w:hAnsi="Times New Roman" w:cs="Times New Roman"/>
          <w:sz w:val="24"/>
          <w:szCs w:val="24"/>
        </w:rPr>
        <w:t>Anidiobu</w:t>
      </w:r>
      <w:proofErr w:type="spellEnd"/>
      <w:r>
        <w:rPr>
          <w:rFonts w:ascii="Times New Roman" w:hAnsi="Times New Roman" w:cs="Times New Roman"/>
          <w:sz w:val="24"/>
          <w:szCs w:val="24"/>
        </w:rPr>
        <w:t xml:space="preserve">, G. A., &amp; </w:t>
      </w:r>
      <w:proofErr w:type="spellStart"/>
      <w:r>
        <w:rPr>
          <w:rFonts w:ascii="Times New Roman" w:hAnsi="Times New Roman" w:cs="Times New Roman"/>
          <w:sz w:val="24"/>
          <w:szCs w:val="24"/>
        </w:rPr>
        <w:t>Ezinwa</w:t>
      </w:r>
      <w:proofErr w:type="spellEnd"/>
      <w:r>
        <w:rPr>
          <w:rFonts w:ascii="Times New Roman" w:hAnsi="Times New Roman" w:cs="Times New Roman"/>
          <w:sz w:val="24"/>
          <w:szCs w:val="24"/>
        </w:rPr>
        <w:t>, C.</w:t>
      </w:r>
      <w:r w:rsidRPr="004F386E">
        <w:rPr>
          <w:rFonts w:ascii="Times New Roman" w:hAnsi="Times New Roman" w:cs="Times New Roman"/>
          <w:sz w:val="24"/>
          <w:szCs w:val="24"/>
        </w:rPr>
        <w:t xml:space="preserve">E. (2016). Challenges of sustainability of agency banking in Nigeria: A study of selected commercial banks. </w:t>
      </w:r>
      <w:r w:rsidRPr="004F386E">
        <w:rPr>
          <w:rFonts w:ascii="Times New Roman" w:hAnsi="Times New Roman" w:cs="Times New Roman"/>
          <w:i/>
          <w:iCs/>
          <w:sz w:val="24"/>
          <w:szCs w:val="24"/>
        </w:rPr>
        <w:t>Ng-Journal of Social Development</w:t>
      </w:r>
      <w:r w:rsidRPr="004F386E">
        <w:rPr>
          <w:rFonts w:ascii="Times New Roman" w:hAnsi="Times New Roman" w:cs="Times New Roman"/>
          <w:sz w:val="24"/>
          <w:szCs w:val="24"/>
        </w:rPr>
        <w:t xml:space="preserve">, </w:t>
      </w:r>
      <w:r w:rsidRPr="004F386E">
        <w:rPr>
          <w:rFonts w:ascii="Times New Roman" w:hAnsi="Times New Roman" w:cs="Times New Roman"/>
          <w:i/>
          <w:iCs/>
          <w:sz w:val="24"/>
          <w:szCs w:val="24"/>
        </w:rPr>
        <w:t>5</w:t>
      </w:r>
      <w:r w:rsidRPr="004F386E">
        <w:rPr>
          <w:rFonts w:ascii="Times New Roman" w:hAnsi="Times New Roman" w:cs="Times New Roman"/>
          <w:sz w:val="24"/>
          <w:szCs w:val="24"/>
        </w:rPr>
        <w:t>(3)</w:t>
      </w:r>
      <w:r>
        <w:rPr>
          <w:rFonts w:ascii="Times New Roman" w:hAnsi="Times New Roman" w:cs="Times New Roman"/>
          <w:sz w:val="24"/>
          <w:szCs w:val="24"/>
        </w:rPr>
        <w:t>,</w:t>
      </w:r>
      <w:r w:rsidRPr="004F386E">
        <w:rPr>
          <w:rFonts w:ascii="Times New Roman" w:hAnsi="Times New Roman" w:cs="Times New Roman"/>
          <w:sz w:val="24"/>
          <w:szCs w:val="24"/>
        </w:rPr>
        <w:t xml:space="preserve"> 106-121.</w:t>
      </w:r>
      <w:r>
        <w:rPr>
          <w:rFonts w:ascii="Times New Roman" w:hAnsi="Times New Roman" w:cs="Times New Roman"/>
          <w:sz w:val="24"/>
          <w:szCs w:val="24"/>
        </w:rPr>
        <w:t xml:space="preserve"> </w:t>
      </w:r>
      <w:hyperlink r:id="rId7" w:history="1">
        <w:r w:rsidRPr="007E3DF6">
          <w:rPr>
            <w:rStyle w:val="Hyperlink"/>
            <w:rFonts w:ascii="Times New Roman" w:hAnsi="Times New Roman" w:cs="Times New Roman"/>
            <w:sz w:val="24"/>
            <w:szCs w:val="24"/>
          </w:rPr>
          <w:t>http://doi.org/10.12816/0033110</w:t>
        </w:r>
      </w:hyperlink>
      <w:r>
        <w:rPr>
          <w:rFonts w:ascii="Times New Roman" w:hAnsi="Times New Roman" w:cs="Times New Roman"/>
          <w:sz w:val="24"/>
          <w:szCs w:val="24"/>
        </w:rPr>
        <w:t xml:space="preserve"> </w:t>
      </w:r>
    </w:p>
    <w:p w14:paraId="3912B3AD" w14:textId="77777777" w:rsidR="00A03D2F" w:rsidRPr="004F386E" w:rsidRDefault="00A03D2F" w:rsidP="004F386E">
      <w:pPr>
        <w:spacing w:after="120" w:line="240" w:lineRule="auto"/>
        <w:ind w:left="1134" w:hanging="1134"/>
        <w:jc w:val="both"/>
        <w:rPr>
          <w:rFonts w:ascii="Times New Roman" w:hAnsi="Times New Roman" w:cs="Times New Roman"/>
          <w:sz w:val="24"/>
          <w:szCs w:val="24"/>
        </w:rPr>
      </w:pPr>
      <w:proofErr w:type="spellStart"/>
      <w:r>
        <w:rPr>
          <w:rFonts w:ascii="Times New Roman" w:hAnsi="Times New Roman" w:cs="Times New Roman"/>
          <w:sz w:val="24"/>
          <w:szCs w:val="24"/>
        </w:rPr>
        <w:t>Akighir</w:t>
      </w:r>
      <w:proofErr w:type="spellEnd"/>
      <w:r>
        <w:rPr>
          <w:rFonts w:ascii="Times New Roman" w:hAnsi="Times New Roman" w:cs="Times New Roman"/>
          <w:sz w:val="24"/>
          <w:szCs w:val="24"/>
        </w:rPr>
        <w:t xml:space="preserve">, D.T., Margaret, T., </w:t>
      </w:r>
      <w:proofErr w:type="spellStart"/>
      <w:r>
        <w:rPr>
          <w:rFonts w:ascii="Times New Roman" w:hAnsi="Times New Roman" w:cs="Times New Roman"/>
          <w:sz w:val="24"/>
          <w:szCs w:val="24"/>
        </w:rPr>
        <w:t>Tyagher</w:t>
      </w:r>
      <w:proofErr w:type="spellEnd"/>
      <w:r>
        <w:rPr>
          <w:rFonts w:ascii="Times New Roman" w:hAnsi="Times New Roman" w:cs="Times New Roman"/>
          <w:sz w:val="24"/>
          <w:szCs w:val="24"/>
        </w:rPr>
        <w:t xml:space="preserve">, J.T., &amp; </w:t>
      </w:r>
      <w:proofErr w:type="spellStart"/>
      <w:r>
        <w:rPr>
          <w:rFonts w:ascii="Times New Roman" w:hAnsi="Times New Roman" w:cs="Times New Roman"/>
          <w:sz w:val="24"/>
          <w:szCs w:val="24"/>
        </w:rPr>
        <w:t>Kpoghul</w:t>
      </w:r>
      <w:proofErr w:type="spellEnd"/>
      <w:r>
        <w:rPr>
          <w:rFonts w:ascii="Times New Roman" w:hAnsi="Times New Roman" w:cs="Times New Roman"/>
          <w:sz w:val="24"/>
          <w:szCs w:val="24"/>
        </w:rPr>
        <w:t>, T.</w:t>
      </w:r>
      <w:r w:rsidRPr="00700B62">
        <w:rPr>
          <w:rFonts w:ascii="Times New Roman" w:hAnsi="Times New Roman" w:cs="Times New Roman"/>
          <w:sz w:val="24"/>
          <w:szCs w:val="24"/>
        </w:rPr>
        <w:t>E. (2022). An Empirical analysis of the impact of agency banking on financial inclusion in Benue State, Nigeria: Implications for economic activities. </w:t>
      </w:r>
      <w:r w:rsidRPr="00700B62">
        <w:rPr>
          <w:rFonts w:ascii="Times New Roman" w:hAnsi="Times New Roman" w:cs="Times New Roman"/>
          <w:i/>
          <w:iCs/>
          <w:sz w:val="24"/>
          <w:szCs w:val="24"/>
        </w:rPr>
        <w:t>International Journal of Economics and Finance</w:t>
      </w:r>
      <w:r w:rsidRPr="00700B62">
        <w:rPr>
          <w:rFonts w:ascii="Times New Roman" w:hAnsi="Times New Roman" w:cs="Times New Roman"/>
          <w:sz w:val="24"/>
          <w:szCs w:val="24"/>
        </w:rPr>
        <w:t>, </w:t>
      </w:r>
      <w:r w:rsidRPr="00700B62">
        <w:rPr>
          <w:rFonts w:ascii="Times New Roman" w:hAnsi="Times New Roman" w:cs="Times New Roman"/>
          <w:i/>
          <w:iCs/>
          <w:sz w:val="24"/>
          <w:szCs w:val="24"/>
        </w:rPr>
        <w:t>14</w:t>
      </w:r>
      <w:r w:rsidRPr="00700B62">
        <w:rPr>
          <w:rFonts w:ascii="Times New Roman" w:hAnsi="Times New Roman" w:cs="Times New Roman"/>
          <w:sz w:val="24"/>
          <w:szCs w:val="24"/>
        </w:rPr>
        <w:t>(2), 1-75.</w:t>
      </w:r>
      <w:r>
        <w:rPr>
          <w:rFonts w:ascii="Times New Roman" w:hAnsi="Times New Roman" w:cs="Times New Roman"/>
          <w:sz w:val="24"/>
          <w:szCs w:val="24"/>
        </w:rPr>
        <w:t xml:space="preserve"> </w:t>
      </w:r>
      <w:hyperlink r:id="rId8" w:history="1">
        <w:r w:rsidRPr="007E3DF6">
          <w:rPr>
            <w:rStyle w:val="Hyperlink"/>
            <w:rFonts w:ascii="Times New Roman" w:hAnsi="Times New Roman" w:cs="Times New Roman"/>
            <w:sz w:val="24"/>
            <w:szCs w:val="24"/>
          </w:rPr>
          <w:t>https://doi.org/10.5539/ijef.v14n2p75</w:t>
        </w:r>
      </w:hyperlink>
      <w:r>
        <w:rPr>
          <w:rFonts w:ascii="Times New Roman" w:hAnsi="Times New Roman" w:cs="Times New Roman"/>
          <w:sz w:val="24"/>
          <w:szCs w:val="24"/>
        </w:rPr>
        <w:t xml:space="preserve"> </w:t>
      </w:r>
    </w:p>
    <w:p w14:paraId="1D83B94F" w14:textId="77777777" w:rsidR="00A03D2F" w:rsidRDefault="00A03D2F" w:rsidP="004F386E">
      <w:pPr>
        <w:spacing w:after="120" w:line="240" w:lineRule="auto"/>
        <w:ind w:left="1134" w:hanging="1134"/>
        <w:jc w:val="both"/>
        <w:rPr>
          <w:rFonts w:ascii="Times New Roman" w:hAnsi="Times New Roman" w:cs="Times New Roman"/>
          <w:sz w:val="24"/>
          <w:szCs w:val="24"/>
        </w:rPr>
      </w:pPr>
      <w:r w:rsidRPr="00D83A00">
        <w:rPr>
          <w:rFonts w:ascii="Times New Roman" w:hAnsi="Times New Roman" w:cs="Times New Roman"/>
          <w:sz w:val="24"/>
          <w:szCs w:val="24"/>
        </w:rPr>
        <w:lastRenderedPageBreak/>
        <w:t xml:space="preserve">Ayyagari, M., </w:t>
      </w:r>
      <w:proofErr w:type="spellStart"/>
      <w:r w:rsidRPr="00D83A00">
        <w:rPr>
          <w:rFonts w:ascii="Times New Roman" w:hAnsi="Times New Roman" w:cs="Times New Roman"/>
          <w:sz w:val="24"/>
          <w:szCs w:val="24"/>
        </w:rPr>
        <w:t>Demirgüç-Kunt</w:t>
      </w:r>
      <w:proofErr w:type="spellEnd"/>
      <w:r w:rsidRPr="00D83A00">
        <w:rPr>
          <w:rFonts w:ascii="Times New Roman" w:hAnsi="Times New Roman" w:cs="Times New Roman"/>
          <w:sz w:val="24"/>
          <w:szCs w:val="24"/>
        </w:rPr>
        <w:t>, A., &amp; Maksimovic, V. (2011). Small vs. young firms across the world: contribution to employment, job creation, and growth. </w:t>
      </w:r>
      <w:r w:rsidRPr="00D83A00">
        <w:rPr>
          <w:rFonts w:ascii="Times New Roman" w:hAnsi="Times New Roman" w:cs="Times New Roman"/>
          <w:i/>
          <w:iCs/>
          <w:sz w:val="24"/>
          <w:szCs w:val="24"/>
        </w:rPr>
        <w:t>World Bank policy research working paper</w:t>
      </w:r>
      <w:r w:rsidRPr="00D83A00">
        <w:rPr>
          <w:rFonts w:ascii="Times New Roman" w:hAnsi="Times New Roman" w:cs="Times New Roman"/>
          <w:sz w:val="24"/>
          <w:szCs w:val="24"/>
        </w:rPr>
        <w:t>, (5631).</w:t>
      </w:r>
      <w:r>
        <w:rPr>
          <w:rFonts w:ascii="Times New Roman" w:hAnsi="Times New Roman" w:cs="Times New Roman"/>
          <w:sz w:val="24"/>
          <w:szCs w:val="24"/>
        </w:rPr>
        <w:t xml:space="preserve"> </w:t>
      </w:r>
    </w:p>
    <w:p w14:paraId="6168CDC9" w14:textId="77777777" w:rsidR="00A03D2F" w:rsidRDefault="00A03D2F" w:rsidP="00C11ACA">
      <w:pPr>
        <w:spacing w:after="120" w:line="240" w:lineRule="auto"/>
        <w:ind w:left="1134" w:hanging="1134"/>
        <w:jc w:val="both"/>
        <w:rPr>
          <w:rFonts w:ascii="Times New Roman" w:hAnsi="Times New Roman" w:cs="Times New Roman"/>
          <w:sz w:val="24"/>
          <w:szCs w:val="24"/>
          <w:lang w:val="en-GB"/>
        </w:rPr>
      </w:pPr>
      <w:r w:rsidRPr="00263560">
        <w:rPr>
          <w:rFonts w:ascii="Times New Roman" w:hAnsi="Times New Roman" w:cs="Times New Roman"/>
          <w:sz w:val="24"/>
          <w:szCs w:val="24"/>
          <w:lang w:val="en-GB"/>
        </w:rPr>
        <w:t>Bank of Tanzania (</w:t>
      </w:r>
      <w:proofErr w:type="spellStart"/>
      <w:r w:rsidRPr="00263560">
        <w:rPr>
          <w:rFonts w:ascii="Times New Roman" w:hAnsi="Times New Roman" w:cs="Times New Roman"/>
          <w:sz w:val="24"/>
          <w:szCs w:val="24"/>
          <w:lang w:val="en-GB"/>
        </w:rPr>
        <w:t>BoT</w:t>
      </w:r>
      <w:proofErr w:type="spellEnd"/>
      <w:r w:rsidRPr="00263560">
        <w:rPr>
          <w:rFonts w:ascii="Times New Roman" w:hAnsi="Times New Roman" w:cs="Times New Roman"/>
          <w:sz w:val="24"/>
          <w:szCs w:val="24"/>
          <w:lang w:val="en-GB"/>
        </w:rPr>
        <w:t xml:space="preserve">) (2023). </w:t>
      </w:r>
      <w:r w:rsidRPr="00263560">
        <w:rPr>
          <w:rFonts w:ascii="Times New Roman" w:hAnsi="Times New Roman" w:cs="Times New Roman"/>
          <w:i/>
          <w:sz w:val="24"/>
          <w:szCs w:val="24"/>
          <w:lang w:val="en-GB"/>
        </w:rPr>
        <w:t>National Council for Financial Inclusion: Evaluation Report on the Implementation of NFIF2</w:t>
      </w:r>
      <w:r>
        <w:rPr>
          <w:rFonts w:ascii="Times New Roman" w:hAnsi="Times New Roman" w:cs="Times New Roman"/>
          <w:sz w:val="24"/>
          <w:szCs w:val="24"/>
          <w:lang w:val="en-GB"/>
        </w:rPr>
        <w:t xml:space="preserve"> (2018-2023). Bank of Tanzania.</w:t>
      </w:r>
    </w:p>
    <w:p w14:paraId="0CAB79CE" w14:textId="77777777" w:rsidR="00A03D2F" w:rsidRPr="004F386E" w:rsidRDefault="00A03D2F" w:rsidP="004F386E">
      <w:pPr>
        <w:spacing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Barasa, D.A., &amp; Mwirigi, F.</w:t>
      </w:r>
      <w:r w:rsidRPr="00B44207">
        <w:rPr>
          <w:rFonts w:ascii="Times New Roman" w:hAnsi="Times New Roman" w:cs="Times New Roman"/>
          <w:sz w:val="24"/>
          <w:szCs w:val="24"/>
        </w:rPr>
        <w:t>M. (2013). The role of agency banking in enhancing financial sector deepening in emerging markets: lessons from the Kenyan experience. </w:t>
      </w:r>
      <w:r w:rsidRPr="00B44207">
        <w:rPr>
          <w:rFonts w:ascii="Times New Roman" w:hAnsi="Times New Roman" w:cs="Times New Roman"/>
          <w:i/>
          <w:iCs/>
          <w:sz w:val="24"/>
          <w:szCs w:val="24"/>
        </w:rPr>
        <w:t>European Journal of Business and Management</w:t>
      </w:r>
      <w:r w:rsidRPr="00B44207">
        <w:rPr>
          <w:rFonts w:ascii="Times New Roman" w:hAnsi="Times New Roman" w:cs="Times New Roman"/>
          <w:sz w:val="24"/>
          <w:szCs w:val="24"/>
        </w:rPr>
        <w:t>, </w:t>
      </w:r>
      <w:r w:rsidRPr="00B44207">
        <w:rPr>
          <w:rFonts w:ascii="Times New Roman" w:hAnsi="Times New Roman" w:cs="Times New Roman"/>
          <w:i/>
          <w:iCs/>
          <w:sz w:val="24"/>
          <w:szCs w:val="24"/>
        </w:rPr>
        <w:t>5</w:t>
      </w:r>
      <w:r w:rsidRPr="00B44207">
        <w:rPr>
          <w:rFonts w:ascii="Times New Roman" w:hAnsi="Times New Roman" w:cs="Times New Roman"/>
          <w:sz w:val="24"/>
          <w:szCs w:val="24"/>
        </w:rPr>
        <w:t>(21), 19-21.</w:t>
      </w:r>
      <w:r>
        <w:rPr>
          <w:rFonts w:ascii="Times New Roman" w:hAnsi="Times New Roman" w:cs="Times New Roman"/>
          <w:sz w:val="24"/>
          <w:szCs w:val="24"/>
        </w:rPr>
        <w:t xml:space="preserve"> </w:t>
      </w:r>
      <w:hyperlink r:id="rId9" w:history="1">
        <w:r w:rsidRPr="007E3DF6">
          <w:rPr>
            <w:rStyle w:val="Hyperlink"/>
            <w:rFonts w:ascii="Times New Roman" w:hAnsi="Times New Roman" w:cs="Times New Roman"/>
            <w:sz w:val="24"/>
            <w:szCs w:val="24"/>
          </w:rPr>
          <w:t>https://core.ac.uk/download/pdf/234624954.pdf</w:t>
        </w:r>
      </w:hyperlink>
      <w:r>
        <w:rPr>
          <w:rFonts w:ascii="Times New Roman" w:hAnsi="Times New Roman" w:cs="Times New Roman"/>
          <w:sz w:val="24"/>
          <w:szCs w:val="24"/>
        </w:rPr>
        <w:t xml:space="preserve"> </w:t>
      </w:r>
    </w:p>
    <w:p w14:paraId="296C88E3" w14:textId="77777777" w:rsidR="00A03D2F" w:rsidRPr="004F386E" w:rsidRDefault="00A03D2F" w:rsidP="004F386E">
      <w:pPr>
        <w:spacing w:after="120" w:line="240" w:lineRule="auto"/>
        <w:ind w:left="1134" w:hanging="1134"/>
        <w:jc w:val="both"/>
        <w:rPr>
          <w:rFonts w:ascii="Times New Roman" w:hAnsi="Times New Roman" w:cs="Times New Roman"/>
          <w:sz w:val="24"/>
          <w:szCs w:val="24"/>
        </w:rPr>
      </w:pPr>
      <w:r w:rsidRPr="004F4BB8">
        <w:rPr>
          <w:rFonts w:ascii="Times New Roman" w:hAnsi="Times New Roman" w:cs="Times New Roman"/>
          <w:sz w:val="24"/>
          <w:szCs w:val="24"/>
        </w:rPr>
        <w:t xml:space="preserve">Bourdieu, P. (1986). The Forms of Capital. In J. Richardson (Ed.), Handbook of Theory and Research for the Sociology of Education (pp. 241-258). New York: Greenwood. </w:t>
      </w:r>
      <w:hyperlink r:id="rId10" w:history="1">
        <w:r w:rsidRPr="007E3DF6">
          <w:rPr>
            <w:rStyle w:val="Hyperlink"/>
            <w:rFonts w:ascii="Times New Roman" w:hAnsi="Times New Roman" w:cs="Times New Roman"/>
            <w:sz w:val="24"/>
            <w:szCs w:val="24"/>
          </w:rPr>
          <w:t>https://www.marxists.org/reference/subject/philosophy/works/fr/bourdieu-forms-capital.htm</w:t>
        </w:r>
      </w:hyperlink>
      <w:r>
        <w:rPr>
          <w:rFonts w:ascii="Times New Roman" w:hAnsi="Times New Roman" w:cs="Times New Roman"/>
          <w:sz w:val="24"/>
          <w:szCs w:val="24"/>
        </w:rPr>
        <w:t xml:space="preserve"> </w:t>
      </w:r>
    </w:p>
    <w:p w14:paraId="43CC3705" w14:textId="77777777" w:rsidR="00A03D2F" w:rsidRPr="004F386E" w:rsidRDefault="00A03D2F" w:rsidP="004F386E">
      <w:pPr>
        <w:spacing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Coleman, J.</w:t>
      </w:r>
      <w:r w:rsidRPr="00E37600">
        <w:rPr>
          <w:rFonts w:ascii="Times New Roman" w:hAnsi="Times New Roman" w:cs="Times New Roman"/>
          <w:sz w:val="24"/>
          <w:szCs w:val="24"/>
        </w:rPr>
        <w:t>S. (1988). Social capital in the creation of human capital. </w:t>
      </w:r>
      <w:r w:rsidRPr="00E37600">
        <w:rPr>
          <w:rFonts w:ascii="Times New Roman" w:hAnsi="Times New Roman" w:cs="Times New Roman"/>
          <w:i/>
          <w:iCs/>
          <w:sz w:val="24"/>
          <w:szCs w:val="24"/>
        </w:rPr>
        <w:t>American journal of sociology</w:t>
      </w:r>
      <w:r w:rsidRPr="00E37600">
        <w:rPr>
          <w:rFonts w:ascii="Times New Roman" w:hAnsi="Times New Roman" w:cs="Times New Roman"/>
          <w:sz w:val="24"/>
          <w:szCs w:val="24"/>
        </w:rPr>
        <w:t>, </w:t>
      </w:r>
      <w:r w:rsidRPr="00E37600">
        <w:rPr>
          <w:rFonts w:ascii="Times New Roman" w:hAnsi="Times New Roman" w:cs="Times New Roman"/>
          <w:i/>
          <w:iCs/>
          <w:sz w:val="24"/>
          <w:szCs w:val="24"/>
        </w:rPr>
        <w:t>94</w:t>
      </w:r>
      <w:r w:rsidRPr="00E37600">
        <w:rPr>
          <w:rFonts w:ascii="Times New Roman" w:hAnsi="Times New Roman" w:cs="Times New Roman"/>
          <w:sz w:val="24"/>
          <w:szCs w:val="24"/>
        </w:rPr>
        <w:t>, S95-S120.</w:t>
      </w:r>
      <w:r>
        <w:rPr>
          <w:rFonts w:ascii="Times New Roman" w:hAnsi="Times New Roman" w:cs="Times New Roman"/>
          <w:sz w:val="24"/>
          <w:szCs w:val="24"/>
        </w:rPr>
        <w:t xml:space="preserve"> </w:t>
      </w:r>
      <w:hyperlink r:id="rId11" w:history="1">
        <w:r w:rsidRPr="007E3DF6">
          <w:rPr>
            <w:rStyle w:val="Hyperlink"/>
            <w:rFonts w:ascii="Times New Roman" w:hAnsi="Times New Roman" w:cs="Times New Roman"/>
            <w:sz w:val="24"/>
            <w:szCs w:val="24"/>
          </w:rPr>
          <w:t>https://www.journals.uchicago.edu/doi/epdf/10.1086/228943</w:t>
        </w:r>
      </w:hyperlink>
      <w:r>
        <w:rPr>
          <w:rFonts w:ascii="Times New Roman" w:hAnsi="Times New Roman" w:cs="Times New Roman"/>
          <w:sz w:val="24"/>
          <w:szCs w:val="24"/>
        </w:rPr>
        <w:t xml:space="preserve"> </w:t>
      </w:r>
    </w:p>
    <w:p w14:paraId="0C678A65" w14:textId="77777777" w:rsidR="00A03D2F" w:rsidRPr="0042194E" w:rsidRDefault="00A03D2F" w:rsidP="00C85BC0">
      <w:pPr>
        <w:spacing w:after="120" w:line="240" w:lineRule="auto"/>
        <w:ind w:left="1134" w:hanging="1134"/>
        <w:jc w:val="both"/>
        <w:rPr>
          <w:rFonts w:ascii="Times New Roman" w:hAnsi="Times New Roman" w:cs="Times New Roman"/>
          <w:sz w:val="24"/>
          <w:szCs w:val="24"/>
          <w:lang w:val="en-GB"/>
        </w:rPr>
      </w:pPr>
      <w:r w:rsidRPr="0042194E">
        <w:rPr>
          <w:rFonts w:ascii="Times New Roman" w:hAnsi="Times New Roman" w:cs="Times New Roman"/>
          <w:sz w:val="24"/>
          <w:szCs w:val="24"/>
          <w:lang w:val="en-GB"/>
        </w:rPr>
        <w:t xml:space="preserve">Creswell, J.W. </w:t>
      </w:r>
      <w:r w:rsidRPr="0042194E">
        <w:rPr>
          <w:rFonts w:ascii="Times New Roman" w:hAnsi="Times New Roman" w:cs="Times New Roman"/>
          <w:sz w:val="24"/>
          <w:szCs w:val="24"/>
        </w:rPr>
        <w:t xml:space="preserve">&amp; </w:t>
      </w:r>
      <w:proofErr w:type="spellStart"/>
      <w:r w:rsidRPr="0042194E">
        <w:rPr>
          <w:rFonts w:ascii="Times New Roman" w:hAnsi="Times New Roman" w:cs="Times New Roman"/>
          <w:sz w:val="24"/>
          <w:szCs w:val="24"/>
          <w:lang w:val="en-GB"/>
        </w:rPr>
        <w:t>Poth</w:t>
      </w:r>
      <w:proofErr w:type="spellEnd"/>
      <w:r w:rsidRPr="0042194E">
        <w:rPr>
          <w:rFonts w:ascii="Times New Roman" w:hAnsi="Times New Roman" w:cs="Times New Roman"/>
          <w:sz w:val="24"/>
          <w:szCs w:val="24"/>
          <w:lang w:val="en-GB"/>
        </w:rPr>
        <w:t>, C.N. (2018). Qualitative Inquiry and Research Design Choosing among Five Approaches (4</w:t>
      </w:r>
      <w:r w:rsidRPr="0042194E">
        <w:rPr>
          <w:rFonts w:ascii="Times New Roman" w:hAnsi="Times New Roman" w:cs="Times New Roman"/>
          <w:sz w:val="24"/>
          <w:szCs w:val="24"/>
          <w:vertAlign w:val="superscript"/>
          <w:lang w:val="en-GB"/>
        </w:rPr>
        <w:t>th</w:t>
      </w:r>
      <w:r w:rsidRPr="0042194E">
        <w:rPr>
          <w:rFonts w:ascii="Times New Roman" w:hAnsi="Times New Roman" w:cs="Times New Roman"/>
          <w:sz w:val="24"/>
          <w:szCs w:val="24"/>
          <w:lang w:val="en-GB"/>
        </w:rPr>
        <w:t xml:space="preserve"> Ed). SAGE Publications. </w:t>
      </w:r>
    </w:p>
    <w:p w14:paraId="7B34F46B" w14:textId="77777777" w:rsidR="00A03D2F" w:rsidRPr="0042194E" w:rsidRDefault="00A03D2F" w:rsidP="00C85BC0">
      <w:pPr>
        <w:spacing w:after="120" w:line="240" w:lineRule="auto"/>
        <w:ind w:left="1134" w:hanging="1134"/>
        <w:jc w:val="both"/>
        <w:rPr>
          <w:rFonts w:ascii="Times New Roman" w:hAnsi="Times New Roman" w:cs="Times New Roman"/>
          <w:sz w:val="24"/>
          <w:szCs w:val="24"/>
          <w:lang w:val="en-GB"/>
        </w:rPr>
      </w:pPr>
      <w:r w:rsidRPr="0042194E">
        <w:rPr>
          <w:rFonts w:ascii="Times New Roman" w:hAnsi="Times New Roman" w:cs="Times New Roman"/>
          <w:sz w:val="24"/>
          <w:szCs w:val="24"/>
          <w:lang w:val="en-GB"/>
        </w:rPr>
        <w:t xml:space="preserve">Creswell, J.W. (2014). </w:t>
      </w:r>
      <w:r w:rsidRPr="0042194E">
        <w:rPr>
          <w:rFonts w:ascii="Times New Roman" w:hAnsi="Times New Roman" w:cs="Times New Roman"/>
          <w:i/>
          <w:sz w:val="24"/>
          <w:szCs w:val="24"/>
          <w:lang w:val="en-GB"/>
        </w:rPr>
        <w:t xml:space="preserve">Research Design: Qualitative, Quantitative, and Mixed Methods Approaches </w:t>
      </w:r>
      <w:r w:rsidRPr="0042194E">
        <w:rPr>
          <w:rFonts w:ascii="Times New Roman" w:hAnsi="Times New Roman" w:cs="Times New Roman"/>
          <w:sz w:val="24"/>
          <w:szCs w:val="24"/>
          <w:lang w:val="en-GB"/>
        </w:rPr>
        <w:t>(4th ed.). Thousand Oaks, CA: Sage.</w:t>
      </w:r>
    </w:p>
    <w:p w14:paraId="3991A1C3" w14:textId="77777777" w:rsidR="00A03D2F" w:rsidRDefault="00A03D2F" w:rsidP="00BE291D">
      <w:pPr>
        <w:spacing w:after="120" w:line="240" w:lineRule="auto"/>
        <w:ind w:left="1134" w:hanging="1134"/>
        <w:jc w:val="both"/>
        <w:rPr>
          <w:rFonts w:ascii="Times New Roman" w:hAnsi="Times New Roman" w:cs="Times New Roman"/>
          <w:sz w:val="24"/>
          <w:szCs w:val="24"/>
        </w:rPr>
      </w:pPr>
      <w:r w:rsidRPr="00EB4FC8">
        <w:rPr>
          <w:rFonts w:ascii="Times New Roman" w:hAnsi="Times New Roman" w:cs="Times New Roman"/>
          <w:sz w:val="24"/>
          <w:szCs w:val="24"/>
        </w:rPr>
        <w:t xml:space="preserve">Ernest, S., </w:t>
      </w:r>
      <w:proofErr w:type="spellStart"/>
      <w:r w:rsidRPr="00EB4FC8">
        <w:rPr>
          <w:rFonts w:ascii="Times New Roman" w:hAnsi="Times New Roman" w:cs="Times New Roman"/>
          <w:sz w:val="24"/>
          <w:szCs w:val="24"/>
        </w:rPr>
        <w:t>Nduganda</w:t>
      </w:r>
      <w:proofErr w:type="spellEnd"/>
      <w:r w:rsidRPr="00EB4FC8">
        <w:rPr>
          <w:rFonts w:ascii="Times New Roman" w:hAnsi="Times New Roman" w:cs="Times New Roman"/>
          <w:sz w:val="24"/>
          <w:szCs w:val="24"/>
        </w:rPr>
        <w:t xml:space="preserve">, A. R., &amp; </w:t>
      </w:r>
      <w:proofErr w:type="spellStart"/>
      <w:r w:rsidRPr="00EB4FC8">
        <w:rPr>
          <w:rFonts w:ascii="Times New Roman" w:hAnsi="Times New Roman" w:cs="Times New Roman"/>
          <w:sz w:val="24"/>
          <w:szCs w:val="24"/>
        </w:rPr>
        <w:t>Kashaigili</w:t>
      </w:r>
      <w:proofErr w:type="spellEnd"/>
      <w:r w:rsidRPr="00EB4FC8">
        <w:rPr>
          <w:rFonts w:ascii="Times New Roman" w:hAnsi="Times New Roman" w:cs="Times New Roman"/>
          <w:sz w:val="24"/>
          <w:szCs w:val="24"/>
        </w:rPr>
        <w:t>, J. J. (2017). Urban climate analysis with remote sensing and climate observations: a case of Morogoro municipality in Tanzania. </w:t>
      </w:r>
      <w:r w:rsidRPr="00EB4FC8">
        <w:rPr>
          <w:rFonts w:ascii="Times New Roman" w:hAnsi="Times New Roman" w:cs="Times New Roman"/>
          <w:i/>
          <w:iCs/>
          <w:sz w:val="24"/>
          <w:szCs w:val="24"/>
        </w:rPr>
        <w:t>Advances in Remote Sensing</w:t>
      </w:r>
      <w:r w:rsidRPr="00EB4FC8">
        <w:rPr>
          <w:rFonts w:ascii="Times New Roman" w:hAnsi="Times New Roman" w:cs="Times New Roman"/>
          <w:sz w:val="24"/>
          <w:szCs w:val="24"/>
        </w:rPr>
        <w:t>, </w:t>
      </w:r>
      <w:r w:rsidRPr="00EB4FC8">
        <w:rPr>
          <w:rFonts w:ascii="Times New Roman" w:hAnsi="Times New Roman" w:cs="Times New Roman"/>
          <w:i/>
          <w:iCs/>
          <w:sz w:val="24"/>
          <w:szCs w:val="24"/>
        </w:rPr>
        <w:t>6</w:t>
      </w:r>
      <w:r w:rsidRPr="00EB4FC8">
        <w:rPr>
          <w:rFonts w:ascii="Times New Roman" w:hAnsi="Times New Roman" w:cs="Times New Roman"/>
          <w:sz w:val="24"/>
          <w:szCs w:val="24"/>
        </w:rPr>
        <w:t>(02), 120.</w:t>
      </w:r>
      <w:r>
        <w:rPr>
          <w:rFonts w:ascii="Times New Roman" w:hAnsi="Times New Roman" w:cs="Times New Roman"/>
          <w:sz w:val="24"/>
          <w:szCs w:val="24"/>
        </w:rPr>
        <w:t xml:space="preserve"> </w:t>
      </w:r>
      <w:hyperlink r:id="rId12" w:history="1">
        <w:r w:rsidRPr="007E3DF6">
          <w:rPr>
            <w:rStyle w:val="Hyperlink"/>
            <w:rFonts w:ascii="Times New Roman" w:hAnsi="Times New Roman" w:cs="Times New Roman"/>
            <w:sz w:val="24"/>
            <w:szCs w:val="24"/>
          </w:rPr>
          <w:t>https://doi.org/10.4236/ars.2017.62009</w:t>
        </w:r>
      </w:hyperlink>
      <w:r>
        <w:rPr>
          <w:rFonts w:ascii="Times New Roman" w:hAnsi="Times New Roman" w:cs="Times New Roman"/>
          <w:sz w:val="24"/>
          <w:szCs w:val="24"/>
        </w:rPr>
        <w:t xml:space="preserve"> </w:t>
      </w:r>
    </w:p>
    <w:p w14:paraId="22F7771B" w14:textId="77777777" w:rsidR="00A03D2F" w:rsidRPr="00D05335" w:rsidRDefault="00A03D2F" w:rsidP="00D05335">
      <w:pPr>
        <w:spacing w:after="120" w:line="240" w:lineRule="auto"/>
        <w:ind w:left="1134" w:hanging="1134"/>
        <w:jc w:val="both"/>
        <w:rPr>
          <w:rFonts w:ascii="Times New Roman" w:hAnsi="Times New Roman" w:cs="Times New Roman"/>
          <w:sz w:val="24"/>
          <w:szCs w:val="24"/>
          <w:lang w:val="en-GB"/>
        </w:rPr>
      </w:pPr>
      <w:r w:rsidRPr="00D05335">
        <w:rPr>
          <w:rFonts w:ascii="Times New Roman" w:hAnsi="Times New Roman" w:cs="Times New Roman"/>
          <w:sz w:val="24"/>
          <w:szCs w:val="24"/>
          <w:lang w:val="en-GB"/>
        </w:rPr>
        <w:t xml:space="preserve">Jack, W., &amp; Suri, T. (2011). Mobile Money: </w:t>
      </w:r>
      <w:r w:rsidRPr="00D05335">
        <w:rPr>
          <w:rFonts w:ascii="Times New Roman" w:hAnsi="Times New Roman" w:cs="Times New Roman"/>
          <w:i/>
          <w:sz w:val="24"/>
          <w:szCs w:val="24"/>
          <w:lang w:val="en-GB"/>
        </w:rPr>
        <w:t>The Economics of M-PESA</w:t>
      </w:r>
      <w:r w:rsidRPr="00D05335">
        <w:rPr>
          <w:rFonts w:ascii="Times New Roman" w:hAnsi="Times New Roman" w:cs="Times New Roman"/>
          <w:sz w:val="24"/>
          <w:szCs w:val="24"/>
          <w:lang w:val="en-GB"/>
        </w:rPr>
        <w:t xml:space="preserve">. No. w16721, National Bureau of Economic Research. </w:t>
      </w:r>
      <w:hyperlink r:id="rId13" w:history="1">
        <w:r w:rsidRPr="00D05335">
          <w:rPr>
            <w:rStyle w:val="Hyperlink"/>
            <w:rFonts w:ascii="Times New Roman" w:hAnsi="Times New Roman" w:cs="Times New Roman"/>
            <w:sz w:val="24"/>
            <w:szCs w:val="24"/>
            <w:lang w:val="en-GB"/>
          </w:rPr>
          <w:t>https://doi.org/10.3386/w16721</w:t>
        </w:r>
      </w:hyperlink>
    </w:p>
    <w:p w14:paraId="0AA1024E" w14:textId="77777777" w:rsidR="00A03D2F" w:rsidRPr="004F386E" w:rsidRDefault="00A03D2F" w:rsidP="004F386E">
      <w:pPr>
        <w:spacing w:after="120" w:line="240" w:lineRule="auto"/>
        <w:ind w:left="1134" w:hanging="1134"/>
        <w:jc w:val="both"/>
        <w:rPr>
          <w:rFonts w:ascii="Times New Roman" w:hAnsi="Times New Roman" w:cs="Times New Roman"/>
          <w:sz w:val="24"/>
          <w:szCs w:val="24"/>
        </w:rPr>
      </w:pPr>
      <w:proofErr w:type="spellStart"/>
      <w:r w:rsidRPr="00494551">
        <w:rPr>
          <w:rFonts w:ascii="Times New Roman" w:hAnsi="Times New Roman" w:cs="Times New Roman"/>
          <w:sz w:val="24"/>
          <w:szCs w:val="24"/>
        </w:rPr>
        <w:t>Kihoma</w:t>
      </w:r>
      <w:proofErr w:type="spellEnd"/>
      <w:r w:rsidRPr="00494551">
        <w:rPr>
          <w:rFonts w:ascii="Times New Roman" w:hAnsi="Times New Roman" w:cs="Times New Roman"/>
          <w:sz w:val="24"/>
          <w:szCs w:val="24"/>
        </w:rPr>
        <w:t>, L. (2016). The Contribution of Mobile Money Transfer in Marketing Agricultural Products of Women Involved in Agribusiness in Morogoro Municipality, Tanzania. </w:t>
      </w:r>
      <w:r>
        <w:rPr>
          <w:rFonts w:ascii="Times New Roman" w:hAnsi="Times New Roman" w:cs="Times New Roman"/>
          <w:i/>
          <w:iCs/>
          <w:sz w:val="24"/>
          <w:szCs w:val="24"/>
        </w:rPr>
        <w:t xml:space="preserve">Tanzania. </w:t>
      </w:r>
      <w:r w:rsidRPr="00494551">
        <w:rPr>
          <w:rFonts w:ascii="Times New Roman" w:hAnsi="Times New Roman" w:cs="Times New Roman"/>
          <w:i/>
          <w:iCs/>
          <w:sz w:val="24"/>
          <w:szCs w:val="24"/>
        </w:rPr>
        <w:t xml:space="preserve">(Master's Thesis, </w:t>
      </w:r>
      <w:proofErr w:type="spellStart"/>
      <w:r w:rsidRPr="00494551">
        <w:rPr>
          <w:rFonts w:ascii="Times New Roman" w:hAnsi="Times New Roman" w:cs="Times New Roman"/>
          <w:i/>
          <w:iCs/>
          <w:sz w:val="24"/>
          <w:szCs w:val="24"/>
        </w:rPr>
        <w:t>Haramaya</w:t>
      </w:r>
      <w:proofErr w:type="spellEnd"/>
      <w:r w:rsidRPr="00494551">
        <w:rPr>
          <w:rFonts w:ascii="Times New Roman" w:hAnsi="Times New Roman" w:cs="Times New Roman"/>
          <w:i/>
          <w:iCs/>
          <w:sz w:val="24"/>
          <w:szCs w:val="24"/>
        </w:rPr>
        <w:t xml:space="preserve"> University, Ethiopia)</w:t>
      </w:r>
      <w:r w:rsidRPr="00494551">
        <w:rPr>
          <w:rFonts w:ascii="Times New Roman" w:hAnsi="Times New Roman" w:cs="Times New Roman"/>
          <w:sz w:val="24"/>
          <w:szCs w:val="24"/>
        </w:rPr>
        <w:t>.</w:t>
      </w:r>
    </w:p>
    <w:p w14:paraId="5DE2265A" w14:textId="77777777" w:rsidR="00A03D2F" w:rsidRPr="004F386E" w:rsidRDefault="00A03D2F" w:rsidP="004F386E">
      <w:pPr>
        <w:spacing w:after="120" w:line="240" w:lineRule="auto"/>
        <w:ind w:left="1134" w:hanging="1134"/>
        <w:jc w:val="both"/>
        <w:rPr>
          <w:rFonts w:ascii="Times New Roman" w:hAnsi="Times New Roman" w:cs="Times New Roman"/>
          <w:sz w:val="24"/>
          <w:szCs w:val="24"/>
        </w:rPr>
      </w:pPr>
      <w:proofErr w:type="spellStart"/>
      <w:r>
        <w:rPr>
          <w:rFonts w:ascii="Times New Roman" w:hAnsi="Times New Roman" w:cs="Times New Roman"/>
          <w:sz w:val="24"/>
          <w:szCs w:val="24"/>
        </w:rPr>
        <w:t>Kitali</w:t>
      </w:r>
      <w:proofErr w:type="spellEnd"/>
      <w:r>
        <w:rPr>
          <w:rFonts w:ascii="Times New Roman" w:hAnsi="Times New Roman" w:cs="Times New Roman"/>
          <w:sz w:val="24"/>
          <w:szCs w:val="24"/>
        </w:rPr>
        <w:t xml:space="preserve">, M.C., </w:t>
      </w:r>
      <w:proofErr w:type="spellStart"/>
      <w:r w:rsidRPr="004F386E">
        <w:rPr>
          <w:rFonts w:ascii="Times New Roman" w:hAnsi="Times New Roman" w:cs="Times New Roman"/>
          <w:sz w:val="24"/>
          <w:szCs w:val="24"/>
        </w:rPr>
        <w:t>Chepkulei</w:t>
      </w:r>
      <w:proofErr w:type="spellEnd"/>
      <w:r w:rsidRPr="004F386E">
        <w:rPr>
          <w:rFonts w:ascii="Times New Roman" w:hAnsi="Times New Roman" w:cs="Times New Roman"/>
          <w:sz w:val="24"/>
          <w:szCs w:val="24"/>
        </w:rPr>
        <w:t xml:space="preserve">, B., &amp; </w:t>
      </w:r>
      <w:proofErr w:type="spellStart"/>
      <w:r w:rsidRPr="004F386E">
        <w:rPr>
          <w:rFonts w:ascii="Times New Roman" w:hAnsi="Times New Roman" w:cs="Times New Roman"/>
          <w:sz w:val="24"/>
          <w:szCs w:val="24"/>
        </w:rPr>
        <w:t>Shibairo</w:t>
      </w:r>
      <w:proofErr w:type="spellEnd"/>
      <w:r w:rsidRPr="004F386E">
        <w:rPr>
          <w:rFonts w:ascii="Times New Roman" w:hAnsi="Times New Roman" w:cs="Times New Roman"/>
          <w:sz w:val="24"/>
          <w:szCs w:val="24"/>
        </w:rPr>
        <w:t xml:space="preserve">, </w:t>
      </w:r>
      <w:r>
        <w:rPr>
          <w:rFonts w:ascii="Times New Roman" w:hAnsi="Times New Roman" w:cs="Times New Roman"/>
          <w:sz w:val="24"/>
          <w:szCs w:val="24"/>
        </w:rPr>
        <w:t>P.</w:t>
      </w:r>
      <w:r w:rsidRPr="004F386E">
        <w:rPr>
          <w:rFonts w:ascii="Times New Roman" w:hAnsi="Times New Roman" w:cs="Times New Roman"/>
          <w:sz w:val="24"/>
          <w:szCs w:val="24"/>
        </w:rPr>
        <w:t xml:space="preserve">M. (2015). The impact of agency banking on customer satisfaction: a survey on agent banks in Kenya. </w:t>
      </w:r>
      <w:r w:rsidRPr="004F386E">
        <w:rPr>
          <w:rFonts w:ascii="Times New Roman" w:hAnsi="Times New Roman" w:cs="Times New Roman"/>
          <w:i/>
          <w:iCs/>
          <w:sz w:val="24"/>
          <w:szCs w:val="24"/>
        </w:rPr>
        <w:t>International Journal of Economics, Commerce and Management</w:t>
      </w:r>
      <w:r w:rsidRPr="004F386E">
        <w:rPr>
          <w:rFonts w:ascii="Times New Roman" w:hAnsi="Times New Roman" w:cs="Times New Roman"/>
          <w:sz w:val="24"/>
          <w:szCs w:val="24"/>
        </w:rPr>
        <w:t>,</w:t>
      </w:r>
      <w:r w:rsidRPr="00A67592">
        <w:rPr>
          <w:rFonts w:ascii="Times New Roman" w:hAnsi="Times New Roman" w:cs="Times New Roman"/>
          <w:i/>
          <w:sz w:val="24"/>
          <w:szCs w:val="24"/>
        </w:rPr>
        <w:t xml:space="preserve"> </w:t>
      </w:r>
      <w:r w:rsidRPr="00A67592">
        <w:rPr>
          <w:rFonts w:ascii="Times New Roman" w:hAnsi="Times New Roman" w:cs="Times New Roman"/>
          <w:i/>
          <w:iCs/>
          <w:sz w:val="24"/>
          <w:szCs w:val="24"/>
        </w:rPr>
        <w:t>3</w:t>
      </w:r>
      <w:r>
        <w:rPr>
          <w:rFonts w:ascii="Times New Roman" w:hAnsi="Times New Roman" w:cs="Times New Roman"/>
          <w:sz w:val="24"/>
          <w:szCs w:val="24"/>
        </w:rPr>
        <w:t>(6),</w:t>
      </w:r>
      <w:r w:rsidRPr="004F386E">
        <w:rPr>
          <w:rFonts w:ascii="Times New Roman" w:hAnsi="Times New Roman" w:cs="Times New Roman"/>
          <w:sz w:val="24"/>
          <w:szCs w:val="24"/>
        </w:rPr>
        <w:t xml:space="preserve"> 691-714.</w:t>
      </w:r>
      <w:r>
        <w:rPr>
          <w:rFonts w:ascii="Times New Roman" w:hAnsi="Times New Roman" w:cs="Times New Roman"/>
          <w:sz w:val="24"/>
          <w:szCs w:val="24"/>
        </w:rPr>
        <w:t xml:space="preserve"> </w:t>
      </w:r>
    </w:p>
    <w:p w14:paraId="47E6377E" w14:textId="77777777" w:rsidR="00A03D2F" w:rsidRPr="0042194E" w:rsidRDefault="00A03D2F" w:rsidP="00C85BC0">
      <w:pPr>
        <w:spacing w:after="120" w:line="240" w:lineRule="auto"/>
        <w:ind w:left="1134" w:hanging="1134"/>
        <w:jc w:val="both"/>
        <w:rPr>
          <w:rFonts w:ascii="Times New Roman" w:hAnsi="Times New Roman" w:cs="Times New Roman"/>
          <w:sz w:val="24"/>
          <w:szCs w:val="24"/>
          <w:lang w:val="en-GB"/>
        </w:rPr>
      </w:pPr>
      <w:r w:rsidRPr="0042194E">
        <w:rPr>
          <w:rFonts w:ascii="Times New Roman" w:hAnsi="Times New Roman" w:cs="Times New Roman"/>
          <w:sz w:val="24"/>
          <w:szCs w:val="24"/>
        </w:rPr>
        <w:t>Kothari, C.R. (2004) Research Methodology: Methods and Techniques. 2nd Edition, New Age International Publishers, New Delhi.</w:t>
      </w:r>
      <w:r w:rsidRPr="0042194E">
        <w:rPr>
          <w:rFonts w:ascii="Times New Roman" w:hAnsi="Times New Roman" w:cs="Times New Roman"/>
          <w:sz w:val="24"/>
          <w:szCs w:val="24"/>
          <w:lang w:val="en-GB"/>
        </w:rPr>
        <w:t xml:space="preserve">                                         </w:t>
      </w:r>
    </w:p>
    <w:p w14:paraId="65EBACB8" w14:textId="77777777" w:rsidR="00A03D2F" w:rsidRDefault="00A03D2F" w:rsidP="004F386E">
      <w:pPr>
        <w:spacing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Kumar, A., Nair, A., Parsons, A., &amp; Urdapilleta, E. </w:t>
      </w:r>
      <w:r w:rsidRPr="00632446">
        <w:rPr>
          <w:rFonts w:ascii="Times New Roman" w:hAnsi="Times New Roman" w:cs="Times New Roman"/>
          <w:sz w:val="24"/>
          <w:szCs w:val="24"/>
        </w:rPr>
        <w:t>(2006). </w:t>
      </w:r>
      <w:r w:rsidRPr="00632446">
        <w:rPr>
          <w:rFonts w:ascii="Times New Roman" w:hAnsi="Times New Roman" w:cs="Times New Roman"/>
          <w:i/>
          <w:iCs/>
          <w:sz w:val="24"/>
          <w:szCs w:val="24"/>
        </w:rPr>
        <w:t>Expanding bank outreach through retail partnerships: correspondent banking in Brazil</w:t>
      </w:r>
      <w:r w:rsidRPr="00632446">
        <w:rPr>
          <w:rFonts w:ascii="Times New Roman" w:hAnsi="Times New Roman" w:cs="Times New Roman"/>
          <w:sz w:val="24"/>
          <w:szCs w:val="24"/>
        </w:rPr>
        <w:t> (No. 85). World Bank Publications.</w:t>
      </w:r>
    </w:p>
    <w:p w14:paraId="1D4E07C8" w14:textId="77777777" w:rsidR="00A03D2F" w:rsidRPr="00D05335" w:rsidRDefault="00A03D2F" w:rsidP="00D05335">
      <w:pPr>
        <w:spacing w:after="120" w:line="240" w:lineRule="auto"/>
        <w:ind w:left="1134" w:hanging="1134"/>
        <w:jc w:val="both"/>
        <w:rPr>
          <w:rFonts w:ascii="Times New Roman" w:hAnsi="Times New Roman" w:cs="Times New Roman"/>
          <w:sz w:val="24"/>
          <w:szCs w:val="24"/>
          <w:lang w:val="en-GB"/>
        </w:rPr>
      </w:pPr>
      <w:r w:rsidRPr="00BA0122">
        <w:rPr>
          <w:rFonts w:ascii="Times New Roman" w:hAnsi="Times New Roman" w:cs="Times New Roman"/>
          <w:sz w:val="24"/>
          <w:szCs w:val="24"/>
          <w:highlight w:val="cyan"/>
          <w:lang w:val="en-GB"/>
        </w:rPr>
        <w:t xml:space="preserve">Ledgerwood, J., Earne, J., &amp; Nelson, C. (Eds.). (2013). </w:t>
      </w:r>
      <w:r w:rsidRPr="00BA0122">
        <w:rPr>
          <w:rFonts w:ascii="Times New Roman" w:hAnsi="Times New Roman" w:cs="Times New Roman"/>
          <w:i/>
          <w:sz w:val="24"/>
          <w:szCs w:val="24"/>
          <w:highlight w:val="cyan"/>
          <w:lang w:val="en-GB"/>
        </w:rPr>
        <w:t>The new microfinance handbook: A financial market system perspective</w:t>
      </w:r>
      <w:r w:rsidRPr="00BA0122">
        <w:rPr>
          <w:rFonts w:ascii="Times New Roman" w:hAnsi="Times New Roman" w:cs="Times New Roman"/>
          <w:sz w:val="24"/>
          <w:szCs w:val="24"/>
          <w:highlight w:val="cyan"/>
          <w:lang w:val="en-GB"/>
        </w:rPr>
        <w:t xml:space="preserve">. World Bank Publications. </w:t>
      </w:r>
      <w:hyperlink r:id="rId14" w:history="1">
        <w:r w:rsidRPr="00BA0122">
          <w:rPr>
            <w:rStyle w:val="Hyperlink"/>
            <w:rFonts w:ascii="Times New Roman" w:hAnsi="Times New Roman" w:cs="Times New Roman"/>
            <w:sz w:val="24"/>
            <w:szCs w:val="24"/>
            <w:highlight w:val="cyan"/>
            <w:lang w:val="en-GB"/>
          </w:rPr>
          <w:t>https://doi:10.1596/978-0-8213-8927-0</w:t>
        </w:r>
      </w:hyperlink>
    </w:p>
    <w:p w14:paraId="558D3D93" w14:textId="77777777" w:rsidR="00A03D2F" w:rsidRPr="00286040" w:rsidRDefault="00A03D2F" w:rsidP="004F386E">
      <w:pPr>
        <w:spacing w:after="120" w:line="240" w:lineRule="auto"/>
        <w:ind w:left="1134" w:hanging="1134"/>
        <w:jc w:val="both"/>
        <w:rPr>
          <w:rFonts w:ascii="Times New Roman" w:hAnsi="Times New Roman" w:cs="Times New Roman"/>
          <w:sz w:val="24"/>
          <w:szCs w:val="24"/>
        </w:rPr>
      </w:pPr>
      <w:r w:rsidRPr="004F386E">
        <w:rPr>
          <w:rFonts w:ascii="Times New Roman" w:hAnsi="Times New Roman" w:cs="Times New Roman"/>
          <w:sz w:val="24"/>
          <w:szCs w:val="24"/>
        </w:rPr>
        <w:lastRenderedPageBreak/>
        <w:t xml:space="preserve">Lotto, J. (2016). The role of agency banking in promoting financial inclusion: Descriptive analytical evidence from Tanzania. </w:t>
      </w:r>
      <w:r w:rsidRPr="004F386E">
        <w:rPr>
          <w:rFonts w:ascii="Times New Roman" w:hAnsi="Times New Roman" w:cs="Times New Roman"/>
          <w:i/>
          <w:sz w:val="24"/>
          <w:szCs w:val="24"/>
        </w:rPr>
        <w:t xml:space="preserve">European Journal of Business and Management, </w:t>
      </w:r>
      <w:r w:rsidRPr="008A36F5">
        <w:rPr>
          <w:rFonts w:ascii="Times New Roman" w:hAnsi="Times New Roman" w:cs="Times New Roman"/>
          <w:i/>
          <w:sz w:val="24"/>
          <w:szCs w:val="24"/>
        </w:rPr>
        <w:t>8</w:t>
      </w:r>
      <w:r>
        <w:rPr>
          <w:rFonts w:ascii="Times New Roman" w:hAnsi="Times New Roman" w:cs="Times New Roman"/>
          <w:sz w:val="24"/>
          <w:szCs w:val="24"/>
        </w:rPr>
        <w:t>(33),</w:t>
      </w:r>
      <w:r w:rsidRPr="004F386E">
        <w:rPr>
          <w:rFonts w:ascii="Times New Roman" w:hAnsi="Times New Roman" w:cs="Times New Roman"/>
          <w:sz w:val="24"/>
          <w:szCs w:val="24"/>
        </w:rPr>
        <w:t xml:space="preserve"> 231-241.</w:t>
      </w:r>
      <w:r>
        <w:rPr>
          <w:rFonts w:ascii="Times New Roman" w:hAnsi="Times New Roman" w:cs="Times New Roman"/>
          <w:sz w:val="24"/>
          <w:szCs w:val="24"/>
        </w:rPr>
        <w:t xml:space="preserve"> </w:t>
      </w:r>
      <w:hyperlink r:id="rId15" w:history="1">
        <w:r w:rsidRPr="00286040">
          <w:rPr>
            <w:rStyle w:val="Hyperlink"/>
            <w:rFonts w:ascii="Times New Roman" w:hAnsi="Times New Roman" w:cs="Times New Roman"/>
            <w:sz w:val="24"/>
            <w:szCs w:val="24"/>
          </w:rPr>
          <w:t>https://dspace.ifm.ac.tz/server/api/core/bitstreams/1f45d12a-3347-4a53-a21f-bd32449e09b8/content</w:t>
        </w:r>
      </w:hyperlink>
      <w:r w:rsidRPr="00286040">
        <w:rPr>
          <w:rFonts w:ascii="Times New Roman" w:hAnsi="Times New Roman" w:cs="Times New Roman"/>
          <w:sz w:val="24"/>
          <w:szCs w:val="24"/>
        </w:rPr>
        <w:t xml:space="preserve"> </w:t>
      </w:r>
    </w:p>
    <w:p w14:paraId="268019E7" w14:textId="77777777" w:rsidR="00A03D2F" w:rsidRPr="00286040" w:rsidRDefault="00A03D2F" w:rsidP="008A36F5">
      <w:pPr>
        <w:spacing w:after="120" w:line="240" w:lineRule="auto"/>
        <w:ind w:left="1134" w:hanging="1134"/>
        <w:jc w:val="both"/>
        <w:rPr>
          <w:rFonts w:ascii="Times New Roman" w:hAnsi="Times New Roman" w:cs="Times New Roman"/>
          <w:sz w:val="24"/>
          <w:szCs w:val="24"/>
        </w:rPr>
      </w:pPr>
      <w:r w:rsidRPr="005B4DFE">
        <w:rPr>
          <w:rFonts w:ascii="Times New Roman" w:hAnsi="Times New Roman" w:cs="Times New Roman"/>
          <w:sz w:val="24"/>
          <w:szCs w:val="24"/>
        </w:rPr>
        <w:t>Muthaura, K. M. (2018). </w:t>
      </w:r>
      <w:r w:rsidRPr="005B4DFE">
        <w:rPr>
          <w:rFonts w:ascii="Times New Roman" w:hAnsi="Times New Roman" w:cs="Times New Roman"/>
          <w:i/>
          <w:iCs/>
          <w:sz w:val="24"/>
          <w:szCs w:val="24"/>
        </w:rPr>
        <w:t xml:space="preserve">The Contribution Of Agency Banking To The Growth Of Small And Medium Enterprises In Kenya: A Case Study of </w:t>
      </w:r>
      <w:proofErr w:type="spellStart"/>
      <w:r w:rsidRPr="005B4DFE">
        <w:rPr>
          <w:rFonts w:ascii="Times New Roman" w:hAnsi="Times New Roman" w:cs="Times New Roman"/>
          <w:i/>
          <w:iCs/>
          <w:sz w:val="24"/>
          <w:szCs w:val="24"/>
        </w:rPr>
        <w:t>Igembe</w:t>
      </w:r>
      <w:proofErr w:type="spellEnd"/>
      <w:r w:rsidRPr="005B4DFE">
        <w:rPr>
          <w:rFonts w:ascii="Times New Roman" w:hAnsi="Times New Roman" w:cs="Times New Roman"/>
          <w:i/>
          <w:iCs/>
          <w:sz w:val="24"/>
          <w:szCs w:val="24"/>
        </w:rPr>
        <w:t xml:space="preserve"> North Sub County-</w:t>
      </w:r>
      <w:proofErr w:type="spellStart"/>
      <w:r w:rsidRPr="005B4DFE">
        <w:rPr>
          <w:rFonts w:ascii="Times New Roman" w:hAnsi="Times New Roman" w:cs="Times New Roman"/>
          <w:i/>
          <w:iCs/>
          <w:sz w:val="24"/>
          <w:szCs w:val="24"/>
        </w:rPr>
        <w:t>Meru</w:t>
      </w:r>
      <w:proofErr w:type="spellEnd"/>
      <w:r w:rsidRPr="005B4DFE">
        <w:rPr>
          <w:rFonts w:ascii="Times New Roman" w:hAnsi="Times New Roman" w:cs="Times New Roman"/>
          <w:i/>
          <w:iCs/>
          <w:sz w:val="24"/>
          <w:szCs w:val="24"/>
        </w:rPr>
        <w:t xml:space="preserve"> County</w:t>
      </w:r>
      <w:r w:rsidRPr="005B4DFE">
        <w:rPr>
          <w:rFonts w:ascii="Times New Roman" w:hAnsi="Times New Roman" w:cs="Times New Roman"/>
          <w:sz w:val="24"/>
          <w:szCs w:val="24"/>
        </w:rPr>
        <w:t> (</w:t>
      </w:r>
      <w:r>
        <w:rPr>
          <w:rFonts w:ascii="Times New Roman" w:hAnsi="Times New Roman" w:cs="Times New Roman"/>
          <w:sz w:val="24"/>
          <w:szCs w:val="24"/>
        </w:rPr>
        <w:t>Masters’</w:t>
      </w:r>
      <w:r w:rsidRPr="005B4DFE">
        <w:rPr>
          <w:rFonts w:ascii="Times New Roman" w:hAnsi="Times New Roman" w:cs="Times New Roman"/>
          <w:sz w:val="24"/>
          <w:szCs w:val="24"/>
        </w:rPr>
        <w:t xml:space="preserve"> dissertation, University of Nairobi).</w:t>
      </w:r>
    </w:p>
    <w:p w14:paraId="1B6E832B" w14:textId="77777777" w:rsidR="00A03D2F" w:rsidRPr="004F386E" w:rsidRDefault="00A03D2F" w:rsidP="008A36F5">
      <w:pPr>
        <w:spacing w:after="120" w:line="240" w:lineRule="auto"/>
        <w:ind w:left="1134" w:hanging="1134"/>
        <w:jc w:val="both"/>
        <w:rPr>
          <w:rFonts w:ascii="Times New Roman" w:hAnsi="Times New Roman" w:cs="Times New Roman"/>
          <w:sz w:val="24"/>
          <w:szCs w:val="24"/>
        </w:rPr>
      </w:pPr>
      <w:proofErr w:type="spellStart"/>
      <w:r>
        <w:rPr>
          <w:rFonts w:ascii="Times New Roman" w:hAnsi="Times New Roman" w:cs="Times New Roman"/>
          <w:sz w:val="24"/>
          <w:szCs w:val="24"/>
        </w:rPr>
        <w:t>Mwakisoba</w:t>
      </w:r>
      <w:proofErr w:type="spellEnd"/>
      <w:r>
        <w:rPr>
          <w:rFonts w:ascii="Times New Roman" w:hAnsi="Times New Roman" w:cs="Times New Roman"/>
          <w:sz w:val="24"/>
          <w:szCs w:val="24"/>
        </w:rPr>
        <w:t>, V.</w:t>
      </w:r>
      <w:r w:rsidRPr="008A36F5">
        <w:rPr>
          <w:rFonts w:ascii="Times New Roman" w:hAnsi="Times New Roman" w:cs="Times New Roman"/>
          <w:sz w:val="24"/>
          <w:szCs w:val="24"/>
        </w:rPr>
        <w:t xml:space="preserve">A., &amp; </w:t>
      </w:r>
      <w:proofErr w:type="spellStart"/>
      <w:r w:rsidRPr="008A36F5">
        <w:rPr>
          <w:rFonts w:ascii="Times New Roman" w:hAnsi="Times New Roman" w:cs="Times New Roman"/>
          <w:sz w:val="24"/>
          <w:szCs w:val="24"/>
        </w:rPr>
        <w:t>Meela</w:t>
      </w:r>
      <w:proofErr w:type="spellEnd"/>
      <w:r w:rsidRPr="008A36F5">
        <w:rPr>
          <w:rFonts w:ascii="Times New Roman" w:hAnsi="Times New Roman" w:cs="Times New Roman"/>
          <w:sz w:val="24"/>
          <w:szCs w:val="24"/>
        </w:rPr>
        <w:t>, D. (2024). The Influence of Electronic Banking on Customer Satisfaction in the Tanzanian Banking Industry: A Case of NMB Bank Branches in Morogoro Region, Tanzania. </w:t>
      </w:r>
      <w:r w:rsidRPr="008A36F5">
        <w:rPr>
          <w:rFonts w:ascii="Times New Roman" w:hAnsi="Times New Roman" w:cs="Times New Roman"/>
          <w:i/>
          <w:iCs/>
          <w:sz w:val="24"/>
          <w:szCs w:val="24"/>
        </w:rPr>
        <w:t>Asian Journal of Economics, Business and Accounting</w:t>
      </w:r>
      <w:r w:rsidRPr="008A36F5">
        <w:rPr>
          <w:rFonts w:ascii="Times New Roman" w:hAnsi="Times New Roman" w:cs="Times New Roman"/>
          <w:sz w:val="24"/>
          <w:szCs w:val="24"/>
        </w:rPr>
        <w:t>, </w:t>
      </w:r>
      <w:r w:rsidRPr="008A36F5">
        <w:rPr>
          <w:rFonts w:ascii="Times New Roman" w:hAnsi="Times New Roman" w:cs="Times New Roman"/>
          <w:i/>
          <w:iCs/>
          <w:sz w:val="24"/>
          <w:szCs w:val="24"/>
        </w:rPr>
        <w:t>24</w:t>
      </w:r>
      <w:r w:rsidRPr="008A36F5">
        <w:rPr>
          <w:rFonts w:ascii="Times New Roman" w:hAnsi="Times New Roman" w:cs="Times New Roman"/>
          <w:sz w:val="24"/>
          <w:szCs w:val="24"/>
        </w:rPr>
        <w:t>(10), 42-53.</w:t>
      </w:r>
      <w:r>
        <w:rPr>
          <w:rFonts w:ascii="Times New Roman" w:hAnsi="Times New Roman" w:cs="Times New Roman"/>
          <w:sz w:val="24"/>
          <w:szCs w:val="24"/>
        </w:rPr>
        <w:t xml:space="preserve"> </w:t>
      </w:r>
      <w:hyperlink r:id="rId16" w:history="1">
        <w:r w:rsidRPr="007E3DF6">
          <w:rPr>
            <w:rStyle w:val="Hyperlink"/>
            <w:rFonts w:ascii="Times New Roman" w:hAnsi="Times New Roman" w:cs="Times New Roman"/>
            <w:sz w:val="24"/>
            <w:szCs w:val="24"/>
          </w:rPr>
          <w:t>https://doi.org/10.9734/ajeba/2024/v24i101511</w:t>
        </w:r>
      </w:hyperlink>
      <w:r>
        <w:rPr>
          <w:rFonts w:ascii="Times New Roman" w:hAnsi="Times New Roman" w:cs="Times New Roman"/>
          <w:sz w:val="24"/>
          <w:szCs w:val="24"/>
        </w:rPr>
        <w:t xml:space="preserve"> </w:t>
      </w:r>
    </w:p>
    <w:p w14:paraId="79AAD0B3" w14:textId="77777777" w:rsidR="00A03D2F" w:rsidRPr="00D93335" w:rsidRDefault="00A03D2F" w:rsidP="00D93335">
      <w:pPr>
        <w:spacing w:after="120" w:line="240" w:lineRule="auto"/>
        <w:ind w:left="1134" w:hanging="1134"/>
        <w:jc w:val="both"/>
        <w:rPr>
          <w:rFonts w:ascii="Times New Roman" w:hAnsi="Times New Roman" w:cs="Times New Roman"/>
          <w:bCs/>
          <w:iCs/>
          <w:sz w:val="24"/>
          <w:szCs w:val="24"/>
          <w:u w:val="single"/>
        </w:rPr>
      </w:pPr>
      <w:proofErr w:type="spellStart"/>
      <w:r w:rsidRPr="00D93335">
        <w:rPr>
          <w:rFonts w:ascii="Times New Roman" w:hAnsi="Times New Roman" w:cs="Times New Roman"/>
          <w:bCs/>
          <w:iCs/>
          <w:sz w:val="24"/>
          <w:szCs w:val="24"/>
        </w:rPr>
        <w:t>Mwonge</w:t>
      </w:r>
      <w:proofErr w:type="spellEnd"/>
      <w:r w:rsidRPr="00D93335">
        <w:rPr>
          <w:rFonts w:ascii="Times New Roman" w:hAnsi="Times New Roman" w:cs="Times New Roman"/>
          <w:bCs/>
          <w:iCs/>
          <w:sz w:val="24"/>
          <w:szCs w:val="24"/>
        </w:rPr>
        <w:t xml:space="preserve">, L.A. </w:t>
      </w:r>
      <w:r w:rsidRPr="00D93335">
        <w:rPr>
          <w:rFonts w:ascii="Times New Roman" w:hAnsi="Times New Roman" w:cs="Times New Roman"/>
          <w:iCs/>
          <w:sz w:val="24"/>
          <w:szCs w:val="24"/>
        </w:rPr>
        <w:t xml:space="preserve">&amp; </w:t>
      </w:r>
      <w:proofErr w:type="spellStart"/>
      <w:r w:rsidRPr="00D93335">
        <w:rPr>
          <w:rFonts w:ascii="Times New Roman" w:hAnsi="Times New Roman" w:cs="Times New Roman"/>
          <w:bCs/>
          <w:iCs/>
          <w:sz w:val="24"/>
          <w:szCs w:val="24"/>
        </w:rPr>
        <w:t>Naho</w:t>
      </w:r>
      <w:proofErr w:type="spellEnd"/>
      <w:r w:rsidRPr="00D93335">
        <w:rPr>
          <w:rFonts w:ascii="Times New Roman" w:hAnsi="Times New Roman" w:cs="Times New Roman"/>
          <w:bCs/>
          <w:iCs/>
          <w:sz w:val="24"/>
          <w:szCs w:val="24"/>
        </w:rPr>
        <w:t xml:space="preserve">, A. (2021). Determinants of Credit Demand by Smallholder Farmers in Morogoro, Tanzania. </w:t>
      </w:r>
      <w:r w:rsidRPr="00D93335">
        <w:rPr>
          <w:rFonts w:ascii="Times New Roman" w:hAnsi="Times New Roman" w:cs="Times New Roman"/>
          <w:bCs/>
          <w:i/>
          <w:iCs/>
          <w:sz w:val="24"/>
          <w:szCs w:val="24"/>
        </w:rPr>
        <w:t>African Journal of Agricultural Research</w:t>
      </w:r>
      <w:r w:rsidRPr="00D93335">
        <w:rPr>
          <w:rFonts w:ascii="Times New Roman" w:hAnsi="Times New Roman" w:cs="Times New Roman"/>
          <w:bCs/>
          <w:iCs/>
          <w:sz w:val="24"/>
          <w:szCs w:val="24"/>
        </w:rPr>
        <w:t xml:space="preserve">, </w:t>
      </w:r>
      <w:r w:rsidRPr="00D93335">
        <w:rPr>
          <w:rFonts w:ascii="Times New Roman" w:hAnsi="Times New Roman" w:cs="Times New Roman"/>
          <w:bCs/>
          <w:i/>
          <w:iCs/>
          <w:sz w:val="24"/>
          <w:szCs w:val="24"/>
        </w:rPr>
        <w:t>17</w:t>
      </w:r>
      <w:r w:rsidRPr="00D93335">
        <w:rPr>
          <w:rFonts w:ascii="Times New Roman" w:hAnsi="Times New Roman" w:cs="Times New Roman"/>
          <w:bCs/>
          <w:iCs/>
          <w:sz w:val="24"/>
          <w:szCs w:val="24"/>
        </w:rPr>
        <w:t xml:space="preserve">(8), 1068-1080. </w:t>
      </w:r>
      <w:hyperlink r:id="rId17" w:history="1">
        <w:r w:rsidRPr="00D93335">
          <w:rPr>
            <w:rStyle w:val="Hyperlink"/>
            <w:rFonts w:ascii="Times New Roman" w:hAnsi="Times New Roman" w:cs="Times New Roman"/>
            <w:bCs/>
            <w:iCs/>
            <w:sz w:val="24"/>
            <w:szCs w:val="24"/>
          </w:rPr>
          <w:t>https://doi.org/10.5897/AJAR2020.15382</w:t>
        </w:r>
      </w:hyperlink>
    </w:p>
    <w:p w14:paraId="29155931" w14:textId="77777777" w:rsidR="00A03D2F" w:rsidRPr="00D93335" w:rsidRDefault="00A03D2F" w:rsidP="00D93335">
      <w:pPr>
        <w:spacing w:after="120" w:line="240" w:lineRule="auto"/>
        <w:ind w:left="1134" w:hanging="1134"/>
        <w:jc w:val="both"/>
        <w:rPr>
          <w:rFonts w:ascii="Times New Roman" w:hAnsi="Times New Roman" w:cs="Times New Roman"/>
          <w:iCs/>
          <w:sz w:val="24"/>
          <w:szCs w:val="24"/>
        </w:rPr>
      </w:pPr>
      <w:proofErr w:type="spellStart"/>
      <w:r w:rsidRPr="00D93335">
        <w:rPr>
          <w:rFonts w:ascii="Times New Roman" w:hAnsi="Times New Roman" w:cs="Times New Roman"/>
          <w:iCs/>
          <w:sz w:val="24"/>
          <w:szCs w:val="24"/>
        </w:rPr>
        <w:t>Mwonge</w:t>
      </w:r>
      <w:proofErr w:type="spellEnd"/>
      <w:r w:rsidRPr="00D93335">
        <w:rPr>
          <w:rFonts w:ascii="Times New Roman" w:hAnsi="Times New Roman" w:cs="Times New Roman"/>
          <w:iCs/>
          <w:sz w:val="24"/>
          <w:szCs w:val="24"/>
        </w:rPr>
        <w:t xml:space="preserve">, L.A. &amp; </w:t>
      </w:r>
      <w:proofErr w:type="spellStart"/>
      <w:r w:rsidRPr="00D93335">
        <w:rPr>
          <w:rFonts w:ascii="Times New Roman" w:hAnsi="Times New Roman" w:cs="Times New Roman"/>
          <w:iCs/>
          <w:sz w:val="24"/>
          <w:szCs w:val="24"/>
        </w:rPr>
        <w:t>Naho</w:t>
      </w:r>
      <w:proofErr w:type="spellEnd"/>
      <w:r w:rsidRPr="00D93335">
        <w:rPr>
          <w:rFonts w:ascii="Times New Roman" w:hAnsi="Times New Roman" w:cs="Times New Roman"/>
          <w:iCs/>
          <w:sz w:val="24"/>
          <w:szCs w:val="24"/>
        </w:rPr>
        <w:t>, A. (2024). Evaluating the Smallholder Farmers</w:t>
      </w:r>
      <w:r w:rsidRPr="00D93335">
        <w:rPr>
          <w:rFonts w:ascii="Times New Roman" w:hAnsi="Times New Roman" w:cs="Times New Roman"/>
          <w:bCs/>
          <w:iCs/>
          <w:sz w:val="24"/>
          <w:szCs w:val="24"/>
        </w:rPr>
        <w:t>'</w:t>
      </w:r>
      <w:r w:rsidRPr="00D93335">
        <w:rPr>
          <w:rFonts w:ascii="Times New Roman" w:hAnsi="Times New Roman" w:cs="Times New Roman"/>
          <w:iCs/>
          <w:sz w:val="24"/>
          <w:szCs w:val="24"/>
        </w:rPr>
        <w:t xml:space="preserve"> Perceptions Towards Agricultural Credit in Morogoro Municipality, Tanzania. </w:t>
      </w:r>
      <w:r w:rsidRPr="00D93335">
        <w:rPr>
          <w:rFonts w:ascii="Times New Roman" w:hAnsi="Times New Roman" w:cs="Times New Roman"/>
          <w:i/>
          <w:iCs/>
          <w:sz w:val="24"/>
          <w:szCs w:val="24"/>
        </w:rPr>
        <w:t>Business, Management and Economics: Research Progress</w:t>
      </w:r>
      <w:r w:rsidRPr="00D93335">
        <w:rPr>
          <w:rFonts w:ascii="Times New Roman" w:hAnsi="Times New Roman" w:cs="Times New Roman"/>
          <w:iCs/>
          <w:sz w:val="24"/>
          <w:szCs w:val="24"/>
        </w:rPr>
        <w:t xml:space="preserve"> </w:t>
      </w:r>
      <w:r w:rsidRPr="00D93335">
        <w:rPr>
          <w:rFonts w:ascii="Times New Roman" w:hAnsi="Times New Roman" w:cs="Times New Roman"/>
          <w:i/>
          <w:iCs/>
          <w:sz w:val="24"/>
          <w:szCs w:val="24"/>
        </w:rPr>
        <w:t>5</w:t>
      </w:r>
      <w:r w:rsidRPr="00D93335">
        <w:rPr>
          <w:rFonts w:ascii="Times New Roman" w:hAnsi="Times New Roman" w:cs="Times New Roman"/>
          <w:iCs/>
          <w:sz w:val="24"/>
          <w:szCs w:val="24"/>
        </w:rPr>
        <w:t xml:space="preserve">,108-135, </w:t>
      </w:r>
      <w:hyperlink r:id="rId18" w:history="1">
        <w:r w:rsidRPr="00D93335">
          <w:rPr>
            <w:rStyle w:val="Hyperlink"/>
            <w:rFonts w:ascii="Times New Roman" w:hAnsi="Times New Roman" w:cs="Times New Roman"/>
            <w:iCs/>
            <w:sz w:val="24"/>
            <w:szCs w:val="24"/>
          </w:rPr>
          <w:t>https://doi.org/10.9734/bpi/bmerp/v5/1860</w:t>
        </w:r>
      </w:hyperlink>
    </w:p>
    <w:p w14:paraId="330B7183" w14:textId="77777777" w:rsidR="00A03D2F" w:rsidRDefault="00A03D2F" w:rsidP="00BE291D">
      <w:pPr>
        <w:spacing w:after="120" w:line="240" w:lineRule="auto"/>
        <w:ind w:left="1134" w:hanging="1134"/>
        <w:jc w:val="both"/>
        <w:rPr>
          <w:rFonts w:ascii="Times New Roman" w:hAnsi="Times New Roman" w:cs="Times New Roman"/>
          <w:sz w:val="24"/>
          <w:szCs w:val="24"/>
        </w:rPr>
      </w:pPr>
      <w:proofErr w:type="spellStart"/>
      <w:r>
        <w:rPr>
          <w:rFonts w:ascii="Times New Roman" w:hAnsi="Times New Roman" w:cs="Times New Roman"/>
          <w:sz w:val="24"/>
          <w:szCs w:val="24"/>
        </w:rPr>
        <w:t>Nzilano</w:t>
      </w:r>
      <w:proofErr w:type="spellEnd"/>
      <w:r>
        <w:rPr>
          <w:rFonts w:ascii="Times New Roman" w:hAnsi="Times New Roman" w:cs="Times New Roman"/>
          <w:sz w:val="24"/>
          <w:szCs w:val="24"/>
        </w:rPr>
        <w:t>, K.</w:t>
      </w:r>
      <w:r w:rsidRPr="00091859">
        <w:rPr>
          <w:rFonts w:ascii="Times New Roman" w:hAnsi="Times New Roman" w:cs="Times New Roman"/>
          <w:sz w:val="24"/>
          <w:szCs w:val="24"/>
        </w:rPr>
        <w:t xml:space="preserve">L. (2025). Agent-based banking model and service satisfaction among small-scale entrepreneurs in Dodoma Urban, Tanzania. </w:t>
      </w:r>
      <w:r w:rsidRPr="00091859">
        <w:rPr>
          <w:rFonts w:ascii="Times New Roman" w:hAnsi="Times New Roman" w:cs="Times New Roman"/>
          <w:i/>
          <w:sz w:val="24"/>
          <w:szCs w:val="24"/>
        </w:rPr>
        <w:t>African Quarterly Social Science Review</w:t>
      </w:r>
      <w:r w:rsidRPr="00091859">
        <w:rPr>
          <w:rFonts w:ascii="Times New Roman" w:hAnsi="Times New Roman" w:cs="Times New Roman"/>
          <w:sz w:val="24"/>
          <w:szCs w:val="24"/>
        </w:rPr>
        <w:t xml:space="preserve">, </w:t>
      </w:r>
      <w:r w:rsidRPr="00091859">
        <w:rPr>
          <w:rFonts w:ascii="Times New Roman" w:hAnsi="Times New Roman" w:cs="Times New Roman"/>
          <w:i/>
          <w:sz w:val="24"/>
          <w:szCs w:val="24"/>
        </w:rPr>
        <w:t>2</w:t>
      </w:r>
      <w:r w:rsidRPr="00091859">
        <w:rPr>
          <w:rFonts w:ascii="Times New Roman" w:hAnsi="Times New Roman" w:cs="Times New Roman"/>
          <w:sz w:val="24"/>
          <w:szCs w:val="24"/>
        </w:rPr>
        <w:t xml:space="preserve">(2), 345–359. </w:t>
      </w:r>
      <w:hyperlink r:id="rId19" w:history="1">
        <w:r w:rsidRPr="007E3DF6">
          <w:rPr>
            <w:rStyle w:val="Hyperlink"/>
            <w:rFonts w:ascii="Times New Roman" w:hAnsi="Times New Roman" w:cs="Times New Roman"/>
            <w:sz w:val="24"/>
            <w:szCs w:val="24"/>
          </w:rPr>
          <w:t>https://doi.org/10.51867/AQSSR.2.2.29</w:t>
        </w:r>
      </w:hyperlink>
      <w:r>
        <w:rPr>
          <w:rFonts w:ascii="Times New Roman" w:hAnsi="Times New Roman" w:cs="Times New Roman"/>
          <w:sz w:val="24"/>
          <w:szCs w:val="24"/>
        </w:rPr>
        <w:t xml:space="preserve"> </w:t>
      </w:r>
    </w:p>
    <w:p w14:paraId="590E77B8" w14:textId="77777777" w:rsidR="00A03D2F" w:rsidRDefault="00A03D2F" w:rsidP="00BE291D">
      <w:pPr>
        <w:spacing w:after="120" w:line="240" w:lineRule="auto"/>
        <w:ind w:left="1134" w:hanging="1134"/>
        <w:jc w:val="both"/>
        <w:rPr>
          <w:rFonts w:ascii="Times New Roman" w:hAnsi="Times New Roman" w:cs="Times New Roman"/>
          <w:sz w:val="24"/>
          <w:szCs w:val="24"/>
        </w:rPr>
      </w:pPr>
      <w:r w:rsidRPr="00BE291D">
        <w:rPr>
          <w:rFonts w:ascii="Times New Roman" w:hAnsi="Times New Roman" w:cs="Times New Roman"/>
          <w:sz w:val="24"/>
          <w:szCs w:val="24"/>
        </w:rPr>
        <w:t xml:space="preserve">Raghunath, A., Ndubuisi-Obi Jr, I., </w:t>
      </w:r>
      <w:proofErr w:type="spellStart"/>
      <w:r w:rsidRPr="00BE291D">
        <w:rPr>
          <w:rFonts w:ascii="Times New Roman" w:hAnsi="Times New Roman" w:cs="Times New Roman"/>
          <w:sz w:val="24"/>
          <w:szCs w:val="24"/>
        </w:rPr>
        <w:t>Mpogole</w:t>
      </w:r>
      <w:proofErr w:type="spellEnd"/>
      <w:r w:rsidRPr="00BE291D">
        <w:rPr>
          <w:rFonts w:ascii="Times New Roman" w:hAnsi="Times New Roman" w:cs="Times New Roman"/>
          <w:sz w:val="24"/>
          <w:szCs w:val="24"/>
        </w:rPr>
        <w:t xml:space="preserve">, H., &amp; Anderson, R. (2024). Beyond digital financial services: Exploring mobile money agents in Tanzania as general ICT intermediaries. </w:t>
      </w:r>
      <w:r w:rsidRPr="00BE291D">
        <w:rPr>
          <w:rFonts w:ascii="Times New Roman" w:hAnsi="Times New Roman" w:cs="Times New Roman"/>
          <w:i/>
          <w:iCs/>
          <w:sz w:val="24"/>
          <w:szCs w:val="24"/>
        </w:rPr>
        <w:t>ACM Journal on Computing and Sustainable Societies</w:t>
      </w:r>
      <w:r w:rsidRPr="00BE291D">
        <w:rPr>
          <w:rFonts w:ascii="Times New Roman" w:hAnsi="Times New Roman" w:cs="Times New Roman"/>
          <w:sz w:val="24"/>
          <w:szCs w:val="24"/>
        </w:rPr>
        <w:t xml:space="preserve">, </w:t>
      </w:r>
      <w:r w:rsidRPr="00BE291D">
        <w:rPr>
          <w:rFonts w:ascii="Times New Roman" w:hAnsi="Times New Roman" w:cs="Times New Roman"/>
          <w:i/>
          <w:iCs/>
          <w:sz w:val="24"/>
          <w:szCs w:val="24"/>
        </w:rPr>
        <w:t>2</w:t>
      </w:r>
      <w:r>
        <w:rPr>
          <w:rFonts w:ascii="Times New Roman" w:hAnsi="Times New Roman" w:cs="Times New Roman"/>
          <w:sz w:val="24"/>
          <w:szCs w:val="24"/>
        </w:rPr>
        <w:t>(1),</w:t>
      </w:r>
      <w:r w:rsidRPr="00BE291D">
        <w:rPr>
          <w:rFonts w:ascii="Times New Roman" w:hAnsi="Times New Roman" w:cs="Times New Roman"/>
          <w:sz w:val="24"/>
          <w:szCs w:val="24"/>
        </w:rPr>
        <w:t xml:space="preserve"> 1-26.</w:t>
      </w:r>
      <w:r>
        <w:rPr>
          <w:rFonts w:ascii="Times New Roman" w:hAnsi="Times New Roman" w:cs="Times New Roman"/>
          <w:sz w:val="24"/>
          <w:szCs w:val="24"/>
        </w:rPr>
        <w:t xml:space="preserve"> </w:t>
      </w:r>
      <w:hyperlink r:id="rId20" w:history="1">
        <w:r w:rsidRPr="007E3DF6">
          <w:rPr>
            <w:rStyle w:val="Hyperlink"/>
            <w:rFonts w:ascii="Times New Roman" w:hAnsi="Times New Roman" w:cs="Times New Roman"/>
            <w:sz w:val="24"/>
            <w:szCs w:val="24"/>
          </w:rPr>
          <w:t>https://doi.org/10.1145/3616386</w:t>
        </w:r>
      </w:hyperlink>
      <w:r>
        <w:rPr>
          <w:rFonts w:ascii="Times New Roman" w:hAnsi="Times New Roman" w:cs="Times New Roman"/>
          <w:sz w:val="24"/>
          <w:szCs w:val="24"/>
        </w:rPr>
        <w:t xml:space="preserve"> </w:t>
      </w:r>
    </w:p>
    <w:p w14:paraId="1B13B27A" w14:textId="77777777" w:rsidR="00A03D2F" w:rsidRDefault="00A03D2F" w:rsidP="008A36F5">
      <w:pPr>
        <w:spacing w:after="120" w:line="240" w:lineRule="auto"/>
        <w:ind w:left="1134" w:hanging="1134"/>
        <w:jc w:val="both"/>
        <w:rPr>
          <w:rFonts w:ascii="Times New Roman" w:hAnsi="Times New Roman" w:cs="Times New Roman"/>
          <w:sz w:val="24"/>
          <w:szCs w:val="24"/>
        </w:rPr>
      </w:pPr>
      <w:proofErr w:type="spellStart"/>
      <w:r w:rsidRPr="008A36F5">
        <w:rPr>
          <w:rFonts w:ascii="Times New Roman" w:hAnsi="Times New Roman" w:cs="Times New Roman"/>
          <w:sz w:val="24"/>
          <w:szCs w:val="24"/>
        </w:rPr>
        <w:t>Sehaba</w:t>
      </w:r>
      <w:proofErr w:type="spellEnd"/>
      <w:r w:rsidRPr="008A36F5">
        <w:rPr>
          <w:rFonts w:ascii="Times New Roman" w:hAnsi="Times New Roman" w:cs="Times New Roman"/>
          <w:sz w:val="24"/>
          <w:szCs w:val="24"/>
        </w:rPr>
        <w:t>, L</w:t>
      </w:r>
      <w:r>
        <w:rPr>
          <w:rFonts w:ascii="Times New Roman" w:hAnsi="Times New Roman" w:cs="Times New Roman"/>
          <w:sz w:val="24"/>
          <w:szCs w:val="24"/>
        </w:rPr>
        <w:t>.</w:t>
      </w:r>
      <w:r w:rsidRPr="008A36F5">
        <w:rPr>
          <w:rFonts w:ascii="Times New Roman" w:hAnsi="Times New Roman" w:cs="Times New Roman"/>
          <w:sz w:val="24"/>
          <w:szCs w:val="24"/>
        </w:rPr>
        <w:t xml:space="preserve">B </w:t>
      </w:r>
      <w:r w:rsidRPr="004F386E">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Pr>
          <w:rFonts w:ascii="Times New Roman" w:hAnsi="Times New Roman" w:cs="Times New Roman"/>
          <w:sz w:val="24"/>
          <w:szCs w:val="24"/>
        </w:rPr>
        <w:t>Nyanda</w:t>
      </w:r>
      <w:proofErr w:type="spellEnd"/>
      <w:r>
        <w:rPr>
          <w:rFonts w:ascii="Times New Roman" w:hAnsi="Times New Roman" w:cs="Times New Roman"/>
          <w:sz w:val="24"/>
          <w:szCs w:val="24"/>
        </w:rPr>
        <w:t>, S.</w:t>
      </w:r>
      <w:r w:rsidRPr="008A36F5">
        <w:rPr>
          <w:rFonts w:ascii="Times New Roman" w:hAnsi="Times New Roman" w:cs="Times New Roman"/>
          <w:sz w:val="24"/>
          <w:szCs w:val="24"/>
        </w:rPr>
        <w:t>S</w:t>
      </w:r>
      <w:r>
        <w:rPr>
          <w:rFonts w:ascii="Times New Roman" w:hAnsi="Times New Roman" w:cs="Times New Roman"/>
          <w:sz w:val="24"/>
          <w:szCs w:val="24"/>
        </w:rPr>
        <w:t xml:space="preserve">. </w:t>
      </w:r>
      <w:r w:rsidRPr="004F386E">
        <w:rPr>
          <w:rFonts w:ascii="Times New Roman" w:hAnsi="Times New Roman" w:cs="Times New Roman"/>
          <w:sz w:val="24"/>
          <w:szCs w:val="24"/>
        </w:rPr>
        <w:t xml:space="preserve">(2022). </w:t>
      </w:r>
      <w:r w:rsidRPr="008A36F5">
        <w:rPr>
          <w:rFonts w:ascii="Times New Roman" w:hAnsi="Times New Roman" w:cs="Times New Roman"/>
          <w:iCs/>
          <w:sz w:val="24"/>
          <w:szCs w:val="24"/>
        </w:rPr>
        <w:t xml:space="preserve">The contribution of youth development fund on youth employment creation in </w:t>
      </w:r>
      <w:proofErr w:type="spellStart"/>
      <w:r w:rsidRPr="008A36F5">
        <w:rPr>
          <w:rFonts w:ascii="Times New Roman" w:hAnsi="Times New Roman" w:cs="Times New Roman"/>
          <w:iCs/>
          <w:sz w:val="24"/>
          <w:szCs w:val="24"/>
        </w:rPr>
        <w:t>Kilosa</w:t>
      </w:r>
      <w:proofErr w:type="spellEnd"/>
      <w:r w:rsidRPr="008A36F5">
        <w:rPr>
          <w:rFonts w:ascii="Times New Roman" w:hAnsi="Times New Roman" w:cs="Times New Roman"/>
          <w:iCs/>
          <w:sz w:val="24"/>
          <w:szCs w:val="24"/>
        </w:rPr>
        <w:t xml:space="preserve"> District in </w:t>
      </w:r>
      <w:proofErr w:type="spellStart"/>
      <w:r w:rsidRPr="008A36F5">
        <w:rPr>
          <w:rFonts w:ascii="Times New Roman" w:hAnsi="Times New Roman" w:cs="Times New Roman"/>
          <w:iCs/>
          <w:sz w:val="24"/>
          <w:szCs w:val="24"/>
        </w:rPr>
        <w:t>Morogoro</w:t>
      </w:r>
      <w:proofErr w:type="spellEnd"/>
      <w:r w:rsidRPr="008A36F5">
        <w:rPr>
          <w:rFonts w:ascii="Times New Roman" w:hAnsi="Times New Roman" w:cs="Times New Roman"/>
          <w:iCs/>
          <w:sz w:val="24"/>
          <w:szCs w:val="24"/>
        </w:rPr>
        <w:t xml:space="preserve"> Region, Tanzania</w:t>
      </w:r>
      <w:r w:rsidRPr="004F386E">
        <w:rPr>
          <w:rFonts w:ascii="Times New Roman" w:hAnsi="Times New Roman" w:cs="Times New Roman"/>
          <w:sz w:val="24"/>
          <w:szCs w:val="24"/>
        </w:rPr>
        <w:t xml:space="preserve">. </w:t>
      </w:r>
      <w:proofErr w:type="spellStart"/>
      <w:r w:rsidRPr="008A36F5">
        <w:rPr>
          <w:rFonts w:ascii="Times New Roman" w:hAnsi="Times New Roman" w:cs="Times New Roman"/>
          <w:i/>
          <w:iCs/>
          <w:sz w:val="24"/>
          <w:szCs w:val="24"/>
        </w:rPr>
        <w:t>Tengeru</w:t>
      </w:r>
      <w:proofErr w:type="spellEnd"/>
      <w:r w:rsidRPr="008A36F5">
        <w:rPr>
          <w:rFonts w:ascii="Times New Roman" w:hAnsi="Times New Roman" w:cs="Times New Roman"/>
          <w:i/>
          <w:iCs/>
          <w:sz w:val="24"/>
          <w:szCs w:val="24"/>
        </w:rPr>
        <w:t xml:space="preserve"> Community Development Journal</w:t>
      </w:r>
      <w:r w:rsidRPr="008A36F5">
        <w:rPr>
          <w:rFonts w:ascii="Times New Roman" w:hAnsi="Times New Roman" w:cs="Times New Roman"/>
          <w:iCs/>
          <w:sz w:val="24"/>
          <w:szCs w:val="24"/>
        </w:rPr>
        <w:t>,</w:t>
      </w:r>
      <w:r>
        <w:rPr>
          <w:rFonts w:ascii="Times New Roman" w:hAnsi="Times New Roman" w:cs="Times New Roman"/>
          <w:i/>
          <w:iCs/>
          <w:sz w:val="24"/>
          <w:szCs w:val="24"/>
        </w:rPr>
        <w:t xml:space="preserve"> 9</w:t>
      </w:r>
      <w:r>
        <w:rPr>
          <w:rFonts w:ascii="Times New Roman" w:hAnsi="Times New Roman" w:cs="Times New Roman"/>
          <w:sz w:val="24"/>
          <w:szCs w:val="24"/>
        </w:rPr>
        <w:t>(2), 4</w:t>
      </w:r>
      <w:r w:rsidRPr="004F386E">
        <w:rPr>
          <w:rFonts w:ascii="Times New Roman" w:hAnsi="Times New Roman" w:cs="Times New Roman"/>
          <w:sz w:val="24"/>
          <w:szCs w:val="24"/>
        </w:rPr>
        <w:t>5</w:t>
      </w:r>
      <w:r>
        <w:rPr>
          <w:rFonts w:ascii="Times New Roman" w:hAnsi="Times New Roman" w:cs="Times New Roman"/>
          <w:sz w:val="24"/>
          <w:szCs w:val="24"/>
        </w:rPr>
        <w:t>-56</w:t>
      </w:r>
      <w:r w:rsidRPr="004F386E">
        <w:rPr>
          <w:rFonts w:ascii="Times New Roman" w:hAnsi="Times New Roman" w:cs="Times New Roman"/>
          <w:sz w:val="24"/>
          <w:szCs w:val="24"/>
        </w:rPr>
        <w:t>.</w:t>
      </w:r>
    </w:p>
    <w:p w14:paraId="5DB2A39F" w14:textId="77777777" w:rsidR="00A03D2F" w:rsidRPr="0042194E" w:rsidRDefault="00A03D2F" w:rsidP="00C85BC0">
      <w:pPr>
        <w:spacing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Yamane, T. </w:t>
      </w:r>
      <w:r w:rsidRPr="0042194E">
        <w:rPr>
          <w:rFonts w:ascii="Times New Roman" w:hAnsi="Times New Roman" w:cs="Times New Roman"/>
          <w:sz w:val="24"/>
          <w:szCs w:val="24"/>
        </w:rPr>
        <w:t>(1967). Statistics: An Introductory Analysis, 2</w:t>
      </w:r>
      <w:r w:rsidRPr="0042194E">
        <w:rPr>
          <w:rFonts w:ascii="Times New Roman" w:hAnsi="Times New Roman" w:cs="Times New Roman"/>
          <w:sz w:val="24"/>
          <w:szCs w:val="24"/>
          <w:vertAlign w:val="superscript"/>
        </w:rPr>
        <w:t>nd</w:t>
      </w:r>
      <w:r w:rsidRPr="0042194E">
        <w:rPr>
          <w:rFonts w:ascii="Times New Roman" w:hAnsi="Times New Roman" w:cs="Times New Roman"/>
          <w:sz w:val="24"/>
          <w:szCs w:val="24"/>
        </w:rPr>
        <w:t xml:space="preserve"> ed., New York: Harper and Row.</w:t>
      </w:r>
    </w:p>
    <w:p w14:paraId="293BF889" w14:textId="77777777" w:rsidR="00C11ACA" w:rsidRPr="00C11ACA" w:rsidRDefault="00C11ACA" w:rsidP="00C11ACA">
      <w:pPr>
        <w:spacing w:after="120" w:line="240" w:lineRule="auto"/>
        <w:ind w:left="1134" w:hanging="1134"/>
        <w:jc w:val="both"/>
        <w:rPr>
          <w:rFonts w:ascii="Times New Roman" w:hAnsi="Times New Roman" w:cs="Times New Roman"/>
          <w:sz w:val="24"/>
          <w:szCs w:val="24"/>
          <w:lang w:val="en-GB"/>
        </w:rPr>
      </w:pPr>
    </w:p>
    <w:sectPr w:rsidR="00C11ACA" w:rsidRPr="00C11ACA">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328CB" w14:textId="77777777" w:rsidR="005B0A0F" w:rsidRDefault="005B0A0F" w:rsidP="00092A72">
      <w:pPr>
        <w:spacing w:after="0" w:line="240" w:lineRule="auto"/>
      </w:pPr>
      <w:r>
        <w:separator/>
      </w:r>
    </w:p>
  </w:endnote>
  <w:endnote w:type="continuationSeparator" w:id="0">
    <w:p w14:paraId="3E419B9C" w14:textId="77777777" w:rsidR="005B0A0F" w:rsidRDefault="005B0A0F" w:rsidP="0009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B8F0D" w14:textId="77777777" w:rsidR="00CA29A4" w:rsidRDefault="00CA29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739187"/>
      <w:docPartObj>
        <w:docPartGallery w:val="Page Numbers (Bottom of Page)"/>
        <w:docPartUnique/>
      </w:docPartObj>
    </w:sdtPr>
    <w:sdtEndPr>
      <w:rPr>
        <w:noProof/>
      </w:rPr>
    </w:sdtEndPr>
    <w:sdtContent>
      <w:p w14:paraId="7663D8B0" w14:textId="77777777" w:rsidR="00092A72" w:rsidRDefault="00092A72">
        <w:pPr>
          <w:pStyle w:val="Footer"/>
          <w:jc w:val="center"/>
        </w:pPr>
        <w:r>
          <w:fldChar w:fldCharType="begin"/>
        </w:r>
        <w:r>
          <w:instrText xml:space="preserve"> PAGE   \* MERGEFORMAT </w:instrText>
        </w:r>
        <w:r>
          <w:fldChar w:fldCharType="separate"/>
        </w:r>
        <w:r w:rsidR="00BA0122">
          <w:rPr>
            <w:noProof/>
          </w:rPr>
          <w:t>2</w:t>
        </w:r>
        <w:r>
          <w:rPr>
            <w:noProof/>
          </w:rPr>
          <w:fldChar w:fldCharType="end"/>
        </w:r>
      </w:p>
    </w:sdtContent>
  </w:sdt>
  <w:p w14:paraId="6F7CD7EA" w14:textId="77777777" w:rsidR="00092A72" w:rsidRDefault="00092A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B23E0" w14:textId="77777777" w:rsidR="00CA29A4" w:rsidRDefault="00CA2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9CF2C" w14:textId="77777777" w:rsidR="005B0A0F" w:rsidRDefault="005B0A0F" w:rsidP="00092A72">
      <w:pPr>
        <w:spacing w:after="0" w:line="240" w:lineRule="auto"/>
      </w:pPr>
      <w:r>
        <w:separator/>
      </w:r>
    </w:p>
  </w:footnote>
  <w:footnote w:type="continuationSeparator" w:id="0">
    <w:p w14:paraId="3B115938" w14:textId="77777777" w:rsidR="005B0A0F" w:rsidRDefault="005B0A0F" w:rsidP="00092A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8EA60" w14:textId="3D948A70" w:rsidR="00CA29A4" w:rsidRDefault="005B0A0F">
    <w:pPr>
      <w:pStyle w:val="Header"/>
    </w:pPr>
    <w:r>
      <w:rPr>
        <w:noProof/>
      </w:rPr>
      <w:pict w14:anchorId="550861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180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AD498" w14:textId="13444D7C" w:rsidR="00CA29A4" w:rsidRDefault="005B0A0F">
    <w:pPr>
      <w:pStyle w:val="Header"/>
    </w:pPr>
    <w:r>
      <w:rPr>
        <w:noProof/>
      </w:rPr>
      <w:pict w14:anchorId="0DD72F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180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5978B" w14:textId="7AC0FDE9" w:rsidR="00CA29A4" w:rsidRDefault="005B0A0F">
    <w:pPr>
      <w:pStyle w:val="Header"/>
    </w:pPr>
    <w:r>
      <w:rPr>
        <w:noProof/>
      </w:rPr>
      <w:pict w14:anchorId="38B109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180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842C5A"/>
    <w:multiLevelType w:val="hybridMultilevel"/>
    <w:tmpl w:val="E3A0E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1A2"/>
    <w:rsid w:val="000052CD"/>
    <w:rsid w:val="000174F6"/>
    <w:rsid w:val="000178F9"/>
    <w:rsid w:val="000320FA"/>
    <w:rsid w:val="0006436F"/>
    <w:rsid w:val="00065EC5"/>
    <w:rsid w:val="00076B77"/>
    <w:rsid w:val="00091859"/>
    <w:rsid w:val="00092A72"/>
    <w:rsid w:val="00095799"/>
    <w:rsid w:val="000A5F98"/>
    <w:rsid w:val="000A7B2D"/>
    <w:rsid w:val="000C22F7"/>
    <w:rsid w:val="000D025F"/>
    <w:rsid w:val="000D5907"/>
    <w:rsid w:val="000E1FF4"/>
    <w:rsid w:val="000F66EC"/>
    <w:rsid w:val="00101CCF"/>
    <w:rsid w:val="00114989"/>
    <w:rsid w:val="0011798C"/>
    <w:rsid w:val="00126FFB"/>
    <w:rsid w:val="001548FA"/>
    <w:rsid w:val="00172D91"/>
    <w:rsid w:val="00195482"/>
    <w:rsid w:val="001D3A29"/>
    <w:rsid w:val="001D7052"/>
    <w:rsid w:val="00206D3A"/>
    <w:rsid w:val="002107C1"/>
    <w:rsid w:val="00213928"/>
    <w:rsid w:val="0022598D"/>
    <w:rsid w:val="00243F54"/>
    <w:rsid w:val="0025343A"/>
    <w:rsid w:val="00261238"/>
    <w:rsid w:val="00263560"/>
    <w:rsid w:val="002672E5"/>
    <w:rsid w:val="00267BFF"/>
    <w:rsid w:val="00273B63"/>
    <w:rsid w:val="00286040"/>
    <w:rsid w:val="002A1599"/>
    <w:rsid w:val="002B0777"/>
    <w:rsid w:val="002C2BAA"/>
    <w:rsid w:val="002C393C"/>
    <w:rsid w:val="002C5A32"/>
    <w:rsid w:val="002D146D"/>
    <w:rsid w:val="002D14CE"/>
    <w:rsid w:val="002D218B"/>
    <w:rsid w:val="002E6BC4"/>
    <w:rsid w:val="00303837"/>
    <w:rsid w:val="00313A1E"/>
    <w:rsid w:val="00315FF9"/>
    <w:rsid w:val="00335FFB"/>
    <w:rsid w:val="0034602A"/>
    <w:rsid w:val="003518DD"/>
    <w:rsid w:val="00357C71"/>
    <w:rsid w:val="003612DB"/>
    <w:rsid w:val="00372F27"/>
    <w:rsid w:val="00374203"/>
    <w:rsid w:val="003A77C3"/>
    <w:rsid w:val="003B051D"/>
    <w:rsid w:val="003B7867"/>
    <w:rsid w:val="003F02E0"/>
    <w:rsid w:val="004142BD"/>
    <w:rsid w:val="0042194E"/>
    <w:rsid w:val="00426708"/>
    <w:rsid w:val="004306C0"/>
    <w:rsid w:val="004350F6"/>
    <w:rsid w:val="00450306"/>
    <w:rsid w:val="00460DD3"/>
    <w:rsid w:val="0046290F"/>
    <w:rsid w:val="004651FE"/>
    <w:rsid w:val="00476770"/>
    <w:rsid w:val="00494551"/>
    <w:rsid w:val="004B5CE3"/>
    <w:rsid w:val="004B6A1E"/>
    <w:rsid w:val="004D796B"/>
    <w:rsid w:val="004D796F"/>
    <w:rsid w:val="004E2B5A"/>
    <w:rsid w:val="004F386E"/>
    <w:rsid w:val="004F4BB8"/>
    <w:rsid w:val="004F6914"/>
    <w:rsid w:val="00505004"/>
    <w:rsid w:val="0050572C"/>
    <w:rsid w:val="005078C5"/>
    <w:rsid w:val="0051070A"/>
    <w:rsid w:val="00514DB9"/>
    <w:rsid w:val="005224F8"/>
    <w:rsid w:val="005277B3"/>
    <w:rsid w:val="00527E1A"/>
    <w:rsid w:val="00561A3E"/>
    <w:rsid w:val="00585FA6"/>
    <w:rsid w:val="005B0A0F"/>
    <w:rsid w:val="005B483F"/>
    <w:rsid w:val="005B4DFE"/>
    <w:rsid w:val="005C10C0"/>
    <w:rsid w:val="005D59C2"/>
    <w:rsid w:val="005E33A1"/>
    <w:rsid w:val="005E474B"/>
    <w:rsid w:val="005E4842"/>
    <w:rsid w:val="005F407E"/>
    <w:rsid w:val="005F449E"/>
    <w:rsid w:val="00600978"/>
    <w:rsid w:val="00620963"/>
    <w:rsid w:val="00632446"/>
    <w:rsid w:val="00644833"/>
    <w:rsid w:val="00657CE9"/>
    <w:rsid w:val="00666588"/>
    <w:rsid w:val="00695D85"/>
    <w:rsid w:val="00696FE3"/>
    <w:rsid w:val="00697EDD"/>
    <w:rsid w:val="006C3A52"/>
    <w:rsid w:val="006C51C2"/>
    <w:rsid w:val="006C67CB"/>
    <w:rsid w:val="006D4C4E"/>
    <w:rsid w:val="006E6880"/>
    <w:rsid w:val="006F3CC4"/>
    <w:rsid w:val="00700B62"/>
    <w:rsid w:val="00722B13"/>
    <w:rsid w:val="00733721"/>
    <w:rsid w:val="0075330E"/>
    <w:rsid w:val="00764F0B"/>
    <w:rsid w:val="00780BFA"/>
    <w:rsid w:val="00781E26"/>
    <w:rsid w:val="007840C3"/>
    <w:rsid w:val="00797346"/>
    <w:rsid w:val="007A21A2"/>
    <w:rsid w:val="007A7116"/>
    <w:rsid w:val="007E0ECB"/>
    <w:rsid w:val="00804990"/>
    <w:rsid w:val="00833196"/>
    <w:rsid w:val="00834F3D"/>
    <w:rsid w:val="00845EBC"/>
    <w:rsid w:val="00877CD5"/>
    <w:rsid w:val="00884DEE"/>
    <w:rsid w:val="0088767F"/>
    <w:rsid w:val="0089273F"/>
    <w:rsid w:val="008A36F5"/>
    <w:rsid w:val="008B06D7"/>
    <w:rsid w:val="008B227F"/>
    <w:rsid w:val="008D48F6"/>
    <w:rsid w:val="00913EA2"/>
    <w:rsid w:val="009247D1"/>
    <w:rsid w:val="009413DB"/>
    <w:rsid w:val="00951BAF"/>
    <w:rsid w:val="00971AD0"/>
    <w:rsid w:val="00980AE0"/>
    <w:rsid w:val="009A1210"/>
    <w:rsid w:val="009E28CA"/>
    <w:rsid w:val="009E3147"/>
    <w:rsid w:val="00A000D5"/>
    <w:rsid w:val="00A03D2F"/>
    <w:rsid w:val="00A122EC"/>
    <w:rsid w:val="00A2019B"/>
    <w:rsid w:val="00A25B0B"/>
    <w:rsid w:val="00A310A5"/>
    <w:rsid w:val="00A56FA3"/>
    <w:rsid w:val="00A674BE"/>
    <w:rsid w:val="00A67592"/>
    <w:rsid w:val="00A7055E"/>
    <w:rsid w:val="00A74DBB"/>
    <w:rsid w:val="00A8165F"/>
    <w:rsid w:val="00A8242B"/>
    <w:rsid w:val="00A92E07"/>
    <w:rsid w:val="00AA3CE0"/>
    <w:rsid w:val="00AD0F37"/>
    <w:rsid w:val="00AE0FEE"/>
    <w:rsid w:val="00B01AD3"/>
    <w:rsid w:val="00B1216B"/>
    <w:rsid w:val="00B133F0"/>
    <w:rsid w:val="00B23C91"/>
    <w:rsid w:val="00B30ECD"/>
    <w:rsid w:val="00B33916"/>
    <w:rsid w:val="00B44207"/>
    <w:rsid w:val="00B47D1B"/>
    <w:rsid w:val="00B65756"/>
    <w:rsid w:val="00B94C48"/>
    <w:rsid w:val="00B950D4"/>
    <w:rsid w:val="00B974BD"/>
    <w:rsid w:val="00BA0122"/>
    <w:rsid w:val="00BA2385"/>
    <w:rsid w:val="00BA352F"/>
    <w:rsid w:val="00BE291D"/>
    <w:rsid w:val="00BE3589"/>
    <w:rsid w:val="00BE4D13"/>
    <w:rsid w:val="00C06900"/>
    <w:rsid w:val="00C11ACA"/>
    <w:rsid w:val="00C176DA"/>
    <w:rsid w:val="00C221A9"/>
    <w:rsid w:val="00C2543D"/>
    <w:rsid w:val="00C4539B"/>
    <w:rsid w:val="00C47483"/>
    <w:rsid w:val="00C50E42"/>
    <w:rsid w:val="00C56A1B"/>
    <w:rsid w:val="00C642CF"/>
    <w:rsid w:val="00C85734"/>
    <w:rsid w:val="00C85BC0"/>
    <w:rsid w:val="00C95BE1"/>
    <w:rsid w:val="00CA07E9"/>
    <w:rsid w:val="00CA29A4"/>
    <w:rsid w:val="00CA76FE"/>
    <w:rsid w:val="00CB0204"/>
    <w:rsid w:val="00CB433D"/>
    <w:rsid w:val="00CE4160"/>
    <w:rsid w:val="00CE67D0"/>
    <w:rsid w:val="00CF7E71"/>
    <w:rsid w:val="00D00176"/>
    <w:rsid w:val="00D05335"/>
    <w:rsid w:val="00D206D1"/>
    <w:rsid w:val="00D45052"/>
    <w:rsid w:val="00D463E3"/>
    <w:rsid w:val="00D54088"/>
    <w:rsid w:val="00D6762B"/>
    <w:rsid w:val="00D71D2B"/>
    <w:rsid w:val="00D730DE"/>
    <w:rsid w:val="00D809B3"/>
    <w:rsid w:val="00D81D9D"/>
    <w:rsid w:val="00D83A00"/>
    <w:rsid w:val="00D8754F"/>
    <w:rsid w:val="00D87E4C"/>
    <w:rsid w:val="00D93335"/>
    <w:rsid w:val="00D94B84"/>
    <w:rsid w:val="00DB5E11"/>
    <w:rsid w:val="00DB6B20"/>
    <w:rsid w:val="00DC662E"/>
    <w:rsid w:val="00DD5E78"/>
    <w:rsid w:val="00DF051E"/>
    <w:rsid w:val="00DF07C5"/>
    <w:rsid w:val="00DF514C"/>
    <w:rsid w:val="00E117D3"/>
    <w:rsid w:val="00E14960"/>
    <w:rsid w:val="00E362CA"/>
    <w:rsid w:val="00E37600"/>
    <w:rsid w:val="00E429DD"/>
    <w:rsid w:val="00E661DB"/>
    <w:rsid w:val="00EA0B9E"/>
    <w:rsid w:val="00EB4FC8"/>
    <w:rsid w:val="00EC3FE3"/>
    <w:rsid w:val="00ED3BF4"/>
    <w:rsid w:val="00EE61F2"/>
    <w:rsid w:val="00EE790E"/>
    <w:rsid w:val="00EF321D"/>
    <w:rsid w:val="00F005A8"/>
    <w:rsid w:val="00F037EC"/>
    <w:rsid w:val="00F244B7"/>
    <w:rsid w:val="00F31EC7"/>
    <w:rsid w:val="00F43E25"/>
    <w:rsid w:val="00F46903"/>
    <w:rsid w:val="00F62818"/>
    <w:rsid w:val="00F73CCB"/>
    <w:rsid w:val="00F865D9"/>
    <w:rsid w:val="00F95177"/>
    <w:rsid w:val="00FA498D"/>
    <w:rsid w:val="00FB1301"/>
    <w:rsid w:val="00FD0FD6"/>
    <w:rsid w:val="00FE5DE0"/>
    <w:rsid w:val="00FF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47201B3"/>
  <w15:chartTrackingRefBased/>
  <w15:docId w15:val="{C340B943-BC19-416E-B274-E9F5E168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A71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8CA"/>
    <w:rPr>
      <w:color w:val="0563C1" w:themeColor="hyperlink"/>
      <w:u w:val="single"/>
    </w:rPr>
  </w:style>
  <w:style w:type="paragraph" w:styleId="ListParagraph">
    <w:name w:val="List Paragraph"/>
    <w:basedOn w:val="Normal"/>
    <w:uiPriority w:val="34"/>
    <w:qFormat/>
    <w:rsid w:val="00A25B0B"/>
    <w:pPr>
      <w:ind w:left="720"/>
      <w:contextualSpacing/>
    </w:pPr>
  </w:style>
  <w:style w:type="table" w:styleId="ListTable6Colorful">
    <w:name w:val="List Table 6 Colorful"/>
    <w:basedOn w:val="TableNormal"/>
    <w:uiPriority w:val="51"/>
    <w:rsid w:val="00834F3D"/>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6C3A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3A52"/>
    <w:rPr>
      <w:b/>
      <w:bCs/>
    </w:rPr>
  </w:style>
  <w:style w:type="character" w:styleId="Emphasis">
    <w:name w:val="Emphasis"/>
    <w:basedOn w:val="DefaultParagraphFont"/>
    <w:uiPriority w:val="20"/>
    <w:qFormat/>
    <w:rsid w:val="006C3A52"/>
    <w:rPr>
      <w:i/>
      <w:iCs/>
    </w:rPr>
  </w:style>
  <w:style w:type="paragraph" w:styleId="Caption">
    <w:name w:val="caption"/>
    <w:basedOn w:val="Normal"/>
    <w:next w:val="Normal"/>
    <w:uiPriority w:val="35"/>
    <w:unhideWhenUsed/>
    <w:qFormat/>
    <w:rsid w:val="005C10C0"/>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7A7116"/>
    <w:rPr>
      <w:rFonts w:ascii="Times New Roman" w:eastAsia="Times New Roman" w:hAnsi="Times New Roman" w:cs="Times New Roman"/>
      <w:b/>
      <w:bCs/>
      <w:sz w:val="27"/>
      <w:szCs w:val="27"/>
    </w:rPr>
  </w:style>
  <w:style w:type="table" w:styleId="TableGrid">
    <w:name w:val="Table Grid"/>
    <w:basedOn w:val="TableNormal"/>
    <w:uiPriority w:val="39"/>
    <w:rsid w:val="007A7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174F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092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A72"/>
  </w:style>
  <w:style w:type="paragraph" w:styleId="Footer">
    <w:name w:val="footer"/>
    <w:basedOn w:val="Normal"/>
    <w:link w:val="FooterChar"/>
    <w:uiPriority w:val="99"/>
    <w:unhideWhenUsed/>
    <w:rsid w:val="00092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24336">
      <w:bodyDiv w:val="1"/>
      <w:marLeft w:val="0"/>
      <w:marRight w:val="0"/>
      <w:marTop w:val="0"/>
      <w:marBottom w:val="0"/>
      <w:divBdr>
        <w:top w:val="none" w:sz="0" w:space="0" w:color="auto"/>
        <w:left w:val="none" w:sz="0" w:space="0" w:color="auto"/>
        <w:bottom w:val="none" w:sz="0" w:space="0" w:color="auto"/>
        <w:right w:val="none" w:sz="0" w:space="0" w:color="auto"/>
      </w:divBdr>
    </w:div>
    <w:div w:id="623737600">
      <w:bodyDiv w:val="1"/>
      <w:marLeft w:val="0"/>
      <w:marRight w:val="0"/>
      <w:marTop w:val="0"/>
      <w:marBottom w:val="0"/>
      <w:divBdr>
        <w:top w:val="none" w:sz="0" w:space="0" w:color="auto"/>
        <w:left w:val="none" w:sz="0" w:space="0" w:color="auto"/>
        <w:bottom w:val="none" w:sz="0" w:space="0" w:color="auto"/>
        <w:right w:val="none" w:sz="0" w:space="0" w:color="auto"/>
      </w:divBdr>
      <w:divsChild>
        <w:div w:id="486172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210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0763741">
      <w:bodyDiv w:val="1"/>
      <w:marLeft w:val="0"/>
      <w:marRight w:val="0"/>
      <w:marTop w:val="0"/>
      <w:marBottom w:val="0"/>
      <w:divBdr>
        <w:top w:val="none" w:sz="0" w:space="0" w:color="auto"/>
        <w:left w:val="none" w:sz="0" w:space="0" w:color="auto"/>
        <w:bottom w:val="none" w:sz="0" w:space="0" w:color="auto"/>
        <w:right w:val="none" w:sz="0" w:space="0" w:color="auto"/>
      </w:divBdr>
    </w:div>
    <w:div w:id="1362316810">
      <w:bodyDiv w:val="1"/>
      <w:marLeft w:val="0"/>
      <w:marRight w:val="0"/>
      <w:marTop w:val="0"/>
      <w:marBottom w:val="0"/>
      <w:divBdr>
        <w:top w:val="none" w:sz="0" w:space="0" w:color="auto"/>
        <w:left w:val="none" w:sz="0" w:space="0" w:color="auto"/>
        <w:bottom w:val="none" w:sz="0" w:space="0" w:color="auto"/>
        <w:right w:val="none" w:sz="0" w:space="0" w:color="auto"/>
      </w:divBdr>
      <w:divsChild>
        <w:div w:id="1511797005">
          <w:marLeft w:val="0"/>
          <w:marRight w:val="0"/>
          <w:marTop w:val="0"/>
          <w:marBottom w:val="0"/>
          <w:divBdr>
            <w:top w:val="none" w:sz="0" w:space="0" w:color="auto"/>
            <w:left w:val="none" w:sz="0" w:space="0" w:color="auto"/>
            <w:bottom w:val="none" w:sz="0" w:space="0" w:color="auto"/>
            <w:right w:val="none" w:sz="0" w:space="0" w:color="auto"/>
          </w:divBdr>
          <w:divsChild>
            <w:div w:id="16502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32794">
      <w:bodyDiv w:val="1"/>
      <w:marLeft w:val="0"/>
      <w:marRight w:val="0"/>
      <w:marTop w:val="0"/>
      <w:marBottom w:val="0"/>
      <w:divBdr>
        <w:top w:val="none" w:sz="0" w:space="0" w:color="auto"/>
        <w:left w:val="none" w:sz="0" w:space="0" w:color="auto"/>
        <w:bottom w:val="none" w:sz="0" w:space="0" w:color="auto"/>
        <w:right w:val="none" w:sz="0" w:space="0" w:color="auto"/>
      </w:divBdr>
      <w:divsChild>
        <w:div w:id="556472377">
          <w:marLeft w:val="0"/>
          <w:marRight w:val="0"/>
          <w:marTop w:val="0"/>
          <w:marBottom w:val="0"/>
          <w:divBdr>
            <w:top w:val="none" w:sz="0" w:space="0" w:color="auto"/>
            <w:left w:val="none" w:sz="0" w:space="0" w:color="auto"/>
            <w:bottom w:val="none" w:sz="0" w:space="0" w:color="auto"/>
            <w:right w:val="none" w:sz="0" w:space="0" w:color="auto"/>
          </w:divBdr>
          <w:divsChild>
            <w:div w:id="5718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3861">
      <w:bodyDiv w:val="1"/>
      <w:marLeft w:val="0"/>
      <w:marRight w:val="0"/>
      <w:marTop w:val="0"/>
      <w:marBottom w:val="0"/>
      <w:divBdr>
        <w:top w:val="none" w:sz="0" w:space="0" w:color="auto"/>
        <w:left w:val="none" w:sz="0" w:space="0" w:color="auto"/>
        <w:bottom w:val="none" w:sz="0" w:space="0" w:color="auto"/>
        <w:right w:val="none" w:sz="0" w:space="0" w:color="auto"/>
      </w:divBdr>
    </w:div>
    <w:div w:id="188586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539/ijef.v14n2p75" TargetMode="External"/><Relationship Id="rId13" Type="http://schemas.openxmlformats.org/officeDocument/2006/relationships/hyperlink" Target="https://doi.org/10.3386/w16721" TargetMode="External"/><Relationship Id="rId18" Type="http://schemas.openxmlformats.org/officeDocument/2006/relationships/hyperlink" Target="https://doi.org/10.9734/bpi/bmerp/v5/1860"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doi.org/10.12816/0033110" TargetMode="External"/><Relationship Id="rId12" Type="http://schemas.openxmlformats.org/officeDocument/2006/relationships/hyperlink" Target="https://doi.org/10.4236/ars.2017.62009" TargetMode="External"/><Relationship Id="rId17" Type="http://schemas.openxmlformats.org/officeDocument/2006/relationships/hyperlink" Target="https://doi.org/10.5897/AJAR2020.15382"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9734/ajeba/2024/v24i101511" TargetMode="External"/><Relationship Id="rId20" Type="http://schemas.openxmlformats.org/officeDocument/2006/relationships/hyperlink" Target="https://doi.org/10.1145/361638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ournals.uchicago.edu/doi/epdf/10.1086/228943"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space.ifm.ac.tz/server/api/core/bitstreams/1f45d12a-3347-4a53-a21f-bd32449e09b8/conten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marxists.org/reference/subject/philosophy/works/fr/bourdieu-forms-capital.htm" TargetMode="External"/><Relationship Id="rId19" Type="http://schemas.openxmlformats.org/officeDocument/2006/relationships/hyperlink" Target="https://doi.org/10.51867/AQSSR.2.2.29" TargetMode="External"/><Relationship Id="rId4" Type="http://schemas.openxmlformats.org/officeDocument/2006/relationships/webSettings" Target="webSettings.xml"/><Relationship Id="rId9" Type="http://schemas.openxmlformats.org/officeDocument/2006/relationships/hyperlink" Target="https://core.ac.uk/download/pdf/234624954.pdf" TargetMode="External"/><Relationship Id="rId14" Type="http://schemas.openxmlformats.org/officeDocument/2006/relationships/hyperlink" Target="https://doi:10.1596/978-0-8213-8927-0"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5905</Words>
  <Characters>33664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13</cp:revision>
  <cp:lastPrinted>2025-07-07T19:43:00Z</cp:lastPrinted>
  <dcterms:created xsi:type="dcterms:W3CDTF">2025-07-07T20:54:00Z</dcterms:created>
  <dcterms:modified xsi:type="dcterms:W3CDTF">2025-07-13T23:28:00Z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56d935b4-1909-4be1-8b06-fd3fee89c863</vt:lpwstr>
  </property>
</Properties>
</file>