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3B45" w14:textId="766C79AA" w:rsidR="00C41EA2" w:rsidRPr="00C41EA2" w:rsidRDefault="00A1157E" w:rsidP="004D52AD">
      <w:pPr>
        <w:jc w:val="center"/>
        <w:rPr>
          <w:b/>
          <w:bCs/>
          <w:sz w:val="32"/>
        </w:rPr>
      </w:pPr>
      <w:r w:rsidRPr="00A1157E">
        <w:rPr>
          <w:b/>
          <w:bCs/>
          <w:sz w:val="32"/>
        </w:rPr>
        <w:t>The Impact of Economic Fluctuations on SME Performance: Evi</w:t>
      </w:r>
      <w:r>
        <w:rPr>
          <w:b/>
          <w:bCs/>
          <w:sz w:val="32"/>
        </w:rPr>
        <w:t>dence from Hargeisa, Somaliland</w:t>
      </w:r>
    </w:p>
    <w:p w14:paraId="713A552E" w14:textId="77777777" w:rsidR="00A1157E" w:rsidRDefault="00A1157E" w:rsidP="004D52AD">
      <w:pPr>
        <w:jc w:val="center"/>
        <w:rPr>
          <w:b/>
          <w:bCs/>
        </w:rPr>
      </w:pPr>
      <w:bookmarkStart w:id="0" w:name="_GoBack"/>
      <w:bookmarkEnd w:id="0"/>
    </w:p>
    <w:p w14:paraId="395D1F99" w14:textId="241F05A1" w:rsidR="00DF5ADC" w:rsidRDefault="00DF5ADC" w:rsidP="00C41EA2">
      <w:pPr>
        <w:rPr>
          <w:b/>
          <w:bCs/>
        </w:rPr>
      </w:pPr>
    </w:p>
    <w:p w14:paraId="2C406980" w14:textId="516E0F73" w:rsidR="0009271A" w:rsidRPr="00C41EA2" w:rsidRDefault="0009271A" w:rsidP="004D52AD">
      <w:pPr>
        <w:jc w:val="center"/>
        <w:rPr>
          <w:b/>
          <w:bCs/>
          <w:sz w:val="32"/>
        </w:rPr>
      </w:pPr>
      <w:r w:rsidRPr="00C41EA2">
        <w:rPr>
          <w:b/>
          <w:bCs/>
          <w:sz w:val="32"/>
        </w:rPr>
        <w:t xml:space="preserve">Abstract </w:t>
      </w:r>
    </w:p>
    <w:p w14:paraId="33B12D95" w14:textId="77777777" w:rsidR="0009271A" w:rsidRDefault="0009271A" w:rsidP="004D52AD">
      <w:pPr>
        <w:jc w:val="center"/>
        <w:rPr>
          <w:b/>
          <w:bCs/>
        </w:rPr>
      </w:pPr>
    </w:p>
    <w:p w14:paraId="3BF76F99" w14:textId="6FA6E86F" w:rsidR="0009271A" w:rsidRPr="0009271A" w:rsidRDefault="0009271A" w:rsidP="0009271A">
      <w:pPr>
        <w:jc w:val="both"/>
        <w:rPr>
          <w:bCs/>
          <w:i/>
        </w:rPr>
      </w:pPr>
      <w:r w:rsidRPr="0009271A">
        <w:rPr>
          <w:bCs/>
          <w:i/>
        </w:rPr>
        <w:t>This study examines the impact of economic fluctuations on performance of small and medium enterprises (SMEs) with particular focus on Hargeisa, Somaliland. SMEs are the backbone of Somaliland’s economy, providing the majority of employment and income, yet they remain highly vulnerable to economic cycles, internal conflicts, d</w:t>
      </w:r>
      <w:r w:rsidR="00A1157E">
        <w:rPr>
          <w:bCs/>
          <w:i/>
        </w:rPr>
        <w:t>roughts, and trade disruptions</w:t>
      </w:r>
      <w:r w:rsidR="00A1157E" w:rsidRPr="00A1157E">
        <w:rPr>
          <w:bCs/>
          <w:i/>
        </w:rPr>
        <w:t>. The study employed a purposive sampling technique to select the six managers who had managed different business. Data collection was conducted through in-depth interviews, which provided participants with the opportunity to express their narratives authentically and in detail in s</w:t>
      </w:r>
      <w:r w:rsidR="00A1157E">
        <w:rPr>
          <w:bCs/>
          <w:i/>
        </w:rPr>
        <w:t xml:space="preserve">ecure and comfortable settings by using thematic analysis. </w:t>
      </w:r>
      <w:r w:rsidRPr="0009271A">
        <w:rPr>
          <w:bCs/>
          <w:i/>
        </w:rPr>
        <w:t>The findings reveal that economic fluctu</w:t>
      </w:r>
      <w:r w:rsidR="00A1157E">
        <w:rPr>
          <w:bCs/>
          <w:i/>
        </w:rPr>
        <w:t>ations-manifesting as exchange</w:t>
      </w:r>
      <w:r w:rsidRPr="0009271A">
        <w:rPr>
          <w:bCs/>
          <w:i/>
        </w:rPr>
        <w:t xml:space="preserve"> rate volatility, inflation and reduced consumer demand – directly undermine SME profitability, operational stability and growth prospects. The research underscores the importance of government support, access to capital, and strategic adaptation to enhance SME resilience amid ongoing economic uncertainty. These insights contribute to a deeper understanding of the challenges facing SMEs in volatile economies and inform policy recommendations aimed at strengthening their sustainability and growth</w:t>
      </w:r>
      <w:r w:rsidR="00E3761D">
        <w:rPr>
          <w:bCs/>
          <w:i/>
        </w:rPr>
        <w:t xml:space="preserve">. The study recommends for the policy-makers to enhance access to finance, which will facilitate affordable credit and financial product tailored to the needs of SMEs to help whether economic shocks. </w:t>
      </w:r>
    </w:p>
    <w:p w14:paraId="55472ADA" w14:textId="77777777" w:rsidR="0009271A" w:rsidRDefault="0009271A" w:rsidP="004D52AD">
      <w:pPr>
        <w:jc w:val="center"/>
        <w:rPr>
          <w:b/>
          <w:bCs/>
        </w:rPr>
      </w:pPr>
    </w:p>
    <w:p w14:paraId="130EE0BC" w14:textId="77777777" w:rsidR="0009271A" w:rsidRDefault="0009271A" w:rsidP="004D52AD">
      <w:pPr>
        <w:jc w:val="center"/>
        <w:rPr>
          <w:b/>
          <w:bCs/>
        </w:rPr>
      </w:pPr>
    </w:p>
    <w:p w14:paraId="1E4D8808" w14:textId="37877130" w:rsidR="0009271A" w:rsidRPr="0009271A" w:rsidRDefault="0009271A" w:rsidP="0009271A">
      <w:pPr>
        <w:rPr>
          <w:bCs/>
        </w:rPr>
      </w:pPr>
      <w:r>
        <w:rPr>
          <w:b/>
          <w:bCs/>
        </w:rPr>
        <w:t xml:space="preserve">Keywords: </w:t>
      </w:r>
      <w:r w:rsidRPr="0009271A">
        <w:rPr>
          <w:bCs/>
          <w:i/>
        </w:rPr>
        <w:t>Fluctuation</w:t>
      </w:r>
      <w:r>
        <w:rPr>
          <w:bCs/>
        </w:rPr>
        <w:t xml:space="preserve">, </w:t>
      </w:r>
      <w:r w:rsidR="00A1157E">
        <w:rPr>
          <w:bCs/>
          <w:i/>
        </w:rPr>
        <w:t>exchange</w:t>
      </w:r>
      <w:r w:rsidR="00A1157E">
        <w:rPr>
          <w:bCs/>
          <w:i/>
        </w:rPr>
        <w:tab/>
      </w:r>
      <w:r w:rsidRPr="0009271A">
        <w:rPr>
          <w:bCs/>
          <w:i/>
        </w:rPr>
        <w:t xml:space="preserve"> rate volatility</w:t>
      </w:r>
      <w:r>
        <w:rPr>
          <w:bCs/>
          <w:i/>
        </w:rPr>
        <w:t xml:space="preserve">, </w:t>
      </w:r>
      <w:r w:rsidRPr="0009271A">
        <w:rPr>
          <w:bCs/>
          <w:i/>
        </w:rPr>
        <w:t>uncertainty</w:t>
      </w:r>
      <w:r>
        <w:rPr>
          <w:bCs/>
          <w:i/>
        </w:rPr>
        <w:t xml:space="preserve">, consumer demand, currency depreciation </w:t>
      </w:r>
    </w:p>
    <w:p w14:paraId="02E6B0FF" w14:textId="77777777" w:rsidR="0009271A" w:rsidRDefault="0009271A" w:rsidP="004D52AD">
      <w:pPr>
        <w:jc w:val="center"/>
        <w:rPr>
          <w:b/>
          <w:bCs/>
        </w:rPr>
      </w:pPr>
    </w:p>
    <w:p w14:paraId="73760F88" w14:textId="77777777" w:rsidR="0009271A" w:rsidRDefault="0009271A" w:rsidP="004D52AD">
      <w:pPr>
        <w:jc w:val="center"/>
        <w:rPr>
          <w:b/>
          <w:bCs/>
        </w:rPr>
      </w:pPr>
    </w:p>
    <w:p w14:paraId="6CC8527B" w14:textId="77777777" w:rsidR="0009271A" w:rsidRDefault="0009271A" w:rsidP="004D52AD">
      <w:pPr>
        <w:jc w:val="center"/>
        <w:rPr>
          <w:b/>
          <w:bCs/>
        </w:rPr>
      </w:pPr>
    </w:p>
    <w:p w14:paraId="1BDFCCDE" w14:textId="77777777" w:rsidR="0009271A" w:rsidRDefault="0009271A" w:rsidP="004D52AD">
      <w:pPr>
        <w:jc w:val="center"/>
        <w:rPr>
          <w:b/>
          <w:bCs/>
        </w:rPr>
      </w:pPr>
    </w:p>
    <w:p w14:paraId="1EE1F60C" w14:textId="77777777" w:rsidR="0009271A" w:rsidRDefault="0009271A" w:rsidP="004D52AD">
      <w:pPr>
        <w:jc w:val="center"/>
        <w:rPr>
          <w:b/>
          <w:bCs/>
        </w:rPr>
      </w:pPr>
    </w:p>
    <w:p w14:paraId="3607C1BD" w14:textId="77777777" w:rsidR="0009271A" w:rsidRDefault="0009271A" w:rsidP="004D52AD">
      <w:pPr>
        <w:jc w:val="center"/>
        <w:rPr>
          <w:b/>
          <w:bCs/>
        </w:rPr>
      </w:pPr>
    </w:p>
    <w:p w14:paraId="378A23B2" w14:textId="77777777" w:rsidR="0009271A" w:rsidRDefault="0009271A" w:rsidP="004D52AD">
      <w:pPr>
        <w:jc w:val="center"/>
        <w:rPr>
          <w:b/>
          <w:bCs/>
        </w:rPr>
      </w:pPr>
    </w:p>
    <w:p w14:paraId="06E0BB40" w14:textId="77777777" w:rsidR="0009271A" w:rsidRDefault="0009271A" w:rsidP="004D52AD">
      <w:pPr>
        <w:jc w:val="center"/>
        <w:rPr>
          <w:b/>
          <w:bCs/>
        </w:rPr>
      </w:pPr>
    </w:p>
    <w:p w14:paraId="18745296" w14:textId="77777777" w:rsidR="0009271A" w:rsidRDefault="0009271A" w:rsidP="004D52AD">
      <w:pPr>
        <w:jc w:val="center"/>
        <w:rPr>
          <w:b/>
          <w:bCs/>
        </w:rPr>
      </w:pPr>
    </w:p>
    <w:p w14:paraId="75570ACB" w14:textId="77777777" w:rsidR="0009271A" w:rsidRDefault="0009271A" w:rsidP="004D52AD">
      <w:pPr>
        <w:jc w:val="center"/>
        <w:rPr>
          <w:b/>
          <w:bCs/>
        </w:rPr>
      </w:pPr>
    </w:p>
    <w:p w14:paraId="427E5876" w14:textId="77777777" w:rsidR="0009271A" w:rsidRDefault="0009271A" w:rsidP="004D52AD">
      <w:pPr>
        <w:jc w:val="center"/>
        <w:rPr>
          <w:b/>
          <w:bCs/>
        </w:rPr>
      </w:pPr>
    </w:p>
    <w:p w14:paraId="1F52EBAE" w14:textId="77777777" w:rsidR="0009271A" w:rsidRDefault="0009271A" w:rsidP="004D52AD">
      <w:pPr>
        <w:jc w:val="center"/>
        <w:rPr>
          <w:b/>
          <w:bCs/>
        </w:rPr>
      </w:pPr>
    </w:p>
    <w:p w14:paraId="62CC8DF9" w14:textId="77777777" w:rsidR="0009271A" w:rsidRDefault="0009271A" w:rsidP="004D52AD">
      <w:pPr>
        <w:jc w:val="center"/>
        <w:rPr>
          <w:b/>
          <w:bCs/>
        </w:rPr>
      </w:pPr>
    </w:p>
    <w:p w14:paraId="5FD2BECD" w14:textId="3C16F0F7" w:rsidR="0009271A" w:rsidRDefault="0009271A" w:rsidP="004D52AD">
      <w:pPr>
        <w:jc w:val="center"/>
        <w:rPr>
          <w:b/>
          <w:bCs/>
        </w:rPr>
      </w:pPr>
    </w:p>
    <w:p w14:paraId="7E99C365" w14:textId="460AD7C7" w:rsidR="004D52AD" w:rsidRDefault="00DF5ADC">
      <w:pPr>
        <w:rPr>
          <w:b/>
          <w:bCs/>
        </w:rPr>
      </w:pPr>
      <w:r>
        <w:rPr>
          <w:b/>
          <w:bCs/>
        </w:rPr>
        <w:t xml:space="preserve">Introduction </w:t>
      </w:r>
    </w:p>
    <w:p w14:paraId="2904BB25" w14:textId="77777777" w:rsidR="00DF5ADC" w:rsidRDefault="00DF5ADC">
      <w:pPr>
        <w:rPr>
          <w:b/>
          <w:bCs/>
        </w:rPr>
      </w:pPr>
    </w:p>
    <w:p w14:paraId="0FB4B73A" w14:textId="66B89F28" w:rsidR="006A2EE3" w:rsidRDefault="006A2EE3" w:rsidP="006266EA">
      <w:pPr>
        <w:ind w:firstLine="720"/>
        <w:jc w:val="both"/>
        <w:rPr>
          <w:rFonts w:eastAsia="Times New Roman"/>
        </w:rPr>
      </w:pPr>
      <w:r>
        <w:rPr>
          <w:rFonts w:eastAsia="Times New Roman"/>
        </w:rPr>
        <w:t>Both national and international economies grow and shrink like any living thing. The term "economic fluctuation" describes these shifts in a country's economy; an economy is considered to have grown or expanded when its national income rises, and to have contracted or receded when it falls (</w:t>
      </w:r>
      <w:proofErr w:type="spellStart"/>
      <w:r>
        <w:rPr>
          <w:rFonts w:eastAsia="Times New Roman"/>
        </w:rPr>
        <w:t>Robu</w:t>
      </w:r>
      <w:proofErr w:type="spellEnd"/>
      <w:r>
        <w:rPr>
          <w:rFonts w:eastAsia="Times New Roman"/>
        </w:rPr>
        <w:t xml:space="preserve">, 2013). The GDP of Somaliland, an </w:t>
      </w:r>
      <w:r w:rsidR="004D52AD">
        <w:rPr>
          <w:rFonts w:eastAsia="Times New Roman"/>
        </w:rPr>
        <w:t>unrecognized</w:t>
      </w:r>
      <w:r>
        <w:rPr>
          <w:rFonts w:eastAsia="Times New Roman"/>
        </w:rPr>
        <w:t xml:space="preserve"> country, is projected to be $1.4 billion, making it one of the world's poorest economies (World Bank &amp; Ministry of National Planning and Development 2014).</w:t>
      </w:r>
    </w:p>
    <w:p w14:paraId="53BEBE36" w14:textId="77777777" w:rsidR="006266EA" w:rsidRDefault="006266EA" w:rsidP="006266EA">
      <w:pPr>
        <w:ind w:firstLine="720"/>
        <w:jc w:val="both"/>
        <w:rPr>
          <w:rFonts w:eastAsia="Times New Roman"/>
          <w:szCs w:val="24"/>
        </w:rPr>
      </w:pPr>
    </w:p>
    <w:p w14:paraId="4A573448" w14:textId="48CE60F1" w:rsidR="00AB0B0B" w:rsidRDefault="00AB0B0B" w:rsidP="006266EA">
      <w:pPr>
        <w:ind w:firstLine="720"/>
        <w:jc w:val="both"/>
        <w:divId w:val="990406759"/>
        <w:rPr>
          <w:rFonts w:eastAsia="Times New Roman"/>
        </w:rPr>
      </w:pPr>
      <w:r>
        <w:rPr>
          <w:rFonts w:eastAsia="Times New Roman"/>
        </w:rPr>
        <w:t xml:space="preserve">With an estimated population of four million, the nation has the fourth-lowest GDP per capita income (PCI) in the world, ahead of Burundi, Malawi, and the Democratic Republic of the Congo, with an estimated PCI of $347 in 2012. Since import taxes and export levies accounted for more than half of total revenue in 2012, trade is vital. Meanwhile, Somaliland has one of the lowest budgets of any </w:t>
      </w:r>
      <w:proofErr w:type="spellStart"/>
      <w:r>
        <w:rPr>
          <w:rFonts w:eastAsia="Times New Roman"/>
        </w:rPr>
        <w:t>unrecognised</w:t>
      </w:r>
      <w:proofErr w:type="spellEnd"/>
      <w:r>
        <w:rPr>
          <w:rFonts w:eastAsia="Times New Roman"/>
        </w:rPr>
        <w:t xml:space="preserve"> nation in the world, with only a small portion going towards social development and the majority going towards </w:t>
      </w:r>
      <w:proofErr w:type="spellStart"/>
      <w:r>
        <w:rPr>
          <w:rFonts w:eastAsia="Times New Roman"/>
        </w:rPr>
        <w:t>defence</w:t>
      </w:r>
      <w:proofErr w:type="spellEnd"/>
      <w:r>
        <w:rPr>
          <w:rFonts w:eastAsia="Times New Roman"/>
        </w:rPr>
        <w:t xml:space="preserve"> (Mohamed, Mohamoud, &amp; Farah, 2024). Somaliland's economy is highly unstable and susceptible to a variety of causes, such as internal conflicts, </w:t>
      </w:r>
      <w:r w:rsidR="00520D6F">
        <w:rPr>
          <w:rFonts w:eastAsia="Times New Roman"/>
        </w:rPr>
        <w:t>droughts</w:t>
      </w:r>
      <w:r>
        <w:rPr>
          <w:rFonts w:eastAsia="Times New Roman"/>
        </w:rPr>
        <w:t>, and embargoes on the export of cattle (Mal, 2017).</w:t>
      </w:r>
    </w:p>
    <w:p w14:paraId="63F9049F" w14:textId="77777777" w:rsidR="006266EA" w:rsidRDefault="006266EA" w:rsidP="006266EA">
      <w:pPr>
        <w:ind w:firstLine="720"/>
        <w:jc w:val="both"/>
        <w:divId w:val="990406759"/>
        <w:rPr>
          <w:rFonts w:eastAsia="Times New Roman"/>
          <w:szCs w:val="24"/>
        </w:rPr>
      </w:pPr>
    </w:p>
    <w:p w14:paraId="1942DFF5" w14:textId="404BE626" w:rsidR="00A722B0" w:rsidRDefault="00A722B0" w:rsidP="006266EA">
      <w:pPr>
        <w:ind w:firstLine="720"/>
        <w:jc w:val="both"/>
        <w:divId w:val="234900811"/>
        <w:rPr>
          <w:rFonts w:eastAsia="Times New Roman"/>
        </w:rPr>
      </w:pPr>
      <w:r>
        <w:rPr>
          <w:rFonts w:eastAsia="Times New Roman"/>
        </w:rPr>
        <w:t>One important pillar of Somaliland's economy is SMEs. The economy is mostly dependent on SMEs because the little country is severely undeveloped and</w:t>
      </w:r>
      <w:r w:rsidR="00520D6F">
        <w:rPr>
          <w:rFonts w:eastAsia="Times New Roman"/>
        </w:rPr>
        <w:t xml:space="preserve"> trailing behind in industrializ</w:t>
      </w:r>
      <w:r>
        <w:rPr>
          <w:rFonts w:eastAsia="Times New Roman"/>
        </w:rPr>
        <w:t xml:space="preserve">ation. The majority of Somaliland's workforce is employed by SMEs, which also provide the majority of </w:t>
      </w:r>
      <w:r>
        <w:rPr>
          <w:rFonts w:eastAsia="Times New Roman"/>
        </w:rPr>
        <w:lastRenderedPageBreak/>
        <w:t>the country's disposable income and means of subsistence (Mohamed, Mohamoud, &amp; Farah, 2024).</w:t>
      </w:r>
    </w:p>
    <w:p w14:paraId="3CFB92D7" w14:textId="77777777" w:rsidR="006266EA" w:rsidRDefault="006266EA" w:rsidP="006266EA">
      <w:pPr>
        <w:ind w:firstLine="720"/>
        <w:jc w:val="both"/>
        <w:divId w:val="234900811"/>
        <w:rPr>
          <w:rFonts w:eastAsia="Times New Roman"/>
          <w:szCs w:val="24"/>
        </w:rPr>
      </w:pPr>
    </w:p>
    <w:p w14:paraId="595B8329" w14:textId="3D4EFC5B" w:rsidR="0037620B" w:rsidRDefault="0037620B" w:rsidP="004D52AD">
      <w:pPr>
        <w:jc w:val="both"/>
        <w:rPr>
          <w:b/>
          <w:bCs/>
        </w:rPr>
      </w:pPr>
      <w:r w:rsidRPr="0037620B">
        <w:rPr>
          <w:b/>
          <w:bCs/>
        </w:rPr>
        <w:t>Global and Regional Trends of Economic Fluctuations</w:t>
      </w:r>
    </w:p>
    <w:p w14:paraId="571B4995" w14:textId="77777777" w:rsidR="002E5DD1" w:rsidRDefault="002E5DD1" w:rsidP="004D52AD">
      <w:pPr>
        <w:jc w:val="both"/>
        <w:divId w:val="1590113656"/>
        <w:rPr>
          <w:rFonts w:eastAsia="Times New Roman"/>
          <w:szCs w:val="24"/>
        </w:rPr>
      </w:pPr>
      <w:r>
        <w:rPr>
          <w:rFonts w:eastAsia="Times New Roman"/>
        </w:rPr>
        <w:t xml:space="preserve">Global economies are dynamic and continuously go through cycles of expansion and contraction, as was previously mentioned. At the national level, employment, output, prices, investment, wages, and salaries all have an impact on these cycles. Events that occur locally, regionally, or internationally, such as draughts, disease outbreaks, conflicts, and changes in exchange rates, frequently contribute to these swings (Nguyen, </w:t>
      </w:r>
      <w:proofErr w:type="spellStart"/>
      <w:r>
        <w:rPr>
          <w:rFonts w:eastAsia="Times New Roman"/>
        </w:rPr>
        <w:t>Schinckus</w:t>
      </w:r>
      <w:proofErr w:type="spellEnd"/>
      <w:r>
        <w:rPr>
          <w:rFonts w:eastAsia="Times New Roman"/>
        </w:rPr>
        <w:t xml:space="preserve">, &amp; Thanh, 2020). SMEs must come up with creative ways to lessen the effects of these </w:t>
      </w:r>
      <w:proofErr w:type="spellStart"/>
      <w:r>
        <w:rPr>
          <w:rFonts w:eastAsia="Times New Roman"/>
        </w:rPr>
        <w:t>unfavourable</w:t>
      </w:r>
      <w:proofErr w:type="spellEnd"/>
      <w:r>
        <w:rPr>
          <w:rFonts w:eastAsia="Times New Roman"/>
        </w:rPr>
        <w:t xml:space="preserve"> circumstances and emerge from the recession. Advanced economies know how to survive during recessions, when demand and production levels decline (</w:t>
      </w:r>
      <w:proofErr w:type="spellStart"/>
      <w:r>
        <w:rPr>
          <w:rFonts w:eastAsia="Times New Roman"/>
        </w:rPr>
        <w:t>Benabed</w:t>
      </w:r>
      <w:proofErr w:type="spellEnd"/>
      <w:r>
        <w:rPr>
          <w:rFonts w:eastAsia="Times New Roman"/>
        </w:rPr>
        <w:t xml:space="preserve"> &amp; </w:t>
      </w:r>
      <w:proofErr w:type="spellStart"/>
      <w:r>
        <w:rPr>
          <w:rFonts w:eastAsia="Times New Roman"/>
        </w:rPr>
        <w:t>Grunbichler</w:t>
      </w:r>
      <w:proofErr w:type="spellEnd"/>
      <w:r>
        <w:rPr>
          <w:rFonts w:eastAsia="Times New Roman"/>
        </w:rPr>
        <w:t>, 2023).</w:t>
      </w:r>
    </w:p>
    <w:p w14:paraId="40DD0D0D" w14:textId="76F7A303" w:rsidR="00042870" w:rsidRDefault="00042870" w:rsidP="004D52AD">
      <w:pPr>
        <w:jc w:val="both"/>
        <w:divId w:val="183449064"/>
        <w:rPr>
          <w:rFonts w:eastAsia="Times New Roman"/>
        </w:rPr>
      </w:pPr>
      <w:r>
        <w:rPr>
          <w:rFonts w:eastAsia="Times New Roman"/>
        </w:rPr>
        <w:t xml:space="preserve">Economic cycles are universal, according to a study that examined the G-7 nations, India, Malaysia, China, and the entire world during the Great Depression and the past 40 years. Each of the countries under study saw both positive and negative growth rates, typically spanning more than one year, during the study period. </w:t>
      </w:r>
    </w:p>
    <w:p w14:paraId="34B96C59" w14:textId="77777777" w:rsidR="006266EA" w:rsidRDefault="006266EA" w:rsidP="004D52AD">
      <w:pPr>
        <w:jc w:val="both"/>
        <w:divId w:val="183449064"/>
        <w:rPr>
          <w:rFonts w:eastAsia="Times New Roman"/>
          <w:szCs w:val="24"/>
        </w:rPr>
      </w:pPr>
    </w:p>
    <w:p w14:paraId="5CE09982" w14:textId="03869FD2" w:rsidR="00B8111E" w:rsidRDefault="00B8111E" w:rsidP="004D52AD">
      <w:pPr>
        <w:jc w:val="both"/>
        <w:rPr>
          <w:b/>
          <w:bCs/>
        </w:rPr>
      </w:pPr>
      <w:r w:rsidRPr="00B8111E">
        <w:rPr>
          <w:b/>
          <w:bCs/>
        </w:rPr>
        <w:t xml:space="preserve">The Impact of </w:t>
      </w:r>
      <w:r w:rsidR="00EA1BBA" w:rsidRPr="00B8111E">
        <w:rPr>
          <w:b/>
          <w:bCs/>
        </w:rPr>
        <w:t>Recessions</w:t>
      </w:r>
      <w:r w:rsidRPr="00B8111E">
        <w:rPr>
          <w:b/>
          <w:bCs/>
        </w:rPr>
        <w:t xml:space="preserve"> on SMEs</w:t>
      </w:r>
    </w:p>
    <w:p w14:paraId="554D9D45" w14:textId="04507652" w:rsidR="007D4935" w:rsidRDefault="007D4935" w:rsidP="004D52AD">
      <w:pPr>
        <w:jc w:val="both"/>
        <w:divId w:val="955060928"/>
        <w:rPr>
          <w:rFonts w:eastAsia="Times New Roman"/>
          <w:szCs w:val="24"/>
        </w:rPr>
      </w:pPr>
      <w:r>
        <w:rPr>
          <w:rFonts w:eastAsia="Times New Roman"/>
        </w:rPr>
        <w:t>The jobs, livelihoods, and security of a great number of people are negatively impacted by recessions and, more generall</w:t>
      </w:r>
      <w:r w:rsidR="00520D6F">
        <w:rPr>
          <w:rFonts w:eastAsia="Times New Roman"/>
        </w:rPr>
        <w:t>y, by negative economic swings.</w:t>
      </w:r>
      <w:r>
        <w:rPr>
          <w:rFonts w:eastAsia="Times New Roman"/>
        </w:rPr>
        <w:t xml:space="preserve"> During recessions, one might anticipate a decline in sales, stagnant inventories, a bad return on investment, tighter financing, unpaid invoices, and insolvency. To survive during the challenging recession, it is the responsibility of each individual SMEs to have backup strategies for these risks.</w:t>
      </w:r>
    </w:p>
    <w:p w14:paraId="199B0C6F" w14:textId="487E5671" w:rsidR="00926C68" w:rsidRDefault="00926C68" w:rsidP="004D52AD">
      <w:pPr>
        <w:jc w:val="both"/>
        <w:divId w:val="545064086"/>
        <w:rPr>
          <w:rFonts w:eastAsia="Times New Roman"/>
        </w:rPr>
      </w:pPr>
      <w:r>
        <w:rPr>
          <w:rFonts w:eastAsia="Times New Roman"/>
        </w:rPr>
        <w:t>Due to their smaller customer base, restricted loan availability, and limited resources, SMEs are particularly badly hit in these times. Since fixed expenditures like rent, electricity, and payroll can be far more difficult for SMEs to control than for bigger corporations with contingencies and fail saves specifically for these purposes, SMEs frequently face the challenge of managing their operating costs. SMEs have less bargaining power, or negotiation leverage, than larger companies, and are frequently more susceptible to supply chain interruptions.</w:t>
      </w:r>
    </w:p>
    <w:p w14:paraId="31C70B29" w14:textId="77777777" w:rsidR="006266EA" w:rsidRDefault="006266EA" w:rsidP="004D52AD">
      <w:pPr>
        <w:jc w:val="both"/>
        <w:divId w:val="545064086"/>
        <w:rPr>
          <w:rFonts w:eastAsia="Times New Roman"/>
          <w:szCs w:val="24"/>
        </w:rPr>
      </w:pPr>
    </w:p>
    <w:p w14:paraId="292A1891" w14:textId="1CB5EA5C" w:rsidR="00B8111E" w:rsidRDefault="00B8111E" w:rsidP="004D52AD">
      <w:pPr>
        <w:jc w:val="both"/>
        <w:rPr>
          <w:b/>
          <w:bCs/>
        </w:rPr>
      </w:pPr>
      <w:r w:rsidRPr="00B8111E">
        <w:rPr>
          <w:b/>
          <w:bCs/>
        </w:rPr>
        <w:t>Riding the waves of economic boom: Opportunities for SMEs in Growth Periods</w:t>
      </w:r>
    </w:p>
    <w:p w14:paraId="525AB71C" w14:textId="37A0F72B" w:rsidR="006D5D86" w:rsidRDefault="006D5D86" w:rsidP="004D52AD">
      <w:pPr>
        <w:jc w:val="both"/>
        <w:divId w:val="696541793"/>
        <w:rPr>
          <w:rFonts w:eastAsia="Times New Roman"/>
          <w:szCs w:val="24"/>
        </w:rPr>
      </w:pPr>
      <w:r>
        <w:rPr>
          <w:rFonts w:eastAsia="Times New Roman"/>
        </w:rPr>
        <w:lastRenderedPageBreak/>
        <w:t>In prosperous times, there are many opportunities for SMEs to grow, prosper, and make money. In prosperous times, there is ample access to capital, whether from investors, credit, or grants. These opportunities can be used to improve small businesses' prospects for the future and establish their position in the market.</w:t>
      </w:r>
    </w:p>
    <w:p w14:paraId="53C0CD1C" w14:textId="3C040321" w:rsidR="00085F9B" w:rsidRDefault="00085F9B" w:rsidP="004D52AD">
      <w:pPr>
        <w:jc w:val="both"/>
        <w:divId w:val="1519002340"/>
        <w:rPr>
          <w:rFonts w:eastAsia="Times New Roman"/>
        </w:rPr>
      </w:pPr>
      <w:r>
        <w:rPr>
          <w:rFonts w:eastAsia="Times New Roman"/>
        </w:rPr>
        <w:t>When the economy is doing well, it's a good moment for small businesses to establish their brand and grow. Each nation's development in the twenty-first century is correlated with the brands that export their impact abroad. Investment in national brands has a beneficial long-term impact on a country's economic growth, according to a study that looked at the relationship between the top 500 brand values and the growth rates of 38 nations between 2008 and 2017 (</w:t>
      </w:r>
      <w:proofErr w:type="spellStart"/>
      <w:r>
        <w:rPr>
          <w:rFonts w:eastAsia="Times New Roman"/>
        </w:rPr>
        <w:t>Okten</w:t>
      </w:r>
      <w:proofErr w:type="spellEnd"/>
      <w:r>
        <w:rPr>
          <w:rFonts w:eastAsia="Times New Roman"/>
        </w:rPr>
        <w:t xml:space="preserve">, </w:t>
      </w:r>
      <w:proofErr w:type="spellStart"/>
      <w:r>
        <w:rPr>
          <w:rFonts w:eastAsia="Times New Roman"/>
        </w:rPr>
        <w:t>Okan</w:t>
      </w:r>
      <w:proofErr w:type="spellEnd"/>
      <w:r>
        <w:rPr>
          <w:rFonts w:eastAsia="Times New Roman"/>
        </w:rPr>
        <w:t xml:space="preserve">, Arslan, &amp; </w:t>
      </w:r>
      <w:proofErr w:type="spellStart"/>
      <w:r>
        <w:rPr>
          <w:rFonts w:eastAsia="Times New Roman"/>
        </w:rPr>
        <w:t>Gungor</w:t>
      </w:r>
      <w:proofErr w:type="spellEnd"/>
      <w:r>
        <w:rPr>
          <w:rFonts w:eastAsia="Times New Roman"/>
        </w:rPr>
        <w:t>, 2019).</w:t>
      </w:r>
    </w:p>
    <w:p w14:paraId="00F8DDA9" w14:textId="77777777" w:rsidR="006266EA" w:rsidRDefault="006266EA" w:rsidP="004D52AD">
      <w:pPr>
        <w:jc w:val="both"/>
        <w:divId w:val="1519002340"/>
        <w:rPr>
          <w:rFonts w:eastAsia="Times New Roman"/>
          <w:szCs w:val="24"/>
        </w:rPr>
      </w:pPr>
    </w:p>
    <w:p w14:paraId="20704715" w14:textId="5B9B5761" w:rsidR="00B8111E" w:rsidRDefault="00B8111E" w:rsidP="004D52AD">
      <w:pPr>
        <w:jc w:val="both"/>
        <w:rPr>
          <w:b/>
          <w:bCs/>
        </w:rPr>
      </w:pPr>
      <w:r w:rsidRPr="00B8111E">
        <w:rPr>
          <w:b/>
          <w:bCs/>
        </w:rPr>
        <w:t xml:space="preserve">Coping Mechanisms for SMEs to Deal with Economic </w:t>
      </w:r>
      <w:r w:rsidR="00EA1BBA" w:rsidRPr="00B8111E">
        <w:rPr>
          <w:b/>
          <w:bCs/>
        </w:rPr>
        <w:t>Uncertainties</w:t>
      </w:r>
    </w:p>
    <w:p w14:paraId="634DE34F" w14:textId="665C599C" w:rsidR="0023455F" w:rsidRDefault="0023455F" w:rsidP="004D52AD">
      <w:pPr>
        <w:jc w:val="both"/>
        <w:divId w:val="70078224"/>
        <w:rPr>
          <w:rFonts w:eastAsia="Times New Roman"/>
        </w:rPr>
      </w:pPr>
      <w:r>
        <w:rPr>
          <w:rFonts w:eastAsia="Times New Roman"/>
        </w:rPr>
        <w:t xml:space="preserve">For SMEs, diversification is vitally important. By growing their product or service, breaking into new markets, or creating new complementary items within their sector, small and medium-sized businesses can diversify. Based on the best complimentary sources obtained through the credit multiplier channel, SMEs can strategically choose to use a variety of financing sources (Chit &amp; </w:t>
      </w:r>
      <w:proofErr w:type="spellStart"/>
      <w:r>
        <w:rPr>
          <w:rFonts w:eastAsia="Times New Roman"/>
        </w:rPr>
        <w:t>Rizov</w:t>
      </w:r>
      <w:proofErr w:type="spellEnd"/>
      <w:r>
        <w:rPr>
          <w:rFonts w:eastAsia="Times New Roman"/>
        </w:rPr>
        <w:t xml:space="preserve">, 2024). For small businesses, cash flow management has been seen as essential to both their immediate and long-term survival. According to </w:t>
      </w:r>
      <w:proofErr w:type="spellStart"/>
      <w:r>
        <w:rPr>
          <w:rFonts w:eastAsia="Times New Roman"/>
        </w:rPr>
        <w:t>Uwonda</w:t>
      </w:r>
      <w:proofErr w:type="spellEnd"/>
      <w:r>
        <w:rPr>
          <w:rFonts w:eastAsia="Times New Roman"/>
        </w:rPr>
        <w:t xml:space="preserve"> and Okello (2015), poor cash flow management has been connected to the failure of numerous SMEs, </w:t>
      </w:r>
      <w:r w:rsidR="00D21028">
        <w:rPr>
          <w:rFonts w:eastAsia="Times New Roman"/>
        </w:rPr>
        <w:t>jeopardizing</w:t>
      </w:r>
      <w:r>
        <w:rPr>
          <w:rFonts w:eastAsia="Times New Roman"/>
        </w:rPr>
        <w:t xml:space="preserve"> their sustainability by depriving them of the cash flow required for expansion.</w:t>
      </w:r>
    </w:p>
    <w:p w14:paraId="7FE69EDE" w14:textId="77777777" w:rsidR="006266EA" w:rsidRDefault="006266EA" w:rsidP="004D52AD">
      <w:pPr>
        <w:jc w:val="both"/>
        <w:divId w:val="70078224"/>
        <w:rPr>
          <w:rFonts w:eastAsia="Times New Roman"/>
          <w:szCs w:val="24"/>
        </w:rPr>
      </w:pPr>
    </w:p>
    <w:p w14:paraId="446D6C6C" w14:textId="5EC9D2B7" w:rsidR="001B4BA9" w:rsidRDefault="00B22633" w:rsidP="004D52AD">
      <w:pPr>
        <w:jc w:val="both"/>
        <w:divId w:val="800154656"/>
        <w:rPr>
          <w:rFonts w:eastAsia="Times New Roman"/>
        </w:rPr>
      </w:pPr>
      <w:r>
        <w:rPr>
          <w:rFonts w:eastAsia="Times New Roman"/>
        </w:rPr>
        <w:t xml:space="preserve">In order to stay competitive and secure the long-term viability of their firm, SMEs need to concentrate on meticulous cost control and management. Using a methodical approach to cost accounting and control procedures to </w:t>
      </w:r>
      <w:r w:rsidR="00520D6F">
        <w:rPr>
          <w:rFonts w:eastAsia="Times New Roman"/>
        </w:rPr>
        <w:t>optimize</w:t>
      </w:r>
      <w:r>
        <w:rPr>
          <w:rFonts w:eastAsia="Times New Roman"/>
        </w:rPr>
        <w:t xml:space="preserve"> the value obtained from each resource is more important for effective cost management than just reducing expenses (</w:t>
      </w:r>
      <w:proofErr w:type="spellStart"/>
      <w:r>
        <w:rPr>
          <w:rFonts w:eastAsia="Times New Roman"/>
        </w:rPr>
        <w:t>Biadacz</w:t>
      </w:r>
      <w:proofErr w:type="spellEnd"/>
      <w:r>
        <w:rPr>
          <w:rFonts w:eastAsia="Times New Roman"/>
        </w:rPr>
        <w:t>, 2022). Scenario planning is used by big, well-established companies to mitigate risks and create backup plans. It's a common misconception that SMEs can't implement and use the method. The attitudes of its managers, the financial limitations of SMEs, the managerial time orientation, and the complexity of the business are some of the obstacles preventing SMEs from implementing scenario planning (</w:t>
      </w:r>
      <w:proofErr w:type="spellStart"/>
      <w:r>
        <w:rPr>
          <w:rFonts w:eastAsia="Times New Roman"/>
        </w:rPr>
        <w:t>Nyuur</w:t>
      </w:r>
      <w:proofErr w:type="spellEnd"/>
      <w:r>
        <w:rPr>
          <w:rFonts w:eastAsia="Times New Roman"/>
        </w:rPr>
        <w:t>, 2015).</w:t>
      </w:r>
    </w:p>
    <w:p w14:paraId="6BA68987" w14:textId="6EF6E3FF" w:rsidR="006266EA" w:rsidRDefault="006266EA" w:rsidP="004D52AD">
      <w:pPr>
        <w:jc w:val="both"/>
        <w:divId w:val="800154656"/>
        <w:rPr>
          <w:rFonts w:eastAsia="Times New Roman"/>
        </w:rPr>
      </w:pPr>
    </w:p>
    <w:p w14:paraId="10959378" w14:textId="77777777" w:rsidR="006266EA" w:rsidRPr="00B22633" w:rsidRDefault="006266EA" w:rsidP="004D52AD">
      <w:pPr>
        <w:jc w:val="both"/>
        <w:divId w:val="800154656"/>
        <w:rPr>
          <w:rFonts w:eastAsia="Times New Roman"/>
          <w:szCs w:val="24"/>
        </w:rPr>
      </w:pPr>
    </w:p>
    <w:p w14:paraId="5CFC0007" w14:textId="77777777" w:rsidR="001B4BA9" w:rsidRPr="00106B36" w:rsidRDefault="001B4BA9" w:rsidP="004D52AD">
      <w:pPr>
        <w:jc w:val="both"/>
      </w:pPr>
    </w:p>
    <w:p w14:paraId="694538B5" w14:textId="55471060" w:rsidR="00B8111E" w:rsidRDefault="00B8111E" w:rsidP="004D52AD">
      <w:pPr>
        <w:jc w:val="both"/>
        <w:rPr>
          <w:b/>
          <w:bCs/>
        </w:rPr>
      </w:pPr>
      <w:r w:rsidRPr="00B8111E">
        <w:rPr>
          <w:b/>
          <w:bCs/>
        </w:rPr>
        <w:t>Government Policies and Economic Support for SMEs</w:t>
      </w:r>
    </w:p>
    <w:p w14:paraId="224C0C0B" w14:textId="77777777" w:rsidR="006266EA" w:rsidRDefault="006266EA" w:rsidP="004D52AD">
      <w:pPr>
        <w:jc w:val="both"/>
        <w:rPr>
          <w:b/>
          <w:bCs/>
        </w:rPr>
      </w:pPr>
    </w:p>
    <w:p w14:paraId="39E85797" w14:textId="475E4D53" w:rsidR="00445A0C" w:rsidRDefault="00445A0C" w:rsidP="004D52AD">
      <w:pPr>
        <w:jc w:val="both"/>
        <w:divId w:val="912397319"/>
        <w:rPr>
          <w:rFonts w:eastAsia="Times New Roman"/>
        </w:rPr>
      </w:pPr>
      <w:r>
        <w:rPr>
          <w:rFonts w:eastAsia="Times New Roman"/>
        </w:rPr>
        <w:t>Governments must unquestionably assist their country's small businesses. Government financial aid is important for regional SMEs, and in today's network economy, it is important to establish strong social relationships, according to a 2014 study done in South Korea to examine the impact of government financial assistance on SMEs (</w:t>
      </w:r>
      <w:proofErr w:type="spellStart"/>
      <w:r>
        <w:rPr>
          <w:rFonts w:eastAsia="Times New Roman"/>
        </w:rPr>
        <w:t>Doh</w:t>
      </w:r>
      <w:proofErr w:type="spellEnd"/>
      <w:r>
        <w:rPr>
          <w:rFonts w:eastAsia="Times New Roman"/>
        </w:rPr>
        <w:t xml:space="preserve">, 2014). </w:t>
      </w:r>
    </w:p>
    <w:p w14:paraId="07C94851" w14:textId="77777777" w:rsidR="00520D6F" w:rsidRDefault="00520D6F" w:rsidP="004D52AD">
      <w:pPr>
        <w:jc w:val="both"/>
        <w:divId w:val="912397319"/>
        <w:rPr>
          <w:rFonts w:eastAsia="Times New Roman"/>
          <w:szCs w:val="24"/>
        </w:rPr>
      </w:pPr>
    </w:p>
    <w:p w14:paraId="156B3243" w14:textId="352329D3" w:rsidR="003F1A49" w:rsidRDefault="003F1A49" w:rsidP="004D52AD">
      <w:pPr>
        <w:jc w:val="both"/>
        <w:divId w:val="650646186"/>
        <w:rPr>
          <w:rFonts w:eastAsia="Times New Roman"/>
          <w:szCs w:val="24"/>
        </w:rPr>
      </w:pPr>
      <w:r>
        <w:rPr>
          <w:rFonts w:eastAsia="Times New Roman"/>
        </w:rPr>
        <w:t>Governments must unquestionably assist their country's small businesses. Government financial aid is important for regional SMEs, and in today's network economy, it is important to establish strong social relationships, according to a 2014 study done in South Korea to examine the impact of government financial assistance on SMEs (</w:t>
      </w:r>
      <w:proofErr w:type="spellStart"/>
      <w:r>
        <w:rPr>
          <w:rFonts w:eastAsia="Times New Roman"/>
        </w:rPr>
        <w:t>Doh</w:t>
      </w:r>
      <w:proofErr w:type="spellEnd"/>
      <w:r>
        <w:rPr>
          <w:rFonts w:eastAsia="Times New Roman"/>
        </w:rPr>
        <w:t xml:space="preserve">, 2014). </w:t>
      </w:r>
    </w:p>
    <w:p w14:paraId="4B81A9B3" w14:textId="30D81D48" w:rsidR="0093149C" w:rsidRDefault="0093149C" w:rsidP="004D52AD">
      <w:pPr>
        <w:spacing w:after="160"/>
      </w:pPr>
    </w:p>
    <w:p w14:paraId="7C6EAAE6" w14:textId="34E99AD2" w:rsidR="004D52AD" w:rsidRPr="004D52AD" w:rsidRDefault="004D52AD" w:rsidP="004D52AD">
      <w:pPr>
        <w:spacing w:after="160"/>
        <w:rPr>
          <w:b/>
        </w:rPr>
      </w:pPr>
      <w:r w:rsidRPr="004D52AD">
        <w:rPr>
          <w:b/>
        </w:rPr>
        <w:t>Objective of the Study</w:t>
      </w:r>
    </w:p>
    <w:p w14:paraId="00E53F7D" w14:textId="1EB33AE3" w:rsidR="004D52AD" w:rsidRDefault="004D52AD" w:rsidP="004D52AD">
      <w:pPr>
        <w:spacing w:after="160"/>
      </w:pPr>
      <w:r>
        <w:t>To analyze the effect of economic fluctuation on performance of SMEs</w:t>
      </w:r>
    </w:p>
    <w:p w14:paraId="5CE6C8E4" w14:textId="1CB5B609" w:rsidR="004D52AD" w:rsidRDefault="004D52AD" w:rsidP="004D52AD">
      <w:pPr>
        <w:spacing w:after="160"/>
      </w:pPr>
    </w:p>
    <w:p w14:paraId="02153DA2" w14:textId="6FEBD91C" w:rsidR="004D52AD" w:rsidRPr="004D52AD" w:rsidRDefault="004D52AD" w:rsidP="004D52AD">
      <w:pPr>
        <w:spacing w:after="160"/>
        <w:rPr>
          <w:b/>
        </w:rPr>
      </w:pPr>
      <w:r w:rsidRPr="004D52AD">
        <w:rPr>
          <w:b/>
        </w:rPr>
        <w:t>Literature Review</w:t>
      </w:r>
    </w:p>
    <w:p w14:paraId="45F4F4CB" w14:textId="7E2CDFCE" w:rsidR="004D52AD" w:rsidRDefault="00AF74B3" w:rsidP="00AF74B3">
      <w:pPr>
        <w:spacing w:after="160"/>
        <w:jc w:val="both"/>
      </w:pPr>
      <w:r>
        <w:t>Several studies have examined how economic fluctuation impacts small and medium enterprises (SMEs) performance</w:t>
      </w:r>
      <w:r w:rsidR="006266EA">
        <w:t xml:space="preserve">. A study by </w:t>
      </w:r>
      <w:proofErr w:type="spellStart"/>
      <w:r w:rsidR="006266EA">
        <w:t>Lagat</w:t>
      </w:r>
      <w:proofErr w:type="spellEnd"/>
      <w:r w:rsidR="006266EA">
        <w:t xml:space="preserve"> and </w:t>
      </w:r>
      <w:proofErr w:type="spellStart"/>
      <w:r w:rsidR="006266EA">
        <w:t>Auma</w:t>
      </w:r>
      <w:proofErr w:type="spellEnd"/>
      <w:r w:rsidR="006266EA">
        <w:t xml:space="preserve"> in 2025 about </w:t>
      </w:r>
      <w:r>
        <w:t xml:space="preserve">the </w:t>
      </w:r>
      <w:r w:rsidR="006266EA">
        <w:t>effect of external economic factors on the performance of SMEs in Nairobi County found that inflation rates, interest rates</w:t>
      </w:r>
      <w:r>
        <w:t>,</w:t>
      </w:r>
      <w:r w:rsidR="006266EA">
        <w:t xml:space="preserve"> and exchange rate volat</w:t>
      </w:r>
      <w:r w:rsidR="00D4180D">
        <w:t>ility significantly a</w:t>
      </w:r>
      <w:r w:rsidR="006266EA">
        <w:t xml:space="preserve">ffect SME growth </w:t>
      </w:r>
      <w:r>
        <w:t xml:space="preserve">and </w:t>
      </w:r>
      <w:r w:rsidR="006266EA">
        <w:t xml:space="preserve">financial stability. </w:t>
      </w:r>
      <w:r w:rsidR="00D4180D">
        <w:t xml:space="preserve">High inflation increases operational costs, </w:t>
      </w:r>
      <w:r>
        <w:t>fluctuating</w:t>
      </w:r>
      <w:r w:rsidR="00D4180D">
        <w:t xml:space="preserve"> interest rates limit access to affordable credit, and exchange rate volatility impacts import costs </w:t>
      </w:r>
      <w:r>
        <w:t xml:space="preserve">and </w:t>
      </w:r>
      <w:r w:rsidR="00D4180D">
        <w:t>profit margins.</w:t>
      </w:r>
    </w:p>
    <w:p w14:paraId="1A92D1B5" w14:textId="0510C7F5" w:rsidR="00AF74B3" w:rsidRDefault="003A3798" w:rsidP="00AF74B3">
      <w:pPr>
        <w:spacing w:after="160"/>
        <w:jc w:val="both"/>
      </w:pPr>
      <w:r>
        <w:rPr>
          <w:bCs/>
        </w:rPr>
        <w:t>Another s</w:t>
      </w:r>
      <w:r w:rsidRPr="003A3798">
        <w:rPr>
          <w:bCs/>
        </w:rPr>
        <w:t>tudy on Exchange Rate Fluctuations and SME Performance in Malawi</w:t>
      </w:r>
      <w:r w:rsidRPr="003A3798">
        <w:t> (2025)</w:t>
      </w:r>
      <w:r w:rsidRPr="003A3798">
        <w:br/>
        <w:t xml:space="preserve">This mixed-methods study includes in-depth interviews with SME owners and managers to qualitatively explore how exchange rate volatility disrupts financial planning, access to financing, and operational costs. It reveals coping strategies such as price adjustments, cost reductions, and </w:t>
      </w:r>
      <w:r w:rsidRPr="003A3798">
        <w:lastRenderedPageBreak/>
        <w:t>supplier diversification, offering rich context on SMEs’ resilience in volatile economic environments</w:t>
      </w:r>
    </w:p>
    <w:p w14:paraId="02DCCB13" w14:textId="30E93898" w:rsidR="00D4180D" w:rsidRDefault="00D4180D" w:rsidP="00AF74B3">
      <w:pPr>
        <w:spacing w:after="160"/>
        <w:jc w:val="both"/>
      </w:pPr>
      <w:r>
        <w:t xml:space="preserve">Another study done by Sharma in 2022 about inflation and SMEs highlights how inflation has forced SME owners to reconsider pricing strategies, inventory management and operational costs. Rising costs due to global </w:t>
      </w:r>
      <w:r w:rsidR="00AF74B3">
        <w:t>factors</w:t>
      </w:r>
      <w:r>
        <w:t xml:space="preserve"> like </w:t>
      </w:r>
      <w:r w:rsidR="00AF74B3">
        <w:t xml:space="preserve">the </w:t>
      </w:r>
      <w:r>
        <w:t>COVID-19 pandemic and geopolitical conflicts have made it harder for SMEs to remain profitable.</w:t>
      </w:r>
    </w:p>
    <w:p w14:paraId="11943F49" w14:textId="35D58616" w:rsidR="00D4180D" w:rsidRDefault="00AF74B3" w:rsidP="00AF74B3">
      <w:pPr>
        <w:spacing w:after="160"/>
        <w:jc w:val="both"/>
      </w:pPr>
      <w:r>
        <w:t xml:space="preserve">The </w:t>
      </w:r>
      <w:r w:rsidR="00D4180D">
        <w:t xml:space="preserve">World Economic </w:t>
      </w:r>
      <w:r>
        <w:t xml:space="preserve">Forum Report in 2022 found that </w:t>
      </w:r>
      <w:r w:rsidRPr="00AF74B3">
        <w:rPr>
          <w:b/>
          <w:bCs/>
        </w:rPr>
        <w:t>67% of SMEs globally</w:t>
      </w:r>
      <w:r w:rsidRPr="00AF74B3">
        <w:t xml:space="preserve"> are struggling for survival due to recession fears, low profit margins, and difficulties in scaling their businesses. The report suggests that digital transformation and sustainability strategies can help SMEs improve resilience</w:t>
      </w:r>
    </w:p>
    <w:p w14:paraId="5B85B855" w14:textId="77777777" w:rsidR="00520D6F" w:rsidRDefault="00520D6F" w:rsidP="00AF74B3">
      <w:pPr>
        <w:spacing w:after="160"/>
        <w:jc w:val="both"/>
      </w:pPr>
    </w:p>
    <w:p w14:paraId="3189DBFD" w14:textId="29CA73AA" w:rsidR="004D52AD" w:rsidRDefault="00AF74B3" w:rsidP="00AF74B3">
      <w:pPr>
        <w:spacing w:after="160"/>
        <w:jc w:val="both"/>
        <w:rPr>
          <w:b/>
        </w:rPr>
      </w:pPr>
      <w:r w:rsidRPr="00AF74B3">
        <w:rPr>
          <w:b/>
        </w:rPr>
        <w:t>Methodology</w:t>
      </w:r>
    </w:p>
    <w:p w14:paraId="4695E713" w14:textId="6E446C15" w:rsidR="00520D6F" w:rsidRDefault="00AF74B3" w:rsidP="00AF74B3">
      <w:pPr>
        <w:spacing w:after="160"/>
        <w:jc w:val="both"/>
      </w:pPr>
      <w:r w:rsidRPr="00AF74B3">
        <w:t xml:space="preserve">The study used a qualitative design to gain a deep understanding of the impact of </w:t>
      </w:r>
      <w:r>
        <w:t>economic fluctuations on performance of SMEs</w:t>
      </w:r>
      <w:r w:rsidRPr="00AF74B3">
        <w:t xml:space="preserve"> with a focus on the experiences of six </w:t>
      </w:r>
      <w:r>
        <w:t xml:space="preserve">SMEs managers </w:t>
      </w:r>
      <w:r w:rsidRPr="00AF74B3">
        <w:t xml:space="preserve">from different </w:t>
      </w:r>
      <w:r>
        <w:t>business</w:t>
      </w:r>
      <w:r w:rsidRPr="00AF74B3">
        <w:t xml:space="preserve">. The study employed a purposive sampling technique to select the six </w:t>
      </w:r>
      <w:r>
        <w:t>managers</w:t>
      </w:r>
      <w:r w:rsidRPr="00AF74B3">
        <w:t xml:space="preserve"> who had </w:t>
      </w:r>
      <w:r>
        <w:t>managed</w:t>
      </w:r>
      <w:r w:rsidRPr="00AF74B3">
        <w:t xml:space="preserve"> </w:t>
      </w:r>
      <w:r>
        <w:t>different business</w:t>
      </w:r>
      <w:proofErr w:type="gramStart"/>
      <w:r w:rsidRPr="00AF74B3">
        <w:t>. .</w:t>
      </w:r>
      <w:proofErr w:type="gramEnd"/>
      <w:r w:rsidRPr="00AF74B3">
        <w:t xml:space="preserve"> The study’s ethical considerations were strictly adhered to, with all participants providing informed consent and understanding the study’s purpose and their rights, including privacy protection using unique code numbers to identify each participant. The transcribed interview data underwent rigorous analysis using thematic analysis, which involved several stages, including data familiarization, initial code generation, t</w:t>
      </w:r>
      <w:r w:rsidR="00520D6F">
        <w:t>heme definition, and reporting.</w:t>
      </w:r>
    </w:p>
    <w:p w14:paraId="525CB3BD" w14:textId="2393E094" w:rsidR="00520D6F" w:rsidRDefault="00520D6F" w:rsidP="00AF74B3">
      <w:pPr>
        <w:spacing w:after="160"/>
        <w:jc w:val="both"/>
        <w:rPr>
          <w:b/>
        </w:rPr>
      </w:pPr>
      <w:r w:rsidRPr="00520D6F">
        <w:rPr>
          <w:b/>
        </w:rPr>
        <w:t xml:space="preserve">Population </w:t>
      </w:r>
      <w:r>
        <w:rPr>
          <w:b/>
        </w:rPr>
        <w:t>and Sampling Technique</w:t>
      </w:r>
    </w:p>
    <w:p w14:paraId="4228D67D" w14:textId="27FE8577" w:rsidR="00520D6F" w:rsidRDefault="00520D6F" w:rsidP="00AF74B3">
      <w:pPr>
        <w:spacing w:after="160"/>
        <w:jc w:val="both"/>
      </w:pPr>
      <w:r>
        <w:t xml:space="preserve">The </w:t>
      </w:r>
      <w:r w:rsidRPr="00520D6F">
        <w:t xml:space="preserve">study employed a purposive sampling technique to select the six managers who had managed different </w:t>
      </w:r>
      <w:r>
        <w:t xml:space="preserve">SMEs in Hargeisa Somaliland. These population was chosen since SMEs are the most vulnerable business to economic shocks. </w:t>
      </w:r>
    </w:p>
    <w:p w14:paraId="6A52FFD8" w14:textId="0EF60E6C" w:rsidR="00520D6F" w:rsidRDefault="00520D6F" w:rsidP="00AF74B3">
      <w:pPr>
        <w:spacing w:after="160"/>
        <w:jc w:val="both"/>
      </w:pPr>
    </w:p>
    <w:p w14:paraId="10940CCB" w14:textId="4358C59B" w:rsidR="00520D6F" w:rsidRPr="00520D6F" w:rsidRDefault="00520D6F" w:rsidP="00AF74B3">
      <w:pPr>
        <w:spacing w:after="160"/>
        <w:jc w:val="both"/>
        <w:rPr>
          <w:b/>
        </w:rPr>
      </w:pPr>
      <w:r w:rsidRPr="00520D6F">
        <w:rPr>
          <w:b/>
        </w:rPr>
        <w:t>Data Collection</w:t>
      </w:r>
    </w:p>
    <w:p w14:paraId="3FA19F4E" w14:textId="695128E0" w:rsidR="00520D6F" w:rsidRPr="00520D6F" w:rsidRDefault="00520D6F" w:rsidP="00AF74B3">
      <w:pPr>
        <w:spacing w:after="160"/>
        <w:jc w:val="both"/>
      </w:pPr>
      <w:r w:rsidRPr="00520D6F">
        <w:lastRenderedPageBreak/>
        <w:t>Data collection was conducted through in-depth interviews, which provided participants with the opportunity to express their narratives authentically and in detail in secure and comfortable settings</w:t>
      </w:r>
      <w:r>
        <w:t xml:space="preserve">. </w:t>
      </w:r>
    </w:p>
    <w:p w14:paraId="56C415E0" w14:textId="77777777" w:rsidR="00AF74B3" w:rsidRPr="00AF74B3" w:rsidRDefault="00AF74B3" w:rsidP="00AF74B3">
      <w:pPr>
        <w:spacing w:after="160"/>
        <w:jc w:val="both"/>
      </w:pPr>
    </w:p>
    <w:p w14:paraId="363BA8E0" w14:textId="2635A9A7" w:rsidR="00AF74B3" w:rsidRPr="00AF74B3" w:rsidRDefault="00AF74B3" w:rsidP="00AF74B3">
      <w:pPr>
        <w:spacing w:after="160"/>
        <w:jc w:val="both"/>
        <w:rPr>
          <w:b/>
        </w:rPr>
      </w:pPr>
      <w:r w:rsidRPr="00AF74B3">
        <w:rPr>
          <w:b/>
        </w:rPr>
        <w:t xml:space="preserve">Results </w:t>
      </w:r>
    </w:p>
    <w:p w14:paraId="4DFB4D56" w14:textId="6A286AD0" w:rsidR="00AF74B3" w:rsidRDefault="00AF74B3" w:rsidP="00AF74B3">
      <w:pPr>
        <w:spacing w:after="160"/>
        <w:jc w:val="both"/>
      </w:pPr>
      <w:r w:rsidRPr="00AF74B3">
        <w:t xml:space="preserve">This study investigated the adverse effects of </w:t>
      </w:r>
      <w:r>
        <w:t>economic fluctuations on performance of SMEs</w:t>
      </w:r>
      <w:r w:rsidRPr="00AF74B3">
        <w:t xml:space="preserve"> settings. The research involved six </w:t>
      </w:r>
      <w:r>
        <w:t>managers</w:t>
      </w:r>
      <w:r w:rsidRPr="00AF74B3">
        <w:t xml:space="preserve"> from various </w:t>
      </w:r>
      <w:r>
        <w:t>businesses</w:t>
      </w:r>
      <w:r w:rsidRPr="00AF74B3">
        <w:t xml:space="preserve">, providing a diverse perspective. The primary objective was to systematically identify and analyze the specific ways in which </w:t>
      </w:r>
      <w:r>
        <w:t xml:space="preserve">economic fluctuations influences </w:t>
      </w:r>
      <w:r w:rsidRPr="00AF74B3">
        <w:t>performance</w:t>
      </w:r>
      <w:r>
        <w:t xml:space="preserve"> of SMEs</w:t>
      </w:r>
      <w:r w:rsidRPr="00AF74B3">
        <w:t>. The findings of the study have been carefully structured to align with a</w:t>
      </w:r>
      <w:r>
        <w:t>nd address the stated objective</w:t>
      </w:r>
      <w:r w:rsidRPr="00AF74B3">
        <w:t xml:space="preserve">, offering a comprehensive understanding of the challenges and implications associated with </w:t>
      </w:r>
      <w:r>
        <w:t>economic fluctuations</w:t>
      </w:r>
      <w:r w:rsidRPr="00AF74B3">
        <w:t xml:space="preserve"> </w:t>
      </w:r>
      <w:r w:rsidR="00335CDF">
        <w:t>integration with</w:t>
      </w:r>
      <w:r w:rsidRPr="00AF74B3">
        <w:t xml:space="preserve"> </w:t>
      </w:r>
      <w:r>
        <w:t>performance of SMEs</w:t>
      </w:r>
      <w:r w:rsidRPr="00AF74B3">
        <w:t xml:space="preserve">. Verbatim quotes from the participants were labeled as </w:t>
      </w:r>
      <w:r w:rsidRPr="00AF74B3">
        <w:rPr>
          <w:i/>
        </w:rPr>
        <w:t>‘Participant 1’, ‘Participant 2’, ‘Participant 3’</w:t>
      </w:r>
      <w:r w:rsidRPr="00AF74B3">
        <w:t xml:space="preserve">… and so on. </w:t>
      </w:r>
    </w:p>
    <w:p w14:paraId="2B96A8AC" w14:textId="77777777" w:rsidR="00EF5361" w:rsidRPr="00AF74B3" w:rsidRDefault="00EF5361" w:rsidP="00AF74B3">
      <w:pPr>
        <w:spacing w:after="160"/>
        <w:jc w:val="both"/>
      </w:pPr>
    </w:p>
    <w:p w14:paraId="16056699" w14:textId="68AD42EA" w:rsidR="004D52AD" w:rsidRPr="00C16E1D" w:rsidRDefault="00C16E1D" w:rsidP="004D52AD">
      <w:pPr>
        <w:spacing w:after="160"/>
        <w:rPr>
          <w:b/>
        </w:rPr>
      </w:pPr>
      <w:r w:rsidRPr="00C16E1D">
        <w:rPr>
          <w:b/>
        </w:rPr>
        <w:t>Economic Fluctuations on Performance of SMEs</w:t>
      </w:r>
    </w:p>
    <w:p w14:paraId="0B2A6DC1" w14:textId="75FF0659" w:rsidR="00976680" w:rsidRDefault="00976680" w:rsidP="004D52AD">
      <w:pPr>
        <w:spacing w:after="160"/>
      </w:pPr>
      <w:r>
        <w:t xml:space="preserve">Economic fluctuations profoundly affect the business operations of SMEs by introducing uncertainty and instability across multiple facets of their activities. When exchange rate </w:t>
      </w:r>
      <w:proofErr w:type="gramStart"/>
      <w:r>
        <w:t>are</w:t>
      </w:r>
      <w:proofErr w:type="gramEnd"/>
      <w:r>
        <w:t xml:space="preserve"> </w:t>
      </w:r>
      <w:r w:rsidR="00C16E1D">
        <w:t>volatile,</w:t>
      </w:r>
      <w:r>
        <w:t xml:space="preserve"> SMEs specially those engage in international trade, face significant negative impact on their revenue due to such volatility.  As reflected from a quote from participant one:</w:t>
      </w:r>
    </w:p>
    <w:p w14:paraId="2315513E" w14:textId="73AD7554" w:rsidR="004D52AD" w:rsidRPr="00976680" w:rsidRDefault="00976680" w:rsidP="004D52AD">
      <w:pPr>
        <w:spacing w:after="160"/>
        <w:rPr>
          <w:i/>
        </w:rPr>
      </w:pPr>
      <w:r w:rsidRPr="00976680">
        <w:rPr>
          <w:i/>
        </w:rPr>
        <w:t xml:space="preserve">“The change in foreign exchange rates has greatly affected us. Some products, such as the packaging used for fish and refrigerators, are imported from abroad, so when the dollar rises, the purchase price increases, which reduces the profit……” participant 1. </w:t>
      </w:r>
    </w:p>
    <w:p w14:paraId="408A324F" w14:textId="3F8B56B2" w:rsidR="004D52AD" w:rsidRDefault="00976680" w:rsidP="004D52AD">
      <w:pPr>
        <w:spacing w:after="160"/>
      </w:pPr>
      <w:r>
        <w:t xml:space="preserve">The quote highlights how fluctuations </w:t>
      </w:r>
      <w:r w:rsidR="00B80FD5">
        <w:t xml:space="preserve">in foreign exchange rate, specially the rise of US dollars, directly impact the cost structure and profitability of a business that relies on imported materials. Since essential products like packaging for fish and refrigerators are sourced from abroad, an increase in dollar’s value means the local currency must be changed for more dollars to pay the same amount. This caused the purchase price of this imported inputs to rise, increasing overall production costs. Because these higher costs reduce profit margins, the business either has to </w:t>
      </w:r>
      <w:r w:rsidR="00B80FD5">
        <w:lastRenderedPageBreak/>
        <w:t xml:space="preserve">absorb the extra expense, which lowers profitability or pass the costs on to customers, which may affect demand. In essence, the quote illustrates the vulnerability of business dependent on import to foreign exchange rate fluctuations and how such changes can squeeze profit by making imported goods more expensive. </w:t>
      </w:r>
    </w:p>
    <w:p w14:paraId="6E6092F8" w14:textId="449E030B" w:rsidR="00976680" w:rsidRDefault="003326F1" w:rsidP="004D52AD">
      <w:pPr>
        <w:spacing w:after="160"/>
      </w:pPr>
      <w:r>
        <w:t>E</w:t>
      </w:r>
      <w:r w:rsidR="002C7E95">
        <w:t>conomic instability often leads to significant reduction in customer demand, which directly affects business operations, especially for SMEs. During periods of economic downturn or recession, consumers typically face job insecurity, stagnant or declining wages, and reduced disposable income, prompting them to cut back on spending, particularly on non-essential or discretionary goods and services. This drop in consumer confidence and purchasing power results in fewer customers in business, causing sales to slump and revenues to decline. As reflected from a quote from participant two:</w:t>
      </w:r>
    </w:p>
    <w:p w14:paraId="1133482D" w14:textId="733C77AD" w:rsidR="002C7E95" w:rsidRDefault="002C7E95" w:rsidP="004D52AD">
      <w:pPr>
        <w:spacing w:after="160"/>
        <w:rPr>
          <w:i/>
        </w:rPr>
      </w:pPr>
      <w:r w:rsidRPr="002C7E95">
        <w:rPr>
          <w:i/>
        </w:rPr>
        <w:t xml:space="preserve">“Yes, many customers who used to regularly purchase software and hardware maintenance services have now started to avoid them because they are prioritizing basic necessities </w:t>
      </w:r>
      <w:proofErr w:type="gramStart"/>
      <w:r w:rsidRPr="002C7E95">
        <w:rPr>
          <w:i/>
        </w:rPr>
        <w:t>…..</w:t>
      </w:r>
      <w:proofErr w:type="gramEnd"/>
      <w:r w:rsidRPr="002C7E95">
        <w:rPr>
          <w:i/>
        </w:rPr>
        <w:t>” participant two</w:t>
      </w:r>
    </w:p>
    <w:p w14:paraId="18C3A027" w14:textId="4D5B2898" w:rsidR="002C7E95" w:rsidRPr="002C7E95" w:rsidRDefault="002C7E95" w:rsidP="004D52AD">
      <w:pPr>
        <w:spacing w:after="160"/>
      </w:pPr>
      <w:r>
        <w:t xml:space="preserve">The quote illustrates how economic pressures influence </w:t>
      </w:r>
      <w:r w:rsidR="00521F3E">
        <w:t xml:space="preserve">consumers spending priorities, leading to a decline in demand for certain business services. Specially, customers who previously purchased software and hardware maintenance services regularly are now cutting back on these expenditures. Instead, they are focusing on their limited financial resources on essential needs such as food, housing and healthcare. This shift reflects common response during times of economic hardship and instability, where non-essential expenses are postponed or eliminated to preserve cash or basic necessities. </w:t>
      </w:r>
    </w:p>
    <w:p w14:paraId="4FAED603" w14:textId="3D8B81E2" w:rsidR="00976680" w:rsidRDefault="003326F1" w:rsidP="004D52AD">
      <w:pPr>
        <w:spacing w:after="160"/>
      </w:pPr>
      <w:r>
        <w:t>A</w:t>
      </w:r>
      <w:r w:rsidR="00C16E1D">
        <w:t xml:space="preserve">djusting a pricing strategy to economic fluctuations or any other economic situation is not just advisable, but it is often essential for business survival and growth. Economic conditions such as inflations, supply chain disruptions, changes in consumer demand and regulatory shifts can dramatically affect both company’s costs and its customer’s willingness to pay. As reflected </w:t>
      </w:r>
      <w:r w:rsidR="006136A7">
        <w:t xml:space="preserve">a quote </w:t>
      </w:r>
      <w:r w:rsidR="00C16E1D">
        <w:t>from participant three:</w:t>
      </w:r>
    </w:p>
    <w:p w14:paraId="56AC95F7" w14:textId="6CB09377" w:rsidR="00C16E1D" w:rsidRDefault="00C16E1D" w:rsidP="00C16E1D">
      <w:pPr>
        <w:spacing w:after="160"/>
        <w:rPr>
          <w:i/>
        </w:rPr>
      </w:pPr>
      <w:r>
        <w:rPr>
          <w:i/>
        </w:rPr>
        <w:t>“</w:t>
      </w:r>
      <w:r w:rsidRPr="00C16E1D">
        <w:rPr>
          <w:i/>
        </w:rPr>
        <w:t>Yes, I have lowered the prices of some services, such as sewing light clothing, and I offer discounts during busy periods. I have also categorized the services into levels: "regular sewing" and "high-quality sewing</w:t>
      </w:r>
      <w:r>
        <w:rPr>
          <w:i/>
        </w:rPr>
        <w:t xml:space="preserve"> ….” participant three.</w:t>
      </w:r>
    </w:p>
    <w:p w14:paraId="5B8F56C2" w14:textId="3BA21DE9" w:rsidR="00C16E1D" w:rsidRDefault="00C16E1D" w:rsidP="00C16E1D">
      <w:pPr>
        <w:spacing w:after="160"/>
      </w:pPr>
      <w:r>
        <w:lastRenderedPageBreak/>
        <w:t xml:space="preserve">The statement from the participant demonstrates that a thoughtful and strategic pricing strategy tailored to market conditions and customer needs. By lowering the prices of certain services like sewing light clothing, you make your offerings more accessible and competitive, which can attract price sensitive customers and increase your overall customer base. Offering discounts during busy periods </w:t>
      </w:r>
      <w:r w:rsidR="003326F1">
        <w:t xml:space="preserve">is also smart move, it helps to manage the demand, fill your schedule efficiently, and reward your loyal clients, all while maintaining a steady flow of income. </w:t>
      </w:r>
    </w:p>
    <w:p w14:paraId="556243F7" w14:textId="35D65025" w:rsidR="003326F1" w:rsidRDefault="003326F1" w:rsidP="00C16E1D">
      <w:pPr>
        <w:spacing w:after="160"/>
      </w:pPr>
    </w:p>
    <w:p w14:paraId="79CD671E" w14:textId="57F9D545" w:rsidR="003326F1" w:rsidRDefault="003326F1" w:rsidP="00C16E1D">
      <w:pPr>
        <w:spacing w:after="160"/>
      </w:pPr>
    </w:p>
    <w:p w14:paraId="26779D26" w14:textId="55D46F8E" w:rsidR="003326F1" w:rsidRDefault="003326F1" w:rsidP="00C16E1D">
      <w:pPr>
        <w:spacing w:after="160"/>
      </w:pPr>
    </w:p>
    <w:p w14:paraId="51C86FA1" w14:textId="116F538D" w:rsidR="003326F1" w:rsidRDefault="003326F1" w:rsidP="00C16E1D">
      <w:pPr>
        <w:spacing w:after="160"/>
      </w:pPr>
    </w:p>
    <w:p w14:paraId="210C8874" w14:textId="0B190CDD" w:rsidR="00C16E1D" w:rsidRDefault="003326F1" w:rsidP="004D52AD">
      <w:pPr>
        <w:spacing w:after="160"/>
      </w:pPr>
      <w:r>
        <w:t xml:space="preserve">Reduction of customer demand and economic fluctuations are closely related because economic conditions directly influence consumers’ purchasing power, </w:t>
      </w:r>
      <w:r w:rsidR="006136A7">
        <w:t>confidence, and spending behavior. When the economy experiences fluctuations such as rising inflation, higher interest rates, or increased unemployment, consumers typically face reduced disposable income and greater uncertainty about their financial future. This leads to consumer confidence and decline in discretionary spending causing demand for many goods and services, especially non-essential or luxury items to decrease. As reflected a quote from participant four:</w:t>
      </w:r>
    </w:p>
    <w:p w14:paraId="03590B61" w14:textId="0A163F9D" w:rsidR="006136A7" w:rsidRDefault="006136A7" w:rsidP="004D52AD">
      <w:pPr>
        <w:spacing w:after="160"/>
      </w:pPr>
    </w:p>
    <w:p w14:paraId="1293266E" w14:textId="499073B0" w:rsidR="006136A7" w:rsidRPr="006136A7" w:rsidRDefault="006136A7" w:rsidP="004D52AD">
      <w:pPr>
        <w:spacing w:after="160"/>
        <w:rPr>
          <w:i/>
        </w:rPr>
      </w:pPr>
      <w:r w:rsidRPr="006136A7">
        <w:rPr>
          <w:i/>
        </w:rPr>
        <w:t xml:space="preserve">“Yes, when the value of the shilling decreases, the prices of goods change accordingly. This also affects the economy, which in turn impacts the customers, causing a decrease in the number of customers and a decline in the business's profit…….” Participant four </w:t>
      </w:r>
    </w:p>
    <w:p w14:paraId="3718380E" w14:textId="372B489B" w:rsidR="00976680" w:rsidRDefault="00976680" w:rsidP="004D52AD">
      <w:pPr>
        <w:spacing w:after="160"/>
      </w:pPr>
    </w:p>
    <w:p w14:paraId="128D273F" w14:textId="5FB066AC" w:rsidR="00976680" w:rsidRDefault="006136A7" w:rsidP="004D52AD">
      <w:pPr>
        <w:spacing w:after="160"/>
      </w:pPr>
      <w:r>
        <w:t xml:space="preserve">This statement explains the chain reaction that occurs when the value of the shilling, the local currency, decreases -  commonly known as currency depreciation. When the shilling loses value, imported goods and raw materials become more expensive because it takes more shillings to buy the same amount of foreign currency. As a result, businesses face higher costs, which often leads them to increase the prices of their </w:t>
      </w:r>
      <w:r w:rsidR="00932E72">
        <w:t xml:space="preserve">goods and services to maintain profitability. These prices </w:t>
      </w:r>
      <w:r w:rsidR="00932E72">
        <w:lastRenderedPageBreak/>
        <w:t xml:space="preserve">increase affect the overall economy by reducing consumer’s purchasing power, meaning customers can afford to buy less than before. </w:t>
      </w:r>
    </w:p>
    <w:p w14:paraId="1BBD6D38" w14:textId="392ECE5E" w:rsidR="00976680" w:rsidRDefault="00976680" w:rsidP="004D52AD">
      <w:pPr>
        <w:spacing w:after="160"/>
      </w:pPr>
    </w:p>
    <w:p w14:paraId="2C8F823A" w14:textId="1B181BD2" w:rsidR="00932E72" w:rsidRDefault="00932E72" w:rsidP="004D52AD">
      <w:pPr>
        <w:spacing w:after="160"/>
      </w:pPr>
      <w:r>
        <w:t xml:space="preserve">Having a plan for future economic uncertainties is highly beneficial and often critical for business resilience and long-term success. Economic fluctuations such as recessions, inflation spikes, supply chain disruptions or geopolitical tensions can unpredictability impact revenues, costs and customer demand. By proactively developing contingency plans, businesses can establish clear, actionable responses to various scenarios before crisis occur. This includes defining specific triggers for an action such as </w:t>
      </w:r>
      <w:r w:rsidR="00D113C8">
        <w:t>thresholds for rising input costs or falling sales, and assigning decision-making authority to ensure swift, coordinated responses. Such preparedness reduces delays overreactions when disruptions happen helping to maintain operational stability. As reflected the quote from participant five:</w:t>
      </w:r>
    </w:p>
    <w:p w14:paraId="06F00FF9" w14:textId="04B65F78" w:rsidR="00D113C8" w:rsidRDefault="00D113C8" w:rsidP="004D52AD">
      <w:pPr>
        <w:spacing w:after="160"/>
        <w:rPr>
          <w:i/>
        </w:rPr>
      </w:pPr>
      <w:r w:rsidRPr="00D113C8">
        <w:rPr>
          <w:i/>
        </w:rPr>
        <w:t>“I am planning to start sourcing my products such as clothes, thread, and local fabric from the domestic market. I am also working on marketing tailored clothes online to reach customers outside the city, which can reduce the impact of economic fluctuations</w:t>
      </w:r>
      <w:r>
        <w:rPr>
          <w:i/>
        </w:rPr>
        <w:t>…</w:t>
      </w:r>
      <w:r w:rsidRPr="00D113C8">
        <w:rPr>
          <w:i/>
        </w:rPr>
        <w:t xml:space="preserve">” participant five </w:t>
      </w:r>
    </w:p>
    <w:p w14:paraId="75FC1461" w14:textId="2985E331" w:rsidR="00D113C8" w:rsidRDefault="00D113C8" w:rsidP="004D52AD">
      <w:pPr>
        <w:spacing w:after="160"/>
      </w:pPr>
    </w:p>
    <w:p w14:paraId="04E6DB6B" w14:textId="1CFB2789" w:rsidR="00D113C8" w:rsidRPr="00D113C8" w:rsidRDefault="00EF5361" w:rsidP="004D52AD">
      <w:pPr>
        <w:spacing w:after="160"/>
      </w:pPr>
      <w:r>
        <w:t>The statement demonstrates p</w:t>
      </w:r>
      <w:r w:rsidR="00D113C8">
        <w:t xml:space="preserve">lan to source products like clothes, thread and local fabric from the domestic market, combined with marketing tailored clothes online to customer outside the city, reflects </w:t>
      </w:r>
      <w:r>
        <w:t xml:space="preserve">a strategic approach to building more resilient and adaptable business model. By purchasing materials locally, you reduce your dependence on imports, which can be vulnerable to currency fluctuations, international supply chain disruptions and increased costs due to tariffs or shipping delays. This local sourcing can stabilize your input costs and improve supply reliability, making your business less sensitive to global economic uncertainties. </w:t>
      </w:r>
    </w:p>
    <w:p w14:paraId="074AFBC6" w14:textId="7C87A54A" w:rsidR="00976680" w:rsidRDefault="00976680" w:rsidP="004D52AD">
      <w:pPr>
        <w:spacing w:after="160"/>
      </w:pPr>
    </w:p>
    <w:p w14:paraId="7ADCF832" w14:textId="1E426233" w:rsidR="00EF5361" w:rsidRPr="00EF5361" w:rsidRDefault="00EF5361" w:rsidP="004D52AD">
      <w:pPr>
        <w:spacing w:after="160"/>
        <w:rPr>
          <w:b/>
        </w:rPr>
      </w:pPr>
      <w:r w:rsidRPr="00EF5361">
        <w:rPr>
          <w:b/>
        </w:rPr>
        <w:t xml:space="preserve">Discussion </w:t>
      </w:r>
    </w:p>
    <w:p w14:paraId="646E7D91" w14:textId="0287188B" w:rsidR="0090311D" w:rsidRDefault="00520D6F" w:rsidP="004D52AD">
      <w:pPr>
        <w:spacing w:after="160"/>
      </w:pPr>
      <w:r>
        <w:t xml:space="preserve">The findings of this study on the impact of economic fluctuation on SME performance in Hargeisa, Somaliland, align closely with the themes and evidence presented in the literature </w:t>
      </w:r>
      <w:r>
        <w:lastRenderedPageBreak/>
        <w:t>review. Both the empirical results and the reviewed studies highlight the profound vulnerability of SMEs to macroeconomic instability, particularly in developing economies.</w:t>
      </w:r>
    </w:p>
    <w:p w14:paraId="13C52F6A" w14:textId="17083396" w:rsidR="00520D6F" w:rsidRDefault="00520D6F" w:rsidP="004D52AD">
      <w:pPr>
        <w:spacing w:after="160"/>
      </w:pPr>
      <w:r>
        <w:t xml:space="preserve">The literature review underscores that factors such as inflation, exchange rate volatility, and fluctuating consumer demand are primary drivers of SME instability. </w:t>
      </w:r>
      <w:r w:rsidR="004C5E80">
        <w:t xml:space="preserve">This is corroborated by participant accounts in the study, where managers described how rising costs of imported inputs-driven by exchange rate changes, directly eroded profit margins. This mirrors findings from </w:t>
      </w:r>
      <w:proofErr w:type="spellStart"/>
      <w:r w:rsidR="004C5E80">
        <w:t>Lagat</w:t>
      </w:r>
      <w:proofErr w:type="spellEnd"/>
      <w:r w:rsidR="004C5E80">
        <w:t xml:space="preserve"> and </w:t>
      </w:r>
      <w:proofErr w:type="spellStart"/>
      <w:r w:rsidR="004C5E80">
        <w:t>Auma</w:t>
      </w:r>
      <w:proofErr w:type="spellEnd"/>
      <w:r w:rsidR="004C5E80">
        <w:t xml:space="preserve"> (2025) who noted that inflation and currency volatility significantly undermine SME financial stability and growth.</w:t>
      </w:r>
    </w:p>
    <w:p w14:paraId="30AFB50B" w14:textId="3308EFE7" w:rsidR="004C5E80" w:rsidRDefault="004C5E80" w:rsidP="004D52AD">
      <w:pPr>
        <w:spacing w:after="160"/>
      </w:pPr>
    </w:p>
    <w:p w14:paraId="78E83E2A" w14:textId="1118BE04" w:rsidR="004C5E80" w:rsidRDefault="004C5E80" w:rsidP="004D52AD">
      <w:pPr>
        <w:spacing w:after="160"/>
      </w:pPr>
    </w:p>
    <w:p w14:paraId="6213D97B" w14:textId="648424D7" w:rsidR="004C5E80" w:rsidRDefault="004C5E80" w:rsidP="004D52AD">
      <w:pPr>
        <w:spacing w:after="160"/>
      </w:pPr>
      <w:r>
        <w:t xml:space="preserve">Moreover, the review points out that high inflation and limited access to affordable credit force SMEs to adopt their pricing and operational strategies. The study’s participants echoed this reality, sharing how they lowered prices, offered discounts, and introduced tiered services levels to attract and retain customers amid declining demand. The adaptive behavior is consistent with </w:t>
      </w:r>
      <w:proofErr w:type="spellStart"/>
      <w:r>
        <w:t>sharma</w:t>
      </w:r>
      <w:proofErr w:type="spellEnd"/>
      <w:r>
        <w:t xml:space="preserve"> (2022) who observed that SMEs often reconsider pricing and inventory management to cope with inflationary pressures.</w:t>
      </w:r>
    </w:p>
    <w:p w14:paraId="25E2448C" w14:textId="77777777" w:rsidR="009C2821" w:rsidRDefault="004C5E80" w:rsidP="004D52AD">
      <w:pPr>
        <w:spacing w:after="160"/>
      </w:pPr>
      <w:r>
        <w:t>The literature a</w:t>
      </w:r>
      <w:r w:rsidR="009C2821">
        <w:t>lso emphasizes the critical role of consumer demand in SME survival. The World Economic Forum (2022) reported that majority of SMEs struggle with low profit margins and survival during recessions, recommending digital transformation and diversification as resilience strategies. The managers interviewed in the study described similar experience: customer priorities shifted toward basic necessities during turndowns, prompting SMEs to diversify supply chains, source locally, and expand market reach through online platforms.</w:t>
      </w:r>
    </w:p>
    <w:p w14:paraId="734A68C2" w14:textId="77777777" w:rsidR="009C2821" w:rsidRDefault="009C2821" w:rsidP="004D52AD">
      <w:pPr>
        <w:spacing w:after="160"/>
      </w:pPr>
      <w:r>
        <w:t xml:space="preserve">Additionally, the literature review highlights the importance of government support, access to finance, and capacity building for SME resilience. The study’s findings reinforce this, as participants stressed the need for contingency planning and </w:t>
      </w:r>
      <w:r>
        <w:tab/>
        <w:t xml:space="preserve">strategic adaptation, including local sourcing and scenario planning. These strategies are in line with recommendations from </w:t>
      </w:r>
      <w:proofErr w:type="spellStart"/>
      <w:r>
        <w:t>Doh</w:t>
      </w:r>
      <w:proofErr w:type="spellEnd"/>
      <w:r>
        <w:t xml:space="preserve"> (2014) and Harvie (2014) who argue that government financial aid and institutional capacity building are essential for SME sustainability.</w:t>
      </w:r>
    </w:p>
    <w:p w14:paraId="25FEB160" w14:textId="77777777" w:rsidR="005774D2" w:rsidRDefault="009C2821" w:rsidP="004D52AD">
      <w:pPr>
        <w:spacing w:after="160"/>
      </w:pPr>
      <w:r>
        <w:lastRenderedPageBreak/>
        <w:t xml:space="preserve">In summary, the discussion demonstrates a strong linkage between the study’s qualitative findings and the broader scholarly </w:t>
      </w:r>
      <w:r w:rsidR="005774D2">
        <w:t xml:space="preserve">literature. Both sources underscore that while economic fluctuations pose significant threats to SME performance, proactive adaptation, through pricing flexibility, local sourcing, digital marketing and contingency planning; can enhance resilience and long term sustainability. The reinforces the view that SMEs, though vulnerable, are not passive victims but active agents employing strategic responses to navigate economic uncertainty. </w:t>
      </w:r>
    </w:p>
    <w:p w14:paraId="30F1C9EE" w14:textId="794D4FE3" w:rsidR="004C5E80" w:rsidRPr="00520D6F" w:rsidRDefault="009C2821" w:rsidP="004D52AD">
      <w:pPr>
        <w:spacing w:after="160"/>
      </w:pPr>
      <w:r>
        <w:t xml:space="preserve"> </w:t>
      </w:r>
      <w:r>
        <w:tab/>
      </w:r>
    </w:p>
    <w:p w14:paraId="1D594B2E" w14:textId="77777777" w:rsidR="0090311D" w:rsidRPr="0090311D" w:rsidRDefault="0090311D" w:rsidP="004D52AD">
      <w:pPr>
        <w:spacing w:after="160"/>
        <w:rPr>
          <w:b/>
        </w:rPr>
      </w:pPr>
      <w:r w:rsidRPr="0090311D">
        <w:rPr>
          <w:b/>
        </w:rPr>
        <w:t>Overall Implication</w:t>
      </w:r>
    </w:p>
    <w:p w14:paraId="65BCF78A" w14:textId="7AAB62C2" w:rsidR="0090311D" w:rsidRDefault="0090311D" w:rsidP="004D52AD">
      <w:pPr>
        <w:spacing w:after="160"/>
      </w:pPr>
      <w:r>
        <w:t xml:space="preserve"> </w:t>
      </w:r>
      <w:r w:rsidR="00C256FD">
        <w:t xml:space="preserve">Together, these statements paint a clear picture that economic fluctuations introduce multifaceted challenges for SMEs, affecting costs, demand, pricing strategies and overall profitability. The quotes reveal that SMEs are not passive victims of economic forces but actively employ various strategies such as pricing adjustments, local sourcing, market diversification and contingency plan to navigate uncertainty. </w:t>
      </w:r>
    </w:p>
    <w:p w14:paraId="38B20552" w14:textId="77777777" w:rsidR="00D9666D" w:rsidRDefault="00D9666D" w:rsidP="004D52AD">
      <w:pPr>
        <w:spacing w:after="160"/>
      </w:pPr>
    </w:p>
    <w:p w14:paraId="37587C68" w14:textId="77777777" w:rsidR="00D9666D" w:rsidRDefault="00D9666D" w:rsidP="004D52AD">
      <w:pPr>
        <w:spacing w:after="160"/>
      </w:pPr>
    </w:p>
    <w:p w14:paraId="399536BB" w14:textId="4DD192AB" w:rsidR="00976680" w:rsidRDefault="00976680" w:rsidP="004D52AD">
      <w:pPr>
        <w:spacing w:after="160"/>
      </w:pPr>
    </w:p>
    <w:p w14:paraId="7BF48F32" w14:textId="702672A3" w:rsidR="00EF5361" w:rsidRDefault="00EF5361" w:rsidP="004D52AD">
      <w:pPr>
        <w:spacing w:after="160"/>
      </w:pPr>
    </w:p>
    <w:p w14:paraId="0E08D2A0" w14:textId="0384FDE6" w:rsidR="00EF5361" w:rsidRDefault="00EF5361" w:rsidP="004D52AD">
      <w:pPr>
        <w:spacing w:after="160"/>
      </w:pPr>
    </w:p>
    <w:p w14:paraId="200D15C2" w14:textId="3108659B" w:rsidR="00EF5361" w:rsidRDefault="00EF5361" w:rsidP="004D52AD">
      <w:pPr>
        <w:spacing w:after="160"/>
      </w:pPr>
    </w:p>
    <w:p w14:paraId="2A2EB2A4" w14:textId="5C88146B" w:rsidR="00EF5361" w:rsidRDefault="00EF5361" w:rsidP="004D52AD">
      <w:pPr>
        <w:spacing w:after="160"/>
      </w:pPr>
    </w:p>
    <w:p w14:paraId="6B843AB7" w14:textId="4ACD6342" w:rsidR="00EF5361" w:rsidRDefault="00EF5361" w:rsidP="004D52AD">
      <w:pPr>
        <w:spacing w:after="160"/>
      </w:pPr>
    </w:p>
    <w:p w14:paraId="4465C0A8" w14:textId="0E9CB32B" w:rsidR="00EF5361" w:rsidRDefault="00EF5361" w:rsidP="004D52AD">
      <w:pPr>
        <w:spacing w:after="160"/>
      </w:pPr>
    </w:p>
    <w:p w14:paraId="2C922CB3" w14:textId="5ACD2FCA" w:rsidR="00EF5361" w:rsidRDefault="00EF5361" w:rsidP="004D52AD">
      <w:pPr>
        <w:spacing w:after="160"/>
      </w:pPr>
    </w:p>
    <w:p w14:paraId="0CAF2E8E" w14:textId="2E86C60E" w:rsidR="005774D2" w:rsidRDefault="005774D2" w:rsidP="004D52AD">
      <w:pPr>
        <w:spacing w:after="160"/>
      </w:pPr>
    </w:p>
    <w:p w14:paraId="0368CFFF" w14:textId="2E712BA3" w:rsidR="005774D2" w:rsidRDefault="005774D2" w:rsidP="004D52AD">
      <w:pPr>
        <w:spacing w:after="160"/>
      </w:pPr>
    </w:p>
    <w:p w14:paraId="46A3CC5A" w14:textId="44C5052B" w:rsidR="005774D2" w:rsidRDefault="005774D2" w:rsidP="004D52AD">
      <w:pPr>
        <w:spacing w:after="160"/>
      </w:pPr>
    </w:p>
    <w:p w14:paraId="55642347" w14:textId="679CD96D" w:rsidR="005774D2" w:rsidRDefault="005774D2" w:rsidP="004D52AD">
      <w:pPr>
        <w:spacing w:after="160"/>
      </w:pPr>
    </w:p>
    <w:p w14:paraId="074E06D7" w14:textId="7068F877" w:rsidR="005774D2" w:rsidRDefault="005774D2" w:rsidP="004D52AD">
      <w:pPr>
        <w:spacing w:after="160"/>
      </w:pPr>
    </w:p>
    <w:p w14:paraId="0610DD2E" w14:textId="5EC44C2B" w:rsidR="005774D2" w:rsidRDefault="005774D2" w:rsidP="004D52AD">
      <w:pPr>
        <w:spacing w:after="160"/>
      </w:pPr>
    </w:p>
    <w:p w14:paraId="2BAAF65F" w14:textId="77777777" w:rsidR="005774D2" w:rsidRDefault="005774D2" w:rsidP="004D52AD">
      <w:pPr>
        <w:spacing w:after="160"/>
      </w:pPr>
    </w:p>
    <w:p w14:paraId="1501F0A2" w14:textId="067921CA" w:rsidR="00EF5361" w:rsidRDefault="00EF5361" w:rsidP="004D52AD">
      <w:pPr>
        <w:spacing w:after="160"/>
      </w:pPr>
    </w:p>
    <w:p w14:paraId="7011F8EE" w14:textId="77777777" w:rsidR="00EF5361" w:rsidRDefault="00EF5361" w:rsidP="004D52AD">
      <w:pPr>
        <w:spacing w:after="160"/>
      </w:pPr>
    </w:p>
    <w:p w14:paraId="304307B6" w14:textId="77777777" w:rsidR="00976680" w:rsidRDefault="00976680" w:rsidP="004D52AD">
      <w:pPr>
        <w:spacing w:after="160"/>
      </w:pPr>
    </w:p>
    <w:sdt>
      <w:sdtPr>
        <w:rPr>
          <w:rFonts w:ascii="Times New Roman" w:eastAsiaTheme="minorHAnsi" w:hAnsi="Times New Roman" w:cs="Times New Roman"/>
          <w:color w:val="auto"/>
          <w:sz w:val="28"/>
          <w:szCs w:val="22"/>
        </w:rPr>
        <w:id w:val="-878467897"/>
        <w:docPartObj>
          <w:docPartGallery w:val="Bibliographies"/>
          <w:docPartUnique/>
        </w:docPartObj>
      </w:sdtPr>
      <w:sdtEndPr>
        <w:rPr>
          <w:rFonts w:cstheme="minorBidi"/>
          <w:sz w:val="20"/>
          <w:szCs w:val="18"/>
        </w:rPr>
      </w:sdtEndPr>
      <w:sdtContent>
        <w:p w14:paraId="480FD8AE" w14:textId="5B661FEC" w:rsidR="0093149C" w:rsidRPr="00520D6F" w:rsidRDefault="00EA437C" w:rsidP="00EA437C">
          <w:pPr>
            <w:pStyle w:val="Heading1"/>
            <w:jc w:val="center"/>
            <w:rPr>
              <w:rFonts w:ascii="Times New Roman" w:hAnsi="Times New Roman" w:cs="Times New Roman"/>
              <w:b/>
              <w:color w:val="auto"/>
              <w:sz w:val="28"/>
              <w:szCs w:val="24"/>
            </w:rPr>
          </w:pPr>
          <w:r w:rsidRPr="00520D6F">
            <w:rPr>
              <w:rFonts w:ascii="Times New Roman" w:hAnsi="Times New Roman" w:cs="Times New Roman"/>
              <w:b/>
              <w:color w:val="auto"/>
              <w:sz w:val="28"/>
              <w:szCs w:val="24"/>
            </w:rPr>
            <w:t>REFERENCES</w:t>
          </w:r>
        </w:p>
        <w:p w14:paraId="77E392EC" w14:textId="77777777" w:rsidR="00EA437C" w:rsidRPr="00EA437C" w:rsidRDefault="00EA437C" w:rsidP="00EA437C"/>
        <w:sdt>
          <w:sdtPr>
            <w:rPr>
              <w:sz w:val="20"/>
              <w:szCs w:val="18"/>
            </w:rPr>
            <w:id w:val="-573587230"/>
            <w:bibliography/>
          </w:sdtPr>
          <w:sdtEndPr/>
          <w:sdtContent>
            <w:p w14:paraId="430AB1E3" w14:textId="77777777" w:rsidR="0093149C" w:rsidRPr="00EA437C" w:rsidRDefault="0093149C" w:rsidP="00520D6F">
              <w:pPr>
                <w:pStyle w:val="Bibliography"/>
                <w:spacing w:line="480" w:lineRule="auto"/>
                <w:ind w:left="720" w:hanging="720"/>
                <w:rPr>
                  <w:noProof/>
                  <w:sz w:val="22"/>
                  <w:szCs w:val="20"/>
                </w:rPr>
              </w:pPr>
              <w:r w:rsidRPr="00EA437C">
                <w:rPr>
                  <w:sz w:val="22"/>
                  <w:szCs w:val="18"/>
                </w:rPr>
                <w:fldChar w:fldCharType="begin"/>
              </w:r>
              <w:r w:rsidRPr="00EA437C">
                <w:rPr>
                  <w:sz w:val="22"/>
                  <w:szCs w:val="18"/>
                </w:rPr>
                <w:instrText xml:space="preserve"> BIBLIOGRAPHY </w:instrText>
              </w:r>
              <w:r w:rsidRPr="00EA437C">
                <w:rPr>
                  <w:sz w:val="22"/>
                  <w:szCs w:val="18"/>
                </w:rPr>
                <w:fldChar w:fldCharType="separate"/>
              </w:r>
              <w:r w:rsidRPr="00EA437C">
                <w:rPr>
                  <w:noProof/>
                  <w:sz w:val="22"/>
                  <w:szCs w:val="18"/>
                </w:rPr>
                <w:t xml:space="preserve">Benabed, A., &amp; Grunbichler, R. (2023). </w:t>
              </w:r>
              <w:r w:rsidRPr="00EA437C">
                <w:rPr>
                  <w:i/>
                  <w:iCs/>
                  <w:noProof/>
                  <w:sz w:val="22"/>
                  <w:szCs w:val="18"/>
                </w:rPr>
                <w:t>Economic Fluctuation and Global Recesion: Trends for Economies, Markets and Business in Times of Globalization.</w:t>
              </w:r>
              <w:r w:rsidRPr="00EA437C">
                <w:rPr>
                  <w:noProof/>
                  <w:sz w:val="22"/>
                  <w:szCs w:val="18"/>
                </w:rPr>
                <w:t xml:space="preserve"> </w:t>
              </w:r>
            </w:p>
            <w:p w14:paraId="0C57253D"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Biadacz, R. (2022). The Use of Medern Veriaties of Cost Accounting as a Cost Management Strategic Tool by SMEs in Poland. </w:t>
              </w:r>
              <w:r w:rsidRPr="00EA437C">
                <w:rPr>
                  <w:i/>
                  <w:iCs/>
                  <w:noProof/>
                  <w:sz w:val="22"/>
                  <w:szCs w:val="18"/>
                </w:rPr>
                <w:t>Polish Journal of Management Studies</w:t>
              </w:r>
              <w:r w:rsidRPr="00EA437C">
                <w:rPr>
                  <w:noProof/>
                  <w:sz w:val="22"/>
                  <w:szCs w:val="18"/>
                </w:rPr>
                <w:t>.</w:t>
              </w:r>
            </w:p>
            <w:p w14:paraId="063C4B7D"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Chit, M. M., &amp; Rizov, M. (2024). SMEs' Diversification of Financing Sources: Strategy or Desperation? </w:t>
              </w:r>
              <w:r w:rsidRPr="00EA437C">
                <w:rPr>
                  <w:i/>
                  <w:iCs/>
                  <w:noProof/>
                  <w:sz w:val="22"/>
                  <w:szCs w:val="18"/>
                </w:rPr>
                <w:t>International Journal of Finance &amp; Economics</w:t>
              </w:r>
              <w:r w:rsidRPr="00EA437C">
                <w:rPr>
                  <w:noProof/>
                  <w:sz w:val="22"/>
                  <w:szCs w:val="18"/>
                </w:rPr>
                <w:t>.</w:t>
              </w:r>
            </w:p>
            <w:p w14:paraId="5228A1F9"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Chittenden, F., Hall, G., &amp; Hutchinson, P. (1996). Small Firms Growth, Access to Capital Markets and Financial Structure: Review of Issues and an Emperical Investigation. </w:t>
              </w:r>
              <w:r w:rsidRPr="00EA437C">
                <w:rPr>
                  <w:i/>
                  <w:iCs/>
                  <w:noProof/>
                  <w:sz w:val="22"/>
                  <w:szCs w:val="18"/>
                </w:rPr>
                <w:t>Small Business Economics</w:t>
              </w:r>
              <w:r w:rsidRPr="00EA437C">
                <w:rPr>
                  <w:noProof/>
                  <w:sz w:val="22"/>
                  <w:szCs w:val="18"/>
                </w:rPr>
                <w:t>.</w:t>
              </w:r>
            </w:p>
            <w:p w14:paraId="7BDAA3B2"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Doh, S. (2014). Government Support for SME Innovations in the Regional Industries: The Case of Government Financial Support Program in South Korea. </w:t>
              </w:r>
              <w:r w:rsidRPr="00EA437C">
                <w:rPr>
                  <w:i/>
                  <w:iCs/>
                  <w:noProof/>
                  <w:sz w:val="22"/>
                  <w:szCs w:val="18"/>
                </w:rPr>
                <w:t>Research Policy</w:t>
              </w:r>
              <w:r w:rsidRPr="00EA437C">
                <w:rPr>
                  <w:noProof/>
                  <w:sz w:val="22"/>
                  <w:szCs w:val="18"/>
                </w:rPr>
                <w:t>, 1557-1569.</w:t>
              </w:r>
            </w:p>
            <w:p w14:paraId="0DC6E67E"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Gupta, G. (2003). </w:t>
              </w:r>
              <w:r w:rsidRPr="00EA437C">
                <w:rPr>
                  <w:i/>
                  <w:iCs/>
                  <w:noProof/>
                  <w:sz w:val="22"/>
                  <w:szCs w:val="18"/>
                </w:rPr>
                <w:t>Economic Fluctuations and Stabilization Policies.</w:t>
              </w:r>
              <w:r w:rsidRPr="00EA437C">
                <w:rPr>
                  <w:noProof/>
                  <w:sz w:val="22"/>
                  <w:szCs w:val="18"/>
                </w:rPr>
                <w:t xml:space="preserve"> </w:t>
              </w:r>
            </w:p>
            <w:p w14:paraId="228528F2"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Harvie, C. (2004). East Asian SME Capacity Building, Competitiveness and Market Opportunities in a Global Economy. </w:t>
              </w:r>
              <w:r w:rsidRPr="00EA437C">
                <w:rPr>
                  <w:i/>
                  <w:iCs/>
                  <w:noProof/>
                  <w:sz w:val="22"/>
                  <w:szCs w:val="18"/>
                </w:rPr>
                <w:t>University of Wollongong</w:t>
              </w:r>
              <w:r w:rsidRPr="00EA437C">
                <w:rPr>
                  <w:noProof/>
                  <w:sz w:val="22"/>
                  <w:szCs w:val="18"/>
                </w:rPr>
                <w:t>.</w:t>
              </w:r>
            </w:p>
            <w:p w14:paraId="69809617"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lastRenderedPageBreak/>
                <w:t xml:space="preserve">Hussain, I., Farooq, Z., &amp; Akhtar, W. (2012). SMEs Development and Failure Avoidance in Developing Countries Throgh Public Private Partnership. </w:t>
              </w:r>
              <w:r w:rsidRPr="00EA437C">
                <w:rPr>
                  <w:i/>
                  <w:iCs/>
                  <w:noProof/>
                  <w:sz w:val="22"/>
                  <w:szCs w:val="18"/>
                </w:rPr>
                <w:t>African Journal of Business Management</w:t>
              </w:r>
              <w:r w:rsidRPr="00EA437C">
                <w:rPr>
                  <w:noProof/>
                  <w:sz w:val="22"/>
                  <w:szCs w:val="18"/>
                </w:rPr>
                <w:t>.</w:t>
              </w:r>
            </w:p>
            <w:p w14:paraId="050AE9D1"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Kiveu, M., &amp; Ofafa, G. (2013). Enhancing Market Access in Kenyan SMEs Using ICT. </w:t>
              </w:r>
              <w:r w:rsidRPr="00EA437C">
                <w:rPr>
                  <w:i/>
                  <w:iCs/>
                  <w:noProof/>
                  <w:sz w:val="22"/>
                  <w:szCs w:val="18"/>
                </w:rPr>
                <w:t>Global Business and Econopmic Research Journal</w:t>
              </w:r>
              <w:r w:rsidRPr="00EA437C">
                <w:rPr>
                  <w:noProof/>
                  <w:sz w:val="22"/>
                  <w:szCs w:val="18"/>
                </w:rPr>
                <w:t>, 29-46.</w:t>
              </w:r>
            </w:p>
            <w:p w14:paraId="0EB8BB44"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Ludvig, S. (2004). Consumer Confidence and Consumer Spending. </w:t>
              </w:r>
              <w:r w:rsidRPr="00EA437C">
                <w:rPr>
                  <w:i/>
                  <w:iCs/>
                  <w:noProof/>
                  <w:sz w:val="22"/>
                  <w:szCs w:val="18"/>
                </w:rPr>
                <w:t>Journal of Economic Perspective</w:t>
              </w:r>
              <w:r w:rsidRPr="00EA437C">
                <w:rPr>
                  <w:noProof/>
                  <w:sz w:val="22"/>
                  <w:szCs w:val="18"/>
                </w:rPr>
                <w:t>.</w:t>
              </w:r>
            </w:p>
            <w:p w14:paraId="5FF4C5FD"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Mal, A. O. (2017). Challanges to Somaliland Economic Governance: Private Sector Investment Perspective. </w:t>
              </w:r>
              <w:r w:rsidRPr="00EA437C">
                <w:rPr>
                  <w:i/>
                  <w:iCs/>
                  <w:noProof/>
                  <w:sz w:val="22"/>
                  <w:szCs w:val="18"/>
                </w:rPr>
                <w:t>International Journal of Science and Research</w:t>
              </w:r>
              <w:r w:rsidRPr="00EA437C">
                <w:rPr>
                  <w:noProof/>
                  <w:sz w:val="22"/>
                  <w:szCs w:val="18"/>
                </w:rPr>
                <w:t>, 611-618.</w:t>
              </w:r>
            </w:p>
            <w:p w14:paraId="4C5C7425"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Mohamed, A., Mohamoud, A., &amp; Farah, M. (2024). The Role of Financial Management Strategies on SMEs; A Case Study of Ma’lin Harun District, Hargeisa, Somaliland. </w:t>
              </w:r>
              <w:r w:rsidRPr="00EA437C">
                <w:rPr>
                  <w:i/>
                  <w:iCs/>
                  <w:noProof/>
                  <w:sz w:val="22"/>
                  <w:szCs w:val="18"/>
                </w:rPr>
                <w:t>Journal of Economics and Business Management (GASJEBM)</w:t>
              </w:r>
              <w:r w:rsidRPr="00EA437C">
                <w:rPr>
                  <w:noProof/>
                  <w:sz w:val="22"/>
                  <w:szCs w:val="18"/>
                </w:rPr>
                <w:t>.</w:t>
              </w:r>
            </w:p>
            <w:p w14:paraId="11E0853D"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Nguyen, C. B., Schinckus, C., &amp; Thanh, D. S. (2020). Economic Fluctuations and the Shadow Economy: A Global Study. </w:t>
              </w:r>
              <w:r w:rsidRPr="00EA437C">
                <w:rPr>
                  <w:i/>
                  <w:iCs/>
                  <w:noProof/>
                  <w:sz w:val="22"/>
                  <w:szCs w:val="18"/>
                </w:rPr>
                <w:t>Global Economy Journal</w:t>
              </w:r>
              <w:r w:rsidRPr="00EA437C">
                <w:rPr>
                  <w:noProof/>
                  <w:sz w:val="22"/>
                  <w:szCs w:val="18"/>
                </w:rPr>
                <w:t>.</w:t>
              </w:r>
            </w:p>
            <w:p w14:paraId="6D6427CF"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Nyuur, R. B. (2015). Unlocking the Potential Barriers on SMEs' Uptake of Scenario Planning. </w:t>
              </w:r>
              <w:r w:rsidRPr="00EA437C">
                <w:rPr>
                  <w:i/>
                  <w:iCs/>
                  <w:noProof/>
                  <w:sz w:val="22"/>
                  <w:szCs w:val="18"/>
                </w:rPr>
                <w:t xml:space="preserve">Journal of Strategy and Mangement </w:t>
              </w:r>
              <w:r w:rsidRPr="00EA437C">
                <w:rPr>
                  <w:noProof/>
                  <w:sz w:val="22"/>
                  <w:szCs w:val="18"/>
                </w:rPr>
                <w:t>, 139-154.</w:t>
              </w:r>
            </w:p>
            <w:p w14:paraId="3658284F"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Okten, N. Z., Okan, E. Y., Arslan, U., &amp; Gungor, M. O. (2019). The effect of brand value on economic growth: a multinational analysis. </w:t>
              </w:r>
              <w:r w:rsidRPr="00EA437C">
                <w:rPr>
                  <w:i/>
                  <w:iCs/>
                  <w:noProof/>
                  <w:sz w:val="22"/>
                  <w:szCs w:val="18"/>
                </w:rPr>
                <w:t>European Research on Management and Business Economics</w:t>
              </w:r>
              <w:r w:rsidRPr="00EA437C">
                <w:rPr>
                  <w:noProof/>
                  <w:sz w:val="22"/>
                  <w:szCs w:val="18"/>
                </w:rPr>
                <w:t>.</w:t>
              </w:r>
            </w:p>
            <w:p w14:paraId="6F0F3F21"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Robu, M. (2013). The Dynamic Importance of SMEs in the Market. </w:t>
              </w:r>
              <w:r w:rsidRPr="00EA437C">
                <w:rPr>
                  <w:i/>
                  <w:iCs/>
                  <w:noProof/>
                  <w:sz w:val="22"/>
                  <w:szCs w:val="18"/>
                </w:rPr>
                <w:t>The USV Annals of Economic and Public Administration</w:t>
              </w:r>
              <w:r w:rsidRPr="00EA437C">
                <w:rPr>
                  <w:noProof/>
                  <w:sz w:val="22"/>
                  <w:szCs w:val="18"/>
                </w:rPr>
                <w:t>, 84-89.</w:t>
              </w:r>
            </w:p>
            <w:p w14:paraId="36F5CC6D" w14:textId="77777777" w:rsidR="0093149C" w:rsidRPr="00EA437C" w:rsidRDefault="0093149C" w:rsidP="00520D6F">
              <w:pPr>
                <w:pStyle w:val="Bibliography"/>
                <w:spacing w:line="480" w:lineRule="auto"/>
                <w:ind w:left="720" w:hanging="720"/>
                <w:rPr>
                  <w:noProof/>
                  <w:sz w:val="22"/>
                  <w:szCs w:val="18"/>
                </w:rPr>
              </w:pPr>
              <w:r w:rsidRPr="00EA437C">
                <w:rPr>
                  <w:noProof/>
                  <w:sz w:val="22"/>
                  <w:szCs w:val="18"/>
                </w:rPr>
                <w:t xml:space="preserve">Sharma , D., Garg, S., &amp; Sharma, C. (2011). Strategies for SMEs After Global Recession. </w:t>
              </w:r>
              <w:r w:rsidRPr="00EA437C">
                <w:rPr>
                  <w:i/>
                  <w:iCs/>
                  <w:noProof/>
                  <w:sz w:val="22"/>
                  <w:szCs w:val="18"/>
                </w:rPr>
                <w:t>Global Business &amp; Management Research</w:t>
              </w:r>
              <w:r w:rsidRPr="00EA437C">
                <w:rPr>
                  <w:noProof/>
                  <w:sz w:val="22"/>
                  <w:szCs w:val="18"/>
                </w:rPr>
                <w:t>.</w:t>
              </w:r>
            </w:p>
            <w:p w14:paraId="4D7677D3" w14:textId="76B83FDC" w:rsidR="00520D6F" w:rsidRPr="00520D6F" w:rsidRDefault="0093149C" w:rsidP="00520D6F">
              <w:pPr>
                <w:pStyle w:val="Bibliography"/>
                <w:spacing w:line="480" w:lineRule="auto"/>
                <w:ind w:left="720" w:hanging="720"/>
                <w:rPr>
                  <w:noProof/>
                  <w:sz w:val="22"/>
                  <w:szCs w:val="18"/>
                </w:rPr>
              </w:pPr>
              <w:r w:rsidRPr="00EA437C">
                <w:rPr>
                  <w:noProof/>
                  <w:sz w:val="22"/>
                  <w:szCs w:val="18"/>
                </w:rPr>
                <w:t xml:space="preserve">Uwonda, G., &amp; Okello, N. (2015). Cash Flow Management Utilization by Small and Medium Enterprises in Northern Uganda. </w:t>
              </w:r>
              <w:r w:rsidRPr="00EA437C">
                <w:rPr>
                  <w:i/>
                  <w:iCs/>
                  <w:noProof/>
                  <w:sz w:val="22"/>
                  <w:szCs w:val="18"/>
                </w:rPr>
                <w:t>International Journal of Social Science and Economic Invention</w:t>
              </w:r>
              <w:r w:rsidRPr="00EA437C">
                <w:rPr>
                  <w:noProof/>
                  <w:sz w:val="22"/>
                  <w:szCs w:val="18"/>
                </w:rPr>
                <w:t>, 1-20.</w:t>
              </w:r>
            </w:p>
            <w:p w14:paraId="75836571" w14:textId="560CF8F1" w:rsidR="00520D6F" w:rsidRPr="00520D6F" w:rsidRDefault="0093149C" w:rsidP="00520D6F">
              <w:pPr>
                <w:pStyle w:val="Bibliography"/>
                <w:spacing w:line="480" w:lineRule="auto"/>
                <w:ind w:left="720" w:hanging="720"/>
                <w:rPr>
                  <w:bCs/>
                  <w:noProof/>
                  <w:sz w:val="22"/>
                  <w:szCs w:val="18"/>
                </w:rPr>
              </w:pPr>
              <w:r w:rsidRPr="00EA437C">
                <w:rPr>
                  <w:b/>
                  <w:bCs/>
                  <w:noProof/>
                  <w:sz w:val="22"/>
                  <w:szCs w:val="18"/>
                </w:rPr>
                <w:fldChar w:fldCharType="end"/>
              </w:r>
              <w:r w:rsidR="00520D6F" w:rsidRPr="00520D6F">
                <w:rPr>
                  <w:bCs/>
                  <w:noProof/>
                  <w:sz w:val="22"/>
                  <w:szCs w:val="18"/>
                </w:rPr>
                <w:t>OECD (2021). “The Impact of the COVID-19 Crisis on SMEs.”</w:t>
              </w:r>
            </w:p>
            <w:p w14:paraId="4CD793F7" w14:textId="27224614" w:rsidR="00520D6F" w:rsidRPr="00520D6F" w:rsidRDefault="00520D6F" w:rsidP="00520D6F">
              <w:pPr>
                <w:pStyle w:val="Bibliography"/>
                <w:spacing w:line="480" w:lineRule="auto"/>
                <w:ind w:left="720" w:hanging="720"/>
                <w:rPr>
                  <w:bCs/>
                  <w:noProof/>
                  <w:sz w:val="22"/>
                  <w:szCs w:val="18"/>
                </w:rPr>
              </w:pPr>
              <w:r w:rsidRPr="00520D6F">
                <w:rPr>
                  <w:bCs/>
                  <w:noProof/>
                  <w:sz w:val="22"/>
                  <w:szCs w:val="18"/>
                </w:rPr>
                <w:t>World Bank (2023). “SMEs and Economic Recovery in Fragile States.”</w:t>
              </w:r>
            </w:p>
            <w:p w14:paraId="22F85B16" w14:textId="54919936" w:rsidR="0093149C" w:rsidRPr="0093149C" w:rsidRDefault="00520D6F" w:rsidP="00520D6F">
              <w:pPr>
                <w:spacing w:line="480" w:lineRule="auto"/>
                <w:rPr>
                  <w:sz w:val="20"/>
                  <w:szCs w:val="18"/>
                </w:rPr>
              </w:pPr>
              <w:r w:rsidRPr="00520D6F">
                <w:rPr>
                  <w:bCs/>
                  <w:noProof/>
                  <w:sz w:val="22"/>
                  <w:szCs w:val="18"/>
                </w:rPr>
                <w:t>UNDP Africa (2022). Reports on SME development in post-crisis economies.</w:t>
              </w:r>
            </w:p>
          </w:sdtContent>
        </w:sdt>
      </w:sdtContent>
    </w:sdt>
    <w:p w14:paraId="11C40C0F" w14:textId="77777777" w:rsidR="00E1306C" w:rsidRPr="0093149C" w:rsidRDefault="00E1306C">
      <w:pPr>
        <w:rPr>
          <w:sz w:val="20"/>
          <w:szCs w:val="18"/>
        </w:rPr>
      </w:pPr>
    </w:p>
    <w:sectPr w:rsidR="00E1306C" w:rsidRPr="009314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EDC2" w14:textId="77777777" w:rsidR="00C20749" w:rsidRDefault="00C20749" w:rsidP="00DF5ADC">
      <w:pPr>
        <w:spacing w:line="240" w:lineRule="auto"/>
      </w:pPr>
      <w:r>
        <w:separator/>
      </w:r>
    </w:p>
  </w:endnote>
  <w:endnote w:type="continuationSeparator" w:id="0">
    <w:p w14:paraId="6070BFE3" w14:textId="77777777" w:rsidR="00C20749" w:rsidRDefault="00C20749" w:rsidP="00DF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4A28B" w14:textId="77777777" w:rsidR="00C20749" w:rsidRDefault="00C20749" w:rsidP="00DF5ADC">
      <w:pPr>
        <w:spacing w:line="240" w:lineRule="auto"/>
      </w:pPr>
      <w:r>
        <w:separator/>
      </w:r>
    </w:p>
  </w:footnote>
  <w:footnote w:type="continuationSeparator" w:id="0">
    <w:p w14:paraId="0EC034A8" w14:textId="77777777" w:rsidR="00C20749" w:rsidRDefault="00C20749" w:rsidP="00DF5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96377"/>
      <w:docPartObj>
        <w:docPartGallery w:val="Page Numbers (Top of Page)"/>
        <w:docPartUnique/>
      </w:docPartObj>
    </w:sdtPr>
    <w:sdtEndPr>
      <w:rPr>
        <w:noProof/>
      </w:rPr>
    </w:sdtEndPr>
    <w:sdtContent>
      <w:p w14:paraId="1CBC6C1B" w14:textId="0B45EBF8" w:rsidR="009C2821" w:rsidRDefault="009C2821">
        <w:pPr>
          <w:pStyle w:val="Header"/>
          <w:jc w:val="right"/>
        </w:pPr>
        <w:r>
          <w:fldChar w:fldCharType="begin"/>
        </w:r>
        <w:r>
          <w:instrText xml:space="preserve"> PAGE   \* MERGEFORMAT </w:instrText>
        </w:r>
        <w:r>
          <w:fldChar w:fldCharType="separate"/>
        </w:r>
        <w:r w:rsidR="003A3798">
          <w:rPr>
            <w:noProof/>
          </w:rPr>
          <w:t>11</w:t>
        </w:r>
        <w:r>
          <w:rPr>
            <w:noProof/>
          </w:rPr>
          <w:fldChar w:fldCharType="end"/>
        </w:r>
      </w:p>
    </w:sdtContent>
  </w:sdt>
  <w:p w14:paraId="7A6C1757" w14:textId="77777777" w:rsidR="009C2821" w:rsidRDefault="009C2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FE"/>
    <w:rsid w:val="00042870"/>
    <w:rsid w:val="00085F9B"/>
    <w:rsid w:val="0009271A"/>
    <w:rsid w:val="000A1A80"/>
    <w:rsid w:val="000B7EE7"/>
    <w:rsid w:val="00106B36"/>
    <w:rsid w:val="00114604"/>
    <w:rsid w:val="0014583E"/>
    <w:rsid w:val="001957CF"/>
    <w:rsid w:val="001B4BA9"/>
    <w:rsid w:val="001D4828"/>
    <w:rsid w:val="0023455F"/>
    <w:rsid w:val="002C7E95"/>
    <w:rsid w:val="002E1057"/>
    <w:rsid w:val="002E5DD1"/>
    <w:rsid w:val="003326F1"/>
    <w:rsid w:val="00335CDF"/>
    <w:rsid w:val="00346354"/>
    <w:rsid w:val="0037620B"/>
    <w:rsid w:val="00380664"/>
    <w:rsid w:val="003A3798"/>
    <w:rsid w:val="003B1C0A"/>
    <w:rsid w:val="003B25F2"/>
    <w:rsid w:val="003C66BB"/>
    <w:rsid w:val="003F1A49"/>
    <w:rsid w:val="00421025"/>
    <w:rsid w:val="00445A0C"/>
    <w:rsid w:val="00450492"/>
    <w:rsid w:val="00450BC9"/>
    <w:rsid w:val="0048273B"/>
    <w:rsid w:val="0048700A"/>
    <w:rsid w:val="00493813"/>
    <w:rsid w:val="004C5E80"/>
    <w:rsid w:val="004D52AD"/>
    <w:rsid w:val="004E2CDF"/>
    <w:rsid w:val="00520D6F"/>
    <w:rsid w:val="00521F3E"/>
    <w:rsid w:val="005774D2"/>
    <w:rsid w:val="006136A7"/>
    <w:rsid w:val="006140E7"/>
    <w:rsid w:val="006266EA"/>
    <w:rsid w:val="00673F47"/>
    <w:rsid w:val="006A2EE3"/>
    <w:rsid w:val="006B0025"/>
    <w:rsid w:val="006B141E"/>
    <w:rsid w:val="006D5D86"/>
    <w:rsid w:val="006E4E6C"/>
    <w:rsid w:val="00764B0C"/>
    <w:rsid w:val="007711FF"/>
    <w:rsid w:val="0078696A"/>
    <w:rsid w:val="007B723E"/>
    <w:rsid w:val="007D17CF"/>
    <w:rsid w:val="007D4935"/>
    <w:rsid w:val="007F282B"/>
    <w:rsid w:val="00824F3E"/>
    <w:rsid w:val="008318D6"/>
    <w:rsid w:val="00862E66"/>
    <w:rsid w:val="00885490"/>
    <w:rsid w:val="00893757"/>
    <w:rsid w:val="008B4F4D"/>
    <w:rsid w:val="008D311A"/>
    <w:rsid w:val="0090311D"/>
    <w:rsid w:val="009238E8"/>
    <w:rsid w:val="00926C68"/>
    <w:rsid w:val="0093149C"/>
    <w:rsid w:val="00932E72"/>
    <w:rsid w:val="00955FD3"/>
    <w:rsid w:val="00976680"/>
    <w:rsid w:val="009C2821"/>
    <w:rsid w:val="00A1157E"/>
    <w:rsid w:val="00A722B0"/>
    <w:rsid w:val="00AB0B0B"/>
    <w:rsid w:val="00AF74B3"/>
    <w:rsid w:val="00B02DA0"/>
    <w:rsid w:val="00B22633"/>
    <w:rsid w:val="00B43046"/>
    <w:rsid w:val="00B47C69"/>
    <w:rsid w:val="00B80FD5"/>
    <w:rsid w:val="00B8111E"/>
    <w:rsid w:val="00BD4CC0"/>
    <w:rsid w:val="00C06476"/>
    <w:rsid w:val="00C16E1D"/>
    <w:rsid w:val="00C20749"/>
    <w:rsid w:val="00C256FD"/>
    <w:rsid w:val="00C41EA2"/>
    <w:rsid w:val="00CB5654"/>
    <w:rsid w:val="00D113C8"/>
    <w:rsid w:val="00D21028"/>
    <w:rsid w:val="00D4180D"/>
    <w:rsid w:val="00D6486B"/>
    <w:rsid w:val="00D9666D"/>
    <w:rsid w:val="00DA4350"/>
    <w:rsid w:val="00DF5ADC"/>
    <w:rsid w:val="00E040EC"/>
    <w:rsid w:val="00E1306C"/>
    <w:rsid w:val="00E178A5"/>
    <w:rsid w:val="00E3761D"/>
    <w:rsid w:val="00E6119D"/>
    <w:rsid w:val="00EA1BBA"/>
    <w:rsid w:val="00EA437C"/>
    <w:rsid w:val="00EF5361"/>
    <w:rsid w:val="00F038CB"/>
    <w:rsid w:val="00F80E00"/>
    <w:rsid w:val="00F83489"/>
    <w:rsid w:val="00FD1FFE"/>
    <w:rsid w:val="00FF3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42B86"/>
  <w15:chartTrackingRefBased/>
  <w15:docId w15:val="{156723C9-6CDC-4F44-8782-285020DF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E7"/>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93149C"/>
    <w:pPr>
      <w:keepNext/>
      <w:keepLines/>
      <w:spacing w:before="240" w:line="259" w:lineRule="auto"/>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9C"/>
    <w:rPr>
      <w:rFonts w:asciiTheme="majorHAnsi" w:eastAsiaTheme="majorEastAsia" w:hAnsiTheme="majorHAnsi" w:cstheme="majorBidi"/>
      <w:color w:val="0F4761" w:themeColor="accent1" w:themeShade="BF"/>
      <w:sz w:val="32"/>
      <w:szCs w:val="32"/>
    </w:rPr>
  </w:style>
  <w:style w:type="paragraph" w:styleId="Bibliography">
    <w:name w:val="Bibliography"/>
    <w:basedOn w:val="Normal"/>
    <w:next w:val="Normal"/>
    <w:uiPriority w:val="37"/>
    <w:unhideWhenUsed/>
    <w:rsid w:val="0093149C"/>
  </w:style>
  <w:style w:type="paragraph" w:styleId="Header">
    <w:name w:val="header"/>
    <w:basedOn w:val="Normal"/>
    <w:link w:val="HeaderChar"/>
    <w:uiPriority w:val="99"/>
    <w:unhideWhenUsed/>
    <w:rsid w:val="00DF5ADC"/>
    <w:pPr>
      <w:tabs>
        <w:tab w:val="center" w:pos="4680"/>
        <w:tab w:val="right" w:pos="9360"/>
      </w:tabs>
      <w:spacing w:line="240" w:lineRule="auto"/>
    </w:pPr>
  </w:style>
  <w:style w:type="character" w:customStyle="1" w:styleId="HeaderChar">
    <w:name w:val="Header Char"/>
    <w:basedOn w:val="DefaultParagraphFont"/>
    <w:link w:val="Header"/>
    <w:uiPriority w:val="99"/>
    <w:rsid w:val="00DF5ADC"/>
    <w:rPr>
      <w:rFonts w:ascii="Times New Roman" w:hAnsi="Times New Roman"/>
      <w:sz w:val="24"/>
    </w:rPr>
  </w:style>
  <w:style w:type="paragraph" w:styleId="Footer">
    <w:name w:val="footer"/>
    <w:basedOn w:val="Normal"/>
    <w:link w:val="FooterChar"/>
    <w:uiPriority w:val="99"/>
    <w:unhideWhenUsed/>
    <w:rsid w:val="00DF5ADC"/>
    <w:pPr>
      <w:tabs>
        <w:tab w:val="center" w:pos="4680"/>
        <w:tab w:val="right" w:pos="9360"/>
      </w:tabs>
      <w:spacing w:line="240" w:lineRule="auto"/>
    </w:pPr>
  </w:style>
  <w:style w:type="character" w:customStyle="1" w:styleId="FooterChar">
    <w:name w:val="Footer Char"/>
    <w:basedOn w:val="DefaultParagraphFont"/>
    <w:link w:val="Footer"/>
    <w:uiPriority w:val="99"/>
    <w:rsid w:val="00DF5ADC"/>
    <w:rPr>
      <w:rFonts w:ascii="Times New Roman" w:hAnsi="Times New Roman"/>
      <w:sz w:val="24"/>
    </w:rPr>
  </w:style>
  <w:style w:type="character" w:styleId="Hyperlink">
    <w:name w:val="Hyperlink"/>
    <w:basedOn w:val="DefaultParagraphFont"/>
    <w:uiPriority w:val="99"/>
    <w:unhideWhenUsed/>
    <w:rsid w:val="00C41EA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8224">
      <w:bodyDiv w:val="1"/>
      <w:marLeft w:val="0"/>
      <w:marRight w:val="0"/>
      <w:marTop w:val="0"/>
      <w:marBottom w:val="0"/>
      <w:divBdr>
        <w:top w:val="none" w:sz="0" w:space="0" w:color="auto"/>
        <w:left w:val="none" w:sz="0" w:space="0" w:color="auto"/>
        <w:bottom w:val="none" w:sz="0" w:space="0" w:color="auto"/>
        <w:right w:val="none" w:sz="0" w:space="0" w:color="auto"/>
      </w:divBdr>
    </w:div>
    <w:div w:id="99687350">
      <w:bodyDiv w:val="1"/>
      <w:marLeft w:val="0"/>
      <w:marRight w:val="0"/>
      <w:marTop w:val="0"/>
      <w:marBottom w:val="0"/>
      <w:divBdr>
        <w:top w:val="none" w:sz="0" w:space="0" w:color="auto"/>
        <w:left w:val="none" w:sz="0" w:space="0" w:color="auto"/>
        <w:bottom w:val="none" w:sz="0" w:space="0" w:color="auto"/>
        <w:right w:val="none" w:sz="0" w:space="0" w:color="auto"/>
      </w:divBdr>
    </w:div>
    <w:div w:id="127937342">
      <w:bodyDiv w:val="1"/>
      <w:marLeft w:val="0"/>
      <w:marRight w:val="0"/>
      <w:marTop w:val="0"/>
      <w:marBottom w:val="0"/>
      <w:divBdr>
        <w:top w:val="none" w:sz="0" w:space="0" w:color="auto"/>
        <w:left w:val="none" w:sz="0" w:space="0" w:color="auto"/>
        <w:bottom w:val="none" w:sz="0" w:space="0" w:color="auto"/>
        <w:right w:val="none" w:sz="0" w:space="0" w:color="auto"/>
      </w:divBdr>
    </w:div>
    <w:div w:id="183449064">
      <w:bodyDiv w:val="1"/>
      <w:marLeft w:val="0"/>
      <w:marRight w:val="0"/>
      <w:marTop w:val="0"/>
      <w:marBottom w:val="0"/>
      <w:divBdr>
        <w:top w:val="none" w:sz="0" w:space="0" w:color="auto"/>
        <w:left w:val="none" w:sz="0" w:space="0" w:color="auto"/>
        <w:bottom w:val="none" w:sz="0" w:space="0" w:color="auto"/>
        <w:right w:val="none" w:sz="0" w:space="0" w:color="auto"/>
      </w:divBdr>
    </w:div>
    <w:div w:id="234900811">
      <w:bodyDiv w:val="1"/>
      <w:marLeft w:val="0"/>
      <w:marRight w:val="0"/>
      <w:marTop w:val="0"/>
      <w:marBottom w:val="0"/>
      <w:divBdr>
        <w:top w:val="none" w:sz="0" w:space="0" w:color="auto"/>
        <w:left w:val="none" w:sz="0" w:space="0" w:color="auto"/>
        <w:bottom w:val="none" w:sz="0" w:space="0" w:color="auto"/>
        <w:right w:val="none" w:sz="0" w:space="0" w:color="auto"/>
      </w:divBdr>
    </w:div>
    <w:div w:id="445778758">
      <w:bodyDiv w:val="1"/>
      <w:marLeft w:val="0"/>
      <w:marRight w:val="0"/>
      <w:marTop w:val="0"/>
      <w:marBottom w:val="0"/>
      <w:divBdr>
        <w:top w:val="none" w:sz="0" w:space="0" w:color="auto"/>
        <w:left w:val="none" w:sz="0" w:space="0" w:color="auto"/>
        <w:bottom w:val="none" w:sz="0" w:space="0" w:color="auto"/>
        <w:right w:val="none" w:sz="0" w:space="0" w:color="auto"/>
      </w:divBdr>
    </w:div>
    <w:div w:id="545064086">
      <w:bodyDiv w:val="1"/>
      <w:marLeft w:val="0"/>
      <w:marRight w:val="0"/>
      <w:marTop w:val="0"/>
      <w:marBottom w:val="0"/>
      <w:divBdr>
        <w:top w:val="none" w:sz="0" w:space="0" w:color="auto"/>
        <w:left w:val="none" w:sz="0" w:space="0" w:color="auto"/>
        <w:bottom w:val="none" w:sz="0" w:space="0" w:color="auto"/>
        <w:right w:val="none" w:sz="0" w:space="0" w:color="auto"/>
      </w:divBdr>
    </w:div>
    <w:div w:id="630214853">
      <w:bodyDiv w:val="1"/>
      <w:marLeft w:val="0"/>
      <w:marRight w:val="0"/>
      <w:marTop w:val="0"/>
      <w:marBottom w:val="0"/>
      <w:divBdr>
        <w:top w:val="none" w:sz="0" w:space="0" w:color="auto"/>
        <w:left w:val="none" w:sz="0" w:space="0" w:color="auto"/>
        <w:bottom w:val="none" w:sz="0" w:space="0" w:color="auto"/>
        <w:right w:val="none" w:sz="0" w:space="0" w:color="auto"/>
      </w:divBdr>
    </w:div>
    <w:div w:id="650646186">
      <w:bodyDiv w:val="1"/>
      <w:marLeft w:val="0"/>
      <w:marRight w:val="0"/>
      <w:marTop w:val="0"/>
      <w:marBottom w:val="0"/>
      <w:divBdr>
        <w:top w:val="none" w:sz="0" w:space="0" w:color="auto"/>
        <w:left w:val="none" w:sz="0" w:space="0" w:color="auto"/>
        <w:bottom w:val="none" w:sz="0" w:space="0" w:color="auto"/>
        <w:right w:val="none" w:sz="0" w:space="0" w:color="auto"/>
      </w:divBdr>
    </w:div>
    <w:div w:id="660349712">
      <w:bodyDiv w:val="1"/>
      <w:marLeft w:val="0"/>
      <w:marRight w:val="0"/>
      <w:marTop w:val="0"/>
      <w:marBottom w:val="0"/>
      <w:divBdr>
        <w:top w:val="none" w:sz="0" w:space="0" w:color="auto"/>
        <w:left w:val="none" w:sz="0" w:space="0" w:color="auto"/>
        <w:bottom w:val="none" w:sz="0" w:space="0" w:color="auto"/>
        <w:right w:val="none" w:sz="0" w:space="0" w:color="auto"/>
      </w:divBdr>
    </w:div>
    <w:div w:id="662009159">
      <w:bodyDiv w:val="1"/>
      <w:marLeft w:val="0"/>
      <w:marRight w:val="0"/>
      <w:marTop w:val="0"/>
      <w:marBottom w:val="0"/>
      <w:divBdr>
        <w:top w:val="none" w:sz="0" w:space="0" w:color="auto"/>
        <w:left w:val="none" w:sz="0" w:space="0" w:color="auto"/>
        <w:bottom w:val="none" w:sz="0" w:space="0" w:color="auto"/>
        <w:right w:val="none" w:sz="0" w:space="0" w:color="auto"/>
      </w:divBdr>
    </w:div>
    <w:div w:id="696541793">
      <w:bodyDiv w:val="1"/>
      <w:marLeft w:val="0"/>
      <w:marRight w:val="0"/>
      <w:marTop w:val="0"/>
      <w:marBottom w:val="0"/>
      <w:divBdr>
        <w:top w:val="none" w:sz="0" w:space="0" w:color="auto"/>
        <w:left w:val="none" w:sz="0" w:space="0" w:color="auto"/>
        <w:bottom w:val="none" w:sz="0" w:space="0" w:color="auto"/>
        <w:right w:val="none" w:sz="0" w:space="0" w:color="auto"/>
      </w:divBdr>
    </w:div>
    <w:div w:id="748506873">
      <w:bodyDiv w:val="1"/>
      <w:marLeft w:val="0"/>
      <w:marRight w:val="0"/>
      <w:marTop w:val="0"/>
      <w:marBottom w:val="0"/>
      <w:divBdr>
        <w:top w:val="none" w:sz="0" w:space="0" w:color="auto"/>
        <w:left w:val="none" w:sz="0" w:space="0" w:color="auto"/>
        <w:bottom w:val="none" w:sz="0" w:space="0" w:color="auto"/>
        <w:right w:val="none" w:sz="0" w:space="0" w:color="auto"/>
      </w:divBdr>
    </w:div>
    <w:div w:id="751437973">
      <w:bodyDiv w:val="1"/>
      <w:marLeft w:val="0"/>
      <w:marRight w:val="0"/>
      <w:marTop w:val="0"/>
      <w:marBottom w:val="0"/>
      <w:divBdr>
        <w:top w:val="none" w:sz="0" w:space="0" w:color="auto"/>
        <w:left w:val="none" w:sz="0" w:space="0" w:color="auto"/>
        <w:bottom w:val="none" w:sz="0" w:space="0" w:color="auto"/>
        <w:right w:val="none" w:sz="0" w:space="0" w:color="auto"/>
      </w:divBdr>
    </w:div>
    <w:div w:id="800154656">
      <w:bodyDiv w:val="1"/>
      <w:marLeft w:val="0"/>
      <w:marRight w:val="0"/>
      <w:marTop w:val="0"/>
      <w:marBottom w:val="0"/>
      <w:divBdr>
        <w:top w:val="none" w:sz="0" w:space="0" w:color="auto"/>
        <w:left w:val="none" w:sz="0" w:space="0" w:color="auto"/>
        <w:bottom w:val="none" w:sz="0" w:space="0" w:color="auto"/>
        <w:right w:val="none" w:sz="0" w:space="0" w:color="auto"/>
      </w:divBdr>
    </w:div>
    <w:div w:id="809831833">
      <w:bodyDiv w:val="1"/>
      <w:marLeft w:val="0"/>
      <w:marRight w:val="0"/>
      <w:marTop w:val="0"/>
      <w:marBottom w:val="0"/>
      <w:divBdr>
        <w:top w:val="none" w:sz="0" w:space="0" w:color="auto"/>
        <w:left w:val="none" w:sz="0" w:space="0" w:color="auto"/>
        <w:bottom w:val="none" w:sz="0" w:space="0" w:color="auto"/>
        <w:right w:val="none" w:sz="0" w:space="0" w:color="auto"/>
      </w:divBdr>
    </w:div>
    <w:div w:id="825705623">
      <w:bodyDiv w:val="1"/>
      <w:marLeft w:val="0"/>
      <w:marRight w:val="0"/>
      <w:marTop w:val="0"/>
      <w:marBottom w:val="0"/>
      <w:divBdr>
        <w:top w:val="none" w:sz="0" w:space="0" w:color="auto"/>
        <w:left w:val="none" w:sz="0" w:space="0" w:color="auto"/>
        <w:bottom w:val="none" w:sz="0" w:space="0" w:color="auto"/>
        <w:right w:val="none" w:sz="0" w:space="0" w:color="auto"/>
      </w:divBdr>
    </w:div>
    <w:div w:id="912397319">
      <w:bodyDiv w:val="1"/>
      <w:marLeft w:val="0"/>
      <w:marRight w:val="0"/>
      <w:marTop w:val="0"/>
      <w:marBottom w:val="0"/>
      <w:divBdr>
        <w:top w:val="none" w:sz="0" w:space="0" w:color="auto"/>
        <w:left w:val="none" w:sz="0" w:space="0" w:color="auto"/>
        <w:bottom w:val="none" w:sz="0" w:space="0" w:color="auto"/>
        <w:right w:val="none" w:sz="0" w:space="0" w:color="auto"/>
      </w:divBdr>
    </w:div>
    <w:div w:id="955060928">
      <w:bodyDiv w:val="1"/>
      <w:marLeft w:val="0"/>
      <w:marRight w:val="0"/>
      <w:marTop w:val="0"/>
      <w:marBottom w:val="0"/>
      <w:divBdr>
        <w:top w:val="none" w:sz="0" w:space="0" w:color="auto"/>
        <w:left w:val="none" w:sz="0" w:space="0" w:color="auto"/>
        <w:bottom w:val="none" w:sz="0" w:space="0" w:color="auto"/>
        <w:right w:val="none" w:sz="0" w:space="0" w:color="auto"/>
      </w:divBdr>
    </w:div>
    <w:div w:id="990406759">
      <w:bodyDiv w:val="1"/>
      <w:marLeft w:val="0"/>
      <w:marRight w:val="0"/>
      <w:marTop w:val="0"/>
      <w:marBottom w:val="0"/>
      <w:divBdr>
        <w:top w:val="none" w:sz="0" w:space="0" w:color="auto"/>
        <w:left w:val="none" w:sz="0" w:space="0" w:color="auto"/>
        <w:bottom w:val="none" w:sz="0" w:space="0" w:color="auto"/>
        <w:right w:val="none" w:sz="0" w:space="0" w:color="auto"/>
      </w:divBdr>
    </w:div>
    <w:div w:id="1078212159">
      <w:bodyDiv w:val="1"/>
      <w:marLeft w:val="0"/>
      <w:marRight w:val="0"/>
      <w:marTop w:val="0"/>
      <w:marBottom w:val="0"/>
      <w:divBdr>
        <w:top w:val="none" w:sz="0" w:space="0" w:color="auto"/>
        <w:left w:val="none" w:sz="0" w:space="0" w:color="auto"/>
        <w:bottom w:val="none" w:sz="0" w:space="0" w:color="auto"/>
        <w:right w:val="none" w:sz="0" w:space="0" w:color="auto"/>
      </w:divBdr>
    </w:div>
    <w:div w:id="1109278995">
      <w:bodyDiv w:val="1"/>
      <w:marLeft w:val="0"/>
      <w:marRight w:val="0"/>
      <w:marTop w:val="0"/>
      <w:marBottom w:val="0"/>
      <w:divBdr>
        <w:top w:val="none" w:sz="0" w:space="0" w:color="auto"/>
        <w:left w:val="none" w:sz="0" w:space="0" w:color="auto"/>
        <w:bottom w:val="none" w:sz="0" w:space="0" w:color="auto"/>
        <w:right w:val="none" w:sz="0" w:space="0" w:color="auto"/>
      </w:divBdr>
    </w:div>
    <w:div w:id="1206212344">
      <w:bodyDiv w:val="1"/>
      <w:marLeft w:val="0"/>
      <w:marRight w:val="0"/>
      <w:marTop w:val="0"/>
      <w:marBottom w:val="0"/>
      <w:divBdr>
        <w:top w:val="none" w:sz="0" w:space="0" w:color="auto"/>
        <w:left w:val="none" w:sz="0" w:space="0" w:color="auto"/>
        <w:bottom w:val="none" w:sz="0" w:space="0" w:color="auto"/>
        <w:right w:val="none" w:sz="0" w:space="0" w:color="auto"/>
      </w:divBdr>
    </w:div>
    <w:div w:id="1252160603">
      <w:bodyDiv w:val="1"/>
      <w:marLeft w:val="0"/>
      <w:marRight w:val="0"/>
      <w:marTop w:val="0"/>
      <w:marBottom w:val="0"/>
      <w:divBdr>
        <w:top w:val="none" w:sz="0" w:space="0" w:color="auto"/>
        <w:left w:val="none" w:sz="0" w:space="0" w:color="auto"/>
        <w:bottom w:val="none" w:sz="0" w:space="0" w:color="auto"/>
        <w:right w:val="none" w:sz="0" w:space="0" w:color="auto"/>
      </w:divBdr>
    </w:div>
    <w:div w:id="1455444469">
      <w:bodyDiv w:val="1"/>
      <w:marLeft w:val="0"/>
      <w:marRight w:val="0"/>
      <w:marTop w:val="0"/>
      <w:marBottom w:val="0"/>
      <w:divBdr>
        <w:top w:val="none" w:sz="0" w:space="0" w:color="auto"/>
        <w:left w:val="none" w:sz="0" w:space="0" w:color="auto"/>
        <w:bottom w:val="none" w:sz="0" w:space="0" w:color="auto"/>
        <w:right w:val="none" w:sz="0" w:space="0" w:color="auto"/>
      </w:divBdr>
    </w:div>
    <w:div w:id="1516730143">
      <w:bodyDiv w:val="1"/>
      <w:marLeft w:val="0"/>
      <w:marRight w:val="0"/>
      <w:marTop w:val="0"/>
      <w:marBottom w:val="0"/>
      <w:divBdr>
        <w:top w:val="none" w:sz="0" w:space="0" w:color="auto"/>
        <w:left w:val="none" w:sz="0" w:space="0" w:color="auto"/>
        <w:bottom w:val="none" w:sz="0" w:space="0" w:color="auto"/>
        <w:right w:val="none" w:sz="0" w:space="0" w:color="auto"/>
      </w:divBdr>
    </w:div>
    <w:div w:id="1519002340">
      <w:bodyDiv w:val="1"/>
      <w:marLeft w:val="0"/>
      <w:marRight w:val="0"/>
      <w:marTop w:val="0"/>
      <w:marBottom w:val="0"/>
      <w:divBdr>
        <w:top w:val="none" w:sz="0" w:space="0" w:color="auto"/>
        <w:left w:val="none" w:sz="0" w:space="0" w:color="auto"/>
        <w:bottom w:val="none" w:sz="0" w:space="0" w:color="auto"/>
        <w:right w:val="none" w:sz="0" w:space="0" w:color="auto"/>
      </w:divBdr>
    </w:div>
    <w:div w:id="1590113656">
      <w:bodyDiv w:val="1"/>
      <w:marLeft w:val="0"/>
      <w:marRight w:val="0"/>
      <w:marTop w:val="0"/>
      <w:marBottom w:val="0"/>
      <w:divBdr>
        <w:top w:val="none" w:sz="0" w:space="0" w:color="auto"/>
        <w:left w:val="none" w:sz="0" w:space="0" w:color="auto"/>
        <w:bottom w:val="none" w:sz="0" w:space="0" w:color="auto"/>
        <w:right w:val="none" w:sz="0" w:space="0" w:color="auto"/>
      </w:divBdr>
    </w:div>
    <w:div w:id="1612469097">
      <w:bodyDiv w:val="1"/>
      <w:marLeft w:val="0"/>
      <w:marRight w:val="0"/>
      <w:marTop w:val="0"/>
      <w:marBottom w:val="0"/>
      <w:divBdr>
        <w:top w:val="none" w:sz="0" w:space="0" w:color="auto"/>
        <w:left w:val="none" w:sz="0" w:space="0" w:color="auto"/>
        <w:bottom w:val="none" w:sz="0" w:space="0" w:color="auto"/>
        <w:right w:val="none" w:sz="0" w:space="0" w:color="auto"/>
      </w:divBdr>
    </w:div>
    <w:div w:id="1887333305">
      <w:bodyDiv w:val="1"/>
      <w:marLeft w:val="0"/>
      <w:marRight w:val="0"/>
      <w:marTop w:val="0"/>
      <w:marBottom w:val="0"/>
      <w:divBdr>
        <w:top w:val="none" w:sz="0" w:space="0" w:color="auto"/>
        <w:left w:val="none" w:sz="0" w:space="0" w:color="auto"/>
        <w:bottom w:val="none" w:sz="0" w:space="0" w:color="auto"/>
        <w:right w:val="none" w:sz="0" w:space="0" w:color="auto"/>
      </w:divBdr>
    </w:div>
    <w:div w:id="1988821656">
      <w:bodyDiv w:val="1"/>
      <w:marLeft w:val="0"/>
      <w:marRight w:val="0"/>
      <w:marTop w:val="0"/>
      <w:marBottom w:val="0"/>
      <w:divBdr>
        <w:top w:val="none" w:sz="0" w:space="0" w:color="auto"/>
        <w:left w:val="none" w:sz="0" w:space="0" w:color="auto"/>
        <w:bottom w:val="none" w:sz="0" w:space="0" w:color="auto"/>
        <w:right w:val="none" w:sz="0" w:space="0" w:color="auto"/>
      </w:divBdr>
    </w:div>
    <w:div w:id="2027176422">
      <w:bodyDiv w:val="1"/>
      <w:marLeft w:val="0"/>
      <w:marRight w:val="0"/>
      <w:marTop w:val="0"/>
      <w:marBottom w:val="0"/>
      <w:divBdr>
        <w:top w:val="none" w:sz="0" w:space="0" w:color="auto"/>
        <w:left w:val="none" w:sz="0" w:space="0" w:color="auto"/>
        <w:bottom w:val="none" w:sz="0" w:space="0" w:color="auto"/>
        <w:right w:val="none" w:sz="0" w:space="0" w:color="auto"/>
      </w:divBdr>
    </w:div>
    <w:div w:id="2085951793">
      <w:bodyDiv w:val="1"/>
      <w:marLeft w:val="0"/>
      <w:marRight w:val="0"/>
      <w:marTop w:val="0"/>
      <w:marBottom w:val="0"/>
      <w:divBdr>
        <w:top w:val="none" w:sz="0" w:space="0" w:color="auto"/>
        <w:left w:val="none" w:sz="0" w:space="0" w:color="auto"/>
        <w:bottom w:val="none" w:sz="0" w:space="0" w:color="auto"/>
        <w:right w:val="none" w:sz="0" w:space="0" w:color="auto"/>
      </w:divBdr>
    </w:div>
    <w:div w:id="21221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Moh24</b:Tag>
    <b:SourceType>JournalArticle</b:SourceType>
    <b:Guid>{F4316B83-C283-4D33-83D4-A40F0CF6BDA3}</b:Guid>
    <b:Title>The Role of Financial Management Strategies on SMEs; A Case Study of Ma’lin Harun District, Hargeisa, Somaliland</b:Title>
    <b:JournalName>Journal of Economics and Business Management (GASJEBM)</b:JournalName>
    <b:Year>2024</b:Year>
    <b:Author>
      <b:Author>
        <b:NameList>
          <b:Person>
            <b:Last>Mohamed</b:Last>
            <b:First>Abdiwahab</b:First>
          </b:Person>
          <b:Person>
            <b:Last>Mohamoud</b:Last>
            <b:First>Ahmed</b:First>
          </b:Person>
          <b:Person>
            <b:Last>Farah</b:Last>
            <b:First>Mustafe</b:First>
          </b:Person>
        </b:NameList>
      </b:Author>
    </b:Author>
    <b:RefOrder>2</b:RefOrder>
  </b:Source>
  <b:Source>
    <b:Tag>Ben23</b:Tag>
    <b:SourceType>Report</b:SourceType>
    <b:Guid>{0D3A451D-7E69-480F-BB98-C1A5A3E3E0AA}</b:Guid>
    <b:Title>Economic Fluctuation and Global Recesion: Trends for Economies, Markets and Business in Times of Globalization</b:Title>
    <b:Year>2023</b:Year>
    <b:Author>
      <b:Author>
        <b:NameList>
          <b:Person>
            <b:Last>Benabed</b:Last>
            <b:First>Anes</b:First>
          </b:Person>
          <b:Person>
            <b:Last>Grunbichler</b:Last>
            <b:First>Rudolf</b:First>
          </b:Person>
        </b:NameList>
      </b:Author>
    </b:Author>
    <b:RefOrder>5</b:RefOrder>
  </b:Source>
  <b:Source>
    <b:Tag>Gup03</b:Tag>
    <b:SourceType>Report</b:SourceType>
    <b:Guid>{3DC2DDA4-4339-4215-B433-8AF3756AFA68}</b:Guid>
    <b:Title>Economic Fluctuations and Stabilization Policies</b:Title>
    <b:Year>2003</b:Year>
    <b:Author>
      <b:Author>
        <b:NameList>
          <b:Person>
            <b:Last>Gupta</b:Last>
            <b:First>GS</b:First>
          </b:Person>
        </b:NameList>
      </b:Author>
    </b:Author>
    <b:RefOrder>6</b:RefOrder>
  </b:Source>
  <b:Source>
    <b:Tag>Lud04</b:Tag>
    <b:SourceType>JournalArticle</b:SourceType>
    <b:Guid>{C9C0E80E-CF60-4A95-B31A-4228D2C1AE86}</b:Guid>
    <b:Title>Consumer Confidence and Consumer Spending</b:Title>
    <b:Year>2004</b:Year>
    <b:Author>
      <b:Author>
        <b:NameList>
          <b:Person>
            <b:Last>Ludvig</b:Last>
            <b:First>SC</b:First>
          </b:Person>
        </b:NameList>
      </b:Author>
    </b:Author>
    <b:JournalName>Journal of Economic Perspective</b:JournalName>
    <b:RefOrder>8</b:RefOrder>
  </b:Source>
  <b:Source>
    <b:Tag>Chi96</b:Tag>
    <b:SourceType>JournalArticle</b:SourceType>
    <b:Guid>{9265E147-F37C-4A2D-ABB1-4B7C31EEB760}</b:Guid>
    <b:Title>Small Firms Growth, Access to Capital Markets and Financial Structure: Review of Issues and an Emperical Investigation</b:Title>
    <b:JournalName>Small Business Economics</b:JournalName>
    <b:Year>1996</b:Year>
    <b:Author>
      <b:Author>
        <b:NameList>
          <b:Person>
            <b:Last>Chittenden</b:Last>
            <b:First>Francis</b:First>
          </b:Person>
          <b:Person>
            <b:Last>Hall</b:Last>
            <b:First>Graham</b:First>
          </b:Person>
          <b:Person>
            <b:Last>Hutchinson</b:Last>
            <b:First>Patrick</b:First>
          </b:Person>
        </b:NameList>
      </b:Author>
    </b:Author>
    <b:RefOrder>9</b:RefOrder>
  </b:Source>
  <b:Source>
    <b:Tag>Okt19</b:Tag>
    <b:SourceType>JournalArticle</b:SourceType>
    <b:Guid>{F85529FF-0478-4590-BF8F-29CDABF3163B}</b:Guid>
    <b:Title>The effect of brand value on economic growth: a multinational analysis.</b:Title>
    <b:JournalName>European Research on Management and Business Economics</b:JournalName>
    <b:Year>2019</b:Year>
    <b:Author>
      <b:Author>
        <b:NameList>
          <b:Person>
            <b:Last>Okten</b:Last>
            <b:Middle>Zeynep</b:Middle>
            <b:First>Nuriye</b:First>
          </b:Person>
          <b:Person>
            <b:Last>Okan</b:Last>
            <b:Middle>Yelbulan</b:Middle>
            <b:First>Elif</b:First>
          </b:Person>
          <b:Person>
            <b:Last>Arslan</b:Last>
            <b:First>Ulan</b:First>
          </b:Person>
          <b:Person>
            <b:Last>Gungor</b:Last>
            <b:Middle>Ozgur</b:Middle>
            <b:First>Mustafa</b:First>
          </b:Person>
        </b:NameList>
      </b:Author>
    </b:Author>
    <b:RefOrder>10</b:RefOrder>
  </b:Source>
  <b:Source>
    <b:Tag>Chi24</b:Tag>
    <b:SourceType>JournalArticle</b:SourceType>
    <b:Guid>{EB8AA61F-008A-4AE3-A26A-8C550B3642AF}</b:Guid>
    <b:Title>SMEs' Diversification of Financing Sources: Strategy or Desperation?</b:Title>
    <b:JournalName>International Journal of Finance &amp; Economics</b:JournalName>
    <b:Year>2024</b:Year>
    <b:Author>
      <b:Author>
        <b:NameList>
          <b:Person>
            <b:Last>Chit</b:Last>
            <b:Middle>MOe</b:Middle>
            <b:First>Myint</b:First>
          </b:Person>
          <b:Person>
            <b:Last>Rizov</b:Last>
            <b:First>Marian</b:First>
          </b:Person>
        </b:NameList>
      </b:Author>
    </b:Author>
    <b:RefOrder>11</b:RefOrder>
  </b:Source>
  <b:Source>
    <b:Tag>Uwo15</b:Tag>
    <b:SourceType>JournalArticle</b:SourceType>
    <b:Guid>{2E00FC6E-8B3A-4860-B0E2-45E409DAA2D8}</b:Guid>
    <b:Title>Cash Flow Management Utilization by Small and Medium Enterprises in Northern Uganda</b:Title>
    <b:JournalName>International Journal of Social Science and Economic Invention</b:JournalName>
    <b:Year>2015</b:Year>
    <b:Pages>1-20</b:Pages>
    <b:Author>
      <b:Author>
        <b:NameList>
          <b:Person>
            <b:Last>Uwonda</b:Last>
            <b:First>Gilbert</b:First>
          </b:Person>
          <b:Person>
            <b:Last>Okello</b:Last>
            <b:First>Nelson</b:First>
          </b:Person>
        </b:NameList>
      </b:Author>
    </b:Author>
    <b:RefOrder>12</b:RefOrder>
  </b:Source>
  <b:Source>
    <b:Tag>Bia22</b:Tag>
    <b:SourceType>JournalArticle</b:SourceType>
    <b:Guid>{7A02EC15-DD27-4A9A-88B4-F45B165BBEA3}</b:Guid>
    <b:Title>The Use of Medern Veriaties of Cost Accounting as a Cost Management Strategic Tool by SMEs in Poland</b:Title>
    <b:JournalName>Polish Journal of Management Studies</b:JournalName>
    <b:Year>2022</b:Year>
    <b:Author>
      <b:Author>
        <b:NameList>
          <b:Person>
            <b:Last>Biadacz</b:Last>
            <b:First>Renata</b:First>
          </b:Person>
        </b:NameList>
      </b:Author>
    </b:Author>
    <b:RefOrder>13</b:RefOrder>
  </b:Source>
  <b:Source>
    <b:Tag>Nyu15</b:Tag>
    <b:SourceType>JournalArticle</b:SourceType>
    <b:Guid>{41996FC7-A01E-4913-B01F-01A3B72651DD}</b:Guid>
    <b:Title>Unlocking the Potential Barriers on SMEs' Uptake of Scenario Planning</b:Title>
    <b:JournalName>Journal of Strategy and Mangement </b:JournalName>
    <b:Year>2015</b:Year>
    <b:Pages>139-154</b:Pages>
    <b:Author>
      <b:Author>
        <b:NameList>
          <b:Person>
            <b:Last>Nyuur</b:Last>
            <b:Middle>B</b:Middle>
            <b:First>Richard</b:First>
          </b:Person>
        </b:NameList>
      </b:Author>
    </b:Author>
    <b:RefOrder>14</b:RefOrder>
  </b:Source>
  <b:Source>
    <b:Tag>Soo14</b:Tag>
    <b:SourceType>JournalArticle</b:SourceType>
    <b:Guid>{13BE8DC4-C27D-434A-A15A-E3522B965780}</b:Guid>
    <b:Author>
      <b:Author>
        <b:NameList>
          <b:Person>
            <b:Last>Doh</b:Last>
            <b:First>Soogwan</b:First>
          </b:Person>
        </b:NameList>
      </b:Author>
    </b:Author>
    <b:Title>Government Support for SME Innovations in the Regional Industries: The Case of Government Financial Support Program in South Korea</b:Title>
    <b:JournalName>Research Policy</b:JournalName>
    <b:Year>2014</b:Year>
    <b:Pages>1557-1569</b:Pages>
    <b:RefOrder>15</b:RefOrder>
  </b:Source>
  <b:Source>
    <b:Tag>Cha04</b:Tag>
    <b:SourceType>JournalArticle</b:SourceType>
    <b:Guid>{FE3B7FC5-1ECB-4973-8A94-EE2CD8D60791}</b:Guid>
    <b:Author>
      <b:Author>
        <b:NameList>
          <b:Person>
            <b:Last>Harvie</b:Last>
            <b:First>Charles</b:First>
          </b:Person>
        </b:NameList>
      </b:Author>
    </b:Author>
    <b:Title>East Asian SME Capacity Building, Competitiveness and Market Opportunities in a Global Economy</b:Title>
    <b:JournalName>University of Wollongong</b:JournalName>
    <b:Year>2004</b:Year>
    <b:RefOrder>16</b:RefOrder>
  </b:Source>
  <b:Source>
    <b:Tag>Kiv13</b:Tag>
    <b:SourceType>JournalArticle</b:SourceType>
    <b:Guid>{A447703B-D2ED-4B19-BC73-459E8BD7C7F1}</b:Guid>
    <b:Title>Enhancing Market Access in Kenyan SMEs Using ICT</b:Title>
    <b:JournalName>Global Business and Econopmic Research Journal</b:JournalName>
    <b:Year>2013</b:Year>
    <b:Pages>29-46</b:Pages>
    <b:Author>
      <b:Author>
        <b:NameList>
          <b:Person>
            <b:Last>Kiveu</b:Last>
            <b:First>Mary</b:First>
          </b:Person>
          <b:Person>
            <b:Last>Ofafa</b:Last>
            <b:First>Goretti</b:First>
          </b:Person>
        </b:NameList>
      </b:Author>
    </b:Author>
    <b:RefOrder>17</b:RefOrder>
  </b:Source>
  <b:Source>
    <b:Tag>Hus12</b:Tag>
    <b:SourceType>JournalArticle</b:SourceType>
    <b:Guid>{98308406-0B6B-4FB2-A628-DDD824E3F384}</b:Guid>
    <b:Title>SMEs Development and Failure Avoidance in Developing Countries Throgh Public Private Partnership</b:Title>
    <b:JournalName>African Journal of Business Management</b:JournalName>
    <b:Year>2012</b:Year>
    <b:Author>
      <b:Author>
        <b:NameList>
          <b:Person>
            <b:Last>Hussain</b:Last>
            <b:First>Iftikhar</b:First>
          </b:Person>
          <b:Person>
            <b:Last>Farooq</b:Last>
            <b:First>Zeeshan</b:First>
          </b:Person>
          <b:Person>
            <b:Last>Akhtar</b:Last>
            <b:First>Waheed</b:First>
          </b:Person>
        </b:NameList>
      </b:Author>
    </b:Author>
    <b:RefOrder>18</b:RefOrder>
  </b:Source>
  <b:Source>
    <b:Tag>Max13</b:Tag>
    <b:SourceType>JournalArticle</b:SourceType>
    <b:Guid>{47127F01-F624-466B-93F8-0652D355E142}</b:Guid>
    <b:Author>
      <b:Author>
        <b:NameList>
          <b:Person>
            <b:Last>Robu</b:Last>
            <b:First>Maximilian</b:First>
          </b:Person>
        </b:NameList>
      </b:Author>
    </b:Author>
    <b:Title>The Dynamic Importance of SMEs in the Market</b:Title>
    <b:JournalName>The USV Annals of Economic and Public Administration</b:JournalName>
    <b:Year>2013</b:Year>
    <b:Pages>84-89</b:Pages>
    <b:RefOrder>1</b:RefOrder>
  </b:Source>
  <b:Source>
    <b:Tag>Abd17</b:Tag>
    <b:SourceType>JournalArticle</b:SourceType>
    <b:Guid>{447306C9-BBB7-4DBC-9488-66496C0B4E1F}</b:Guid>
    <b:Author>
      <b:Author>
        <b:NameList>
          <b:Person>
            <b:Last>Mal</b:Last>
            <b:First>Abdisamad</b:First>
            <b:Middle>Omar</b:Middle>
          </b:Person>
        </b:NameList>
      </b:Author>
    </b:Author>
    <b:Title>Challanges to Somaliland Economic Governance: Private Sector Investment Perspective</b:Title>
    <b:JournalName>International Journal of Science and Research</b:JournalName>
    <b:Year>2017</b:Year>
    <b:Pages>611-618</b:Pages>
    <b:RefOrder>3</b:RefOrder>
  </b:Source>
  <b:Source>
    <b:Tag>Ngu20</b:Tag>
    <b:SourceType>JournalArticle</b:SourceType>
    <b:Guid>{9D92773A-5640-4985-8EEB-EA1B9FD66D73}</b:Guid>
    <b:Title>Economic Fluctuations and the Shadow Economy: A Global Study</b:Title>
    <b:JournalName>Global Economy Journal</b:JournalName>
    <b:Year>2020</b:Year>
    <b:Author>
      <b:Author>
        <b:NameList>
          <b:Person>
            <b:Last>Nguyen</b:Last>
            <b:Middle>B</b:Middle>
            <b:First>Canh</b:First>
          </b:Person>
          <b:Person>
            <b:Last>Schinckus</b:Last>
            <b:First>Christopher</b:First>
          </b:Person>
          <b:Person>
            <b:Last>Thanh</b:Last>
            <b:Middle>Su</b:Middle>
            <b:First>Dinh</b:First>
          </b:Person>
        </b:NameList>
      </b:Author>
    </b:Author>
    <b:RefOrder>4</b:RefOrder>
  </b:Source>
  <b:Source>
    <b:Tag>Sha11</b:Tag>
    <b:SourceType>JournalArticle</b:SourceType>
    <b:Guid>{6941A5A3-1D65-49FF-94EA-8E57ECA5AA25}</b:Guid>
    <b:Title>Strategies for SMEs After Global Recession</b:Title>
    <b:JournalName>Global Business &amp; Management Research</b:JournalName>
    <b:Year>2011</b:Year>
    <b:Author>
      <b:Author>
        <b:NameList>
          <b:Person>
            <b:Last>Sharma </b:Last>
            <b:First>Durgesh</b:First>
          </b:Person>
          <b:Person>
            <b:Last>Garg</b:Last>
            <b:First>SK</b:First>
          </b:Person>
          <b:Person>
            <b:Last>Sharma</b:Last>
            <b:First>Chitra</b:First>
          </b:Person>
        </b:NameList>
      </b:Author>
    </b:Author>
    <b:RefOrder>7</b:RefOrder>
  </b:Source>
</b:Sources>
</file>

<file path=customXml/itemProps1.xml><?xml version="1.0" encoding="utf-8"?>
<ds:datastoreItem xmlns:ds="http://schemas.openxmlformats.org/officeDocument/2006/customXml" ds:itemID="{5C8A8647-59FA-40EE-96E7-F93683A4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Wahb</dc:creator>
  <cp:keywords/>
  <dc:description/>
  <cp:lastModifiedBy>Editor-11</cp:lastModifiedBy>
  <cp:revision>19</cp:revision>
  <dcterms:created xsi:type="dcterms:W3CDTF">2025-05-19T09:14:00Z</dcterms:created>
  <dcterms:modified xsi:type="dcterms:W3CDTF">2025-07-09T12:08:00Z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80d0e4d8-74c6-49e7-b183-c29a3c89fdff</vt:lpwstr>
  </property>
</Properties>
</file>