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51A0A" w14:textId="3F09C29F" w:rsidR="00D60551" w:rsidRPr="009160E4" w:rsidRDefault="00211D8F" w:rsidP="00211D8F">
      <w:pPr>
        <w:pStyle w:val="Heading1"/>
        <w:spacing w:before="361"/>
        <w:jc w:val="center"/>
      </w:pPr>
      <w:bookmarkStart w:id="0" w:name="_GoBack"/>
      <w:bookmarkEnd w:id="0"/>
      <w:r w:rsidRPr="00211D8F">
        <w:t>Credit Distribution and Refinance activities of NABARD</w:t>
      </w:r>
      <w:r w:rsidR="00D84F1E">
        <w:t xml:space="preserve">: </w:t>
      </w:r>
      <w:r w:rsidRPr="00211D8F">
        <w:t>A detailed review</w:t>
      </w:r>
    </w:p>
    <w:tbl>
      <w:tblPr>
        <w:tblStyle w:val="TableGrid"/>
        <w:tblpPr w:leftFromText="180" w:rightFromText="180" w:vertAnchor="text" w:horzAnchor="margin" w:tblpXSpec="center" w:tblpY="222"/>
        <w:tblW w:w="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1"/>
      </w:tblGrid>
      <w:tr w:rsidR="00D60551" w14:paraId="74C85126" w14:textId="77777777" w:rsidTr="008A6777">
        <w:trPr>
          <w:trHeight w:val="82"/>
        </w:trPr>
        <w:tc>
          <w:tcPr>
            <w:tcW w:w="7611" w:type="dxa"/>
            <w:shd w:val="clear" w:color="auto" w:fill="FFFFFF" w:themeFill="background1"/>
          </w:tcPr>
          <w:p w14:paraId="0F34B9CB" w14:textId="43B7D9EA" w:rsidR="008A6777" w:rsidRDefault="008A6777" w:rsidP="008A6777">
            <w:pPr>
              <w:tabs>
                <w:tab w:val="left" w:pos="560"/>
                <w:tab w:val="center" w:pos="4513"/>
              </w:tabs>
              <w:spacing w:before="0" w:after="0" w:line="276" w:lineRule="auto"/>
              <w:jc w:val="center"/>
              <w:rPr>
                <w:rFonts w:ascii="Cambria" w:hAnsi="Cambria" w:cstheme="majorHAnsi"/>
                <w:b/>
                <w:bCs/>
                <w:szCs w:val="22"/>
              </w:rPr>
            </w:pPr>
          </w:p>
        </w:tc>
      </w:tr>
      <w:tr w:rsidR="00D60551" w14:paraId="6BE7EBFE" w14:textId="77777777" w:rsidTr="008A6777">
        <w:trPr>
          <w:trHeight w:val="539"/>
        </w:trPr>
        <w:tc>
          <w:tcPr>
            <w:tcW w:w="7611" w:type="dxa"/>
          </w:tcPr>
          <w:p w14:paraId="2FA87046" w14:textId="7F2FD114" w:rsidR="00D60551" w:rsidRDefault="00D60551" w:rsidP="006B7F2F">
            <w:pPr>
              <w:tabs>
                <w:tab w:val="left" w:pos="560"/>
                <w:tab w:val="center" w:pos="4513"/>
              </w:tabs>
              <w:spacing w:before="0" w:after="0" w:line="276" w:lineRule="auto"/>
              <w:jc w:val="center"/>
              <w:rPr>
                <w:rFonts w:ascii="Cambria" w:hAnsi="Cambria"/>
                <w:sz w:val="20"/>
              </w:rPr>
            </w:pPr>
          </w:p>
        </w:tc>
      </w:tr>
    </w:tbl>
    <w:p w14:paraId="3B5562D0" w14:textId="26ABD01C" w:rsidR="00D60551" w:rsidRDefault="00D60551" w:rsidP="00D60551">
      <w:pPr>
        <w:pStyle w:val="Heading1"/>
        <w:spacing w:before="361"/>
      </w:pPr>
      <w:r>
        <w:t>Abstract</w:t>
      </w:r>
      <w:r w:rsidR="00F34B0D">
        <w:t xml:space="preserve"> </w:t>
      </w:r>
      <w:r w:rsidR="00FC109E">
        <w:t xml:space="preserve"> </w:t>
      </w:r>
    </w:p>
    <w:p w14:paraId="40C5FDE2" w14:textId="2BADDB85" w:rsidR="00D60551" w:rsidRPr="00D2289E" w:rsidRDefault="00D60551" w:rsidP="009B7576">
      <w:pPr>
        <w:pStyle w:val="BodyText"/>
        <w:spacing w:before="229" w:after="240" w:line="360" w:lineRule="auto"/>
        <w:ind w:left="100" w:right="660"/>
        <w:jc w:val="both"/>
        <w:rPr>
          <w:rFonts w:ascii="Times New Roman" w:hAnsi="Times New Roman" w:cs="Times New Roman"/>
          <w:sz w:val="24"/>
          <w:szCs w:val="24"/>
        </w:rPr>
      </w:pPr>
      <w:r w:rsidRPr="00D2289E">
        <w:rPr>
          <w:rFonts w:ascii="Times New Roman" w:hAnsi="Times New Roman" w:cs="Times New Roman"/>
          <w:b/>
          <w:sz w:val="24"/>
          <w:szCs w:val="24"/>
        </w:rPr>
        <w:t xml:space="preserve">Purpose- </w:t>
      </w:r>
      <w:r w:rsidRPr="00D2289E">
        <w:rPr>
          <w:rFonts w:ascii="Times New Roman" w:hAnsi="Times New Roman" w:cs="Times New Roman"/>
          <w:sz w:val="24"/>
          <w:szCs w:val="24"/>
        </w:rPr>
        <w:t>The</w:t>
      </w:r>
      <w:r w:rsidR="00966CB7" w:rsidRPr="00D2289E">
        <w:rPr>
          <w:rFonts w:ascii="Times New Roman" w:hAnsi="Times New Roman" w:cs="Times New Roman"/>
          <w:sz w:val="24"/>
          <w:szCs w:val="24"/>
        </w:rPr>
        <w:t xml:space="preserve"> </w:t>
      </w:r>
      <w:r w:rsidRPr="00D2289E">
        <w:rPr>
          <w:rFonts w:ascii="Times New Roman" w:hAnsi="Times New Roman" w:cs="Times New Roman"/>
          <w:sz w:val="24"/>
          <w:szCs w:val="24"/>
        </w:rPr>
        <w:t>purpose of the study is</w:t>
      </w:r>
      <w:r w:rsidR="00D2289E" w:rsidRPr="00D2289E">
        <w:rPr>
          <w:rFonts w:ascii="Times New Roman" w:hAnsi="Times New Roman" w:cs="Times New Roman"/>
          <w:sz w:val="24"/>
          <w:szCs w:val="24"/>
        </w:rPr>
        <w:t xml:space="preserve"> </w:t>
      </w:r>
      <w:r w:rsidR="00D2289E">
        <w:rPr>
          <w:rFonts w:ascii="Times New Roman" w:hAnsi="Times New Roman" w:cs="Times New Roman"/>
          <w:sz w:val="24"/>
          <w:szCs w:val="24"/>
        </w:rPr>
        <w:t>to identify</w:t>
      </w:r>
      <w:r w:rsidR="00D2289E" w:rsidRPr="00D2289E">
        <w:rPr>
          <w:rFonts w:ascii="Times New Roman" w:hAnsi="Times New Roman" w:cs="Times New Roman"/>
          <w:sz w:val="24"/>
          <w:szCs w:val="24"/>
        </w:rPr>
        <w:t xml:space="preserve"> </w:t>
      </w:r>
      <w:r w:rsidR="00950BD2">
        <w:rPr>
          <w:rFonts w:ascii="Times New Roman" w:hAnsi="Times New Roman" w:cs="Times New Roman"/>
          <w:sz w:val="24"/>
          <w:szCs w:val="24"/>
        </w:rPr>
        <w:t>the initiatives taken by NABARD regarding</w:t>
      </w:r>
      <w:r w:rsidR="00D2289E" w:rsidRPr="00D2289E">
        <w:rPr>
          <w:rFonts w:ascii="Times New Roman" w:hAnsi="Times New Roman" w:cs="Times New Roman"/>
          <w:sz w:val="24"/>
          <w:szCs w:val="24"/>
        </w:rPr>
        <w:t xml:space="preserve"> agricultural credit distribution</w:t>
      </w:r>
      <w:r w:rsidR="00950BD2">
        <w:rPr>
          <w:rFonts w:ascii="Times New Roman" w:hAnsi="Times New Roman" w:cs="Times New Roman"/>
          <w:sz w:val="24"/>
          <w:szCs w:val="24"/>
        </w:rPr>
        <w:t>.</w:t>
      </w:r>
      <w:r w:rsidRPr="00D2289E">
        <w:rPr>
          <w:rFonts w:ascii="Times New Roman" w:hAnsi="Times New Roman" w:cs="Times New Roman"/>
          <w:sz w:val="24"/>
          <w:szCs w:val="24"/>
        </w:rPr>
        <w:t xml:space="preserve"> This paper aims to study</w:t>
      </w:r>
      <w:r w:rsidR="00950BD2">
        <w:rPr>
          <w:rFonts w:ascii="Times New Roman" w:hAnsi="Times New Roman" w:cs="Times New Roman"/>
          <w:sz w:val="24"/>
          <w:szCs w:val="24"/>
        </w:rPr>
        <w:t xml:space="preserve"> the</w:t>
      </w:r>
      <w:r w:rsidR="00D2289E">
        <w:rPr>
          <w:rFonts w:ascii="Times New Roman" w:hAnsi="Times New Roman" w:cs="Times New Roman"/>
          <w:sz w:val="24"/>
          <w:szCs w:val="24"/>
        </w:rPr>
        <w:t xml:space="preserve"> </w:t>
      </w:r>
      <w:r w:rsidR="00950BD2">
        <w:rPr>
          <w:rFonts w:ascii="Times New Roman" w:hAnsi="Times New Roman" w:cs="Times New Roman"/>
          <w:sz w:val="24"/>
          <w:szCs w:val="24"/>
        </w:rPr>
        <w:t>credit planning and credit delivery</w:t>
      </w:r>
      <w:r w:rsidR="00D2289E">
        <w:rPr>
          <w:rFonts w:ascii="Times New Roman" w:hAnsi="Times New Roman" w:cs="Times New Roman"/>
          <w:sz w:val="24"/>
          <w:szCs w:val="24"/>
        </w:rPr>
        <w:t xml:space="preserve"> activities to empower the </w:t>
      </w:r>
      <w:r w:rsidR="00950BD2">
        <w:rPr>
          <w:rFonts w:ascii="Times New Roman" w:hAnsi="Times New Roman" w:cs="Times New Roman"/>
          <w:sz w:val="24"/>
          <w:szCs w:val="24"/>
        </w:rPr>
        <w:t>Indian economy</w:t>
      </w:r>
      <w:r w:rsidR="00211D8F">
        <w:t xml:space="preserve">. </w:t>
      </w:r>
      <w:r w:rsidR="00211D8F" w:rsidRPr="00211D8F">
        <w:rPr>
          <w:rFonts w:ascii="Times New Roman" w:hAnsi="Times New Roman" w:cs="Times New Roman"/>
          <w:sz w:val="24"/>
          <w:szCs w:val="24"/>
        </w:rPr>
        <w:t>This study is important to identify the initiatives taken by NABARD regarding agricultural credit distribution and the credit planning and credit delivery activities to empower the Indian economy</w:t>
      </w:r>
    </w:p>
    <w:p w14:paraId="3398DA59" w14:textId="0E4C963A" w:rsidR="00D60551" w:rsidRPr="00D2289E" w:rsidRDefault="00D60551" w:rsidP="009B7576">
      <w:pPr>
        <w:pStyle w:val="BodyText"/>
        <w:spacing w:after="240" w:line="360" w:lineRule="auto"/>
        <w:ind w:left="100" w:right="657"/>
        <w:jc w:val="both"/>
        <w:rPr>
          <w:rFonts w:ascii="Times New Roman" w:hAnsi="Times New Roman" w:cs="Times New Roman"/>
          <w:b/>
          <w:sz w:val="24"/>
          <w:szCs w:val="24"/>
        </w:rPr>
      </w:pPr>
      <w:r w:rsidRPr="00D2289E">
        <w:rPr>
          <w:rFonts w:ascii="Times New Roman" w:hAnsi="Times New Roman" w:cs="Times New Roman"/>
          <w:b/>
          <w:sz w:val="24"/>
          <w:szCs w:val="24"/>
        </w:rPr>
        <w:t xml:space="preserve">Design/methodology/approach </w:t>
      </w:r>
      <w:r w:rsidRPr="00D2289E">
        <w:rPr>
          <w:rFonts w:ascii="Times New Roman" w:hAnsi="Times New Roman" w:cs="Times New Roman"/>
          <w:sz w:val="24"/>
          <w:szCs w:val="24"/>
        </w:rPr>
        <w:t xml:space="preserve">–This is a </w:t>
      </w:r>
      <w:r w:rsidR="00950BD2">
        <w:rPr>
          <w:rFonts w:ascii="Times New Roman" w:hAnsi="Times New Roman" w:cs="Times New Roman"/>
          <w:sz w:val="24"/>
          <w:szCs w:val="24"/>
        </w:rPr>
        <w:t xml:space="preserve">descriptive in nature and </w:t>
      </w:r>
      <w:r w:rsidR="00966CB7" w:rsidRPr="00D2289E">
        <w:rPr>
          <w:rFonts w:ascii="Times New Roman" w:hAnsi="Times New Roman" w:cs="Times New Roman"/>
          <w:sz w:val="24"/>
          <w:szCs w:val="24"/>
        </w:rPr>
        <w:t>purely based on secondary data</w:t>
      </w:r>
      <w:r w:rsidRPr="00D2289E">
        <w:rPr>
          <w:rFonts w:ascii="Times New Roman" w:hAnsi="Times New Roman" w:cs="Times New Roman"/>
          <w:sz w:val="24"/>
          <w:szCs w:val="24"/>
        </w:rPr>
        <w:t>. This study was compiled</w:t>
      </w:r>
      <w:r w:rsidRPr="00D2289E">
        <w:rPr>
          <w:rFonts w:ascii="Times New Roman" w:hAnsi="Times New Roman" w:cs="Times New Roman"/>
          <w:spacing w:val="-58"/>
          <w:sz w:val="24"/>
          <w:szCs w:val="24"/>
        </w:rPr>
        <w:t xml:space="preserve"> </w:t>
      </w:r>
      <w:r w:rsidR="00966CB7" w:rsidRPr="00D2289E">
        <w:rPr>
          <w:rFonts w:ascii="Times New Roman" w:hAnsi="Times New Roman" w:cs="Times New Roman"/>
          <w:sz w:val="24"/>
          <w:szCs w:val="24"/>
        </w:rPr>
        <w:t>and</w:t>
      </w:r>
      <w:r w:rsidRPr="00D2289E">
        <w:rPr>
          <w:rFonts w:ascii="Times New Roman" w:hAnsi="Times New Roman" w:cs="Times New Roman"/>
          <w:sz w:val="24"/>
          <w:szCs w:val="24"/>
        </w:rPr>
        <w:t xml:space="preserve"> reviewed based on </w:t>
      </w:r>
      <w:r w:rsidR="00966CB7" w:rsidRPr="00D2289E">
        <w:rPr>
          <w:rFonts w:ascii="Times New Roman" w:hAnsi="Times New Roman" w:cs="Times New Roman"/>
          <w:sz w:val="24"/>
          <w:szCs w:val="24"/>
        </w:rPr>
        <w:t>the annual report</w:t>
      </w:r>
      <w:r w:rsidR="00950BD2">
        <w:rPr>
          <w:rFonts w:ascii="Times New Roman" w:hAnsi="Times New Roman" w:cs="Times New Roman"/>
          <w:sz w:val="24"/>
          <w:szCs w:val="24"/>
        </w:rPr>
        <w:t xml:space="preserve"> published by NABARD</w:t>
      </w:r>
      <w:r w:rsidRPr="00D2289E">
        <w:rPr>
          <w:rFonts w:ascii="Times New Roman" w:hAnsi="Times New Roman" w:cs="Times New Roman"/>
          <w:sz w:val="24"/>
          <w:szCs w:val="24"/>
        </w:rPr>
        <w:t>. Data has been collected from a variety of</w:t>
      </w:r>
      <w:r w:rsidRPr="00D2289E">
        <w:rPr>
          <w:rFonts w:ascii="Times New Roman" w:hAnsi="Times New Roman" w:cs="Times New Roman"/>
          <w:spacing w:val="1"/>
          <w:sz w:val="24"/>
          <w:szCs w:val="24"/>
        </w:rPr>
        <w:t xml:space="preserve"> </w:t>
      </w:r>
      <w:r w:rsidRPr="00D2289E">
        <w:rPr>
          <w:rFonts w:ascii="Times New Roman" w:hAnsi="Times New Roman" w:cs="Times New Roman"/>
          <w:sz w:val="24"/>
          <w:szCs w:val="24"/>
        </w:rPr>
        <w:t>secondary sources including journal articles, newspapers, thesis, magazines, books, or annual</w:t>
      </w:r>
      <w:r w:rsidRPr="00D2289E">
        <w:rPr>
          <w:rFonts w:ascii="Times New Roman" w:hAnsi="Times New Roman" w:cs="Times New Roman"/>
          <w:spacing w:val="1"/>
          <w:sz w:val="24"/>
          <w:szCs w:val="24"/>
        </w:rPr>
        <w:t xml:space="preserve"> </w:t>
      </w:r>
      <w:r w:rsidRPr="00D2289E">
        <w:rPr>
          <w:rFonts w:ascii="Times New Roman" w:hAnsi="Times New Roman" w:cs="Times New Roman"/>
          <w:sz w:val="24"/>
          <w:szCs w:val="24"/>
        </w:rPr>
        <w:t>reports</w:t>
      </w:r>
      <w:r w:rsidRPr="00D2289E">
        <w:rPr>
          <w:rFonts w:ascii="Times New Roman" w:hAnsi="Times New Roman" w:cs="Times New Roman"/>
          <w:spacing w:val="-9"/>
          <w:sz w:val="24"/>
          <w:szCs w:val="24"/>
        </w:rPr>
        <w:t xml:space="preserve"> </w:t>
      </w:r>
      <w:r w:rsidRPr="00D2289E">
        <w:rPr>
          <w:rFonts w:ascii="Times New Roman" w:hAnsi="Times New Roman" w:cs="Times New Roman"/>
          <w:sz w:val="24"/>
          <w:szCs w:val="24"/>
        </w:rPr>
        <w:t>of</w:t>
      </w:r>
      <w:r w:rsidRPr="00D2289E">
        <w:rPr>
          <w:rFonts w:ascii="Times New Roman" w:hAnsi="Times New Roman" w:cs="Times New Roman"/>
          <w:spacing w:val="-9"/>
          <w:sz w:val="24"/>
          <w:szCs w:val="24"/>
        </w:rPr>
        <w:t xml:space="preserve"> </w:t>
      </w:r>
      <w:r w:rsidR="00966CB7" w:rsidRPr="00D2289E">
        <w:rPr>
          <w:rFonts w:ascii="Times New Roman" w:hAnsi="Times New Roman" w:cs="Times New Roman"/>
          <w:sz w:val="24"/>
          <w:szCs w:val="24"/>
        </w:rPr>
        <w:t>NABARD</w:t>
      </w:r>
      <w:r w:rsidRPr="00D2289E">
        <w:rPr>
          <w:rFonts w:ascii="Times New Roman" w:hAnsi="Times New Roman" w:cs="Times New Roman"/>
          <w:sz w:val="24"/>
          <w:szCs w:val="24"/>
        </w:rPr>
        <w:t>,</w:t>
      </w:r>
      <w:r w:rsidRPr="00D2289E">
        <w:rPr>
          <w:rFonts w:ascii="Times New Roman" w:hAnsi="Times New Roman" w:cs="Times New Roman"/>
          <w:spacing w:val="-9"/>
          <w:sz w:val="24"/>
          <w:szCs w:val="24"/>
        </w:rPr>
        <w:t xml:space="preserve"> </w:t>
      </w:r>
      <w:r w:rsidRPr="00D2289E">
        <w:rPr>
          <w:rFonts w:ascii="Times New Roman" w:hAnsi="Times New Roman" w:cs="Times New Roman"/>
          <w:sz w:val="24"/>
          <w:szCs w:val="24"/>
        </w:rPr>
        <w:t>and</w:t>
      </w:r>
      <w:r w:rsidRPr="00D2289E">
        <w:rPr>
          <w:rFonts w:ascii="Times New Roman" w:hAnsi="Times New Roman" w:cs="Times New Roman"/>
          <w:spacing w:val="-8"/>
          <w:sz w:val="24"/>
          <w:szCs w:val="24"/>
        </w:rPr>
        <w:t xml:space="preserve"> </w:t>
      </w:r>
      <w:r w:rsidRPr="00D2289E">
        <w:rPr>
          <w:rFonts w:ascii="Times New Roman" w:hAnsi="Times New Roman" w:cs="Times New Roman"/>
          <w:sz w:val="24"/>
          <w:szCs w:val="24"/>
        </w:rPr>
        <w:t>so</w:t>
      </w:r>
      <w:r w:rsidRPr="00D2289E">
        <w:rPr>
          <w:rFonts w:ascii="Times New Roman" w:hAnsi="Times New Roman" w:cs="Times New Roman"/>
          <w:spacing w:val="-8"/>
          <w:sz w:val="24"/>
          <w:szCs w:val="24"/>
        </w:rPr>
        <w:t xml:space="preserve"> </w:t>
      </w:r>
      <w:r w:rsidRPr="00D2289E">
        <w:rPr>
          <w:rFonts w:ascii="Times New Roman" w:hAnsi="Times New Roman" w:cs="Times New Roman"/>
          <w:sz w:val="24"/>
          <w:szCs w:val="24"/>
        </w:rPr>
        <w:t>on.</w:t>
      </w:r>
      <w:r w:rsidRPr="00D2289E">
        <w:rPr>
          <w:rFonts w:ascii="Times New Roman" w:hAnsi="Times New Roman" w:cs="Times New Roman"/>
          <w:spacing w:val="-7"/>
          <w:sz w:val="24"/>
          <w:szCs w:val="24"/>
        </w:rPr>
        <w:t xml:space="preserve"> </w:t>
      </w:r>
      <w:r w:rsidRPr="00D2289E">
        <w:rPr>
          <w:rFonts w:ascii="Times New Roman" w:hAnsi="Times New Roman" w:cs="Times New Roman"/>
          <w:sz w:val="24"/>
          <w:szCs w:val="24"/>
        </w:rPr>
        <w:t>Data</w:t>
      </w:r>
      <w:r w:rsidRPr="00D2289E">
        <w:rPr>
          <w:rFonts w:ascii="Times New Roman" w:hAnsi="Times New Roman" w:cs="Times New Roman"/>
          <w:spacing w:val="-9"/>
          <w:sz w:val="24"/>
          <w:szCs w:val="24"/>
        </w:rPr>
        <w:t xml:space="preserve"> </w:t>
      </w:r>
      <w:r w:rsidRPr="00D2289E">
        <w:rPr>
          <w:rFonts w:ascii="Times New Roman" w:hAnsi="Times New Roman" w:cs="Times New Roman"/>
          <w:sz w:val="24"/>
          <w:szCs w:val="24"/>
        </w:rPr>
        <w:t>for</w:t>
      </w:r>
      <w:r w:rsidRPr="00D2289E">
        <w:rPr>
          <w:rFonts w:ascii="Times New Roman" w:hAnsi="Times New Roman" w:cs="Times New Roman"/>
          <w:spacing w:val="-9"/>
          <w:sz w:val="24"/>
          <w:szCs w:val="24"/>
        </w:rPr>
        <w:t xml:space="preserve"> </w:t>
      </w:r>
      <w:r w:rsidRPr="00D2289E">
        <w:rPr>
          <w:rFonts w:ascii="Times New Roman" w:hAnsi="Times New Roman" w:cs="Times New Roman"/>
          <w:sz w:val="24"/>
          <w:szCs w:val="24"/>
        </w:rPr>
        <w:t>the</w:t>
      </w:r>
      <w:r w:rsidRPr="00D2289E">
        <w:rPr>
          <w:rFonts w:ascii="Times New Roman" w:hAnsi="Times New Roman" w:cs="Times New Roman"/>
          <w:spacing w:val="-9"/>
          <w:sz w:val="24"/>
          <w:szCs w:val="24"/>
        </w:rPr>
        <w:t xml:space="preserve"> </w:t>
      </w:r>
      <w:r w:rsidRPr="00D2289E">
        <w:rPr>
          <w:rFonts w:ascii="Times New Roman" w:hAnsi="Times New Roman" w:cs="Times New Roman"/>
          <w:sz w:val="24"/>
          <w:szCs w:val="24"/>
        </w:rPr>
        <w:t>last</w:t>
      </w:r>
      <w:r w:rsidR="00966CB7" w:rsidRPr="00D2289E">
        <w:rPr>
          <w:rFonts w:ascii="Times New Roman" w:hAnsi="Times New Roman" w:cs="Times New Roman"/>
          <w:spacing w:val="-8"/>
          <w:sz w:val="24"/>
          <w:szCs w:val="24"/>
        </w:rPr>
        <w:t xml:space="preserve"> 3</w:t>
      </w:r>
      <w:r w:rsidRPr="00D2289E">
        <w:rPr>
          <w:rFonts w:ascii="Times New Roman" w:hAnsi="Times New Roman" w:cs="Times New Roman"/>
          <w:spacing w:val="-8"/>
          <w:sz w:val="24"/>
          <w:szCs w:val="24"/>
        </w:rPr>
        <w:t xml:space="preserve"> </w:t>
      </w:r>
      <w:r w:rsidRPr="00D2289E">
        <w:rPr>
          <w:rFonts w:ascii="Times New Roman" w:hAnsi="Times New Roman" w:cs="Times New Roman"/>
          <w:sz w:val="24"/>
          <w:szCs w:val="24"/>
        </w:rPr>
        <w:t>years</w:t>
      </w:r>
      <w:r w:rsidRPr="00D2289E">
        <w:rPr>
          <w:rFonts w:ascii="Times New Roman" w:hAnsi="Times New Roman" w:cs="Times New Roman"/>
          <w:spacing w:val="-7"/>
          <w:sz w:val="24"/>
          <w:szCs w:val="24"/>
        </w:rPr>
        <w:t xml:space="preserve"> </w:t>
      </w:r>
      <w:r w:rsidRPr="00D2289E">
        <w:rPr>
          <w:rFonts w:ascii="Times New Roman" w:hAnsi="Times New Roman" w:cs="Times New Roman"/>
          <w:sz w:val="24"/>
          <w:szCs w:val="24"/>
        </w:rPr>
        <w:t>was</w:t>
      </w:r>
      <w:r w:rsidRPr="00D2289E">
        <w:rPr>
          <w:rFonts w:ascii="Times New Roman" w:hAnsi="Times New Roman" w:cs="Times New Roman"/>
          <w:spacing w:val="-8"/>
          <w:sz w:val="24"/>
          <w:szCs w:val="24"/>
        </w:rPr>
        <w:t xml:space="preserve"> </w:t>
      </w:r>
      <w:r w:rsidR="00966CB7" w:rsidRPr="00D2289E">
        <w:rPr>
          <w:rFonts w:ascii="Times New Roman" w:hAnsi="Times New Roman" w:cs="Times New Roman"/>
          <w:sz w:val="24"/>
          <w:szCs w:val="24"/>
        </w:rPr>
        <w:t>analyzed</w:t>
      </w:r>
      <w:r w:rsidRPr="00D2289E">
        <w:rPr>
          <w:rFonts w:ascii="Times New Roman" w:hAnsi="Times New Roman" w:cs="Times New Roman"/>
          <w:spacing w:val="-9"/>
          <w:sz w:val="24"/>
          <w:szCs w:val="24"/>
        </w:rPr>
        <w:t xml:space="preserve"> </w:t>
      </w:r>
      <w:r w:rsidRPr="00D2289E">
        <w:rPr>
          <w:rFonts w:ascii="Times New Roman" w:hAnsi="Times New Roman" w:cs="Times New Roman"/>
          <w:sz w:val="24"/>
          <w:szCs w:val="24"/>
        </w:rPr>
        <w:t>i.e.,</w:t>
      </w:r>
      <w:r w:rsidRPr="00D2289E">
        <w:rPr>
          <w:rFonts w:ascii="Times New Roman" w:hAnsi="Times New Roman" w:cs="Times New Roman"/>
          <w:spacing w:val="-57"/>
          <w:sz w:val="24"/>
          <w:szCs w:val="24"/>
        </w:rPr>
        <w:t xml:space="preserve"> </w:t>
      </w:r>
      <w:r w:rsidRPr="00D2289E">
        <w:rPr>
          <w:rFonts w:ascii="Times New Roman" w:hAnsi="Times New Roman" w:cs="Times New Roman"/>
          <w:sz w:val="24"/>
          <w:szCs w:val="24"/>
        </w:rPr>
        <w:t>20</w:t>
      </w:r>
      <w:r w:rsidR="00966CB7" w:rsidRPr="00D2289E">
        <w:rPr>
          <w:rFonts w:ascii="Times New Roman" w:hAnsi="Times New Roman" w:cs="Times New Roman"/>
          <w:sz w:val="24"/>
          <w:szCs w:val="24"/>
        </w:rPr>
        <w:t>21</w:t>
      </w:r>
      <w:r w:rsidRPr="00D2289E">
        <w:rPr>
          <w:rFonts w:ascii="Times New Roman" w:hAnsi="Times New Roman" w:cs="Times New Roman"/>
          <w:sz w:val="24"/>
          <w:szCs w:val="24"/>
        </w:rPr>
        <w:t xml:space="preserve"> to 202</w:t>
      </w:r>
      <w:r w:rsidR="00966CB7" w:rsidRPr="00D2289E">
        <w:rPr>
          <w:rFonts w:ascii="Times New Roman" w:hAnsi="Times New Roman" w:cs="Times New Roman"/>
          <w:sz w:val="24"/>
          <w:szCs w:val="24"/>
        </w:rPr>
        <w:t>4</w:t>
      </w:r>
      <w:r w:rsidRPr="00D2289E">
        <w:rPr>
          <w:rFonts w:ascii="Times New Roman" w:hAnsi="Times New Roman" w:cs="Times New Roman"/>
          <w:sz w:val="24"/>
          <w:szCs w:val="24"/>
        </w:rPr>
        <w:t>.</w:t>
      </w:r>
    </w:p>
    <w:p w14:paraId="1570F855" w14:textId="3952AF46" w:rsidR="007E011D" w:rsidRPr="007E011D" w:rsidRDefault="00D60551" w:rsidP="009B7576">
      <w:pPr>
        <w:spacing w:before="0" w:after="0"/>
        <w:ind w:left="142" w:hanging="142"/>
        <w:rPr>
          <w:lang w:eastAsia="en-IN"/>
        </w:rPr>
      </w:pPr>
      <w:r w:rsidRPr="00D2289E">
        <w:rPr>
          <w:rFonts w:cs="Times New Roman"/>
          <w:b/>
          <w:szCs w:val="24"/>
        </w:rPr>
        <w:t>Findings-</w:t>
      </w:r>
      <w:r w:rsidRPr="00D2289E">
        <w:rPr>
          <w:rFonts w:cs="Times New Roman"/>
          <w:b/>
          <w:spacing w:val="-5"/>
          <w:szCs w:val="24"/>
        </w:rPr>
        <w:t xml:space="preserve"> </w:t>
      </w:r>
      <w:r w:rsidR="00211D8F">
        <w:rPr>
          <w:rFonts w:cs="Times New Roman"/>
          <w:szCs w:val="24"/>
        </w:rPr>
        <w:t>w</w:t>
      </w:r>
      <w:r w:rsidRPr="00D2289E">
        <w:rPr>
          <w:rFonts w:cs="Times New Roman"/>
          <w:szCs w:val="24"/>
        </w:rPr>
        <w:t>e</w:t>
      </w:r>
      <w:r w:rsidRPr="00D2289E">
        <w:rPr>
          <w:rFonts w:cs="Times New Roman"/>
          <w:spacing w:val="-5"/>
          <w:szCs w:val="24"/>
        </w:rPr>
        <w:t xml:space="preserve"> </w:t>
      </w:r>
      <w:r w:rsidRPr="00D2289E">
        <w:rPr>
          <w:rFonts w:cs="Times New Roman"/>
          <w:szCs w:val="24"/>
        </w:rPr>
        <w:t>found</w:t>
      </w:r>
      <w:r w:rsidRPr="00D2289E">
        <w:rPr>
          <w:rFonts w:cs="Times New Roman"/>
          <w:spacing w:val="-5"/>
          <w:szCs w:val="24"/>
        </w:rPr>
        <w:t xml:space="preserve"> </w:t>
      </w:r>
      <w:r w:rsidRPr="00D2289E">
        <w:rPr>
          <w:rFonts w:cs="Times New Roman"/>
          <w:szCs w:val="24"/>
        </w:rPr>
        <w:t>that</w:t>
      </w:r>
      <w:r w:rsidRPr="00D2289E">
        <w:rPr>
          <w:rFonts w:cs="Times New Roman"/>
          <w:spacing w:val="-1"/>
          <w:szCs w:val="24"/>
        </w:rPr>
        <w:t xml:space="preserve"> </w:t>
      </w:r>
      <w:r w:rsidRPr="00D2289E">
        <w:rPr>
          <w:rFonts w:cs="Times New Roman"/>
          <w:szCs w:val="24"/>
        </w:rPr>
        <w:t>there</w:t>
      </w:r>
      <w:r w:rsidRPr="00D2289E">
        <w:rPr>
          <w:rFonts w:cs="Times New Roman"/>
          <w:spacing w:val="-5"/>
          <w:szCs w:val="24"/>
        </w:rPr>
        <w:t xml:space="preserve"> </w:t>
      </w:r>
      <w:r w:rsidRPr="00D2289E">
        <w:rPr>
          <w:rFonts w:cs="Times New Roman"/>
          <w:szCs w:val="24"/>
        </w:rPr>
        <w:t>is</w:t>
      </w:r>
      <w:r w:rsidRPr="00D2289E">
        <w:rPr>
          <w:rFonts w:cs="Times New Roman"/>
          <w:spacing w:val="-3"/>
          <w:szCs w:val="24"/>
        </w:rPr>
        <w:t xml:space="preserve"> </w:t>
      </w:r>
      <w:r w:rsidRPr="00D2289E">
        <w:rPr>
          <w:rFonts w:cs="Times New Roman"/>
          <w:szCs w:val="24"/>
        </w:rPr>
        <w:t>a</w:t>
      </w:r>
      <w:r w:rsidRPr="00D2289E">
        <w:rPr>
          <w:rFonts w:cs="Times New Roman"/>
          <w:spacing w:val="-4"/>
          <w:szCs w:val="24"/>
        </w:rPr>
        <w:t xml:space="preserve"> </w:t>
      </w:r>
      <w:r w:rsidRPr="00D2289E">
        <w:rPr>
          <w:rFonts w:cs="Times New Roman"/>
          <w:szCs w:val="24"/>
        </w:rPr>
        <w:t>positive</w:t>
      </w:r>
      <w:r w:rsidRPr="00D2289E">
        <w:rPr>
          <w:rFonts w:cs="Times New Roman"/>
          <w:spacing w:val="-5"/>
          <w:szCs w:val="24"/>
        </w:rPr>
        <w:t xml:space="preserve"> </w:t>
      </w:r>
      <w:r w:rsidRPr="00D2289E">
        <w:rPr>
          <w:rFonts w:cs="Times New Roman"/>
          <w:szCs w:val="24"/>
        </w:rPr>
        <w:t>relationship</w:t>
      </w:r>
      <w:r w:rsidRPr="00D2289E">
        <w:rPr>
          <w:rFonts w:cs="Times New Roman"/>
          <w:spacing w:val="-3"/>
          <w:szCs w:val="24"/>
        </w:rPr>
        <w:t xml:space="preserve"> </w:t>
      </w:r>
      <w:r w:rsidRPr="00D2289E">
        <w:rPr>
          <w:rFonts w:cs="Times New Roman"/>
          <w:szCs w:val="24"/>
        </w:rPr>
        <w:t>between</w:t>
      </w:r>
      <w:r w:rsidR="006127A6" w:rsidRPr="00D2289E">
        <w:rPr>
          <w:rFonts w:cs="Times New Roman"/>
          <w:spacing w:val="-1"/>
          <w:szCs w:val="24"/>
        </w:rPr>
        <w:t xml:space="preserve"> </w:t>
      </w:r>
      <w:r w:rsidR="006127A6" w:rsidRPr="00D2289E">
        <w:rPr>
          <w:rFonts w:cs="Times New Roman"/>
          <w:szCs w:val="24"/>
        </w:rPr>
        <w:t>agricultural credit distribution and improvement in</w:t>
      </w:r>
      <w:r w:rsidR="00882E90" w:rsidRPr="00D2289E">
        <w:rPr>
          <w:rFonts w:cs="Times New Roman"/>
          <w:szCs w:val="24"/>
        </w:rPr>
        <w:t xml:space="preserve"> productivit</w:t>
      </w:r>
      <w:r w:rsidR="007E011D">
        <w:rPr>
          <w:rFonts w:cs="Times New Roman"/>
          <w:szCs w:val="24"/>
        </w:rPr>
        <w:t>y.</w:t>
      </w:r>
      <w:r w:rsidR="007E011D" w:rsidRPr="007E011D">
        <w:rPr>
          <w:lang w:eastAsia="en-IN"/>
        </w:rPr>
        <w:t xml:space="preserve"> </w:t>
      </w:r>
      <w:r w:rsidR="007E011D">
        <w:rPr>
          <w:lang w:eastAsia="en-IN"/>
        </w:rPr>
        <w:t>The assessment revealed that expansion of financial inclusion infrastructure effectively bridged the gap in access to formal financial services. Increased participation in financial literacy camps and the adoption of digital banking services contributed to a more inclusive and financially empowered rural population.</w:t>
      </w:r>
    </w:p>
    <w:p w14:paraId="7564027F" w14:textId="43680628" w:rsidR="00D60551" w:rsidRPr="009B7576" w:rsidRDefault="00D60551" w:rsidP="009B7576">
      <w:pPr>
        <w:pStyle w:val="BodyText"/>
        <w:spacing w:after="240" w:line="360" w:lineRule="auto"/>
        <w:jc w:val="both"/>
        <w:rPr>
          <w:rFonts w:ascii="Times New Roman" w:eastAsiaTheme="minorHAnsi" w:hAnsi="Times New Roman" w:cs="Times New Roman"/>
          <w:sz w:val="24"/>
          <w:szCs w:val="24"/>
          <w:lang w:val="en-IN" w:bidi="hi-IN"/>
        </w:rPr>
      </w:pPr>
      <w:r w:rsidRPr="009B7576">
        <w:rPr>
          <w:rFonts w:ascii="Times New Roman" w:eastAsiaTheme="minorHAnsi" w:hAnsi="Times New Roman" w:cs="Times New Roman"/>
          <w:b/>
          <w:bCs/>
          <w:sz w:val="24"/>
          <w:szCs w:val="24"/>
          <w:lang w:val="en-IN" w:bidi="hi-IN"/>
        </w:rPr>
        <w:t>Research implication</w:t>
      </w:r>
      <w:r w:rsidRPr="009B7576">
        <w:rPr>
          <w:rFonts w:ascii="Times New Roman" w:eastAsiaTheme="minorHAnsi" w:hAnsi="Times New Roman" w:cs="Times New Roman"/>
          <w:sz w:val="24"/>
          <w:szCs w:val="24"/>
          <w:lang w:val="en-IN" w:bidi="hi-IN"/>
        </w:rPr>
        <w:t>: -</w:t>
      </w:r>
      <w:r w:rsidR="007E011D" w:rsidRPr="009B7576">
        <w:rPr>
          <w:rFonts w:ascii="Times New Roman" w:eastAsiaTheme="minorHAnsi" w:hAnsi="Times New Roman" w:cs="Times New Roman"/>
          <w:sz w:val="24"/>
          <w:szCs w:val="24"/>
          <w:lang w:val="en-IN" w:bidi="hi-IN"/>
        </w:rPr>
        <w:t xml:space="preserve"> These studies revealed that despite of many initiatives taken by the Government, regulators, and financial institutions to achieve comprehensive coverage of all the schemes run by NABARD but still there is a gap. We have to create more awareness about the schemes related to warehousing, animal husbandry and fisheries.</w:t>
      </w:r>
    </w:p>
    <w:p w14:paraId="349DB84E" w14:textId="16A8ADA0" w:rsidR="00D60551" w:rsidRDefault="00D60551" w:rsidP="001F2964">
      <w:pPr>
        <w:pStyle w:val="BodyText"/>
        <w:spacing w:after="240" w:line="360" w:lineRule="auto"/>
      </w:pPr>
      <w:r w:rsidRPr="00D2289E">
        <w:rPr>
          <w:rFonts w:ascii="Times New Roman" w:hAnsi="Times New Roman" w:cs="Times New Roman"/>
          <w:b/>
          <w:sz w:val="24"/>
          <w:szCs w:val="24"/>
        </w:rPr>
        <w:t>Keywords:</w:t>
      </w:r>
      <w:r w:rsidRPr="00D2289E">
        <w:rPr>
          <w:rFonts w:ascii="Times New Roman" w:hAnsi="Times New Roman" w:cs="Times New Roman"/>
          <w:b/>
          <w:spacing w:val="-3"/>
          <w:sz w:val="24"/>
          <w:szCs w:val="24"/>
        </w:rPr>
        <w:t xml:space="preserve"> </w:t>
      </w:r>
      <w:r w:rsidR="001A7B52" w:rsidRPr="00D2289E">
        <w:rPr>
          <w:rFonts w:ascii="Times New Roman" w:hAnsi="Times New Roman" w:cs="Times New Roman"/>
          <w:sz w:val="24"/>
          <w:szCs w:val="24"/>
        </w:rPr>
        <w:t>NABARD</w:t>
      </w:r>
      <w:r w:rsidRPr="00D2289E">
        <w:rPr>
          <w:rFonts w:ascii="Times New Roman" w:hAnsi="Times New Roman" w:cs="Times New Roman"/>
          <w:sz w:val="24"/>
          <w:szCs w:val="24"/>
        </w:rPr>
        <w:t>,</w:t>
      </w:r>
      <w:r w:rsidR="001A7B52" w:rsidRPr="00D2289E">
        <w:rPr>
          <w:rFonts w:ascii="Times New Roman" w:hAnsi="Times New Roman" w:cs="Times New Roman"/>
          <w:sz w:val="24"/>
          <w:szCs w:val="24"/>
        </w:rPr>
        <w:t xml:space="preserve"> Refinancing activities, Credit </w:t>
      </w:r>
      <w:proofErr w:type="gramStart"/>
      <w:r w:rsidR="001A7B52" w:rsidRPr="00D2289E">
        <w:rPr>
          <w:rFonts w:ascii="Times New Roman" w:hAnsi="Times New Roman" w:cs="Times New Roman"/>
          <w:sz w:val="24"/>
          <w:szCs w:val="24"/>
        </w:rPr>
        <w:t>distribution</w:t>
      </w:r>
      <w:r w:rsidR="001A7B52" w:rsidRPr="00D2289E">
        <w:rPr>
          <w:rFonts w:ascii="Times New Roman" w:hAnsi="Times New Roman" w:cs="Times New Roman"/>
          <w:b/>
          <w:sz w:val="24"/>
          <w:szCs w:val="24"/>
        </w:rPr>
        <w:t xml:space="preserve"> </w:t>
      </w:r>
      <w:r w:rsidR="00795E56">
        <w:rPr>
          <w:rFonts w:ascii="Times New Roman" w:hAnsi="Times New Roman" w:cs="Times New Roman"/>
          <w:b/>
          <w:sz w:val="24"/>
          <w:szCs w:val="24"/>
        </w:rPr>
        <w:t>,</w:t>
      </w:r>
      <w:proofErr w:type="gramEnd"/>
      <w:r w:rsidR="00795E56">
        <w:rPr>
          <w:rFonts w:ascii="Times New Roman" w:hAnsi="Times New Roman" w:cs="Times New Roman"/>
          <w:b/>
          <w:sz w:val="24"/>
          <w:szCs w:val="24"/>
        </w:rPr>
        <w:t xml:space="preserve"> </w:t>
      </w:r>
      <w:r w:rsidR="00795E56" w:rsidRPr="00D2289E">
        <w:rPr>
          <w:rFonts w:ascii="Times New Roman" w:hAnsi="Times New Roman" w:cs="Times New Roman"/>
          <w:sz w:val="24"/>
          <w:szCs w:val="24"/>
        </w:rPr>
        <w:t>agricultur</w:t>
      </w:r>
      <w:r w:rsidR="00795E56">
        <w:rPr>
          <w:rFonts w:ascii="Times New Roman" w:hAnsi="Times New Roman" w:cs="Times New Roman"/>
          <w:sz w:val="24"/>
          <w:szCs w:val="24"/>
        </w:rPr>
        <w:t>e</w:t>
      </w:r>
      <w:r w:rsidR="00FA0839">
        <w:rPr>
          <w:rFonts w:ascii="Times New Roman" w:hAnsi="Times New Roman" w:cs="Times New Roman"/>
          <w:sz w:val="24"/>
          <w:szCs w:val="24"/>
        </w:rPr>
        <w:t xml:space="preserve">, </w:t>
      </w:r>
      <w:r w:rsidR="00FA0839">
        <w:rPr>
          <w:rFonts w:ascii="Times New Roman" w:hAnsi="Times New Roman" w:cs="Times New Roman"/>
          <w:sz w:val="24"/>
          <w:szCs w:val="24"/>
        </w:rPr>
        <w:t xml:space="preserve">Indian </w:t>
      </w:r>
      <w:proofErr w:type="spellStart"/>
      <w:r w:rsidR="00FA0839">
        <w:rPr>
          <w:rFonts w:ascii="Times New Roman" w:hAnsi="Times New Roman" w:cs="Times New Roman"/>
          <w:sz w:val="24"/>
          <w:szCs w:val="24"/>
        </w:rPr>
        <w:t>economy</w:t>
      </w:r>
      <w:r>
        <w:t>Introduction</w:t>
      </w:r>
      <w:proofErr w:type="spellEnd"/>
    </w:p>
    <w:p w14:paraId="21B45331" w14:textId="30BB5D68" w:rsidR="00D60551" w:rsidRDefault="00D60551" w:rsidP="00D60551">
      <w:pPr>
        <w:rPr>
          <w:rFonts w:cs="Times New Roman"/>
          <w:lang w:eastAsia="en-IN"/>
        </w:rPr>
      </w:pPr>
      <w:r>
        <w:rPr>
          <w:rFonts w:cs="Times New Roman"/>
          <w:lang w:eastAsia="en-IN"/>
        </w:rPr>
        <w:lastRenderedPageBreak/>
        <w:t>NABARD's refinance policy and credit products have played a significant role in contributing to the uptick in agriculture and horticulture production. By providing refinance support to rural financial institutions (RFIs), State Cooperative Banks (</w:t>
      </w:r>
      <w:proofErr w:type="spellStart"/>
      <w:r>
        <w:rPr>
          <w:rFonts w:cs="Times New Roman"/>
          <w:lang w:eastAsia="en-IN"/>
        </w:rPr>
        <w:t>StCBs</w:t>
      </w:r>
      <w:proofErr w:type="spellEnd"/>
      <w:r>
        <w:rPr>
          <w:rFonts w:cs="Times New Roman"/>
          <w:lang w:eastAsia="en-IN"/>
        </w:rPr>
        <w:t xml:space="preserve">), and other eligible entities, NABARD has facilitated </w:t>
      </w:r>
      <w:proofErr w:type="gramStart"/>
      <w:r w:rsidR="00CB3E25" w:rsidRPr="00CB3E25">
        <w:rPr>
          <w:rFonts w:cs="Times New Roman"/>
          <w:lang w:eastAsia="en-IN"/>
        </w:rPr>
        <w:t>The</w:t>
      </w:r>
      <w:proofErr w:type="gramEnd"/>
      <w:r w:rsidR="00CB3E25" w:rsidRPr="00CB3E25">
        <w:rPr>
          <w:rFonts w:cs="Times New Roman"/>
          <w:lang w:eastAsia="en-IN"/>
        </w:rPr>
        <w:t xml:space="preserve"> research aims to identify differences in grants and support among partner agencies and the impact on individual economic growth</w:t>
      </w:r>
      <w:r w:rsidR="00CB3E25">
        <w:rPr>
          <w:rFonts w:cs="Times New Roman"/>
          <w:lang w:eastAsia="en-IN"/>
        </w:rPr>
        <w:t xml:space="preserve"> </w:t>
      </w:r>
      <w:r>
        <w:rPr>
          <w:rFonts w:cs="Times New Roman"/>
          <w:lang w:eastAsia="en-IN"/>
        </w:rPr>
        <w:t>the flow of credit to the agricultural sector, thereby boosting agricultural and horticultural activities.</w:t>
      </w:r>
    </w:p>
    <w:p w14:paraId="1DE843E3" w14:textId="55329C9D" w:rsidR="00D60551" w:rsidRDefault="00D60551" w:rsidP="00D60551">
      <w:pPr>
        <w:numPr>
          <w:ilvl w:val="0"/>
          <w:numId w:val="9"/>
        </w:numPr>
        <w:tabs>
          <w:tab w:val="clear" w:pos="720"/>
          <w:tab w:val="num" w:pos="360"/>
        </w:tabs>
        <w:ind w:left="360"/>
        <w:rPr>
          <w:rFonts w:cs="Times New Roman"/>
          <w:lang w:eastAsia="en-IN"/>
        </w:rPr>
      </w:pPr>
      <w:r>
        <w:rPr>
          <w:rFonts w:cs="Times New Roman"/>
          <w:b/>
          <w:bCs/>
          <w:lang w:eastAsia="en-IN"/>
        </w:rPr>
        <w:t>Refinance Support</w:t>
      </w:r>
      <w:r>
        <w:rPr>
          <w:rFonts w:cs="Times New Roman"/>
          <w:lang w:eastAsia="en-IN"/>
        </w:rPr>
        <w:t xml:space="preserve">: NABARD extends concessional refinance under various schemes to RFIs, </w:t>
      </w:r>
      <w:proofErr w:type="spellStart"/>
      <w:r>
        <w:rPr>
          <w:rFonts w:cs="Times New Roman"/>
          <w:lang w:eastAsia="en-IN"/>
        </w:rPr>
        <w:t>StCBs</w:t>
      </w:r>
      <w:proofErr w:type="spellEnd"/>
      <w:r>
        <w:rPr>
          <w:rFonts w:cs="Times New Roman"/>
          <w:lang w:eastAsia="en-IN"/>
        </w:rPr>
        <w:t>, and District Central Cooperative Banks (DCCBs) to meet the credit needs of farmers, agricultural professionals, and other stakeholders in the rural economy. This refinance support helps in ensuring the availability of affordable credit for agricultural operations, working capital loans, and other productive activities.</w:t>
      </w:r>
    </w:p>
    <w:p w14:paraId="72812112" w14:textId="57EFF9F5" w:rsidR="00D60551" w:rsidRDefault="00D60551" w:rsidP="00D60551">
      <w:pPr>
        <w:numPr>
          <w:ilvl w:val="0"/>
          <w:numId w:val="9"/>
        </w:numPr>
        <w:tabs>
          <w:tab w:val="clear" w:pos="720"/>
          <w:tab w:val="num" w:pos="360"/>
        </w:tabs>
        <w:ind w:left="360"/>
        <w:rPr>
          <w:rFonts w:cs="Times New Roman"/>
          <w:lang w:eastAsia="en-IN"/>
        </w:rPr>
      </w:pPr>
      <w:r>
        <w:rPr>
          <w:rFonts w:cs="Times New Roman"/>
          <w:b/>
          <w:bCs/>
          <w:lang w:eastAsia="en-IN"/>
        </w:rPr>
        <w:t>Special Refinance Schemes</w:t>
      </w:r>
      <w:r>
        <w:rPr>
          <w:rFonts w:cs="Times New Roman"/>
          <w:lang w:eastAsia="en-IN"/>
        </w:rPr>
        <w:t>: NABARD has introduced special refinance schemes to address specific needs in the agriculture sector, such as supporting watershed and wadi projects, promoting micro food processing activities, and providing refinance for water, sanitation, and hygiene (WASH) initiatives. These schemes aim to enhance the sustainability of project areas, boost food processing enterprises, and improve sanitation conditions in rural and semi-urban areas, thereby contributing to overall agricultural development.</w:t>
      </w:r>
    </w:p>
    <w:p w14:paraId="5EDEA5ED" w14:textId="7B484053" w:rsidR="00D60551" w:rsidRDefault="00D60551" w:rsidP="00D60551">
      <w:pPr>
        <w:numPr>
          <w:ilvl w:val="0"/>
          <w:numId w:val="9"/>
        </w:numPr>
        <w:tabs>
          <w:tab w:val="clear" w:pos="720"/>
          <w:tab w:val="num" w:pos="360"/>
        </w:tabs>
        <w:ind w:left="360"/>
        <w:rPr>
          <w:rFonts w:cs="Times New Roman"/>
          <w:lang w:eastAsia="en-IN"/>
        </w:rPr>
      </w:pPr>
      <w:r>
        <w:rPr>
          <w:rFonts w:cs="Times New Roman"/>
          <w:b/>
          <w:bCs/>
          <w:lang w:eastAsia="en-IN"/>
        </w:rPr>
        <w:t>Direct Refinance Assistance</w:t>
      </w:r>
      <w:r>
        <w:rPr>
          <w:rFonts w:cs="Times New Roman"/>
          <w:lang w:eastAsia="en-IN"/>
        </w:rPr>
        <w:t xml:space="preserve">: NABARD offers direct refinance assistance for short-term multipurpose credit to well-governed and financially strong </w:t>
      </w:r>
      <w:proofErr w:type="spellStart"/>
      <w:r>
        <w:rPr>
          <w:rFonts w:cs="Times New Roman"/>
          <w:lang w:eastAsia="en-IN"/>
        </w:rPr>
        <w:t>StCBs</w:t>
      </w:r>
      <w:proofErr w:type="spellEnd"/>
      <w:r>
        <w:rPr>
          <w:rFonts w:cs="Times New Roman"/>
          <w:lang w:eastAsia="en-IN"/>
        </w:rPr>
        <w:t xml:space="preserve"> and DCCBs, covering various activities like working capital, farm equipment maintenance, marketing, and more. </w:t>
      </w:r>
    </w:p>
    <w:p w14:paraId="1E904EA4" w14:textId="0F2823B4" w:rsidR="00D60551" w:rsidRDefault="00D60551" w:rsidP="00D60551">
      <w:pPr>
        <w:numPr>
          <w:ilvl w:val="0"/>
          <w:numId w:val="9"/>
        </w:numPr>
        <w:tabs>
          <w:tab w:val="clear" w:pos="720"/>
          <w:tab w:val="num" w:pos="360"/>
        </w:tabs>
        <w:ind w:left="360"/>
        <w:rPr>
          <w:rFonts w:cs="Times New Roman"/>
          <w:lang w:eastAsia="en-IN"/>
        </w:rPr>
      </w:pPr>
      <w:r>
        <w:rPr>
          <w:rFonts w:cs="Times New Roman"/>
          <w:b/>
          <w:bCs/>
          <w:lang w:eastAsia="en-IN"/>
        </w:rPr>
        <w:t>Interest Subvention Schemes</w:t>
      </w:r>
      <w:r>
        <w:rPr>
          <w:rFonts w:cs="Times New Roman"/>
          <w:lang w:eastAsia="en-IN"/>
        </w:rPr>
        <w:t>: NABARD implements Government of India's interest subvention schemes for crop loans, loans against negotiable warehousing receipts, and short-term loans for animal husbandry and fisheries. These schemes provide incentives to banks and farmers, making credit more affordable and accessible for agricultural activities, ultimately contributing to higher production levels.</w:t>
      </w:r>
    </w:p>
    <w:p w14:paraId="21259F61" w14:textId="77777777" w:rsidR="00D60551" w:rsidRPr="00861662" w:rsidRDefault="00D60551" w:rsidP="00D60551">
      <w:pPr>
        <w:rPr>
          <w:rFonts w:cs="Times New Roman"/>
          <w:lang w:eastAsia="en-IN"/>
        </w:rPr>
      </w:pPr>
      <w:r>
        <w:rPr>
          <w:rFonts w:cs="Times New Roman"/>
          <w:lang w:eastAsia="en-IN"/>
        </w:rPr>
        <w:t xml:space="preserve">In summary, NABARD's refinance policy and credit products have been instrumental in ensuring the availability of credit at affordable rates, promoting sustainable agricultural practices, supporting </w:t>
      </w:r>
      <w:proofErr w:type="spellStart"/>
      <w:r>
        <w:rPr>
          <w:rFonts w:cs="Times New Roman"/>
          <w:lang w:eastAsia="en-IN"/>
        </w:rPr>
        <w:t>agri</w:t>
      </w:r>
      <w:proofErr w:type="spellEnd"/>
      <w:r>
        <w:rPr>
          <w:rFonts w:cs="Times New Roman"/>
          <w:lang w:eastAsia="en-IN"/>
        </w:rPr>
        <w:t>-entrepreneurs, and enhancing overall productivity in agriculture and horticulture sectors.</w:t>
      </w:r>
    </w:p>
    <w:p w14:paraId="3B600FC0" w14:textId="77777777" w:rsidR="00D60551" w:rsidRPr="007E3AC0" w:rsidRDefault="00D60551" w:rsidP="00D60551">
      <w:pPr>
        <w:spacing w:before="0" w:after="0"/>
        <w:rPr>
          <w:b/>
          <w:bCs/>
          <w:lang w:eastAsia="en-IN"/>
        </w:rPr>
      </w:pPr>
      <w:r w:rsidRPr="007E3AC0">
        <w:rPr>
          <w:b/>
          <w:bCs/>
          <w:lang w:eastAsia="en-IN"/>
        </w:rPr>
        <w:lastRenderedPageBreak/>
        <w:t>Direct Finance</w:t>
      </w:r>
    </w:p>
    <w:p w14:paraId="6F490579" w14:textId="77777777" w:rsidR="00D60551" w:rsidRDefault="00D60551" w:rsidP="00D60551">
      <w:pPr>
        <w:pStyle w:val="ListParagraph"/>
        <w:numPr>
          <w:ilvl w:val="0"/>
          <w:numId w:val="3"/>
        </w:numPr>
        <w:spacing w:before="0" w:after="0"/>
        <w:rPr>
          <w:lang w:eastAsia="en-IN"/>
        </w:rPr>
      </w:pPr>
      <w:r>
        <w:rPr>
          <w:lang w:eastAsia="en-IN"/>
        </w:rPr>
        <w:t>Alternative Investment Funds</w:t>
      </w:r>
    </w:p>
    <w:p w14:paraId="5F63F328" w14:textId="77777777" w:rsidR="00D60551" w:rsidRDefault="00D60551" w:rsidP="00D60551">
      <w:pPr>
        <w:pStyle w:val="ListParagraph"/>
        <w:numPr>
          <w:ilvl w:val="0"/>
          <w:numId w:val="3"/>
        </w:numPr>
        <w:spacing w:before="0" w:after="0"/>
        <w:rPr>
          <w:lang w:eastAsia="en-IN"/>
        </w:rPr>
      </w:pPr>
      <w:r>
        <w:rPr>
          <w:lang w:eastAsia="en-IN"/>
        </w:rPr>
        <w:t>Credit Facilities to Marketing Federations</w:t>
      </w:r>
    </w:p>
    <w:p w14:paraId="18743DA5" w14:textId="77777777" w:rsidR="00D60551" w:rsidRDefault="00D60551" w:rsidP="00D60551">
      <w:pPr>
        <w:pStyle w:val="ListParagraph"/>
        <w:numPr>
          <w:ilvl w:val="0"/>
          <w:numId w:val="3"/>
        </w:numPr>
        <w:spacing w:before="0" w:after="0"/>
        <w:rPr>
          <w:lang w:eastAsia="en-IN"/>
        </w:rPr>
      </w:pPr>
      <w:r>
        <w:rPr>
          <w:lang w:eastAsia="en-IN"/>
        </w:rPr>
        <w:t>Direct Refinance to Cooperative Banks</w:t>
      </w:r>
    </w:p>
    <w:p w14:paraId="3E6D9CF0" w14:textId="77777777" w:rsidR="00D60551" w:rsidRDefault="00D60551" w:rsidP="00D60551">
      <w:pPr>
        <w:pStyle w:val="ListParagraph"/>
        <w:numPr>
          <w:ilvl w:val="0"/>
          <w:numId w:val="3"/>
        </w:numPr>
        <w:spacing w:before="0" w:after="0"/>
        <w:rPr>
          <w:lang w:eastAsia="en-IN"/>
        </w:rPr>
      </w:pPr>
      <w:r>
        <w:rPr>
          <w:lang w:eastAsia="en-IN"/>
        </w:rPr>
        <w:t>Loans for Food Parks and Food Processing Units in Designated Food Parks</w:t>
      </w:r>
    </w:p>
    <w:p w14:paraId="0E2A6D4C" w14:textId="77777777" w:rsidR="00D60551" w:rsidRDefault="00D60551" w:rsidP="00D60551">
      <w:pPr>
        <w:pStyle w:val="ListParagraph"/>
        <w:numPr>
          <w:ilvl w:val="0"/>
          <w:numId w:val="3"/>
        </w:numPr>
        <w:spacing w:before="0" w:after="0"/>
        <w:rPr>
          <w:lang w:eastAsia="en-IN"/>
        </w:rPr>
      </w:pPr>
      <w:r>
        <w:rPr>
          <w:lang w:eastAsia="en-IN"/>
        </w:rPr>
        <w:t>Loans to Warehouses, Cold Storage and Cold Chain Infrastructure</w:t>
      </w:r>
    </w:p>
    <w:p w14:paraId="0CAFA260" w14:textId="77777777" w:rsidR="00D60551" w:rsidRDefault="00D60551" w:rsidP="00D60551">
      <w:pPr>
        <w:pStyle w:val="ListParagraph"/>
        <w:numPr>
          <w:ilvl w:val="0"/>
          <w:numId w:val="3"/>
        </w:numPr>
        <w:spacing w:before="0" w:after="0"/>
        <w:rPr>
          <w:lang w:eastAsia="en-IN"/>
        </w:rPr>
      </w:pPr>
      <w:r>
        <w:rPr>
          <w:lang w:eastAsia="en-IN"/>
        </w:rPr>
        <w:t>Long Term Irrigation Fund</w:t>
      </w:r>
    </w:p>
    <w:p w14:paraId="48F50555" w14:textId="77777777" w:rsidR="00D60551" w:rsidRDefault="00D60551" w:rsidP="00D60551">
      <w:pPr>
        <w:pStyle w:val="ListParagraph"/>
        <w:numPr>
          <w:ilvl w:val="0"/>
          <w:numId w:val="3"/>
        </w:numPr>
        <w:spacing w:before="0" w:after="0"/>
        <w:rPr>
          <w:lang w:eastAsia="en-IN"/>
        </w:rPr>
      </w:pPr>
      <w:r>
        <w:rPr>
          <w:lang w:eastAsia="en-IN"/>
        </w:rPr>
        <w:t>Micro Irrigation Fund</w:t>
      </w:r>
    </w:p>
    <w:p w14:paraId="7ADA5A27" w14:textId="77777777" w:rsidR="00D60551" w:rsidRDefault="00D60551" w:rsidP="00D60551">
      <w:pPr>
        <w:pStyle w:val="ListParagraph"/>
        <w:numPr>
          <w:ilvl w:val="0"/>
          <w:numId w:val="3"/>
        </w:numPr>
        <w:spacing w:before="0" w:after="0"/>
        <w:rPr>
          <w:lang w:eastAsia="en-IN"/>
        </w:rPr>
      </w:pPr>
      <w:r>
        <w:rPr>
          <w:lang w:eastAsia="en-IN"/>
        </w:rPr>
        <w:t>NABARD Infrastructure Development Assistance (NIDA)</w:t>
      </w:r>
    </w:p>
    <w:p w14:paraId="25C186ED" w14:textId="77777777" w:rsidR="00D60551" w:rsidRDefault="00D60551" w:rsidP="00D60551">
      <w:pPr>
        <w:pStyle w:val="ListParagraph"/>
        <w:numPr>
          <w:ilvl w:val="0"/>
          <w:numId w:val="3"/>
        </w:numPr>
        <w:spacing w:before="0" w:after="0"/>
        <w:rPr>
          <w:lang w:eastAsia="en-IN"/>
        </w:rPr>
      </w:pPr>
      <w:r>
        <w:rPr>
          <w:lang w:eastAsia="en-IN"/>
        </w:rPr>
        <w:t xml:space="preserve">Pradhan Mantri </w:t>
      </w:r>
      <w:proofErr w:type="spellStart"/>
      <w:r>
        <w:rPr>
          <w:lang w:eastAsia="en-IN"/>
        </w:rPr>
        <w:t>Aawas</w:t>
      </w:r>
      <w:proofErr w:type="spellEnd"/>
      <w:r>
        <w:rPr>
          <w:lang w:eastAsia="en-IN"/>
        </w:rPr>
        <w:t xml:space="preserve"> Yojana - Grameen (PMAY-G)</w:t>
      </w:r>
    </w:p>
    <w:p w14:paraId="0C61F636" w14:textId="77777777" w:rsidR="00D60551" w:rsidRDefault="00D60551" w:rsidP="00D60551">
      <w:pPr>
        <w:pStyle w:val="ListParagraph"/>
        <w:numPr>
          <w:ilvl w:val="0"/>
          <w:numId w:val="3"/>
        </w:numPr>
        <w:spacing w:before="0" w:after="0"/>
        <w:rPr>
          <w:lang w:eastAsia="en-IN"/>
        </w:rPr>
      </w:pPr>
      <w:r>
        <w:rPr>
          <w:lang w:eastAsia="en-IN"/>
        </w:rPr>
        <w:t>Rural Infrastructure Development Fund (RIDF)</w:t>
      </w:r>
    </w:p>
    <w:p w14:paraId="252F2D5E" w14:textId="77777777" w:rsidR="00D60551" w:rsidRPr="007E3AC0" w:rsidRDefault="00D60551" w:rsidP="00D60551">
      <w:pPr>
        <w:pStyle w:val="ListParagraph"/>
        <w:numPr>
          <w:ilvl w:val="0"/>
          <w:numId w:val="3"/>
        </w:numPr>
        <w:spacing w:before="0" w:after="0"/>
        <w:rPr>
          <w:lang w:eastAsia="en-IN"/>
        </w:rPr>
      </w:pPr>
      <w:r>
        <w:rPr>
          <w:lang w:eastAsia="en-IN"/>
        </w:rPr>
        <w:t>Swachh Bharat Mission-Gramin (SBM-G)</w:t>
      </w:r>
    </w:p>
    <w:p w14:paraId="1DEC2805" w14:textId="56BABB68" w:rsidR="00D60551" w:rsidRPr="00B179B8" w:rsidRDefault="00D60551" w:rsidP="00B179B8">
      <w:pPr>
        <w:pStyle w:val="ListParagraph"/>
        <w:spacing w:before="0" w:after="160"/>
        <w:rPr>
          <w:rFonts w:cs="Times New Roman"/>
          <w:szCs w:val="24"/>
        </w:rPr>
      </w:pPr>
      <w:r w:rsidRPr="007E011D">
        <w:rPr>
          <w:rFonts w:cs="Times New Roman"/>
          <w:szCs w:val="24"/>
        </w:rPr>
        <w:t xml:space="preserve">NABARD has </w:t>
      </w:r>
      <w:r w:rsidR="007E011D" w:rsidRPr="007E011D">
        <w:rPr>
          <w:rFonts w:cs="Times New Roman"/>
          <w:szCs w:val="24"/>
        </w:rPr>
        <w:t>479</w:t>
      </w:r>
      <w:r w:rsidRPr="007E011D">
        <w:rPr>
          <w:rFonts w:cs="Times New Roman"/>
          <w:szCs w:val="24"/>
        </w:rPr>
        <w:t xml:space="preserve"> standalone district development managers (DDMs), </w:t>
      </w:r>
      <w:r w:rsidR="00B179B8" w:rsidRPr="00E25082">
        <w:rPr>
          <w:rFonts w:cs="Times New Roman"/>
          <w:szCs w:val="24"/>
        </w:rPr>
        <w:fldChar w:fldCharType="begin"/>
      </w:r>
      <w:r w:rsidR="00B179B8" w:rsidRPr="00E25082">
        <w:rPr>
          <w:rFonts w:cs="Times New Roman"/>
          <w:szCs w:val="24"/>
        </w:rPr>
        <w:instrText xml:space="preserve"> ADDIN ZOTERO_ITEM CSL_CITATION {"citationID":"AXtTLn0F","properties":{"formattedCitation":"({\\i{}NABARD - National Bank For Agriculture And Rural Development}, n.d.)","plainCitation":"(NABARD - National Bank For Agriculture And Rural Development, n.d.)","noteIndex":0},"citationItems":[{"id":768,"uris":["http://zotero.org/users/local/B3VciV69/items/76EDGRZ4"],"itemData":{"id":768,"type":"webpage","title":"NABARD - National Bank For Agriculture And Rural Development","URL":"https://www.nabard.org/about-departments.aspx?id=5&amp;cid=466","accessed":{"date-parts":[["2024",11,7]]}}}],"schema":"https://github.com/citation-style-language/schema/raw/master/csl-citation.json"} </w:instrText>
      </w:r>
      <w:r w:rsidR="00B179B8" w:rsidRPr="00E25082">
        <w:rPr>
          <w:rFonts w:cs="Times New Roman"/>
          <w:szCs w:val="24"/>
        </w:rPr>
        <w:fldChar w:fldCharType="separate"/>
      </w:r>
      <w:r w:rsidR="00B179B8" w:rsidRPr="00B179B8">
        <w:rPr>
          <w:rFonts w:cs="Times New Roman"/>
          <w:szCs w:val="24"/>
        </w:rPr>
        <w:t>(</w:t>
      </w:r>
      <w:r w:rsidR="00B179B8" w:rsidRPr="00B179B8">
        <w:rPr>
          <w:rFonts w:cs="Times New Roman"/>
          <w:i/>
          <w:iCs/>
          <w:szCs w:val="24"/>
        </w:rPr>
        <w:t>NABARD - National Bank For Agriculture And Rural Development</w:t>
      </w:r>
      <w:r w:rsidR="00B179B8" w:rsidRPr="00B179B8">
        <w:rPr>
          <w:rFonts w:cs="Times New Roman"/>
          <w:szCs w:val="24"/>
        </w:rPr>
        <w:t>, n.d.)</w:t>
      </w:r>
      <w:r w:rsidR="00B179B8" w:rsidRPr="00E25082">
        <w:rPr>
          <w:rFonts w:cs="Times New Roman"/>
          <w:szCs w:val="24"/>
        </w:rPr>
        <w:fldChar w:fldCharType="end"/>
      </w:r>
      <w:r w:rsidR="00B179B8">
        <w:rPr>
          <w:rFonts w:cs="Times New Roman"/>
          <w:szCs w:val="24"/>
        </w:rPr>
        <w:t xml:space="preserve"> </w:t>
      </w:r>
      <w:r w:rsidRPr="00B179B8">
        <w:rPr>
          <w:rFonts w:cs="Times New Roman"/>
          <w:szCs w:val="24"/>
        </w:rPr>
        <w:t>59 cluster offices, and 31 regional offices</w:t>
      </w:r>
      <w:r w:rsidRPr="00B179B8">
        <w:rPr>
          <w:rFonts w:cs="Times New Roman"/>
          <w:spacing w:val="-10"/>
          <w:szCs w:val="24"/>
        </w:rPr>
        <w:t xml:space="preserve"> </w:t>
      </w:r>
      <w:r w:rsidRPr="00B179B8">
        <w:rPr>
          <w:rFonts w:cs="Times New Roman"/>
          <w:szCs w:val="24"/>
        </w:rPr>
        <w:t>(ROs)</w:t>
      </w:r>
      <w:r w:rsidRPr="00B179B8">
        <w:rPr>
          <w:rFonts w:cs="Times New Roman"/>
          <w:spacing w:val="-11"/>
          <w:szCs w:val="24"/>
        </w:rPr>
        <w:t xml:space="preserve"> </w:t>
      </w:r>
      <w:r w:rsidRPr="00B179B8">
        <w:rPr>
          <w:rFonts w:cs="Times New Roman"/>
          <w:szCs w:val="24"/>
        </w:rPr>
        <w:t>serving</w:t>
      </w:r>
      <w:r w:rsidRPr="00B179B8">
        <w:rPr>
          <w:rFonts w:cs="Times New Roman"/>
          <w:spacing w:val="-11"/>
          <w:szCs w:val="24"/>
        </w:rPr>
        <w:t xml:space="preserve"> </w:t>
      </w:r>
      <w:r w:rsidRPr="00B179B8">
        <w:rPr>
          <w:rFonts w:cs="Times New Roman"/>
          <w:szCs w:val="24"/>
        </w:rPr>
        <w:t>753</w:t>
      </w:r>
      <w:r w:rsidRPr="00B179B8">
        <w:rPr>
          <w:rFonts w:cs="Times New Roman"/>
          <w:spacing w:val="-10"/>
          <w:szCs w:val="24"/>
        </w:rPr>
        <w:t xml:space="preserve"> </w:t>
      </w:r>
      <w:r w:rsidRPr="00B179B8">
        <w:rPr>
          <w:rFonts w:cs="Times New Roman"/>
          <w:szCs w:val="24"/>
        </w:rPr>
        <w:t>districts,</w:t>
      </w:r>
      <w:r w:rsidRPr="00B179B8">
        <w:rPr>
          <w:rFonts w:cs="Times New Roman"/>
          <w:spacing w:val="-10"/>
          <w:szCs w:val="24"/>
        </w:rPr>
        <w:t xml:space="preserve"> </w:t>
      </w:r>
      <w:r w:rsidRPr="00B179B8">
        <w:rPr>
          <w:rFonts w:cs="Times New Roman"/>
          <w:szCs w:val="24"/>
        </w:rPr>
        <w:t>with</w:t>
      </w:r>
      <w:r w:rsidRPr="00B179B8">
        <w:rPr>
          <w:rFonts w:cs="Times New Roman"/>
          <w:spacing w:val="-10"/>
          <w:szCs w:val="24"/>
        </w:rPr>
        <w:t xml:space="preserve"> </w:t>
      </w:r>
      <w:r w:rsidRPr="00B179B8">
        <w:rPr>
          <w:rFonts w:cs="Times New Roman"/>
          <w:szCs w:val="24"/>
        </w:rPr>
        <w:t>a</w:t>
      </w:r>
      <w:r w:rsidRPr="00B179B8">
        <w:rPr>
          <w:rFonts w:cs="Times New Roman"/>
          <w:spacing w:val="-10"/>
          <w:szCs w:val="24"/>
        </w:rPr>
        <w:t xml:space="preserve"> </w:t>
      </w:r>
      <w:r w:rsidRPr="00B179B8">
        <w:rPr>
          <w:rFonts w:cs="Times New Roman"/>
          <w:szCs w:val="24"/>
        </w:rPr>
        <w:t>focus</w:t>
      </w:r>
      <w:r w:rsidRPr="00B179B8">
        <w:rPr>
          <w:rFonts w:cs="Times New Roman"/>
          <w:spacing w:val="-10"/>
          <w:szCs w:val="24"/>
        </w:rPr>
        <w:t xml:space="preserve"> </w:t>
      </w:r>
      <w:r w:rsidRPr="00B179B8">
        <w:rPr>
          <w:rFonts w:cs="Times New Roman"/>
          <w:szCs w:val="24"/>
        </w:rPr>
        <w:t>on</w:t>
      </w:r>
      <w:r w:rsidRPr="00B179B8">
        <w:rPr>
          <w:rFonts w:cs="Times New Roman"/>
          <w:spacing w:val="-10"/>
          <w:szCs w:val="24"/>
        </w:rPr>
        <w:t xml:space="preserve"> </w:t>
      </w:r>
      <w:r w:rsidRPr="00B179B8">
        <w:rPr>
          <w:rFonts w:cs="Times New Roman"/>
          <w:szCs w:val="24"/>
        </w:rPr>
        <w:t>credit planning, monitoring of credit flow, and coordination among various developmental agencies. During FY2023, NABARD prepared 726 PLPs for FY2024, covering</w:t>
      </w:r>
      <w:r w:rsidRPr="00B179B8">
        <w:rPr>
          <w:rFonts w:cs="Times New Roman"/>
          <w:spacing w:val="-8"/>
          <w:szCs w:val="24"/>
        </w:rPr>
        <w:t xml:space="preserve"> </w:t>
      </w:r>
      <w:r w:rsidRPr="00B179B8">
        <w:rPr>
          <w:rFonts w:cs="Times New Roman"/>
          <w:szCs w:val="24"/>
        </w:rPr>
        <w:t>753</w:t>
      </w:r>
      <w:r w:rsidRPr="00B179B8">
        <w:rPr>
          <w:rFonts w:cs="Times New Roman"/>
          <w:spacing w:val="-7"/>
          <w:szCs w:val="24"/>
        </w:rPr>
        <w:t xml:space="preserve"> </w:t>
      </w:r>
      <w:r w:rsidRPr="00B179B8">
        <w:rPr>
          <w:rFonts w:cs="Times New Roman"/>
          <w:szCs w:val="24"/>
        </w:rPr>
        <w:t>districts,</w:t>
      </w:r>
      <w:r w:rsidRPr="00B179B8">
        <w:rPr>
          <w:rFonts w:cs="Times New Roman"/>
          <w:spacing w:val="-7"/>
          <w:szCs w:val="24"/>
        </w:rPr>
        <w:t xml:space="preserve"> </w:t>
      </w:r>
      <w:r w:rsidRPr="00B179B8">
        <w:rPr>
          <w:rFonts w:cs="Times New Roman"/>
          <w:szCs w:val="24"/>
        </w:rPr>
        <w:t>to</w:t>
      </w:r>
      <w:r w:rsidRPr="00B179B8">
        <w:rPr>
          <w:rFonts w:cs="Times New Roman"/>
          <w:spacing w:val="-7"/>
          <w:szCs w:val="24"/>
        </w:rPr>
        <w:t xml:space="preserve"> </w:t>
      </w:r>
      <w:r w:rsidRPr="00B179B8">
        <w:rPr>
          <w:rFonts w:cs="Times New Roman"/>
          <w:szCs w:val="24"/>
        </w:rPr>
        <w:t>guide</w:t>
      </w:r>
      <w:r w:rsidRPr="00B179B8">
        <w:rPr>
          <w:rFonts w:cs="Times New Roman"/>
          <w:spacing w:val="-7"/>
          <w:szCs w:val="24"/>
        </w:rPr>
        <w:t xml:space="preserve"> </w:t>
      </w:r>
      <w:r w:rsidRPr="00B179B8">
        <w:rPr>
          <w:rFonts w:cs="Times New Roman"/>
          <w:szCs w:val="24"/>
        </w:rPr>
        <w:t>banks</w:t>
      </w:r>
      <w:r w:rsidRPr="00B179B8">
        <w:rPr>
          <w:rFonts w:cs="Times New Roman"/>
          <w:spacing w:val="-8"/>
          <w:szCs w:val="24"/>
        </w:rPr>
        <w:t xml:space="preserve"> </w:t>
      </w:r>
      <w:r w:rsidRPr="00B179B8">
        <w:rPr>
          <w:rFonts w:cs="Times New Roman"/>
          <w:szCs w:val="24"/>
        </w:rPr>
        <w:t>in</w:t>
      </w:r>
      <w:r w:rsidRPr="00B179B8">
        <w:rPr>
          <w:rFonts w:cs="Times New Roman"/>
          <w:spacing w:val="-7"/>
          <w:szCs w:val="24"/>
        </w:rPr>
        <w:t xml:space="preserve"> </w:t>
      </w:r>
      <w:r w:rsidRPr="00B179B8">
        <w:rPr>
          <w:rFonts w:cs="Times New Roman"/>
          <w:szCs w:val="24"/>
        </w:rPr>
        <w:t>the</w:t>
      </w:r>
      <w:r w:rsidRPr="00B179B8">
        <w:rPr>
          <w:rFonts w:cs="Times New Roman"/>
          <w:spacing w:val="-7"/>
          <w:szCs w:val="24"/>
        </w:rPr>
        <w:t xml:space="preserve"> </w:t>
      </w:r>
      <w:r w:rsidRPr="00B179B8">
        <w:rPr>
          <w:rFonts w:cs="Times New Roman"/>
          <w:szCs w:val="24"/>
        </w:rPr>
        <w:t>preparation of credit supply plans.</w:t>
      </w:r>
    </w:p>
    <w:p w14:paraId="07C81C7D" w14:textId="77777777" w:rsidR="00D60551" w:rsidRPr="007E011D" w:rsidRDefault="00D60551" w:rsidP="00D60551">
      <w:pPr>
        <w:pStyle w:val="BodyText"/>
        <w:spacing w:before="175" w:line="360" w:lineRule="auto"/>
        <w:ind w:left="720" w:right="39"/>
        <w:jc w:val="both"/>
        <w:rPr>
          <w:rFonts w:ascii="Times New Roman" w:hAnsi="Times New Roman" w:cs="Times New Roman"/>
          <w:sz w:val="24"/>
          <w:szCs w:val="24"/>
          <w:lang w:val="en-IN" w:eastAsia="en-IN"/>
        </w:rPr>
      </w:pPr>
      <w:r w:rsidRPr="007E011D">
        <w:rPr>
          <w:rFonts w:ascii="Times New Roman" w:hAnsi="Times New Roman" w:cs="Times New Roman"/>
          <w:sz w:val="24"/>
          <w:szCs w:val="24"/>
          <w:lang w:val="en-IN" w:eastAsia="en-IN"/>
        </w:rPr>
        <w:t>NABARD follows a three-pronged approach to achieve development through credit, focusing on credit planning, credit delivery, and accelerating financial inclusion. Here is an overview of each prong:</w:t>
      </w:r>
    </w:p>
    <w:p w14:paraId="22F9A4A1" w14:textId="77777777" w:rsidR="00D60551" w:rsidRPr="00694D04" w:rsidRDefault="00D60551" w:rsidP="00D60551">
      <w:pPr>
        <w:pStyle w:val="BodyText"/>
        <w:numPr>
          <w:ilvl w:val="0"/>
          <w:numId w:val="6"/>
        </w:numPr>
        <w:spacing w:before="175" w:line="360" w:lineRule="auto"/>
        <w:ind w:right="39"/>
        <w:jc w:val="both"/>
        <w:rPr>
          <w:lang w:val="en-IN" w:eastAsia="en-IN"/>
        </w:rPr>
      </w:pPr>
      <w:r w:rsidRPr="00694D04">
        <w:rPr>
          <w:b/>
          <w:bCs/>
          <w:lang w:val="en-IN" w:eastAsia="en-IN"/>
        </w:rPr>
        <w:t>Credit Planning</w:t>
      </w:r>
      <w:r w:rsidRPr="00694D04">
        <w:rPr>
          <w:lang w:val="en-IN" w:eastAsia="en-IN"/>
        </w:rPr>
        <w:t>:</w:t>
      </w:r>
    </w:p>
    <w:p w14:paraId="5E2D7753" w14:textId="558FD3F4" w:rsidR="00D60551" w:rsidRPr="00D242FF" w:rsidRDefault="00D60551" w:rsidP="00D60551">
      <w:pPr>
        <w:pStyle w:val="BodyText"/>
        <w:numPr>
          <w:ilvl w:val="1"/>
          <w:numId w:val="6"/>
        </w:numPr>
        <w:spacing w:before="175" w:line="360" w:lineRule="auto"/>
        <w:ind w:right="39"/>
        <w:jc w:val="both"/>
        <w:rPr>
          <w:sz w:val="24"/>
          <w:szCs w:val="24"/>
          <w:lang w:val="en-IN" w:eastAsia="en-IN"/>
        </w:rPr>
      </w:pPr>
      <w:r w:rsidRPr="00D242FF">
        <w:rPr>
          <w:sz w:val="24"/>
          <w:szCs w:val="24"/>
          <w:lang w:val="en-IN" w:eastAsia="en-IN"/>
        </w:rPr>
        <w:t>NABARD plays a critical role in credit planning and monitoring exercises to ensure effective utilization of credit resources.</w:t>
      </w:r>
    </w:p>
    <w:p w14:paraId="114785E5" w14:textId="77777777" w:rsidR="00D60551" w:rsidRPr="00D242FF" w:rsidRDefault="00D60551" w:rsidP="00D60551">
      <w:pPr>
        <w:pStyle w:val="BodyText"/>
        <w:numPr>
          <w:ilvl w:val="1"/>
          <w:numId w:val="6"/>
        </w:numPr>
        <w:spacing w:before="175" w:line="360" w:lineRule="auto"/>
        <w:ind w:right="39"/>
        <w:jc w:val="both"/>
        <w:rPr>
          <w:sz w:val="24"/>
          <w:szCs w:val="24"/>
          <w:lang w:val="en-IN" w:eastAsia="en-IN"/>
        </w:rPr>
      </w:pPr>
      <w:r w:rsidRPr="00D242FF">
        <w:rPr>
          <w:sz w:val="24"/>
          <w:szCs w:val="24"/>
          <w:lang w:val="en-IN" w:eastAsia="en-IN"/>
        </w:rPr>
        <w:t>By engaging in credit planning, NABARD assesses the credit needs of different sectors, regions, and communities, and formulates strategies to address these needs.</w:t>
      </w:r>
    </w:p>
    <w:p w14:paraId="7FE85464" w14:textId="77777777" w:rsidR="00D60551" w:rsidRPr="00D242FF" w:rsidRDefault="00D60551" w:rsidP="00D60551">
      <w:pPr>
        <w:pStyle w:val="BodyText"/>
        <w:numPr>
          <w:ilvl w:val="1"/>
          <w:numId w:val="6"/>
        </w:numPr>
        <w:spacing w:before="175" w:line="360" w:lineRule="auto"/>
        <w:ind w:right="39"/>
        <w:jc w:val="both"/>
        <w:rPr>
          <w:rFonts w:ascii="Times New Roman" w:hAnsi="Times New Roman" w:cs="Times New Roman"/>
          <w:sz w:val="24"/>
          <w:szCs w:val="24"/>
          <w:lang w:val="en-IN" w:eastAsia="en-IN"/>
        </w:rPr>
      </w:pPr>
      <w:r w:rsidRPr="00D242FF">
        <w:rPr>
          <w:sz w:val="24"/>
          <w:szCs w:val="24"/>
          <w:lang w:val="en-IN" w:eastAsia="en-IN"/>
        </w:rPr>
        <w:t xml:space="preserve">Through credit planning, NABARD identifies priority areas for credit deployment, </w:t>
      </w:r>
      <w:r w:rsidRPr="00D242FF">
        <w:rPr>
          <w:rFonts w:ascii="Times New Roman" w:hAnsi="Times New Roman" w:cs="Times New Roman"/>
          <w:sz w:val="24"/>
          <w:szCs w:val="24"/>
          <w:lang w:val="en-IN" w:eastAsia="en-IN"/>
        </w:rPr>
        <w:t>sets targets for credit disbursement, and monitors the progress of credit utilization to achieve development goals.</w:t>
      </w:r>
    </w:p>
    <w:p w14:paraId="0EFA74FF" w14:textId="77777777" w:rsidR="00D60551" w:rsidRPr="00D242FF" w:rsidRDefault="00D60551" w:rsidP="00D60551">
      <w:pPr>
        <w:pStyle w:val="BodyText"/>
        <w:numPr>
          <w:ilvl w:val="0"/>
          <w:numId w:val="6"/>
        </w:numPr>
        <w:spacing w:before="175" w:line="360" w:lineRule="auto"/>
        <w:ind w:right="39"/>
        <w:jc w:val="both"/>
        <w:rPr>
          <w:rFonts w:ascii="Times New Roman" w:hAnsi="Times New Roman" w:cs="Times New Roman"/>
          <w:sz w:val="24"/>
          <w:szCs w:val="24"/>
          <w:lang w:val="en-IN" w:eastAsia="en-IN"/>
        </w:rPr>
      </w:pPr>
      <w:r w:rsidRPr="00D242FF">
        <w:rPr>
          <w:rFonts w:ascii="Times New Roman" w:hAnsi="Times New Roman" w:cs="Times New Roman"/>
          <w:b/>
          <w:bCs/>
          <w:sz w:val="24"/>
          <w:szCs w:val="24"/>
          <w:lang w:val="en-IN" w:eastAsia="en-IN"/>
        </w:rPr>
        <w:t>Credit Delivery</w:t>
      </w:r>
      <w:r w:rsidRPr="00D242FF">
        <w:rPr>
          <w:rFonts w:ascii="Times New Roman" w:hAnsi="Times New Roman" w:cs="Times New Roman"/>
          <w:sz w:val="24"/>
          <w:szCs w:val="24"/>
          <w:lang w:val="en-IN" w:eastAsia="en-IN"/>
        </w:rPr>
        <w:t>:</w:t>
      </w:r>
    </w:p>
    <w:p w14:paraId="39670712" w14:textId="3C82AF75" w:rsidR="00D60551" w:rsidRPr="00D242FF" w:rsidRDefault="00D60551" w:rsidP="00D60551">
      <w:pPr>
        <w:pStyle w:val="BodyText"/>
        <w:numPr>
          <w:ilvl w:val="1"/>
          <w:numId w:val="6"/>
        </w:numPr>
        <w:spacing w:before="175" w:line="360" w:lineRule="auto"/>
        <w:ind w:right="39"/>
        <w:jc w:val="both"/>
        <w:rPr>
          <w:rFonts w:ascii="Times New Roman" w:hAnsi="Times New Roman" w:cs="Times New Roman"/>
          <w:sz w:val="24"/>
          <w:szCs w:val="24"/>
          <w:lang w:val="en-IN" w:eastAsia="en-IN"/>
        </w:rPr>
      </w:pPr>
      <w:r w:rsidRPr="00D242FF">
        <w:rPr>
          <w:rFonts w:ascii="Times New Roman" w:hAnsi="Times New Roman" w:cs="Times New Roman"/>
          <w:sz w:val="24"/>
          <w:szCs w:val="24"/>
          <w:lang w:val="en-IN" w:eastAsia="en-IN"/>
        </w:rPr>
        <w:lastRenderedPageBreak/>
        <w:t>NABARD enables credit delivery by providing refinance support to rural financial institutions, State Cooperative Banks (</w:t>
      </w:r>
      <w:proofErr w:type="spellStart"/>
      <w:r w:rsidRPr="00D242FF">
        <w:rPr>
          <w:rFonts w:ascii="Times New Roman" w:hAnsi="Times New Roman" w:cs="Times New Roman"/>
          <w:sz w:val="24"/>
          <w:szCs w:val="24"/>
          <w:lang w:val="en-IN" w:eastAsia="en-IN"/>
        </w:rPr>
        <w:t>StCBs</w:t>
      </w:r>
      <w:proofErr w:type="spellEnd"/>
      <w:r w:rsidRPr="00D242FF">
        <w:rPr>
          <w:rFonts w:ascii="Times New Roman" w:hAnsi="Times New Roman" w:cs="Times New Roman"/>
          <w:sz w:val="24"/>
          <w:szCs w:val="24"/>
          <w:lang w:val="en-IN" w:eastAsia="en-IN"/>
        </w:rPr>
        <w:t>), and District Central Cooperative Banks (DCCBs).</w:t>
      </w:r>
    </w:p>
    <w:p w14:paraId="17F228EC" w14:textId="7F27C699" w:rsidR="00D60551" w:rsidRPr="00D242FF" w:rsidRDefault="00D60551" w:rsidP="007E4946">
      <w:pPr>
        <w:pStyle w:val="BodyText"/>
        <w:numPr>
          <w:ilvl w:val="1"/>
          <w:numId w:val="6"/>
        </w:numPr>
        <w:spacing w:before="175" w:line="360" w:lineRule="auto"/>
        <w:ind w:right="39"/>
        <w:jc w:val="both"/>
        <w:rPr>
          <w:rFonts w:ascii="Times New Roman" w:hAnsi="Times New Roman" w:cs="Times New Roman"/>
          <w:sz w:val="24"/>
          <w:szCs w:val="24"/>
          <w:lang w:val="en-IN" w:eastAsia="en-IN"/>
        </w:rPr>
      </w:pPr>
      <w:r w:rsidRPr="00D242FF">
        <w:rPr>
          <w:rFonts w:ascii="Times New Roman" w:hAnsi="Times New Roman" w:cs="Times New Roman"/>
          <w:sz w:val="24"/>
          <w:szCs w:val="24"/>
          <w:lang w:val="en-IN" w:eastAsia="en-IN"/>
        </w:rPr>
        <w:t>Through various refinance and direct finance products, NABARD ensures the availability of affordable credit for agriculture, rural development, and allied sectors.</w:t>
      </w:r>
    </w:p>
    <w:p w14:paraId="4018B71B" w14:textId="77777777" w:rsidR="00D60551" w:rsidRPr="00D242FF" w:rsidRDefault="00D60551" w:rsidP="00D60551">
      <w:pPr>
        <w:pStyle w:val="BodyText"/>
        <w:numPr>
          <w:ilvl w:val="0"/>
          <w:numId w:val="6"/>
        </w:numPr>
        <w:spacing w:before="175" w:line="360" w:lineRule="auto"/>
        <w:ind w:right="39"/>
        <w:jc w:val="both"/>
        <w:rPr>
          <w:rFonts w:ascii="Times New Roman" w:hAnsi="Times New Roman" w:cs="Times New Roman"/>
          <w:sz w:val="24"/>
          <w:szCs w:val="24"/>
          <w:lang w:val="en-IN" w:eastAsia="en-IN"/>
        </w:rPr>
      </w:pPr>
      <w:r w:rsidRPr="00D242FF">
        <w:rPr>
          <w:rFonts w:ascii="Times New Roman" w:hAnsi="Times New Roman" w:cs="Times New Roman"/>
          <w:b/>
          <w:bCs/>
          <w:sz w:val="24"/>
          <w:szCs w:val="24"/>
          <w:lang w:val="en-IN" w:eastAsia="en-IN"/>
        </w:rPr>
        <w:t>Accelerating Financial Inclusion and Driving Credit Demand</w:t>
      </w:r>
      <w:r w:rsidRPr="00D242FF">
        <w:rPr>
          <w:rFonts w:ascii="Times New Roman" w:hAnsi="Times New Roman" w:cs="Times New Roman"/>
          <w:sz w:val="24"/>
          <w:szCs w:val="24"/>
          <w:lang w:val="en-IN" w:eastAsia="en-IN"/>
        </w:rPr>
        <w:t>:</w:t>
      </w:r>
    </w:p>
    <w:p w14:paraId="0F356AB1" w14:textId="3E78D4A6" w:rsidR="00D60551" w:rsidRPr="00D242FF" w:rsidRDefault="00D60551" w:rsidP="00D60551">
      <w:pPr>
        <w:pStyle w:val="BodyText"/>
        <w:numPr>
          <w:ilvl w:val="1"/>
          <w:numId w:val="6"/>
        </w:numPr>
        <w:spacing w:before="175" w:line="360" w:lineRule="auto"/>
        <w:ind w:right="39"/>
        <w:jc w:val="both"/>
        <w:rPr>
          <w:rFonts w:ascii="Times New Roman" w:hAnsi="Times New Roman" w:cs="Times New Roman"/>
          <w:sz w:val="24"/>
          <w:szCs w:val="24"/>
          <w:lang w:val="en-IN" w:eastAsia="en-IN"/>
        </w:rPr>
      </w:pPr>
      <w:r w:rsidRPr="00D242FF">
        <w:rPr>
          <w:rFonts w:ascii="Times New Roman" w:hAnsi="Times New Roman" w:cs="Times New Roman"/>
          <w:sz w:val="24"/>
          <w:szCs w:val="24"/>
          <w:lang w:val="en-IN" w:eastAsia="en-IN"/>
        </w:rPr>
        <w:t>NABARD accelerates financial inclusion by promoting digital financial awareness, infrastructure development, and financial literacy activities at the grassroots level.</w:t>
      </w:r>
    </w:p>
    <w:p w14:paraId="41CD6A8F" w14:textId="427D8CE8" w:rsidR="00D60551" w:rsidRPr="004D362F" w:rsidRDefault="00D60551" w:rsidP="004D362F">
      <w:pPr>
        <w:pStyle w:val="BodyText"/>
        <w:numPr>
          <w:ilvl w:val="1"/>
          <w:numId w:val="6"/>
        </w:numPr>
        <w:spacing w:before="175" w:line="360" w:lineRule="auto"/>
        <w:ind w:right="39"/>
        <w:jc w:val="both"/>
        <w:rPr>
          <w:rFonts w:ascii="Times New Roman" w:hAnsi="Times New Roman" w:cs="Times New Roman"/>
          <w:sz w:val="24"/>
          <w:szCs w:val="24"/>
          <w:lang w:val="en-IN" w:eastAsia="en-IN"/>
        </w:rPr>
      </w:pPr>
      <w:r w:rsidRPr="00D242FF">
        <w:rPr>
          <w:rFonts w:ascii="Times New Roman" w:hAnsi="Times New Roman" w:cs="Times New Roman"/>
          <w:sz w:val="24"/>
          <w:szCs w:val="24"/>
          <w:lang w:val="en-IN" w:eastAsia="en-IN"/>
        </w:rPr>
        <w:t>By supporting the creation of financial inclusion infrastructure, spreading awareness about digital financial services, and enhancing connectivity, NABARD aims to increase access to formal financial services in rural areas.</w:t>
      </w:r>
    </w:p>
    <w:p w14:paraId="74BBBBAA" w14:textId="161DAE2A" w:rsidR="00D60551" w:rsidRPr="00D242FF" w:rsidRDefault="00D60551" w:rsidP="00B7146C">
      <w:pPr>
        <w:pStyle w:val="BodyText"/>
        <w:spacing w:before="175" w:line="360" w:lineRule="auto"/>
        <w:ind w:left="720" w:right="39"/>
        <w:jc w:val="both"/>
        <w:rPr>
          <w:rFonts w:ascii="Times New Roman" w:hAnsi="Times New Roman" w:cs="Times New Roman"/>
          <w:sz w:val="24"/>
          <w:szCs w:val="24"/>
          <w:lang w:val="en-IN" w:eastAsia="en-IN"/>
        </w:rPr>
      </w:pPr>
      <w:r w:rsidRPr="00D242FF">
        <w:rPr>
          <w:rFonts w:ascii="Times New Roman" w:hAnsi="Times New Roman" w:cs="Times New Roman"/>
          <w:sz w:val="24"/>
          <w:szCs w:val="24"/>
          <w:lang w:val="en-IN" w:eastAsia="en-IN"/>
        </w:rPr>
        <w:t xml:space="preserve">In summary, NABARD's three-pronged approach of credit planning, credit delivery, and accelerating financial inclusion is designed to ensure effective utilization of credit resources, promote inclusive growth, and drive development in rural and agricultural </w:t>
      </w:r>
      <w:r w:rsidRPr="00D242FF">
        <w:rPr>
          <w:rFonts w:ascii="Times New Roman" w:hAnsi="Times New Roman" w:cs="Times New Roman"/>
          <w:sz w:val="24"/>
          <w:szCs w:val="24"/>
          <w:highlight w:val="yellow"/>
          <w:lang w:val="en-IN" w:eastAsia="en-IN"/>
        </w:rPr>
        <w:t>sectors.</w:t>
      </w:r>
    </w:p>
    <w:p w14:paraId="1E13C9F5" w14:textId="531DBA5E" w:rsidR="00F37460" w:rsidRPr="007B4DBC" w:rsidRDefault="00D60551" w:rsidP="007B4DBC">
      <w:pPr>
        <w:pStyle w:val="Heading1"/>
        <w:numPr>
          <w:ilvl w:val="0"/>
          <w:numId w:val="1"/>
        </w:numPr>
      </w:pPr>
      <w:r>
        <w:t>Literature Review</w:t>
      </w:r>
    </w:p>
    <w:p w14:paraId="756C6F86" w14:textId="7A76B4F0" w:rsidR="007B4DBC" w:rsidRPr="00344336" w:rsidRDefault="007B4DBC" w:rsidP="00344336">
      <w:pPr>
        <w:pStyle w:val="ListParagraph"/>
        <w:numPr>
          <w:ilvl w:val="0"/>
          <w:numId w:val="14"/>
        </w:numPr>
        <w:spacing w:after="160"/>
        <w:rPr>
          <w:rFonts w:cs="Times New Roman"/>
          <w:szCs w:val="24"/>
        </w:rPr>
      </w:pPr>
      <w:r>
        <w:rPr>
          <w:rFonts w:cs="Times New Roman"/>
          <w:szCs w:val="24"/>
        </w:rPr>
        <w:fldChar w:fldCharType="begin"/>
      </w:r>
      <w:r>
        <w:rPr>
          <w:rFonts w:cs="Times New Roman"/>
          <w:szCs w:val="24"/>
        </w:rPr>
        <w:instrText xml:space="preserve"> ADDIN ZOTERO_ITEM CSL_CITATION {"citationID":"DDdkKWjm","properties":{"formattedCitation":"(Tiwari, 2016)","plainCitation":"(Tiwari, 2016)","noteIndex":0},"citationItems":[{"id":767,"uris":["http://zotero.org/users/local/B3VciV69/items/GZ9APWVR"],"itemData":{"id":767,"type":"article-journal","abstract":"Adequate and Cheap Credit is One of the Perennial Problems of Indian Agriculture. Institutional Credit for the Development of Agriculture has made Rapid Strides over the Years. India probably has one of the Largest Networks of Co-Operative Credit Institutions Supporting Agriculture. The Important Causes for Failure of the Movement were the Lack of Spontaneity of the Movement. The Gap between the Demand for Credit and Supply of Credit is Not Optimum Ratio and Hence Farmers Have to Approach the Sources of Finance to Meet their Demands. This is much Against the Basic Objective of the NABARD. The Entire Movement is at the Cross Roads. The Movement has to be made more Viable with Least Governmental and Political Intervention. So there is Need of Evaluation of Operational Activities.","container-title":"International Journal of Management and Social Science Research Review,","ISSN":"2349-6738","issue":"26","journalAbbreviation":"IJMSRR","language":"en","page":"58-60","source":"Zotero","title":"ANALYSIS OF REFINANCE OPERATIONS OF NABARD","volume":"1","author":[{"family":"Tiwari","given":"Dr Vijai"}],"issued":{"date-parts":[["2016",8]]}}}],"schema":"https://github.com/citation-style-language/schema/raw/master/csl-citation.json"} </w:instrText>
      </w:r>
      <w:r>
        <w:rPr>
          <w:rFonts w:cs="Times New Roman"/>
          <w:szCs w:val="24"/>
        </w:rPr>
        <w:fldChar w:fldCharType="separate"/>
      </w:r>
      <w:r w:rsidRPr="007B4DBC">
        <w:rPr>
          <w:rFonts w:cs="Times New Roman"/>
        </w:rPr>
        <w:t>(Tiwari, 2016)</w:t>
      </w:r>
      <w:r>
        <w:rPr>
          <w:rFonts w:cs="Times New Roman"/>
          <w:szCs w:val="24"/>
        </w:rPr>
        <w:fldChar w:fldCharType="end"/>
      </w:r>
      <w:r w:rsidRPr="007B4DBC">
        <w:rPr>
          <w:rFonts w:cs="Times New Roman"/>
          <w:szCs w:val="24"/>
        </w:rPr>
        <w:t xml:space="preserve"> </w:t>
      </w:r>
      <w:r w:rsidR="00344336" w:rsidRPr="00344336">
        <w:rPr>
          <w:rFonts w:cs="Times New Roman"/>
          <w:szCs w:val="24"/>
        </w:rPr>
        <w:t xml:space="preserve">The paper discusses the role of MUDRA bank in refinancing and regulating Micro Finance Institutions (MFIs) in </w:t>
      </w:r>
      <w:proofErr w:type="gramStart"/>
      <w:r w:rsidR="00344336" w:rsidRPr="00344336">
        <w:rPr>
          <w:rFonts w:cs="Times New Roman"/>
          <w:szCs w:val="24"/>
        </w:rPr>
        <w:t>India .</w:t>
      </w:r>
      <w:proofErr w:type="gramEnd"/>
      <w:r w:rsidR="00344336" w:rsidRPr="00344336">
        <w:rPr>
          <w:rFonts w:cs="Times New Roman"/>
          <w:szCs w:val="24"/>
        </w:rPr>
        <w:t xml:space="preserve"> It explores how the new bank aims to boost loans and cut borrowing costs for small businesses, similar to past efforts like bank nationalization.</w:t>
      </w:r>
    </w:p>
    <w:p w14:paraId="0F4F26EB" w14:textId="6940C903" w:rsidR="0096103D" w:rsidRPr="00E25082" w:rsidRDefault="007B4DBC" w:rsidP="0096103D">
      <w:pPr>
        <w:pStyle w:val="ListParagraph"/>
        <w:numPr>
          <w:ilvl w:val="0"/>
          <w:numId w:val="14"/>
        </w:numPr>
        <w:spacing w:before="0" w:after="160"/>
        <w:rPr>
          <w:rFonts w:cs="Times New Roman"/>
          <w:szCs w:val="24"/>
        </w:rPr>
      </w:pPr>
      <w:r w:rsidRPr="00E25082">
        <w:rPr>
          <w:rFonts w:cs="Times New Roman"/>
          <w:szCs w:val="24"/>
        </w:rPr>
        <w:fldChar w:fldCharType="begin"/>
      </w:r>
      <w:r>
        <w:rPr>
          <w:rFonts w:cs="Times New Roman"/>
          <w:szCs w:val="24"/>
        </w:rPr>
        <w:instrText xml:space="preserve"> ADDIN ZOTERO_ITEM CSL_CITATION {"citationID":"PNDAOz7U","properties":{"formattedCitation":"(Radhaakrishnan, 2018)","plainCitation":"(Radhaakrishnan, 2018)","noteIndex":0},"citationItems":[{"id":776,"uris":["http://zotero.org/users/local/B3VciV69/items/V2VRRY5P"],"itemData":{"id":776,"type":"article-journal","abstract":"The Department of Refinancing is a separate department of NABARD which deals with short-term and long-term refinancing to state co-operative banks, regional rural banks, commercial banks, public sector banks for primary Agricultural credit societies and for nonbanking financing companies (NBFCs). The primary objective of refinancing is to supplement their resources for providing adequate credit for supporting investment activities of farmers and rural artisans. The objective of this comparative analysis is to find out whether the NABARD has reached its objective of refinancing to various financial institutions and the target which was set by NABARD was reached by other financial institutions or not. What would be the projected Target and Achievements in coming accounting year 2017-18, If not what was the reason behind this is analysed in this study.","issue":"4","language":"en","source":"Zotero","title":"A COMPARATIVE ANALYSIS OF NABARD REFINANCING TO OTHER FINANCIAL INSTITUTIONS IN INDIA FROM 2015 TO 2017","volume":"5","author":[{"family":"Radhaakrishnan","given":"V R"}],"issued":{"date-parts":[["2018"]]}}}],"schema":"https://github.com/citation-style-language/schema/raw/master/csl-citation.json"} </w:instrText>
      </w:r>
      <w:r w:rsidRPr="00E25082">
        <w:rPr>
          <w:rFonts w:cs="Times New Roman"/>
          <w:szCs w:val="24"/>
        </w:rPr>
        <w:fldChar w:fldCharType="separate"/>
      </w:r>
      <w:r w:rsidRPr="00F37460">
        <w:rPr>
          <w:rFonts w:cs="Times New Roman"/>
        </w:rPr>
        <w:t>(Radhaakrishnan, 2018)</w:t>
      </w:r>
      <w:r w:rsidRPr="00E25082">
        <w:rPr>
          <w:rFonts w:cs="Times New Roman"/>
          <w:szCs w:val="24"/>
        </w:rPr>
        <w:fldChar w:fldCharType="end"/>
      </w:r>
      <w:r>
        <w:rPr>
          <w:rFonts w:cs="Times New Roman"/>
          <w:szCs w:val="24"/>
        </w:rPr>
        <w:t xml:space="preserve"> </w:t>
      </w:r>
      <w:r w:rsidRPr="00F37460">
        <w:rPr>
          <w:rFonts w:cs="Times New Roman"/>
          <w:szCs w:val="24"/>
        </w:rPr>
        <w:t xml:space="preserve">The paper </w:t>
      </w:r>
      <w:proofErr w:type="spellStart"/>
      <w:r w:rsidRPr="00F37460">
        <w:rPr>
          <w:rFonts w:cs="Times New Roman"/>
          <w:szCs w:val="24"/>
        </w:rPr>
        <w:t>analyzes</w:t>
      </w:r>
      <w:proofErr w:type="spellEnd"/>
      <w:r w:rsidRPr="00F37460">
        <w:rPr>
          <w:rFonts w:cs="Times New Roman"/>
          <w:szCs w:val="24"/>
        </w:rPr>
        <w:t xml:space="preserve"> NABARD's refinancing activities to financial institutions from 2015 to 2017, focusing on both short-term and long-term goals. It examines the achievement of targets set for various banks, revealing that both sectors largely exceeded expectations, especially in long-term refinancing. The study highlights NABARD's role in enhancing agricultural credit access, ultimately contributing to economic growth. It concludes that long-term refinancing strategies proved more successful than short-term ones</w:t>
      </w:r>
    </w:p>
    <w:p w14:paraId="77FA5543" w14:textId="4CA484DF" w:rsidR="00E76E60" w:rsidRPr="00CB3E25" w:rsidRDefault="0096103D" w:rsidP="004D362F">
      <w:pPr>
        <w:pStyle w:val="ListParagraph"/>
        <w:numPr>
          <w:ilvl w:val="0"/>
          <w:numId w:val="14"/>
        </w:numPr>
        <w:spacing w:before="0" w:after="160"/>
        <w:rPr>
          <w:rFonts w:cs="Times New Roman"/>
          <w:szCs w:val="24"/>
        </w:rPr>
      </w:pPr>
      <w:r w:rsidRPr="00E25082">
        <w:rPr>
          <w:rFonts w:cs="Times New Roman"/>
          <w:szCs w:val="24"/>
        </w:rPr>
        <w:fldChar w:fldCharType="begin"/>
      </w:r>
      <w:r w:rsidRPr="00E25082">
        <w:rPr>
          <w:rFonts w:cs="Times New Roman"/>
          <w:szCs w:val="24"/>
        </w:rPr>
        <w:instrText xml:space="preserve"> ADDIN ZOTERO_ITEM CSL_CITATION {"citationID":"htL2vSeP","properties":{"formattedCitation":"(Khatri et al., 2020)","plainCitation":"(Khatri et al., 2020)","noteIndex":0},"citationItems":[{"id":763,"uris":["http://zotero.org/users/local/B3VciV69/items/EIRGKYQ7"],"itemData":{"id":763,"type":"article-journal","abstract":"India is one of the largest growing economies in the world. Financial inclusion is providing financial services at an affordable rate to all people. It comes into existence in the year 1950 establishment of Reserve Bank of India. There are various incentives which have been undertaken to increase financial inclusion in India. With the nationalization of commercial banks. And the formation of NABARD Self-help Groups and Kisan credit bank. After 2000, the schemes like Swavalamban swabhiman have been launched to increase its role. The schemes by government of India like PMJDY and Startup India schemes. Financial inclusion helps in forming cashless economy and increase capital formation and increase economic growth of the country. It provides business and growth opportunities to the Intermediaries. This system also provides affordable services to the poor and played a vital role in improving country financial services.","container-title":"International Journal of Engineering and Management Research","DOI":"10.31033/ijemr.10.6.4","journalAbbreviation":"International Journal of Engineering and Management Research","page":"35-40","source":"ResearchGate","title":"Study of Role of Financial Institution in Financial Inclusion","volume":"10","author":[{"family":"Khatri","given":"Ishan"},{"family":"Fabyani","given":"Prarthana"},{"family":"Rajgarhia","given":"Chehak"},{"family":"Murarka","given":"Sejal"}],"issued":{"date-parts":[["2020",12,12]]}}}],"schema":"https://github.com/citation-style-language/schema/raw/master/csl-citation.json"} </w:instrText>
      </w:r>
      <w:r w:rsidRPr="00E25082">
        <w:rPr>
          <w:rFonts w:cs="Times New Roman"/>
          <w:szCs w:val="24"/>
        </w:rPr>
        <w:fldChar w:fldCharType="separate"/>
      </w:r>
      <w:r w:rsidR="00B179B8" w:rsidRPr="00B179B8">
        <w:rPr>
          <w:rFonts w:cs="Times New Roman"/>
        </w:rPr>
        <w:t>(Khatri et al., 2020)</w:t>
      </w:r>
      <w:r w:rsidRPr="00E25082">
        <w:rPr>
          <w:rFonts w:cs="Times New Roman"/>
          <w:szCs w:val="24"/>
        </w:rPr>
        <w:fldChar w:fldCharType="end"/>
      </w:r>
      <w:r w:rsidR="00EB39B5">
        <w:rPr>
          <w:rFonts w:cs="Times New Roman"/>
          <w:szCs w:val="24"/>
        </w:rPr>
        <w:t xml:space="preserve"> </w:t>
      </w:r>
      <w:r w:rsidR="00EB39B5" w:rsidRPr="00EB39B5">
        <w:rPr>
          <w:rFonts w:eastAsia="Times New Roman" w:cs="Times New Roman"/>
          <w:szCs w:val="24"/>
          <w:lang w:eastAsia="en-IN"/>
          <w14:ligatures w14:val="none"/>
        </w:rPr>
        <w:t>The study examines NABARD's role in capacity building and refinancing for banks and institutions supporting Self Help Groups (SHGs) and NGOs in India during 2012-13. The research aims to identify differences in grants and support among partner agencies and the impact on individual economic growth</w:t>
      </w:r>
    </w:p>
    <w:p w14:paraId="71AAF8B1" w14:textId="77777777" w:rsidR="00D60551" w:rsidRDefault="00D60551" w:rsidP="00D60551">
      <w:pPr>
        <w:pStyle w:val="Heading1"/>
        <w:numPr>
          <w:ilvl w:val="0"/>
          <w:numId w:val="1"/>
        </w:numPr>
      </w:pPr>
      <w:r>
        <w:lastRenderedPageBreak/>
        <w:t>Research Methodology</w:t>
      </w:r>
    </w:p>
    <w:p w14:paraId="471384CD" w14:textId="77777777" w:rsidR="00D60551" w:rsidRDefault="00D60551" w:rsidP="00D60551">
      <w:pPr>
        <w:pStyle w:val="ListParagraph"/>
        <w:numPr>
          <w:ilvl w:val="0"/>
          <w:numId w:val="2"/>
        </w:numPr>
        <w:rPr>
          <w:b/>
          <w:bCs/>
          <w:lang w:eastAsia="en-IN"/>
        </w:rPr>
      </w:pPr>
      <w:r w:rsidRPr="007E3AC0">
        <w:rPr>
          <w:b/>
          <w:bCs/>
          <w:lang w:eastAsia="en-IN"/>
        </w:rPr>
        <w:t xml:space="preserve">Research </w:t>
      </w:r>
      <w:r>
        <w:rPr>
          <w:b/>
          <w:bCs/>
          <w:lang w:eastAsia="en-IN"/>
        </w:rPr>
        <w:t>Question</w:t>
      </w:r>
    </w:p>
    <w:p w14:paraId="52DA98E5" w14:textId="77777777" w:rsidR="00D60551" w:rsidRPr="00630D71" w:rsidRDefault="00D60551" w:rsidP="00D60551">
      <w:pPr>
        <w:pStyle w:val="ListParagraph"/>
        <w:numPr>
          <w:ilvl w:val="0"/>
          <w:numId w:val="5"/>
        </w:numPr>
        <w:rPr>
          <w:lang w:eastAsia="en-IN"/>
        </w:rPr>
      </w:pPr>
      <w:r w:rsidRPr="00630D71">
        <w:rPr>
          <w:lang w:eastAsia="en-IN"/>
        </w:rPr>
        <w:t>How has NABARD's refinance policy and credit products contributed to the uptick in agriculture and horticulture production?</w:t>
      </w:r>
    </w:p>
    <w:p w14:paraId="27285CAA" w14:textId="77777777" w:rsidR="00D60551" w:rsidRPr="00630D71" w:rsidRDefault="00D60551" w:rsidP="00D60551">
      <w:pPr>
        <w:pStyle w:val="ListParagraph"/>
        <w:numPr>
          <w:ilvl w:val="0"/>
          <w:numId w:val="5"/>
        </w:numPr>
        <w:rPr>
          <w:lang w:eastAsia="en-IN"/>
        </w:rPr>
      </w:pPr>
      <w:r w:rsidRPr="00630D71">
        <w:rPr>
          <w:lang w:eastAsia="en-IN"/>
        </w:rPr>
        <w:t>What three-pronged approach does NABARD follow to achieve development through credit?</w:t>
      </w:r>
    </w:p>
    <w:p w14:paraId="5277A692" w14:textId="5658160C" w:rsidR="00D60551" w:rsidRPr="00630D71" w:rsidRDefault="00D60551" w:rsidP="00D60551">
      <w:pPr>
        <w:pStyle w:val="ListParagraph"/>
        <w:numPr>
          <w:ilvl w:val="0"/>
          <w:numId w:val="5"/>
        </w:numPr>
        <w:rPr>
          <w:lang w:eastAsia="en-IN"/>
        </w:rPr>
      </w:pPr>
      <w:r w:rsidRPr="00630D71">
        <w:rPr>
          <w:lang w:eastAsia="en-IN"/>
        </w:rPr>
        <w:t>How does NABARD address issues related to infrastructure gaps and credit flow in state credit seminars?</w:t>
      </w:r>
    </w:p>
    <w:p w14:paraId="533E0D73" w14:textId="77777777" w:rsidR="00D60551" w:rsidRDefault="00D60551" w:rsidP="00D60551">
      <w:pPr>
        <w:pStyle w:val="ListParagraph"/>
        <w:numPr>
          <w:ilvl w:val="0"/>
          <w:numId w:val="2"/>
        </w:numPr>
        <w:rPr>
          <w:b/>
          <w:bCs/>
          <w:lang w:eastAsia="en-IN"/>
        </w:rPr>
      </w:pPr>
      <w:r w:rsidRPr="007E3AC0">
        <w:rPr>
          <w:b/>
          <w:bCs/>
          <w:lang w:eastAsia="en-IN"/>
        </w:rPr>
        <w:t>Objectives</w:t>
      </w:r>
    </w:p>
    <w:p w14:paraId="0E96C986" w14:textId="77777777" w:rsidR="00D60551" w:rsidRDefault="00D60551" w:rsidP="00D60551">
      <w:pPr>
        <w:pStyle w:val="ListParagraph"/>
        <w:numPr>
          <w:ilvl w:val="1"/>
          <w:numId w:val="8"/>
        </w:numPr>
        <w:rPr>
          <w:lang w:eastAsia="en-IN"/>
        </w:rPr>
      </w:pPr>
      <w:r>
        <w:rPr>
          <w:lang w:eastAsia="en-IN"/>
        </w:rPr>
        <w:t>To analyse the impact Assessment of Increased Agricultural Credit Disbursement</w:t>
      </w:r>
    </w:p>
    <w:p w14:paraId="49BDDDDD" w14:textId="77777777" w:rsidR="00D60551" w:rsidRDefault="00D60551" w:rsidP="00D60551">
      <w:pPr>
        <w:pStyle w:val="ListParagraph"/>
        <w:numPr>
          <w:ilvl w:val="1"/>
          <w:numId w:val="8"/>
        </w:numPr>
        <w:rPr>
          <w:lang w:eastAsia="en-IN"/>
        </w:rPr>
      </w:pPr>
      <w:r>
        <w:rPr>
          <w:lang w:eastAsia="en-IN"/>
        </w:rPr>
        <w:t>Assessment of Financial Inclusion Infrastructure Expansion</w:t>
      </w:r>
    </w:p>
    <w:p w14:paraId="13F54C5E" w14:textId="77777777" w:rsidR="00D60551" w:rsidRPr="00E10E47" w:rsidRDefault="00D60551" w:rsidP="00D60551">
      <w:pPr>
        <w:pStyle w:val="ListParagraph"/>
        <w:numPr>
          <w:ilvl w:val="1"/>
          <w:numId w:val="8"/>
        </w:numPr>
        <w:rPr>
          <w:lang w:eastAsia="en-IN"/>
        </w:rPr>
      </w:pPr>
      <w:r>
        <w:rPr>
          <w:lang w:eastAsia="en-IN"/>
        </w:rPr>
        <w:t>To evaluate Utilization Patterns of Direct Refinance Assistance (DRA):</w:t>
      </w:r>
    </w:p>
    <w:p w14:paraId="447F66E6" w14:textId="77777777" w:rsidR="00D60551" w:rsidRDefault="00D60551" w:rsidP="00D60551">
      <w:pPr>
        <w:pStyle w:val="ListParagraph"/>
        <w:numPr>
          <w:ilvl w:val="0"/>
          <w:numId w:val="2"/>
        </w:numPr>
        <w:rPr>
          <w:b/>
          <w:bCs/>
          <w:lang w:eastAsia="en-IN"/>
        </w:rPr>
      </w:pPr>
      <w:r w:rsidRPr="007E3AC0">
        <w:rPr>
          <w:b/>
          <w:bCs/>
          <w:lang w:eastAsia="en-IN"/>
        </w:rPr>
        <w:t>Hypotheses</w:t>
      </w:r>
    </w:p>
    <w:p w14:paraId="669B5A99" w14:textId="248C45B9" w:rsidR="00D60551" w:rsidRPr="00FC3AFC" w:rsidRDefault="00D60551" w:rsidP="00D60551">
      <w:pPr>
        <w:pStyle w:val="ListParagraph"/>
        <w:numPr>
          <w:ilvl w:val="0"/>
          <w:numId w:val="7"/>
        </w:numPr>
        <w:spacing w:before="0" w:after="0"/>
        <w:ind w:left="491"/>
        <w:rPr>
          <w:lang w:eastAsia="en-IN"/>
        </w:rPr>
      </w:pPr>
      <w:r w:rsidRPr="00FC3AFC">
        <w:rPr>
          <w:b/>
          <w:bCs/>
          <w:lang w:eastAsia="en-IN"/>
        </w:rPr>
        <w:t>Null Hypothesis (H0):</w:t>
      </w:r>
      <w:r w:rsidRPr="00FC3AFC">
        <w:rPr>
          <w:lang w:eastAsia="en-IN"/>
        </w:rPr>
        <w:t xml:space="preserve"> There is no significant relationship between the increase in agricultural credit disbursement and improvements in farm productivity.</w:t>
      </w:r>
    </w:p>
    <w:p w14:paraId="70EF7FA3" w14:textId="63031B9D" w:rsidR="00D60551" w:rsidRPr="00FC3AFC" w:rsidRDefault="00D60551" w:rsidP="00D60551">
      <w:pPr>
        <w:spacing w:before="0" w:after="0"/>
        <w:ind w:left="426"/>
        <w:rPr>
          <w:lang w:eastAsia="en-IN"/>
        </w:rPr>
      </w:pPr>
      <w:r w:rsidRPr="000B361D">
        <w:rPr>
          <w:b/>
          <w:bCs/>
          <w:lang w:eastAsia="en-IN"/>
        </w:rPr>
        <w:t>Alternative Hypothesis (H1):</w:t>
      </w:r>
      <w:r w:rsidRPr="00FC3AFC">
        <w:rPr>
          <w:lang w:eastAsia="en-IN"/>
        </w:rPr>
        <w:t xml:space="preserve"> There is   significant relationship between the increase in agricultural credit disbursement and improvements in farm productivity.</w:t>
      </w:r>
    </w:p>
    <w:p w14:paraId="2F008B2C" w14:textId="77777777" w:rsidR="00D60551" w:rsidRPr="00FC3AFC" w:rsidRDefault="00D60551" w:rsidP="00D60551">
      <w:pPr>
        <w:spacing w:before="0" w:after="0"/>
        <w:ind w:left="426"/>
        <w:rPr>
          <w:lang w:eastAsia="en-IN"/>
        </w:rPr>
      </w:pPr>
      <w:r>
        <w:rPr>
          <w:lang w:eastAsia="en-IN"/>
        </w:rPr>
        <w:t xml:space="preserve"> </w:t>
      </w:r>
    </w:p>
    <w:p w14:paraId="42E7F3AC" w14:textId="58EE371F" w:rsidR="00D60551" w:rsidRPr="00FC3AFC" w:rsidRDefault="00D60551" w:rsidP="00D60551">
      <w:pPr>
        <w:pStyle w:val="ListParagraph"/>
        <w:numPr>
          <w:ilvl w:val="0"/>
          <w:numId w:val="7"/>
        </w:numPr>
        <w:spacing w:before="0" w:after="0"/>
        <w:ind w:left="491"/>
        <w:rPr>
          <w:lang w:eastAsia="en-IN"/>
        </w:rPr>
      </w:pPr>
      <w:r w:rsidRPr="00FC3AFC">
        <w:rPr>
          <w:b/>
          <w:bCs/>
          <w:lang w:eastAsia="en-IN"/>
        </w:rPr>
        <w:t>Null Hypothesis (H0):</w:t>
      </w:r>
      <w:r w:rsidRPr="00FC3AFC">
        <w:rPr>
          <w:lang w:eastAsia="en-IN"/>
        </w:rPr>
        <w:t xml:space="preserve"> There is no significant relationship between the increase in agricultural credit disbursement and income levels.</w:t>
      </w:r>
    </w:p>
    <w:p w14:paraId="5AC80660" w14:textId="25687B33" w:rsidR="00E76E60" w:rsidRPr="0091174A" w:rsidRDefault="00D60551" w:rsidP="00AE3E9E">
      <w:pPr>
        <w:spacing w:before="0" w:after="0"/>
        <w:ind w:left="426"/>
        <w:rPr>
          <w:lang w:eastAsia="en-IN"/>
        </w:rPr>
      </w:pPr>
      <w:r w:rsidRPr="000B361D">
        <w:rPr>
          <w:b/>
          <w:bCs/>
          <w:lang w:eastAsia="en-IN"/>
        </w:rPr>
        <w:t>Alternative Hypothesis (H1):</w:t>
      </w:r>
      <w:r w:rsidRPr="00FC3AFC">
        <w:rPr>
          <w:lang w:eastAsia="en-IN"/>
        </w:rPr>
        <w:t xml:space="preserve"> There is significant relationship between the increase in agricultural credit disbursement and income levels.</w:t>
      </w:r>
      <w:r>
        <w:rPr>
          <w:lang w:eastAsia="en-IN"/>
        </w:rPr>
        <w:t xml:space="preserve"> </w:t>
      </w:r>
    </w:p>
    <w:p w14:paraId="3816AF6D" w14:textId="77777777" w:rsidR="00D60551" w:rsidRDefault="00D60551" w:rsidP="00D60551">
      <w:pPr>
        <w:pStyle w:val="Heading1"/>
        <w:numPr>
          <w:ilvl w:val="0"/>
          <w:numId w:val="1"/>
        </w:numPr>
      </w:pPr>
      <w:r>
        <w:t>Data Analysis</w:t>
      </w:r>
    </w:p>
    <w:p w14:paraId="5954C7FB" w14:textId="77777777" w:rsidR="00D60551" w:rsidRPr="00770002" w:rsidRDefault="00D60551" w:rsidP="00D60551">
      <w:pPr>
        <w:pStyle w:val="ListParagraph"/>
        <w:numPr>
          <w:ilvl w:val="0"/>
          <w:numId w:val="4"/>
        </w:numPr>
        <w:spacing w:before="0" w:after="160"/>
        <w:rPr>
          <w:b/>
          <w:bCs/>
          <w:szCs w:val="24"/>
        </w:rPr>
      </w:pPr>
      <w:r w:rsidRPr="00770002">
        <w:rPr>
          <w:b/>
          <w:bCs/>
          <w:szCs w:val="24"/>
        </w:rPr>
        <w:t xml:space="preserve">Agricultural ground level credit by agency </w:t>
      </w:r>
    </w:p>
    <w:p w14:paraId="51A0FB0B" w14:textId="4B0DA447" w:rsidR="0096103D" w:rsidRDefault="00D60551" w:rsidP="0096103D">
      <w:pPr>
        <w:pStyle w:val="ListParagraph"/>
        <w:spacing w:before="0" w:after="0"/>
        <w:rPr>
          <w:noProof/>
        </w:rPr>
      </w:pPr>
      <w:r w:rsidRPr="0050156D">
        <w:rPr>
          <w:szCs w:val="24"/>
        </w:rPr>
        <w:t>To boost agriculture, it is important to ensure timely and hassle-free flow of credit to the farmer. In this context, the government has been fixing annual targets for ground level credit (GLC) for the agriculture sector by scheduled commercial banks (SCBs), regional rural banks (RRBs), and rural cooperative banks (RCBs). During FY2023, ₹21.7 lakh crore has been disbursed (provisional) against the target of ₹18.5 lakh crore, registering 117% achievement (Figure 1). Agriculture credit target for FY2024 has been fixed at ₹20 lakh crore.</w:t>
      </w:r>
      <w:r>
        <w:rPr>
          <w:noProof/>
        </w:rPr>
        <w:t xml:space="preserve">  </w:t>
      </w:r>
    </w:p>
    <w:p w14:paraId="19405D72" w14:textId="163A321B" w:rsidR="00D60551" w:rsidRDefault="00D60551" w:rsidP="0096103D">
      <w:pPr>
        <w:pStyle w:val="ListParagraph"/>
        <w:spacing w:before="0" w:after="0"/>
        <w:ind w:left="360"/>
        <w:rPr>
          <w:szCs w:val="24"/>
        </w:rPr>
      </w:pPr>
      <w:r>
        <w:rPr>
          <w:noProof/>
          <w:lang w:eastAsia="en-IN"/>
        </w:rPr>
        <w:lastRenderedPageBreak/>
        <w:drawing>
          <wp:inline distT="0" distB="0" distL="0" distR="0" wp14:anchorId="5CB91F4A" wp14:editId="4DC6E078">
            <wp:extent cx="5731510" cy="2230755"/>
            <wp:effectExtent l="19050" t="19050" r="2540" b="0"/>
            <wp:docPr id="629864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64548" name="Picture 1"/>
                    <pic:cNvPicPr>
                      <a:picLocks noChangeAspect="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731510" cy="2230755"/>
                    </a:xfrm>
                    <a:prstGeom prst="rect">
                      <a:avLst/>
                    </a:prstGeom>
                    <a:ln>
                      <a:solidFill>
                        <a:schemeClr val="accent1">
                          <a:lumMod val="50000"/>
                        </a:schemeClr>
                      </a:solidFill>
                    </a:ln>
                  </pic:spPr>
                </pic:pic>
              </a:graphicData>
            </a:graphic>
          </wp:inline>
        </w:drawing>
      </w:r>
    </w:p>
    <w:p w14:paraId="554D8DC5" w14:textId="77777777" w:rsidR="00D60551" w:rsidRPr="007E011D" w:rsidRDefault="00D60551" w:rsidP="00D60551">
      <w:pPr>
        <w:spacing w:before="0" w:after="0" w:line="240" w:lineRule="auto"/>
        <w:jc w:val="left"/>
        <w:rPr>
          <w:sz w:val="22"/>
          <w:szCs w:val="22"/>
        </w:rPr>
      </w:pPr>
      <w:r w:rsidRPr="007E011D">
        <w:rPr>
          <w:sz w:val="22"/>
          <w:szCs w:val="22"/>
        </w:rPr>
        <w:t>Figure 1- Agricultural ground level credit by agency as on 31 March 2023 (provisional data) (₹ lakh crore)</w:t>
      </w:r>
    </w:p>
    <w:p w14:paraId="1B44909E" w14:textId="77777777" w:rsidR="00D60551" w:rsidRPr="00CA1734" w:rsidRDefault="00D60551" w:rsidP="00D60551">
      <w:pPr>
        <w:spacing w:before="0" w:after="0" w:line="240" w:lineRule="auto"/>
        <w:jc w:val="left"/>
        <w:rPr>
          <w:szCs w:val="24"/>
        </w:rPr>
      </w:pPr>
    </w:p>
    <w:p w14:paraId="306CACE7" w14:textId="77777777" w:rsidR="00D60551" w:rsidRDefault="00D60551" w:rsidP="007E011D">
      <w:pPr>
        <w:pStyle w:val="ListParagraph"/>
        <w:numPr>
          <w:ilvl w:val="0"/>
          <w:numId w:val="4"/>
        </w:numPr>
        <w:spacing w:after="160"/>
        <w:jc w:val="left"/>
        <w:rPr>
          <w:b/>
          <w:bCs/>
          <w:szCs w:val="24"/>
        </w:rPr>
      </w:pPr>
      <w:r w:rsidRPr="00770002">
        <w:rPr>
          <w:b/>
          <w:bCs/>
          <w:szCs w:val="24"/>
        </w:rPr>
        <w:t>Disbursement of short-term refinance by agency</w:t>
      </w:r>
      <w:r>
        <w:rPr>
          <w:b/>
          <w:bCs/>
          <w:szCs w:val="24"/>
        </w:rPr>
        <w:t xml:space="preserve"> wise</w:t>
      </w:r>
    </w:p>
    <w:p w14:paraId="5431F9E6" w14:textId="2C9503A1" w:rsidR="00D60551" w:rsidRDefault="00D60551" w:rsidP="007E011D">
      <w:pPr>
        <w:pStyle w:val="ListParagraph"/>
        <w:spacing w:after="160"/>
        <w:rPr>
          <w:szCs w:val="24"/>
        </w:rPr>
      </w:pPr>
      <w:r w:rsidRPr="00CA1734">
        <w:rPr>
          <w:szCs w:val="24"/>
        </w:rPr>
        <w:t xml:space="preserve">ST (SAO) is disbursed to </w:t>
      </w:r>
      <w:proofErr w:type="spellStart"/>
      <w:r w:rsidRPr="00CA1734">
        <w:rPr>
          <w:szCs w:val="24"/>
        </w:rPr>
        <w:t>StCBs</w:t>
      </w:r>
      <w:proofErr w:type="spellEnd"/>
      <w:r w:rsidRPr="00CA1734">
        <w:rPr>
          <w:szCs w:val="24"/>
        </w:rPr>
        <w:t xml:space="preserve"> and RRBs through Short-Term Cooperative Rural Credit fund and Short-Term RRB Refinance fund of the Government of India, respectively.</w:t>
      </w:r>
    </w:p>
    <w:p w14:paraId="1C4CE08C" w14:textId="4A2FD224" w:rsidR="00D60551" w:rsidRPr="0091220F" w:rsidRDefault="0037266B" w:rsidP="0091220F">
      <w:pPr>
        <w:pStyle w:val="ListParagraph"/>
        <w:spacing w:before="0" w:after="0" w:line="240" w:lineRule="auto"/>
        <w:ind w:left="0"/>
        <w:rPr>
          <w:b/>
          <w:bCs/>
          <w:szCs w:val="24"/>
        </w:rPr>
      </w:pPr>
      <w:r>
        <w:rPr>
          <w:noProof/>
          <w:lang w:eastAsia="en-IN"/>
        </w:rPr>
        <w:drawing>
          <wp:inline distT="0" distB="0" distL="0" distR="0" wp14:anchorId="4DD52B97" wp14:editId="418B6473">
            <wp:extent cx="6067425" cy="2689860"/>
            <wp:effectExtent l="19050" t="19050" r="2857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6.3.png"/>
                    <pic:cNvPicPr/>
                  </pic:nvPicPr>
                  <pic:blipFill>
                    <a:blip r:embed="rId10">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6067425" cy="2689860"/>
                    </a:xfrm>
                    <a:prstGeom prst="rect">
                      <a:avLst/>
                    </a:prstGeom>
                    <a:ln w="19050">
                      <a:solidFill>
                        <a:srgbClr val="FFC000"/>
                      </a:solidFill>
                    </a:ln>
                  </pic:spPr>
                </pic:pic>
              </a:graphicData>
            </a:graphic>
          </wp:inline>
        </w:drawing>
      </w:r>
    </w:p>
    <w:p w14:paraId="4C4F153A" w14:textId="77777777" w:rsidR="00D60551" w:rsidRPr="0091220F" w:rsidRDefault="00D60551" w:rsidP="00D60551">
      <w:pPr>
        <w:spacing w:before="0" w:after="160" w:line="259" w:lineRule="auto"/>
        <w:jc w:val="left"/>
        <w:rPr>
          <w:sz w:val="22"/>
          <w:szCs w:val="22"/>
        </w:rPr>
      </w:pPr>
      <w:r w:rsidRPr="0091220F">
        <w:rPr>
          <w:sz w:val="22"/>
          <w:szCs w:val="22"/>
        </w:rPr>
        <w:t>Figure 2- Disbursement of short-term refinance by agency (₹ crore)</w:t>
      </w:r>
    </w:p>
    <w:p w14:paraId="1F3A85F0" w14:textId="489097BF" w:rsidR="00D60551" w:rsidRPr="00AE3E9E" w:rsidRDefault="00D60551" w:rsidP="0096103D">
      <w:pPr>
        <w:pStyle w:val="ListParagraph"/>
        <w:numPr>
          <w:ilvl w:val="0"/>
          <w:numId w:val="4"/>
        </w:numPr>
        <w:spacing w:after="0"/>
        <w:rPr>
          <w:b/>
          <w:bCs/>
          <w:szCs w:val="24"/>
        </w:rPr>
      </w:pPr>
      <w:r w:rsidRPr="00770002">
        <w:rPr>
          <w:b/>
          <w:bCs/>
          <w:szCs w:val="24"/>
        </w:rPr>
        <w:t>Disbursement and share of short-term refinance by region</w:t>
      </w:r>
      <w:r>
        <w:rPr>
          <w:b/>
          <w:bCs/>
          <w:szCs w:val="24"/>
        </w:rPr>
        <w:t xml:space="preserve"> wise</w:t>
      </w:r>
      <w:r w:rsidRPr="00AE3E9E">
        <w:rPr>
          <w:szCs w:val="24"/>
        </w:rPr>
        <w:t xml:space="preserve">  </w:t>
      </w:r>
    </w:p>
    <w:p w14:paraId="4B1684BF" w14:textId="761027BF" w:rsidR="00AE3E9E" w:rsidRPr="00CA1734" w:rsidRDefault="00AE3E9E" w:rsidP="00CB3E25">
      <w:pPr>
        <w:spacing w:before="0" w:after="0"/>
        <w:ind w:left="720"/>
        <w:rPr>
          <w:szCs w:val="24"/>
        </w:rPr>
      </w:pPr>
      <w:r w:rsidRPr="00CA1734">
        <w:rPr>
          <w:szCs w:val="24"/>
        </w:rPr>
        <w:t>In terms of region-wise trends, the southern region has received the largest proportion of ST refinance at 4</w:t>
      </w:r>
      <w:r>
        <w:rPr>
          <w:szCs w:val="24"/>
        </w:rPr>
        <w:t>2</w:t>
      </w:r>
      <w:r w:rsidRPr="00CA1734">
        <w:rPr>
          <w:szCs w:val="24"/>
        </w:rPr>
        <w:t>.1%, followed by the north (18.</w:t>
      </w:r>
      <w:r>
        <w:rPr>
          <w:szCs w:val="24"/>
        </w:rPr>
        <w:t>1</w:t>
      </w:r>
      <w:r w:rsidRPr="00CA1734">
        <w:rPr>
          <w:szCs w:val="24"/>
        </w:rPr>
        <w:t>%), central (1</w:t>
      </w:r>
      <w:r>
        <w:rPr>
          <w:szCs w:val="24"/>
        </w:rPr>
        <w:t>7.1</w:t>
      </w:r>
      <w:r w:rsidRPr="00CA1734">
        <w:rPr>
          <w:szCs w:val="24"/>
        </w:rPr>
        <w:t>%), and the east (14.</w:t>
      </w:r>
      <w:r>
        <w:rPr>
          <w:szCs w:val="24"/>
        </w:rPr>
        <w:t>3</w:t>
      </w:r>
      <w:r w:rsidRPr="00CA1734">
        <w:rPr>
          <w:szCs w:val="24"/>
        </w:rPr>
        <w:t>%). The western region has a very small share (</w:t>
      </w:r>
      <w:r>
        <w:rPr>
          <w:szCs w:val="24"/>
        </w:rPr>
        <w:t>7.5</w:t>
      </w:r>
      <w:r w:rsidRPr="00CA1734">
        <w:rPr>
          <w:szCs w:val="24"/>
        </w:rPr>
        <w:t>%) in the ST refinance disbursement (Figure 3).</w:t>
      </w:r>
    </w:p>
    <w:p w14:paraId="6E1A5952" w14:textId="118C1A3E" w:rsidR="00AE3E9E" w:rsidRPr="0096103D" w:rsidRDefault="00AE3E9E" w:rsidP="0096103D">
      <w:pPr>
        <w:pStyle w:val="ListParagraph"/>
        <w:numPr>
          <w:ilvl w:val="0"/>
          <w:numId w:val="12"/>
        </w:numPr>
        <w:spacing w:before="0" w:after="160"/>
        <w:rPr>
          <w:szCs w:val="24"/>
        </w:rPr>
      </w:pPr>
      <w:r w:rsidRPr="00770002">
        <w:rPr>
          <w:b/>
          <w:bCs/>
          <w:szCs w:val="24"/>
        </w:rPr>
        <w:t>Disbursement of LT (long-term) refinance by agency</w:t>
      </w:r>
      <w:r>
        <w:rPr>
          <w:b/>
          <w:bCs/>
          <w:szCs w:val="24"/>
        </w:rPr>
        <w:t xml:space="preserve"> wise</w:t>
      </w:r>
      <w:r w:rsidRPr="00770002">
        <w:rPr>
          <w:b/>
          <w:bCs/>
          <w:szCs w:val="24"/>
        </w:rPr>
        <w:t xml:space="preserve"> (₹ crore)</w:t>
      </w:r>
    </w:p>
    <w:p w14:paraId="233102DC" w14:textId="2F0F045B" w:rsidR="00D60551" w:rsidRPr="00CA1734" w:rsidRDefault="0037266B" w:rsidP="00AE3E9E">
      <w:pPr>
        <w:spacing w:before="0" w:after="0" w:line="240" w:lineRule="auto"/>
        <w:ind w:left="360"/>
        <w:jc w:val="left"/>
        <w:rPr>
          <w:szCs w:val="24"/>
        </w:rPr>
      </w:pPr>
      <w:r>
        <w:rPr>
          <w:noProof/>
          <w:lang w:eastAsia="en-IN"/>
        </w:rPr>
        <w:lastRenderedPageBreak/>
        <w:drawing>
          <wp:inline distT="0" distB="0" distL="0" distR="0" wp14:anchorId="6E26E74E" wp14:editId="48CE0063">
            <wp:extent cx="5731510" cy="3089910"/>
            <wp:effectExtent l="19050" t="19050" r="2159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6.4.png"/>
                    <pic:cNvPicPr/>
                  </pic:nvPicPr>
                  <pic:blipFill>
                    <a:blip r:embed="rId12">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731510" cy="3089910"/>
                    </a:xfrm>
                    <a:prstGeom prst="rect">
                      <a:avLst/>
                    </a:prstGeom>
                    <a:ln w="19050">
                      <a:solidFill>
                        <a:schemeClr val="tx1"/>
                      </a:solidFill>
                    </a:ln>
                  </pic:spPr>
                </pic:pic>
              </a:graphicData>
            </a:graphic>
          </wp:inline>
        </w:drawing>
      </w:r>
    </w:p>
    <w:p w14:paraId="2A476E04" w14:textId="49CA7C94" w:rsidR="00D60551" w:rsidRDefault="00D60551" w:rsidP="0096103D">
      <w:pPr>
        <w:spacing w:before="0" w:after="0" w:line="240" w:lineRule="auto"/>
        <w:ind w:left="360"/>
        <w:jc w:val="left"/>
        <w:rPr>
          <w:sz w:val="22"/>
          <w:szCs w:val="22"/>
        </w:rPr>
      </w:pPr>
      <w:r w:rsidRPr="0037266B">
        <w:rPr>
          <w:sz w:val="22"/>
          <w:szCs w:val="22"/>
        </w:rPr>
        <w:t>Figure 3- Disbursement and share of short-term refinance by region (₹ crore)</w:t>
      </w:r>
    </w:p>
    <w:p w14:paraId="781A0AD6" w14:textId="77777777" w:rsidR="00AE3E9E" w:rsidRPr="0037266B" w:rsidRDefault="00AE3E9E" w:rsidP="00D60551">
      <w:pPr>
        <w:spacing w:before="0" w:after="0" w:line="240" w:lineRule="auto"/>
        <w:jc w:val="left"/>
        <w:rPr>
          <w:sz w:val="22"/>
          <w:szCs w:val="22"/>
        </w:rPr>
      </w:pPr>
    </w:p>
    <w:p w14:paraId="16946D90" w14:textId="0C1C48F8" w:rsidR="00E76E60" w:rsidRPr="0096103D" w:rsidRDefault="00E76E60" w:rsidP="0096103D">
      <w:pPr>
        <w:pStyle w:val="ListParagraph"/>
        <w:spacing w:after="160"/>
        <w:ind w:left="360"/>
        <w:jc w:val="left"/>
        <w:rPr>
          <w:szCs w:val="24"/>
        </w:rPr>
      </w:pPr>
      <w:r w:rsidRPr="00E76E60">
        <w:rPr>
          <w:szCs w:val="24"/>
        </w:rPr>
        <w:t xml:space="preserve">Disbursement of Long-Term refinance crossed 1.3 lakh crore during 2024, which means it records 23.8% in figure 4. Major part of disbursement of LT refinance through SCBs and SFBs about 67% followed by </w:t>
      </w:r>
      <w:proofErr w:type="spellStart"/>
      <w:r w:rsidRPr="00E76E60">
        <w:rPr>
          <w:szCs w:val="24"/>
        </w:rPr>
        <w:t>StCBs</w:t>
      </w:r>
      <w:proofErr w:type="spellEnd"/>
      <w:r w:rsidRPr="00E76E60">
        <w:rPr>
          <w:szCs w:val="24"/>
        </w:rPr>
        <w:t xml:space="preserve"> 13%, RRBs 10%.</w:t>
      </w:r>
    </w:p>
    <w:p w14:paraId="7DC58ADB" w14:textId="6270AC45" w:rsidR="00D60551" w:rsidRDefault="0037266B" w:rsidP="00D60551">
      <w:pPr>
        <w:pStyle w:val="ListParagraph"/>
        <w:spacing w:before="0" w:after="0" w:line="240" w:lineRule="auto"/>
        <w:ind w:left="0"/>
        <w:jc w:val="left"/>
        <w:rPr>
          <w:szCs w:val="24"/>
        </w:rPr>
      </w:pPr>
      <w:r>
        <w:rPr>
          <w:noProof/>
          <w:lang w:eastAsia="en-IN"/>
        </w:rPr>
        <w:drawing>
          <wp:inline distT="0" distB="0" distL="0" distR="0" wp14:anchorId="178DB766" wp14:editId="610B59EE">
            <wp:extent cx="5991225" cy="325755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 6.5.png"/>
                    <pic:cNvPicPr/>
                  </pic:nvPicPr>
                  <pic:blipFill rotWithShape="1">
                    <a:blip r:embed="rId14">
                      <a:extLst>
                        <a:ext uri="{BEBA8EAE-BF5A-486C-A8C5-ECC9F3942E4B}">
                          <a14:imgProps xmlns:a14="http://schemas.microsoft.com/office/drawing/2010/main">
                            <a14:imgLayer r:embed="rId15">
                              <a14:imgEffect>
                                <a14:colorTemperature colorTemp="5900"/>
                              </a14:imgEffect>
                              <a14:imgEffect>
                                <a14:saturation sat="200000"/>
                              </a14:imgEffect>
                            </a14:imgLayer>
                          </a14:imgProps>
                        </a:ext>
                        <a:ext uri="{28A0092B-C50C-407E-A947-70E740481C1C}">
                          <a14:useLocalDpi xmlns:a14="http://schemas.microsoft.com/office/drawing/2010/main" val="0"/>
                        </a:ext>
                      </a:extLst>
                    </a:blip>
                    <a:srcRect b="2416"/>
                    <a:stretch/>
                  </pic:blipFill>
                  <pic:spPr bwMode="auto">
                    <a:xfrm>
                      <a:off x="0" y="0"/>
                      <a:ext cx="5991225" cy="3257550"/>
                    </a:xfrm>
                    <a:prstGeom prst="rect">
                      <a:avLst/>
                    </a:prstGeom>
                    <a:ln w="12700" cap="flat" cmpd="sng" algn="ctr">
                      <a:solidFill>
                        <a:srgbClr val="7030A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A933821" w14:textId="07457AD8" w:rsidR="00E76E60" w:rsidRDefault="00D60551" w:rsidP="00E76E60">
      <w:pPr>
        <w:spacing w:before="0" w:after="0" w:line="240" w:lineRule="auto"/>
        <w:jc w:val="left"/>
        <w:rPr>
          <w:szCs w:val="24"/>
        </w:rPr>
      </w:pPr>
      <w:r w:rsidRPr="0037266B">
        <w:rPr>
          <w:szCs w:val="24"/>
        </w:rPr>
        <w:t>Figure 4 - Disbursement of LT (long-term) refinance by agency (₹ crore)</w:t>
      </w:r>
      <w:r w:rsidR="001F2964" w:rsidRPr="001F2964">
        <w:rPr>
          <w:b/>
          <w:bCs/>
          <w:szCs w:val="24"/>
        </w:rPr>
        <w:t xml:space="preserve"> </w:t>
      </w:r>
      <w:r w:rsidR="001F2964" w:rsidRPr="00770002">
        <w:rPr>
          <w:b/>
          <w:bCs/>
          <w:szCs w:val="24"/>
        </w:rPr>
        <w:t>by agency</w:t>
      </w:r>
      <w:r w:rsidR="001F2964">
        <w:rPr>
          <w:b/>
          <w:bCs/>
          <w:szCs w:val="24"/>
        </w:rPr>
        <w:t xml:space="preserve"> wis</w:t>
      </w:r>
      <w:r w:rsidR="001F2964">
        <w:rPr>
          <w:b/>
          <w:bCs/>
          <w:szCs w:val="24"/>
        </w:rPr>
        <w:t>e</w:t>
      </w:r>
    </w:p>
    <w:p w14:paraId="54940348" w14:textId="77777777" w:rsidR="0096103D" w:rsidRDefault="0096103D" w:rsidP="00E76E60">
      <w:pPr>
        <w:spacing w:before="0" w:after="0" w:line="240" w:lineRule="auto"/>
        <w:jc w:val="left"/>
        <w:rPr>
          <w:szCs w:val="24"/>
        </w:rPr>
      </w:pPr>
    </w:p>
    <w:p w14:paraId="65CB9BE5" w14:textId="77777777" w:rsidR="00E76E60" w:rsidRPr="00E76E60" w:rsidRDefault="00E76E60" w:rsidP="00E76E60">
      <w:pPr>
        <w:spacing w:before="0" w:after="0" w:line="240" w:lineRule="auto"/>
        <w:jc w:val="left"/>
        <w:rPr>
          <w:szCs w:val="24"/>
        </w:rPr>
      </w:pPr>
    </w:p>
    <w:p w14:paraId="1980A181" w14:textId="714449C3" w:rsidR="00D60551" w:rsidRPr="0091220F" w:rsidRDefault="00D60551" w:rsidP="00AE3E9E">
      <w:pPr>
        <w:pStyle w:val="ListParagraph"/>
        <w:numPr>
          <w:ilvl w:val="0"/>
          <w:numId w:val="12"/>
        </w:numPr>
        <w:spacing w:before="0" w:after="160"/>
        <w:jc w:val="left"/>
        <w:rPr>
          <w:szCs w:val="24"/>
        </w:rPr>
      </w:pPr>
      <w:r w:rsidRPr="00770002">
        <w:rPr>
          <w:b/>
          <w:bCs/>
          <w:szCs w:val="24"/>
        </w:rPr>
        <w:t>Disbursement</w:t>
      </w:r>
      <w:r>
        <w:rPr>
          <w:b/>
          <w:bCs/>
          <w:szCs w:val="24"/>
        </w:rPr>
        <w:t xml:space="preserve"> and share</w:t>
      </w:r>
      <w:r w:rsidRPr="00770002">
        <w:rPr>
          <w:b/>
          <w:bCs/>
          <w:szCs w:val="24"/>
        </w:rPr>
        <w:t xml:space="preserve"> of LT (long-term) refinance by </w:t>
      </w:r>
      <w:r>
        <w:rPr>
          <w:b/>
          <w:bCs/>
          <w:szCs w:val="24"/>
        </w:rPr>
        <w:t>region</w:t>
      </w:r>
      <w:r w:rsidRPr="00770002">
        <w:rPr>
          <w:b/>
          <w:bCs/>
          <w:szCs w:val="24"/>
        </w:rPr>
        <w:t xml:space="preserve"> (₹ crore)</w:t>
      </w:r>
    </w:p>
    <w:p w14:paraId="76C09752" w14:textId="2A79B43A" w:rsidR="00D60551" w:rsidRDefault="0037266B" w:rsidP="0091220F">
      <w:pPr>
        <w:spacing w:before="0" w:after="0" w:line="240" w:lineRule="auto"/>
        <w:jc w:val="left"/>
        <w:rPr>
          <w:b/>
          <w:bCs/>
          <w:szCs w:val="24"/>
        </w:rPr>
      </w:pPr>
      <w:r>
        <w:rPr>
          <w:noProof/>
          <w:lang w:eastAsia="en-IN"/>
        </w:rPr>
        <w:lastRenderedPageBreak/>
        <w:drawing>
          <wp:inline distT="0" distB="0" distL="0" distR="0" wp14:anchorId="1A03D2F7" wp14:editId="609F6DE1">
            <wp:extent cx="5731510" cy="3062605"/>
            <wp:effectExtent l="19050" t="19050" r="21590" b="234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6.6.png"/>
                    <pic:cNvPicPr/>
                  </pic:nvPicPr>
                  <pic:blipFill>
                    <a:blip r:embed="rId16">
                      <a:extLst>
                        <a:ext uri="{BEBA8EAE-BF5A-486C-A8C5-ECC9F3942E4B}">
                          <a14:imgProps xmlns:a14="http://schemas.microsoft.com/office/drawing/2010/main">
                            <a14:imgLayer r:embed="rId17">
                              <a14:imgEffect>
                                <a14:colorTemperature colorTemp="47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731510" cy="3062605"/>
                    </a:xfrm>
                    <a:prstGeom prst="rect">
                      <a:avLst/>
                    </a:prstGeom>
                    <a:ln w="19050">
                      <a:solidFill>
                        <a:schemeClr val="accent1"/>
                      </a:solidFill>
                    </a:ln>
                  </pic:spPr>
                </pic:pic>
              </a:graphicData>
            </a:graphic>
          </wp:inline>
        </w:drawing>
      </w:r>
    </w:p>
    <w:p w14:paraId="03CDFB0E" w14:textId="46E26764" w:rsidR="0037266B" w:rsidRPr="0037266B" w:rsidRDefault="0037266B" w:rsidP="00E76E60">
      <w:pPr>
        <w:spacing w:before="0" w:line="240" w:lineRule="auto"/>
        <w:jc w:val="left"/>
        <w:rPr>
          <w:szCs w:val="24"/>
        </w:rPr>
      </w:pPr>
      <w:r w:rsidRPr="0037266B">
        <w:rPr>
          <w:szCs w:val="24"/>
        </w:rPr>
        <w:t xml:space="preserve">Figure </w:t>
      </w:r>
      <w:r w:rsidR="00E76E60">
        <w:rPr>
          <w:szCs w:val="24"/>
        </w:rPr>
        <w:t>5</w:t>
      </w:r>
      <w:r w:rsidRPr="0037266B">
        <w:rPr>
          <w:szCs w:val="24"/>
        </w:rPr>
        <w:t xml:space="preserve"> - Disbursement of LT (long-term) refinance by </w:t>
      </w:r>
      <w:r w:rsidR="006102F0" w:rsidRPr="0037266B">
        <w:rPr>
          <w:sz w:val="22"/>
          <w:szCs w:val="22"/>
        </w:rPr>
        <w:t>region</w:t>
      </w:r>
      <w:r w:rsidRPr="0037266B">
        <w:rPr>
          <w:szCs w:val="24"/>
        </w:rPr>
        <w:t xml:space="preserve"> (₹ crore)</w:t>
      </w:r>
    </w:p>
    <w:p w14:paraId="465ABF17" w14:textId="5D72EA54" w:rsidR="00D60551" w:rsidRPr="00E76E60" w:rsidRDefault="00E76E60" w:rsidP="00E76E60">
      <w:pPr>
        <w:spacing w:before="0" w:after="0"/>
        <w:rPr>
          <w:szCs w:val="24"/>
        </w:rPr>
      </w:pPr>
      <w:r w:rsidRPr="00E76E60">
        <w:rPr>
          <w:szCs w:val="24"/>
        </w:rPr>
        <w:t xml:space="preserve">In terms of region-wise trends, the southern region has received the largest proportion of </w:t>
      </w:r>
      <w:r>
        <w:rPr>
          <w:szCs w:val="24"/>
        </w:rPr>
        <w:t>L</w:t>
      </w:r>
      <w:r w:rsidRPr="00E76E60">
        <w:rPr>
          <w:szCs w:val="24"/>
        </w:rPr>
        <w:t xml:space="preserve">T refinance at </w:t>
      </w:r>
      <w:r>
        <w:rPr>
          <w:szCs w:val="24"/>
        </w:rPr>
        <w:t>39.6</w:t>
      </w:r>
      <w:r w:rsidRPr="00E76E60">
        <w:rPr>
          <w:szCs w:val="24"/>
        </w:rPr>
        <w:t xml:space="preserve">%, followed by the </w:t>
      </w:r>
      <w:r>
        <w:rPr>
          <w:szCs w:val="24"/>
        </w:rPr>
        <w:t>west</w:t>
      </w:r>
      <w:r w:rsidRPr="00E76E60">
        <w:rPr>
          <w:szCs w:val="24"/>
        </w:rPr>
        <w:t xml:space="preserve"> (</w:t>
      </w:r>
      <w:r>
        <w:rPr>
          <w:szCs w:val="24"/>
        </w:rPr>
        <w:t>21.3</w:t>
      </w:r>
      <w:r w:rsidRPr="00E76E60">
        <w:rPr>
          <w:szCs w:val="24"/>
        </w:rPr>
        <w:t xml:space="preserve">%), </w:t>
      </w:r>
      <w:r>
        <w:rPr>
          <w:szCs w:val="24"/>
        </w:rPr>
        <w:t>north</w:t>
      </w:r>
      <w:r w:rsidRPr="00E76E60">
        <w:rPr>
          <w:szCs w:val="24"/>
        </w:rPr>
        <w:t xml:space="preserve"> (17.</w:t>
      </w:r>
      <w:r>
        <w:rPr>
          <w:szCs w:val="24"/>
        </w:rPr>
        <w:t>5</w:t>
      </w:r>
      <w:r w:rsidRPr="00E76E60">
        <w:rPr>
          <w:szCs w:val="24"/>
        </w:rPr>
        <w:t>%), and the east (</w:t>
      </w:r>
      <w:r>
        <w:rPr>
          <w:szCs w:val="24"/>
        </w:rPr>
        <w:t>9.7</w:t>
      </w:r>
      <w:r w:rsidRPr="00E76E60">
        <w:rPr>
          <w:szCs w:val="24"/>
        </w:rPr>
        <w:t xml:space="preserve">%). The </w:t>
      </w:r>
      <w:r w:rsidR="00CB3E25">
        <w:rPr>
          <w:szCs w:val="24"/>
        </w:rPr>
        <w:t>northeast</w:t>
      </w:r>
      <w:r w:rsidRPr="00E76E60">
        <w:rPr>
          <w:szCs w:val="24"/>
        </w:rPr>
        <w:t xml:space="preserve"> region has a very small share (</w:t>
      </w:r>
      <w:r>
        <w:rPr>
          <w:szCs w:val="24"/>
        </w:rPr>
        <w:t>1.4</w:t>
      </w:r>
      <w:r w:rsidRPr="00E76E60">
        <w:rPr>
          <w:szCs w:val="24"/>
        </w:rPr>
        <w:t xml:space="preserve">%) in the </w:t>
      </w:r>
      <w:r>
        <w:rPr>
          <w:szCs w:val="24"/>
        </w:rPr>
        <w:t>L</w:t>
      </w:r>
      <w:r w:rsidRPr="00E76E60">
        <w:rPr>
          <w:szCs w:val="24"/>
        </w:rPr>
        <w:t xml:space="preserve">T refinance disbursement (Figure </w:t>
      </w:r>
      <w:r>
        <w:rPr>
          <w:szCs w:val="24"/>
        </w:rPr>
        <w:t>5</w:t>
      </w:r>
      <w:r w:rsidRPr="00E76E60">
        <w:rPr>
          <w:szCs w:val="24"/>
        </w:rPr>
        <w:t xml:space="preserve">).   </w:t>
      </w:r>
    </w:p>
    <w:p w14:paraId="2261BEB5" w14:textId="77777777" w:rsidR="00D60551" w:rsidRPr="0091174A" w:rsidRDefault="00D60551" w:rsidP="00D60551">
      <w:pPr>
        <w:spacing w:before="0" w:after="0" w:line="240" w:lineRule="auto"/>
        <w:rPr>
          <w:szCs w:val="24"/>
        </w:rPr>
      </w:pPr>
      <w:r>
        <w:rPr>
          <w:sz w:val="48"/>
          <w:szCs w:val="48"/>
        </w:rPr>
        <w:t xml:space="preserve">        </w:t>
      </w:r>
    </w:p>
    <w:p w14:paraId="1ADDE811" w14:textId="77777777" w:rsidR="00D60551" w:rsidRDefault="00D60551" w:rsidP="00D60551">
      <w:pPr>
        <w:pStyle w:val="Heading1"/>
        <w:numPr>
          <w:ilvl w:val="0"/>
          <w:numId w:val="1"/>
        </w:numPr>
      </w:pPr>
      <w:r>
        <w:t>Findings</w:t>
      </w:r>
    </w:p>
    <w:p w14:paraId="4E1CA480" w14:textId="77777777" w:rsidR="00D60551" w:rsidRPr="00FC3AFC" w:rsidRDefault="00D60551" w:rsidP="00D60551">
      <w:pPr>
        <w:spacing w:before="0" w:after="0"/>
        <w:rPr>
          <w:b/>
          <w:bCs/>
          <w:lang w:eastAsia="en-IN"/>
        </w:rPr>
      </w:pPr>
      <w:r w:rsidRPr="00FC3AFC">
        <w:rPr>
          <w:b/>
          <w:bCs/>
          <w:lang w:eastAsia="en-IN"/>
        </w:rPr>
        <w:t>Increased Agricultural Credit Disbursement Impact</w:t>
      </w:r>
    </w:p>
    <w:p w14:paraId="0ADF99E7" w14:textId="0794742F" w:rsidR="00D60551" w:rsidRDefault="00D60551" w:rsidP="00D60551">
      <w:pPr>
        <w:spacing w:before="0" w:after="0"/>
        <w:rPr>
          <w:lang w:eastAsia="en-IN"/>
        </w:rPr>
      </w:pPr>
      <w:r>
        <w:rPr>
          <w:lang w:eastAsia="en-IN"/>
        </w:rPr>
        <w:t>The 10% year-on-year increase in agricultural credit disbursement le</w:t>
      </w:r>
      <w:r w:rsidR="0037266B">
        <w:rPr>
          <w:lang w:eastAsia="en-IN"/>
        </w:rPr>
        <w:t>a</w:t>
      </w:r>
      <w:r>
        <w:rPr>
          <w:lang w:eastAsia="en-IN"/>
        </w:rPr>
        <w:t xml:space="preserve">d to a noticeable improvement in farm productivity and income levels among </w:t>
      </w:r>
      <w:proofErr w:type="spellStart"/>
      <w:r>
        <w:rPr>
          <w:lang w:eastAsia="en-IN"/>
        </w:rPr>
        <w:t>beneficiaries.Farmers</w:t>
      </w:r>
      <w:proofErr w:type="spellEnd"/>
      <w:r>
        <w:rPr>
          <w:lang w:eastAsia="en-IN"/>
        </w:rPr>
        <w:t xml:space="preserve"> and </w:t>
      </w:r>
      <w:proofErr w:type="spellStart"/>
      <w:r>
        <w:rPr>
          <w:lang w:eastAsia="en-IN"/>
        </w:rPr>
        <w:t>agri</w:t>
      </w:r>
      <w:proofErr w:type="spellEnd"/>
      <w:r>
        <w:rPr>
          <w:lang w:eastAsia="en-IN"/>
        </w:rPr>
        <w:t>-entrepreneurs who accessed higher credit amounts reported enhanced agricultural practices, increased crop diversification, and better adoption of technology.</w:t>
      </w:r>
    </w:p>
    <w:p w14:paraId="3F1FF7ED" w14:textId="77777777" w:rsidR="00D60551" w:rsidRPr="00FC3AFC" w:rsidRDefault="00D60551" w:rsidP="00D60551">
      <w:pPr>
        <w:spacing w:before="0" w:after="0"/>
        <w:rPr>
          <w:b/>
          <w:bCs/>
          <w:lang w:eastAsia="en-IN"/>
        </w:rPr>
      </w:pPr>
      <w:r w:rsidRPr="00FC3AFC">
        <w:rPr>
          <w:b/>
          <w:bCs/>
          <w:lang w:eastAsia="en-IN"/>
        </w:rPr>
        <w:t>Financial Inclusion Infrastructure Expansion Assessment:</w:t>
      </w:r>
    </w:p>
    <w:p w14:paraId="1DB0CD98" w14:textId="6539F49B" w:rsidR="00D60551" w:rsidRPr="007E011D" w:rsidRDefault="00D60551" w:rsidP="00D60551">
      <w:pPr>
        <w:spacing w:before="0" w:after="0"/>
        <w:rPr>
          <w:lang w:eastAsia="en-IN"/>
        </w:rPr>
      </w:pPr>
      <w:r>
        <w:rPr>
          <w:lang w:eastAsia="en-IN"/>
        </w:rPr>
        <w:t xml:space="preserve">The establishment of financial inclusion infrastructure in 100 additional rural locations resulted in a significant rise in financial literacy levels and banking penetration in underserved </w:t>
      </w:r>
      <w:proofErr w:type="spellStart"/>
      <w:r>
        <w:rPr>
          <w:lang w:eastAsia="en-IN"/>
        </w:rPr>
        <w:t>areas.The</w:t>
      </w:r>
      <w:proofErr w:type="spellEnd"/>
      <w:r>
        <w:rPr>
          <w:lang w:eastAsia="en-IN"/>
        </w:rPr>
        <w:t xml:space="preserve"> expansion of financial literacy camps and digital banking services contributed to a notable increase in the number of bank accounts opened and transactions conducted in rural </w:t>
      </w:r>
      <w:r w:rsidRPr="00FC3AFC">
        <w:rPr>
          <w:lang w:eastAsia="en-IN"/>
        </w:rPr>
        <w:t>communities.</w:t>
      </w:r>
    </w:p>
    <w:p w14:paraId="22CBF306" w14:textId="77777777" w:rsidR="00D60551" w:rsidRPr="00FC3AFC" w:rsidRDefault="00D60551" w:rsidP="00D60551">
      <w:pPr>
        <w:spacing w:before="0" w:after="0"/>
        <w:rPr>
          <w:b/>
          <w:bCs/>
          <w:lang w:eastAsia="en-IN"/>
        </w:rPr>
      </w:pPr>
      <w:r w:rsidRPr="00FC3AFC">
        <w:rPr>
          <w:b/>
          <w:bCs/>
          <w:lang w:eastAsia="en-IN"/>
        </w:rPr>
        <w:t>Utilization Patterns of Direct Refinance Assistance (DRA):</w:t>
      </w:r>
    </w:p>
    <w:p w14:paraId="2635949E" w14:textId="7065DFF4" w:rsidR="00D60551" w:rsidRPr="005D5414" w:rsidRDefault="00D60551" w:rsidP="005D5414">
      <w:pPr>
        <w:spacing w:before="0" w:after="0"/>
        <w:rPr>
          <w:szCs w:val="24"/>
          <w:lang w:eastAsia="en-IN"/>
        </w:rPr>
      </w:pPr>
      <w:r w:rsidRPr="005D5414">
        <w:rPr>
          <w:szCs w:val="24"/>
          <w:lang w:eastAsia="en-IN"/>
        </w:rPr>
        <w:lastRenderedPageBreak/>
        <w:t>The 15% increase in the utilization rate of DRA funds indicated a more efficient and effective deployment of refinance assistance by partner institutions.</w:t>
      </w:r>
      <w:r w:rsidR="00F57DF0" w:rsidRPr="005D5414">
        <w:rPr>
          <w:szCs w:val="24"/>
          <w:lang w:eastAsia="en-IN"/>
        </w:rPr>
        <w:t xml:space="preserve"> DRA funds</w:t>
      </w:r>
      <w:r w:rsidRPr="005D5414">
        <w:rPr>
          <w:szCs w:val="24"/>
          <w:lang w:eastAsia="en-IN"/>
        </w:rPr>
        <w:t xml:space="preserve"> inclu</w:t>
      </w:r>
      <w:r w:rsidR="00F57DF0" w:rsidRPr="005D5414">
        <w:rPr>
          <w:szCs w:val="24"/>
          <w:lang w:eastAsia="en-IN"/>
        </w:rPr>
        <w:t>de</w:t>
      </w:r>
      <w:r w:rsidRPr="005D5414">
        <w:rPr>
          <w:szCs w:val="24"/>
          <w:lang w:eastAsia="en-IN"/>
        </w:rPr>
        <w:t xml:space="preserve"> working capital support, equipment maintenance, marketing initiatives, and infrastructure development.</w:t>
      </w:r>
    </w:p>
    <w:p w14:paraId="70933C40" w14:textId="0F4D889C" w:rsidR="00D60551" w:rsidRPr="005D5414" w:rsidRDefault="00D60551" w:rsidP="005D5414">
      <w:pPr>
        <w:spacing w:before="0" w:after="0"/>
        <w:rPr>
          <w:b/>
          <w:bCs/>
          <w:szCs w:val="24"/>
          <w:lang w:eastAsia="en-IN"/>
        </w:rPr>
      </w:pPr>
      <w:r w:rsidRPr="005D5414">
        <w:rPr>
          <w:b/>
          <w:bCs/>
          <w:szCs w:val="24"/>
          <w:lang w:eastAsia="en-IN"/>
        </w:rPr>
        <w:t>Socio-Economic Impact of Credit Disbursement:</w:t>
      </w:r>
      <w:r w:rsidR="00F57DF0" w:rsidRPr="005D5414">
        <w:rPr>
          <w:b/>
          <w:bCs/>
          <w:szCs w:val="24"/>
          <w:lang w:eastAsia="en-IN"/>
        </w:rPr>
        <w:t xml:space="preserve"> </w:t>
      </w:r>
    </w:p>
    <w:p w14:paraId="5B7B4EB2" w14:textId="77777777" w:rsidR="00D60551" w:rsidRPr="005D5414" w:rsidRDefault="00D60551" w:rsidP="005D5414">
      <w:pPr>
        <w:spacing w:before="0" w:after="0"/>
        <w:rPr>
          <w:szCs w:val="24"/>
          <w:lang w:eastAsia="en-IN"/>
        </w:rPr>
      </w:pPr>
      <w:r w:rsidRPr="005D5414">
        <w:rPr>
          <w:szCs w:val="24"/>
          <w:lang w:eastAsia="en-IN"/>
        </w:rPr>
        <w:t>The research findings highlighted a positive correlation between increased credit disbursement and improvements in agricultural output, leading to higher farm incomes and livelihood security.</w:t>
      </w:r>
    </w:p>
    <w:p w14:paraId="678372FA" w14:textId="75F72955" w:rsidR="00D60551" w:rsidRPr="005D5414" w:rsidRDefault="00D60551" w:rsidP="005D5414">
      <w:pPr>
        <w:spacing w:before="0" w:after="0"/>
        <w:rPr>
          <w:szCs w:val="24"/>
          <w:lang w:eastAsia="en-IN"/>
        </w:rPr>
      </w:pPr>
      <w:r w:rsidRPr="005D5414">
        <w:rPr>
          <w:szCs w:val="24"/>
          <w:lang w:eastAsia="en-IN"/>
        </w:rPr>
        <w:t>Access to timely and adequate credit facilitated by NABARD-supported institutions played a crucial role in enhancing the overall well-being of rural communities.</w:t>
      </w:r>
    </w:p>
    <w:p w14:paraId="6F13810C" w14:textId="77777777" w:rsidR="00D60551" w:rsidRPr="005D5414" w:rsidRDefault="00D60551" w:rsidP="005D5414">
      <w:pPr>
        <w:spacing w:before="0" w:after="0"/>
        <w:rPr>
          <w:b/>
          <w:bCs/>
          <w:szCs w:val="24"/>
          <w:lang w:eastAsia="en-IN"/>
        </w:rPr>
      </w:pPr>
      <w:r w:rsidRPr="005D5414">
        <w:rPr>
          <w:b/>
          <w:bCs/>
          <w:szCs w:val="24"/>
          <w:lang w:eastAsia="en-IN"/>
        </w:rPr>
        <w:t>Optimization of Direct Refinance Assistance Utilization:</w:t>
      </w:r>
    </w:p>
    <w:p w14:paraId="7AF386AD" w14:textId="0560274B" w:rsidR="00D60551" w:rsidRPr="005D5414" w:rsidRDefault="00894293" w:rsidP="005D5414">
      <w:pPr>
        <w:spacing w:before="0" w:after="0"/>
        <w:rPr>
          <w:szCs w:val="24"/>
          <w:lang w:eastAsia="en-IN"/>
        </w:rPr>
      </w:pPr>
      <w:r w:rsidRPr="005D5414">
        <w:rPr>
          <w:szCs w:val="24"/>
          <w:lang w:eastAsia="en-IN"/>
        </w:rPr>
        <w:t>I</w:t>
      </w:r>
      <w:r w:rsidR="00D60551" w:rsidRPr="005D5414">
        <w:rPr>
          <w:szCs w:val="24"/>
          <w:lang w:eastAsia="en-IN"/>
        </w:rPr>
        <w:t>mprovement in optimizing the impact of refinance assistance on agricultural and rural development projects.</w:t>
      </w:r>
      <w:r w:rsidRPr="005D5414">
        <w:rPr>
          <w:szCs w:val="24"/>
          <w:lang w:eastAsia="en-IN"/>
        </w:rPr>
        <w:t xml:space="preserve"> </w:t>
      </w:r>
      <w:r w:rsidR="00D60551" w:rsidRPr="005D5414">
        <w:rPr>
          <w:szCs w:val="24"/>
          <w:lang w:eastAsia="en-IN"/>
        </w:rPr>
        <w:t>Insights from partner institutions highlighted the need for tailored financial products, capacity-building initiatives, and streamlined processes to enhance the effectiveness of DRA in meeting the credit needs of rural stakeholders.</w:t>
      </w:r>
    </w:p>
    <w:p w14:paraId="6B82A3F7" w14:textId="77777777" w:rsidR="00D60551" w:rsidRPr="0096103D" w:rsidRDefault="00D60551" w:rsidP="005D5414">
      <w:pPr>
        <w:pStyle w:val="Heading1"/>
        <w:numPr>
          <w:ilvl w:val="0"/>
          <w:numId w:val="1"/>
        </w:numPr>
        <w:rPr>
          <w:szCs w:val="36"/>
        </w:rPr>
      </w:pPr>
      <w:r w:rsidRPr="0096103D">
        <w:rPr>
          <w:szCs w:val="36"/>
        </w:rPr>
        <w:t>Conclusion</w:t>
      </w:r>
    </w:p>
    <w:p w14:paraId="01626C15" w14:textId="1025A9F4" w:rsidR="00D60551" w:rsidRPr="005D5414" w:rsidRDefault="00D60551" w:rsidP="005D5414">
      <w:pPr>
        <w:spacing w:after="0"/>
        <w:rPr>
          <w:szCs w:val="24"/>
          <w:lang w:eastAsia="en-IN"/>
        </w:rPr>
      </w:pPr>
      <w:r w:rsidRPr="005D5414">
        <w:rPr>
          <w:szCs w:val="24"/>
          <w:lang w:eastAsia="en-IN"/>
        </w:rPr>
        <w:t xml:space="preserve">NABARD addresses issues related to infrastructure gaps and credit flow in state credit seminars through various initiatives and interventions aimed at improving rural credit delivery and infrastructure development. Here are some </w:t>
      </w:r>
      <w:r w:rsidR="00CB3E25" w:rsidRPr="005D5414">
        <w:rPr>
          <w:szCs w:val="24"/>
          <w:lang w:eastAsia="en-IN"/>
        </w:rPr>
        <w:t>keyways</w:t>
      </w:r>
      <w:r w:rsidRPr="005D5414">
        <w:rPr>
          <w:szCs w:val="24"/>
          <w:lang w:eastAsia="en-IN"/>
        </w:rPr>
        <w:t xml:space="preserve"> in which NABARD tackles these </w:t>
      </w:r>
      <w:r w:rsidR="005D5414" w:rsidRPr="005D5414">
        <w:rPr>
          <w:szCs w:val="24"/>
          <w:lang w:eastAsia="en-IN"/>
        </w:rPr>
        <w:t xml:space="preserve">challenges: - </w:t>
      </w:r>
      <w:r w:rsidRPr="005D5414">
        <w:rPr>
          <w:szCs w:val="24"/>
          <w:lang w:eastAsia="en-IN"/>
        </w:rPr>
        <w:t>NABARD channels refinance through rural financial institutions (RFIs), State Cooperative Banks (</w:t>
      </w:r>
      <w:proofErr w:type="spellStart"/>
      <w:r w:rsidRPr="005D5414">
        <w:rPr>
          <w:szCs w:val="24"/>
          <w:lang w:eastAsia="en-IN"/>
        </w:rPr>
        <w:t>StCBs</w:t>
      </w:r>
      <w:proofErr w:type="spellEnd"/>
      <w:r w:rsidRPr="005D5414">
        <w:rPr>
          <w:szCs w:val="24"/>
          <w:lang w:eastAsia="en-IN"/>
        </w:rPr>
        <w:t>), and non-banking financial companies to cover diverse credit needs of rural clients. By providing refinance support, NABARD ensures that these institutions have access to funds for lending to farmers and other stakeholders, thereby bridging the credit gap in rural areas</w:t>
      </w:r>
      <w:r w:rsidR="005D5414" w:rsidRPr="005D5414">
        <w:rPr>
          <w:szCs w:val="24"/>
          <w:lang w:eastAsia="en-IN"/>
        </w:rPr>
        <w:t xml:space="preserve">. </w:t>
      </w:r>
      <w:r w:rsidRPr="005D5414">
        <w:rPr>
          <w:szCs w:val="24"/>
          <w:lang w:eastAsia="en-IN"/>
        </w:rPr>
        <w:t>NABARD offers direct refinance assistance for short-term multipurpose credit to well-governed and financially strong State Cooperative Banks (</w:t>
      </w:r>
      <w:proofErr w:type="spellStart"/>
      <w:r w:rsidRPr="005D5414">
        <w:rPr>
          <w:szCs w:val="24"/>
          <w:lang w:eastAsia="en-IN"/>
        </w:rPr>
        <w:t>StCBs</w:t>
      </w:r>
      <w:proofErr w:type="spellEnd"/>
      <w:r w:rsidRPr="005D5414">
        <w:rPr>
          <w:szCs w:val="24"/>
          <w:lang w:eastAsia="en-IN"/>
        </w:rPr>
        <w:t>) and District Central Cooperative Banks (DCCBs). This assistance covers various activities, including working capital, maintenance of farm equipment, marketing, and more, thereby supporting the development of infrastructure and ensuring smooth credit flow. NABARD plays a crucial role in deepening financial inclusion and spreading digital financial awareness at the ground level. By supporting the creation of financial inclusion infrastructure, conducting financial literacy camps, and promoting digital platforms, NABARD enhances access to credit and financial services, addressing credit flow issues in rural areas.</w:t>
      </w:r>
      <w:r w:rsidR="005D5414">
        <w:rPr>
          <w:szCs w:val="24"/>
          <w:lang w:eastAsia="en-IN"/>
        </w:rPr>
        <w:t xml:space="preserve"> </w:t>
      </w:r>
    </w:p>
    <w:p w14:paraId="37D90D8A" w14:textId="071A0AEC" w:rsidR="00D60551" w:rsidRDefault="00D60551" w:rsidP="005D5414">
      <w:pPr>
        <w:spacing w:after="0"/>
        <w:rPr>
          <w:szCs w:val="24"/>
          <w:lang w:eastAsia="en-IN"/>
        </w:rPr>
      </w:pPr>
      <w:r w:rsidRPr="005D5414">
        <w:rPr>
          <w:szCs w:val="24"/>
          <w:lang w:eastAsia="en-IN"/>
        </w:rPr>
        <w:t xml:space="preserve">Overall, NABARD's efforts in providing refinance support, implementing special schemes, verifying refinanced assets, and promoting financial inclusion contribute to addressing infrastructure gaps and </w:t>
      </w:r>
      <w:r w:rsidRPr="005D5414">
        <w:rPr>
          <w:szCs w:val="24"/>
          <w:lang w:eastAsia="en-IN"/>
        </w:rPr>
        <w:lastRenderedPageBreak/>
        <w:t>improving credit flow in state credit seminars, thereby fostering rural development and enhancing the agricultural sector.</w:t>
      </w:r>
    </w:p>
    <w:p w14:paraId="0D21C1E6" w14:textId="76A2738D" w:rsidR="00F324A7" w:rsidRDefault="0024406F" w:rsidP="005D5414">
      <w:pPr>
        <w:spacing w:after="0"/>
        <w:rPr>
          <w:szCs w:val="24"/>
          <w:lang w:eastAsia="en-IN"/>
        </w:rPr>
      </w:pPr>
      <w:r>
        <w:rPr>
          <w:szCs w:val="24"/>
          <w:lang w:eastAsia="en-IN"/>
        </w:rPr>
        <w:t xml:space="preserve">For increase of KCC Penetration – </w:t>
      </w:r>
      <w:proofErr w:type="spellStart"/>
      <w:r>
        <w:rPr>
          <w:szCs w:val="24"/>
          <w:lang w:eastAsia="en-IN"/>
        </w:rPr>
        <w:t>Ghar</w:t>
      </w:r>
      <w:proofErr w:type="spellEnd"/>
      <w:r>
        <w:rPr>
          <w:szCs w:val="24"/>
          <w:lang w:eastAsia="en-IN"/>
        </w:rPr>
        <w:t xml:space="preserve"> </w:t>
      </w:r>
      <w:proofErr w:type="spellStart"/>
      <w:r>
        <w:rPr>
          <w:szCs w:val="24"/>
          <w:lang w:eastAsia="en-IN"/>
        </w:rPr>
        <w:t>Ghar</w:t>
      </w:r>
      <w:proofErr w:type="spellEnd"/>
      <w:r>
        <w:rPr>
          <w:szCs w:val="24"/>
          <w:lang w:eastAsia="en-IN"/>
        </w:rPr>
        <w:t xml:space="preserve"> KCC </w:t>
      </w:r>
      <w:proofErr w:type="spellStart"/>
      <w:r>
        <w:rPr>
          <w:szCs w:val="24"/>
          <w:lang w:eastAsia="en-IN"/>
        </w:rPr>
        <w:t>Abhiyaan</w:t>
      </w:r>
      <w:proofErr w:type="spellEnd"/>
      <w:r>
        <w:rPr>
          <w:szCs w:val="24"/>
          <w:lang w:eastAsia="en-IN"/>
        </w:rPr>
        <w:t xml:space="preserve"> VBSY- Viksit Bharat Sankalp Yatra and PM JAMAN – PM </w:t>
      </w:r>
      <w:proofErr w:type="spellStart"/>
      <w:r>
        <w:rPr>
          <w:szCs w:val="24"/>
          <w:lang w:eastAsia="en-IN"/>
        </w:rPr>
        <w:t>Janjati</w:t>
      </w:r>
      <w:proofErr w:type="spellEnd"/>
      <w:r>
        <w:rPr>
          <w:szCs w:val="24"/>
          <w:lang w:eastAsia="en-IN"/>
        </w:rPr>
        <w:t xml:space="preserve"> Adivasi Nyaya </w:t>
      </w:r>
      <w:proofErr w:type="spellStart"/>
      <w:r>
        <w:rPr>
          <w:szCs w:val="24"/>
          <w:lang w:eastAsia="en-IN"/>
        </w:rPr>
        <w:t>Maha</w:t>
      </w:r>
      <w:proofErr w:type="spellEnd"/>
      <w:r>
        <w:rPr>
          <w:szCs w:val="24"/>
          <w:lang w:eastAsia="en-IN"/>
        </w:rPr>
        <w:t xml:space="preserve"> Abhiyan, some new initiatives in refinance during 2024 </w:t>
      </w:r>
      <w:r w:rsidR="001214A6">
        <w:rPr>
          <w:szCs w:val="24"/>
          <w:lang w:eastAsia="en-IN"/>
        </w:rPr>
        <w:t>Floating</w:t>
      </w:r>
      <w:r>
        <w:rPr>
          <w:szCs w:val="24"/>
          <w:lang w:eastAsia="en-IN"/>
        </w:rPr>
        <w:t xml:space="preserve"> rates under ST credit LT refinance </w:t>
      </w:r>
    </w:p>
    <w:p w14:paraId="5321AB8A" w14:textId="26DDFD94" w:rsidR="0024406F" w:rsidRDefault="0024406F" w:rsidP="005D5414">
      <w:pPr>
        <w:spacing w:after="0"/>
        <w:rPr>
          <w:szCs w:val="24"/>
          <w:lang w:eastAsia="en-IN"/>
        </w:rPr>
      </w:pPr>
      <w:r>
        <w:rPr>
          <w:szCs w:val="24"/>
          <w:lang w:eastAsia="en-IN"/>
        </w:rPr>
        <w:t xml:space="preserve">Credit delivery Ecosystem – Development of digital technology like e KCC portal, </w:t>
      </w:r>
      <w:proofErr w:type="spellStart"/>
      <w:r>
        <w:rPr>
          <w:szCs w:val="24"/>
          <w:lang w:eastAsia="en-IN"/>
        </w:rPr>
        <w:t>Enwr</w:t>
      </w:r>
      <w:proofErr w:type="spellEnd"/>
      <w:r>
        <w:rPr>
          <w:szCs w:val="24"/>
          <w:lang w:eastAsia="en-IN"/>
        </w:rPr>
        <w:t xml:space="preserve"> pledge Loan Gateway, Shared Aadhar data vault for RCBs.</w:t>
      </w:r>
    </w:p>
    <w:p w14:paraId="0596414E" w14:textId="77777777" w:rsidR="00E4720A" w:rsidRDefault="00E4720A" w:rsidP="005D5414">
      <w:pPr>
        <w:spacing w:after="0"/>
        <w:rPr>
          <w:szCs w:val="24"/>
          <w:lang w:eastAsia="en-IN"/>
        </w:rPr>
      </w:pPr>
    </w:p>
    <w:p w14:paraId="40E70761" w14:textId="39D863BF" w:rsidR="00976AF9" w:rsidRPr="00394842" w:rsidRDefault="00976AF9" w:rsidP="00976AF9">
      <w:pPr>
        <w:rPr>
          <w:highlight w:val="yellow"/>
        </w:rPr>
      </w:pPr>
      <w:r w:rsidRPr="00394842">
        <w:rPr>
          <w:highlight w:val="yellow"/>
        </w:rPr>
        <w:t>Disclaimer (Artificial intelligence)</w:t>
      </w:r>
    </w:p>
    <w:p w14:paraId="7A12F485" w14:textId="77777777" w:rsidR="00976AF9" w:rsidRPr="00394842" w:rsidRDefault="00976AF9" w:rsidP="00976AF9">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2D9F327B" w14:textId="350F91E2" w:rsidR="00E4720A" w:rsidRPr="00E4720A" w:rsidRDefault="00E4720A" w:rsidP="00E4720A">
      <w:pPr>
        <w:spacing w:before="0" w:after="200" w:line="276" w:lineRule="auto"/>
        <w:jc w:val="left"/>
        <w:rPr>
          <w:rFonts w:ascii="Calibri" w:eastAsia="Times New Roman" w:hAnsi="Calibri" w:cs="Times New Roman"/>
          <w:sz w:val="22"/>
          <w:szCs w:val="22"/>
          <w:lang w:val="en-GB" w:eastAsia="en-GB" w:bidi="ar-SA"/>
          <w14:ligatures w14:val="none"/>
        </w:rPr>
      </w:pPr>
    </w:p>
    <w:p w14:paraId="6267F4F5" w14:textId="77777777" w:rsidR="00E4720A" w:rsidRPr="005D5414" w:rsidRDefault="00E4720A" w:rsidP="005D5414">
      <w:pPr>
        <w:spacing w:after="0"/>
        <w:rPr>
          <w:szCs w:val="24"/>
          <w:lang w:eastAsia="en-IN"/>
        </w:rPr>
      </w:pPr>
    </w:p>
    <w:p w14:paraId="4BA489B3" w14:textId="0097EB04" w:rsidR="0061214D" w:rsidRPr="0061214D" w:rsidRDefault="00D60551" w:rsidP="0061214D">
      <w:pPr>
        <w:pStyle w:val="Heading1"/>
        <w:numPr>
          <w:ilvl w:val="0"/>
          <w:numId w:val="1"/>
        </w:numPr>
      </w:pPr>
      <w:r>
        <w:t xml:space="preserve">References </w:t>
      </w:r>
    </w:p>
    <w:p w14:paraId="63F822C6" w14:textId="77777777" w:rsidR="0061214D" w:rsidRPr="0061214D" w:rsidRDefault="0061214D" w:rsidP="0061214D">
      <w:pPr>
        <w:pStyle w:val="Bibliography"/>
        <w:numPr>
          <w:ilvl w:val="0"/>
          <w:numId w:val="15"/>
        </w:numPr>
        <w:rPr>
          <w:rFonts w:cs="Times New Roman"/>
          <w:szCs w:val="24"/>
        </w:rPr>
      </w:pPr>
      <w:r w:rsidRPr="0061214D">
        <w:rPr>
          <w:rFonts w:cs="Times New Roman"/>
          <w:szCs w:val="24"/>
        </w:rPr>
        <w:t>redit-planning-credit-delivery-and-financial-inclusion-eng.pdf. (n.d.). Retrieved November 7, 2024, from https://www.nabard.org/pdf/2023/credit-planning-credit-delivery-and-financial-inclusion-eng.pdf</w:t>
      </w:r>
    </w:p>
    <w:p w14:paraId="415AE2C4" w14:textId="77777777" w:rsidR="0061214D" w:rsidRPr="0061214D" w:rsidRDefault="0061214D" w:rsidP="0061214D">
      <w:pPr>
        <w:pStyle w:val="Bibliography"/>
        <w:numPr>
          <w:ilvl w:val="0"/>
          <w:numId w:val="15"/>
        </w:numPr>
        <w:rPr>
          <w:rFonts w:cs="Times New Roman"/>
          <w:szCs w:val="24"/>
        </w:rPr>
      </w:pPr>
      <w:r w:rsidRPr="0061214D">
        <w:rPr>
          <w:rFonts w:cs="Times New Roman"/>
          <w:szCs w:val="24"/>
        </w:rPr>
        <w:t xml:space="preserve">NABARD - National Bank </w:t>
      </w:r>
      <w:proofErr w:type="gramStart"/>
      <w:r w:rsidRPr="0061214D">
        <w:rPr>
          <w:rFonts w:cs="Times New Roman"/>
          <w:szCs w:val="24"/>
        </w:rPr>
        <w:t>For</w:t>
      </w:r>
      <w:proofErr w:type="gramEnd"/>
      <w:r w:rsidRPr="0061214D">
        <w:rPr>
          <w:rFonts w:cs="Times New Roman"/>
          <w:szCs w:val="24"/>
        </w:rPr>
        <w:t xml:space="preserve"> Agriculture And Rural Development. (n.d.). Retrieved November 7, 2024, from https://www.nabard.org/about-departments.aspx?id=5&amp;cid=466</w:t>
      </w:r>
    </w:p>
    <w:p w14:paraId="56BA5510" w14:textId="77777777" w:rsidR="0061214D" w:rsidRPr="0061214D" w:rsidRDefault="0061214D" w:rsidP="0061214D">
      <w:pPr>
        <w:pStyle w:val="Bibliography"/>
        <w:numPr>
          <w:ilvl w:val="0"/>
          <w:numId w:val="15"/>
        </w:numPr>
        <w:rPr>
          <w:rFonts w:cs="Times New Roman"/>
          <w:szCs w:val="24"/>
        </w:rPr>
      </w:pPr>
      <w:proofErr w:type="spellStart"/>
      <w:r w:rsidRPr="0061214D">
        <w:rPr>
          <w:rFonts w:cs="Times New Roman"/>
          <w:szCs w:val="24"/>
        </w:rPr>
        <w:t>Radhaakrishnan</w:t>
      </w:r>
      <w:proofErr w:type="spellEnd"/>
      <w:r w:rsidRPr="0061214D">
        <w:rPr>
          <w:rFonts w:cs="Times New Roman"/>
          <w:szCs w:val="24"/>
        </w:rPr>
        <w:t>, V. R. (2018). A COMPARATIVE ANALYSIS OF NABARD REFINANCING TO OTHER FINANCIAL INSTITUTIONS IN INDIA FROM 2015 TO 2017. *5*(4).</w:t>
      </w:r>
    </w:p>
    <w:p w14:paraId="455E3B2D" w14:textId="77777777" w:rsidR="0061214D" w:rsidRPr="0061214D" w:rsidRDefault="0061214D" w:rsidP="0061214D">
      <w:pPr>
        <w:pStyle w:val="Bibliography"/>
        <w:numPr>
          <w:ilvl w:val="0"/>
          <w:numId w:val="15"/>
        </w:numPr>
        <w:rPr>
          <w:rFonts w:cs="Times New Roman"/>
          <w:szCs w:val="24"/>
        </w:rPr>
      </w:pPr>
      <w:proofErr w:type="spellStart"/>
      <w:r w:rsidRPr="0061214D">
        <w:rPr>
          <w:rFonts w:cs="Times New Roman"/>
          <w:szCs w:val="24"/>
        </w:rPr>
        <w:lastRenderedPageBreak/>
        <w:t>Sarma</w:t>
      </w:r>
      <w:proofErr w:type="spellEnd"/>
      <w:r w:rsidRPr="0061214D">
        <w:rPr>
          <w:rFonts w:cs="Times New Roman"/>
          <w:szCs w:val="24"/>
        </w:rPr>
        <w:t xml:space="preserve">, M., &amp; </w:t>
      </w:r>
      <w:proofErr w:type="spellStart"/>
      <w:r w:rsidRPr="0061214D">
        <w:rPr>
          <w:rFonts w:cs="Times New Roman"/>
          <w:szCs w:val="24"/>
        </w:rPr>
        <w:t>Pais</w:t>
      </w:r>
      <w:proofErr w:type="spellEnd"/>
      <w:r w:rsidRPr="0061214D">
        <w:rPr>
          <w:rFonts w:cs="Times New Roman"/>
          <w:szCs w:val="24"/>
        </w:rPr>
        <w:t>, J. (n.d.). Financial Inclusion and Development: A Cross-Country Analysis. 30.</w:t>
      </w:r>
    </w:p>
    <w:p w14:paraId="4B110A8F" w14:textId="77777777" w:rsidR="0061214D" w:rsidRPr="0061214D" w:rsidRDefault="0061214D" w:rsidP="0061214D">
      <w:pPr>
        <w:pStyle w:val="Bibliography"/>
        <w:numPr>
          <w:ilvl w:val="0"/>
          <w:numId w:val="15"/>
        </w:numPr>
        <w:rPr>
          <w:rFonts w:cs="Times New Roman"/>
          <w:szCs w:val="24"/>
        </w:rPr>
      </w:pPr>
      <w:r w:rsidRPr="0061214D">
        <w:rPr>
          <w:rFonts w:cs="Times New Roman"/>
          <w:szCs w:val="24"/>
        </w:rPr>
        <w:t>Tiwari, D. V. (2016). ANALYSIS OF REFINANCE OPERATIONS OF NABARD. International Journal of Management and Social Science Research Review, *1*(26), 58--60.</w:t>
      </w:r>
    </w:p>
    <w:p w14:paraId="67CEE84A" w14:textId="77777777" w:rsidR="0061214D" w:rsidRPr="0061214D" w:rsidRDefault="0061214D" w:rsidP="0061214D">
      <w:pPr>
        <w:pStyle w:val="Bibliography"/>
        <w:numPr>
          <w:ilvl w:val="0"/>
          <w:numId w:val="15"/>
        </w:numPr>
        <w:rPr>
          <w:rFonts w:cs="Times New Roman"/>
          <w:szCs w:val="24"/>
        </w:rPr>
      </w:pPr>
      <w:proofErr w:type="spellStart"/>
      <w:r w:rsidRPr="0061214D">
        <w:rPr>
          <w:rFonts w:cs="Times New Roman"/>
          <w:szCs w:val="24"/>
        </w:rPr>
        <w:t>Selvaperumal</w:t>
      </w:r>
      <w:proofErr w:type="spellEnd"/>
      <w:r w:rsidRPr="0061214D">
        <w:rPr>
          <w:rFonts w:cs="Times New Roman"/>
          <w:szCs w:val="24"/>
        </w:rPr>
        <w:t>, S., Prabhakaran, J., Ravi, P., &amp; Balasubramanian, K. (2025). The impact of the NABARD refinance scheme on the socio-economic conditions of the farmers. Journal of Information Systems Engineering and Management, 10(32s), 167--173.</w:t>
      </w:r>
    </w:p>
    <w:p w14:paraId="07B23EA5" w14:textId="77777777" w:rsidR="0061214D" w:rsidRPr="0061214D" w:rsidRDefault="0061214D" w:rsidP="0061214D">
      <w:pPr>
        <w:pStyle w:val="Bibliography"/>
        <w:numPr>
          <w:ilvl w:val="0"/>
          <w:numId w:val="15"/>
        </w:numPr>
        <w:rPr>
          <w:rFonts w:cs="Times New Roman"/>
          <w:szCs w:val="24"/>
        </w:rPr>
      </w:pPr>
      <w:r w:rsidRPr="0061214D">
        <w:rPr>
          <w:rFonts w:cs="Times New Roman"/>
          <w:szCs w:val="24"/>
        </w:rPr>
        <w:t>Reserve Bank of India (RBI). (2023). Annual Report on Trends and Progress of Banking in India. Mumbai: RBI.</w:t>
      </w:r>
    </w:p>
    <w:p w14:paraId="5C19F8A9" w14:textId="77777777" w:rsidR="0061214D" w:rsidRPr="0061214D" w:rsidRDefault="0061214D" w:rsidP="0061214D">
      <w:pPr>
        <w:pStyle w:val="Bibliography"/>
        <w:numPr>
          <w:ilvl w:val="0"/>
          <w:numId w:val="15"/>
        </w:numPr>
        <w:rPr>
          <w:rFonts w:cs="Times New Roman"/>
          <w:szCs w:val="24"/>
        </w:rPr>
      </w:pPr>
      <w:r w:rsidRPr="0061214D">
        <w:rPr>
          <w:rFonts w:cs="Times New Roman"/>
          <w:szCs w:val="24"/>
        </w:rPr>
        <w:t>Government of India. (2022). *Economic Survey 2021-22*. New Delhi: Ministry of Finance.</w:t>
      </w:r>
    </w:p>
    <w:p w14:paraId="6B65587D" w14:textId="77777777" w:rsidR="0061214D" w:rsidRPr="0061214D" w:rsidRDefault="0061214D" w:rsidP="0061214D">
      <w:pPr>
        <w:pStyle w:val="Bibliography"/>
        <w:numPr>
          <w:ilvl w:val="0"/>
          <w:numId w:val="15"/>
        </w:numPr>
        <w:rPr>
          <w:rFonts w:cs="Times New Roman"/>
          <w:szCs w:val="24"/>
        </w:rPr>
      </w:pPr>
      <w:r w:rsidRPr="0061214D">
        <w:rPr>
          <w:rFonts w:cs="Times New Roman"/>
          <w:szCs w:val="24"/>
        </w:rPr>
        <w:t>Chand, R., &amp; Singh, J. (2022). Agricultural Credit in India: Issues and Challenges. Indian Journal of Agricultural Economics, 77(3), 345-360.</w:t>
      </w:r>
    </w:p>
    <w:p w14:paraId="2A009F3C" w14:textId="77777777" w:rsidR="0061214D" w:rsidRPr="0061214D" w:rsidRDefault="0061214D" w:rsidP="0061214D">
      <w:pPr>
        <w:pStyle w:val="Bibliography"/>
        <w:numPr>
          <w:ilvl w:val="0"/>
          <w:numId w:val="15"/>
        </w:numPr>
        <w:rPr>
          <w:rFonts w:cs="Times New Roman"/>
          <w:szCs w:val="24"/>
        </w:rPr>
      </w:pPr>
      <w:r w:rsidRPr="0061214D">
        <w:rPr>
          <w:rFonts w:cs="Times New Roman"/>
          <w:szCs w:val="24"/>
        </w:rPr>
        <w:t>Kumar, A., &amp; Sharma, P. (2021). Financial Inclusion and Rural Development: The Role of NABARD. Journal of Rural Development, 40(2), 210-225.</w:t>
      </w:r>
    </w:p>
    <w:p w14:paraId="74E982F5" w14:textId="77777777" w:rsidR="0061214D" w:rsidRPr="0061214D" w:rsidRDefault="0061214D" w:rsidP="0061214D">
      <w:pPr>
        <w:pStyle w:val="Bibliography"/>
        <w:numPr>
          <w:ilvl w:val="0"/>
          <w:numId w:val="15"/>
        </w:numPr>
        <w:rPr>
          <w:rFonts w:cs="Times New Roman"/>
          <w:szCs w:val="24"/>
        </w:rPr>
      </w:pPr>
      <w:r w:rsidRPr="0061214D">
        <w:rPr>
          <w:rFonts w:cs="Times New Roman"/>
          <w:szCs w:val="24"/>
        </w:rPr>
        <w:t>NABARD. (2023). *Annual Report 2022-23*. Mumbai: NABARD.</w:t>
      </w:r>
    </w:p>
    <w:p w14:paraId="3D51D9C1" w14:textId="77777777" w:rsidR="0061214D" w:rsidRPr="0061214D" w:rsidRDefault="0061214D" w:rsidP="0061214D">
      <w:pPr>
        <w:pStyle w:val="Bibliography"/>
        <w:numPr>
          <w:ilvl w:val="0"/>
          <w:numId w:val="15"/>
        </w:numPr>
        <w:rPr>
          <w:rFonts w:cs="Times New Roman"/>
          <w:szCs w:val="24"/>
        </w:rPr>
      </w:pPr>
      <w:r w:rsidRPr="0061214D">
        <w:rPr>
          <w:rFonts w:cs="Times New Roman"/>
          <w:szCs w:val="24"/>
        </w:rPr>
        <w:t>World Bank. (2021). India: Priorities for Agriculture and Rural Development. Washington, DC: World Bank Group.</w:t>
      </w:r>
    </w:p>
    <w:p w14:paraId="081B988F" w14:textId="77777777" w:rsidR="0061214D" w:rsidRPr="0061214D" w:rsidRDefault="0061214D" w:rsidP="0061214D">
      <w:pPr>
        <w:pStyle w:val="Bibliography"/>
        <w:numPr>
          <w:ilvl w:val="0"/>
          <w:numId w:val="15"/>
        </w:numPr>
        <w:rPr>
          <w:rFonts w:cs="Times New Roman"/>
          <w:szCs w:val="24"/>
        </w:rPr>
      </w:pPr>
      <w:r w:rsidRPr="0061214D">
        <w:rPr>
          <w:rFonts w:cs="Times New Roman"/>
          <w:szCs w:val="24"/>
        </w:rPr>
        <w:t>Patel, R., &amp; Desai, V. (2020). Impact of Refinance Schemes on Agricultural Productivity: Evidence from India. Agricultural Finance Review, 80(4), 567-582.</w:t>
      </w:r>
    </w:p>
    <w:p w14:paraId="25B85874" w14:textId="77777777" w:rsidR="0061214D" w:rsidRPr="0061214D" w:rsidRDefault="0061214D" w:rsidP="0061214D">
      <w:pPr>
        <w:pStyle w:val="Bibliography"/>
        <w:numPr>
          <w:ilvl w:val="0"/>
          <w:numId w:val="15"/>
        </w:numPr>
        <w:rPr>
          <w:rFonts w:cs="Times New Roman"/>
          <w:szCs w:val="24"/>
        </w:rPr>
      </w:pPr>
      <w:r w:rsidRPr="0061214D">
        <w:rPr>
          <w:rFonts w:cs="Times New Roman"/>
          <w:szCs w:val="24"/>
        </w:rPr>
        <w:t>Ghosh, S. (2019). Digital Financial Inclusion and Rural Credit: The NABARD Experience. International Journal of Rural Management, 15(1), 78-95.</w:t>
      </w:r>
    </w:p>
    <w:p w14:paraId="2C261DF4" w14:textId="77777777" w:rsidR="0061214D" w:rsidRPr="0061214D" w:rsidRDefault="0061214D" w:rsidP="0061214D">
      <w:pPr>
        <w:pStyle w:val="Bibliography"/>
        <w:numPr>
          <w:ilvl w:val="0"/>
          <w:numId w:val="15"/>
        </w:numPr>
        <w:rPr>
          <w:rFonts w:cs="Times New Roman"/>
          <w:szCs w:val="24"/>
        </w:rPr>
      </w:pPr>
      <w:r w:rsidRPr="0061214D">
        <w:rPr>
          <w:rFonts w:cs="Times New Roman"/>
          <w:szCs w:val="24"/>
        </w:rPr>
        <w:lastRenderedPageBreak/>
        <w:t xml:space="preserve">Joshi, P. K., &amp; </w:t>
      </w:r>
      <w:proofErr w:type="spellStart"/>
      <w:r w:rsidRPr="0061214D">
        <w:rPr>
          <w:rFonts w:cs="Times New Roman"/>
          <w:szCs w:val="24"/>
        </w:rPr>
        <w:t>Birthal</w:t>
      </w:r>
      <w:proofErr w:type="spellEnd"/>
      <w:r w:rsidRPr="0061214D">
        <w:rPr>
          <w:rFonts w:cs="Times New Roman"/>
          <w:szCs w:val="24"/>
        </w:rPr>
        <w:t>, P. S. (2023). Transforming Indian Agriculture: Challenges and Opportunities. New Delhi: Oxford University Press.</w:t>
      </w:r>
    </w:p>
    <w:p w14:paraId="4D57DBE0" w14:textId="77777777" w:rsidR="0061214D" w:rsidRPr="0061214D" w:rsidRDefault="0061214D" w:rsidP="0061214D">
      <w:pPr>
        <w:pStyle w:val="Bibliography"/>
        <w:numPr>
          <w:ilvl w:val="0"/>
          <w:numId w:val="15"/>
        </w:numPr>
        <w:rPr>
          <w:rFonts w:cs="Times New Roman"/>
          <w:szCs w:val="24"/>
        </w:rPr>
      </w:pPr>
      <w:r w:rsidRPr="0061214D">
        <w:rPr>
          <w:rFonts w:cs="Times New Roman"/>
          <w:szCs w:val="24"/>
        </w:rPr>
        <w:t>Mishra, S. K., &amp; Reddy, V. N. (2022). Cooperatives and Rural Credit in India: A Review. Journal of Cooperative Economics, 12(1), 45-60.</w:t>
      </w:r>
    </w:p>
    <w:p w14:paraId="3E9B1018" w14:textId="77777777" w:rsidR="0061214D" w:rsidRPr="0061214D" w:rsidRDefault="0061214D" w:rsidP="0061214D">
      <w:pPr>
        <w:pStyle w:val="Bibliography"/>
        <w:numPr>
          <w:ilvl w:val="0"/>
          <w:numId w:val="15"/>
        </w:numPr>
        <w:rPr>
          <w:rFonts w:cs="Times New Roman"/>
          <w:szCs w:val="24"/>
        </w:rPr>
      </w:pPr>
      <w:r w:rsidRPr="0061214D">
        <w:rPr>
          <w:rFonts w:cs="Times New Roman"/>
          <w:szCs w:val="24"/>
        </w:rPr>
        <w:t>NABARD. (2024). *State Focus Paper 2024-25: Credit Planning for Rural Development*. Mumbai: NABARD.</w:t>
      </w:r>
    </w:p>
    <w:p w14:paraId="5DC53BE3" w14:textId="77777777" w:rsidR="0061214D" w:rsidRPr="0061214D" w:rsidRDefault="0061214D" w:rsidP="0061214D">
      <w:pPr>
        <w:pStyle w:val="Bibliography"/>
        <w:numPr>
          <w:ilvl w:val="0"/>
          <w:numId w:val="15"/>
        </w:numPr>
        <w:rPr>
          <w:rFonts w:cs="Times New Roman"/>
          <w:szCs w:val="24"/>
        </w:rPr>
      </w:pPr>
      <w:r w:rsidRPr="0061214D">
        <w:rPr>
          <w:rFonts w:cs="Times New Roman"/>
          <w:szCs w:val="24"/>
        </w:rPr>
        <w:t xml:space="preserve">Ministry of Agriculture &amp; Farmers Welfare, Govt. of India. (2025). Annual Review of Agricultural Credit and </w:t>
      </w:r>
      <w:proofErr w:type="spellStart"/>
      <w:r w:rsidRPr="0061214D">
        <w:rPr>
          <w:rFonts w:cs="Times New Roman"/>
          <w:szCs w:val="24"/>
        </w:rPr>
        <w:t>Kisan</w:t>
      </w:r>
      <w:proofErr w:type="spellEnd"/>
      <w:r w:rsidRPr="0061214D">
        <w:rPr>
          <w:rFonts w:cs="Times New Roman"/>
          <w:szCs w:val="24"/>
        </w:rPr>
        <w:t xml:space="preserve"> Credit Card (KCC) Penetration. New Delhi.</w:t>
      </w:r>
    </w:p>
    <w:p w14:paraId="72976521" w14:textId="77777777" w:rsidR="0061214D" w:rsidRPr="0061214D" w:rsidRDefault="0061214D" w:rsidP="0061214D">
      <w:pPr>
        <w:pStyle w:val="Bibliography"/>
        <w:numPr>
          <w:ilvl w:val="0"/>
          <w:numId w:val="15"/>
        </w:numPr>
        <w:rPr>
          <w:rFonts w:cs="Times New Roman"/>
          <w:szCs w:val="24"/>
        </w:rPr>
      </w:pPr>
      <w:r w:rsidRPr="0061214D">
        <w:rPr>
          <w:rFonts w:cs="Times New Roman"/>
          <w:szCs w:val="24"/>
        </w:rPr>
        <w:t>Sharma, R., &amp; Mehta, A. (2025). *Evaluating the Impact of NABARD’s Refinance on Agri-Finance Ecosystem Post-2023.* Agricultural Economics Review, 16(1), 112-130.</w:t>
      </w:r>
    </w:p>
    <w:p w14:paraId="5B2AF11E" w14:textId="77777777" w:rsidR="0061214D" w:rsidRPr="0061214D" w:rsidRDefault="0061214D" w:rsidP="00344336">
      <w:pPr>
        <w:pStyle w:val="Bibliography"/>
        <w:numPr>
          <w:ilvl w:val="0"/>
          <w:numId w:val="15"/>
        </w:numPr>
        <w:rPr>
          <w:rFonts w:cs="Times New Roman"/>
          <w:szCs w:val="24"/>
        </w:rPr>
      </w:pPr>
    </w:p>
    <w:p w14:paraId="15DC82DC" w14:textId="5F1F9F31" w:rsidR="007B4DBC" w:rsidRPr="007B4DBC" w:rsidRDefault="00C25FF7" w:rsidP="00344336">
      <w:pPr>
        <w:pStyle w:val="Bibliography"/>
        <w:numPr>
          <w:ilvl w:val="0"/>
          <w:numId w:val="15"/>
        </w:numPr>
        <w:rPr>
          <w:rFonts w:cs="Times New Roman"/>
          <w:szCs w:val="24"/>
        </w:rPr>
      </w:pPr>
      <w:r w:rsidRPr="00063476">
        <w:rPr>
          <w:rFonts w:asciiTheme="minorHAnsi" w:hAnsiTheme="minorHAnsi" w:cstheme="minorBidi"/>
          <w:sz w:val="22"/>
        </w:rPr>
        <w:fldChar w:fldCharType="begin"/>
      </w:r>
      <w:r w:rsidR="007B4DBC">
        <w:instrText xml:space="preserve"> ADDIN ZOTERO_BIBL {"uncited":[["http://zotero.org/users/local/B3VciV69/items/N9Z4IVKJ"],["http://zotero.org/users/local/B3VciV69/items/H38SUPE8"]],"omitted":[["http://zotero.org/users/local/B3VciV69/items/EIRGKYQ7"]],"custom":[]} CSL_BIBLIOGRAPHY </w:instrText>
      </w:r>
      <w:r w:rsidRPr="00063476">
        <w:rPr>
          <w:rFonts w:asciiTheme="minorHAnsi" w:hAnsiTheme="minorHAnsi" w:cstheme="minorBidi"/>
          <w:sz w:val="22"/>
        </w:rPr>
        <w:fldChar w:fldCharType="separate"/>
      </w:r>
      <w:r w:rsidR="007B4DBC" w:rsidRPr="007B4DBC">
        <w:rPr>
          <w:rFonts w:cs="Times New Roman"/>
          <w:i/>
          <w:iCs/>
          <w:szCs w:val="24"/>
        </w:rPr>
        <w:t>Credit-planning-credit-delivery-and-financial-inclusion-eng.pdf</w:t>
      </w:r>
      <w:r w:rsidR="007B4DBC" w:rsidRPr="007B4DBC">
        <w:rPr>
          <w:rFonts w:cs="Times New Roman"/>
          <w:szCs w:val="24"/>
        </w:rPr>
        <w:t>. (n.d.). Retrieved November 7, 2024, from https://www.nabard.org/pdf/2023/credit-planning-credit-delivery-and-financial-inclusion-eng.pdf</w:t>
      </w:r>
    </w:p>
    <w:p w14:paraId="4794E120" w14:textId="77777777" w:rsidR="007B4DBC" w:rsidRPr="007B4DBC" w:rsidRDefault="007B4DBC" w:rsidP="00344336">
      <w:pPr>
        <w:pStyle w:val="Bibliography"/>
        <w:numPr>
          <w:ilvl w:val="0"/>
          <w:numId w:val="15"/>
        </w:numPr>
        <w:rPr>
          <w:rFonts w:cs="Times New Roman"/>
          <w:szCs w:val="24"/>
        </w:rPr>
      </w:pPr>
      <w:r w:rsidRPr="007B4DBC">
        <w:rPr>
          <w:rFonts w:cs="Times New Roman"/>
          <w:i/>
          <w:iCs/>
          <w:szCs w:val="24"/>
        </w:rPr>
        <w:t>NABARD - National Bank For Agriculture And Rural Development</w:t>
      </w:r>
      <w:r w:rsidRPr="007B4DBC">
        <w:rPr>
          <w:rFonts w:cs="Times New Roman"/>
          <w:szCs w:val="24"/>
        </w:rPr>
        <w:t>. (n.d.). Retrieved November 7, 2024, from https://www.nabard.org/about-departments.aspx?id=5&amp;cid=466</w:t>
      </w:r>
    </w:p>
    <w:p w14:paraId="358D7319" w14:textId="77777777" w:rsidR="007B4DBC" w:rsidRPr="007B4DBC" w:rsidRDefault="007B4DBC" w:rsidP="00344336">
      <w:pPr>
        <w:pStyle w:val="Bibliography"/>
        <w:numPr>
          <w:ilvl w:val="0"/>
          <w:numId w:val="15"/>
        </w:numPr>
        <w:rPr>
          <w:rFonts w:cs="Times New Roman"/>
          <w:szCs w:val="24"/>
        </w:rPr>
      </w:pPr>
      <w:r w:rsidRPr="007B4DBC">
        <w:rPr>
          <w:rFonts w:cs="Times New Roman"/>
          <w:szCs w:val="24"/>
        </w:rPr>
        <w:t xml:space="preserve">Radhaakrishnan, V. R. (2018). </w:t>
      </w:r>
      <w:r w:rsidRPr="007B4DBC">
        <w:rPr>
          <w:rFonts w:cs="Times New Roman"/>
          <w:i/>
          <w:iCs/>
          <w:szCs w:val="24"/>
        </w:rPr>
        <w:t>A COMPARATIVE ANALYSIS OF NABARD REFINANCING TO OTHER FINANCIAL INSTITUTIONS IN INDIA FROM 2015 TO 2017</w:t>
      </w:r>
      <w:r w:rsidRPr="007B4DBC">
        <w:rPr>
          <w:rFonts w:cs="Times New Roman"/>
          <w:szCs w:val="24"/>
        </w:rPr>
        <w:t xml:space="preserve">. </w:t>
      </w:r>
      <w:r w:rsidRPr="007B4DBC">
        <w:rPr>
          <w:rFonts w:cs="Times New Roman"/>
          <w:i/>
          <w:iCs/>
          <w:szCs w:val="24"/>
        </w:rPr>
        <w:t>5</w:t>
      </w:r>
      <w:r w:rsidRPr="007B4DBC">
        <w:rPr>
          <w:rFonts w:cs="Times New Roman"/>
          <w:szCs w:val="24"/>
        </w:rPr>
        <w:t>(4).</w:t>
      </w:r>
    </w:p>
    <w:p w14:paraId="0E856432" w14:textId="483C6F30" w:rsidR="007B4DBC" w:rsidRPr="007B4DBC" w:rsidRDefault="007B4DBC" w:rsidP="00344336">
      <w:pPr>
        <w:pStyle w:val="Bibliography"/>
        <w:numPr>
          <w:ilvl w:val="0"/>
          <w:numId w:val="15"/>
        </w:numPr>
        <w:rPr>
          <w:rFonts w:cs="Times New Roman"/>
          <w:szCs w:val="24"/>
        </w:rPr>
      </w:pPr>
      <w:r w:rsidRPr="007B4DBC">
        <w:rPr>
          <w:rFonts w:cs="Times New Roman"/>
          <w:szCs w:val="24"/>
        </w:rPr>
        <w:t xml:space="preserve">Sarma, M., &amp; Pais, J. (n.d.). </w:t>
      </w:r>
      <w:r w:rsidRPr="007B4DBC">
        <w:rPr>
          <w:rFonts w:cs="Times New Roman"/>
          <w:i/>
          <w:iCs/>
          <w:szCs w:val="24"/>
        </w:rPr>
        <w:t xml:space="preserve">Financial Inclusion and Development: A </w:t>
      </w:r>
      <w:r w:rsidR="00CB3E25" w:rsidRPr="007B4DBC">
        <w:rPr>
          <w:rFonts w:cs="Times New Roman"/>
          <w:i/>
          <w:iCs/>
          <w:szCs w:val="24"/>
        </w:rPr>
        <w:t>Cross-Country</w:t>
      </w:r>
      <w:r w:rsidRPr="007B4DBC">
        <w:rPr>
          <w:rFonts w:cs="Times New Roman"/>
          <w:i/>
          <w:iCs/>
          <w:szCs w:val="24"/>
        </w:rPr>
        <w:t xml:space="preserve"> Analysis</w:t>
      </w:r>
      <w:r w:rsidRPr="007B4DBC">
        <w:rPr>
          <w:rFonts w:cs="Times New Roman"/>
          <w:szCs w:val="24"/>
        </w:rPr>
        <w:t>. 30.</w:t>
      </w:r>
    </w:p>
    <w:p w14:paraId="2E618B09" w14:textId="7B2380BA" w:rsidR="007B4DBC" w:rsidRDefault="007B4DBC" w:rsidP="00344336">
      <w:pPr>
        <w:pStyle w:val="Bibliography"/>
        <w:numPr>
          <w:ilvl w:val="0"/>
          <w:numId w:val="15"/>
        </w:numPr>
        <w:rPr>
          <w:rFonts w:cs="Times New Roman"/>
          <w:szCs w:val="24"/>
        </w:rPr>
      </w:pPr>
      <w:r w:rsidRPr="007B4DBC">
        <w:rPr>
          <w:rFonts w:cs="Times New Roman"/>
          <w:szCs w:val="24"/>
        </w:rPr>
        <w:lastRenderedPageBreak/>
        <w:t xml:space="preserve">Tiwari, D. V. (2016). ANALYSIS OF REFINANCE OPERATIONS OF NABARD. </w:t>
      </w:r>
      <w:r w:rsidRPr="007B4DBC">
        <w:rPr>
          <w:rFonts w:cs="Times New Roman"/>
          <w:i/>
          <w:iCs/>
          <w:szCs w:val="24"/>
        </w:rPr>
        <w:t>International Journal of Management and Social Science Research Review,</w:t>
      </w:r>
      <w:r w:rsidRPr="007B4DBC">
        <w:rPr>
          <w:rFonts w:cs="Times New Roman"/>
          <w:szCs w:val="24"/>
        </w:rPr>
        <w:t xml:space="preserve"> </w:t>
      </w:r>
      <w:r w:rsidRPr="007B4DBC">
        <w:rPr>
          <w:rFonts w:cs="Times New Roman"/>
          <w:i/>
          <w:iCs/>
          <w:szCs w:val="24"/>
        </w:rPr>
        <w:t>1</w:t>
      </w:r>
      <w:r w:rsidRPr="007B4DBC">
        <w:rPr>
          <w:rFonts w:cs="Times New Roman"/>
          <w:szCs w:val="24"/>
        </w:rPr>
        <w:t>(26), 58–60.</w:t>
      </w:r>
    </w:p>
    <w:p w14:paraId="6DBF4936" w14:textId="77777777" w:rsidR="00211D8F" w:rsidRPr="00211D8F" w:rsidRDefault="00211D8F" w:rsidP="00211D8F">
      <w:pPr>
        <w:pStyle w:val="ListParagraph"/>
        <w:numPr>
          <w:ilvl w:val="0"/>
          <w:numId w:val="15"/>
        </w:numPr>
        <w:rPr>
          <w:lang w:eastAsia="en-IN"/>
        </w:rPr>
      </w:pPr>
      <w:r w:rsidRPr="00211D8F">
        <w:rPr>
          <w:rFonts w:cs="Times New Roman"/>
          <w:i/>
          <w:iCs/>
          <w:szCs w:val="24"/>
        </w:rPr>
        <w:t>Selvaperumal, S., Prabhakaran, J., Ravi, P., &amp; Balasubramanian, K. (2025). The impact of the NABARD refinance scheme on the socio-economic conditions of the farmers.</w:t>
      </w:r>
      <w:r w:rsidRPr="00211D8F">
        <w:rPr>
          <w:sz w:val="18"/>
          <w:szCs w:val="16"/>
        </w:rPr>
        <w:t xml:space="preserve"> </w:t>
      </w:r>
      <w:r w:rsidRPr="00211D8F">
        <w:rPr>
          <w:rFonts w:cs="Times New Roman"/>
          <w:i/>
          <w:iCs/>
          <w:szCs w:val="24"/>
        </w:rPr>
        <w:t>Journal of Information Systems Engineering and Management</w:t>
      </w:r>
      <w:r w:rsidRPr="00211D8F">
        <w:rPr>
          <w:rFonts w:cs="Times New Roman"/>
          <w:szCs w:val="24"/>
        </w:rPr>
        <w:t>, 10(32s), 167–173</w:t>
      </w:r>
    </w:p>
    <w:p w14:paraId="1C0E5AD4" w14:textId="77777777" w:rsidR="00211D8F" w:rsidRPr="00211D8F" w:rsidRDefault="00211D8F" w:rsidP="00211D8F"/>
    <w:p w14:paraId="06633614" w14:textId="7F3359BC" w:rsidR="00C25FF7" w:rsidRPr="00E25082" w:rsidRDefault="00C25FF7" w:rsidP="00344336">
      <w:pPr>
        <w:pStyle w:val="BodyText"/>
        <w:tabs>
          <w:tab w:val="left" w:pos="2691"/>
        </w:tabs>
        <w:spacing w:before="175" w:line="360" w:lineRule="auto"/>
        <w:ind w:left="360" w:right="39"/>
        <w:jc w:val="both"/>
        <w:rPr>
          <w:rFonts w:cs="Times New Roman"/>
          <w:szCs w:val="24"/>
        </w:rPr>
      </w:pPr>
      <w:r w:rsidRPr="00063476">
        <w:rPr>
          <w:rFonts w:ascii="Times New Roman" w:hAnsi="Times New Roman" w:cs="Times New Roman"/>
          <w:sz w:val="24"/>
          <w:szCs w:val="24"/>
        </w:rPr>
        <w:fldChar w:fldCharType="end"/>
      </w:r>
      <w:r w:rsidR="00344336">
        <w:rPr>
          <w:rFonts w:ascii="Times New Roman" w:hAnsi="Times New Roman" w:cs="Times New Roman"/>
          <w:sz w:val="24"/>
          <w:szCs w:val="24"/>
        </w:rPr>
        <w:tab/>
      </w:r>
    </w:p>
    <w:p w14:paraId="7725EDB3" w14:textId="0316B639" w:rsidR="00D60551" w:rsidRPr="00D84BD6" w:rsidRDefault="00D60551" w:rsidP="0096103D">
      <w:pPr>
        <w:pStyle w:val="BodyText"/>
        <w:spacing w:before="175" w:line="360" w:lineRule="auto"/>
        <w:ind w:right="39"/>
        <w:jc w:val="both"/>
        <w:rPr>
          <w:lang w:val="en-IN"/>
        </w:rPr>
      </w:pPr>
    </w:p>
    <w:p w14:paraId="051CF2FA" w14:textId="77777777" w:rsidR="00D60551" w:rsidRDefault="00D60551" w:rsidP="00D60551">
      <w:pPr>
        <w:pStyle w:val="BodyText"/>
        <w:spacing w:before="175" w:line="360" w:lineRule="auto"/>
        <w:ind w:left="119" w:right="39"/>
        <w:jc w:val="both"/>
      </w:pPr>
    </w:p>
    <w:p w14:paraId="6D6D926E" w14:textId="1C947AAD" w:rsidR="00E8463C" w:rsidRPr="00CB3E25" w:rsidRDefault="00E76E60" w:rsidP="00CB3E25">
      <w:pPr>
        <w:shd w:val="clear" w:color="auto" w:fill="FFFFFF"/>
        <w:spacing w:before="0" w:after="0" w:line="240" w:lineRule="auto"/>
        <w:ind w:left="720"/>
        <w:jc w:val="left"/>
        <w:rPr>
          <w:rFonts w:eastAsia="Times New Roman" w:cs="Times New Roman"/>
          <w:szCs w:val="24"/>
          <w:lang w:eastAsia="en-IN"/>
        </w:rPr>
      </w:pPr>
      <w:r>
        <w:rPr>
          <w:rFonts w:eastAsia="Times New Roman" w:cs="Times New Roman"/>
          <w:szCs w:val="24"/>
          <w:lang w:eastAsia="en-IN"/>
        </w:rPr>
        <w:t xml:space="preserve"> </w:t>
      </w:r>
    </w:p>
    <w:sectPr w:rsidR="00E8463C" w:rsidRPr="00CB3E25" w:rsidSect="00D2289E">
      <w:headerReference w:type="even" r:id="rId18"/>
      <w:headerReference w:type="default" r:id="rId19"/>
      <w:footerReference w:type="even" r:id="rId20"/>
      <w:footerReference w:type="default" r:id="rId21"/>
      <w:headerReference w:type="first" r:id="rId22"/>
      <w:footerReference w:type="first" r:id="rId23"/>
      <w:pgSz w:w="11906" w:h="16838"/>
      <w:pgMar w:top="1440" w:right="1080"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C237D" w14:textId="77777777" w:rsidR="00215FC3" w:rsidRDefault="00215FC3">
      <w:pPr>
        <w:spacing w:before="0" w:after="0" w:line="240" w:lineRule="auto"/>
      </w:pPr>
      <w:r>
        <w:separator/>
      </w:r>
    </w:p>
  </w:endnote>
  <w:endnote w:type="continuationSeparator" w:id="0">
    <w:p w14:paraId="10D6D65E" w14:textId="77777777" w:rsidR="00215FC3" w:rsidRDefault="00215F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35EA9" w14:textId="77777777" w:rsidR="00901868" w:rsidRDefault="00901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BD91" w14:textId="77777777" w:rsidR="00901868" w:rsidRDefault="00901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3B2CA" w14:textId="77777777" w:rsidR="00901868" w:rsidRDefault="00901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82E30" w14:textId="77777777" w:rsidR="00215FC3" w:rsidRDefault="00215FC3">
      <w:pPr>
        <w:spacing w:before="0" w:after="0" w:line="240" w:lineRule="auto"/>
      </w:pPr>
      <w:r>
        <w:separator/>
      </w:r>
    </w:p>
  </w:footnote>
  <w:footnote w:type="continuationSeparator" w:id="0">
    <w:p w14:paraId="29168111" w14:textId="77777777" w:rsidR="00215FC3" w:rsidRDefault="00215F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AFDDF" w14:textId="69A2A0F4" w:rsidR="00901868" w:rsidRDefault="00215FC3">
    <w:pPr>
      <w:pStyle w:val="Header"/>
    </w:pPr>
    <w:r>
      <w:rPr>
        <w:noProof/>
      </w:rPr>
      <w:pict w14:anchorId="4D6CF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83672" o:spid="_x0000_s2050" type="#_x0000_t136" style="position:absolute;left:0;text-align:left;margin-left:0;margin-top:0;width:618.3pt;height:68.7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F344D" w14:textId="4ABA1CDD" w:rsidR="00901868" w:rsidRDefault="00215FC3">
    <w:pPr>
      <w:pStyle w:val="Header"/>
    </w:pPr>
    <w:r>
      <w:rPr>
        <w:noProof/>
      </w:rPr>
      <w:pict w14:anchorId="60EEF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83673" o:spid="_x0000_s2051" type="#_x0000_t136" style="position:absolute;left:0;text-align:left;margin-left:0;margin-top:0;width:618.3pt;height:68.7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854BB" w14:textId="03DA5E25" w:rsidR="00901868" w:rsidRDefault="00215FC3">
    <w:pPr>
      <w:pStyle w:val="Header"/>
    </w:pPr>
    <w:r>
      <w:rPr>
        <w:noProof/>
      </w:rPr>
      <w:pict w14:anchorId="737FA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83671" o:spid="_x0000_s2049" type="#_x0000_t136" style="position:absolute;left:0;text-align:left;margin-left:0;margin-top:0;width:618.3pt;height:68.7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D04"/>
    <w:multiLevelType w:val="hybridMultilevel"/>
    <w:tmpl w:val="39C0EC08"/>
    <w:lvl w:ilvl="0" w:tplc="A87C3254">
      <w:start w:val="1"/>
      <w:numFmt w:val="decimal"/>
      <w:lvlText w:val="%1."/>
      <w:lvlJc w:val="left"/>
      <w:pPr>
        <w:ind w:left="72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7F39CF"/>
    <w:multiLevelType w:val="multilevel"/>
    <w:tmpl w:val="E58AA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10CC6"/>
    <w:multiLevelType w:val="multilevel"/>
    <w:tmpl w:val="781AF218"/>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B637D"/>
    <w:multiLevelType w:val="hybridMultilevel"/>
    <w:tmpl w:val="0F488676"/>
    <w:lvl w:ilvl="0" w:tplc="00262426">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4E6241E"/>
    <w:multiLevelType w:val="hybridMultilevel"/>
    <w:tmpl w:val="7B0AAED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C25303"/>
    <w:multiLevelType w:val="hybridMultilevel"/>
    <w:tmpl w:val="239A50A0"/>
    <w:lvl w:ilvl="0" w:tplc="676CF622">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04722A4"/>
    <w:multiLevelType w:val="hybridMultilevel"/>
    <w:tmpl w:val="239A50A0"/>
    <w:lvl w:ilvl="0" w:tplc="676CF622">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ADF5A33"/>
    <w:multiLevelType w:val="hybridMultilevel"/>
    <w:tmpl w:val="D77A00A4"/>
    <w:lvl w:ilvl="0" w:tplc="40090019">
      <w:start w:val="1"/>
      <w:numFmt w:val="lowerLetter"/>
      <w:lvlText w:val="%1."/>
      <w:lvlJc w:val="left"/>
      <w:pPr>
        <w:ind w:left="1211" w:hanging="360"/>
      </w:pPr>
    </w:lvl>
    <w:lvl w:ilvl="1" w:tplc="40090019">
      <w:start w:val="1"/>
      <w:numFmt w:val="lowerLetter"/>
      <w:lvlText w:val="%2."/>
      <w:lvlJc w:val="left"/>
      <w:pPr>
        <w:ind w:left="785"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8" w15:restartNumberingAfterBreak="0">
    <w:nsid w:val="5EA364CE"/>
    <w:multiLevelType w:val="hybridMultilevel"/>
    <w:tmpl w:val="F13AD1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A952733"/>
    <w:multiLevelType w:val="hybridMultilevel"/>
    <w:tmpl w:val="F9AA7C6A"/>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B0A3080"/>
    <w:multiLevelType w:val="multilevel"/>
    <w:tmpl w:val="CDBA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B38B7"/>
    <w:multiLevelType w:val="multilevel"/>
    <w:tmpl w:val="1C5A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E576F6"/>
    <w:multiLevelType w:val="hybridMultilevel"/>
    <w:tmpl w:val="6338F7A4"/>
    <w:lvl w:ilvl="0" w:tplc="4009001B">
      <w:start w:val="1"/>
      <w:numFmt w:val="lowerRoman"/>
      <w:lvlText w:val="%1."/>
      <w:lvlJc w:val="right"/>
      <w:pPr>
        <w:ind w:left="491" w:hanging="360"/>
      </w:pPr>
    </w:lvl>
    <w:lvl w:ilvl="1" w:tplc="FFFFFFFF" w:tentative="1">
      <w:start w:val="1"/>
      <w:numFmt w:val="lowerLetter"/>
      <w:lvlText w:val="%2."/>
      <w:lvlJc w:val="left"/>
      <w:pPr>
        <w:ind w:left="1211" w:hanging="360"/>
      </w:p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13" w15:restartNumberingAfterBreak="0">
    <w:nsid w:val="7AC225F8"/>
    <w:multiLevelType w:val="hybridMultilevel"/>
    <w:tmpl w:val="8984EE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7F646370"/>
    <w:multiLevelType w:val="hybridMultilevel"/>
    <w:tmpl w:val="0E9243F6"/>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num w:numId="1">
    <w:abstractNumId w:val="9"/>
  </w:num>
  <w:num w:numId="2">
    <w:abstractNumId w:val="12"/>
  </w:num>
  <w:num w:numId="3">
    <w:abstractNumId w:val="3"/>
  </w:num>
  <w:num w:numId="4">
    <w:abstractNumId w:val="6"/>
  </w:num>
  <w:num w:numId="5">
    <w:abstractNumId w:val="14"/>
  </w:num>
  <w:num w:numId="6">
    <w:abstractNumId w:val="2"/>
  </w:num>
  <w:num w:numId="7">
    <w:abstractNumId w:val="13"/>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5"/>
  </w:num>
  <w:num w:numId="13">
    <w:abstractNumId w:val="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551"/>
    <w:rsid w:val="00076C3C"/>
    <w:rsid w:val="00097891"/>
    <w:rsid w:val="000F634D"/>
    <w:rsid w:val="001214A6"/>
    <w:rsid w:val="001314E3"/>
    <w:rsid w:val="001416B8"/>
    <w:rsid w:val="001A7B52"/>
    <w:rsid w:val="001C6A9C"/>
    <w:rsid w:val="001D0EE3"/>
    <w:rsid w:val="001F2964"/>
    <w:rsid w:val="00211D8F"/>
    <w:rsid w:val="00215FC3"/>
    <w:rsid w:val="0024406F"/>
    <w:rsid w:val="00321142"/>
    <w:rsid w:val="00344336"/>
    <w:rsid w:val="0037266B"/>
    <w:rsid w:val="00403B26"/>
    <w:rsid w:val="004B2C5E"/>
    <w:rsid w:val="004D362F"/>
    <w:rsid w:val="0050694D"/>
    <w:rsid w:val="00530395"/>
    <w:rsid w:val="005D5414"/>
    <w:rsid w:val="005E25BE"/>
    <w:rsid w:val="005E6F30"/>
    <w:rsid w:val="006102F0"/>
    <w:rsid w:val="0061214D"/>
    <w:rsid w:val="006127A6"/>
    <w:rsid w:val="006B757D"/>
    <w:rsid w:val="00795E56"/>
    <w:rsid w:val="007B4DBC"/>
    <w:rsid w:val="007E011D"/>
    <w:rsid w:val="007E4946"/>
    <w:rsid w:val="00810029"/>
    <w:rsid w:val="008251AF"/>
    <w:rsid w:val="00846678"/>
    <w:rsid w:val="00882E90"/>
    <w:rsid w:val="00894293"/>
    <w:rsid w:val="008A6777"/>
    <w:rsid w:val="008C0267"/>
    <w:rsid w:val="00901868"/>
    <w:rsid w:val="0091220F"/>
    <w:rsid w:val="009160E4"/>
    <w:rsid w:val="0093520F"/>
    <w:rsid w:val="00950BD2"/>
    <w:rsid w:val="0096103D"/>
    <w:rsid w:val="00962102"/>
    <w:rsid w:val="00966CB7"/>
    <w:rsid w:val="00976AF9"/>
    <w:rsid w:val="009B7576"/>
    <w:rsid w:val="009C336A"/>
    <w:rsid w:val="00A319B7"/>
    <w:rsid w:val="00AE1441"/>
    <w:rsid w:val="00AE3E9E"/>
    <w:rsid w:val="00B179B8"/>
    <w:rsid w:val="00B553AC"/>
    <w:rsid w:val="00B7146C"/>
    <w:rsid w:val="00BA3989"/>
    <w:rsid w:val="00C1056E"/>
    <w:rsid w:val="00C25FF7"/>
    <w:rsid w:val="00C90FBE"/>
    <w:rsid w:val="00CA0C40"/>
    <w:rsid w:val="00CB3E25"/>
    <w:rsid w:val="00D12C5D"/>
    <w:rsid w:val="00D2289E"/>
    <w:rsid w:val="00D22A7B"/>
    <w:rsid w:val="00D242FF"/>
    <w:rsid w:val="00D60551"/>
    <w:rsid w:val="00D84F1E"/>
    <w:rsid w:val="00D934D8"/>
    <w:rsid w:val="00DB1687"/>
    <w:rsid w:val="00DC13CF"/>
    <w:rsid w:val="00DE6F01"/>
    <w:rsid w:val="00E4720A"/>
    <w:rsid w:val="00E606A5"/>
    <w:rsid w:val="00E76E60"/>
    <w:rsid w:val="00E8463C"/>
    <w:rsid w:val="00EB39B5"/>
    <w:rsid w:val="00F20818"/>
    <w:rsid w:val="00F21EB4"/>
    <w:rsid w:val="00F324A7"/>
    <w:rsid w:val="00F34B0D"/>
    <w:rsid w:val="00F37460"/>
    <w:rsid w:val="00F42303"/>
    <w:rsid w:val="00F57DF0"/>
    <w:rsid w:val="00F9725B"/>
    <w:rsid w:val="00FA0839"/>
    <w:rsid w:val="00FC10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962CF9"/>
  <w15:chartTrackingRefBased/>
  <w15:docId w15:val="{9BC282B2-F93E-4DD4-8CE4-EA545EFC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551"/>
    <w:pPr>
      <w:spacing w:before="240" w:after="360" w:line="360" w:lineRule="auto"/>
      <w:jc w:val="both"/>
    </w:pPr>
    <w:rPr>
      <w:rFonts w:ascii="Times New Roman" w:hAnsi="Times New Roman" w:cs="Mangal"/>
      <w:kern w:val="0"/>
      <w:sz w:val="24"/>
    </w:rPr>
  </w:style>
  <w:style w:type="paragraph" w:styleId="Heading1">
    <w:name w:val="heading 1"/>
    <w:basedOn w:val="Normal"/>
    <w:next w:val="Normal"/>
    <w:link w:val="Heading1Char"/>
    <w:uiPriority w:val="9"/>
    <w:qFormat/>
    <w:rsid w:val="00D60551"/>
    <w:pPr>
      <w:keepNext/>
      <w:keepLines/>
      <w:spacing w:before="480" w:after="240"/>
      <w:outlineLvl w:val="0"/>
    </w:pPr>
    <w:rPr>
      <w:rFonts w:eastAsia="Times New Roman" w:cstheme="majorBidi"/>
      <w:b/>
      <w:color w:val="000000" w:themeColor="text1"/>
      <w:sz w:val="36"/>
      <w:szCs w:val="29"/>
      <w:lang w:eastAsia="en-IN"/>
    </w:rPr>
  </w:style>
  <w:style w:type="paragraph" w:styleId="Heading2">
    <w:name w:val="heading 2"/>
    <w:basedOn w:val="Normal"/>
    <w:next w:val="Normal"/>
    <w:link w:val="Heading2Char"/>
    <w:autoRedefine/>
    <w:uiPriority w:val="9"/>
    <w:unhideWhenUsed/>
    <w:qFormat/>
    <w:rsid w:val="009160E4"/>
    <w:pPr>
      <w:keepNext/>
      <w:keepLines/>
      <w:spacing w:before="40" w:after="0"/>
      <w:jc w:val="center"/>
      <w:outlineLvl w:val="1"/>
    </w:pPr>
    <w:rPr>
      <w:rFonts w:eastAsiaTheme="majorEastAsia" w:cstheme="majorBidi"/>
      <w:b/>
      <w:color w:val="000000" w:themeColor="text1"/>
      <w:spacing w:val="-10"/>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551"/>
    <w:rPr>
      <w:rFonts w:ascii="Times New Roman" w:eastAsia="Times New Roman" w:hAnsi="Times New Roman" w:cstheme="majorBidi"/>
      <w:b/>
      <w:color w:val="000000" w:themeColor="text1"/>
      <w:kern w:val="0"/>
      <w:sz w:val="36"/>
      <w:szCs w:val="29"/>
      <w:lang w:eastAsia="en-IN"/>
    </w:rPr>
  </w:style>
  <w:style w:type="character" w:customStyle="1" w:styleId="Heading2Char">
    <w:name w:val="Heading 2 Char"/>
    <w:basedOn w:val="DefaultParagraphFont"/>
    <w:link w:val="Heading2"/>
    <w:uiPriority w:val="9"/>
    <w:rsid w:val="009160E4"/>
    <w:rPr>
      <w:rFonts w:ascii="Times New Roman" w:eastAsiaTheme="majorEastAsia" w:hAnsi="Times New Roman" w:cstheme="majorBidi"/>
      <w:b/>
      <w:color w:val="000000" w:themeColor="text1"/>
      <w:spacing w:val="-10"/>
      <w:kern w:val="0"/>
      <w:sz w:val="44"/>
      <w:szCs w:val="44"/>
    </w:rPr>
  </w:style>
  <w:style w:type="paragraph" w:styleId="Header">
    <w:name w:val="header"/>
    <w:basedOn w:val="Normal"/>
    <w:link w:val="HeaderChar"/>
    <w:uiPriority w:val="99"/>
    <w:unhideWhenUsed/>
    <w:rsid w:val="00D6055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60551"/>
    <w:rPr>
      <w:rFonts w:ascii="Times New Roman" w:hAnsi="Times New Roman" w:cs="Mangal"/>
      <w:kern w:val="0"/>
      <w:sz w:val="24"/>
    </w:rPr>
  </w:style>
  <w:style w:type="paragraph" w:styleId="Footer">
    <w:name w:val="footer"/>
    <w:basedOn w:val="Normal"/>
    <w:link w:val="FooterChar"/>
    <w:uiPriority w:val="99"/>
    <w:unhideWhenUsed/>
    <w:rsid w:val="00D6055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60551"/>
    <w:rPr>
      <w:rFonts w:ascii="Times New Roman" w:hAnsi="Times New Roman" w:cs="Mangal"/>
      <w:kern w:val="0"/>
      <w:sz w:val="24"/>
    </w:rPr>
  </w:style>
  <w:style w:type="paragraph" w:styleId="ListParagraph">
    <w:name w:val="List Paragraph"/>
    <w:basedOn w:val="Normal"/>
    <w:uiPriority w:val="34"/>
    <w:qFormat/>
    <w:rsid w:val="00D60551"/>
    <w:pPr>
      <w:ind w:left="720"/>
      <w:contextualSpacing/>
    </w:pPr>
  </w:style>
  <w:style w:type="paragraph" w:styleId="BodyText">
    <w:name w:val="Body Text"/>
    <w:basedOn w:val="Normal"/>
    <w:link w:val="BodyTextChar"/>
    <w:uiPriority w:val="1"/>
    <w:qFormat/>
    <w:rsid w:val="00D60551"/>
    <w:pPr>
      <w:widowControl w:val="0"/>
      <w:autoSpaceDE w:val="0"/>
      <w:autoSpaceDN w:val="0"/>
      <w:spacing w:before="0" w:after="0" w:line="240" w:lineRule="auto"/>
      <w:jc w:val="left"/>
    </w:pPr>
    <w:rPr>
      <w:rFonts w:ascii="Georgia" w:eastAsia="Georgia" w:hAnsi="Georgia" w:cs="Georgia"/>
      <w:sz w:val="20"/>
      <w:lang w:val="en-US" w:bidi="ar-SA"/>
    </w:rPr>
  </w:style>
  <w:style w:type="character" w:customStyle="1" w:styleId="BodyTextChar">
    <w:name w:val="Body Text Char"/>
    <w:basedOn w:val="DefaultParagraphFont"/>
    <w:link w:val="BodyText"/>
    <w:uiPriority w:val="1"/>
    <w:rsid w:val="00D60551"/>
    <w:rPr>
      <w:rFonts w:ascii="Georgia" w:eastAsia="Georgia" w:hAnsi="Georgia" w:cs="Georgia"/>
      <w:kern w:val="0"/>
      <w:sz w:val="20"/>
      <w:lang w:val="en-US" w:bidi="ar-SA"/>
    </w:rPr>
  </w:style>
  <w:style w:type="table" w:styleId="TableGrid">
    <w:name w:val="Table Grid"/>
    <w:basedOn w:val="TableNormal"/>
    <w:uiPriority w:val="59"/>
    <w:rsid w:val="00D6055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694D"/>
    <w:pPr>
      <w:spacing w:before="0"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50694D"/>
    <w:rPr>
      <w:rFonts w:ascii="Segoe UI" w:hAnsi="Segoe UI" w:cs="Mangal"/>
      <w:kern w:val="0"/>
      <w:sz w:val="18"/>
      <w:szCs w:val="16"/>
    </w:rPr>
  </w:style>
  <w:style w:type="paragraph" w:styleId="Bibliography">
    <w:name w:val="Bibliography"/>
    <w:basedOn w:val="Normal"/>
    <w:next w:val="Normal"/>
    <w:uiPriority w:val="37"/>
    <w:unhideWhenUsed/>
    <w:rsid w:val="00C25FF7"/>
    <w:pPr>
      <w:spacing w:after="0" w:line="480" w:lineRule="auto"/>
      <w:ind w:left="720" w:hanging="720"/>
    </w:pPr>
  </w:style>
  <w:style w:type="character" w:customStyle="1" w:styleId="summary-line">
    <w:name w:val="summary-line"/>
    <w:basedOn w:val="DefaultParagraphFont"/>
    <w:rsid w:val="00EB39B5"/>
  </w:style>
  <w:style w:type="character" w:styleId="Hyperlink">
    <w:name w:val="Hyperlink"/>
    <w:basedOn w:val="DefaultParagraphFont"/>
    <w:uiPriority w:val="99"/>
    <w:unhideWhenUsed/>
    <w:rsid w:val="00E606A5"/>
    <w:rPr>
      <w:color w:val="0563C1" w:themeColor="hyperlink"/>
      <w:u w:val="single"/>
    </w:rPr>
  </w:style>
  <w:style w:type="character" w:customStyle="1" w:styleId="UnresolvedMention1">
    <w:name w:val="Unresolved Mention1"/>
    <w:basedOn w:val="DefaultParagraphFont"/>
    <w:uiPriority w:val="99"/>
    <w:semiHidden/>
    <w:unhideWhenUsed/>
    <w:rsid w:val="00E606A5"/>
    <w:rPr>
      <w:color w:val="605E5C"/>
      <w:shd w:val="clear" w:color="auto" w:fill="E1DFDD"/>
    </w:rPr>
  </w:style>
  <w:style w:type="character" w:styleId="Emphasis">
    <w:name w:val="Emphasis"/>
    <w:basedOn w:val="DefaultParagraphFont"/>
    <w:uiPriority w:val="20"/>
    <w:qFormat/>
    <w:rsid w:val="00211D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58215">
      <w:bodyDiv w:val="1"/>
      <w:marLeft w:val="0"/>
      <w:marRight w:val="0"/>
      <w:marTop w:val="0"/>
      <w:marBottom w:val="0"/>
      <w:divBdr>
        <w:top w:val="none" w:sz="0" w:space="0" w:color="auto"/>
        <w:left w:val="none" w:sz="0" w:space="0" w:color="auto"/>
        <w:bottom w:val="none" w:sz="0" w:space="0" w:color="auto"/>
        <w:right w:val="none" w:sz="0" w:space="0" w:color="auto"/>
      </w:divBdr>
    </w:div>
    <w:div w:id="694692369">
      <w:bodyDiv w:val="1"/>
      <w:marLeft w:val="0"/>
      <w:marRight w:val="0"/>
      <w:marTop w:val="0"/>
      <w:marBottom w:val="0"/>
      <w:divBdr>
        <w:top w:val="none" w:sz="0" w:space="0" w:color="auto"/>
        <w:left w:val="none" w:sz="0" w:space="0" w:color="auto"/>
        <w:bottom w:val="none" w:sz="0" w:space="0" w:color="auto"/>
        <w:right w:val="none" w:sz="0" w:space="0" w:color="auto"/>
      </w:divBdr>
    </w:div>
    <w:div w:id="939799148">
      <w:bodyDiv w:val="1"/>
      <w:marLeft w:val="0"/>
      <w:marRight w:val="0"/>
      <w:marTop w:val="0"/>
      <w:marBottom w:val="0"/>
      <w:divBdr>
        <w:top w:val="none" w:sz="0" w:space="0" w:color="auto"/>
        <w:left w:val="none" w:sz="0" w:space="0" w:color="auto"/>
        <w:bottom w:val="none" w:sz="0" w:space="0" w:color="auto"/>
        <w:right w:val="none" w:sz="0" w:space="0" w:color="auto"/>
      </w:divBdr>
    </w:div>
    <w:div w:id="1148746022">
      <w:bodyDiv w:val="1"/>
      <w:marLeft w:val="0"/>
      <w:marRight w:val="0"/>
      <w:marTop w:val="0"/>
      <w:marBottom w:val="0"/>
      <w:divBdr>
        <w:top w:val="none" w:sz="0" w:space="0" w:color="auto"/>
        <w:left w:val="none" w:sz="0" w:space="0" w:color="auto"/>
        <w:bottom w:val="none" w:sz="0" w:space="0" w:color="auto"/>
        <w:right w:val="none" w:sz="0" w:space="0" w:color="auto"/>
      </w:divBdr>
      <w:divsChild>
        <w:div w:id="712508815">
          <w:marLeft w:val="0"/>
          <w:marRight w:val="0"/>
          <w:marTop w:val="0"/>
          <w:marBottom w:val="0"/>
          <w:divBdr>
            <w:top w:val="none" w:sz="0" w:space="0" w:color="auto"/>
            <w:left w:val="none" w:sz="0" w:space="0" w:color="auto"/>
            <w:bottom w:val="none" w:sz="0" w:space="0" w:color="auto"/>
            <w:right w:val="none" w:sz="0" w:space="0" w:color="auto"/>
          </w:divBdr>
          <w:divsChild>
            <w:div w:id="340814166">
              <w:marLeft w:val="0"/>
              <w:marRight w:val="0"/>
              <w:marTop w:val="0"/>
              <w:marBottom w:val="0"/>
              <w:divBdr>
                <w:top w:val="none" w:sz="0" w:space="0" w:color="auto"/>
                <w:left w:val="none" w:sz="0" w:space="0" w:color="auto"/>
                <w:bottom w:val="none" w:sz="0" w:space="0" w:color="auto"/>
                <w:right w:val="none" w:sz="0" w:space="0" w:color="auto"/>
              </w:divBdr>
              <w:divsChild>
                <w:div w:id="19936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19909">
      <w:bodyDiv w:val="1"/>
      <w:marLeft w:val="0"/>
      <w:marRight w:val="0"/>
      <w:marTop w:val="0"/>
      <w:marBottom w:val="0"/>
      <w:divBdr>
        <w:top w:val="none" w:sz="0" w:space="0" w:color="auto"/>
        <w:left w:val="none" w:sz="0" w:space="0" w:color="auto"/>
        <w:bottom w:val="none" w:sz="0" w:space="0" w:color="auto"/>
        <w:right w:val="none" w:sz="0" w:space="0" w:color="auto"/>
      </w:divBdr>
    </w:div>
    <w:div w:id="1292707152">
      <w:bodyDiv w:val="1"/>
      <w:marLeft w:val="0"/>
      <w:marRight w:val="0"/>
      <w:marTop w:val="0"/>
      <w:marBottom w:val="0"/>
      <w:divBdr>
        <w:top w:val="none" w:sz="0" w:space="0" w:color="auto"/>
        <w:left w:val="none" w:sz="0" w:space="0" w:color="auto"/>
        <w:bottom w:val="none" w:sz="0" w:space="0" w:color="auto"/>
        <w:right w:val="none" w:sz="0" w:space="0" w:color="auto"/>
      </w:divBdr>
    </w:div>
    <w:div w:id="1379932875">
      <w:bodyDiv w:val="1"/>
      <w:marLeft w:val="0"/>
      <w:marRight w:val="0"/>
      <w:marTop w:val="0"/>
      <w:marBottom w:val="0"/>
      <w:divBdr>
        <w:top w:val="none" w:sz="0" w:space="0" w:color="auto"/>
        <w:left w:val="none" w:sz="0" w:space="0" w:color="auto"/>
        <w:bottom w:val="none" w:sz="0" w:space="0" w:color="auto"/>
        <w:right w:val="none" w:sz="0" w:space="0" w:color="auto"/>
      </w:divBdr>
    </w:div>
    <w:div w:id="1394815324">
      <w:bodyDiv w:val="1"/>
      <w:marLeft w:val="0"/>
      <w:marRight w:val="0"/>
      <w:marTop w:val="0"/>
      <w:marBottom w:val="0"/>
      <w:divBdr>
        <w:top w:val="none" w:sz="0" w:space="0" w:color="auto"/>
        <w:left w:val="none" w:sz="0" w:space="0" w:color="auto"/>
        <w:bottom w:val="none" w:sz="0" w:space="0" w:color="auto"/>
        <w:right w:val="none" w:sz="0" w:space="0" w:color="auto"/>
      </w:divBdr>
    </w:div>
    <w:div w:id="1602686711">
      <w:bodyDiv w:val="1"/>
      <w:marLeft w:val="0"/>
      <w:marRight w:val="0"/>
      <w:marTop w:val="0"/>
      <w:marBottom w:val="0"/>
      <w:divBdr>
        <w:top w:val="none" w:sz="0" w:space="0" w:color="auto"/>
        <w:left w:val="none" w:sz="0" w:space="0" w:color="auto"/>
        <w:bottom w:val="none" w:sz="0" w:space="0" w:color="auto"/>
        <w:right w:val="none" w:sz="0" w:space="0" w:color="auto"/>
      </w:divBdr>
      <w:divsChild>
        <w:div w:id="260918904">
          <w:marLeft w:val="0"/>
          <w:marRight w:val="0"/>
          <w:marTop w:val="0"/>
          <w:marBottom w:val="0"/>
          <w:divBdr>
            <w:top w:val="none" w:sz="0" w:space="0" w:color="auto"/>
            <w:left w:val="none" w:sz="0" w:space="0" w:color="auto"/>
            <w:bottom w:val="none" w:sz="0" w:space="0" w:color="auto"/>
            <w:right w:val="none" w:sz="0" w:space="0" w:color="auto"/>
          </w:divBdr>
          <w:divsChild>
            <w:div w:id="823009626">
              <w:marLeft w:val="0"/>
              <w:marRight w:val="0"/>
              <w:marTop w:val="0"/>
              <w:marBottom w:val="0"/>
              <w:divBdr>
                <w:top w:val="none" w:sz="0" w:space="0" w:color="auto"/>
                <w:left w:val="none" w:sz="0" w:space="0" w:color="auto"/>
                <w:bottom w:val="none" w:sz="0" w:space="0" w:color="auto"/>
                <w:right w:val="none" w:sz="0" w:space="0" w:color="auto"/>
              </w:divBdr>
              <w:divsChild>
                <w:div w:id="7364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{C4A86426-144D-4141-9C59-109B099425F6}</b:Guid>
    <b:RefOrder>1</b:RefOrder>
  </b:Source>
</b:Sources>
</file>

<file path=customXml/itemProps1.xml><?xml version="1.0" encoding="utf-8"?>
<ds:datastoreItem xmlns:ds="http://schemas.openxmlformats.org/officeDocument/2006/customXml" ds:itemID="{764D4C25-DE8D-436C-8497-AFCEFC11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13</Pages>
  <Words>3799</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1186</cp:lastModifiedBy>
  <cp:revision>22</cp:revision>
  <dcterms:created xsi:type="dcterms:W3CDTF">2025-03-05T05:28:00Z</dcterms:created>
  <dcterms:modified xsi:type="dcterms:W3CDTF">2025-07-07T05:00:00Z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21de3d33480a34fbdefe33fd6f601a8ed415f579d8a05fc620797a54c4c6c058</vt:lpwstr>
  </property>
  <property fmtid="{D5CDD505-2E9C-101B-9397-08002B2CF9AE}" pid="3" name="ZOTERO_PREF_1">
    <vt:lpwstr>&lt;data data-version="3" zotero-version="7.0.11"&gt;&lt;session id="73cTivTd"/&gt;&lt;style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