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08682" w14:textId="77777777" w:rsidR="000E798B" w:rsidRDefault="000E798B" w:rsidP="00501960">
      <w:pPr>
        <w:jc w:val="center"/>
        <w:rPr>
          <w:rFonts w:ascii="Arial" w:hAnsi="Arial" w:cs="Arial"/>
          <w:b/>
          <w:bCs/>
          <w:color w:val="0D0D0D" w:themeColor="text1" w:themeTint="F2"/>
          <w:sz w:val="36"/>
          <w:szCs w:val="36"/>
        </w:rPr>
      </w:pPr>
      <w:bookmarkStart w:id="0" w:name="_Hlk200751294"/>
      <w:r w:rsidRPr="000E798B">
        <w:rPr>
          <w:rFonts w:ascii="Arial" w:hAnsi="Arial" w:cs="Arial"/>
          <w:b/>
          <w:bCs/>
          <w:color w:val="0D0D0D" w:themeColor="text1" w:themeTint="F2"/>
          <w:sz w:val="36"/>
          <w:szCs w:val="36"/>
        </w:rPr>
        <w:t xml:space="preserve">Original Research Article </w:t>
      </w:r>
    </w:p>
    <w:p w14:paraId="12EAEA32" w14:textId="77777777" w:rsidR="000E798B" w:rsidRDefault="000E798B" w:rsidP="00501960">
      <w:pPr>
        <w:jc w:val="center"/>
        <w:rPr>
          <w:rFonts w:ascii="Arial" w:hAnsi="Arial" w:cs="Arial"/>
          <w:b/>
          <w:bCs/>
          <w:color w:val="0D0D0D" w:themeColor="text1" w:themeTint="F2"/>
          <w:sz w:val="36"/>
          <w:szCs w:val="36"/>
        </w:rPr>
      </w:pPr>
    </w:p>
    <w:p w14:paraId="444A871E" w14:textId="05651BDF" w:rsidR="00EA0CA0" w:rsidRDefault="00EA0CA0" w:rsidP="00501960">
      <w:pPr>
        <w:jc w:val="center"/>
        <w:rPr>
          <w:rFonts w:ascii="Arial" w:hAnsi="Arial" w:cs="Arial"/>
          <w:b/>
          <w:bCs/>
          <w:color w:val="0D0D0D" w:themeColor="text1" w:themeTint="F2"/>
          <w:sz w:val="36"/>
          <w:szCs w:val="36"/>
        </w:rPr>
      </w:pPr>
      <w:r w:rsidRPr="00AA790C">
        <w:rPr>
          <w:rFonts w:ascii="Arial" w:hAnsi="Arial" w:cs="Arial"/>
          <w:b/>
          <w:bCs/>
          <w:color w:val="0D0D0D" w:themeColor="text1" w:themeTint="F2"/>
          <w:sz w:val="36"/>
          <w:szCs w:val="36"/>
        </w:rPr>
        <w:t>Impact of Phygital Retailing Strategies on Customer Satisfaction and Loyalty in Lulu Hypermarket, Nizwa</w:t>
      </w:r>
      <w:r w:rsidR="004F55D4">
        <w:rPr>
          <w:rFonts w:ascii="Arial" w:hAnsi="Arial" w:cs="Arial"/>
          <w:b/>
          <w:bCs/>
          <w:color w:val="0D0D0D" w:themeColor="text1" w:themeTint="F2"/>
          <w:sz w:val="36"/>
          <w:szCs w:val="36"/>
        </w:rPr>
        <w:t>, Sultanate of Oman</w:t>
      </w:r>
    </w:p>
    <w:p w14:paraId="5BF73A3B" w14:textId="77777777" w:rsidR="00E81530" w:rsidRPr="00AA790C" w:rsidRDefault="00E81530" w:rsidP="00501960">
      <w:pPr>
        <w:jc w:val="center"/>
        <w:rPr>
          <w:rFonts w:ascii="Arial" w:hAnsi="Arial" w:cs="Arial"/>
          <w:b/>
          <w:bCs/>
          <w:color w:val="0D0D0D" w:themeColor="text1" w:themeTint="F2"/>
          <w:sz w:val="36"/>
          <w:szCs w:val="36"/>
        </w:rPr>
      </w:pPr>
    </w:p>
    <w:p w14:paraId="001A3E24" w14:textId="77777777" w:rsidR="00E81530" w:rsidRDefault="00E81530" w:rsidP="00222B13">
      <w:pPr>
        <w:ind w:left="-360" w:right="-334"/>
        <w:jc w:val="center"/>
        <w:rPr>
          <w:rFonts w:ascii="Arial" w:hAnsi="Arial" w:cs="Arial"/>
          <w:bCs/>
          <w:color w:val="0D0D0D" w:themeColor="text1" w:themeTint="F2"/>
        </w:rPr>
      </w:pPr>
    </w:p>
    <w:p w14:paraId="07144D4D" w14:textId="77777777" w:rsidR="000D04F9" w:rsidRPr="00AA790C" w:rsidRDefault="000D04F9" w:rsidP="00222B13">
      <w:pPr>
        <w:ind w:left="-360" w:right="-334"/>
        <w:jc w:val="center"/>
        <w:rPr>
          <w:rFonts w:ascii="Arial" w:hAnsi="Arial" w:cs="Arial"/>
          <w:bCs/>
          <w:color w:val="0D0D0D" w:themeColor="text1" w:themeTint="F2"/>
        </w:rPr>
      </w:pPr>
    </w:p>
    <w:p w14:paraId="72397AE4" w14:textId="6F0EF30F" w:rsidR="007D27CE" w:rsidRPr="00AA790C" w:rsidRDefault="00AA790C" w:rsidP="007D27CE">
      <w:pPr>
        <w:ind w:left="-360" w:right="-334"/>
        <w:rPr>
          <w:rFonts w:ascii="Arial" w:hAnsi="Arial" w:cs="Arial"/>
          <w:b/>
          <w:color w:val="0D0D0D" w:themeColor="text1" w:themeTint="F2"/>
          <w:sz w:val="22"/>
          <w:szCs w:val="22"/>
        </w:rPr>
      </w:pPr>
      <w:r w:rsidRPr="00AA790C">
        <w:rPr>
          <w:rFonts w:ascii="Arial" w:hAnsi="Arial" w:cs="Arial"/>
          <w:b/>
          <w:color w:val="0D0D0D" w:themeColor="text1" w:themeTint="F2"/>
          <w:sz w:val="22"/>
          <w:szCs w:val="22"/>
        </w:rPr>
        <w:t>ABSTRACT</w:t>
      </w:r>
      <w:r w:rsidR="00EA0CA0" w:rsidRPr="00AA790C">
        <w:rPr>
          <w:rFonts w:ascii="Arial" w:hAnsi="Arial" w:cs="Arial"/>
          <w:b/>
          <w:color w:val="0D0D0D" w:themeColor="text1" w:themeTint="F2"/>
          <w:sz w:val="22"/>
          <w:szCs w:val="22"/>
        </w:rPr>
        <w:t xml:space="preserve"> </w:t>
      </w:r>
    </w:p>
    <w:p w14:paraId="758B75E7" w14:textId="47784FED" w:rsidR="00AA790C" w:rsidRDefault="00AA790C" w:rsidP="007D27CE">
      <w:pPr>
        <w:ind w:left="-360" w:right="-334"/>
        <w:jc w:val="both"/>
        <w:rPr>
          <w:rFonts w:ascii="Arial" w:hAnsi="Arial" w:cs="Arial"/>
          <w:sz w:val="20"/>
          <w:szCs w:val="20"/>
        </w:rPr>
      </w:pPr>
      <w:r w:rsidRPr="00AA790C">
        <w:rPr>
          <w:rFonts w:ascii="Arial" w:hAnsi="Arial" w:cs="Arial"/>
          <w:b/>
          <w:bCs/>
          <w:sz w:val="20"/>
          <w:szCs w:val="20"/>
        </w:rPr>
        <w:t>Aims</w:t>
      </w:r>
      <w:r>
        <w:rPr>
          <w:rFonts w:ascii="Arial" w:hAnsi="Arial" w:cs="Arial"/>
          <w:sz w:val="20"/>
          <w:szCs w:val="20"/>
        </w:rPr>
        <w:t xml:space="preserve">: </w:t>
      </w:r>
      <w:r w:rsidR="00EA0CA0" w:rsidRPr="00AA790C">
        <w:rPr>
          <w:rFonts w:ascii="Arial" w:hAnsi="Arial" w:cs="Arial"/>
          <w:sz w:val="20"/>
          <w:szCs w:val="20"/>
        </w:rPr>
        <w:t xml:space="preserve">This study investigates the </w:t>
      </w:r>
      <w:r w:rsidR="00420C43">
        <w:rPr>
          <w:rFonts w:ascii="Arial" w:hAnsi="Arial" w:cs="Arial"/>
          <w:sz w:val="20"/>
          <w:szCs w:val="20"/>
        </w:rPr>
        <w:t>association</w:t>
      </w:r>
      <w:r w:rsidR="00DD1405">
        <w:rPr>
          <w:rFonts w:ascii="Arial" w:hAnsi="Arial" w:cs="Arial"/>
          <w:sz w:val="20"/>
          <w:szCs w:val="20"/>
        </w:rPr>
        <w:t xml:space="preserve"> </w:t>
      </w:r>
      <w:r w:rsidR="00EA0CA0" w:rsidRPr="00AA790C">
        <w:rPr>
          <w:rFonts w:ascii="Arial" w:hAnsi="Arial" w:cs="Arial"/>
          <w:sz w:val="20"/>
          <w:szCs w:val="20"/>
        </w:rPr>
        <w:t>of phygital retailing strategies on customer satisfaction and loyalty</w:t>
      </w:r>
      <w:r w:rsidR="00421B5D" w:rsidRPr="00AA790C">
        <w:rPr>
          <w:rFonts w:ascii="Arial" w:hAnsi="Arial" w:cs="Arial"/>
          <w:sz w:val="20"/>
          <w:szCs w:val="20"/>
        </w:rPr>
        <w:t xml:space="preserve"> in</w:t>
      </w:r>
      <w:r w:rsidR="00EA0CA0" w:rsidRPr="00AA790C">
        <w:rPr>
          <w:rFonts w:ascii="Arial" w:hAnsi="Arial" w:cs="Arial"/>
          <w:sz w:val="20"/>
          <w:szCs w:val="20"/>
        </w:rPr>
        <w:t xml:space="preserve"> Lulu Hypermarket Nizwa.</w:t>
      </w:r>
      <w:r w:rsidR="00421B5D" w:rsidRPr="00AA790C">
        <w:rPr>
          <w:rFonts w:ascii="Arial" w:hAnsi="Arial" w:cs="Arial"/>
          <w:sz w:val="20"/>
          <w:szCs w:val="20"/>
        </w:rPr>
        <w:t xml:space="preserve"> </w:t>
      </w:r>
    </w:p>
    <w:p w14:paraId="7D8ABE65" w14:textId="77777777" w:rsidR="00AA790C" w:rsidRDefault="00AA790C" w:rsidP="007D27CE">
      <w:pPr>
        <w:ind w:left="-360" w:right="-334"/>
        <w:jc w:val="both"/>
        <w:rPr>
          <w:rFonts w:ascii="Arial" w:hAnsi="Arial" w:cs="Arial"/>
          <w:sz w:val="20"/>
          <w:szCs w:val="20"/>
        </w:rPr>
      </w:pPr>
      <w:r>
        <w:rPr>
          <w:rFonts w:ascii="Arial" w:hAnsi="Arial" w:cs="Arial"/>
          <w:b/>
          <w:bCs/>
          <w:sz w:val="20"/>
          <w:szCs w:val="20"/>
        </w:rPr>
        <w:t>Study Design</w:t>
      </w:r>
      <w:r w:rsidRPr="00AA790C">
        <w:rPr>
          <w:rFonts w:ascii="Arial" w:hAnsi="Arial" w:cs="Arial"/>
          <w:sz w:val="20"/>
          <w:szCs w:val="20"/>
        </w:rPr>
        <w:t>:</w:t>
      </w:r>
      <w:r>
        <w:rPr>
          <w:rFonts w:ascii="Arial" w:hAnsi="Arial" w:cs="Arial"/>
          <w:sz w:val="20"/>
          <w:szCs w:val="20"/>
        </w:rPr>
        <w:t xml:space="preserve"> </w:t>
      </w:r>
      <w:r w:rsidR="00EA0CA0" w:rsidRPr="00AA790C">
        <w:rPr>
          <w:rFonts w:ascii="Arial" w:hAnsi="Arial" w:cs="Arial"/>
          <w:sz w:val="20"/>
          <w:szCs w:val="20"/>
        </w:rPr>
        <w:t>This causal, quantitative study collected 361</w:t>
      </w:r>
      <w:r w:rsidR="00404FB1" w:rsidRPr="00AA790C">
        <w:rPr>
          <w:rFonts w:ascii="Arial" w:hAnsi="Arial" w:cs="Arial"/>
          <w:sz w:val="20"/>
          <w:szCs w:val="20"/>
        </w:rPr>
        <w:t xml:space="preserve"> </w:t>
      </w:r>
      <w:r w:rsidR="00EA0CA0" w:rsidRPr="00AA790C">
        <w:rPr>
          <w:rFonts w:ascii="Arial" w:hAnsi="Arial" w:cs="Arial"/>
          <w:sz w:val="20"/>
          <w:szCs w:val="20"/>
        </w:rPr>
        <w:t xml:space="preserve">valid responses from shoppers, with a 93.28% response rate. </w:t>
      </w:r>
    </w:p>
    <w:p w14:paraId="64BC9E85" w14:textId="16637724" w:rsidR="00AA790C" w:rsidRPr="00AA790C" w:rsidRDefault="00AA790C" w:rsidP="007D27CE">
      <w:pPr>
        <w:ind w:left="-360" w:right="-334"/>
        <w:jc w:val="both"/>
        <w:rPr>
          <w:rFonts w:ascii="Arial" w:hAnsi="Arial" w:cs="Arial"/>
          <w:sz w:val="20"/>
          <w:szCs w:val="20"/>
        </w:rPr>
      </w:pPr>
      <w:r w:rsidRPr="00AA790C">
        <w:rPr>
          <w:rFonts w:ascii="Arial" w:hAnsi="Arial" w:cs="Arial"/>
          <w:b/>
          <w:bCs/>
          <w:sz w:val="20"/>
          <w:szCs w:val="20"/>
        </w:rPr>
        <w:t>Place and Duration of study</w:t>
      </w:r>
      <w:r>
        <w:rPr>
          <w:rFonts w:ascii="Arial" w:hAnsi="Arial" w:cs="Arial"/>
          <w:sz w:val="20"/>
          <w:szCs w:val="20"/>
        </w:rPr>
        <w:t xml:space="preserve">: </w:t>
      </w:r>
      <w:r w:rsidRPr="00AA790C">
        <w:rPr>
          <w:rFonts w:ascii="Arial" w:hAnsi="Arial" w:cs="Arial"/>
          <w:bCs/>
          <w:color w:val="000000"/>
          <w:sz w:val="20"/>
          <w:szCs w:val="20"/>
        </w:rPr>
        <w:t>The study area is Lulu Hypermarket</w:t>
      </w:r>
      <w:r w:rsidRPr="00AA790C">
        <w:rPr>
          <w:rFonts w:ascii="Arial" w:hAnsi="Arial" w:cs="Arial"/>
          <w:color w:val="222222"/>
          <w:sz w:val="20"/>
          <w:szCs w:val="20"/>
        </w:rPr>
        <w:t>, Nizwa, Sultanate of Oman. The period of study is from September 2024 to May 2025</w:t>
      </w:r>
      <w:r>
        <w:rPr>
          <w:rFonts w:ascii="Arial" w:hAnsi="Arial" w:cs="Arial"/>
          <w:color w:val="222222"/>
          <w:sz w:val="20"/>
          <w:szCs w:val="20"/>
        </w:rPr>
        <w:t xml:space="preserve">. </w:t>
      </w:r>
    </w:p>
    <w:p w14:paraId="76768BF2" w14:textId="190B0561" w:rsidR="00AA790C" w:rsidRPr="008435FD" w:rsidRDefault="00AA790C" w:rsidP="007D27CE">
      <w:pPr>
        <w:ind w:left="-360" w:right="-334"/>
        <w:jc w:val="both"/>
        <w:rPr>
          <w:rFonts w:ascii="Arial" w:hAnsi="Arial" w:cs="Arial"/>
          <w:sz w:val="20"/>
          <w:szCs w:val="20"/>
        </w:rPr>
      </w:pPr>
      <w:r w:rsidRPr="00AA790C">
        <w:rPr>
          <w:rFonts w:ascii="Arial" w:hAnsi="Arial" w:cs="Arial"/>
          <w:b/>
          <w:bCs/>
          <w:sz w:val="20"/>
          <w:szCs w:val="20"/>
        </w:rPr>
        <w:t>Methodology</w:t>
      </w:r>
      <w:r>
        <w:rPr>
          <w:rFonts w:ascii="Arial" w:hAnsi="Arial" w:cs="Arial"/>
          <w:sz w:val="20"/>
          <w:szCs w:val="20"/>
        </w:rPr>
        <w:t xml:space="preserve">: </w:t>
      </w:r>
      <w:r w:rsidR="008435FD" w:rsidRPr="008435FD">
        <w:rPr>
          <w:rFonts w:ascii="Arial" w:hAnsi="Arial" w:cs="Arial"/>
          <w:bCs/>
          <w:color w:val="0D0D0D" w:themeColor="text1" w:themeTint="F2"/>
          <w:sz w:val="20"/>
          <w:szCs w:val="20"/>
        </w:rPr>
        <w:t>The population of shoppers visiting Lulu is 28769 (Lulu Management database, October, 2024). The sample size is determined as 379 (</w:t>
      </w:r>
      <w:proofErr w:type="spellStart"/>
      <w:r w:rsidR="008435FD" w:rsidRPr="008435FD">
        <w:rPr>
          <w:rFonts w:ascii="Arial" w:hAnsi="Arial" w:cs="Arial"/>
          <w:bCs/>
          <w:color w:val="0D0D0D" w:themeColor="text1" w:themeTint="F2"/>
          <w:sz w:val="20"/>
          <w:szCs w:val="20"/>
        </w:rPr>
        <w:t>Krejcie</w:t>
      </w:r>
      <w:proofErr w:type="spellEnd"/>
      <w:r w:rsidR="008435FD" w:rsidRPr="008435FD">
        <w:rPr>
          <w:rFonts w:ascii="Arial" w:hAnsi="Arial" w:cs="Arial"/>
          <w:bCs/>
          <w:color w:val="0D0D0D" w:themeColor="text1" w:themeTint="F2"/>
          <w:sz w:val="20"/>
          <w:szCs w:val="20"/>
        </w:rPr>
        <w:t xml:space="preserve"> and Morgan, 1970). This sample size is </w:t>
      </w:r>
      <w:r w:rsidR="008435FD">
        <w:rPr>
          <w:rFonts w:ascii="Arial" w:hAnsi="Arial" w:cs="Arial"/>
          <w:bCs/>
          <w:color w:val="0D0D0D" w:themeColor="text1" w:themeTint="F2"/>
          <w:sz w:val="20"/>
          <w:szCs w:val="20"/>
        </w:rPr>
        <w:t>collected from physical shoppers, online shoppers, buy in store, deliver at home and click and collect customers</w:t>
      </w:r>
      <w:r w:rsidR="008435FD" w:rsidRPr="008435FD">
        <w:rPr>
          <w:rFonts w:ascii="Arial" w:hAnsi="Arial" w:cs="Arial"/>
          <w:bCs/>
          <w:color w:val="0D0D0D" w:themeColor="text1" w:themeTint="F2"/>
          <w:sz w:val="20"/>
          <w:szCs w:val="20"/>
        </w:rPr>
        <w:t>. Proportionate sampling is used by the researchers to collect the samples from each category of shoppers</w:t>
      </w:r>
      <w:r w:rsidR="008435FD">
        <w:rPr>
          <w:rFonts w:ascii="Arial" w:hAnsi="Arial" w:cs="Arial"/>
          <w:bCs/>
          <w:color w:val="0D0D0D" w:themeColor="text1" w:themeTint="F2"/>
          <w:sz w:val="20"/>
          <w:szCs w:val="20"/>
        </w:rPr>
        <w:t>. Primary data is collected with the help of a structured questionnaire.</w:t>
      </w:r>
    </w:p>
    <w:p w14:paraId="5746E8DA" w14:textId="7D8F4305" w:rsidR="007D27CE" w:rsidRDefault="00AA790C" w:rsidP="007D27CE">
      <w:pPr>
        <w:ind w:left="-360" w:right="-334"/>
        <w:jc w:val="both"/>
        <w:rPr>
          <w:rFonts w:ascii="Arial" w:hAnsi="Arial" w:cs="Arial"/>
          <w:sz w:val="20"/>
          <w:szCs w:val="20"/>
        </w:rPr>
      </w:pPr>
      <w:r w:rsidRPr="008435FD">
        <w:rPr>
          <w:rFonts w:ascii="Arial" w:hAnsi="Arial" w:cs="Arial"/>
          <w:b/>
          <w:bCs/>
          <w:sz w:val="20"/>
          <w:szCs w:val="20"/>
        </w:rPr>
        <w:t>Results</w:t>
      </w:r>
      <w:r>
        <w:rPr>
          <w:rFonts w:ascii="Arial" w:hAnsi="Arial" w:cs="Arial"/>
          <w:sz w:val="20"/>
          <w:szCs w:val="20"/>
        </w:rPr>
        <w:t xml:space="preserve">: </w:t>
      </w:r>
      <w:r w:rsidR="00EA0CA0" w:rsidRPr="00AA790C">
        <w:rPr>
          <w:rFonts w:ascii="Arial" w:hAnsi="Arial" w:cs="Arial"/>
          <w:sz w:val="20"/>
          <w:szCs w:val="20"/>
        </w:rPr>
        <w:t xml:space="preserve">The analysis explores how strategies like self-checkouts, online ordering, and digital displays enhance the shopping experience and strengthen brand loyalty. The </w:t>
      </w:r>
      <w:r w:rsidR="00EA0CA0" w:rsidRPr="00AA790C">
        <w:rPr>
          <w:rFonts w:ascii="Arial" w:hAnsi="Arial" w:cs="Arial"/>
          <w:color w:val="0D0D0D" w:themeColor="text1" w:themeTint="F2"/>
          <w:sz w:val="20"/>
          <w:szCs w:val="20"/>
        </w:rPr>
        <w:t xml:space="preserve">correlation between satisfaction of phygital strategies and future purchase indicates a weak positive degree of correlation. The correlation between satisfaction of shopping mode and future purchase indicates a weak positive degree of correlation. </w:t>
      </w:r>
      <w:r w:rsidR="00420C43" w:rsidRPr="00420C43">
        <w:rPr>
          <w:rFonts w:ascii="Arial" w:hAnsi="Arial" w:cs="Arial"/>
          <w:sz w:val="20"/>
          <w:szCs w:val="20"/>
          <w:lang w:val="en-IN"/>
        </w:rPr>
        <w:t xml:space="preserve">Although the regression results are statistically significant, they explain only a small percentage of variance in future purchase </w:t>
      </w:r>
      <w:proofErr w:type="spellStart"/>
      <w:r w:rsidR="00420C43" w:rsidRPr="00420C43">
        <w:rPr>
          <w:rFonts w:ascii="Arial" w:hAnsi="Arial" w:cs="Arial"/>
          <w:sz w:val="20"/>
          <w:szCs w:val="20"/>
          <w:lang w:val="en-IN"/>
        </w:rPr>
        <w:t>behavior</w:t>
      </w:r>
      <w:proofErr w:type="spellEnd"/>
      <w:r w:rsidR="00420C43" w:rsidRPr="00420C43">
        <w:rPr>
          <w:rFonts w:ascii="Arial" w:hAnsi="Arial" w:cs="Arial"/>
          <w:sz w:val="20"/>
          <w:szCs w:val="20"/>
          <w:lang w:val="en-IN"/>
        </w:rPr>
        <w:t>, indicating the influence of other unexamined variables</w:t>
      </w:r>
      <w:r w:rsidR="00420C43" w:rsidRPr="00420C43">
        <w:rPr>
          <w:rFonts w:ascii="Arial" w:hAnsi="Arial" w:cs="Arial"/>
          <w:color w:val="0D0D0D" w:themeColor="text1" w:themeTint="F2"/>
          <w:sz w:val="20"/>
          <w:szCs w:val="20"/>
        </w:rPr>
        <w:t xml:space="preserve">. </w:t>
      </w:r>
      <w:r w:rsidR="00EA0CA0" w:rsidRPr="00420C43">
        <w:rPr>
          <w:rFonts w:ascii="Arial" w:hAnsi="Arial" w:cs="Arial"/>
          <w:color w:val="0D0D0D" w:themeColor="text1" w:themeTint="F2"/>
          <w:sz w:val="20"/>
          <w:szCs w:val="20"/>
        </w:rPr>
        <w:t>The</w:t>
      </w:r>
      <w:r w:rsidR="00EA0CA0" w:rsidRPr="00AA790C">
        <w:rPr>
          <w:rFonts w:ascii="Arial" w:hAnsi="Arial" w:cs="Arial"/>
          <w:color w:val="0D0D0D" w:themeColor="text1" w:themeTint="F2"/>
          <w:sz w:val="20"/>
          <w:szCs w:val="20"/>
        </w:rPr>
        <w:t xml:space="preserve"> </w:t>
      </w:r>
      <w:r w:rsidR="00EA0CA0" w:rsidRPr="00AA790C">
        <w:rPr>
          <w:rFonts w:ascii="Arial" w:hAnsi="Arial" w:cs="Arial"/>
          <w:color w:val="000000"/>
          <w:sz w:val="20"/>
          <w:szCs w:val="20"/>
        </w:rPr>
        <w:t xml:space="preserve">satisfaction of shopping modes contributes only 7.5% </w:t>
      </w:r>
      <w:r w:rsidR="00EA0CA0" w:rsidRPr="00AA790C">
        <w:rPr>
          <w:rFonts w:ascii="Arial" w:hAnsi="Arial" w:cs="Arial"/>
          <w:sz w:val="20"/>
          <w:szCs w:val="20"/>
        </w:rPr>
        <w:t xml:space="preserve">to future </w:t>
      </w:r>
      <w:proofErr w:type="gramStart"/>
      <w:r w:rsidR="00EA0CA0" w:rsidRPr="00AA790C">
        <w:rPr>
          <w:rFonts w:ascii="Arial" w:hAnsi="Arial" w:cs="Arial"/>
          <w:sz w:val="20"/>
          <w:szCs w:val="20"/>
        </w:rPr>
        <w:t>purchase</w:t>
      </w:r>
      <w:proofErr w:type="gramEnd"/>
      <w:r w:rsidR="00EA0CA0" w:rsidRPr="00AA790C">
        <w:rPr>
          <w:rFonts w:ascii="Arial" w:hAnsi="Arial" w:cs="Arial"/>
          <w:sz w:val="20"/>
          <w:szCs w:val="20"/>
        </w:rPr>
        <w:t xml:space="preserve"> of shoppers</w:t>
      </w:r>
      <w:r w:rsidR="00420C43">
        <w:rPr>
          <w:rFonts w:ascii="Arial" w:hAnsi="Arial" w:cs="Arial"/>
          <w:sz w:val="20"/>
          <w:szCs w:val="20"/>
        </w:rPr>
        <w:t xml:space="preserve">. </w:t>
      </w:r>
      <w:r w:rsidR="00EA0CA0" w:rsidRPr="00AA790C">
        <w:rPr>
          <w:rFonts w:ascii="Arial" w:hAnsi="Arial" w:cs="Arial"/>
          <w:sz w:val="20"/>
          <w:szCs w:val="20"/>
        </w:rPr>
        <w:t xml:space="preserve">It is proved that gender has significant influence on the usage of </w:t>
      </w:r>
      <w:proofErr w:type="spellStart"/>
      <w:proofErr w:type="gramStart"/>
      <w:r w:rsidR="00EA0CA0" w:rsidRPr="00AA790C">
        <w:rPr>
          <w:rFonts w:ascii="Arial" w:hAnsi="Arial" w:cs="Arial"/>
          <w:sz w:val="20"/>
          <w:szCs w:val="20"/>
        </w:rPr>
        <w:t>self service</w:t>
      </w:r>
      <w:proofErr w:type="spellEnd"/>
      <w:proofErr w:type="gramEnd"/>
      <w:r w:rsidR="00EA0CA0" w:rsidRPr="00AA790C">
        <w:rPr>
          <w:rFonts w:ascii="Arial" w:hAnsi="Arial" w:cs="Arial"/>
          <w:sz w:val="20"/>
          <w:szCs w:val="20"/>
        </w:rPr>
        <w:t xml:space="preserve"> checkout </w:t>
      </w:r>
      <w:proofErr w:type="gramStart"/>
      <w:r w:rsidR="00EA0CA0" w:rsidRPr="00AA790C">
        <w:rPr>
          <w:rFonts w:ascii="Arial" w:hAnsi="Arial" w:cs="Arial"/>
          <w:sz w:val="20"/>
          <w:szCs w:val="20"/>
        </w:rPr>
        <w:t>counter</w:t>
      </w:r>
      <w:proofErr w:type="gramEnd"/>
      <w:r w:rsidR="00EA0CA0" w:rsidRPr="00AA790C">
        <w:rPr>
          <w:rFonts w:ascii="Arial" w:hAnsi="Arial" w:cs="Arial"/>
          <w:sz w:val="20"/>
          <w:szCs w:val="20"/>
        </w:rPr>
        <w:t xml:space="preserve">, Instore reviews, security </w:t>
      </w:r>
      <w:proofErr w:type="gramStart"/>
      <w:r w:rsidR="00EA0CA0" w:rsidRPr="00AA790C">
        <w:rPr>
          <w:rFonts w:ascii="Arial" w:hAnsi="Arial" w:cs="Arial"/>
          <w:sz w:val="20"/>
          <w:szCs w:val="20"/>
        </w:rPr>
        <w:t>scanner</w:t>
      </w:r>
      <w:proofErr w:type="gramEnd"/>
      <w:r w:rsidR="00EA0CA0" w:rsidRPr="00AA790C">
        <w:rPr>
          <w:rFonts w:ascii="Arial" w:hAnsi="Arial" w:cs="Arial"/>
          <w:sz w:val="20"/>
          <w:szCs w:val="20"/>
        </w:rPr>
        <w:t xml:space="preserve"> a</w:t>
      </w:r>
      <w:r w:rsidR="006E65DD">
        <w:rPr>
          <w:rFonts w:ascii="Arial" w:hAnsi="Arial" w:cs="Arial"/>
          <w:sz w:val="20"/>
          <w:szCs w:val="20"/>
        </w:rPr>
        <w:t>nd</w:t>
      </w:r>
      <w:r w:rsidR="00EA0CA0" w:rsidRPr="00AA790C">
        <w:rPr>
          <w:rFonts w:ascii="Arial" w:hAnsi="Arial" w:cs="Arial"/>
          <w:sz w:val="20"/>
          <w:szCs w:val="20"/>
        </w:rPr>
        <w:t xml:space="preserve"> digital display </w:t>
      </w:r>
      <w:proofErr w:type="gramStart"/>
      <w:r w:rsidR="00EA0CA0" w:rsidRPr="00AA790C">
        <w:rPr>
          <w:rFonts w:ascii="Arial" w:hAnsi="Arial" w:cs="Arial"/>
          <w:sz w:val="20"/>
          <w:szCs w:val="20"/>
        </w:rPr>
        <w:t>board</w:t>
      </w:r>
      <w:proofErr w:type="gramEnd"/>
      <w:r w:rsidR="00EA0CA0" w:rsidRPr="00AA790C">
        <w:rPr>
          <w:rFonts w:ascii="Arial" w:hAnsi="Arial" w:cs="Arial"/>
          <w:sz w:val="20"/>
          <w:szCs w:val="20"/>
        </w:rPr>
        <w:t>. At the same time, it is concluded that there is no relationship between gender and frequency of usage of phygital strategies. Age has a significant influence on usage of phygital strategies. It is proved that age has significan</w:t>
      </w:r>
      <w:r w:rsidR="006E65DD">
        <w:rPr>
          <w:rFonts w:ascii="Arial" w:hAnsi="Arial" w:cs="Arial"/>
          <w:sz w:val="20"/>
          <w:szCs w:val="20"/>
        </w:rPr>
        <w:t>t</w:t>
      </w:r>
      <w:r w:rsidR="00EA0CA0" w:rsidRPr="00AA790C">
        <w:rPr>
          <w:rFonts w:ascii="Arial" w:hAnsi="Arial" w:cs="Arial"/>
          <w:sz w:val="20"/>
          <w:szCs w:val="20"/>
        </w:rPr>
        <w:t xml:space="preserve"> influence on </w:t>
      </w:r>
      <w:proofErr w:type="spellStart"/>
      <w:r w:rsidR="00EA0CA0" w:rsidRPr="00AA790C">
        <w:rPr>
          <w:rFonts w:ascii="Arial" w:hAnsi="Arial" w:cs="Arial"/>
          <w:sz w:val="20"/>
          <w:szCs w:val="20"/>
        </w:rPr>
        <w:t>self service</w:t>
      </w:r>
      <w:proofErr w:type="spellEnd"/>
      <w:r w:rsidR="00EA0CA0" w:rsidRPr="00AA790C">
        <w:rPr>
          <w:rFonts w:ascii="Arial" w:hAnsi="Arial" w:cs="Arial"/>
          <w:sz w:val="20"/>
          <w:szCs w:val="20"/>
        </w:rPr>
        <w:t xml:space="preserve"> </w:t>
      </w:r>
      <w:proofErr w:type="spellStart"/>
      <w:r w:rsidR="00EA0CA0" w:rsidRPr="00AA790C">
        <w:rPr>
          <w:rFonts w:ascii="Arial" w:hAnsi="Arial" w:cs="Arial"/>
          <w:sz w:val="20"/>
          <w:szCs w:val="20"/>
        </w:rPr>
        <w:t>check out</w:t>
      </w:r>
      <w:proofErr w:type="spellEnd"/>
      <w:r w:rsidR="00EA0CA0" w:rsidRPr="00AA790C">
        <w:rPr>
          <w:rFonts w:ascii="Arial" w:hAnsi="Arial" w:cs="Arial"/>
          <w:sz w:val="20"/>
          <w:szCs w:val="20"/>
        </w:rPr>
        <w:t xml:space="preserve"> counter, security scanner and usage of happiness loyalty rewards. </w:t>
      </w:r>
    </w:p>
    <w:p w14:paraId="09B1F06E" w14:textId="6D43DB87" w:rsidR="008435FD" w:rsidRPr="008435FD" w:rsidRDefault="008435FD" w:rsidP="007D27CE">
      <w:pPr>
        <w:ind w:left="-360" w:right="-334"/>
        <w:jc w:val="both"/>
        <w:rPr>
          <w:rFonts w:ascii="Arial" w:hAnsi="Arial" w:cs="Arial"/>
          <w:b/>
          <w:color w:val="0D0D0D" w:themeColor="text1" w:themeTint="F2"/>
          <w:sz w:val="20"/>
          <w:szCs w:val="20"/>
        </w:rPr>
      </w:pPr>
      <w:r>
        <w:rPr>
          <w:rFonts w:ascii="Arial" w:hAnsi="Arial" w:cs="Arial"/>
          <w:b/>
          <w:bCs/>
          <w:sz w:val="20"/>
          <w:szCs w:val="20"/>
        </w:rPr>
        <w:t>Conclusion</w:t>
      </w:r>
      <w:r w:rsidRPr="008435FD">
        <w:rPr>
          <w:rFonts w:ascii="Arial" w:hAnsi="Arial" w:cs="Arial"/>
          <w:b/>
          <w:color w:val="0D0D0D" w:themeColor="text1" w:themeTint="F2"/>
          <w:sz w:val="20"/>
          <w:szCs w:val="20"/>
        </w:rPr>
        <w:t>:</w:t>
      </w:r>
      <w:r>
        <w:rPr>
          <w:rFonts w:ascii="Arial" w:hAnsi="Arial" w:cs="Arial"/>
          <w:b/>
          <w:color w:val="0D0D0D" w:themeColor="text1" w:themeTint="F2"/>
          <w:sz w:val="20"/>
          <w:szCs w:val="20"/>
        </w:rPr>
        <w:t xml:space="preserve"> </w:t>
      </w:r>
      <w:r w:rsidRPr="008435FD">
        <w:rPr>
          <w:rFonts w:ascii="Arial" w:hAnsi="Arial" w:cs="Arial"/>
          <w:sz w:val="20"/>
          <w:szCs w:val="20"/>
        </w:rPr>
        <w:t>Phygital retail strategies are becoming increasingly important as shoppers embrace the blend of physical and digital experiences. Customers report satisfaction, especially with features like mobile apps, self-checkout, and digital payments, which enhance convenience.</w:t>
      </w:r>
    </w:p>
    <w:p w14:paraId="1B20FAF7" w14:textId="1B2AE2AE" w:rsidR="00EA0CA0" w:rsidRPr="00AA790C" w:rsidRDefault="00EA0CA0" w:rsidP="007D27CE">
      <w:pPr>
        <w:ind w:left="-360" w:right="-334"/>
        <w:jc w:val="both"/>
        <w:rPr>
          <w:rFonts w:ascii="Arial" w:hAnsi="Arial" w:cs="Arial"/>
          <w:b/>
          <w:i/>
          <w:iCs/>
          <w:color w:val="0D0D0D" w:themeColor="text1" w:themeTint="F2"/>
          <w:sz w:val="20"/>
          <w:szCs w:val="20"/>
        </w:rPr>
      </w:pPr>
      <w:r w:rsidRPr="00AA790C">
        <w:rPr>
          <w:rFonts w:ascii="Arial" w:hAnsi="Arial" w:cs="Arial"/>
          <w:b/>
          <w:i/>
          <w:iCs/>
          <w:color w:val="0D0D0D" w:themeColor="text1" w:themeTint="F2"/>
          <w:sz w:val="20"/>
          <w:szCs w:val="20"/>
        </w:rPr>
        <w:t>Key words</w:t>
      </w:r>
      <w:r w:rsidRPr="00AA790C">
        <w:rPr>
          <w:rFonts w:ascii="Arial" w:hAnsi="Arial" w:cs="Arial"/>
          <w:bCs/>
          <w:i/>
          <w:iCs/>
          <w:color w:val="0D0D0D" w:themeColor="text1" w:themeTint="F2"/>
          <w:sz w:val="20"/>
          <w:szCs w:val="20"/>
        </w:rPr>
        <w:t>: Physical shopping, online shopping, Click and collect, Self-service checkout counter, Pop up stores, Price Scanner, In store reviews, Security scanner, P</w:t>
      </w:r>
      <w:r w:rsidRPr="00AA790C">
        <w:rPr>
          <w:rFonts w:ascii="Arial" w:hAnsi="Arial" w:cs="Arial"/>
          <w:i/>
          <w:iCs/>
          <w:color w:val="0D0D0D" w:themeColor="text1" w:themeTint="F2"/>
          <w:sz w:val="20"/>
          <w:szCs w:val="20"/>
        </w:rPr>
        <w:t xml:space="preserve">ayments, </w:t>
      </w:r>
      <w:r w:rsidRPr="00AA790C">
        <w:rPr>
          <w:rFonts w:ascii="Arial" w:hAnsi="Arial" w:cs="Arial"/>
          <w:i/>
          <w:iCs/>
          <w:color w:val="111111"/>
          <w:sz w:val="20"/>
          <w:szCs w:val="20"/>
          <w:shd w:val="clear" w:color="auto" w:fill="FFFFFF"/>
        </w:rPr>
        <w:t>Happiness (Loyalty reward), Digital displays, satisfaction, loyalty</w:t>
      </w:r>
    </w:p>
    <w:p w14:paraId="396607D8" w14:textId="77777777" w:rsidR="00EA0CA0" w:rsidRDefault="00EA0CA0" w:rsidP="00501960">
      <w:pPr>
        <w:tabs>
          <w:tab w:val="left" w:pos="0"/>
        </w:tabs>
        <w:ind w:left="-360" w:right="-334"/>
        <w:jc w:val="both"/>
        <w:rPr>
          <w:rFonts w:asciiTheme="majorBidi" w:hAnsiTheme="majorBidi" w:cstheme="majorBidi"/>
          <w:b/>
          <w:color w:val="0D0D0D" w:themeColor="text1" w:themeTint="F2"/>
        </w:rPr>
      </w:pPr>
    </w:p>
    <w:p w14:paraId="281D3D89" w14:textId="3FABFF12" w:rsidR="00B528AC" w:rsidRPr="00BF23EE" w:rsidRDefault="00BF23EE" w:rsidP="00BF23EE">
      <w:pPr>
        <w:pStyle w:val="ListParagraph"/>
        <w:numPr>
          <w:ilvl w:val="0"/>
          <w:numId w:val="13"/>
        </w:numPr>
        <w:tabs>
          <w:tab w:val="left" w:pos="0"/>
        </w:tabs>
        <w:ind w:right="-334"/>
        <w:jc w:val="both"/>
        <w:rPr>
          <w:rFonts w:ascii="Arial" w:hAnsi="Arial" w:cs="Arial"/>
          <w:b/>
          <w:color w:val="0D0D0D" w:themeColor="text1" w:themeTint="F2"/>
          <w:sz w:val="22"/>
          <w:szCs w:val="22"/>
          <w:rtl/>
          <w:lang w:bidi="ar-OM"/>
        </w:rPr>
      </w:pPr>
      <w:r w:rsidRPr="00BF23EE">
        <w:rPr>
          <w:rFonts w:ascii="Arial" w:hAnsi="Arial" w:cs="Arial"/>
          <w:b/>
          <w:color w:val="0D0D0D" w:themeColor="text1" w:themeTint="F2"/>
          <w:sz w:val="22"/>
          <w:szCs w:val="22"/>
        </w:rPr>
        <w:t>INTRODUCTION</w:t>
      </w:r>
    </w:p>
    <w:p w14:paraId="2DBF226D" w14:textId="2952588E" w:rsidR="00B528AC" w:rsidRPr="00BF23EE" w:rsidRDefault="00B528AC" w:rsidP="00421B5D">
      <w:pPr>
        <w:ind w:left="-360" w:right="-334"/>
        <w:jc w:val="both"/>
        <w:rPr>
          <w:rFonts w:ascii="Arial" w:hAnsi="Arial" w:cs="Arial"/>
          <w:b/>
          <w:color w:val="0D0D0D" w:themeColor="text1" w:themeTint="F2"/>
          <w:sz w:val="20"/>
          <w:szCs w:val="20"/>
          <w:rtl/>
        </w:rPr>
      </w:pPr>
      <w:r w:rsidRPr="00BF23EE">
        <w:rPr>
          <w:rFonts w:ascii="Arial" w:hAnsi="Arial" w:cs="Arial"/>
          <w:color w:val="0D0D0D" w:themeColor="text1" w:themeTint="F2"/>
          <w:sz w:val="20"/>
          <w:szCs w:val="20"/>
        </w:rPr>
        <w:t xml:space="preserve">Phygital retailing connect physical and digital together to create a unique experience among customers. </w:t>
      </w:r>
      <w:r w:rsidRPr="00BF23EE">
        <w:rPr>
          <w:rFonts w:ascii="Arial" w:hAnsi="Arial" w:cs="Arial"/>
          <w:color w:val="0D0D0D" w:themeColor="text1" w:themeTint="F2"/>
          <w:sz w:val="20"/>
          <w:szCs w:val="20"/>
          <w:shd w:val="clear" w:color="auto" w:fill="FFFFFF"/>
        </w:rPr>
        <w:t xml:space="preserve">In an era of rapid technological advancement and changing consumer preferences, the retail industry is undergoing a profound transformation. The emergence of innovative technologies has contributed to reshaping the shopping landscape, leading to improved performance for retailers and </w:t>
      </w:r>
      <w:r w:rsidR="00784142" w:rsidRPr="00BF23EE">
        <w:rPr>
          <w:rFonts w:ascii="Arial" w:hAnsi="Arial" w:cs="Arial"/>
          <w:color w:val="0D0D0D" w:themeColor="text1" w:themeTint="F2"/>
          <w:sz w:val="20"/>
          <w:szCs w:val="20"/>
          <w:shd w:val="clear" w:color="auto" w:fill="FFFFFF"/>
        </w:rPr>
        <w:t>enhanced</w:t>
      </w:r>
      <w:r w:rsidRPr="00BF23EE">
        <w:rPr>
          <w:rFonts w:ascii="Arial" w:hAnsi="Arial" w:cs="Arial"/>
          <w:color w:val="0D0D0D" w:themeColor="text1" w:themeTint="F2"/>
          <w:sz w:val="20"/>
          <w:szCs w:val="20"/>
          <w:shd w:val="clear" w:color="auto" w:fill="FFFFFF"/>
        </w:rPr>
        <w:t xml:space="preserve"> shopping experience. Despite predictions suggesting that the rise of e-commerce may lead to a decline in traditional stores, reality has shown that physical retail spaces can thrive by integrating digital elements into their operations. This transformation highlights the concept of "phygital," which represents the seamless integration of physical and digital experiences, creating a more engaging and effective shopping environment.</w:t>
      </w:r>
      <w:r w:rsidRPr="00BF23EE">
        <w:rPr>
          <w:rFonts w:ascii="Arial" w:hAnsi="Arial" w:cs="Arial"/>
          <w:color w:val="0D0D0D" w:themeColor="text1" w:themeTint="F2"/>
          <w:spacing w:val="3"/>
          <w:sz w:val="20"/>
          <w:szCs w:val="20"/>
          <w:shd w:val="clear" w:color="auto" w:fill="FFFFFF"/>
        </w:rPr>
        <w:t xml:space="preserve"> </w:t>
      </w:r>
      <w:r w:rsidRPr="00BF23EE">
        <w:rPr>
          <w:rFonts w:ascii="Arial" w:hAnsi="Arial" w:cs="Arial"/>
          <w:color w:val="0D0D0D" w:themeColor="text1" w:themeTint="F2"/>
          <w:sz w:val="20"/>
          <w:szCs w:val="20"/>
        </w:rPr>
        <w:t xml:space="preserve">Customers </w:t>
      </w:r>
      <w:r w:rsidR="006E65DD">
        <w:rPr>
          <w:rFonts w:ascii="Arial" w:hAnsi="Arial" w:cs="Arial"/>
          <w:color w:val="0D0D0D" w:themeColor="text1" w:themeTint="F2"/>
          <w:sz w:val="20"/>
          <w:szCs w:val="20"/>
        </w:rPr>
        <w:t>engage</w:t>
      </w:r>
      <w:r w:rsidRPr="00BF23EE">
        <w:rPr>
          <w:rFonts w:ascii="Arial" w:hAnsi="Arial" w:cs="Arial"/>
          <w:color w:val="0D0D0D" w:themeColor="text1" w:themeTint="F2"/>
          <w:sz w:val="20"/>
          <w:szCs w:val="20"/>
        </w:rPr>
        <w:t xml:space="preserve"> through physical (e.g., physical stores, branches), digital (e.g., website, social media, and different applications), and phygital (i.e., physical and digital) platforms. Recently, phygital platforms are widespread across various industries, such as retailing, banking, education, airlines, restaurants, tourism, entertainment, hospitality, etc. (</w:t>
      </w:r>
      <w:proofErr w:type="spellStart"/>
      <w:r w:rsidRPr="00BF23EE">
        <w:rPr>
          <w:rFonts w:ascii="Arial" w:hAnsi="Arial" w:cs="Arial"/>
          <w:color w:val="0D0D0D" w:themeColor="text1" w:themeTint="F2"/>
          <w:sz w:val="20"/>
          <w:szCs w:val="20"/>
        </w:rPr>
        <w:t>Purcărea</w:t>
      </w:r>
      <w:proofErr w:type="spellEnd"/>
      <w:r w:rsidRPr="00BF23EE">
        <w:rPr>
          <w:rFonts w:ascii="Arial" w:hAnsi="Arial" w:cs="Arial"/>
          <w:color w:val="0D0D0D" w:themeColor="text1" w:themeTint="F2"/>
          <w:sz w:val="20"/>
          <w:szCs w:val="20"/>
        </w:rPr>
        <w:t>, 2018; Errichiello and Marasco, 2017).</w:t>
      </w:r>
      <w:r w:rsidR="00421B5D" w:rsidRPr="00BF23EE">
        <w:rPr>
          <w:rFonts w:ascii="Arial" w:hAnsi="Arial" w:cs="Arial"/>
          <w:color w:val="0D0D0D" w:themeColor="text1" w:themeTint="F2"/>
          <w:sz w:val="20"/>
          <w:szCs w:val="20"/>
        </w:rPr>
        <w:t xml:space="preserve"> </w:t>
      </w:r>
      <w:r w:rsidRPr="00BF23EE">
        <w:rPr>
          <w:rFonts w:ascii="Arial" w:hAnsi="Arial" w:cs="Arial"/>
          <w:color w:val="0D0D0D" w:themeColor="text1" w:themeTint="F2"/>
          <w:sz w:val="20"/>
          <w:szCs w:val="20"/>
          <w:shd w:val="clear" w:color="auto" w:fill="FFFFFF"/>
        </w:rPr>
        <w:t>In this context, digital and physical commerce strategies play a vital role in enhancing customer experience and increasing loyalty, as seen in Lulu Hypermarket Nizwa. In this research, the researchers explore</w:t>
      </w:r>
      <w:r w:rsidR="004F55D4">
        <w:rPr>
          <w:rFonts w:ascii="Arial" w:hAnsi="Arial" w:cs="Arial"/>
          <w:color w:val="0D0D0D" w:themeColor="text1" w:themeTint="F2"/>
          <w:sz w:val="20"/>
          <w:szCs w:val="20"/>
          <w:shd w:val="clear" w:color="auto" w:fill="FFFFFF"/>
        </w:rPr>
        <w:t>d</w:t>
      </w:r>
      <w:r w:rsidRPr="00BF23EE">
        <w:rPr>
          <w:rFonts w:ascii="Arial" w:hAnsi="Arial" w:cs="Arial"/>
          <w:color w:val="0D0D0D" w:themeColor="text1" w:themeTint="F2"/>
          <w:sz w:val="20"/>
          <w:szCs w:val="20"/>
          <w:shd w:val="clear" w:color="auto" w:fill="FFFFFF"/>
        </w:rPr>
        <w:t xml:space="preserve"> how </w:t>
      </w:r>
      <w:r w:rsidRPr="00BF23EE">
        <w:rPr>
          <w:rFonts w:ascii="Arial" w:hAnsi="Arial" w:cs="Arial"/>
          <w:color w:val="0D0D0D" w:themeColor="text1" w:themeTint="F2"/>
          <w:sz w:val="20"/>
          <w:szCs w:val="20"/>
          <w:shd w:val="clear" w:color="auto" w:fill="FFFFFF"/>
        </w:rPr>
        <w:lastRenderedPageBreak/>
        <w:t>the integration of digital and physical factors can contribute to improving the shopping experience and enhancing customer loyalty.</w:t>
      </w:r>
    </w:p>
    <w:p w14:paraId="1898712A" w14:textId="77777777" w:rsidR="00B528AC" w:rsidRPr="00BF23EE" w:rsidRDefault="00B528AC" w:rsidP="00501960">
      <w:pPr>
        <w:tabs>
          <w:tab w:val="left" w:pos="0"/>
        </w:tabs>
        <w:ind w:left="-360" w:right="-334"/>
        <w:jc w:val="both"/>
        <w:rPr>
          <w:rFonts w:ascii="Arial" w:hAnsi="Arial" w:cs="Arial"/>
          <w:bCs/>
          <w:color w:val="0D0D0D" w:themeColor="text1" w:themeTint="F2"/>
          <w:sz w:val="20"/>
          <w:szCs w:val="20"/>
        </w:rPr>
      </w:pPr>
    </w:p>
    <w:p w14:paraId="42A12CA3" w14:textId="710EDBBF" w:rsidR="008A576C" w:rsidRDefault="008A576C" w:rsidP="008A576C">
      <w:pPr>
        <w:tabs>
          <w:tab w:val="left" w:pos="0"/>
        </w:tabs>
        <w:ind w:left="-360" w:right="-334"/>
        <w:jc w:val="both"/>
        <w:rPr>
          <w:rFonts w:ascii="Arial" w:hAnsi="Arial" w:cs="Arial"/>
          <w:bCs/>
          <w:color w:val="0D0D0D" w:themeColor="text1" w:themeTint="F2"/>
          <w:sz w:val="20"/>
          <w:szCs w:val="20"/>
        </w:rPr>
      </w:pPr>
      <w:r w:rsidRPr="008A576C">
        <w:rPr>
          <w:rFonts w:ascii="Arial" w:hAnsi="Arial" w:cs="Arial"/>
          <w:b/>
          <w:color w:val="0D0D0D" w:themeColor="text1" w:themeTint="F2"/>
          <w:sz w:val="20"/>
          <w:szCs w:val="20"/>
        </w:rPr>
        <w:t>1.</w:t>
      </w:r>
      <w:r>
        <w:rPr>
          <w:rFonts w:ascii="Arial" w:hAnsi="Arial" w:cs="Arial"/>
          <w:b/>
          <w:color w:val="0D0D0D" w:themeColor="text1" w:themeTint="F2"/>
          <w:sz w:val="20"/>
          <w:szCs w:val="20"/>
        </w:rPr>
        <w:t>1</w:t>
      </w:r>
      <w:r>
        <w:rPr>
          <w:rFonts w:ascii="Arial" w:hAnsi="Arial" w:cs="Arial"/>
          <w:bCs/>
          <w:color w:val="0D0D0D" w:themeColor="text1" w:themeTint="F2"/>
          <w:sz w:val="20"/>
          <w:szCs w:val="20"/>
        </w:rPr>
        <w:t xml:space="preserve"> </w:t>
      </w:r>
      <w:r w:rsidRPr="007F6D52">
        <w:rPr>
          <w:rFonts w:ascii="Arial" w:hAnsi="Arial" w:cs="Arial"/>
          <w:b/>
          <w:bCs/>
          <w:sz w:val="20"/>
          <w:szCs w:val="20"/>
        </w:rPr>
        <w:t>Customer satisfaction and loyalty</w:t>
      </w:r>
    </w:p>
    <w:p w14:paraId="3C3A418E" w14:textId="77777777" w:rsidR="008A576C" w:rsidRPr="00087745" w:rsidRDefault="008A576C" w:rsidP="008A576C">
      <w:pPr>
        <w:tabs>
          <w:tab w:val="left" w:pos="0"/>
        </w:tabs>
        <w:ind w:left="-360" w:right="-334"/>
        <w:jc w:val="both"/>
        <w:rPr>
          <w:rFonts w:ascii="Arial" w:hAnsi="Arial" w:cs="Arial"/>
          <w:bCs/>
          <w:color w:val="0D0D0D" w:themeColor="text1" w:themeTint="F2"/>
          <w:sz w:val="20"/>
          <w:szCs w:val="20"/>
        </w:rPr>
      </w:pPr>
      <w:r w:rsidRPr="007F6D52">
        <w:rPr>
          <w:rFonts w:ascii="Arial" w:hAnsi="Arial" w:cs="Arial"/>
          <w:sz w:val="20"/>
          <w:szCs w:val="20"/>
        </w:rPr>
        <w:t>Szymanski and Henard (2001)</w:t>
      </w:r>
      <w:r>
        <w:rPr>
          <w:rFonts w:ascii="Arial" w:hAnsi="Arial" w:cs="Arial"/>
          <w:sz w:val="20"/>
          <w:szCs w:val="20"/>
        </w:rPr>
        <w:t xml:space="preserve"> </w:t>
      </w:r>
      <w:r w:rsidRPr="007F6D52">
        <w:rPr>
          <w:rFonts w:ascii="Arial" w:hAnsi="Arial" w:cs="Arial"/>
          <w:sz w:val="20"/>
          <w:szCs w:val="20"/>
        </w:rPr>
        <w:t xml:space="preserve">found that satisfaction explains less than 25 percent of the variance in repeat purchase. The association between customer satisfaction and loyalty is highly variable depending on the industry. Seiders et al. (2005) identified that customer satisfaction has a strong positive effect on repurchase intentions, but found no direct effects on repurchase behavior. Homburg and Giering (2001) stated that customer satisfaction to loyalty recognized are strongly linked universally </w:t>
      </w:r>
      <w:proofErr w:type="gramStart"/>
      <w:r w:rsidRPr="007F6D52">
        <w:rPr>
          <w:rFonts w:ascii="Arial" w:hAnsi="Arial" w:cs="Arial"/>
          <w:sz w:val="20"/>
          <w:szCs w:val="20"/>
        </w:rPr>
        <w:t>for</w:t>
      </w:r>
      <w:proofErr w:type="gramEnd"/>
      <w:r w:rsidRPr="007F6D52">
        <w:rPr>
          <w:rFonts w:ascii="Arial" w:hAnsi="Arial" w:cs="Arial"/>
          <w:sz w:val="20"/>
          <w:szCs w:val="20"/>
        </w:rPr>
        <w:t xml:space="preserve"> all segments. It varies according to age and income. Mittal and Kamakura (2001) proved that in the automotive industry satisfaction ratings are higher for women than men. </w:t>
      </w:r>
      <w:proofErr w:type="spellStart"/>
      <w:r w:rsidRPr="007F6D52">
        <w:rPr>
          <w:rFonts w:ascii="Arial" w:hAnsi="Arial" w:cs="Arial"/>
          <w:sz w:val="20"/>
          <w:szCs w:val="20"/>
        </w:rPr>
        <w:t>Ngobo</w:t>
      </w:r>
      <w:proofErr w:type="spellEnd"/>
      <w:r w:rsidRPr="007F6D52">
        <w:rPr>
          <w:rFonts w:ascii="Arial" w:hAnsi="Arial" w:cs="Arial"/>
          <w:sz w:val="20"/>
          <w:szCs w:val="20"/>
        </w:rPr>
        <w:t xml:space="preserve"> (1999) and Anderson and Mittal (2000) found variability of the satisfaction–loyalty link across industries. According to Kumar et al. (2013) the customer satisfaction–loyalty main effect is indeed weak and that customer satisfaction </w:t>
      </w:r>
      <w:r>
        <w:rPr>
          <w:rFonts w:ascii="Arial" w:hAnsi="Arial" w:cs="Arial"/>
          <w:sz w:val="20"/>
          <w:szCs w:val="20"/>
        </w:rPr>
        <w:t>cannot change</w:t>
      </w:r>
      <w:r w:rsidRPr="007F6D52">
        <w:rPr>
          <w:rFonts w:ascii="Arial" w:hAnsi="Arial" w:cs="Arial"/>
          <w:sz w:val="20"/>
          <w:szCs w:val="20"/>
        </w:rPr>
        <w:t xml:space="preserve"> customer loyalty in a significant way. While there is a positive relationship between customer satisfaction and loyalty, the variance explained by just satisfaction is rather small.</w:t>
      </w:r>
    </w:p>
    <w:p w14:paraId="6C242B62" w14:textId="77777777" w:rsidR="008A576C" w:rsidRDefault="008A576C" w:rsidP="00501960">
      <w:pPr>
        <w:tabs>
          <w:tab w:val="left" w:pos="0"/>
        </w:tabs>
        <w:ind w:left="-360" w:right="-334"/>
        <w:jc w:val="both"/>
        <w:rPr>
          <w:rFonts w:ascii="Arial" w:hAnsi="Arial" w:cs="Arial"/>
          <w:b/>
          <w:color w:val="0D0D0D" w:themeColor="text1" w:themeTint="F2"/>
          <w:sz w:val="20"/>
          <w:szCs w:val="20"/>
        </w:rPr>
      </w:pPr>
    </w:p>
    <w:p w14:paraId="277D9B26" w14:textId="44A5F1AC" w:rsidR="00B37B22" w:rsidRPr="00BF23EE" w:rsidRDefault="00BF23EE" w:rsidP="00501960">
      <w:pPr>
        <w:tabs>
          <w:tab w:val="left" w:pos="0"/>
        </w:tabs>
        <w:ind w:left="-360" w:right="-334"/>
        <w:jc w:val="both"/>
        <w:rPr>
          <w:rFonts w:ascii="Arial" w:hAnsi="Arial" w:cs="Arial"/>
          <w:b/>
          <w:color w:val="0D0D0D" w:themeColor="text1" w:themeTint="F2"/>
          <w:sz w:val="20"/>
          <w:szCs w:val="20"/>
        </w:rPr>
      </w:pPr>
      <w:r>
        <w:rPr>
          <w:rFonts w:ascii="Arial" w:hAnsi="Arial" w:cs="Arial"/>
          <w:b/>
          <w:color w:val="0D0D0D" w:themeColor="text1" w:themeTint="F2"/>
          <w:sz w:val="20"/>
          <w:szCs w:val="20"/>
        </w:rPr>
        <w:t>1.</w:t>
      </w:r>
      <w:r w:rsidR="008A576C">
        <w:rPr>
          <w:rFonts w:ascii="Arial" w:hAnsi="Arial" w:cs="Arial"/>
          <w:b/>
          <w:color w:val="0D0D0D" w:themeColor="text1" w:themeTint="F2"/>
          <w:sz w:val="20"/>
          <w:szCs w:val="20"/>
        </w:rPr>
        <w:t>2</w:t>
      </w:r>
      <w:r>
        <w:rPr>
          <w:rFonts w:ascii="Arial" w:hAnsi="Arial" w:cs="Arial"/>
          <w:b/>
          <w:color w:val="0D0D0D" w:themeColor="text1" w:themeTint="F2"/>
          <w:sz w:val="20"/>
          <w:szCs w:val="20"/>
        </w:rPr>
        <w:t xml:space="preserve"> P</w:t>
      </w:r>
      <w:r w:rsidRPr="00BF23EE">
        <w:rPr>
          <w:rFonts w:ascii="Arial" w:hAnsi="Arial" w:cs="Arial"/>
          <w:b/>
          <w:color w:val="0D0D0D" w:themeColor="text1" w:themeTint="F2"/>
          <w:sz w:val="20"/>
          <w:szCs w:val="20"/>
        </w:rPr>
        <w:t xml:space="preserve">urpose of </w:t>
      </w:r>
      <w:proofErr w:type="gramStart"/>
      <w:r w:rsidRPr="00BF23EE">
        <w:rPr>
          <w:rFonts w:ascii="Arial" w:hAnsi="Arial" w:cs="Arial"/>
          <w:b/>
          <w:color w:val="0D0D0D" w:themeColor="text1" w:themeTint="F2"/>
          <w:sz w:val="20"/>
          <w:szCs w:val="20"/>
        </w:rPr>
        <w:t>the study</w:t>
      </w:r>
      <w:proofErr w:type="gramEnd"/>
      <w:r w:rsidRPr="00BF23EE">
        <w:rPr>
          <w:rFonts w:ascii="Arial" w:hAnsi="Arial" w:cs="Arial"/>
          <w:b/>
          <w:color w:val="0D0D0D" w:themeColor="text1" w:themeTint="F2"/>
          <w:sz w:val="20"/>
          <w:szCs w:val="20"/>
        </w:rPr>
        <w:t xml:space="preserve"> </w:t>
      </w:r>
    </w:p>
    <w:p w14:paraId="67AB2525" w14:textId="6718483D" w:rsidR="008E7BF5" w:rsidRPr="00BF23EE" w:rsidRDefault="008E7BF5" w:rsidP="00501960">
      <w:pPr>
        <w:tabs>
          <w:tab w:val="left" w:pos="0"/>
        </w:tabs>
        <w:ind w:left="-360" w:right="-334"/>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Retail sector sales in Oman are expected to grow by more than six per cent annually over the next five years, primarily driven by increase in tourism activity, rise in per capita income and a growing population. GCC retail industry sales are forecasted to grow at a compound annual growth rate (CAGR) of 5.7 per cent between 2022 and 2026 to reach US$370bn. “Bahrain (7.3 per cent CAGR), Saudi Arabia (6.5 per cent CAGR) and Oman (6.1 per cent CAGR) are expected to grow above the GCC average of 5.7 per cent CAGR during 2022-2026 period. Growth in the smaller countries such as Bahrain and Oman is expected to primarily be driven by increase in tourism activity, rise in GDP per capita and penetration of </w:t>
      </w:r>
      <w:proofErr w:type="spellStart"/>
      <w:r w:rsidRPr="00BF23EE">
        <w:rPr>
          <w:rFonts w:ascii="Arial" w:hAnsi="Arial" w:cs="Arial"/>
          <w:color w:val="0D0D0D" w:themeColor="text1" w:themeTint="F2"/>
          <w:sz w:val="20"/>
          <w:szCs w:val="20"/>
        </w:rPr>
        <w:t>organised</w:t>
      </w:r>
      <w:proofErr w:type="spellEnd"/>
      <w:r w:rsidRPr="00BF23EE">
        <w:rPr>
          <w:rFonts w:ascii="Arial" w:hAnsi="Arial" w:cs="Arial"/>
          <w:color w:val="0D0D0D" w:themeColor="text1" w:themeTint="F2"/>
          <w:sz w:val="20"/>
          <w:szCs w:val="20"/>
        </w:rPr>
        <w:t xml:space="preserve"> retail stores,” (Muscat Daily, December 25, 2022). Retail spaces have consistently expanded in recent years as major developers mostly from pan-GCC retailers and large-scale malls flock the Sultanate to set up shop, taking up new spaces in cities such as Muscat, Sohar and Nizwa (Times of Oman, July 24, 2018). </w:t>
      </w:r>
      <w:r w:rsidR="006A0595" w:rsidRPr="00BF23EE">
        <w:rPr>
          <w:rFonts w:ascii="Arial" w:hAnsi="Arial" w:cs="Arial"/>
          <w:color w:val="0D0D0D" w:themeColor="text1" w:themeTint="F2"/>
          <w:sz w:val="20"/>
          <w:szCs w:val="20"/>
        </w:rPr>
        <w:t xml:space="preserve">Apart from Muscat, many new projects are springing up in other cities such as Sohar and Nizwa supported by the government’s effort in moving towards expansion of the retail sector (Muscat Daily, December 25, 2022). </w:t>
      </w:r>
      <w:r w:rsidRPr="00BF23EE">
        <w:rPr>
          <w:rFonts w:ascii="Arial" w:hAnsi="Arial" w:cs="Arial"/>
          <w:color w:val="0D0D0D" w:themeColor="text1" w:themeTint="F2"/>
          <w:sz w:val="20"/>
          <w:szCs w:val="20"/>
        </w:rPr>
        <w:t xml:space="preserve">According to global research firm, Euromonitor International, the retail sales </w:t>
      </w:r>
      <w:r w:rsidR="00421B5D" w:rsidRPr="00BF23EE">
        <w:rPr>
          <w:rFonts w:ascii="Arial" w:hAnsi="Arial" w:cs="Arial"/>
          <w:color w:val="0D0D0D" w:themeColor="text1" w:themeTint="F2"/>
          <w:sz w:val="20"/>
          <w:szCs w:val="20"/>
        </w:rPr>
        <w:t>in</w:t>
      </w:r>
      <w:r w:rsidRPr="00BF23EE">
        <w:rPr>
          <w:rFonts w:ascii="Arial" w:hAnsi="Arial" w:cs="Arial"/>
          <w:color w:val="0D0D0D" w:themeColor="text1" w:themeTint="F2"/>
          <w:sz w:val="20"/>
          <w:szCs w:val="20"/>
        </w:rPr>
        <w:t xml:space="preserve"> Oman’s retail industry</w:t>
      </w:r>
      <w:r w:rsidR="00421B5D" w:rsidRPr="00BF23EE">
        <w:rPr>
          <w:rFonts w:ascii="Arial" w:hAnsi="Arial" w:cs="Arial"/>
          <w:color w:val="0D0D0D" w:themeColor="text1" w:themeTint="F2"/>
          <w:sz w:val="20"/>
          <w:szCs w:val="20"/>
        </w:rPr>
        <w:t xml:space="preserve"> is</w:t>
      </w:r>
      <w:r w:rsidRPr="00BF23EE">
        <w:rPr>
          <w:rFonts w:ascii="Arial" w:hAnsi="Arial" w:cs="Arial"/>
          <w:color w:val="0D0D0D" w:themeColor="text1" w:themeTint="F2"/>
          <w:sz w:val="20"/>
          <w:szCs w:val="20"/>
        </w:rPr>
        <w:t xml:space="preserve"> expected to rise 9.3% between 2018 to 2023. Research from the company indicates that Oman's retail industry is worth $10.3 billion and is forecast to steadily rise to $11.3 billion by 2023. While store-based retail is expected to continue to dominate, with it currently accounting for $10 billion of the overall market in Oman, non-store retail, including online shopping, is expected to grow by 68 per cent from 2018 to 2023</w:t>
      </w:r>
      <w:r w:rsidR="00421B5D" w:rsidRPr="00BF23EE">
        <w:rPr>
          <w:rFonts w:ascii="Arial" w:hAnsi="Arial" w:cs="Arial"/>
          <w:color w:val="0D0D0D" w:themeColor="text1" w:themeTint="F2"/>
          <w:sz w:val="20"/>
          <w:szCs w:val="20"/>
        </w:rPr>
        <w:t xml:space="preserve"> </w:t>
      </w:r>
      <w:r w:rsidRPr="00BF23EE">
        <w:rPr>
          <w:rFonts w:ascii="Arial" w:hAnsi="Arial" w:cs="Arial"/>
          <w:color w:val="0D0D0D" w:themeColor="text1" w:themeTint="F2"/>
          <w:sz w:val="20"/>
          <w:szCs w:val="20"/>
        </w:rPr>
        <w:t>(Times of Oman, Times News Service, December 10, Monday, 2018).</w:t>
      </w:r>
    </w:p>
    <w:p w14:paraId="2BBCFB39" w14:textId="77777777" w:rsidR="008E7BF5" w:rsidRPr="00BF23EE" w:rsidRDefault="008E7BF5" w:rsidP="00501960">
      <w:pPr>
        <w:tabs>
          <w:tab w:val="left" w:pos="0"/>
        </w:tabs>
        <w:ind w:left="-360" w:right="-334"/>
        <w:jc w:val="both"/>
        <w:rPr>
          <w:rFonts w:ascii="Arial" w:hAnsi="Arial" w:cs="Arial"/>
          <w:bCs/>
          <w:color w:val="0D0D0D" w:themeColor="text1" w:themeTint="F2"/>
          <w:sz w:val="20"/>
          <w:szCs w:val="20"/>
        </w:rPr>
      </w:pPr>
    </w:p>
    <w:p w14:paraId="21E8D680" w14:textId="6E6BA00D" w:rsidR="009C18CB" w:rsidRPr="00BF23EE" w:rsidRDefault="00BF23EE" w:rsidP="00501960">
      <w:pPr>
        <w:tabs>
          <w:tab w:val="left" w:pos="0"/>
        </w:tabs>
        <w:ind w:left="-360" w:right="-334"/>
        <w:jc w:val="both"/>
        <w:rPr>
          <w:rFonts w:ascii="Arial" w:hAnsi="Arial" w:cs="Arial"/>
          <w:b/>
          <w:color w:val="0D0D0D" w:themeColor="text1" w:themeTint="F2"/>
          <w:sz w:val="20"/>
          <w:szCs w:val="20"/>
        </w:rPr>
      </w:pPr>
      <w:r>
        <w:rPr>
          <w:rFonts w:ascii="Arial" w:hAnsi="Arial" w:cs="Arial"/>
          <w:b/>
          <w:color w:val="0D0D0D" w:themeColor="text1" w:themeTint="F2"/>
          <w:sz w:val="20"/>
          <w:szCs w:val="20"/>
        </w:rPr>
        <w:t>1.</w:t>
      </w:r>
      <w:r w:rsidR="008A576C">
        <w:rPr>
          <w:rFonts w:ascii="Arial" w:hAnsi="Arial" w:cs="Arial"/>
          <w:b/>
          <w:color w:val="0D0D0D" w:themeColor="text1" w:themeTint="F2"/>
          <w:sz w:val="20"/>
          <w:szCs w:val="20"/>
        </w:rPr>
        <w:t>3</w:t>
      </w:r>
      <w:r>
        <w:rPr>
          <w:rFonts w:ascii="Arial" w:hAnsi="Arial" w:cs="Arial"/>
          <w:b/>
          <w:color w:val="0D0D0D" w:themeColor="text1" w:themeTint="F2"/>
          <w:sz w:val="20"/>
          <w:szCs w:val="20"/>
        </w:rPr>
        <w:t xml:space="preserve"> </w:t>
      </w:r>
      <w:r w:rsidR="009C18CB" w:rsidRPr="00BF23EE">
        <w:rPr>
          <w:rFonts w:ascii="Arial" w:hAnsi="Arial" w:cs="Arial"/>
          <w:b/>
          <w:color w:val="0D0D0D" w:themeColor="text1" w:themeTint="F2"/>
          <w:sz w:val="20"/>
          <w:szCs w:val="20"/>
        </w:rPr>
        <w:t>Statement of the Problem</w:t>
      </w:r>
    </w:p>
    <w:p w14:paraId="1BA5B5D3" w14:textId="77777777" w:rsidR="00087745" w:rsidRDefault="00421B5D" w:rsidP="00087745">
      <w:pPr>
        <w:tabs>
          <w:tab w:val="left" w:pos="0"/>
        </w:tabs>
        <w:ind w:left="-360" w:right="-334"/>
        <w:jc w:val="both"/>
        <w:rPr>
          <w:rFonts w:ascii="Arial" w:hAnsi="Arial" w:cs="Arial"/>
          <w:bCs/>
          <w:color w:val="0D0D0D" w:themeColor="text1" w:themeTint="F2"/>
          <w:sz w:val="20"/>
          <w:szCs w:val="20"/>
        </w:rPr>
      </w:pPr>
      <w:r w:rsidRPr="00BF23EE">
        <w:rPr>
          <w:rFonts w:ascii="Arial" w:hAnsi="Arial" w:cs="Arial"/>
          <w:bCs/>
          <w:color w:val="0D0D0D" w:themeColor="text1" w:themeTint="F2"/>
          <w:sz w:val="20"/>
          <w:szCs w:val="20"/>
        </w:rPr>
        <w:t>T</w:t>
      </w:r>
      <w:r w:rsidR="009C18CB" w:rsidRPr="00BF23EE">
        <w:rPr>
          <w:rFonts w:ascii="Arial" w:hAnsi="Arial" w:cs="Arial"/>
          <w:bCs/>
          <w:color w:val="0D0D0D" w:themeColor="text1" w:themeTint="F2"/>
          <w:sz w:val="20"/>
          <w:szCs w:val="20"/>
        </w:rPr>
        <w:t>he integration of digital features within physical retail known as “phygital” retailing has emerged as a crucial strategy for engaging modern consumers. This shift, however, presents a unique challenge</w:t>
      </w:r>
      <w:r w:rsidR="00EF3C96">
        <w:rPr>
          <w:rFonts w:ascii="Arial" w:hAnsi="Arial" w:cs="Arial"/>
          <w:bCs/>
          <w:color w:val="0D0D0D" w:themeColor="text1" w:themeTint="F2"/>
          <w:sz w:val="20"/>
          <w:szCs w:val="20"/>
        </w:rPr>
        <w:t xml:space="preserve"> in attracting customers and </w:t>
      </w:r>
      <w:proofErr w:type="gramStart"/>
      <w:r w:rsidR="00EF3C96">
        <w:rPr>
          <w:rFonts w:ascii="Arial" w:hAnsi="Arial" w:cs="Arial"/>
          <w:bCs/>
          <w:color w:val="0D0D0D" w:themeColor="text1" w:themeTint="F2"/>
          <w:sz w:val="20"/>
          <w:szCs w:val="20"/>
        </w:rPr>
        <w:t>make</w:t>
      </w:r>
      <w:proofErr w:type="gramEnd"/>
      <w:r w:rsidR="00EF3C96">
        <w:rPr>
          <w:rFonts w:ascii="Arial" w:hAnsi="Arial" w:cs="Arial"/>
          <w:bCs/>
          <w:color w:val="0D0D0D" w:themeColor="text1" w:themeTint="F2"/>
          <w:sz w:val="20"/>
          <w:szCs w:val="20"/>
        </w:rPr>
        <w:t xml:space="preserve"> them loyal</w:t>
      </w:r>
      <w:r w:rsidR="004F55D4">
        <w:rPr>
          <w:rFonts w:ascii="Arial" w:hAnsi="Arial" w:cs="Arial"/>
          <w:bCs/>
          <w:color w:val="0D0D0D" w:themeColor="text1" w:themeTint="F2"/>
          <w:sz w:val="20"/>
          <w:szCs w:val="20"/>
        </w:rPr>
        <w:t>. W</w:t>
      </w:r>
      <w:r w:rsidR="009C18CB" w:rsidRPr="00BF23EE">
        <w:rPr>
          <w:rFonts w:ascii="Arial" w:hAnsi="Arial" w:cs="Arial"/>
          <w:bCs/>
          <w:color w:val="0D0D0D" w:themeColor="text1" w:themeTint="F2"/>
          <w:sz w:val="20"/>
          <w:szCs w:val="20"/>
        </w:rPr>
        <w:t xml:space="preserve">hile phygital retailing offers the potential to enhance customer satisfaction, boost loyalty, and create meaningful brand experiences, </w:t>
      </w:r>
      <w:r w:rsidR="00EF3C96">
        <w:rPr>
          <w:rFonts w:ascii="Arial" w:hAnsi="Arial" w:cs="Arial"/>
          <w:bCs/>
          <w:color w:val="0D0D0D" w:themeColor="text1" w:themeTint="F2"/>
          <w:sz w:val="20"/>
          <w:szCs w:val="20"/>
        </w:rPr>
        <w:t>r</w:t>
      </w:r>
      <w:r w:rsidR="009C18CB" w:rsidRPr="00BF23EE">
        <w:rPr>
          <w:rFonts w:ascii="Arial" w:hAnsi="Arial" w:cs="Arial"/>
          <w:bCs/>
          <w:color w:val="0D0D0D" w:themeColor="text1" w:themeTint="F2"/>
          <w:sz w:val="20"/>
          <w:szCs w:val="20"/>
        </w:rPr>
        <w:t xml:space="preserve">etailers are still exploring how to effectively implement </w:t>
      </w:r>
      <w:r w:rsidR="00EF3C96">
        <w:rPr>
          <w:rFonts w:ascii="Arial" w:hAnsi="Arial" w:cs="Arial"/>
          <w:bCs/>
          <w:color w:val="0D0D0D" w:themeColor="text1" w:themeTint="F2"/>
          <w:sz w:val="20"/>
          <w:szCs w:val="20"/>
        </w:rPr>
        <w:t xml:space="preserve">phygital </w:t>
      </w:r>
      <w:r w:rsidR="009C18CB" w:rsidRPr="00BF23EE">
        <w:rPr>
          <w:rFonts w:ascii="Arial" w:hAnsi="Arial" w:cs="Arial"/>
          <w:bCs/>
          <w:color w:val="0D0D0D" w:themeColor="text1" w:themeTint="F2"/>
          <w:sz w:val="20"/>
          <w:szCs w:val="20"/>
        </w:rPr>
        <w:t>strategies.</w:t>
      </w:r>
      <w:r w:rsidR="00A608BF" w:rsidRPr="00BF23EE">
        <w:rPr>
          <w:rFonts w:ascii="Arial" w:hAnsi="Arial" w:cs="Arial"/>
          <w:bCs/>
          <w:color w:val="0D0D0D" w:themeColor="text1" w:themeTint="F2"/>
          <w:sz w:val="20"/>
          <w:szCs w:val="20"/>
        </w:rPr>
        <w:t xml:space="preserve"> </w:t>
      </w:r>
      <w:r w:rsidR="009C18CB" w:rsidRPr="00BF23EE">
        <w:rPr>
          <w:rFonts w:ascii="Arial" w:hAnsi="Arial" w:cs="Arial"/>
          <w:bCs/>
          <w:color w:val="0D0D0D" w:themeColor="text1" w:themeTint="F2"/>
          <w:sz w:val="20"/>
          <w:szCs w:val="20"/>
        </w:rPr>
        <w:t>In the context of Oman, where retail sales are expected to grow due to factors like increased tourism and income levels, there is a pressing need to understand how phygital strategies can influence consumer behavior and drive sustainable growth. This study seeks to address the problem of how phygital commerce impacts customer satisfaction and loyalty</w:t>
      </w:r>
      <w:r w:rsidRPr="00BF23EE">
        <w:rPr>
          <w:rFonts w:ascii="Arial" w:hAnsi="Arial" w:cs="Arial"/>
          <w:bCs/>
          <w:color w:val="0D0D0D" w:themeColor="text1" w:themeTint="F2"/>
          <w:sz w:val="20"/>
          <w:szCs w:val="20"/>
        </w:rPr>
        <w:t xml:space="preserve"> in </w:t>
      </w:r>
      <w:r w:rsidR="009C18CB" w:rsidRPr="00BF23EE">
        <w:rPr>
          <w:rFonts w:ascii="Arial" w:hAnsi="Arial" w:cs="Arial"/>
          <w:bCs/>
          <w:color w:val="0D0D0D" w:themeColor="text1" w:themeTint="F2"/>
          <w:sz w:val="20"/>
          <w:szCs w:val="20"/>
        </w:rPr>
        <w:t xml:space="preserve">Lulu Hypermarket Nizwa. </w:t>
      </w:r>
    </w:p>
    <w:p w14:paraId="27EDC9D0" w14:textId="77777777" w:rsidR="00087745" w:rsidRDefault="00087745" w:rsidP="00087745">
      <w:pPr>
        <w:tabs>
          <w:tab w:val="left" w:pos="0"/>
        </w:tabs>
        <w:ind w:left="-360" w:right="-334"/>
        <w:jc w:val="both"/>
        <w:rPr>
          <w:rFonts w:ascii="Arial" w:hAnsi="Arial" w:cs="Arial"/>
          <w:bCs/>
          <w:color w:val="0D0D0D" w:themeColor="text1" w:themeTint="F2"/>
          <w:sz w:val="20"/>
          <w:szCs w:val="20"/>
        </w:rPr>
      </w:pPr>
    </w:p>
    <w:p w14:paraId="13C8CBE5" w14:textId="35E780A8" w:rsidR="00B37B22" w:rsidRPr="00BF23EE" w:rsidRDefault="00BF23EE" w:rsidP="00501960">
      <w:pPr>
        <w:ind w:left="-360" w:right="-331"/>
        <w:jc w:val="both"/>
        <w:rPr>
          <w:rFonts w:ascii="Arial" w:hAnsi="Arial" w:cs="Arial"/>
          <w:b/>
          <w:color w:val="0D0D0D" w:themeColor="text1" w:themeTint="F2"/>
          <w:sz w:val="20"/>
          <w:szCs w:val="20"/>
        </w:rPr>
      </w:pPr>
      <w:r>
        <w:rPr>
          <w:rFonts w:ascii="Arial" w:hAnsi="Arial" w:cs="Arial"/>
          <w:b/>
          <w:color w:val="0D0D0D" w:themeColor="text1" w:themeTint="F2"/>
          <w:sz w:val="20"/>
          <w:szCs w:val="20"/>
        </w:rPr>
        <w:t>1.</w:t>
      </w:r>
      <w:r w:rsidR="00087745">
        <w:rPr>
          <w:rFonts w:ascii="Arial" w:hAnsi="Arial" w:cs="Arial"/>
          <w:b/>
          <w:color w:val="0D0D0D" w:themeColor="text1" w:themeTint="F2"/>
          <w:sz w:val="20"/>
          <w:szCs w:val="20"/>
        </w:rPr>
        <w:t>4</w:t>
      </w:r>
      <w:r>
        <w:rPr>
          <w:rFonts w:ascii="Arial" w:hAnsi="Arial" w:cs="Arial"/>
          <w:b/>
          <w:color w:val="0D0D0D" w:themeColor="text1" w:themeTint="F2"/>
          <w:sz w:val="20"/>
          <w:szCs w:val="20"/>
        </w:rPr>
        <w:t xml:space="preserve"> </w:t>
      </w:r>
      <w:r w:rsidR="00B37B22" w:rsidRPr="00BF23EE">
        <w:rPr>
          <w:rFonts w:ascii="Arial" w:hAnsi="Arial" w:cs="Arial"/>
          <w:b/>
          <w:color w:val="0D0D0D" w:themeColor="text1" w:themeTint="F2"/>
          <w:sz w:val="20"/>
          <w:szCs w:val="20"/>
        </w:rPr>
        <w:t xml:space="preserve">Objectives of the study </w:t>
      </w:r>
    </w:p>
    <w:p w14:paraId="537FBEEA" w14:textId="75E66181" w:rsidR="00126953" w:rsidRPr="00BF23EE" w:rsidRDefault="00B37B22" w:rsidP="00501960">
      <w:pPr>
        <w:pStyle w:val="ListParagraph"/>
        <w:numPr>
          <w:ilvl w:val="0"/>
          <w:numId w:val="6"/>
        </w:numPr>
        <w:ind w:right="-331"/>
        <w:jc w:val="both"/>
        <w:rPr>
          <w:rFonts w:ascii="Arial" w:hAnsi="Arial" w:cs="Arial"/>
          <w:color w:val="0D0D0D" w:themeColor="text1" w:themeTint="F2"/>
          <w:sz w:val="20"/>
          <w:szCs w:val="20"/>
        </w:rPr>
      </w:pPr>
      <w:r w:rsidRPr="00BF23EE">
        <w:rPr>
          <w:rFonts w:ascii="Arial" w:hAnsi="Arial" w:cs="Arial"/>
          <w:bCs/>
          <w:color w:val="0D0D0D" w:themeColor="text1" w:themeTint="F2"/>
          <w:sz w:val="20"/>
          <w:szCs w:val="20"/>
        </w:rPr>
        <w:t xml:space="preserve">To determine the </w:t>
      </w:r>
      <w:r w:rsidR="000820BF" w:rsidRPr="00BF23EE">
        <w:rPr>
          <w:rFonts w:ascii="Arial" w:hAnsi="Arial" w:cs="Arial"/>
          <w:bCs/>
          <w:color w:val="0D0D0D" w:themeColor="text1" w:themeTint="F2"/>
          <w:sz w:val="20"/>
          <w:szCs w:val="20"/>
        </w:rPr>
        <w:t xml:space="preserve">level of shopper’s satisfaction </w:t>
      </w:r>
      <w:r w:rsidR="001E1E36" w:rsidRPr="00BF23EE">
        <w:rPr>
          <w:rFonts w:ascii="Arial" w:hAnsi="Arial" w:cs="Arial"/>
          <w:bCs/>
          <w:color w:val="0D0D0D" w:themeColor="text1" w:themeTint="F2"/>
          <w:sz w:val="20"/>
          <w:szCs w:val="20"/>
        </w:rPr>
        <w:t xml:space="preserve">who are </w:t>
      </w:r>
      <w:r w:rsidR="000820BF" w:rsidRPr="00BF23EE">
        <w:rPr>
          <w:rFonts w:ascii="Arial" w:hAnsi="Arial" w:cs="Arial"/>
          <w:bCs/>
          <w:color w:val="0D0D0D" w:themeColor="text1" w:themeTint="F2"/>
          <w:sz w:val="20"/>
          <w:szCs w:val="20"/>
        </w:rPr>
        <w:t xml:space="preserve">using </w:t>
      </w:r>
      <w:r w:rsidRPr="00BF23EE">
        <w:rPr>
          <w:rFonts w:ascii="Arial" w:hAnsi="Arial" w:cs="Arial"/>
          <w:color w:val="0D0D0D" w:themeColor="text1" w:themeTint="F2"/>
          <w:sz w:val="20"/>
          <w:szCs w:val="20"/>
        </w:rPr>
        <w:t>phygital retailing strategies</w:t>
      </w:r>
      <w:r w:rsidR="00126953" w:rsidRPr="00BF23EE">
        <w:rPr>
          <w:rFonts w:ascii="Arial" w:hAnsi="Arial" w:cs="Arial"/>
          <w:color w:val="0D0D0D" w:themeColor="text1" w:themeTint="F2"/>
          <w:sz w:val="20"/>
          <w:szCs w:val="20"/>
        </w:rPr>
        <w:t xml:space="preserve">. </w:t>
      </w:r>
    </w:p>
    <w:p w14:paraId="74BCC15F" w14:textId="223790A5" w:rsidR="00126953" w:rsidRPr="00BF23EE" w:rsidRDefault="00126953" w:rsidP="00501960">
      <w:pPr>
        <w:pStyle w:val="ListParagraph"/>
        <w:numPr>
          <w:ilvl w:val="0"/>
          <w:numId w:val="6"/>
        </w:numPr>
        <w:ind w:right="-331"/>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To understand the relationship between customer satisfaction and loyalty. </w:t>
      </w:r>
    </w:p>
    <w:p w14:paraId="55B89C67" w14:textId="0ED0BCB8" w:rsidR="00126953" w:rsidRPr="00BF23EE" w:rsidRDefault="00126953" w:rsidP="00501960">
      <w:pPr>
        <w:pStyle w:val="ListParagraph"/>
        <w:numPr>
          <w:ilvl w:val="0"/>
          <w:numId w:val="6"/>
        </w:numPr>
        <w:ind w:right="-331"/>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To identify the </w:t>
      </w:r>
      <w:r w:rsidR="000820BF" w:rsidRPr="00BF23EE">
        <w:rPr>
          <w:rFonts w:ascii="Arial" w:hAnsi="Arial" w:cs="Arial"/>
          <w:color w:val="0D0D0D" w:themeColor="text1" w:themeTint="F2"/>
          <w:sz w:val="20"/>
          <w:szCs w:val="20"/>
        </w:rPr>
        <w:t xml:space="preserve">effect of satisfaction on customer loyalty of shoppers using </w:t>
      </w:r>
      <w:r w:rsidRPr="00BF23EE">
        <w:rPr>
          <w:rFonts w:ascii="Arial" w:hAnsi="Arial" w:cs="Arial"/>
          <w:color w:val="0D0D0D" w:themeColor="text1" w:themeTint="F2"/>
          <w:sz w:val="20"/>
          <w:szCs w:val="20"/>
        </w:rPr>
        <w:t>phygital retailing strategies.</w:t>
      </w:r>
    </w:p>
    <w:p w14:paraId="65082C51" w14:textId="346A7544" w:rsidR="00126953" w:rsidRPr="00BF23EE" w:rsidRDefault="00126953" w:rsidP="00501960">
      <w:pPr>
        <w:pStyle w:val="ListParagraph"/>
        <w:ind w:left="360" w:right="-331"/>
        <w:jc w:val="both"/>
        <w:rPr>
          <w:rFonts w:ascii="Arial" w:hAnsi="Arial" w:cs="Arial"/>
          <w:color w:val="0D0D0D" w:themeColor="text1" w:themeTint="F2"/>
          <w:sz w:val="20"/>
          <w:szCs w:val="20"/>
        </w:rPr>
      </w:pPr>
    </w:p>
    <w:p w14:paraId="732180AD" w14:textId="58D28E6F" w:rsidR="003662EB" w:rsidRPr="00BF23EE" w:rsidRDefault="007828E5" w:rsidP="00501960">
      <w:pPr>
        <w:pStyle w:val="ListParagraph"/>
        <w:ind w:left="-360" w:right="-331"/>
        <w:jc w:val="both"/>
        <w:rPr>
          <w:rFonts w:ascii="Arial" w:hAnsi="Arial" w:cs="Arial"/>
          <w:b/>
          <w:color w:val="0D0D0D" w:themeColor="text1" w:themeTint="F2"/>
          <w:sz w:val="20"/>
          <w:szCs w:val="20"/>
        </w:rPr>
      </w:pPr>
      <w:r>
        <w:rPr>
          <w:rFonts w:ascii="Arial" w:hAnsi="Arial" w:cs="Arial"/>
          <w:b/>
          <w:color w:val="0D0D0D" w:themeColor="text1" w:themeTint="F2"/>
          <w:sz w:val="20"/>
          <w:szCs w:val="20"/>
        </w:rPr>
        <w:t>1.</w:t>
      </w:r>
      <w:r w:rsidR="00087745">
        <w:rPr>
          <w:rFonts w:ascii="Arial" w:hAnsi="Arial" w:cs="Arial"/>
          <w:b/>
          <w:color w:val="0D0D0D" w:themeColor="text1" w:themeTint="F2"/>
          <w:sz w:val="20"/>
          <w:szCs w:val="20"/>
        </w:rPr>
        <w:t>5</w:t>
      </w:r>
      <w:r>
        <w:rPr>
          <w:rFonts w:ascii="Arial" w:hAnsi="Arial" w:cs="Arial"/>
          <w:b/>
          <w:color w:val="0D0D0D" w:themeColor="text1" w:themeTint="F2"/>
          <w:sz w:val="20"/>
          <w:szCs w:val="20"/>
        </w:rPr>
        <w:t xml:space="preserve"> </w:t>
      </w:r>
      <w:r w:rsidR="003662EB" w:rsidRPr="00BF23EE">
        <w:rPr>
          <w:rFonts w:ascii="Arial" w:hAnsi="Arial" w:cs="Arial"/>
          <w:b/>
          <w:color w:val="0D0D0D" w:themeColor="text1" w:themeTint="F2"/>
          <w:sz w:val="20"/>
          <w:szCs w:val="20"/>
        </w:rPr>
        <w:t>Hypothesis</w:t>
      </w:r>
    </w:p>
    <w:p w14:paraId="2C61EB05" w14:textId="6D9F1B80" w:rsidR="00FB0303" w:rsidRPr="00BF23EE" w:rsidRDefault="00FB0303" w:rsidP="00501960">
      <w:pPr>
        <w:jc w:val="both"/>
        <w:rPr>
          <w:rFonts w:ascii="Arial" w:hAnsi="Arial" w:cs="Arial"/>
          <w:bCs/>
          <w:color w:val="0D0D0D" w:themeColor="text1" w:themeTint="F2"/>
          <w:sz w:val="20"/>
          <w:szCs w:val="20"/>
        </w:rPr>
      </w:pPr>
      <w:r w:rsidRPr="00BF23EE">
        <w:rPr>
          <w:rFonts w:ascii="Arial" w:hAnsi="Arial" w:cs="Arial"/>
          <w:bCs/>
          <w:color w:val="0D0D0D" w:themeColor="text1" w:themeTint="F2"/>
          <w:sz w:val="20"/>
          <w:szCs w:val="20"/>
        </w:rPr>
        <w:t xml:space="preserve">H1: There is </w:t>
      </w:r>
      <w:r w:rsidR="006E65DD">
        <w:rPr>
          <w:rFonts w:ascii="Arial" w:hAnsi="Arial" w:cs="Arial"/>
          <w:bCs/>
          <w:color w:val="0D0D0D" w:themeColor="text1" w:themeTint="F2"/>
          <w:sz w:val="20"/>
          <w:szCs w:val="20"/>
        </w:rPr>
        <w:t xml:space="preserve">no </w:t>
      </w:r>
      <w:r w:rsidRPr="00BF23EE">
        <w:rPr>
          <w:rFonts w:ascii="Arial" w:hAnsi="Arial" w:cs="Arial"/>
          <w:bCs/>
          <w:color w:val="0D0D0D" w:themeColor="text1" w:themeTint="F2"/>
          <w:sz w:val="20"/>
          <w:szCs w:val="20"/>
        </w:rPr>
        <w:t>significant relationship between gender and usage of phygital strategies used by shoppers.</w:t>
      </w:r>
    </w:p>
    <w:p w14:paraId="4381E3FA" w14:textId="162835D4" w:rsidR="00FB0303" w:rsidRPr="00BF23EE" w:rsidRDefault="00FB0303" w:rsidP="00501960">
      <w:pPr>
        <w:jc w:val="both"/>
        <w:rPr>
          <w:rFonts w:ascii="Arial" w:hAnsi="Arial" w:cs="Arial"/>
          <w:bCs/>
          <w:color w:val="0D0D0D" w:themeColor="text1" w:themeTint="F2"/>
          <w:sz w:val="20"/>
          <w:szCs w:val="20"/>
        </w:rPr>
      </w:pPr>
      <w:r w:rsidRPr="00BF23EE">
        <w:rPr>
          <w:rFonts w:ascii="Arial" w:hAnsi="Arial" w:cs="Arial"/>
          <w:bCs/>
          <w:color w:val="0D0D0D" w:themeColor="text1" w:themeTint="F2"/>
          <w:sz w:val="20"/>
          <w:szCs w:val="20"/>
        </w:rPr>
        <w:t xml:space="preserve">H2: There is no significant relationship between gender and frequency of usage of phygital strategies. </w:t>
      </w:r>
    </w:p>
    <w:p w14:paraId="1A7689EF" w14:textId="0BEEE6A1" w:rsidR="003662EB" w:rsidRPr="00BF23EE" w:rsidRDefault="003662EB" w:rsidP="00501960">
      <w:pPr>
        <w:jc w:val="both"/>
        <w:rPr>
          <w:rFonts w:ascii="Arial" w:hAnsi="Arial" w:cs="Arial"/>
          <w:bCs/>
          <w:color w:val="0D0D0D" w:themeColor="text1" w:themeTint="F2"/>
          <w:sz w:val="20"/>
          <w:szCs w:val="20"/>
        </w:rPr>
      </w:pPr>
      <w:r w:rsidRPr="00BF23EE">
        <w:rPr>
          <w:rFonts w:ascii="Arial" w:hAnsi="Arial" w:cs="Arial"/>
          <w:bCs/>
          <w:color w:val="0D0D0D" w:themeColor="text1" w:themeTint="F2"/>
          <w:sz w:val="20"/>
          <w:szCs w:val="20"/>
        </w:rPr>
        <w:t>H</w:t>
      </w:r>
      <w:r w:rsidR="00FB0303" w:rsidRPr="00BF23EE">
        <w:rPr>
          <w:rFonts w:ascii="Arial" w:hAnsi="Arial" w:cs="Arial"/>
          <w:bCs/>
          <w:color w:val="0D0D0D" w:themeColor="text1" w:themeTint="F2"/>
          <w:sz w:val="20"/>
          <w:szCs w:val="20"/>
        </w:rPr>
        <w:t>3</w:t>
      </w:r>
      <w:r w:rsidRPr="00BF23EE">
        <w:rPr>
          <w:rFonts w:ascii="Arial" w:hAnsi="Arial" w:cs="Arial"/>
          <w:bCs/>
          <w:color w:val="0D0D0D" w:themeColor="text1" w:themeTint="F2"/>
          <w:sz w:val="20"/>
          <w:szCs w:val="20"/>
        </w:rPr>
        <w:t xml:space="preserve">: There is no significant relationship between age and </w:t>
      </w:r>
      <w:r w:rsidR="0070236B" w:rsidRPr="00BF23EE">
        <w:rPr>
          <w:rFonts w:ascii="Arial" w:hAnsi="Arial" w:cs="Arial"/>
          <w:bCs/>
          <w:color w:val="0D0D0D" w:themeColor="text1" w:themeTint="F2"/>
          <w:sz w:val="20"/>
          <w:szCs w:val="20"/>
        </w:rPr>
        <w:t xml:space="preserve">usage of phygital strategies used </w:t>
      </w:r>
      <w:r w:rsidR="003D2D95" w:rsidRPr="00BF23EE">
        <w:rPr>
          <w:rFonts w:ascii="Arial" w:hAnsi="Arial" w:cs="Arial"/>
          <w:bCs/>
          <w:color w:val="0D0D0D" w:themeColor="text1" w:themeTint="F2"/>
          <w:sz w:val="20"/>
          <w:szCs w:val="20"/>
        </w:rPr>
        <w:t xml:space="preserve">by </w:t>
      </w:r>
      <w:r w:rsidRPr="00BF23EE">
        <w:rPr>
          <w:rFonts w:ascii="Arial" w:hAnsi="Arial" w:cs="Arial"/>
          <w:bCs/>
          <w:color w:val="0D0D0D" w:themeColor="text1" w:themeTint="F2"/>
          <w:sz w:val="20"/>
          <w:szCs w:val="20"/>
        </w:rPr>
        <w:t>shoppers</w:t>
      </w:r>
      <w:r w:rsidR="0070236B" w:rsidRPr="00BF23EE">
        <w:rPr>
          <w:rFonts w:ascii="Arial" w:hAnsi="Arial" w:cs="Arial"/>
          <w:bCs/>
          <w:color w:val="0D0D0D" w:themeColor="text1" w:themeTint="F2"/>
          <w:sz w:val="20"/>
          <w:szCs w:val="20"/>
        </w:rPr>
        <w:t>.</w:t>
      </w:r>
      <w:r w:rsidRPr="00BF23EE">
        <w:rPr>
          <w:rFonts w:ascii="Arial" w:hAnsi="Arial" w:cs="Arial"/>
          <w:bCs/>
          <w:color w:val="0D0D0D" w:themeColor="text1" w:themeTint="F2"/>
          <w:sz w:val="20"/>
          <w:szCs w:val="20"/>
        </w:rPr>
        <w:t xml:space="preserve"> </w:t>
      </w:r>
    </w:p>
    <w:p w14:paraId="3FDBA457" w14:textId="3ADA635B" w:rsidR="00FB0303" w:rsidRPr="00BF23EE" w:rsidRDefault="00FB0303" w:rsidP="00501960">
      <w:pPr>
        <w:jc w:val="both"/>
        <w:rPr>
          <w:rFonts w:ascii="Arial" w:hAnsi="Arial" w:cs="Arial"/>
          <w:bCs/>
          <w:color w:val="0D0D0D" w:themeColor="text1" w:themeTint="F2"/>
          <w:sz w:val="20"/>
          <w:szCs w:val="20"/>
        </w:rPr>
      </w:pPr>
      <w:r w:rsidRPr="00BF23EE">
        <w:rPr>
          <w:rFonts w:ascii="Arial" w:hAnsi="Arial" w:cs="Arial"/>
          <w:bCs/>
          <w:color w:val="0D0D0D" w:themeColor="text1" w:themeTint="F2"/>
          <w:sz w:val="20"/>
          <w:szCs w:val="20"/>
        </w:rPr>
        <w:t>H4: There is no significant relationship between age and frequency of usage of phygital strategies.</w:t>
      </w:r>
    </w:p>
    <w:p w14:paraId="52746D22" w14:textId="5A7C1CE0" w:rsidR="003662EB" w:rsidRPr="00BF23EE" w:rsidRDefault="003662EB" w:rsidP="00501960">
      <w:pPr>
        <w:jc w:val="both"/>
        <w:rPr>
          <w:rFonts w:ascii="Arial" w:hAnsi="Arial" w:cs="Arial"/>
          <w:bCs/>
          <w:color w:val="0D0D0D" w:themeColor="text1" w:themeTint="F2"/>
          <w:sz w:val="20"/>
          <w:szCs w:val="20"/>
        </w:rPr>
      </w:pPr>
      <w:r w:rsidRPr="00BF23EE">
        <w:rPr>
          <w:rFonts w:ascii="Arial" w:hAnsi="Arial" w:cs="Arial"/>
          <w:bCs/>
          <w:color w:val="0D0D0D" w:themeColor="text1" w:themeTint="F2"/>
          <w:sz w:val="20"/>
          <w:szCs w:val="20"/>
        </w:rPr>
        <w:lastRenderedPageBreak/>
        <w:t>H</w:t>
      </w:r>
      <w:r w:rsidR="00FB0303" w:rsidRPr="00BF23EE">
        <w:rPr>
          <w:rFonts w:ascii="Arial" w:hAnsi="Arial" w:cs="Arial"/>
          <w:bCs/>
          <w:color w:val="0D0D0D" w:themeColor="text1" w:themeTint="F2"/>
          <w:sz w:val="20"/>
          <w:szCs w:val="20"/>
        </w:rPr>
        <w:t>5</w:t>
      </w:r>
      <w:r w:rsidRPr="00BF23EE">
        <w:rPr>
          <w:rFonts w:ascii="Arial" w:hAnsi="Arial" w:cs="Arial"/>
          <w:bCs/>
          <w:color w:val="0D0D0D" w:themeColor="text1" w:themeTint="F2"/>
          <w:sz w:val="20"/>
          <w:szCs w:val="20"/>
        </w:rPr>
        <w:t xml:space="preserve">: The relationship between </w:t>
      </w:r>
      <w:r w:rsidR="0070236B" w:rsidRPr="00BF23EE">
        <w:rPr>
          <w:rFonts w:ascii="Arial" w:hAnsi="Arial" w:cs="Arial"/>
          <w:bCs/>
          <w:color w:val="0D0D0D" w:themeColor="text1" w:themeTint="F2"/>
          <w:sz w:val="20"/>
          <w:szCs w:val="20"/>
        </w:rPr>
        <w:t xml:space="preserve">satisfaction </w:t>
      </w:r>
      <w:r w:rsidRPr="00BF23EE">
        <w:rPr>
          <w:rFonts w:ascii="Arial" w:hAnsi="Arial" w:cs="Arial"/>
          <w:bCs/>
          <w:color w:val="0D0D0D" w:themeColor="text1" w:themeTint="F2"/>
          <w:sz w:val="20"/>
          <w:szCs w:val="20"/>
        </w:rPr>
        <w:t xml:space="preserve">of shoppers and </w:t>
      </w:r>
      <w:r w:rsidR="0070236B" w:rsidRPr="00BF23EE">
        <w:rPr>
          <w:rFonts w:ascii="Arial" w:hAnsi="Arial" w:cs="Arial"/>
          <w:bCs/>
          <w:color w:val="0D0D0D" w:themeColor="text1" w:themeTint="F2"/>
          <w:sz w:val="20"/>
          <w:szCs w:val="20"/>
        </w:rPr>
        <w:t xml:space="preserve">future </w:t>
      </w:r>
      <w:r w:rsidR="00FB0303" w:rsidRPr="00BF23EE">
        <w:rPr>
          <w:rFonts w:ascii="Arial" w:hAnsi="Arial" w:cs="Arial"/>
          <w:bCs/>
          <w:color w:val="0D0D0D" w:themeColor="text1" w:themeTint="F2"/>
          <w:sz w:val="20"/>
          <w:szCs w:val="20"/>
        </w:rPr>
        <w:t>influence</w:t>
      </w:r>
      <w:r w:rsidRPr="00BF23EE">
        <w:rPr>
          <w:rFonts w:ascii="Arial" w:hAnsi="Arial" w:cs="Arial"/>
          <w:bCs/>
          <w:color w:val="0D0D0D" w:themeColor="text1" w:themeTint="F2"/>
          <w:sz w:val="20"/>
          <w:szCs w:val="20"/>
        </w:rPr>
        <w:t xml:space="preserve"> is insignificant.</w:t>
      </w:r>
    </w:p>
    <w:p w14:paraId="5E446433" w14:textId="28A757B4" w:rsidR="003662EB" w:rsidRPr="00BF23EE" w:rsidRDefault="003662EB" w:rsidP="00501960">
      <w:pPr>
        <w:tabs>
          <w:tab w:val="left" w:pos="0"/>
        </w:tabs>
        <w:ind w:left="-360" w:right="-334"/>
        <w:jc w:val="both"/>
        <w:rPr>
          <w:rFonts w:ascii="Arial" w:hAnsi="Arial" w:cs="Arial"/>
          <w:b/>
          <w:bCs/>
          <w:color w:val="0D0D0D" w:themeColor="text1" w:themeTint="F2"/>
          <w:sz w:val="20"/>
          <w:szCs w:val="20"/>
        </w:rPr>
      </w:pPr>
    </w:p>
    <w:p w14:paraId="2D5C8EC7" w14:textId="4FEBABC3" w:rsidR="00CB5BFB" w:rsidRPr="00BF23EE" w:rsidRDefault="00BF23EE" w:rsidP="00BF23EE">
      <w:pPr>
        <w:pStyle w:val="ListParagraph"/>
        <w:numPr>
          <w:ilvl w:val="0"/>
          <w:numId w:val="13"/>
        </w:numPr>
        <w:ind w:right="-334"/>
        <w:rPr>
          <w:rFonts w:ascii="Arial" w:hAnsi="Arial" w:cs="Arial"/>
          <w:b/>
          <w:color w:val="0D0D0D" w:themeColor="text1" w:themeTint="F2"/>
          <w:sz w:val="22"/>
          <w:szCs w:val="22"/>
        </w:rPr>
      </w:pPr>
      <w:r w:rsidRPr="00BF23EE">
        <w:rPr>
          <w:rFonts w:ascii="Arial" w:hAnsi="Arial" w:cs="Arial"/>
          <w:b/>
          <w:color w:val="0D0D0D" w:themeColor="text1" w:themeTint="F2"/>
          <w:sz w:val="22"/>
          <w:szCs w:val="22"/>
        </w:rPr>
        <w:t>REVIEW OF LITERATURE</w:t>
      </w:r>
    </w:p>
    <w:p w14:paraId="6484A92B" w14:textId="16BF070D" w:rsidR="0036349F" w:rsidRPr="00BF23EE" w:rsidRDefault="0036349F" w:rsidP="00CD7A79">
      <w:pPr>
        <w:tabs>
          <w:tab w:val="left" w:pos="7560"/>
        </w:tabs>
        <w:ind w:left="-360" w:right="-360"/>
        <w:jc w:val="both"/>
        <w:rPr>
          <w:rFonts w:ascii="Arial" w:hAnsi="Arial" w:cs="Arial"/>
          <w:color w:val="0D0D0D" w:themeColor="text1" w:themeTint="F2"/>
          <w:sz w:val="20"/>
          <w:szCs w:val="20"/>
          <w:shd w:val="clear" w:color="auto" w:fill="FFFFFF"/>
        </w:rPr>
      </w:pPr>
      <w:r w:rsidRPr="00BF23EE">
        <w:rPr>
          <w:rFonts w:ascii="Arial" w:hAnsi="Arial" w:cs="Arial"/>
          <w:color w:val="0D0D0D" w:themeColor="text1" w:themeTint="F2"/>
          <w:sz w:val="20"/>
          <w:szCs w:val="20"/>
        </w:rPr>
        <w:t xml:space="preserve">According to Pangarkar, Arora </w:t>
      </w:r>
      <w:r w:rsidR="00465064" w:rsidRPr="00BF23EE">
        <w:rPr>
          <w:rFonts w:ascii="Arial" w:hAnsi="Arial" w:cs="Arial"/>
          <w:color w:val="0D0D0D" w:themeColor="text1" w:themeTint="F2"/>
          <w:sz w:val="20"/>
          <w:szCs w:val="20"/>
        </w:rPr>
        <w:t>and</w:t>
      </w:r>
      <w:r w:rsidRPr="00BF23EE">
        <w:rPr>
          <w:rFonts w:ascii="Arial" w:hAnsi="Arial" w:cs="Arial"/>
          <w:color w:val="0D0D0D" w:themeColor="text1" w:themeTint="F2"/>
          <w:sz w:val="20"/>
          <w:szCs w:val="20"/>
        </w:rPr>
        <w:t xml:space="preserve"> Shukla, (2022) Omnichannel retailing has revolutionized the way retailers create strategies for engaging customers in making purchase decisions. The</w:t>
      </w:r>
      <w:r w:rsidR="007828E5">
        <w:rPr>
          <w:rFonts w:ascii="Arial" w:hAnsi="Arial" w:cs="Arial"/>
          <w:color w:val="0D0D0D" w:themeColor="text1" w:themeTint="F2"/>
          <w:sz w:val="20"/>
          <w:szCs w:val="20"/>
        </w:rPr>
        <w:t>y</w:t>
      </w:r>
      <w:r w:rsidRPr="00BF23EE">
        <w:rPr>
          <w:rFonts w:ascii="Arial" w:hAnsi="Arial" w:cs="Arial"/>
          <w:color w:val="0D0D0D" w:themeColor="text1" w:themeTint="F2"/>
          <w:sz w:val="20"/>
          <w:szCs w:val="20"/>
        </w:rPr>
        <w:t xml:space="preserve"> focused on the role of phygital functionality in enhancing rapport building, </w:t>
      </w:r>
      <w:hyperlink r:id="rId7" w:tooltip="Learn more about social engagement from ScienceDirect's AI-generated Topic Pages" w:history="1">
        <w:r w:rsidRPr="00BF23EE">
          <w:rPr>
            <w:rStyle w:val="Hyperlink"/>
            <w:rFonts w:ascii="Arial" w:eastAsiaTheme="majorEastAsia" w:hAnsi="Arial" w:cs="Arial"/>
            <w:color w:val="0D0D0D" w:themeColor="text1" w:themeTint="F2"/>
            <w:sz w:val="20"/>
            <w:szCs w:val="20"/>
            <w:u w:val="none"/>
          </w:rPr>
          <w:t>social engagement</w:t>
        </w:r>
      </w:hyperlink>
      <w:r w:rsidRPr="00BF23EE">
        <w:rPr>
          <w:rFonts w:ascii="Arial" w:hAnsi="Arial" w:cs="Arial"/>
          <w:color w:val="0D0D0D" w:themeColor="text1" w:themeTint="F2"/>
          <w:sz w:val="20"/>
          <w:szCs w:val="20"/>
        </w:rPr>
        <w:t>, and developing trust and commitment, which results in a seamless customer experience, along with enhanced loyalty and patronage. Mishra et al. (2021) studied the mechanism through which cross-channel integration (i.e., both physical and digital) influences consumer retention.</w:t>
      </w:r>
      <w:r w:rsidR="007828E5">
        <w:rPr>
          <w:rFonts w:ascii="Arial" w:hAnsi="Arial" w:cs="Arial"/>
          <w:color w:val="0D0D0D" w:themeColor="text1" w:themeTint="F2"/>
          <w:sz w:val="20"/>
          <w:szCs w:val="20"/>
        </w:rPr>
        <w:t xml:space="preserve"> </w:t>
      </w:r>
      <w:r w:rsidRPr="00BF23EE">
        <w:rPr>
          <w:rFonts w:ascii="Arial" w:hAnsi="Arial" w:cs="Arial"/>
          <w:color w:val="0D0D0D" w:themeColor="text1" w:themeTint="F2"/>
          <w:sz w:val="20"/>
          <w:szCs w:val="20"/>
        </w:rPr>
        <w:t>The</w:t>
      </w:r>
      <w:r w:rsidR="00481713">
        <w:rPr>
          <w:rFonts w:ascii="Arial" w:hAnsi="Arial" w:cs="Arial"/>
          <w:color w:val="0D0D0D" w:themeColor="text1" w:themeTint="F2"/>
          <w:sz w:val="20"/>
          <w:szCs w:val="20"/>
        </w:rPr>
        <w:t>y</w:t>
      </w:r>
      <w:r w:rsidRPr="00BF23EE">
        <w:rPr>
          <w:rFonts w:ascii="Arial" w:hAnsi="Arial" w:cs="Arial"/>
          <w:color w:val="0D0D0D" w:themeColor="text1" w:themeTint="F2"/>
          <w:sz w:val="20"/>
          <w:szCs w:val="20"/>
        </w:rPr>
        <w:t xml:space="preserve"> suggested that cross-channel integration helps in consumer retention. </w:t>
      </w:r>
      <w:r w:rsidR="00B97AD5" w:rsidRPr="00BF23EE">
        <w:rPr>
          <w:rFonts w:ascii="Arial" w:hAnsi="Arial" w:cs="Arial"/>
          <w:color w:val="0D0D0D" w:themeColor="text1" w:themeTint="F2"/>
          <w:sz w:val="20"/>
          <w:szCs w:val="20"/>
          <w:shd w:val="clear" w:color="auto" w:fill="FFFFFF"/>
        </w:rPr>
        <w:t>Lazaris</w:t>
      </w:r>
      <w:r w:rsidR="00B97AD5" w:rsidRPr="00BF23EE">
        <w:rPr>
          <w:rFonts w:ascii="Arial" w:hAnsi="Arial" w:cs="Arial"/>
          <w:color w:val="0D0D0D" w:themeColor="text1" w:themeTint="F2"/>
          <w:sz w:val="20"/>
          <w:szCs w:val="20"/>
        </w:rPr>
        <w:t xml:space="preserve"> et al.</w:t>
      </w:r>
      <w:r w:rsidRPr="00BF23EE">
        <w:rPr>
          <w:rFonts w:ascii="Arial" w:hAnsi="Arial" w:cs="Arial"/>
          <w:color w:val="0D0D0D" w:themeColor="text1" w:themeTint="F2"/>
          <w:sz w:val="20"/>
          <w:szCs w:val="20"/>
        </w:rPr>
        <w:t xml:space="preserve"> (2021) examined the integration of retail channels affects customer satisfaction and loyalty intentions. </w:t>
      </w:r>
      <w:r w:rsidR="00942B50">
        <w:rPr>
          <w:rFonts w:ascii="Arial" w:hAnsi="Arial" w:cs="Arial"/>
          <w:color w:val="0D0D0D" w:themeColor="text1" w:themeTint="F2"/>
          <w:sz w:val="20"/>
          <w:szCs w:val="20"/>
        </w:rPr>
        <w:t>According to them</w:t>
      </w:r>
      <w:r w:rsidRPr="00BF23EE">
        <w:rPr>
          <w:rFonts w:ascii="Arial" w:hAnsi="Arial" w:cs="Arial"/>
          <w:color w:val="0D0D0D" w:themeColor="text1" w:themeTint="F2"/>
          <w:sz w:val="20"/>
          <w:szCs w:val="20"/>
        </w:rPr>
        <w:t xml:space="preserve"> increasing the level of omnichannel integration positively influences customer satisfaction and loyalty intentions. The impact of increasing the level of omnichannel integration on customer satisfaction and loyalty intentions is more pronounced among consumers who perceive the channels as complementary and for consumers with a goal-directed shopping orientation. Kishore et al. (2022) investigated customer perceptions of phygital retailing's impact on satisfaction in the retail industry</w:t>
      </w:r>
      <w:r w:rsidR="00C61A7F" w:rsidRPr="00BF23EE">
        <w:rPr>
          <w:rFonts w:ascii="Arial" w:hAnsi="Arial" w:cs="Arial"/>
          <w:color w:val="0D0D0D" w:themeColor="text1" w:themeTint="F2"/>
          <w:sz w:val="20"/>
          <w:szCs w:val="20"/>
        </w:rPr>
        <w:t>.</w:t>
      </w:r>
      <w:r w:rsidRPr="00BF23EE">
        <w:rPr>
          <w:rFonts w:ascii="Arial" w:hAnsi="Arial" w:cs="Arial"/>
          <w:color w:val="0D0D0D" w:themeColor="text1" w:themeTint="F2"/>
          <w:sz w:val="20"/>
          <w:szCs w:val="20"/>
        </w:rPr>
        <w:t xml:space="preserve"> The</w:t>
      </w:r>
      <w:r w:rsidR="00421B5D" w:rsidRPr="00BF23EE">
        <w:rPr>
          <w:rFonts w:ascii="Arial" w:hAnsi="Arial" w:cs="Arial"/>
          <w:color w:val="0D0D0D" w:themeColor="text1" w:themeTint="F2"/>
          <w:sz w:val="20"/>
          <w:szCs w:val="20"/>
        </w:rPr>
        <w:t xml:space="preserve">re is a </w:t>
      </w:r>
      <w:r w:rsidRPr="00BF23EE">
        <w:rPr>
          <w:rFonts w:ascii="Arial" w:hAnsi="Arial" w:cs="Arial"/>
          <w:color w:val="0D0D0D" w:themeColor="text1" w:themeTint="F2"/>
          <w:sz w:val="20"/>
          <w:szCs w:val="20"/>
        </w:rPr>
        <w:t>significant</w:t>
      </w:r>
      <w:r w:rsidR="009E45AE" w:rsidRPr="00BF23EE">
        <w:rPr>
          <w:rFonts w:ascii="Arial" w:hAnsi="Arial" w:cs="Arial"/>
          <w:color w:val="0D0D0D" w:themeColor="text1" w:themeTint="F2"/>
          <w:sz w:val="20"/>
          <w:szCs w:val="20"/>
        </w:rPr>
        <w:t xml:space="preserve"> </w:t>
      </w:r>
      <w:r w:rsidRPr="00BF23EE">
        <w:rPr>
          <w:rFonts w:ascii="Arial" w:hAnsi="Arial" w:cs="Arial"/>
          <w:color w:val="0D0D0D" w:themeColor="text1" w:themeTint="F2"/>
          <w:sz w:val="20"/>
          <w:szCs w:val="20"/>
        </w:rPr>
        <w:t xml:space="preserve">association between satisfaction, education, and occupation. </w:t>
      </w:r>
      <w:r w:rsidR="007828E5">
        <w:rPr>
          <w:rFonts w:ascii="Arial" w:hAnsi="Arial" w:cs="Arial"/>
          <w:color w:val="0D0D0D" w:themeColor="text1" w:themeTint="F2"/>
          <w:sz w:val="20"/>
          <w:szCs w:val="20"/>
        </w:rPr>
        <w:t>S</w:t>
      </w:r>
      <w:r w:rsidRPr="00BF23EE">
        <w:rPr>
          <w:rFonts w:ascii="Arial" w:hAnsi="Arial" w:cs="Arial"/>
          <w:color w:val="0D0D0D" w:themeColor="text1" w:themeTint="F2"/>
          <w:sz w:val="20"/>
          <w:szCs w:val="20"/>
        </w:rPr>
        <w:t xml:space="preserve">atisfaction with physical retailing, favoring mobile apps and virtual reality as valuable technologies. </w:t>
      </w:r>
      <w:r w:rsidR="00222B13" w:rsidRPr="00BF23EE">
        <w:rPr>
          <w:rFonts w:ascii="Arial" w:hAnsi="Arial" w:cs="Arial"/>
          <w:color w:val="0D0D0D" w:themeColor="text1" w:themeTint="F2"/>
          <w:sz w:val="20"/>
          <w:szCs w:val="20"/>
          <w:shd w:val="clear" w:color="auto" w:fill="FFFFFF"/>
        </w:rPr>
        <w:t xml:space="preserve">Dwivedi (2023) </w:t>
      </w:r>
      <w:r w:rsidRPr="00BF23EE">
        <w:rPr>
          <w:rFonts w:ascii="Arial" w:hAnsi="Arial" w:cs="Arial"/>
          <w:color w:val="0D0D0D" w:themeColor="text1" w:themeTint="F2"/>
          <w:sz w:val="20"/>
          <w:szCs w:val="20"/>
          <w:shd w:val="clear" w:color="auto" w:fill="FFFFFF"/>
        </w:rPr>
        <w:t>addressed the impact of dimension of loyalty (</w:t>
      </w:r>
      <w:proofErr w:type="spellStart"/>
      <w:r w:rsidRPr="00BF23EE">
        <w:rPr>
          <w:rFonts w:ascii="Arial" w:hAnsi="Arial" w:cs="Arial"/>
          <w:color w:val="0D0D0D" w:themeColor="text1" w:themeTint="F2"/>
          <w:sz w:val="20"/>
          <w:szCs w:val="20"/>
          <w:shd w:val="clear" w:color="auto" w:fill="FFFFFF"/>
        </w:rPr>
        <w:t>behaviour</w:t>
      </w:r>
      <w:proofErr w:type="spellEnd"/>
      <w:r w:rsidRPr="00BF23EE">
        <w:rPr>
          <w:rFonts w:ascii="Arial" w:hAnsi="Arial" w:cs="Arial"/>
          <w:color w:val="0D0D0D" w:themeColor="text1" w:themeTint="F2"/>
          <w:sz w:val="20"/>
          <w:szCs w:val="20"/>
          <w:shd w:val="clear" w:color="auto" w:fill="FFFFFF"/>
        </w:rPr>
        <w:t xml:space="preserve">/ attitude) on customer retention in online shopping platforms post pandemic. </w:t>
      </w:r>
      <w:r w:rsidR="00C40DA3" w:rsidRPr="00BF23EE">
        <w:rPr>
          <w:rFonts w:ascii="Arial" w:hAnsi="Arial" w:cs="Arial"/>
          <w:color w:val="0D0D0D" w:themeColor="text1" w:themeTint="F2"/>
          <w:sz w:val="20"/>
          <w:szCs w:val="20"/>
          <w:shd w:val="clear" w:color="auto" w:fill="FFFFFF"/>
        </w:rPr>
        <w:t>A</w:t>
      </w:r>
      <w:r w:rsidRPr="00BF23EE">
        <w:rPr>
          <w:rFonts w:ascii="Arial" w:hAnsi="Arial" w:cs="Arial"/>
          <w:color w:val="0D0D0D" w:themeColor="text1" w:themeTint="F2"/>
          <w:sz w:val="20"/>
          <w:szCs w:val="20"/>
          <w:shd w:val="clear" w:color="auto" w:fill="FFFFFF"/>
        </w:rPr>
        <w:t xml:space="preserve">ttitudinal loyalty significantly enforces customer retention over </w:t>
      </w:r>
      <w:proofErr w:type="spellStart"/>
      <w:r w:rsidRPr="00BF23EE">
        <w:rPr>
          <w:rFonts w:ascii="Arial" w:hAnsi="Arial" w:cs="Arial"/>
          <w:color w:val="0D0D0D" w:themeColor="text1" w:themeTint="F2"/>
          <w:sz w:val="20"/>
          <w:szCs w:val="20"/>
          <w:shd w:val="clear" w:color="auto" w:fill="FFFFFF"/>
        </w:rPr>
        <w:t>behavioural</w:t>
      </w:r>
      <w:proofErr w:type="spellEnd"/>
      <w:r w:rsidRPr="00BF23EE">
        <w:rPr>
          <w:rFonts w:ascii="Arial" w:hAnsi="Arial" w:cs="Arial"/>
          <w:color w:val="0D0D0D" w:themeColor="text1" w:themeTint="F2"/>
          <w:sz w:val="20"/>
          <w:szCs w:val="20"/>
          <w:shd w:val="clear" w:color="auto" w:fill="FFFFFF"/>
        </w:rPr>
        <w:t xml:space="preserve"> loyalty. Also, brand image mediates the impact of attitudinal loyalty on retention</w:t>
      </w:r>
      <w:r w:rsidR="00222B13" w:rsidRPr="00BF23EE">
        <w:rPr>
          <w:rFonts w:ascii="Arial" w:hAnsi="Arial" w:cs="Arial"/>
          <w:color w:val="0D0D0D" w:themeColor="text1" w:themeTint="F2"/>
          <w:sz w:val="20"/>
          <w:szCs w:val="20"/>
          <w:shd w:val="clear" w:color="auto" w:fill="FFFFFF"/>
        </w:rPr>
        <w:t xml:space="preserve">. </w:t>
      </w:r>
      <w:r w:rsidRPr="00BF23EE">
        <w:rPr>
          <w:rFonts w:ascii="Arial" w:hAnsi="Arial" w:cs="Arial"/>
          <w:color w:val="0D0D0D" w:themeColor="text1" w:themeTint="F2"/>
          <w:sz w:val="20"/>
          <w:szCs w:val="20"/>
          <w:shd w:val="clear" w:color="auto" w:fill="FFFFFF"/>
        </w:rPr>
        <w:t xml:space="preserve">Xuan, Truong </w:t>
      </w:r>
      <w:r w:rsidR="00B97AD5">
        <w:rPr>
          <w:rFonts w:ascii="Arial" w:hAnsi="Arial" w:cs="Arial"/>
          <w:color w:val="0D0D0D" w:themeColor="text1" w:themeTint="F2"/>
          <w:sz w:val="20"/>
          <w:szCs w:val="20"/>
          <w:shd w:val="clear" w:color="auto" w:fill="FFFFFF"/>
        </w:rPr>
        <w:t>and</w:t>
      </w:r>
      <w:r w:rsidRPr="00BF23EE">
        <w:rPr>
          <w:rFonts w:ascii="Arial" w:hAnsi="Arial" w:cs="Arial"/>
          <w:color w:val="0D0D0D" w:themeColor="text1" w:themeTint="F2"/>
          <w:sz w:val="20"/>
          <w:szCs w:val="20"/>
          <w:shd w:val="clear" w:color="auto" w:fill="FFFFFF"/>
        </w:rPr>
        <w:t xml:space="preserve"> Quang, (2023) </w:t>
      </w:r>
      <w:r w:rsidRPr="00BF23EE">
        <w:rPr>
          <w:rFonts w:ascii="Arial" w:hAnsi="Arial" w:cs="Arial"/>
          <w:color w:val="0D0D0D" w:themeColor="text1" w:themeTint="F2"/>
          <w:sz w:val="20"/>
          <w:szCs w:val="20"/>
        </w:rPr>
        <w:t xml:space="preserve">analyzed the potential effects of omnichannel retailing properties on customer experience and brand loyalty. Its centrality has been focused on omnichannel retailing cues comprising integration quality, perceived fluency, and assurance quality; customer experience is analyzed through hedonic and utilitarian values. </w:t>
      </w:r>
      <w:r w:rsidR="008414F9" w:rsidRPr="00BF23EE">
        <w:rPr>
          <w:rFonts w:ascii="Arial" w:hAnsi="Arial" w:cs="Arial"/>
          <w:color w:val="0D0D0D" w:themeColor="text1" w:themeTint="F2"/>
          <w:sz w:val="20"/>
          <w:szCs w:val="20"/>
        </w:rPr>
        <w:t>P</w:t>
      </w:r>
      <w:r w:rsidRPr="00BF23EE">
        <w:rPr>
          <w:rFonts w:ascii="Arial" w:hAnsi="Arial" w:cs="Arial"/>
          <w:color w:val="0D0D0D" w:themeColor="text1" w:themeTint="F2"/>
          <w:sz w:val="20"/>
          <w:szCs w:val="20"/>
        </w:rPr>
        <w:t xml:space="preserve">erceived fluency and assurance quality proved as the critical components of hedonic and utilitarian experiences. Adly </w:t>
      </w:r>
      <w:r w:rsidR="003A1DCD" w:rsidRPr="00BF23EE">
        <w:rPr>
          <w:rFonts w:ascii="Arial" w:hAnsi="Arial" w:cs="Arial"/>
          <w:color w:val="0D0D0D" w:themeColor="text1" w:themeTint="F2"/>
          <w:sz w:val="20"/>
          <w:szCs w:val="20"/>
        </w:rPr>
        <w:t>and</w:t>
      </w:r>
      <w:r w:rsidRPr="00BF23EE">
        <w:rPr>
          <w:rFonts w:ascii="Arial" w:hAnsi="Arial" w:cs="Arial"/>
          <w:color w:val="0D0D0D" w:themeColor="text1" w:themeTint="F2"/>
          <w:sz w:val="20"/>
          <w:szCs w:val="20"/>
        </w:rPr>
        <w:t xml:space="preserve"> Eid (2016) investigated the relationships between the shopping environment, customer perceived value, customer satisfaction, and customer loyalty in malls in the United Arab Emirates. </w:t>
      </w:r>
      <w:r w:rsidR="00C40DA3" w:rsidRPr="00BF23EE">
        <w:rPr>
          <w:rFonts w:ascii="Arial" w:hAnsi="Arial" w:cs="Arial"/>
          <w:color w:val="0D0D0D" w:themeColor="text1" w:themeTint="F2"/>
          <w:sz w:val="20"/>
          <w:szCs w:val="20"/>
        </w:rPr>
        <w:t>T</w:t>
      </w:r>
      <w:r w:rsidRPr="00BF23EE">
        <w:rPr>
          <w:rFonts w:ascii="Arial" w:hAnsi="Arial" w:cs="Arial"/>
          <w:color w:val="0D0D0D" w:themeColor="text1" w:themeTint="F2"/>
          <w:sz w:val="20"/>
          <w:szCs w:val="20"/>
        </w:rPr>
        <w:t xml:space="preserve">he customer perceived value of malls has a significant positive effect on both customer satisfaction and customer loyalty to malls. </w:t>
      </w:r>
      <w:r w:rsidR="00C40DA3" w:rsidRPr="00BF23EE">
        <w:rPr>
          <w:rFonts w:ascii="Arial" w:hAnsi="Arial" w:cs="Arial"/>
          <w:color w:val="0D0D0D" w:themeColor="text1" w:themeTint="F2"/>
          <w:sz w:val="20"/>
          <w:szCs w:val="20"/>
        </w:rPr>
        <w:t>C</w:t>
      </w:r>
      <w:r w:rsidRPr="00BF23EE">
        <w:rPr>
          <w:rFonts w:ascii="Arial" w:hAnsi="Arial" w:cs="Arial"/>
          <w:color w:val="0D0D0D" w:themeColor="text1" w:themeTint="F2"/>
          <w:sz w:val="20"/>
          <w:szCs w:val="20"/>
        </w:rPr>
        <w:t>ustomer satisfaction mediate the relationship between the mall environment and customer loyalty.</w:t>
      </w:r>
      <w:r w:rsidR="00C40DA3" w:rsidRPr="00BF23EE">
        <w:rPr>
          <w:rFonts w:ascii="Arial" w:hAnsi="Arial" w:cs="Arial"/>
          <w:color w:val="0D0D0D" w:themeColor="text1" w:themeTint="F2"/>
          <w:sz w:val="20"/>
          <w:szCs w:val="20"/>
        </w:rPr>
        <w:t xml:space="preserve"> </w:t>
      </w:r>
      <w:r w:rsidR="00A226DF" w:rsidRPr="00BF23EE">
        <w:rPr>
          <w:rFonts w:ascii="Arial" w:hAnsi="Arial" w:cs="Arial"/>
          <w:color w:val="0D0D0D" w:themeColor="text1" w:themeTint="F2"/>
          <w:sz w:val="20"/>
          <w:szCs w:val="20"/>
        </w:rPr>
        <w:t>Shanta and Gao (2023) explored mental imagery, entertainment, and aesthetics, and their impact on customer decision satisfaction.</w:t>
      </w:r>
      <w:r w:rsidR="00C40DA3" w:rsidRPr="00BF23EE">
        <w:rPr>
          <w:rFonts w:ascii="Arial" w:hAnsi="Arial" w:cs="Arial"/>
          <w:color w:val="0D0D0D" w:themeColor="text1" w:themeTint="F2"/>
          <w:sz w:val="20"/>
          <w:szCs w:val="20"/>
        </w:rPr>
        <w:t xml:space="preserve"> T</w:t>
      </w:r>
      <w:r w:rsidR="00A226DF" w:rsidRPr="00BF23EE">
        <w:rPr>
          <w:rFonts w:ascii="Arial" w:hAnsi="Arial" w:cs="Arial"/>
          <w:color w:val="0D0D0D" w:themeColor="text1" w:themeTint="F2"/>
          <w:sz w:val="20"/>
          <w:szCs w:val="20"/>
        </w:rPr>
        <w:t xml:space="preserve">hese factors significantly shape the overall customer experience in phygital environments, with mental imagery, entertainment, and aesthetics enhancing customers' emotional engagement. </w:t>
      </w:r>
      <w:r w:rsidR="007828E5">
        <w:rPr>
          <w:rFonts w:ascii="Arial" w:hAnsi="Arial" w:cs="Arial"/>
          <w:color w:val="0D0D0D" w:themeColor="text1" w:themeTint="F2"/>
          <w:sz w:val="20"/>
          <w:szCs w:val="20"/>
        </w:rPr>
        <w:t xml:space="preserve">The </w:t>
      </w:r>
      <w:r w:rsidR="00A226DF" w:rsidRPr="00BF23EE">
        <w:rPr>
          <w:rFonts w:ascii="Arial" w:hAnsi="Arial" w:cs="Arial"/>
          <w:color w:val="0D0D0D" w:themeColor="text1" w:themeTint="F2"/>
          <w:sz w:val="20"/>
          <w:szCs w:val="20"/>
        </w:rPr>
        <w:t>influence of these hedonic factors was more pronounced for female customers compared to male customers.</w:t>
      </w:r>
      <w:r w:rsidR="00C40DA3" w:rsidRPr="00BF23EE">
        <w:rPr>
          <w:rFonts w:ascii="Arial" w:hAnsi="Arial" w:cs="Arial"/>
          <w:color w:val="0D0D0D" w:themeColor="text1" w:themeTint="F2"/>
          <w:sz w:val="20"/>
          <w:szCs w:val="20"/>
        </w:rPr>
        <w:t xml:space="preserve"> </w:t>
      </w:r>
      <w:r w:rsidR="00A226DF" w:rsidRPr="00BF23EE">
        <w:rPr>
          <w:rFonts w:ascii="Arial" w:hAnsi="Arial" w:cs="Arial"/>
          <w:color w:val="0D0D0D" w:themeColor="text1" w:themeTint="F2"/>
          <w:sz w:val="20"/>
          <w:szCs w:val="20"/>
        </w:rPr>
        <w:t xml:space="preserve">Kumar et al. (2022) studied the retail preferences of Omani shoppers, specifically comparing in-store and online shopping experiences at Lulu Hypermarket and Carrefour in Nizwa, Sultanate of Oman. Customer satisfaction was higher for in-store purchases at Lulu compared to Carrefour. </w:t>
      </w:r>
      <w:r w:rsidR="00C40DA3" w:rsidRPr="00BF23EE">
        <w:rPr>
          <w:rFonts w:ascii="Arial" w:hAnsi="Arial" w:cs="Arial"/>
          <w:color w:val="0D0D0D" w:themeColor="text1" w:themeTint="F2"/>
          <w:sz w:val="20"/>
          <w:szCs w:val="20"/>
        </w:rPr>
        <w:t xml:space="preserve">In </w:t>
      </w:r>
      <w:r w:rsidR="00A226DF" w:rsidRPr="00BF23EE">
        <w:rPr>
          <w:rFonts w:ascii="Arial" w:hAnsi="Arial" w:cs="Arial"/>
          <w:color w:val="0D0D0D" w:themeColor="text1" w:themeTint="F2"/>
          <w:sz w:val="20"/>
          <w:szCs w:val="20"/>
        </w:rPr>
        <w:t>online shopping, satisfaction levels were relatively similar between the two retailers, with Lulu and Carrefour.</w:t>
      </w:r>
      <w:r w:rsidR="00C40DA3" w:rsidRPr="00BF23EE">
        <w:rPr>
          <w:rFonts w:ascii="Arial" w:hAnsi="Arial" w:cs="Arial"/>
          <w:color w:val="0D0D0D" w:themeColor="text1" w:themeTint="F2"/>
          <w:sz w:val="20"/>
          <w:szCs w:val="20"/>
        </w:rPr>
        <w:t xml:space="preserve"> </w:t>
      </w:r>
      <w:r w:rsidR="00B4543F" w:rsidRPr="00BF23EE">
        <w:rPr>
          <w:rFonts w:ascii="Arial" w:hAnsi="Arial" w:cs="Arial"/>
          <w:color w:val="0D0D0D" w:themeColor="text1" w:themeTint="F2"/>
          <w:sz w:val="20"/>
          <w:szCs w:val="20"/>
        </w:rPr>
        <w:t>F</w:t>
      </w:r>
      <w:r w:rsidR="00A226DF" w:rsidRPr="00BF23EE">
        <w:rPr>
          <w:rFonts w:ascii="Arial" w:hAnsi="Arial" w:cs="Arial"/>
          <w:color w:val="0D0D0D" w:themeColor="text1" w:themeTint="F2"/>
          <w:sz w:val="20"/>
          <w:szCs w:val="20"/>
        </w:rPr>
        <w:t>actors that influenced in-store purchases includ</w:t>
      </w:r>
      <w:r w:rsidR="00B4543F" w:rsidRPr="00BF23EE">
        <w:rPr>
          <w:rFonts w:ascii="Arial" w:hAnsi="Arial" w:cs="Arial"/>
          <w:color w:val="0D0D0D" w:themeColor="text1" w:themeTint="F2"/>
          <w:sz w:val="20"/>
          <w:szCs w:val="20"/>
        </w:rPr>
        <w:t>e</w:t>
      </w:r>
      <w:r w:rsidR="00A226DF" w:rsidRPr="00BF23EE">
        <w:rPr>
          <w:rFonts w:ascii="Arial" w:hAnsi="Arial" w:cs="Arial"/>
          <w:color w:val="0D0D0D" w:themeColor="text1" w:themeTint="F2"/>
          <w:sz w:val="20"/>
          <w:szCs w:val="20"/>
        </w:rPr>
        <w:t xml:space="preserve"> complaint handling, store layout, and discounts, while online shopping satisfaction was primarily driven by product quality and convenience.</w:t>
      </w:r>
      <w:r w:rsidR="00C40DA3" w:rsidRPr="00BF23EE">
        <w:rPr>
          <w:rFonts w:ascii="Arial" w:hAnsi="Arial" w:cs="Arial"/>
          <w:color w:val="0D0D0D" w:themeColor="text1" w:themeTint="F2"/>
          <w:sz w:val="20"/>
          <w:szCs w:val="20"/>
        </w:rPr>
        <w:t xml:space="preserve"> </w:t>
      </w:r>
      <w:r w:rsidR="00A226DF" w:rsidRPr="00BF23EE">
        <w:rPr>
          <w:rFonts w:ascii="Arial" w:hAnsi="Arial" w:cs="Arial"/>
          <w:color w:val="0D0D0D" w:themeColor="text1" w:themeTint="F2"/>
          <w:sz w:val="20"/>
          <w:szCs w:val="20"/>
        </w:rPr>
        <w:t xml:space="preserve">Keren </w:t>
      </w:r>
      <w:r w:rsidR="003A1DCD" w:rsidRPr="00BF23EE">
        <w:rPr>
          <w:rFonts w:ascii="Arial" w:hAnsi="Arial" w:cs="Arial"/>
          <w:color w:val="0D0D0D" w:themeColor="text1" w:themeTint="F2"/>
          <w:sz w:val="20"/>
          <w:szCs w:val="20"/>
        </w:rPr>
        <w:t>and</w:t>
      </w:r>
      <w:r w:rsidR="00A226DF" w:rsidRPr="00BF23EE">
        <w:rPr>
          <w:rFonts w:ascii="Arial" w:hAnsi="Arial" w:cs="Arial"/>
          <w:color w:val="0D0D0D" w:themeColor="text1" w:themeTint="F2"/>
          <w:sz w:val="20"/>
          <w:szCs w:val="20"/>
        </w:rPr>
        <w:t xml:space="preserve"> Miranda (201</w:t>
      </w:r>
      <w:r w:rsidR="00C40DA3" w:rsidRPr="00BF23EE">
        <w:rPr>
          <w:rFonts w:ascii="Arial" w:hAnsi="Arial" w:cs="Arial"/>
          <w:color w:val="0D0D0D" w:themeColor="text1" w:themeTint="F2"/>
          <w:sz w:val="20"/>
          <w:szCs w:val="20"/>
        </w:rPr>
        <w:t>8</w:t>
      </w:r>
      <w:r w:rsidR="00A226DF" w:rsidRPr="00BF23EE">
        <w:rPr>
          <w:rFonts w:ascii="Arial" w:hAnsi="Arial" w:cs="Arial"/>
          <w:color w:val="0D0D0D" w:themeColor="text1" w:themeTint="F2"/>
          <w:sz w:val="20"/>
          <w:szCs w:val="20"/>
        </w:rPr>
        <w:t xml:space="preserve">) analyzed </w:t>
      </w:r>
      <w:proofErr w:type="spellStart"/>
      <w:r w:rsidR="00A226DF" w:rsidRPr="00BF23EE">
        <w:rPr>
          <w:rFonts w:ascii="Arial" w:hAnsi="Arial" w:cs="Arial"/>
          <w:color w:val="0D0D0D" w:themeColor="text1" w:themeTint="F2"/>
          <w:sz w:val="20"/>
          <w:szCs w:val="20"/>
        </w:rPr>
        <w:t>phygitalization</w:t>
      </w:r>
      <w:proofErr w:type="spellEnd"/>
      <w:r w:rsidR="00A226DF" w:rsidRPr="00BF23EE">
        <w:rPr>
          <w:rFonts w:ascii="Arial" w:hAnsi="Arial" w:cs="Arial"/>
          <w:color w:val="0D0D0D" w:themeColor="text1" w:themeTint="F2"/>
          <w:sz w:val="20"/>
          <w:szCs w:val="20"/>
        </w:rPr>
        <w:t xml:space="preserve"> and its effect on customer satisfaction and customer loyalty in Sweden. The customer satisfaction of in-store technology has an effect on the level of customer loyalty. </w:t>
      </w:r>
      <w:r w:rsidR="00C40DA3" w:rsidRPr="00BF23EE">
        <w:rPr>
          <w:rFonts w:ascii="Arial" w:hAnsi="Arial" w:cs="Arial"/>
          <w:color w:val="0D0D0D" w:themeColor="text1" w:themeTint="F2"/>
          <w:sz w:val="20"/>
          <w:szCs w:val="20"/>
        </w:rPr>
        <w:t>F</w:t>
      </w:r>
      <w:r w:rsidR="00A226DF" w:rsidRPr="00BF23EE">
        <w:rPr>
          <w:rFonts w:ascii="Arial" w:hAnsi="Arial" w:cs="Arial"/>
          <w:color w:val="0D0D0D" w:themeColor="text1" w:themeTint="F2"/>
          <w:sz w:val="20"/>
          <w:szCs w:val="20"/>
        </w:rPr>
        <w:t>indings emphasized that functionality, enjoyment, convenience, design, and customization are significant.</w:t>
      </w:r>
      <w:r w:rsidR="00C40DA3" w:rsidRPr="00BF23EE">
        <w:rPr>
          <w:rFonts w:ascii="Arial" w:hAnsi="Arial" w:cs="Arial"/>
          <w:color w:val="0D0D0D" w:themeColor="text1" w:themeTint="F2"/>
          <w:sz w:val="20"/>
          <w:szCs w:val="20"/>
        </w:rPr>
        <w:t xml:space="preserve"> </w:t>
      </w:r>
      <w:r w:rsidR="00A226DF" w:rsidRPr="00BF23EE">
        <w:rPr>
          <w:rFonts w:ascii="Arial" w:hAnsi="Arial" w:cs="Arial"/>
          <w:color w:val="0D0D0D" w:themeColor="text1" w:themeTint="F2"/>
          <w:sz w:val="20"/>
          <w:szCs w:val="20"/>
        </w:rPr>
        <w:t xml:space="preserve">Aniruddha, Vibha </w:t>
      </w:r>
      <w:r w:rsidR="003A1DCD" w:rsidRPr="00BF23EE">
        <w:rPr>
          <w:rFonts w:ascii="Arial" w:hAnsi="Arial" w:cs="Arial"/>
          <w:color w:val="0D0D0D" w:themeColor="text1" w:themeTint="F2"/>
          <w:sz w:val="20"/>
          <w:szCs w:val="20"/>
        </w:rPr>
        <w:t>and</w:t>
      </w:r>
      <w:r w:rsidR="00A226DF" w:rsidRPr="00BF23EE">
        <w:rPr>
          <w:rFonts w:ascii="Arial" w:hAnsi="Arial" w:cs="Arial"/>
          <w:color w:val="0D0D0D" w:themeColor="text1" w:themeTint="F2"/>
          <w:sz w:val="20"/>
          <w:szCs w:val="20"/>
        </w:rPr>
        <w:t xml:space="preserve"> </w:t>
      </w:r>
      <w:proofErr w:type="spellStart"/>
      <w:r w:rsidR="00A226DF" w:rsidRPr="00BF23EE">
        <w:rPr>
          <w:rFonts w:ascii="Arial" w:hAnsi="Arial" w:cs="Arial"/>
          <w:color w:val="0D0D0D" w:themeColor="text1" w:themeTint="F2"/>
          <w:sz w:val="20"/>
          <w:szCs w:val="20"/>
        </w:rPr>
        <w:t>Yupal</w:t>
      </w:r>
      <w:proofErr w:type="spellEnd"/>
      <w:r w:rsidR="00A226DF" w:rsidRPr="00BF23EE">
        <w:rPr>
          <w:rFonts w:ascii="Arial" w:hAnsi="Arial" w:cs="Arial"/>
          <w:color w:val="0D0D0D" w:themeColor="text1" w:themeTint="F2"/>
          <w:sz w:val="20"/>
          <w:szCs w:val="20"/>
        </w:rPr>
        <w:t xml:space="preserve"> (2022) explored the phygital omnichannel luxury retailing for immersive customer experience. The role of rapport and social engagement examined the value of experienced sales people on phygital retailing.</w:t>
      </w:r>
      <w:r w:rsidR="00AB1176" w:rsidRPr="00BF23EE">
        <w:rPr>
          <w:rFonts w:ascii="Arial" w:hAnsi="Arial" w:cs="Arial"/>
          <w:color w:val="0D0D0D" w:themeColor="text1" w:themeTint="F2"/>
          <w:sz w:val="20"/>
          <w:szCs w:val="20"/>
        </w:rPr>
        <w:t xml:space="preserve"> O</w:t>
      </w:r>
      <w:r w:rsidR="00A226DF" w:rsidRPr="00BF23EE">
        <w:rPr>
          <w:rFonts w:ascii="Arial" w:hAnsi="Arial" w:cs="Arial"/>
          <w:color w:val="0D0D0D" w:themeColor="text1" w:themeTint="F2"/>
          <w:sz w:val="20"/>
          <w:szCs w:val="20"/>
        </w:rPr>
        <w:t>mnichannel retailing trust and commitment is more important in building long-term relationships.</w:t>
      </w:r>
      <w:r w:rsidR="00F858E1" w:rsidRPr="00BF23EE">
        <w:rPr>
          <w:rFonts w:ascii="Arial" w:hAnsi="Arial" w:cs="Arial"/>
          <w:color w:val="0D0D0D" w:themeColor="text1" w:themeTint="F2"/>
          <w:sz w:val="20"/>
          <w:szCs w:val="20"/>
        </w:rPr>
        <w:t xml:space="preserve"> </w:t>
      </w:r>
      <w:r w:rsidR="00A226DF" w:rsidRPr="00BF23EE">
        <w:rPr>
          <w:rFonts w:ascii="Arial" w:hAnsi="Arial" w:cs="Arial"/>
          <w:color w:val="0D0D0D" w:themeColor="text1" w:themeTint="F2"/>
          <w:sz w:val="20"/>
          <w:szCs w:val="20"/>
        </w:rPr>
        <w:t>Theodor (2018) highlighted shopper habits and expectations, and identifies the difference between the retailers analyzed with regard to change in consumer behavior.</w:t>
      </w:r>
      <w:r w:rsidR="00F858E1" w:rsidRPr="00BF23EE">
        <w:rPr>
          <w:rFonts w:ascii="Arial" w:hAnsi="Arial" w:cs="Arial"/>
          <w:color w:val="0D0D0D" w:themeColor="text1" w:themeTint="F2"/>
          <w:sz w:val="20"/>
          <w:szCs w:val="20"/>
        </w:rPr>
        <w:t xml:space="preserve"> </w:t>
      </w:r>
      <w:r w:rsidR="007828E5">
        <w:rPr>
          <w:rFonts w:ascii="Arial" w:hAnsi="Arial" w:cs="Arial"/>
          <w:color w:val="0D0D0D" w:themeColor="text1" w:themeTint="F2"/>
          <w:sz w:val="20"/>
          <w:szCs w:val="20"/>
        </w:rPr>
        <w:t>T</w:t>
      </w:r>
      <w:r w:rsidR="00A226DF" w:rsidRPr="00BF23EE">
        <w:rPr>
          <w:rFonts w:ascii="Arial" w:hAnsi="Arial" w:cs="Arial"/>
          <w:color w:val="0D0D0D" w:themeColor="text1" w:themeTint="F2"/>
          <w:sz w:val="20"/>
          <w:szCs w:val="20"/>
        </w:rPr>
        <w:t xml:space="preserve">here is a growing consumer demand for “Grab and go” technology that helps consumers pay for themselves using their smartphones. Valeria and Alessandra (2021) highlighted how technological advancements are reshaping consumer experiences and retail operations. The integration of smart mobile devices and contactless technologies, including Radio-Frequency Identification (RFID), Quick Response (QR) codes, Near Field Communication (NFC), and Beacons, play a crucial role in enhancing consumer engagement. Additionally, emerging technologies such as Artificial Intelligence (AI), Augmented Reality (AR), and Virtual Reality (VR) are revolutionizing the relationship between consumers and retailers, offering immersive and personalized shopping experiences. Andrea (2018) </w:t>
      </w:r>
      <w:r w:rsidR="00AB1176" w:rsidRPr="00BF23EE">
        <w:rPr>
          <w:rFonts w:ascii="Arial" w:hAnsi="Arial" w:cs="Arial"/>
          <w:color w:val="0D0D0D" w:themeColor="text1" w:themeTint="F2"/>
          <w:sz w:val="20"/>
          <w:szCs w:val="20"/>
        </w:rPr>
        <w:t>e</w:t>
      </w:r>
      <w:r w:rsidR="00A226DF" w:rsidRPr="00BF23EE">
        <w:rPr>
          <w:rFonts w:ascii="Arial" w:hAnsi="Arial" w:cs="Arial"/>
          <w:color w:val="0D0D0D" w:themeColor="text1" w:themeTint="F2"/>
          <w:sz w:val="20"/>
          <w:szCs w:val="20"/>
        </w:rPr>
        <w:t>xplored the omnichannel shopping behavior of Swiss consumers in the context of apparel shopping. Key elements identified as influential in the omnichannel experience include showrooming, booking in-store sessions, the integration of a living-space concept, a fitting-room app, self-checkout systems, information centers, return lockers, and pick-up stations. These components collectively shape the retail environment by seamlessly blending physical and digital elements to meet the evolving expectations of Swiss consumers.</w:t>
      </w:r>
      <w:r w:rsidR="00F858E1" w:rsidRPr="00BF23EE">
        <w:rPr>
          <w:rFonts w:ascii="Arial" w:hAnsi="Arial" w:cs="Arial"/>
          <w:color w:val="0D0D0D" w:themeColor="text1" w:themeTint="F2"/>
          <w:sz w:val="20"/>
          <w:szCs w:val="20"/>
        </w:rPr>
        <w:t xml:space="preserve"> </w:t>
      </w:r>
      <w:r w:rsidR="00A226DF" w:rsidRPr="00BF23EE">
        <w:rPr>
          <w:rFonts w:ascii="Arial" w:hAnsi="Arial" w:cs="Arial"/>
          <w:color w:val="0D0D0D" w:themeColor="text1" w:themeTint="F2"/>
          <w:sz w:val="20"/>
          <w:szCs w:val="20"/>
        </w:rPr>
        <w:t xml:space="preserve">Johnson and Barlow's (2021) analyzed the impact of phygital technologies on consumer behavior in the United States. </w:t>
      </w:r>
      <w:r w:rsidR="00F858E1" w:rsidRPr="00BF23EE">
        <w:rPr>
          <w:rFonts w:ascii="Arial" w:hAnsi="Arial" w:cs="Arial"/>
          <w:color w:val="0D0D0D" w:themeColor="text1" w:themeTint="F2"/>
          <w:sz w:val="20"/>
          <w:szCs w:val="20"/>
        </w:rPr>
        <w:t>T</w:t>
      </w:r>
      <w:r w:rsidR="00A226DF" w:rsidRPr="00BF23EE">
        <w:rPr>
          <w:rFonts w:ascii="Arial" w:hAnsi="Arial" w:cs="Arial"/>
          <w:color w:val="0D0D0D" w:themeColor="text1" w:themeTint="F2"/>
          <w:sz w:val="20"/>
          <w:szCs w:val="20"/>
        </w:rPr>
        <w:t xml:space="preserve">hese </w:t>
      </w:r>
      <w:r w:rsidR="00A226DF" w:rsidRPr="00BF23EE">
        <w:rPr>
          <w:rFonts w:ascii="Arial" w:hAnsi="Arial" w:cs="Arial"/>
          <w:color w:val="0D0D0D" w:themeColor="text1" w:themeTint="F2"/>
          <w:sz w:val="20"/>
          <w:szCs w:val="20"/>
        </w:rPr>
        <w:lastRenderedPageBreak/>
        <w:t>technologies enhance product appeal and foster stronger product attachment, both of which significantly influence purchasing decisions.</w:t>
      </w:r>
      <w:r w:rsidR="007828E5">
        <w:rPr>
          <w:rFonts w:ascii="Arial" w:hAnsi="Arial" w:cs="Arial"/>
          <w:color w:val="0D0D0D" w:themeColor="text1" w:themeTint="F2"/>
          <w:sz w:val="20"/>
          <w:szCs w:val="20"/>
        </w:rPr>
        <w:t xml:space="preserve"> R</w:t>
      </w:r>
      <w:r w:rsidR="00A226DF" w:rsidRPr="00BF23EE">
        <w:rPr>
          <w:rFonts w:ascii="Arial" w:hAnsi="Arial" w:cs="Arial"/>
          <w:color w:val="0D0D0D" w:themeColor="text1" w:themeTint="F2"/>
          <w:sz w:val="20"/>
          <w:szCs w:val="20"/>
        </w:rPr>
        <w:t>educing the time required for payment processes, incorporating digital purchasing technologies, and enabling immersive product experiences prior to purchase are vital strategies for increasing sales. Maria, et al. (2022)</w:t>
      </w:r>
      <w:r w:rsidR="005F1FD6">
        <w:rPr>
          <w:rFonts w:ascii="Arial" w:hAnsi="Arial" w:cs="Arial"/>
          <w:color w:val="0D0D0D" w:themeColor="text1" w:themeTint="F2"/>
          <w:sz w:val="20"/>
          <w:szCs w:val="20"/>
        </w:rPr>
        <w:t xml:space="preserve"> </w:t>
      </w:r>
      <w:r w:rsidR="00A226DF" w:rsidRPr="00BF23EE">
        <w:rPr>
          <w:rFonts w:ascii="Arial" w:hAnsi="Arial" w:cs="Arial"/>
          <w:color w:val="0D0D0D" w:themeColor="text1" w:themeTint="F2"/>
          <w:sz w:val="20"/>
          <w:szCs w:val="20"/>
        </w:rPr>
        <w:t xml:space="preserve">examined the influence of digitalization on omnichannel strategies in Italy. The research highlighted that digitalization significantly enhances coordination, communication, and decision-making processes across the organization. </w:t>
      </w:r>
      <w:proofErr w:type="spellStart"/>
      <w:r w:rsidR="00B156BB" w:rsidRPr="00BF23EE">
        <w:rPr>
          <w:rFonts w:ascii="Arial" w:hAnsi="Arial" w:cs="Arial"/>
          <w:color w:val="0D0D0D" w:themeColor="text1" w:themeTint="F2"/>
          <w:sz w:val="20"/>
          <w:szCs w:val="20"/>
        </w:rPr>
        <w:t>Gerea</w:t>
      </w:r>
      <w:proofErr w:type="spellEnd"/>
      <w:r w:rsidR="00B156BB" w:rsidRPr="00BF23EE">
        <w:rPr>
          <w:rFonts w:ascii="Arial" w:hAnsi="Arial" w:cs="Arial"/>
          <w:color w:val="0D0D0D" w:themeColor="text1" w:themeTint="F2"/>
          <w:sz w:val="20"/>
          <w:szCs w:val="20"/>
        </w:rPr>
        <w:t xml:space="preserve"> et al. </w:t>
      </w:r>
      <w:r w:rsidR="00A226DF" w:rsidRPr="00BF23EE">
        <w:rPr>
          <w:rFonts w:ascii="Arial" w:hAnsi="Arial" w:cs="Arial"/>
          <w:color w:val="0D0D0D" w:themeColor="text1" w:themeTint="F2"/>
          <w:sz w:val="20"/>
          <w:szCs w:val="20"/>
        </w:rPr>
        <w:t>(2021) evaluated empirical studies on the omnichannel consumer experience in Chile. The study emphasiz</w:t>
      </w:r>
      <w:r w:rsidR="005F1FD6">
        <w:rPr>
          <w:rFonts w:ascii="Arial" w:hAnsi="Arial" w:cs="Arial"/>
          <w:color w:val="0D0D0D" w:themeColor="text1" w:themeTint="F2"/>
          <w:sz w:val="20"/>
          <w:szCs w:val="20"/>
        </w:rPr>
        <w:t>ed</w:t>
      </w:r>
      <w:r w:rsidR="00A226DF" w:rsidRPr="00BF23EE">
        <w:rPr>
          <w:rFonts w:ascii="Arial" w:hAnsi="Arial" w:cs="Arial"/>
          <w:color w:val="0D0D0D" w:themeColor="text1" w:themeTint="F2"/>
          <w:sz w:val="20"/>
          <w:szCs w:val="20"/>
        </w:rPr>
        <w:t xml:space="preserve"> the need to explore the customer lifecycle within an omnichannel framework, integrate new technologies and channels, and investigate omnichannel customer behavior. </w:t>
      </w:r>
      <w:r w:rsidR="008A69D5" w:rsidRPr="00BF23EE">
        <w:rPr>
          <w:rFonts w:ascii="Arial" w:hAnsi="Arial" w:cs="Arial"/>
          <w:color w:val="0D0D0D" w:themeColor="text1" w:themeTint="F2"/>
          <w:sz w:val="20"/>
          <w:szCs w:val="20"/>
          <w:shd w:val="clear" w:color="auto" w:fill="FFFFFF"/>
        </w:rPr>
        <w:t>Deka</w:t>
      </w:r>
      <w:r w:rsidRPr="00BF23EE">
        <w:rPr>
          <w:rFonts w:ascii="Arial" w:hAnsi="Arial" w:cs="Arial"/>
          <w:color w:val="0D0D0D" w:themeColor="text1" w:themeTint="F2"/>
          <w:sz w:val="20"/>
          <w:szCs w:val="20"/>
          <w:shd w:val="clear" w:color="auto" w:fill="FFFFFF"/>
        </w:rPr>
        <w:t xml:space="preserve"> (2016), </w:t>
      </w:r>
      <w:r w:rsidR="00465064" w:rsidRPr="00BF23EE">
        <w:rPr>
          <w:rFonts w:ascii="Arial" w:hAnsi="Arial" w:cs="Arial"/>
          <w:color w:val="0D0D0D" w:themeColor="text1" w:themeTint="F2"/>
          <w:sz w:val="20"/>
          <w:szCs w:val="20"/>
          <w:shd w:val="clear" w:color="auto" w:fill="FFFFFF"/>
        </w:rPr>
        <w:t>focused</w:t>
      </w:r>
      <w:r w:rsidRPr="00BF23EE">
        <w:rPr>
          <w:rFonts w:ascii="Arial" w:hAnsi="Arial" w:cs="Arial"/>
          <w:color w:val="0D0D0D" w:themeColor="text1" w:themeTint="F2"/>
          <w:sz w:val="20"/>
          <w:szCs w:val="20"/>
          <w:shd w:val="clear" w:color="auto" w:fill="FFFFFF"/>
        </w:rPr>
        <w:t xml:space="preserve"> on customer loyalty towards retail stores</w:t>
      </w:r>
      <w:r w:rsidR="00F858E1" w:rsidRPr="00BF23EE">
        <w:rPr>
          <w:rFonts w:ascii="Arial" w:hAnsi="Arial" w:cs="Arial"/>
          <w:color w:val="0D0D0D" w:themeColor="text1" w:themeTint="F2"/>
          <w:sz w:val="20"/>
          <w:szCs w:val="20"/>
          <w:shd w:val="clear" w:color="auto" w:fill="FFFFFF"/>
        </w:rPr>
        <w:t xml:space="preserve">. </w:t>
      </w:r>
      <w:r w:rsidRPr="00BF23EE">
        <w:rPr>
          <w:rFonts w:ascii="Arial" w:hAnsi="Arial" w:cs="Arial"/>
          <w:color w:val="0D0D0D" w:themeColor="text1" w:themeTint="F2"/>
          <w:sz w:val="20"/>
          <w:szCs w:val="20"/>
          <w:shd w:val="clear" w:color="auto" w:fill="FFFFFF"/>
        </w:rPr>
        <w:t>The retail store elements influence consumer behavior</w:t>
      </w:r>
      <w:r w:rsidR="005F1FD6">
        <w:rPr>
          <w:rFonts w:ascii="Arial" w:hAnsi="Arial" w:cs="Arial"/>
          <w:color w:val="0D0D0D" w:themeColor="text1" w:themeTint="F2"/>
          <w:sz w:val="20"/>
          <w:szCs w:val="20"/>
          <w:shd w:val="clear" w:color="auto" w:fill="FFFFFF"/>
        </w:rPr>
        <w:t xml:space="preserve"> like</w:t>
      </w:r>
      <w:r w:rsidRPr="00BF23EE">
        <w:rPr>
          <w:rFonts w:ascii="Arial" w:hAnsi="Arial" w:cs="Arial"/>
          <w:color w:val="0D0D0D" w:themeColor="text1" w:themeTint="F2"/>
          <w:sz w:val="20"/>
          <w:szCs w:val="20"/>
          <w:shd w:val="clear" w:color="auto" w:fill="FFFFFF"/>
        </w:rPr>
        <w:t xml:space="preserve"> products-its variety, quality, amount; the store ambiance-light, sound, cleanliness; the service-personnel, easy location; the location of the store-near consumer homes, </w:t>
      </w:r>
      <w:r w:rsidR="005F1FD6">
        <w:rPr>
          <w:rFonts w:ascii="Arial" w:hAnsi="Arial" w:cs="Arial"/>
          <w:color w:val="0D0D0D" w:themeColor="text1" w:themeTint="F2"/>
          <w:sz w:val="20"/>
          <w:szCs w:val="20"/>
          <w:shd w:val="clear" w:color="auto" w:fill="FFFFFF"/>
        </w:rPr>
        <w:t xml:space="preserve">and </w:t>
      </w:r>
      <w:r w:rsidRPr="00BF23EE">
        <w:rPr>
          <w:rFonts w:ascii="Arial" w:hAnsi="Arial" w:cs="Arial"/>
          <w:color w:val="0D0D0D" w:themeColor="text1" w:themeTint="F2"/>
          <w:sz w:val="20"/>
          <w:szCs w:val="20"/>
          <w:shd w:val="clear" w:color="auto" w:fill="FFFFFF"/>
        </w:rPr>
        <w:t>availability of parking space.</w:t>
      </w:r>
      <w:r w:rsidR="005F1FD6">
        <w:rPr>
          <w:rFonts w:ascii="Arial" w:hAnsi="Arial" w:cs="Arial"/>
          <w:color w:val="0D0D0D" w:themeColor="text1" w:themeTint="F2"/>
          <w:sz w:val="20"/>
          <w:szCs w:val="20"/>
          <w:shd w:val="clear" w:color="auto" w:fill="FFFFFF"/>
        </w:rPr>
        <w:t xml:space="preserve"> </w:t>
      </w:r>
      <w:r w:rsidRPr="00BF23EE">
        <w:rPr>
          <w:rFonts w:ascii="Arial" w:hAnsi="Arial" w:cs="Arial"/>
          <w:color w:val="0D0D0D" w:themeColor="text1" w:themeTint="F2"/>
          <w:sz w:val="20"/>
          <w:szCs w:val="20"/>
          <w:shd w:val="clear" w:color="auto" w:fill="FFFFFF"/>
        </w:rPr>
        <w:t xml:space="preserve">These factors have varying degrees of influence on customers. The satisfaction of consumers depends on how these factors combine to serve in the best possible way. </w:t>
      </w:r>
    </w:p>
    <w:p w14:paraId="77F10013" w14:textId="77777777" w:rsidR="00087745" w:rsidRDefault="00087745" w:rsidP="00501960">
      <w:pPr>
        <w:pStyle w:val="NormalWeb"/>
        <w:ind w:left="-360" w:right="-360"/>
        <w:jc w:val="both"/>
        <w:rPr>
          <w:rFonts w:ascii="Arial" w:hAnsi="Arial" w:cs="Arial"/>
          <w:b/>
          <w:color w:val="0D0D0D" w:themeColor="text1" w:themeTint="F2"/>
          <w:sz w:val="20"/>
          <w:szCs w:val="20"/>
        </w:rPr>
      </w:pPr>
    </w:p>
    <w:p w14:paraId="22AA2B0B" w14:textId="20AF1623" w:rsidR="00C47C47" w:rsidRPr="00BF23EE" w:rsidRDefault="00BF23EE" w:rsidP="00501960">
      <w:pPr>
        <w:pStyle w:val="NormalWeb"/>
        <w:ind w:left="-360" w:right="-360"/>
        <w:jc w:val="both"/>
        <w:rPr>
          <w:rFonts w:ascii="Arial" w:hAnsi="Arial" w:cs="Arial"/>
          <w:b/>
          <w:color w:val="0D0D0D" w:themeColor="text1" w:themeTint="F2"/>
          <w:sz w:val="20"/>
          <w:szCs w:val="20"/>
        </w:rPr>
      </w:pPr>
      <w:r>
        <w:rPr>
          <w:rFonts w:ascii="Arial" w:hAnsi="Arial" w:cs="Arial"/>
          <w:b/>
          <w:color w:val="0D0D0D" w:themeColor="text1" w:themeTint="F2"/>
          <w:sz w:val="20"/>
          <w:szCs w:val="20"/>
        </w:rPr>
        <w:t xml:space="preserve">2.1 </w:t>
      </w:r>
      <w:r w:rsidR="00C47C47" w:rsidRPr="00BF23EE">
        <w:rPr>
          <w:rFonts w:ascii="Arial" w:hAnsi="Arial" w:cs="Arial"/>
          <w:b/>
          <w:color w:val="0D0D0D" w:themeColor="text1" w:themeTint="F2"/>
          <w:sz w:val="20"/>
          <w:szCs w:val="20"/>
        </w:rPr>
        <w:t>Research gaps</w:t>
      </w:r>
    </w:p>
    <w:p w14:paraId="7541FE3D" w14:textId="77777777" w:rsidR="00C47C47" w:rsidRDefault="00C47C47" w:rsidP="00501960">
      <w:pPr>
        <w:tabs>
          <w:tab w:val="left" w:pos="0"/>
        </w:tabs>
        <w:ind w:left="-360" w:right="-36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Phygital retailing is quite a new and emerging concept and hence, very little scientific research has been undertaken on the various concepts of phygital retailing, the channels involved and their effect on various retailers’ parameters such as customer experience and satisfaction. Future research into the impact of phygital marketing on retail consumer decision making will require more direct investigation into the effects of specific phygital interventions in different contexts (Johnson and Barlow, 2021). Through the usage of in-store technology, customers and firms can better understand the relationship between in-store technology, satisfaction and loyalty to justify the means of </w:t>
      </w:r>
      <w:proofErr w:type="spellStart"/>
      <w:r w:rsidRPr="00BF23EE">
        <w:rPr>
          <w:rFonts w:ascii="Arial" w:hAnsi="Arial" w:cs="Arial"/>
          <w:color w:val="0D0D0D" w:themeColor="text1" w:themeTint="F2"/>
          <w:sz w:val="20"/>
          <w:szCs w:val="20"/>
        </w:rPr>
        <w:t>phygitalization</w:t>
      </w:r>
      <w:proofErr w:type="spellEnd"/>
      <w:r w:rsidRPr="00BF23EE">
        <w:rPr>
          <w:rFonts w:ascii="Arial" w:hAnsi="Arial" w:cs="Arial"/>
          <w:color w:val="0D0D0D" w:themeColor="text1" w:themeTint="F2"/>
          <w:sz w:val="20"/>
          <w:szCs w:val="20"/>
        </w:rPr>
        <w:t>. Phygital retailing is in the transformation stage in the Middle East especially in Oman. Research studies focusing on phygital retailing and customer satisfaction and loyalty has not been addressed in Oman. Therefore this research addresses all these issues through this study.</w:t>
      </w:r>
    </w:p>
    <w:p w14:paraId="65233473" w14:textId="77777777" w:rsidR="005F1FD6" w:rsidRPr="00BF23EE" w:rsidRDefault="005F1FD6" w:rsidP="00501960">
      <w:pPr>
        <w:tabs>
          <w:tab w:val="left" w:pos="0"/>
        </w:tabs>
        <w:ind w:left="-360" w:right="-360"/>
        <w:jc w:val="both"/>
        <w:rPr>
          <w:rFonts w:ascii="Arial" w:hAnsi="Arial" w:cs="Arial"/>
          <w:color w:val="0D0D0D" w:themeColor="text1" w:themeTint="F2"/>
          <w:sz w:val="20"/>
          <w:szCs w:val="20"/>
        </w:rPr>
      </w:pPr>
    </w:p>
    <w:p w14:paraId="40998D50" w14:textId="119F26C9" w:rsidR="00CD7A79" w:rsidRPr="00B3129D" w:rsidRDefault="00B3129D" w:rsidP="00BF23EE">
      <w:pPr>
        <w:pStyle w:val="ListParagraph"/>
        <w:numPr>
          <w:ilvl w:val="0"/>
          <w:numId w:val="13"/>
        </w:numPr>
        <w:shd w:val="clear" w:color="auto" w:fill="FFFFFF"/>
        <w:tabs>
          <w:tab w:val="left" w:pos="0"/>
        </w:tabs>
        <w:jc w:val="both"/>
        <w:rPr>
          <w:rFonts w:ascii="Arial" w:hAnsi="Arial" w:cs="Arial"/>
          <w:b/>
          <w:bCs/>
          <w:color w:val="0D0D0D" w:themeColor="text1" w:themeTint="F2"/>
          <w:sz w:val="22"/>
          <w:szCs w:val="22"/>
        </w:rPr>
      </w:pPr>
      <w:r w:rsidRPr="00B3129D">
        <w:rPr>
          <w:rFonts w:ascii="Arial" w:hAnsi="Arial" w:cs="Arial"/>
          <w:b/>
          <w:bCs/>
          <w:color w:val="0D0D0D" w:themeColor="text1" w:themeTint="F2"/>
          <w:sz w:val="22"/>
          <w:szCs w:val="22"/>
        </w:rPr>
        <w:t>RESEARCH METHODOLOGY</w:t>
      </w:r>
    </w:p>
    <w:p w14:paraId="6049FBFE" w14:textId="11C7E1B2" w:rsidR="003502A7" w:rsidRPr="00BF23EE" w:rsidRDefault="00B07951" w:rsidP="009F29CE">
      <w:pPr>
        <w:tabs>
          <w:tab w:val="left" w:pos="0"/>
        </w:tabs>
        <w:ind w:left="-360" w:right="-334"/>
        <w:jc w:val="both"/>
        <w:rPr>
          <w:rFonts w:ascii="Arial" w:hAnsi="Arial" w:cs="Arial"/>
          <w:b/>
          <w:bCs/>
          <w:color w:val="0D0D0D" w:themeColor="text1" w:themeTint="F2"/>
          <w:sz w:val="20"/>
          <w:szCs w:val="20"/>
        </w:rPr>
      </w:pPr>
      <w:r w:rsidRPr="00BF23EE">
        <w:rPr>
          <w:rFonts w:ascii="Arial" w:hAnsi="Arial" w:cs="Arial"/>
          <w:bCs/>
          <w:color w:val="000000"/>
          <w:sz w:val="20"/>
          <w:szCs w:val="20"/>
        </w:rPr>
        <w:t xml:space="preserve">This research is a causal study as it studies the impact of </w:t>
      </w:r>
      <w:r w:rsidR="00971B56" w:rsidRPr="00BF23EE">
        <w:rPr>
          <w:rFonts w:ascii="Arial" w:hAnsi="Arial" w:cs="Arial"/>
          <w:bCs/>
          <w:color w:val="000000"/>
          <w:sz w:val="20"/>
          <w:szCs w:val="20"/>
        </w:rPr>
        <w:t xml:space="preserve">phygital strategies on consumer satisfaction and customer loyalty. </w:t>
      </w:r>
      <w:r w:rsidRPr="00BF23EE">
        <w:rPr>
          <w:rFonts w:ascii="Arial" w:hAnsi="Arial" w:cs="Arial"/>
          <w:bCs/>
          <w:color w:val="000000"/>
          <w:sz w:val="20"/>
          <w:szCs w:val="20"/>
        </w:rPr>
        <w:t xml:space="preserve"> </w:t>
      </w:r>
      <w:r w:rsidR="009F29CE" w:rsidRPr="00BF23EE">
        <w:rPr>
          <w:rFonts w:ascii="Arial" w:hAnsi="Arial" w:cs="Arial"/>
          <w:bCs/>
          <w:color w:val="0D0D0D" w:themeColor="text1" w:themeTint="F2"/>
          <w:sz w:val="20"/>
          <w:szCs w:val="20"/>
        </w:rPr>
        <w:t>The phygital retailing strategies covered in this study are;</w:t>
      </w:r>
      <w:r w:rsidR="009F29CE">
        <w:rPr>
          <w:rFonts w:ascii="Arial" w:hAnsi="Arial" w:cs="Arial"/>
          <w:bCs/>
          <w:color w:val="0D0D0D" w:themeColor="text1" w:themeTint="F2"/>
          <w:sz w:val="20"/>
          <w:szCs w:val="20"/>
        </w:rPr>
        <w:t xml:space="preserve"> </w:t>
      </w:r>
      <w:r w:rsidR="009F29CE" w:rsidRPr="00BF23EE">
        <w:rPr>
          <w:rFonts w:ascii="Arial" w:hAnsi="Arial" w:cs="Arial"/>
          <w:bCs/>
          <w:color w:val="0D0D0D" w:themeColor="text1" w:themeTint="F2"/>
          <w:sz w:val="20"/>
          <w:szCs w:val="20"/>
        </w:rPr>
        <w:t>Physical shopping (Shoppers visiting Lulu Hypermarket)</w:t>
      </w:r>
      <w:r w:rsidR="009F29CE">
        <w:rPr>
          <w:rFonts w:ascii="Arial" w:hAnsi="Arial" w:cs="Arial"/>
          <w:bCs/>
          <w:color w:val="0D0D0D" w:themeColor="text1" w:themeTint="F2"/>
          <w:sz w:val="20"/>
          <w:szCs w:val="20"/>
        </w:rPr>
        <w:t xml:space="preserve">, </w:t>
      </w:r>
      <w:r w:rsidR="009F29CE" w:rsidRPr="00BF23EE">
        <w:rPr>
          <w:rFonts w:ascii="Arial" w:hAnsi="Arial" w:cs="Arial"/>
          <w:bCs/>
          <w:color w:val="0D0D0D" w:themeColor="text1" w:themeTint="F2"/>
          <w:sz w:val="20"/>
          <w:szCs w:val="20"/>
        </w:rPr>
        <w:t xml:space="preserve">Online shopping (through </w:t>
      </w:r>
      <w:proofErr w:type="spellStart"/>
      <w:r w:rsidR="009F29CE" w:rsidRPr="00BF23EE">
        <w:rPr>
          <w:rFonts w:ascii="Arial" w:hAnsi="Arial" w:cs="Arial"/>
          <w:bCs/>
          <w:color w:val="0D0D0D" w:themeColor="text1" w:themeTint="F2"/>
          <w:sz w:val="20"/>
          <w:szCs w:val="20"/>
        </w:rPr>
        <w:t>Talabat</w:t>
      </w:r>
      <w:proofErr w:type="spellEnd"/>
      <w:r w:rsidR="009F29CE" w:rsidRPr="00BF23EE">
        <w:rPr>
          <w:rFonts w:ascii="Arial" w:hAnsi="Arial" w:cs="Arial"/>
          <w:bCs/>
          <w:color w:val="0D0D0D" w:themeColor="text1" w:themeTint="F2"/>
          <w:sz w:val="20"/>
          <w:szCs w:val="20"/>
        </w:rPr>
        <w:t>)</w:t>
      </w:r>
      <w:r w:rsidR="009F29CE">
        <w:rPr>
          <w:rFonts w:ascii="Arial" w:hAnsi="Arial" w:cs="Arial"/>
          <w:bCs/>
          <w:color w:val="0D0D0D" w:themeColor="text1" w:themeTint="F2"/>
          <w:sz w:val="20"/>
          <w:szCs w:val="20"/>
        </w:rPr>
        <w:t xml:space="preserve">, </w:t>
      </w:r>
      <w:r w:rsidR="009F29CE" w:rsidRPr="00BF23EE">
        <w:rPr>
          <w:rFonts w:ascii="Arial" w:hAnsi="Arial" w:cs="Arial"/>
          <w:bCs/>
          <w:color w:val="0D0D0D" w:themeColor="text1" w:themeTint="F2"/>
          <w:sz w:val="20"/>
          <w:szCs w:val="20"/>
        </w:rPr>
        <w:t>Buy in store, deliver at home</w:t>
      </w:r>
      <w:r w:rsidR="009F29CE">
        <w:rPr>
          <w:rFonts w:ascii="Arial" w:hAnsi="Arial" w:cs="Arial"/>
          <w:bCs/>
          <w:color w:val="0D0D0D" w:themeColor="text1" w:themeTint="F2"/>
          <w:sz w:val="20"/>
          <w:szCs w:val="20"/>
        </w:rPr>
        <w:t xml:space="preserve">, </w:t>
      </w:r>
      <w:r w:rsidR="009F29CE" w:rsidRPr="00BF23EE">
        <w:rPr>
          <w:rFonts w:ascii="Arial" w:hAnsi="Arial" w:cs="Arial"/>
          <w:bCs/>
          <w:color w:val="0D0D0D" w:themeColor="text1" w:themeTint="F2"/>
          <w:sz w:val="20"/>
          <w:szCs w:val="20"/>
        </w:rPr>
        <w:t>Click and collect users</w:t>
      </w:r>
      <w:r w:rsidR="009F29CE">
        <w:rPr>
          <w:rFonts w:ascii="Arial" w:hAnsi="Arial" w:cs="Arial"/>
          <w:bCs/>
          <w:color w:val="0D0D0D" w:themeColor="text1" w:themeTint="F2"/>
          <w:sz w:val="20"/>
          <w:szCs w:val="20"/>
        </w:rPr>
        <w:t xml:space="preserve">, </w:t>
      </w:r>
      <w:r w:rsidR="009F29CE" w:rsidRPr="00BF23EE">
        <w:rPr>
          <w:rFonts w:ascii="Arial" w:hAnsi="Arial" w:cs="Arial"/>
          <w:bCs/>
          <w:color w:val="0D0D0D" w:themeColor="text1" w:themeTint="F2"/>
          <w:sz w:val="20"/>
          <w:szCs w:val="20"/>
        </w:rPr>
        <w:t>Self-service checkout counter</w:t>
      </w:r>
      <w:r w:rsidR="009F29CE">
        <w:rPr>
          <w:rFonts w:ascii="Arial" w:hAnsi="Arial" w:cs="Arial"/>
          <w:bCs/>
          <w:color w:val="0D0D0D" w:themeColor="text1" w:themeTint="F2"/>
          <w:sz w:val="20"/>
          <w:szCs w:val="20"/>
        </w:rPr>
        <w:t xml:space="preserve">, </w:t>
      </w:r>
      <w:r w:rsidR="009F29CE" w:rsidRPr="00BF23EE">
        <w:rPr>
          <w:rFonts w:ascii="Arial" w:hAnsi="Arial" w:cs="Arial"/>
          <w:bCs/>
          <w:color w:val="0D0D0D" w:themeColor="text1" w:themeTint="F2"/>
          <w:sz w:val="20"/>
          <w:szCs w:val="20"/>
        </w:rPr>
        <w:t>Pop up stores</w:t>
      </w:r>
      <w:r w:rsidR="009F29CE">
        <w:rPr>
          <w:rFonts w:ascii="Arial" w:hAnsi="Arial" w:cs="Arial"/>
          <w:bCs/>
          <w:color w:val="0D0D0D" w:themeColor="text1" w:themeTint="F2"/>
          <w:sz w:val="20"/>
          <w:szCs w:val="20"/>
        </w:rPr>
        <w:t xml:space="preserve">, </w:t>
      </w:r>
      <w:r w:rsidR="009F29CE" w:rsidRPr="00BF23EE">
        <w:rPr>
          <w:rFonts w:ascii="Arial" w:hAnsi="Arial" w:cs="Arial"/>
          <w:bCs/>
          <w:color w:val="0D0D0D" w:themeColor="text1" w:themeTint="F2"/>
          <w:sz w:val="20"/>
          <w:szCs w:val="20"/>
        </w:rPr>
        <w:t>Price Scanner</w:t>
      </w:r>
      <w:r w:rsidR="009F29CE">
        <w:rPr>
          <w:rFonts w:ascii="Arial" w:hAnsi="Arial" w:cs="Arial"/>
          <w:bCs/>
          <w:color w:val="0D0D0D" w:themeColor="text1" w:themeTint="F2"/>
          <w:sz w:val="20"/>
          <w:szCs w:val="20"/>
        </w:rPr>
        <w:t xml:space="preserve">, </w:t>
      </w:r>
      <w:r w:rsidR="009F29CE" w:rsidRPr="00BF23EE">
        <w:rPr>
          <w:rFonts w:ascii="Arial" w:hAnsi="Arial" w:cs="Arial"/>
          <w:bCs/>
          <w:color w:val="0D0D0D" w:themeColor="text1" w:themeTint="F2"/>
          <w:sz w:val="20"/>
          <w:szCs w:val="20"/>
        </w:rPr>
        <w:t>In store reviews</w:t>
      </w:r>
      <w:r w:rsidR="009F29CE">
        <w:rPr>
          <w:rFonts w:ascii="Arial" w:hAnsi="Arial" w:cs="Arial"/>
          <w:bCs/>
          <w:color w:val="0D0D0D" w:themeColor="text1" w:themeTint="F2"/>
          <w:sz w:val="20"/>
          <w:szCs w:val="20"/>
        </w:rPr>
        <w:t xml:space="preserve">, </w:t>
      </w:r>
      <w:r w:rsidR="009F29CE" w:rsidRPr="00BF23EE">
        <w:rPr>
          <w:rFonts w:ascii="Arial" w:hAnsi="Arial" w:cs="Arial"/>
          <w:bCs/>
          <w:color w:val="0D0D0D" w:themeColor="text1" w:themeTint="F2"/>
          <w:sz w:val="20"/>
          <w:szCs w:val="20"/>
        </w:rPr>
        <w:t>Security scanner</w:t>
      </w:r>
      <w:r w:rsidR="009F29CE">
        <w:rPr>
          <w:rFonts w:ascii="Arial" w:hAnsi="Arial" w:cs="Arial"/>
          <w:bCs/>
          <w:color w:val="0D0D0D" w:themeColor="text1" w:themeTint="F2"/>
          <w:sz w:val="20"/>
          <w:szCs w:val="20"/>
        </w:rPr>
        <w:t xml:space="preserve">, </w:t>
      </w:r>
      <w:r w:rsidR="009F29CE" w:rsidRPr="00BF23EE">
        <w:rPr>
          <w:rFonts w:ascii="Arial" w:hAnsi="Arial" w:cs="Arial"/>
          <w:bCs/>
          <w:color w:val="0D0D0D" w:themeColor="text1" w:themeTint="F2"/>
          <w:sz w:val="20"/>
          <w:szCs w:val="20"/>
        </w:rPr>
        <w:t>P</w:t>
      </w:r>
      <w:r w:rsidR="009F29CE" w:rsidRPr="00BF23EE">
        <w:rPr>
          <w:rFonts w:ascii="Arial" w:hAnsi="Arial" w:cs="Arial"/>
          <w:color w:val="0D0D0D" w:themeColor="text1" w:themeTint="F2"/>
          <w:sz w:val="20"/>
          <w:szCs w:val="20"/>
        </w:rPr>
        <w:t>ayments (Credit cards or phone apps</w:t>
      </w:r>
      <w:r w:rsidR="009F29CE" w:rsidRPr="00BF23EE">
        <w:rPr>
          <w:rFonts w:ascii="Arial" w:hAnsi="Arial" w:cs="Arial"/>
          <w:b/>
          <w:color w:val="0D0D0D" w:themeColor="text1" w:themeTint="F2"/>
          <w:sz w:val="20"/>
          <w:szCs w:val="20"/>
        </w:rPr>
        <w:t xml:space="preserve"> (</w:t>
      </w:r>
      <w:proofErr w:type="spellStart"/>
      <w:r w:rsidR="009F29CE" w:rsidRPr="00BF23EE">
        <w:rPr>
          <w:rFonts w:ascii="Arial" w:hAnsi="Arial" w:cs="Arial"/>
          <w:color w:val="111111"/>
          <w:sz w:val="20"/>
          <w:szCs w:val="20"/>
          <w:shd w:val="clear" w:color="auto" w:fill="FFFFFF"/>
        </w:rPr>
        <w:t>ApplePay</w:t>
      </w:r>
      <w:proofErr w:type="spellEnd"/>
      <w:r w:rsidR="009F29CE" w:rsidRPr="00BF23EE">
        <w:rPr>
          <w:rFonts w:ascii="Arial" w:hAnsi="Arial" w:cs="Arial"/>
          <w:color w:val="111111"/>
          <w:sz w:val="20"/>
          <w:szCs w:val="20"/>
          <w:shd w:val="clear" w:color="auto" w:fill="FFFFFF"/>
        </w:rPr>
        <w:t xml:space="preserve"> and Samsung-Pay)</w:t>
      </w:r>
      <w:r w:rsidR="009F29CE">
        <w:rPr>
          <w:rFonts w:ascii="Arial" w:hAnsi="Arial" w:cs="Arial"/>
          <w:color w:val="111111"/>
          <w:sz w:val="20"/>
          <w:szCs w:val="20"/>
          <w:shd w:val="clear" w:color="auto" w:fill="FFFFFF"/>
        </w:rPr>
        <w:t xml:space="preserve">, </w:t>
      </w:r>
      <w:r w:rsidR="009F29CE" w:rsidRPr="00BF23EE">
        <w:rPr>
          <w:rFonts w:ascii="Arial" w:hAnsi="Arial" w:cs="Arial"/>
          <w:color w:val="111111"/>
          <w:sz w:val="20"/>
          <w:szCs w:val="20"/>
          <w:shd w:val="clear" w:color="auto" w:fill="FFFFFF"/>
        </w:rPr>
        <w:t>Happiness (Loyalty reward)</w:t>
      </w:r>
      <w:r w:rsidR="009F29CE">
        <w:rPr>
          <w:rFonts w:ascii="Arial" w:hAnsi="Arial" w:cs="Arial"/>
          <w:color w:val="111111"/>
          <w:sz w:val="20"/>
          <w:szCs w:val="20"/>
          <w:shd w:val="clear" w:color="auto" w:fill="FFFFFF"/>
        </w:rPr>
        <w:t xml:space="preserve"> and </w:t>
      </w:r>
      <w:r w:rsidR="009F29CE" w:rsidRPr="00BF23EE">
        <w:rPr>
          <w:rFonts w:ascii="Arial" w:hAnsi="Arial" w:cs="Arial"/>
          <w:color w:val="111111"/>
          <w:sz w:val="20"/>
          <w:szCs w:val="20"/>
          <w:shd w:val="clear" w:color="auto" w:fill="FFFFFF"/>
        </w:rPr>
        <w:t>Digital displays</w:t>
      </w:r>
      <w:r w:rsidR="009F29CE">
        <w:rPr>
          <w:rFonts w:ascii="Arial" w:hAnsi="Arial" w:cs="Arial"/>
          <w:color w:val="111111"/>
          <w:sz w:val="20"/>
          <w:szCs w:val="20"/>
          <w:shd w:val="clear" w:color="auto" w:fill="FFFFFF"/>
        </w:rPr>
        <w:t xml:space="preserve">. </w:t>
      </w:r>
      <w:r w:rsidR="00971B56" w:rsidRPr="00BF23EE">
        <w:rPr>
          <w:rFonts w:ascii="Arial" w:hAnsi="Arial" w:cs="Arial"/>
          <w:bCs/>
          <w:color w:val="000000"/>
          <w:sz w:val="20"/>
          <w:szCs w:val="20"/>
        </w:rPr>
        <w:t>The study area is Lulu Hypermarket</w:t>
      </w:r>
      <w:r w:rsidRPr="00BF23EE">
        <w:rPr>
          <w:rFonts w:ascii="Arial" w:hAnsi="Arial" w:cs="Arial"/>
          <w:color w:val="222222"/>
          <w:sz w:val="20"/>
          <w:szCs w:val="20"/>
        </w:rPr>
        <w:t xml:space="preserve">, Nizwa. The period of study is from </w:t>
      </w:r>
      <w:r w:rsidR="00971B56" w:rsidRPr="00BF23EE">
        <w:rPr>
          <w:rFonts w:ascii="Arial" w:hAnsi="Arial" w:cs="Arial"/>
          <w:color w:val="222222"/>
          <w:sz w:val="20"/>
          <w:szCs w:val="20"/>
        </w:rPr>
        <w:t>September 2024</w:t>
      </w:r>
      <w:r w:rsidRPr="00BF23EE">
        <w:rPr>
          <w:rFonts w:ascii="Arial" w:hAnsi="Arial" w:cs="Arial"/>
          <w:color w:val="222222"/>
          <w:sz w:val="20"/>
          <w:szCs w:val="20"/>
        </w:rPr>
        <w:t xml:space="preserve"> to </w:t>
      </w:r>
      <w:r w:rsidR="003A1DCD" w:rsidRPr="00BF23EE">
        <w:rPr>
          <w:rFonts w:ascii="Arial" w:hAnsi="Arial" w:cs="Arial"/>
          <w:color w:val="222222"/>
          <w:sz w:val="20"/>
          <w:szCs w:val="20"/>
        </w:rPr>
        <w:t>May 2025</w:t>
      </w:r>
      <w:r w:rsidRPr="00BF23EE">
        <w:rPr>
          <w:rFonts w:ascii="Arial" w:hAnsi="Arial" w:cs="Arial"/>
          <w:color w:val="222222"/>
          <w:sz w:val="20"/>
          <w:szCs w:val="20"/>
        </w:rPr>
        <w:t xml:space="preserve">.  </w:t>
      </w:r>
      <w:r w:rsidR="00971B56" w:rsidRPr="00BF23EE">
        <w:rPr>
          <w:rFonts w:ascii="Arial" w:hAnsi="Arial" w:cs="Arial"/>
          <w:color w:val="0D0D0D" w:themeColor="text1" w:themeTint="F2"/>
          <w:sz w:val="20"/>
          <w:szCs w:val="20"/>
        </w:rPr>
        <w:t xml:space="preserve">The research approach is quantitative study as the research is a </w:t>
      </w:r>
      <w:proofErr w:type="gramStart"/>
      <w:r w:rsidR="00971B56" w:rsidRPr="00BF23EE">
        <w:rPr>
          <w:rFonts w:ascii="Arial" w:hAnsi="Arial" w:cs="Arial"/>
          <w:color w:val="0D0D0D" w:themeColor="text1" w:themeTint="F2"/>
          <w:sz w:val="20"/>
          <w:szCs w:val="20"/>
        </w:rPr>
        <w:t>survey</w:t>
      </w:r>
      <w:proofErr w:type="gramEnd"/>
      <w:r w:rsidR="00971B56" w:rsidRPr="00BF23EE">
        <w:rPr>
          <w:rFonts w:ascii="Arial" w:hAnsi="Arial" w:cs="Arial"/>
          <w:color w:val="0D0D0D" w:themeColor="text1" w:themeTint="F2"/>
          <w:sz w:val="20"/>
          <w:szCs w:val="20"/>
        </w:rPr>
        <w:t xml:space="preserve"> and the data is collected </w:t>
      </w:r>
      <w:r w:rsidR="005F1FD6">
        <w:rPr>
          <w:rFonts w:ascii="Arial" w:hAnsi="Arial" w:cs="Arial"/>
          <w:color w:val="0D0D0D" w:themeColor="text1" w:themeTint="F2"/>
          <w:sz w:val="20"/>
          <w:szCs w:val="20"/>
        </w:rPr>
        <w:t>from shoppers</w:t>
      </w:r>
      <w:r w:rsidR="00971B56" w:rsidRPr="00BF23EE">
        <w:rPr>
          <w:rFonts w:ascii="Arial" w:hAnsi="Arial" w:cs="Arial"/>
          <w:color w:val="0D0D0D" w:themeColor="text1" w:themeTint="F2"/>
          <w:sz w:val="20"/>
          <w:szCs w:val="20"/>
        </w:rPr>
        <w:t>.</w:t>
      </w:r>
      <w:r w:rsidR="00C33F9F" w:rsidRPr="00BF23EE">
        <w:rPr>
          <w:rFonts w:ascii="Arial" w:hAnsi="Arial" w:cs="Arial"/>
          <w:color w:val="222222"/>
          <w:sz w:val="20"/>
          <w:szCs w:val="20"/>
        </w:rPr>
        <w:t xml:space="preserve"> </w:t>
      </w:r>
      <w:r w:rsidR="00971B56" w:rsidRPr="00BF23EE">
        <w:rPr>
          <w:rFonts w:ascii="Arial" w:hAnsi="Arial" w:cs="Arial"/>
          <w:bCs/>
          <w:color w:val="0D0D0D" w:themeColor="text1" w:themeTint="F2"/>
          <w:sz w:val="20"/>
          <w:szCs w:val="20"/>
        </w:rPr>
        <w:t xml:space="preserve">The </w:t>
      </w:r>
      <w:r w:rsidR="00CD7A79" w:rsidRPr="00BF23EE">
        <w:rPr>
          <w:rFonts w:ascii="Arial" w:hAnsi="Arial" w:cs="Arial"/>
          <w:bCs/>
          <w:color w:val="0D0D0D" w:themeColor="text1" w:themeTint="F2"/>
          <w:sz w:val="20"/>
          <w:szCs w:val="20"/>
        </w:rPr>
        <w:t xml:space="preserve">average monthly </w:t>
      </w:r>
      <w:r w:rsidR="00971B56" w:rsidRPr="00BF23EE">
        <w:rPr>
          <w:rFonts w:ascii="Arial" w:hAnsi="Arial" w:cs="Arial"/>
          <w:bCs/>
          <w:color w:val="0D0D0D" w:themeColor="text1" w:themeTint="F2"/>
          <w:sz w:val="20"/>
          <w:szCs w:val="20"/>
        </w:rPr>
        <w:t>population of shoppers visiting Lulu is 28769 (Lulu Management database, October, 2024). The sample size is determined as 379 (</w:t>
      </w:r>
      <w:proofErr w:type="spellStart"/>
      <w:r w:rsidR="00971B56" w:rsidRPr="00BF23EE">
        <w:rPr>
          <w:rFonts w:ascii="Arial" w:hAnsi="Arial" w:cs="Arial"/>
          <w:bCs/>
          <w:color w:val="0D0D0D" w:themeColor="text1" w:themeTint="F2"/>
          <w:sz w:val="20"/>
          <w:szCs w:val="20"/>
        </w:rPr>
        <w:t>Krejcie</w:t>
      </w:r>
      <w:proofErr w:type="spellEnd"/>
      <w:r w:rsidR="00971B56" w:rsidRPr="00BF23EE">
        <w:rPr>
          <w:rFonts w:ascii="Arial" w:hAnsi="Arial" w:cs="Arial"/>
          <w:bCs/>
          <w:color w:val="0D0D0D" w:themeColor="text1" w:themeTint="F2"/>
          <w:sz w:val="20"/>
          <w:szCs w:val="20"/>
        </w:rPr>
        <w:t xml:space="preserve"> and Morgan, 1970). Proportionate sampling is used to collect the samples from each category of shoppers.</w:t>
      </w:r>
      <w:r w:rsidR="00C33F9F" w:rsidRPr="00BF23EE">
        <w:rPr>
          <w:rFonts w:ascii="Arial" w:hAnsi="Arial" w:cs="Arial"/>
          <w:color w:val="0D0D0D" w:themeColor="text1" w:themeTint="F2"/>
          <w:sz w:val="20"/>
          <w:szCs w:val="20"/>
        </w:rPr>
        <w:t xml:space="preserve"> </w:t>
      </w:r>
      <w:r w:rsidR="003662EB" w:rsidRPr="00BF23EE">
        <w:rPr>
          <w:rFonts w:ascii="Arial" w:hAnsi="Arial" w:cs="Arial"/>
          <w:bCs/>
          <w:color w:val="0D0D0D" w:themeColor="text1" w:themeTint="F2"/>
          <w:sz w:val="20"/>
          <w:szCs w:val="20"/>
        </w:rPr>
        <w:t xml:space="preserve">Primary data </w:t>
      </w:r>
      <w:r w:rsidR="00C33F9F" w:rsidRPr="00BF23EE">
        <w:rPr>
          <w:rFonts w:ascii="Arial" w:hAnsi="Arial" w:cs="Arial"/>
          <w:bCs/>
          <w:color w:val="0D0D0D" w:themeColor="text1" w:themeTint="F2"/>
          <w:sz w:val="20"/>
          <w:szCs w:val="20"/>
        </w:rPr>
        <w:t>is</w:t>
      </w:r>
      <w:r w:rsidR="003662EB" w:rsidRPr="00BF23EE">
        <w:rPr>
          <w:rFonts w:ascii="Arial" w:hAnsi="Arial" w:cs="Arial"/>
          <w:bCs/>
          <w:color w:val="0D0D0D" w:themeColor="text1" w:themeTint="F2"/>
          <w:sz w:val="20"/>
          <w:szCs w:val="20"/>
        </w:rPr>
        <w:t xml:space="preserve"> collected with the help of </w:t>
      </w:r>
      <w:proofErr w:type="gramStart"/>
      <w:r w:rsidR="003662EB" w:rsidRPr="00BF23EE">
        <w:rPr>
          <w:rFonts w:ascii="Arial" w:hAnsi="Arial" w:cs="Arial"/>
          <w:bCs/>
          <w:color w:val="0D0D0D" w:themeColor="text1" w:themeTint="F2"/>
          <w:sz w:val="20"/>
          <w:szCs w:val="20"/>
        </w:rPr>
        <w:t>survey</w:t>
      </w:r>
      <w:proofErr w:type="gramEnd"/>
      <w:r w:rsidR="003662EB" w:rsidRPr="00BF23EE">
        <w:rPr>
          <w:rFonts w:ascii="Arial" w:hAnsi="Arial" w:cs="Arial"/>
          <w:bCs/>
          <w:color w:val="0D0D0D" w:themeColor="text1" w:themeTint="F2"/>
          <w:sz w:val="20"/>
          <w:szCs w:val="20"/>
        </w:rPr>
        <w:t xml:space="preserve"> using a structured questionnaire. </w:t>
      </w:r>
      <w:r w:rsidR="00420C43">
        <w:rPr>
          <w:rFonts w:ascii="Arial" w:hAnsi="Arial" w:cs="Arial"/>
          <w:bCs/>
          <w:color w:val="0D0D0D" w:themeColor="text1" w:themeTint="F2"/>
          <w:sz w:val="20"/>
          <w:szCs w:val="20"/>
        </w:rPr>
        <w:t xml:space="preserve">The </w:t>
      </w:r>
      <w:proofErr w:type="gramStart"/>
      <w:r w:rsidR="00420C43">
        <w:rPr>
          <w:rFonts w:ascii="Arial" w:hAnsi="Arial" w:cs="Arial"/>
          <w:bCs/>
          <w:color w:val="0D0D0D" w:themeColor="text1" w:themeTint="F2"/>
          <w:sz w:val="20"/>
          <w:szCs w:val="20"/>
        </w:rPr>
        <w:t>constructs</w:t>
      </w:r>
      <w:proofErr w:type="gramEnd"/>
      <w:r w:rsidR="00420C43">
        <w:rPr>
          <w:rFonts w:ascii="Arial" w:hAnsi="Arial" w:cs="Arial"/>
          <w:bCs/>
          <w:color w:val="0D0D0D" w:themeColor="text1" w:themeTint="F2"/>
          <w:sz w:val="20"/>
          <w:szCs w:val="20"/>
        </w:rPr>
        <w:t xml:space="preserve"> are measured by using a five-point Likert scale. </w:t>
      </w:r>
      <w:proofErr w:type="gramStart"/>
      <w:r w:rsidR="00D134AA">
        <w:rPr>
          <w:rFonts w:ascii="Arial" w:hAnsi="Arial" w:cs="Arial"/>
          <w:bCs/>
          <w:color w:val="0D0D0D" w:themeColor="text1" w:themeTint="F2"/>
          <w:sz w:val="20"/>
          <w:szCs w:val="20"/>
        </w:rPr>
        <w:t>The reliability</w:t>
      </w:r>
      <w:proofErr w:type="gramEnd"/>
      <w:r w:rsidR="00D134AA">
        <w:rPr>
          <w:rFonts w:ascii="Arial" w:hAnsi="Arial" w:cs="Arial"/>
          <w:bCs/>
          <w:color w:val="0D0D0D" w:themeColor="text1" w:themeTint="F2"/>
          <w:sz w:val="20"/>
          <w:szCs w:val="20"/>
        </w:rPr>
        <w:t xml:space="preserve"> </w:t>
      </w:r>
      <w:r w:rsidR="00420C43">
        <w:rPr>
          <w:rFonts w:ascii="Arial" w:hAnsi="Arial" w:cs="Arial"/>
          <w:bCs/>
          <w:color w:val="0D0D0D" w:themeColor="text1" w:themeTint="F2"/>
          <w:sz w:val="20"/>
          <w:szCs w:val="20"/>
        </w:rPr>
        <w:t>is</w:t>
      </w:r>
      <w:r w:rsidR="00D134AA">
        <w:rPr>
          <w:rFonts w:ascii="Arial" w:hAnsi="Arial" w:cs="Arial"/>
          <w:bCs/>
          <w:color w:val="0D0D0D" w:themeColor="text1" w:themeTint="F2"/>
          <w:sz w:val="20"/>
          <w:szCs w:val="20"/>
        </w:rPr>
        <w:t xml:space="preserve"> tested using Cronbach’s alpha.</w:t>
      </w:r>
      <w:r w:rsidR="00366DC0">
        <w:rPr>
          <w:rFonts w:ascii="Arial" w:hAnsi="Arial" w:cs="Arial"/>
          <w:bCs/>
          <w:color w:val="0D0D0D" w:themeColor="text1" w:themeTint="F2"/>
          <w:sz w:val="20"/>
          <w:szCs w:val="20"/>
        </w:rPr>
        <w:t xml:space="preserve"> </w:t>
      </w:r>
      <w:r w:rsidR="00366DC0" w:rsidRPr="006B099B">
        <w:rPr>
          <w:rFonts w:ascii="Arial" w:hAnsi="Arial" w:cs="Arial"/>
          <w:bCs/>
          <w:color w:val="0D0D0D" w:themeColor="text1" w:themeTint="F2"/>
          <w:sz w:val="20"/>
          <w:szCs w:val="20"/>
        </w:rPr>
        <w:t xml:space="preserve">The KMO value is 0.925 </w:t>
      </w:r>
      <w:r w:rsidR="00277ED3">
        <w:rPr>
          <w:rFonts w:ascii="Arial" w:hAnsi="Arial" w:cs="Arial"/>
          <w:sz w:val="20"/>
          <w:szCs w:val="20"/>
        </w:rPr>
        <w:t>that showed</w:t>
      </w:r>
      <w:r w:rsidR="00366DC0" w:rsidRPr="006B099B">
        <w:rPr>
          <w:rFonts w:ascii="Arial" w:hAnsi="Arial" w:cs="Arial"/>
          <w:sz w:val="20"/>
          <w:szCs w:val="20"/>
        </w:rPr>
        <w:t xml:space="preserve"> the sample size was sufficient</w:t>
      </w:r>
      <w:r w:rsidR="00366DC0" w:rsidRPr="006B099B">
        <w:rPr>
          <w:rFonts w:ascii="Arial" w:hAnsi="Arial" w:cs="Arial"/>
          <w:color w:val="222222"/>
          <w:sz w:val="20"/>
          <w:szCs w:val="20"/>
        </w:rPr>
        <w:t xml:space="preserve">. </w:t>
      </w:r>
      <w:r w:rsidR="00366DC0" w:rsidRPr="006B099B">
        <w:rPr>
          <w:rFonts w:ascii="Arial" w:hAnsi="Arial" w:cs="Arial"/>
          <w:sz w:val="20"/>
          <w:szCs w:val="20"/>
        </w:rPr>
        <w:t xml:space="preserve">The correlation value of each item was </w:t>
      </w:r>
      <w:proofErr w:type="gramStart"/>
      <w:r w:rsidR="00366DC0" w:rsidRPr="006B099B">
        <w:rPr>
          <w:rFonts w:ascii="Arial" w:hAnsi="Arial" w:cs="Arial"/>
          <w:sz w:val="20"/>
          <w:szCs w:val="20"/>
        </w:rPr>
        <w:t>examined</w:t>
      </w:r>
      <w:proofErr w:type="gramEnd"/>
      <w:r w:rsidR="00366DC0" w:rsidRPr="006B099B">
        <w:rPr>
          <w:rFonts w:ascii="Arial" w:hAnsi="Arial" w:cs="Arial"/>
          <w:sz w:val="20"/>
          <w:szCs w:val="20"/>
        </w:rPr>
        <w:t xml:space="preserve"> and the values are between the criteria of r = &lt;0.10 or &gt;0.90).  The significance values of correlation shows that it is significant. </w:t>
      </w:r>
      <w:proofErr w:type="gramStart"/>
      <w:r w:rsidR="00277ED3">
        <w:rPr>
          <w:rFonts w:ascii="Arial" w:hAnsi="Arial" w:cs="Arial"/>
          <w:sz w:val="20"/>
          <w:szCs w:val="20"/>
        </w:rPr>
        <w:t>Thus</w:t>
      </w:r>
      <w:proofErr w:type="gramEnd"/>
      <w:r w:rsidR="00277ED3">
        <w:rPr>
          <w:rFonts w:ascii="Arial" w:hAnsi="Arial" w:cs="Arial"/>
          <w:sz w:val="20"/>
          <w:szCs w:val="20"/>
        </w:rPr>
        <w:t xml:space="preserve"> the</w:t>
      </w:r>
      <w:r w:rsidR="00366DC0" w:rsidRPr="006B099B">
        <w:rPr>
          <w:rFonts w:ascii="Arial" w:hAnsi="Arial" w:cs="Arial"/>
          <w:sz w:val="20"/>
          <w:szCs w:val="20"/>
        </w:rPr>
        <w:t xml:space="preserve"> items are consistent and there is harmony among items which is a good result for construct validity. The communalities extraction values are above the threshold value of 0.60. The values range from 0.</w:t>
      </w:r>
      <w:r w:rsidR="006B099B" w:rsidRPr="006B099B">
        <w:rPr>
          <w:rFonts w:ascii="Arial" w:hAnsi="Arial" w:cs="Arial"/>
          <w:sz w:val="20"/>
          <w:szCs w:val="20"/>
        </w:rPr>
        <w:t>458</w:t>
      </w:r>
      <w:r w:rsidR="00366DC0" w:rsidRPr="006B099B">
        <w:rPr>
          <w:rFonts w:ascii="Arial" w:hAnsi="Arial" w:cs="Arial"/>
          <w:sz w:val="20"/>
          <w:szCs w:val="20"/>
        </w:rPr>
        <w:t xml:space="preserve"> to 0.</w:t>
      </w:r>
      <w:r w:rsidR="006B099B" w:rsidRPr="006B099B">
        <w:rPr>
          <w:rFonts w:ascii="Arial" w:hAnsi="Arial" w:cs="Arial"/>
          <w:sz w:val="20"/>
          <w:szCs w:val="20"/>
        </w:rPr>
        <w:t>737</w:t>
      </w:r>
      <w:r w:rsidR="00366DC0" w:rsidRPr="006B099B">
        <w:rPr>
          <w:rFonts w:ascii="Arial" w:hAnsi="Arial" w:cs="Arial"/>
          <w:sz w:val="20"/>
          <w:szCs w:val="20"/>
        </w:rPr>
        <w:t xml:space="preserve">. </w:t>
      </w:r>
      <w:r w:rsidR="006B099B" w:rsidRPr="006B099B">
        <w:rPr>
          <w:rFonts w:ascii="Arial" w:hAnsi="Arial" w:cs="Arial"/>
          <w:sz w:val="20"/>
          <w:szCs w:val="20"/>
        </w:rPr>
        <w:t>As a result of EFA, the structural loading</w:t>
      </w:r>
      <w:r w:rsidR="0012722E">
        <w:rPr>
          <w:rFonts w:ascii="Arial" w:hAnsi="Arial" w:cs="Arial"/>
          <w:sz w:val="20"/>
          <w:szCs w:val="20"/>
        </w:rPr>
        <w:t>s</w:t>
      </w:r>
      <w:r w:rsidR="006B099B" w:rsidRPr="006B099B">
        <w:rPr>
          <w:rFonts w:ascii="Arial" w:hAnsi="Arial" w:cs="Arial"/>
          <w:sz w:val="20"/>
          <w:szCs w:val="20"/>
        </w:rPr>
        <w:t xml:space="preserve"> are four and the total variance is 64.23%. </w:t>
      </w:r>
      <w:proofErr w:type="gramStart"/>
      <w:r w:rsidR="006B099B" w:rsidRPr="006B099B">
        <w:rPr>
          <w:rFonts w:ascii="Arial" w:hAnsi="Arial" w:cs="Arial"/>
          <w:sz w:val="20"/>
          <w:szCs w:val="20"/>
        </w:rPr>
        <w:t>Thus</w:t>
      </w:r>
      <w:proofErr w:type="gramEnd"/>
      <w:r w:rsidR="006B099B" w:rsidRPr="006B099B">
        <w:rPr>
          <w:rFonts w:ascii="Arial" w:hAnsi="Arial" w:cs="Arial"/>
          <w:sz w:val="20"/>
          <w:szCs w:val="20"/>
        </w:rPr>
        <w:t xml:space="preserve"> the items in the measurement show good valid </w:t>
      </w:r>
      <w:proofErr w:type="gramStart"/>
      <w:r w:rsidR="006B099B" w:rsidRPr="006B099B">
        <w:rPr>
          <w:rFonts w:ascii="Arial" w:hAnsi="Arial" w:cs="Arial"/>
          <w:sz w:val="20"/>
          <w:szCs w:val="20"/>
        </w:rPr>
        <w:t>feature</w:t>
      </w:r>
      <w:proofErr w:type="gramEnd"/>
      <w:r w:rsidR="006B099B" w:rsidRPr="006B099B">
        <w:rPr>
          <w:rFonts w:ascii="Arial" w:hAnsi="Arial" w:cs="Arial"/>
          <w:color w:val="222222"/>
          <w:sz w:val="20"/>
          <w:szCs w:val="20"/>
        </w:rPr>
        <w:t xml:space="preserve">. </w:t>
      </w:r>
      <w:r w:rsidR="00474B8C" w:rsidRPr="006B099B">
        <w:rPr>
          <w:rFonts w:ascii="Arial" w:hAnsi="Arial" w:cs="Arial"/>
          <w:color w:val="222222"/>
          <w:sz w:val="20"/>
          <w:szCs w:val="20"/>
        </w:rPr>
        <w:t>Respondents</w:t>
      </w:r>
      <w:r w:rsidR="00474B8C" w:rsidRPr="00BF23EE">
        <w:rPr>
          <w:rFonts w:ascii="Arial" w:hAnsi="Arial" w:cs="Arial"/>
          <w:color w:val="222222"/>
          <w:sz w:val="20"/>
          <w:szCs w:val="20"/>
        </w:rPr>
        <w:t xml:space="preserve"> are informed about the purpose of the study and consent is taken for </w:t>
      </w:r>
      <w:proofErr w:type="gramStart"/>
      <w:r w:rsidR="00474B8C" w:rsidRPr="00BF23EE">
        <w:rPr>
          <w:rFonts w:ascii="Arial" w:hAnsi="Arial" w:cs="Arial"/>
          <w:color w:val="222222"/>
          <w:sz w:val="20"/>
          <w:szCs w:val="20"/>
        </w:rPr>
        <w:t>filling</w:t>
      </w:r>
      <w:proofErr w:type="gramEnd"/>
      <w:r w:rsidR="00474B8C" w:rsidRPr="00BF23EE">
        <w:rPr>
          <w:rFonts w:ascii="Arial" w:hAnsi="Arial" w:cs="Arial"/>
          <w:color w:val="222222"/>
          <w:sz w:val="20"/>
          <w:szCs w:val="20"/>
        </w:rPr>
        <w:t xml:space="preserve"> the responses. </w:t>
      </w:r>
      <w:r w:rsidRPr="00BF23EE">
        <w:rPr>
          <w:rFonts w:ascii="Arial" w:hAnsi="Arial" w:cs="Arial"/>
          <w:color w:val="222222"/>
          <w:sz w:val="20"/>
          <w:szCs w:val="20"/>
        </w:rPr>
        <w:t xml:space="preserve">Pilot study is done among 25 respondents to identify the validity of the questions. </w:t>
      </w:r>
      <w:r w:rsidRPr="00BF23EE">
        <w:rPr>
          <w:rFonts w:ascii="Arial" w:hAnsi="Arial" w:cs="Arial"/>
          <w:color w:val="0D0D0D" w:themeColor="text1" w:themeTint="F2"/>
          <w:sz w:val="20"/>
          <w:szCs w:val="20"/>
        </w:rPr>
        <w:t>The tools used for analysis includes coefficient of variation, correlation, mean and standard deviation</w:t>
      </w:r>
      <w:r w:rsidR="005F1FD6">
        <w:rPr>
          <w:rFonts w:ascii="Arial" w:hAnsi="Arial" w:cs="Arial"/>
          <w:color w:val="0D0D0D" w:themeColor="text1" w:themeTint="F2"/>
          <w:sz w:val="20"/>
          <w:szCs w:val="20"/>
        </w:rPr>
        <w:t xml:space="preserve">, </w:t>
      </w:r>
      <w:r w:rsidRPr="00BF23EE">
        <w:rPr>
          <w:rFonts w:ascii="Arial" w:hAnsi="Arial" w:cs="Arial"/>
          <w:color w:val="0D0D0D" w:themeColor="text1" w:themeTint="F2"/>
          <w:sz w:val="20"/>
          <w:szCs w:val="20"/>
        </w:rPr>
        <w:t>regression</w:t>
      </w:r>
      <w:r w:rsidR="005F1FD6">
        <w:rPr>
          <w:rFonts w:ascii="Arial" w:hAnsi="Arial" w:cs="Arial"/>
          <w:color w:val="0D0D0D" w:themeColor="text1" w:themeTint="F2"/>
          <w:sz w:val="20"/>
          <w:szCs w:val="20"/>
        </w:rPr>
        <w:t xml:space="preserve"> and chi-square test.</w:t>
      </w:r>
      <w:r w:rsidRPr="00BF23EE">
        <w:rPr>
          <w:rFonts w:ascii="Arial" w:hAnsi="Arial" w:cs="Arial"/>
          <w:color w:val="0D0D0D" w:themeColor="text1" w:themeTint="F2"/>
          <w:sz w:val="20"/>
          <w:szCs w:val="20"/>
        </w:rPr>
        <w:t xml:space="preserve"> </w:t>
      </w:r>
    </w:p>
    <w:p w14:paraId="096C16CE" w14:textId="77777777" w:rsidR="003502A7" w:rsidRDefault="003502A7" w:rsidP="003502A7">
      <w:pPr>
        <w:shd w:val="clear" w:color="auto" w:fill="FFFFFF"/>
        <w:tabs>
          <w:tab w:val="left" w:pos="0"/>
        </w:tabs>
        <w:jc w:val="both"/>
        <w:rPr>
          <w:rFonts w:ascii="Arial" w:hAnsi="Arial" w:cs="Arial"/>
          <w:b/>
          <w:color w:val="0D0D0D" w:themeColor="text1" w:themeTint="F2"/>
          <w:sz w:val="20"/>
          <w:szCs w:val="20"/>
        </w:rPr>
      </w:pPr>
    </w:p>
    <w:p w14:paraId="73987779" w14:textId="425DDC1C" w:rsidR="003A1DCD" w:rsidRPr="00B3129D" w:rsidRDefault="005F1FD6" w:rsidP="00B3129D">
      <w:pPr>
        <w:pStyle w:val="ListParagraph"/>
        <w:numPr>
          <w:ilvl w:val="0"/>
          <w:numId w:val="13"/>
        </w:numPr>
        <w:shd w:val="clear" w:color="auto" w:fill="FFFFFF"/>
        <w:tabs>
          <w:tab w:val="left" w:pos="0"/>
        </w:tabs>
        <w:jc w:val="both"/>
        <w:rPr>
          <w:rFonts w:ascii="Arial" w:hAnsi="Arial" w:cs="Arial"/>
          <w:b/>
          <w:color w:val="0D0D0D" w:themeColor="text1" w:themeTint="F2"/>
          <w:sz w:val="22"/>
          <w:szCs w:val="22"/>
        </w:rPr>
      </w:pPr>
      <w:r>
        <w:rPr>
          <w:rFonts w:ascii="Arial" w:hAnsi="Arial" w:cs="Arial"/>
          <w:b/>
          <w:bCs/>
          <w:sz w:val="22"/>
          <w:szCs w:val="22"/>
        </w:rPr>
        <w:t>RESULTS AND DISCUSSION</w:t>
      </w:r>
    </w:p>
    <w:p w14:paraId="3B2C5930" w14:textId="0246ED93" w:rsidR="003A1DCD" w:rsidRPr="00BF23EE" w:rsidRDefault="003A1DCD" w:rsidP="00501960">
      <w:pPr>
        <w:ind w:left="-720"/>
        <w:jc w:val="both"/>
        <w:rPr>
          <w:rFonts w:ascii="Arial" w:hAnsi="Arial" w:cs="Arial"/>
          <w:bCs/>
          <w:sz w:val="20"/>
          <w:szCs w:val="20"/>
        </w:rPr>
      </w:pPr>
      <w:r w:rsidRPr="00BF23EE">
        <w:rPr>
          <w:rFonts w:ascii="Arial" w:hAnsi="Arial" w:cs="Arial"/>
          <w:bCs/>
          <w:sz w:val="20"/>
          <w:szCs w:val="20"/>
        </w:rPr>
        <w:t xml:space="preserve">There are 387 responses received after the data collection. After editing, 361 fully filled up responses are taken for this study. 26 responses were unfilled and incomplete and those were discarded. Thus the response rate is 93.28%. </w:t>
      </w:r>
    </w:p>
    <w:p w14:paraId="2F666692" w14:textId="77777777" w:rsidR="003A1DCD" w:rsidRPr="00BF23EE" w:rsidRDefault="003A1DCD" w:rsidP="00501960">
      <w:pPr>
        <w:jc w:val="center"/>
        <w:rPr>
          <w:rFonts w:ascii="Arial" w:hAnsi="Arial" w:cs="Arial"/>
          <w:bCs/>
          <w:sz w:val="20"/>
          <w:szCs w:val="20"/>
        </w:rPr>
      </w:pPr>
      <w:r w:rsidRPr="00BF23EE">
        <w:rPr>
          <w:rFonts w:ascii="Arial" w:hAnsi="Arial" w:cs="Arial"/>
          <w:bCs/>
          <w:sz w:val="20"/>
          <w:szCs w:val="20"/>
        </w:rPr>
        <w:t>Table no.1 Demographic profile of respondents</w:t>
      </w:r>
    </w:p>
    <w:tbl>
      <w:tblPr>
        <w:tblStyle w:val="TableGrid"/>
        <w:tblW w:w="8332" w:type="dxa"/>
        <w:jc w:val="center"/>
        <w:tblLook w:val="04A0" w:firstRow="1" w:lastRow="0" w:firstColumn="1" w:lastColumn="0" w:noHBand="0" w:noVBand="1"/>
      </w:tblPr>
      <w:tblGrid>
        <w:gridCol w:w="2335"/>
        <w:gridCol w:w="2333"/>
        <w:gridCol w:w="2167"/>
        <w:gridCol w:w="1497"/>
      </w:tblGrid>
      <w:tr w:rsidR="003A1DCD" w:rsidRPr="00BF23EE" w14:paraId="26A72EE1" w14:textId="77777777" w:rsidTr="003A1DCD">
        <w:trPr>
          <w:jc w:val="center"/>
        </w:trPr>
        <w:tc>
          <w:tcPr>
            <w:tcW w:w="2335" w:type="dxa"/>
          </w:tcPr>
          <w:p w14:paraId="0679CA9B" w14:textId="77777777" w:rsidR="003A1DCD" w:rsidRPr="00BF23EE" w:rsidRDefault="003A1DCD" w:rsidP="00501960">
            <w:pPr>
              <w:rPr>
                <w:rFonts w:ascii="Arial" w:hAnsi="Arial" w:cs="Arial"/>
                <w:sz w:val="20"/>
                <w:szCs w:val="20"/>
              </w:rPr>
            </w:pPr>
            <w:r w:rsidRPr="00BF23EE">
              <w:rPr>
                <w:rFonts w:ascii="Arial" w:hAnsi="Arial" w:cs="Arial"/>
                <w:sz w:val="20"/>
                <w:szCs w:val="20"/>
              </w:rPr>
              <w:t>Demographic profile</w:t>
            </w:r>
          </w:p>
        </w:tc>
        <w:tc>
          <w:tcPr>
            <w:tcW w:w="2333" w:type="dxa"/>
          </w:tcPr>
          <w:p w14:paraId="095E4E70" w14:textId="77777777" w:rsidR="003A1DCD" w:rsidRPr="00BF23EE" w:rsidRDefault="003A1DCD" w:rsidP="00501960">
            <w:pPr>
              <w:rPr>
                <w:rFonts w:ascii="Arial" w:hAnsi="Arial" w:cs="Arial"/>
                <w:sz w:val="20"/>
                <w:szCs w:val="20"/>
              </w:rPr>
            </w:pPr>
          </w:p>
        </w:tc>
        <w:tc>
          <w:tcPr>
            <w:tcW w:w="2167" w:type="dxa"/>
          </w:tcPr>
          <w:p w14:paraId="01F3E606" w14:textId="77777777" w:rsidR="003A1DCD" w:rsidRPr="00BF23EE" w:rsidRDefault="003A1DCD" w:rsidP="00501960">
            <w:pPr>
              <w:rPr>
                <w:rFonts w:ascii="Arial" w:hAnsi="Arial" w:cs="Arial"/>
                <w:sz w:val="20"/>
                <w:szCs w:val="20"/>
              </w:rPr>
            </w:pPr>
            <w:r w:rsidRPr="00BF23EE">
              <w:rPr>
                <w:rFonts w:ascii="Arial" w:hAnsi="Arial" w:cs="Arial"/>
                <w:sz w:val="20"/>
                <w:szCs w:val="20"/>
              </w:rPr>
              <w:t xml:space="preserve">No of </w:t>
            </w:r>
            <w:bookmarkStart w:id="1" w:name="_Hlk100172112"/>
            <w:r w:rsidRPr="00BF23EE">
              <w:rPr>
                <w:rFonts w:ascii="Arial" w:hAnsi="Arial" w:cs="Arial"/>
                <w:sz w:val="20"/>
                <w:szCs w:val="20"/>
              </w:rPr>
              <w:t>respondents</w:t>
            </w:r>
            <w:bookmarkEnd w:id="1"/>
          </w:p>
        </w:tc>
        <w:tc>
          <w:tcPr>
            <w:tcW w:w="1497" w:type="dxa"/>
          </w:tcPr>
          <w:p w14:paraId="04CC24AA" w14:textId="77777777" w:rsidR="003A1DCD" w:rsidRPr="00BF23EE" w:rsidRDefault="003A1DCD" w:rsidP="00501960">
            <w:pPr>
              <w:rPr>
                <w:rFonts w:ascii="Arial" w:hAnsi="Arial" w:cs="Arial"/>
                <w:sz w:val="20"/>
                <w:szCs w:val="20"/>
              </w:rPr>
            </w:pPr>
            <w:r w:rsidRPr="00BF23EE">
              <w:rPr>
                <w:rFonts w:ascii="Arial" w:hAnsi="Arial" w:cs="Arial"/>
                <w:sz w:val="20"/>
                <w:szCs w:val="20"/>
              </w:rPr>
              <w:t>Percentage</w:t>
            </w:r>
          </w:p>
        </w:tc>
      </w:tr>
      <w:tr w:rsidR="003A1DCD" w:rsidRPr="00BF23EE" w14:paraId="7ACF6216" w14:textId="77777777" w:rsidTr="003A1DCD">
        <w:trPr>
          <w:jc w:val="center"/>
        </w:trPr>
        <w:tc>
          <w:tcPr>
            <w:tcW w:w="2335" w:type="dxa"/>
            <w:vMerge w:val="restart"/>
          </w:tcPr>
          <w:p w14:paraId="76BE4325" w14:textId="77777777" w:rsidR="003A1DCD" w:rsidRPr="00BF23EE" w:rsidRDefault="003A1DCD" w:rsidP="00501960">
            <w:pPr>
              <w:rPr>
                <w:rFonts w:ascii="Arial" w:hAnsi="Arial" w:cs="Arial"/>
                <w:sz w:val="20"/>
                <w:szCs w:val="20"/>
              </w:rPr>
            </w:pPr>
          </w:p>
          <w:p w14:paraId="7C22D617" w14:textId="77777777" w:rsidR="003A1DCD" w:rsidRPr="00BF23EE" w:rsidRDefault="003A1DCD" w:rsidP="00501960">
            <w:pPr>
              <w:rPr>
                <w:rFonts w:ascii="Arial" w:hAnsi="Arial" w:cs="Arial"/>
                <w:sz w:val="20"/>
                <w:szCs w:val="20"/>
              </w:rPr>
            </w:pPr>
            <w:r w:rsidRPr="00BF23EE">
              <w:rPr>
                <w:rFonts w:ascii="Arial" w:hAnsi="Arial" w:cs="Arial"/>
                <w:sz w:val="20"/>
                <w:szCs w:val="20"/>
              </w:rPr>
              <w:t>Gender</w:t>
            </w:r>
          </w:p>
        </w:tc>
        <w:tc>
          <w:tcPr>
            <w:tcW w:w="2333" w:type="dxa"/>
          </w:tcPr>
          <w:p w14:paraId="5F7C2B50" w14:textId="77777777" w:rsidR="003A1DCD" w:rsidRPr="00BF23EE" w:rsidRDefault="003A1DCD" w:rsidP="00501960">
            <w:pPr>
              <w:rPr>
                <w:rFonts w:ascii="Arial" w:hAnsi="Arial" w:cs="Arial"/>
                <w:sz w:val="20"/>
                <w:szCs w:val="20"/>
              </w:rPr>
            </w:pPr>
            <w:r w:rsidRPr="00BF23EE">
              <w:rPr>
                <w:rFonts w:ascii="Arial" w:hAnsi="Arial" w:cs="Arial"/>
                <w:sz w:val="20"/>
                <w:szCs w:val="20"/>
              </w:rPr>
              <w:t>Female</w:t>
            </w:r>
          </w:p>
        </w:tc>
        <w:tc>
          <w:tcPr>
            <w:tcW w:w="2167" w:type="dxa"/>
            <w:vAlign w:val="bottom"/>
          </w:tcPr>
          <w:p w14:paraId="399678C0" w14:textId="77777777" w:rsidR="003A1DCD" w:rsidRPr="00BF23EE" w:rsidRDefault="003A1DCD" w:rsidP="00501960">
            <w:pPr>
              <w:jc w:val="center"/>
              <w:rPr>
                <w:rFonts w:ascii="Arial" w:hAnsi="Arial" w:cs="Arial"/>
                <w:bCs/>
                <w:sz w:val="20"/>
                <w:szCs w:val="20"/>
              </w:rPr>
            </w:pPr>
            <w:r w:rsidRPr="00BF23EE">
              <w:rPr>
                <w:rFonts w:ascii="Arial" w:hAnsi="Arial" w:cs="Arial"/>
                <w:color w:val="000000"/>
                <w:sz w:val="20"/>
                <w:szCs w:val="20"/>
              </w:rPr>
              <w:t>253</w:t>
            </w:r>
          </w:p>
        </w:tc>
        <w:tc>
          <w:tcPr>
            <w:tcW w:w="1497" w:type="dxa"/>
            <w:vAlign w:val="bottom"/>
          </w:tcPr>
          <w:p w14:paraId="5CA32BAD" w14:textId="77777777" w:rsidR="003A1DCD" w:rsidRPr="00BF23EE" w:rsidRDefault="003A1DCD" w:rsidP="00501960">
            <w:pPr>
              <w:jc w:val="center"/>
              <w:rPr>
                <w:rFonts w:ascii="Arial" w:hAnsi="Arial" w:cs="Arial"/>
                <w:bCs/>
                <w:sz w:val="20"/>
                <w:szCs w:val="20"/>
              </w:rPr>
            </w:pPr>
            <w:r w:rsidRPr="00BF23EE">
              <w:rPr>
                <w:rFonts w:ascii="Arial" w:hAnsi="Arial" w:cs="Arial"/>
                <w:color w:val="000000"/>
                <w:sz w:val="20"/>
                <w:szCs w:val="20"/>
              </w:rPr>
              <w:t>70%</w:t>
            </w:r>
          </w:p>
        </w:tc>
      </w:tr>
      <w:tr w:rsidR="003A1DCD" w:rsidRPr="00BF23EE" w14:paraId="20CF9306" w14:textId="77777777" w:rsidTr="003A1DCD">
        <w:trPr>
          <w:jc w:val="center"/>
        </w:trPr>
        <w:tc>
          <w:tcPr>
            <w:tcW w:w="2335" w:type="dxa"/>
            <w:vMerge/>
          </w:tcPr>
          <w:p w14:paraId="00F2E8D2" w14:textId="77777777" w:rsidR="003A1DCD" w:rsidRPr="00BF23EE" w:rsidRDefault="003A1DCD" w:rsidP="00501960">
            <w:pPr>
              <w:rPr>
                <w:rFonts w:ascii="Arial" w:hAnsi="Arial" w:cs="Arial"/>
                <w:sz w:val="20"/>
                <w:szCs w:val="20"/>
              </w:rPr>
            </w:pPr>
          </w:p>
        </w:tc>
        <w:tc>
          <w:tcPr>
            <w:tcW w:w="2333" w:type="dxa"/>
          </w:tcPr>
          <w:p w14:paraId="01DA7977" w14:textId="77777777" w:rsidR="003A1DCD" w:rsidRPr="00BF23EE" w:rsidRDefault="003A1DCD" w:rsidP="00501960">
            <w:pPr>
              <w:rPr>
                <w:rFonts w:ascii="Arial" w:hAnsi="Arial" w:cs="Arial"/>
                <w:sz w:val="20"/>
                <w:szCs w:val="20"/>
              </w:rPr>
            </w:pPr>
            <w:r w:rsidRPr="00BF23EE">
              <w:rPr>
                <w:rFonts w:ascii="Arial" w:hAnsi="Arial" w:cs="Arial"/>
                <w:sz w:val="20"/>
                <w:szCs w:val="20"/>
              </w:rPr>
              <w:t>Male</w:t>
            </w:r>
          </w:p>
        </w:tc>
        <w:tc>
          <w:tcPr>
            <w:tcW w:w="2167" w:type="dxa"/>
            <w:vAlign w:val="bottom"/>
          </w:tcPr>
          <w:p w14:paraId="35726E0C" w14:textId="77777777" w:rsidR="003A1DCD" w:rsidRPr="00BF23EE" w:rsidRDefault="003A1DCD" w:rsidP="00501960">
            <w:pPr>
              <w:jc w:val="center"/>
              <w:rPr>
                <w:rFonts w:ascii="Arial" w:hAnsi="Arial" w:cs="Arial"/>
                <w:bCs/>
                <w:sz w:val="20"/>
                <w:szCs w:val="20"/>
              </w:rPr>
            </w:pPr>
            <w:r w:rsidRPr="00BF23EE">
              <w:rPr>
                <w:rFonts w:ascii="Arial" w:hAnsi="Arial" w:cs="Arial"/>
                <w:color w:val="000000"/>
                <w:sz w:val="20"/>
                <w:szCs w:val="20"/>
              </w:rPr>
              <w:t>108</w:t>
            </w:r>
          </w:p>
        </w:tc>
        <w:tc>
          <w:tcPr>
            <w:tcW w:w="1497" w:type="dxa"/>
            <w:vAlign w:val="bottom"/>
          </w:tcPr>
          <w:p w14:paraId="01F4A0F5" w14:textId="77777777" w:rsidR="003A1DCD" w:rsidRPr="00BF23EE" w:rsidRDefault="003A1DCD" w:rsidP="00501960">
            <w:pPr>
              <w:jc w:val="center"/>
              <w:rPr>
                <w:rFonts w:ascii="Arial" w:hAnsi="Arial" w:cs="Arial"/>
                <w:bCs/>
                <w:sz w:val="20"/>
                <w:szCs w:val="20"/>
              </w:rPr>
            </w:pPr>
            <w:r w:rsidRPr="00BF23EE">
              <w:rPr>
                <w:rFonts w:ascii="Arial" w:hAnsi="Arial" w:cs="Arial"/>
                <w:color w:val="000000"/>
                <w:sz w:val="20"/>
                <w:szCs w:val="20"/>
              </w:rPr>
              <w:t>30%</w:t>
            </w:r>
          </w:p>
        </w:tc>
      </w:tr>
      <w:tr w:rsidR="003A1DCD" w:rsidRPr="00BF23EE" w14:paraId="33D97676" w14:textId="77777777" w:rsidTr="003A1DCD">
        <w:trPr>
          <w:jc w:val="center"/>
        </w:trPr>
        <w:tc>
          <w:tcPr>
            <w:tcW w:w="2335" w:type="dxa"/>
            <w:vMerge/>
          </w:tcPr>
          <w:p w14:paraId="5648139D" w14:textId="77777777" w:rsidR="003A1DCD" w:rsidRPr="00BF23EE" w:rsidRDefault="003A1DCD" w:rsidP="00501960">
            <w:pPr>
              <w:rPr>
                <w:rFonts w:ascii="Arial" w:hAnsi="Arial" w:cs="Arial"/>
                <w:b/>
                <w:sz w:val="20"/>
                <w:szCs w:val="20"/>
              </w:rPr>
            </w:pPr>
          </w:p>
        </w:tc>
        <w:tc>
          <w:tcPr>
            <w:tcW w:w="2333" w:type="dxa"/>
          </w:tcPr>
          <w:p w14:paraId="262554FD" w14:textId="77777777" w:rsidR="003A1DCD" w:rsidRPr="00BF23EE" w:rsidRDefault="003A1DCD" w:rsidP="00501960">
            <w:pPr>
              <w:rPr>
                <w:rFonts w:ascii="Arial" w:hAnsi="Arial" w:cs="Arial"/>
                <w:b/>
                <w:sz w:val="20"/>
                <w:szCs w:val="20"/>
              </w:rPr>
            </w:pPr>
            <w:r w:rsidRPr="00BF23EE">
              <w:rPr>
                <w:rFonts w:ascii="Arial" w:hAnsi="Arial" w:cs="Arial"/>
                <w:b/>
                <w:sz w:val="20"/>
                <w:szCs w:val="20"/>
              </w:rPr>
              <w:t xml:space="preserve">Total </w:t>
            </w:r>
          </w:p>
        </w:tc>
        <w:tc>
          <w:tcPr>
            <w:tcW w:w="2167" w:type="dxa"/>
          </w:tcPr>
          <w:p w14:paraId="013A376B" w14:textId="77777777" w:rsidR="003A1DCD" w:rsidRPr="00BF23EE" w:rsidRDefault="003A1DCD" w:rsidP="00501960">
            <w:pPr>
              <w:jc w:val="center"/>
              <w:rPr>
                <w:rFonts w:ascii="Arial" w:hAnsi="Arial" w:cs="Arial"/>
                <w:b/>
                <w:sz w:val="20"/>
                <w:szCs w:val="20"/>
              </w:rPr>
            </w:pPr>
            <w:r w:rsidRPr="00BF23EE">
              <w:rPr>
                <w:rFonts w:ascii="Arial" w:hAnsi="Arial" w:cs="Arial"/>
                <w:b/>
                <w:sz w:val="20"/>
                <w:szCs w:val="20"/>
              </w:rPr>
              <w:t>361</w:t>
            </w:r>
          </w:p>
        </w:tc>
        <w:tc>
          <w:tcPr>
            <w:tcW w:w="1497" w:type="dxa"/>
          </w:tcPr>
          <w:p w14:paraId="316CBE9E" w14:textId="77777777" w:rsidR="003A1DCD" w:rsidRPr="00BF23EE" w:rsidRDefault="003A1DCD" w:rsidP="00501960">
            <w:pPr>
              <w:jc w:val="center"/>
              <w:rPr>
                <w:rFonts w:ascii="Arial" w:hAnsi="Arial" w:cs="Arial"/>
                <w:b/>
                <w:sz w:val="20"/>
                <w:szCs w:val="20"/>
              </w:rPr>
            </w:pPr>
            <w:r w:rsidRPr="00BF23EE">
              <w:rPr>
                <w:rFonts w:ascii="Arial" w:hAnsi="Arial" w:cs="Arial"/>
                <w:b/>
                <w:sz w:val="20"/>
                <w:szCs w:val="20"/>
              </w:rPr>
              <w:t>100%</w:t>
            </w:r>
          </w:p>
        </w:tc>
      </w:tr>
      <w:tr w:rsidR="003A1DCD" w:rsidRPr="00BF23EE" w14:paraId="4E82E12E" w14:textId="77777777" w:rsidTr="003A1DCD">
        <w:trPr>
          <w:jc w:val="center"/>
        </w:trPr>
        <w:tc>
          <w:tcPr>
            <w:tcW w:w="2335" w:type="dxa"/>
            <w:vMerge w:val="restart"/>
          </w:tcPr>
          <w:p w14:paraId="38A261A6" w14:textId="77777777" w:rsidR="003A1DCD" w:rsidRPr="00BF23EE" w:rsidRDefault="003A1DCD" w:rsidP="00501960">
            <w:pPr>
              <w:rPr>
                <w:rFonts w:ascii="Arial" w:hAnsi="Arial" w:cs="Arial"/>
                <w:sz w:val="20"/>
                <w:szCs w:val="20"/>
              </w:rPr>
            </w:pPr>
          </w:p>
          <w:p w14:paraId="4888F828" w14:textId="77777777" w:rsidR="003A1DCD" w:rsidRPr="00BF23EE" w:rsidRDefault="003A1DCD" w:rsidP="00501960">
            <w:pPr>
              <w:rPr>
                <w:rFonts w:ascii="Arial" w:hAnsi="Arial" w:cs="Arial"/>
                <w:sz w:val="20"/>
                <w:szCs w:val="20"/>
              </w:rPr>
            </w:pPr>
          </w:p>
          <w:p w14:paraId="49A4E668" w14:textId="77777777" w:rsidR="003A1DCD" w:rsidRPr="00BF23EE" w:rsidRDefault="003A1DCD" w:rsidP="00501960">
            <w:pPr>
              <w:rPr>
                <w:rFonts w:ascii="Arial" w:hAnsi="Arial" w:cs="Arial"/>
                <w:sz w:val="20"/>
                <w:szCs w:val="20"/>
              </w:rPr>
            </w:pPr>
            <w:r w:rsidRPr="00BF23EE">
              <w:rPr>
                <w:rFonts w:ascii="Arial" w:hAnsi="Arial" w:cs="Arial"/>
                <w:sz w:val="20"/>
                <w:szCs w:val="20"/>
              </w:rPr>
              <w:lastRenderedPageBreak/>
              <w:t>Age</w:t>
            </w:r>
          </w:p>
        </w:tc>
        <w:tc>
          <w:tcPr>
            <w:tcW w:w="2333" w:type="dxa"/>
            <w:vAlign w:val="bottom"/>
          </w:tcPr>
          <w:p w14:paraId="5627EF62" w14:textId="77777777" w:rsidR="003A1DCD" w:rsidRPr="00BF23EE" w:rsidRDefault="003A1DCD" w:rsidP="00501960">
            <w:pPr>
              <w:rPr>
                <w:rFonts w:ascii="Arial" w:hAnsi="Arial" w:cs="Arial"/>
                <w:sz w:val="20"/>
                <w:szCs w:val="20"/>
              </w:rPr>
            </w:pPr>
            <w:r w:rsidRPr="00BF23EE">
              <w:rPr>
                <w:rFonts w:ascii="Arial" w:hAnsi="Arial" w:cs="Arial"/>
                <w:color w:val="000000"/>
                <w:sz w:val="20"/>
                <w:szCs w:val="20"/>
              </w:rPr>
              <w:lastRenderedPageBreak/>
              <w:t>&lt;20</w:t>
            </w:r>
          </w:p>
        </w:tc>
        <w:tc>
          <w:tcPr>
            <w:tcW w:w="2167" w:type="dxa"/>
            <w:vAlign w:val="bottom"/>
          </w:tcPr>
          <w:p w14:paraId="55176701"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65</w:t>
            </w:r>
          </w:p>
        </w:tc>
        <w:tc>
          <w:tcPr>
            <w:tcW w:w="1497" w:type="dxa"/>
            <w:vAlign w:val="bottom"/>
          </w:tcPr>
          <w:p w14:paraId="7DD77A7C"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18%</w:t>
            </w:r>
          </w:p>
        </w:tc>
      </w:tr>
      <w:tr w:rsidR="003A1DCD" w:rsidRPr="00BF23EE" w14:paraId="40C58E92" w14:textId="77777777" w:rsidTr="003A1DCD">
        <w:trPr>
          <w:jc w:val="center"/>
        </w:trPr>
        <w:tc>
          <w:tcPr>
            <w:tcW w:w="2335" w:type="dxa"/>
            <w:vMerge/>
          </w:tcPr>
          <w:p w14:paraId="0E057E8D" w14:textId="77777777" w:rsidR="003A1DCD" w:rsidRPr="00BF23EE" w:rsidRDefault="003A1DCD" w:rsidP="00501960">
            <w:pPr>
              <w:rPr>
                <w:rFonts w:ascii="Arial" w:hAnsi="Arial" w:cs="Arial"/>
                <w:sz w:val="20"/>
                <w:szCs w:val="20"/>
              </w:rPr>
            </w:pPr>
          </w:p>
        </w:tc>
        <w:tc>
          <w:tcPr>
            <w:tcW w:w="2333" w:type="dxa"/>
            <w:vAlign w:val="bottom"/>
          </w:tcPr>
          <w:p w14:paraId="03D49CBA" w14:textId="77777777" w:rsidR="003A1DCD" w:rsidRPr="00BF23EE" w:rsidRDefault="003A1DCD" w:rsidP="00501960">
            <w:pPr>
              <w:rPr>
                <w:rFonts w:ascii="Arial" w:hAnsi="Arial" w:cs="Arial"/>
                <w:color w:val="000000"/>
                <w:sz w:val="20"/>
                <w:szCs w:val="20"/>
              </w:rPr>
            </w:pPr>
            <w:r w:rsidRPr="00BF23EE">
              <w:rPr>
                <w:rFonts w:ascii="Arial" w:hAnsi="Arial" w:cs="Arial"/>
                <w:color w:val="000000"/>
                <w:sz w:val="20"/>
                <w:szCs w:val="20"/>
              </w:rPr>
              <w:t>20 to &lt;30</w:t>
            </w:r>
          </w:p>
        </w:tc>
        <w:tc>
          <w:tcPr>
            <w:tcW w:w="2167" w:type="dxa"/>
            <w:vAlign w:val="bottom"/>
          </w:tcPr>
          <w:p w14:paraId="0E8D3336" w14:textId="77777777" w:rsidR="003A1DCD" w:rsidRPr="00BF23EE" w:rsidRDefault="003A1DCD" w:rsidP="00501960">
            <w:pPr>
              <w:jc w:val="center"/>
              <w:rPr>
                <w:rFonts w:ascii="Arial" w:hAnsi="Arial" w:cs="Arial"/>
                <w:color w:val="000000"/>
                <w:sz w:val="20"/>
                <w:szCs w:val="20"/>
              </w:rPr>
            </w:pPr>
            <w:r w:rsidRPr="00BF23EE">
              <w:rPr>
                <w:rFonts w:ascii="Arial" w:hAnsi="Arial" w:cs="Arial"/>
                <w:color w:val="000000"/>
                <w:sz w:val="20"/>
                <w:szCs w:val="20"/>
              </w:rPr>
              <w:t>211</w:t>
            </w:r>
          </w:p>
        </w:tc>
        <w:tc>
          <w:tcPr>
            <w:tcW w:w="1497" w:type="dxa"/>
            <w:vAlign w:val="bottom"/>
          </w:tcPr>
          <w:p w14:paraId="59F25577" w14:textId="77777777" w:rsidR="003A1DCD" w:rsidRPr="00BF23EE" w:rsidRDefault="003A1DCD" w:rsidP="00501960">
            <w:pPr>
              <w:jc w:val="center"/>
              <w:rPr>
                <w:rFonts w:ascii="Arial" w:hAnsi="Arial" w:cs="Arial"/>
                <w:color w:val="000000"/>
                <w:sz w:val="20"/>
                <w:szCs w:val="20"/>
              </w:rPr>
            </w:pPr>
            <w:r w:rsidRPr="00BF23EE">
              <w:rPr>
                <w:rFonts w:ascii="Arial" w:hAnsi="Arial" w:cs="Arial"/>
                <w:color w:val="000000"/>
                <w:sz w:val="20"/>
                <w:szCs w:val="20"/>
              </w:rPr>
              <w:t>58%</w:t>
            </w:r>
          </w:p>
        </w:tc>
      </w:tr>
      <w:tr w:rsidR="003A1DCD" w:rsidRPr="00BF23EE" w14:paraId="2E94BD6F" w14:textId="77777777" w:rsidTr="003A1DCD">
        <w:trPr>
          <w:jc w:val="center"/>
        </w:trPr>
        <w:tc>
          <w:tcPr>
            <w:tcW w:w="2335" w:type="dxa"/>
            <w:vMerge/>
          </w:tcPr>
          <w:p w14:paraId="75FB56CB" w14:textId="77777777" w:rsidR="003A1DCD" w:rsidRPr="00BF23EE" w:rsidRDefault="003A1DCD" w:rsidP="00501960">
            <w:pPr>
              <w:rPr>
                <w:rFonts w:ascii="Arial" w:hAnsi="Arial" w:cs="Arial"/>
                <w:sz w:val="20"/>
                <w:szCs w:val="20"/>
              </w:rPr>
            </w:pPr>
          </w:p>
        </w:tc>
        <w:tc>
          <w:tcPr>
            <w:tcW w:w="2333" w:type="dxa"/>
            <w:vAlign w:val="bottom"/>
          </w:tcPr>
          <w:p w14:paraId="463DAF31" w14:textId="77777777" w:rsidR="003A1DCD" w:rsidRPr="00BF23EE" w:rsidRDefault="003A1DCD" w:rsidP="00501960">
            <w:pPr>
              <w:rPr>
                <w:rFonts w:ascii="Arial" w:hAnsi="Arial" w:cs="Arial"/>
                <w:sz w:val="20"/>
                <w:szCs w:val="20"/>
              </w:rPr>
            </w:pPr>
            <w:r w:rsidRPr="00BF23EE">
              <w:rPr>
                <w:rFonts w:ascii="Arial" w:hAnsi="Arial" w:cs="Arial"/>
                <w:color w:val="000000"/>
                <w:sz w:val="20"/>
                <w:szCs w:val="20"/>
              </w:rPr>
              <w:t>30 to &lt;40</w:t>
            </w:r>
          </w:p>
        </w:tc>
        <w:tc>
          <w:tcPr>
            <w:tcW w:w="2167" w:type="dxa"/>
            <w:vAlign w:val="bottom"/>
          </w:tcPr>
          <w:p w14:paraId="4776D7F9"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58</w:t>
            </w:r>
          </w:p>
        </w:tc>
        <w:tc>
          <w:tcPr>
            <w:tcW w:w="1497" w:type="dxa"/>
            <w:vAlign w:val="bottom"/>
          </w:tcPr>
          <w:p w14:paraId="354837E3"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16%</w:t>
            </w:r>
          </w:p>
        </w:tc>
      </w:tr>
      <w:tr w:rsidR="003A1DCD" w:rsidRPr="00BF23EE" w14:paraId="19293106" w14:textId="77777777" w:rsidTr="003A1DCD">
        <w:trPr>
          <w:jc w:val="center"/>
        </w:trPr>
        <w:tc>
          <w:tcPr>
            <w:tcW w:w="2335" w:type="dxa"/>
            <w:vMerge/>
          </w:tcPr>
          <w:p w14:paraId="1B34071F" w14:textId="77777777" w:rsidR="003A1DCD" w:rsidRPr="00BF23EE" w:rsidRDefault="003A1DCD" w:rsidP="00501960">
            <w:pPr>
              <w:rPr>
                <w:rFonts w:ascii="Arial" w:hAnsi="Arial" w:cs="Arial"/>
                <w:sz w:val="20"/>
                <w:szCs w:val="20"/>
              </w:rPr>
            </w:pPr>
          </w:p>
        </w:tc>
        <w:tc>
          <w:tcPr>
            <w:tcW w:w="2333" w:type="dxa"/>
            <w:vAlign w:val="bottom"/>
          </w:tcPr>
          <w:p w14:paraId="3601E1CA" w14:textId="77777777" w:rsidR="003A1DCD" w:rsidRPr="00BF23EE" w:rsidRDefault="003A1DCD" w:rsidP="00501960">
            <w:pPr>
              <w:rPr>
                <w:rFonts w:ascii="Arial" w:hAnsi="Arial" w:cs="Arial"/>
                <w:sz w:val="20"/>
                <w:szCs w:val="20"/>
              </w:rPr>
            </w:pPr>
            <w:r w:rsidRPr="00BF23EE">
              <w:rPr>
                <w:rFonts w:ascii="Arial" w:hAnsi="Arial" w:cs="Arial"/>
                <w:color w:val="000000"/>
                <w:sz w:val="20"/>
                <w:szCs w:val="20"/>
              </w:rPr>
              <w:t>40 to &lt;50</w:t>
            </w:r>
          </w:p>
        </w:tc>
        <w:tc>
          <w:tcPr>
            <w:tcW w:w="2167" w:type="dxa"/>
            <w:vAlign w:val="bottom"/>
          </w:tcPr>
          <w:p w14:paraId="013FDEB3"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21</w:t>
            </w:r>
          </w:p>
        </w:tc>
        <w:tc>
          <w:tcPr>
            <w:tcW w:w="1497" w:type="dxa"/>
            <w:vAlign w:val="bottom"/>
          </w:tcPr>
          <w:p w14:paraId="0A4F241D"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6%</w:t>
            </w:r>
          </w:p>
        </w:tc>
      </w:tr>
      <w:tr w:rsidR="003A1DCD" w:rsidRPr="00BF23EE" w14:paraId="55F60DBD" w14:textId="77777777" w:rsidTr="003A1DCD">
        <w:trPr>
          <w:jc w:val="center"/>
        </w:trPr>
        <w:tc>
          <w:tcPr>
            <w:tcW w:w="2335" w:type="dxa"/>
            <w:vMerge/>
          </w:tcPr>
          <w:p w14:paraId="5C4A72E8" w14:textId="77777777" w:rsidR="003A1DCD" w:rsidRPr="00BF23EE" w:rsidRDefault="003A1DCD" w:rsidP="00501960">
            <w:pPr>
              <w:rPr>
                <w:rFonts w:ascii="Arial" w:hAnsi="Arial" w:cs="Arial"/>
                <w:sz w:val="20"/>
                <w:szCs w:val="20"/>
              </w:rPr>
            </w:pPr>
          </w:p>
        </w:tc>
        <w:tc>
          <w:tcPr>
            <w:tcW w:w="2333" w:type="dxa"/>
            <w:vAlign w:val="bottom"/>
          </w:tcPr>
          <w:p w14:paraId="2F27078F" w14:textId="77777777" w:rsidR="003A1DCD" w:rsidRPr="00BF23EE" w:rsidRDefault="003A1DCD" w:rsidP="00501960">
            <w:pPr>
              <w:rPr>
                <w:rFonts w:ascii="Arial" w:hAnsi="Arial" w:cs="Arial"/>
                <w:sz w:val="20"/>
                <w:szCs w:val="20"/>
              </w:rPr>
            </w:pPr>
            <w:r w:rsidRPr="00BF23EE">
              <w:rPr>
                <w:rFonts w:ascii="Arial" w:hAnsi="Arial" w:cs="Arial"/>
                <w:color w:val="000000"/>
                <w:sz w:val="20"/>
                <w:szCs w:val="20"/>
              </w:rPr>
              <w:t>&gt;50 years</w:t>
            </w:r>
          </w:p>
        </w:tc>
        <w:tc>
          <w:tcPr>
            <w:tcW w:w="2167" w:type="dxa"/>
            <w:vAlign w:val="bottom"/>
          </w:tcPr>
          <w:p w14:paraId="0759CFDF"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6</w:t>
            </w:r>
          </w:p>
        </w:tc>
        <w:tc>
          <w:tcPr>
            <w:tcW w:w="1497" w:type="dxa"/>
            <w:vAlign w:val="bottom"/>
          </w:tcPr>
          <w:p w14:paraId="1B88461A"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2%</w:t>
            </w:r>
          </w:p>
        </w:tc>
      </w:tr>
      <w:tr w:rsidR="003A1DCD" w:rsidRPr="00BF23EE" w14:paraId="7BFA55D8" w14:textId="77777777" w:rsidTr="003A1DCD">
        <w:trPr>
          <w:jc w:val="center"/>
        </w:trPr>
        <w:tc>
          <w:tcPr>
            <w:tcW w:w="2335" w:type="dxa"/>
            <w:vMerge/>
          </w:tcPr>
          <w:p w14:paraId="5B79F1A3" w14:textId="77777777" w:rsidR="003A1DCD" w:rsidRPr="00BF23EE" w:rsidRDefault="003A1DCD" w:rsidP="00501960">
            <w:pPr>
              <w:rPr>
                <w:rFonts w:ascii="Arial" w:hAnsi="Arial" w:cs="Arial"/>
                <w:sz w:val="20"/>
                <w:szCs w:val="20"/>
              </w:rPr>
            </w:pPr>
          </w:p>
        </w:tc>
        <w:tc>
          <w:tcPr>
            <w:tcW w:w="2333" w:type="dxa"/>
          </w:tcPr>
          <w:p w14:paraId="7037DC38" w14:textId="77777777" w:rsidR="003A1DCD" w:rsidRPr="00BF23EE" w:rsidRDefault="003A1DCD" w:rsidP="00501960">
            <w:pPr>
              <w:rPr>
                <w:rFonts w:ascii="Arial" w:hAnsi="Arial" w:cs="Arial"/>
                <w:sz w:val="20"/>
                <w:szCs w:val="20"/>
              </w:rPr>
            </w:pPr>
            <w:r w:rsidRPr="00BF23EE">
              <w:rPr>
                <w:rFonts w:ascii="Arial" w:hAnsi="Arial" w:cs="Arial"/>
                <w:b/>
                <w:sz w:val="20"/>
                <w:szCs w:val="20"/>
              </w:rPr>
              <w:t>Total</w:t>
            </w:r>
          </w:p>
        </w:tc>
        <w:tc>
          <w:tcPr>
            <w:tcW w:w="2167" w:type="dxa"/>
          </w:tcPr>
          <w:p w14:paraId="2A0840AA" w14:textId="77777777" w:rsidR="003A1DCD" w:rsidRPr="00BF23EE" w:rsidRDefault="003A1DCD" w:rsidP="00501960">
            <w:pPr>
              <w:jc w:val="center"/>
              <w:rPr>
                <w:rFonts w:ascii="Arial" w:hAnsi="Arial" w:cs="Arial"/>
                <w:sz w:val="20"/>
                <w:szCs w:val="20"/>
              </w:rPr>
            </w:pPr>
            <w:r w:rsidRPr="00BF23EE">
              <w:rPr>
                <w:rFonts w:ascii="Arial" w:hAnsi="Arial" w:cs="Arial"/>
                <w:b/>
                <w:sz w:val="20"/>
                <w:szCs w:val="20"/>
              </w:rPr>
              <w:t>361</w:t>
            </w:r>
          </w:p>
        </w:tc>
        <w:tc>
          <w:tcPr>
            <w:tcW w:w="1497" w:type="dxa"/>
          </w:tcPr>
          <w:p w14:paraId="19A57807" w14:textId="77777777" w:rsidR="003A1DCD" w:rsidRPr="00BF23EE" w:rsidRDefault="003A1DCD" w:rsidP="00501960">
            <w:pPr>
              <w:jc w:val="center"/>
              <w:rPr>
                <w:rFonts w:ascii="Arial" w:hAnsi="Arial" w:cs="Arial"/>
                <w:sz w:val="20"/>
                <w:szCs w:val="20"/>
              </w:rPr>
            </w:pPr>
            <w:r w:rsidRPr="00BF23EE">
              <w:rPr>
                <w:rFonts w:ascii="Arial" w:hAnsi="Arial" w:cs="Arial"/>
                <w:b/>
                <w:sz w:val="20"/>
                <w:szCs w:val="20"/>
              </w:rPr>
              <w:t>100%</w:t>
            </w:r>
          </w:p>
        </w:tc>
      </w:tr>
      <w:tr w:rsidR="003A1DCD" w:rsidRPr="00BF23EE" w14:paraId="5DC29CF3" w14:textId="77777777" w:rsidTr="003A1DCD">
        <w:trPr>
          <w:jc w:val="center"/>
        </w:trPr>
        <w:tc>
          <w:tcPr>
            <w:tcW w:w="2335" w:type="dxa"/>
            <w:vMerge w:val="restart"/>
          </w:tcPr>
          <w:p w14:paraId="4DBC2D3D" w14:textId="77777777" w:rsidR="003A1DCD" w:rsidRPr="00BF23EE" w:rsidRDefault="003A1DCD" w:rsidP="00501960">
            <w:pPr>
              <w:jc w:val="both"/>
              <w:rPr>
                <w:rFonts w:ascii="Arial" w:hAnsi="Arial" w:cs="Arial"/>
                <w:sz w:val="20"/>
                <w:szCs w:val="20"/>
              </w:rPr>
            </w:pPr>
          </w:p>
          <w:p w14:paraId="47205B0C" w14:textId="77777777" w:rsidR="003A1DCD" w:rsidRPr="00BF23EE" w:rsidRDefault="003A1DCD" w:rsidP="00501960">
            <w:pPr>
              <w:jc w:val="both"/>
              <w:rPr>
                <w:rFonts w:ascii="Arial" w:hAnsi="Arial" w:cs="Arial"/>
                <w:sz w:val="20"/>
                <w:szCs w:val="20"/>
              </w:rPr>
            </w:pPr>
          </w:p>
          <w:p w14:paraId="3F51A5B0"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Number of family members</w:t>
            </w:r>
          </w:p>
        </w:tc>
        <w:tc>
          <w:tcPr>
            <w:tcW w:w="2333" w:type="dxa"/>
          </w:tcPr>
          <w:p w14:paraId="3A4E31F8"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3</w:t>
            </w:r>
          </w:p>
        </w:tc>
        <w:tc>
          <w:tcPr>
            <w:tcW w:w="2167" w:type="dxa"/>
            <w:vAlign w:val="bottom"/>
          </w:tcPr>
          <w:p w14:paraId="64DFD98C"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28</w:t>
            </w:r>
          </w:p>
        </w:tc>
        <w:tc>
          <w:tcPr>
            <w:tcW w:w="1497" w:type="dxa"/>
            <w:vAlign w:val="bottom"/>
          </w:tcPr>
          <w:p w14:paraId="7AA9C39F"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8%</w:t>
            </w:r>
          </w:p>
        </w:tc>
      </w:tr>
      <w:tr w:rsidR="003A1DCD" w:rsidRPr="00BF23EE" w14:paraId="2853A00A" w14:textId="77777777" w:rsidTr="003A1DCD">
        <w:trPr>
          <w:jc w:val="center"/>
        </w:trPr>
        <w:tc>
          <w:tcPr>
            <w:tcW w:w="2335" w:type="dxa"/>
            <w:vMerge/>
          </w:tcPr>
          <w:p w14:paraId="0E0C0F97" w14:textId="77777777" w:rsidR="003A1DCD" w:rsidRPr="00BF23EE" w:rsidRDefault="003A1DCD" w:rsidP="00501960">
            <w:pPr>
              <w:jc w:val="both"/>
              <w:rPr>
                <w:rFonts w:ascii="Arial" w:hAnsi="Arial" w:cs="Arial"/>
                <w:sz w:val="20"/>
                <w:szCs w:val="20"/>
              </w:rPr>
            </w:pPr>
          </w:p>
        </w:tc>
        <w:tc>
          <w:tcPr>
            <w:tcW w:w="2333" w:type="dxa"/>
          </w:tcPr>
          <w:p w14:paraId="7FBECA40"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4</w:t>
            </w:r>
          </w:p>
        </w:tc>
        <w:tc>
          <w:tcPr>
            <w:tcW w:w="2167" w:type="dxa"/>
            <w:vAlign w:val="bottom"/>
          </w:tcPr>
          <w:p w14:paraId="5561F482"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24</w:t>
            </w:r>
          </w:p>
        </w:tc>
        <w:tc>
          <w:tcPr>
            <w:tcW w:w="1497" w:type="dxa"/>
            <w:vAlign w:val="bottom"/>
          </w:tcPr>
          <w:p w14:paraId="29EDF16D"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7%</w:t>
            </w:r>
          </w:p>
        </w:tc>
      </w:tr>
      <w:tr w:rsidR="003A1DCD" w:rsidRPr="00BF23EE" w14:paraId="05FE9B28" w14:textId="77777777" w:rsidTr="003A1DCD">
        <w:trPr>
          <w:jc w:val="center"/>
        </w:trPr>
        <w:tc>
          <w:tcPr>
            <w:tcW w:w="2335" w:type="dxa"/>
            <w:vMerge/>
          </w:tcPr>
          <w:p w14:paraId="2B2F7760" w14:textId="77777777" w:rsidR="003A1DCD" w:rsidRPr="00BF23EE" w:rsidRDefault="003A1DCD" w:rsidP="00501960">
            <w:pPr>
              <w:jc w:val="both"/>
              <w:rPr>
                <w:rFonts w:ascii="Arial" w:hAnsi="Arial" w:cs="Arial"/>
                <w:sz w:val="20"/>
                <w:szCs w:val="20"/>
              </w:rPr>
            </w:pPr>
          </w:p>
        </w:tc>
        <w:tc>
          <w:tcPr>
            <w:tcW w:w="2333" w:type="dxa"/>
          </w:tcPr>
          <w:p w14:paraId="57036C40"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5</w:t>
            </w:r>
          </w:p>
        </w:tc>
        <w:tc>
          <w:tcPr>
            <w:tcW w:w="2167" w:type="dxa"/>
            <w:vAlign w:val="bottom"/>
          </w:tcPr>
          <w:p w14:paraId="395CACF1"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37</w:t>
            </w:r>
          </w:p>
        </w:tc>
        <w:tc>
          <w:tcPr>
            <w:tcW w:w="1497" w:type="dxa"/>
            <w:vAlign w:val="bottom"/>
          </w:tcPr>
          <w:p w14:paraId="33635D49"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10%</w:t>
            </w:r>
          </w:p>
        </w:tc>
      </w:tr>
      <w:tr w:rsidR="003A1DCD" w:rsidRPr="00BF23EE" w14:paraId="4C551F85" w14:textId="77777777" w:rsidTr="003A1DCD">
        <w:trPr>
          <w:jc w:val="center"/>
        </w:trPr>
        <w:tc>
          <w:tcPr>
            <w:tcW w:w="2335" w:type="dxa"/>
            <w:vMerge/>
          </w:tcPr>
          <w:p w14:paraId="1392F4A6" w14:textId="77777777" w:rsidR="003A1DCD" w:rsidRPr="00BF23EE" w:rsidRDefault="003A1DCD" w:rsidP="00501960">
            <w:pPr>
              <w:jc w:val="both"/>
              <w:rPr>
                <w:rFonts w:ascii="Arial" w:hAnsi="Arial" w:cs="Arial"/>
                <w:sz w:val="20"/>
                <w:szCs w:val="20"/>
              </w:rPr>
            </w:pPr>
          </w:p>
        </w:tc>
        <w:tc>
          <w:tcPr>
            <w:tcW w:w="2333" w:type="dxa"/>
          </w:tcPr>
          <w:p w14:paraId="07C030BE"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6</w:t>
            </w:r>
          </w:p>
        </w:tc>
        <w:tc>
          <w:tcPr>
            <w:tcW w:w="2167" w:type="dxa"/>
            <w:vAlign w:val="bottom"/>
          </w:tcPr>
          <w:p w14:paraId="731A917B"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55</w:t>
            </w:r>
          </w:p>
        </w:tc>
        <w:tc>
          <w:tcPr>
            <w:tcW w:w="1497" w:type="dxa"/>
            <w:vAlign w:val="bottom"/>
          </w:tcPr>
          <w:p w14:paraId="5D4C1F2E"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15%</w:t>
            </w:r>
          </w:p>
        </w:tc>
      </w:tr>
      <w:tr w:rsidR="003A1DCD" w:rsidRPr="00BF23EE" w14:paraId="5E16E501" w14:textId="77777777" w:rsidTr="003A1DCD">
        <w:trPr>
          <w:jc w:val="center"/>
        </w:trPr>
        <w:tc>
          <w:tcPr>
            <w:tcW w:w="2335" w:type="dxa"/>
            <w:vMerge/>
          </w:tcPr>
          <w:p w14:paraId="78A71C29" w14:textId="77777777" w:rsidR="003A1DCD" w:rsidRPr="00BF23EE" w:rsidRDefault="003A1DCD" w:rsidP="00501960">
            <w:pPr>
              <w:jc w:val="both"/>
              <w:rPr>
                <w:rFonts w:ascii="Arial" w:hAnsi="Arial" w:cs="Arial"/>
                <w:sz w:val="20"/>
                <w:szCs w:val="20"/>
              </w:rPr>
            </w:pPr>
          </w:p>
        </w:tc>
        <w:tc>
          <w:tcPr>
            <w:tcW w:w="2333" w:type="dxa"/>
          </w:tcPr>
          <w:p w14:paraId="3DF051D9"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More than 6</w:t>
            </w:r>
          </w:p>
        </w:tc>
        <w:tc>
          <w:tcPr>
            <w:tcW w:w="2167" w:type="dxa"/>
            <w:vAlign w:val="bottom"/>
          </w:tcPr>
          <w:p w14:paraId="4780BC89"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217</w:t>
            </w:r>
          </w:p>
        </w:tc>
        <w:tc>
          <w:tcPr>
            <w:tcW w:w="1497" w:type="dxa"/>
            <w:vAlign w:val="bottom"/>
          </w:tcPr>
          <w:p w14:paraId="30CDB148"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60%</w:t>
            </w:r>
          </w:p>
        </w:tc>
      </w:tr>
      <w:tr w:rsidR="003A1DCD" w:rsidRPr="00BF23EE" w14:paraId="1DFC9B0E" w14:textId="77777777" w:rsidTr="003A1DCD">
        <w:trPr>
          <w:jc w:val="center"/>
        </w:trPr>
        <w:tc>
          <w:tcPr>
            <w:tcW w:w="2335" w:type="dxa"/>
            <w:vMerge/>
          </w:tcPr>
          <w:p w14:paraId="2F5C4D01" w14:textId="77777777" w:rsidR="003A1DCD" w:rsidRPr="00BF23EE" w:rsidRDefault="003A1DCD" w:rsidP="00501960">
            <w:pPr>
              <w:jc w:val="both"/>
              <w:rPr>
                <w:rFonts w:ascii="Arial" w:hAnsi="Arial" w:cs="Arial"/>
                <w:b/>
                <w:sz w:val="20"/>
                <w:szCs w:val="20"/>
              </w:rPr>
            </w:pPr>
          </w:p>
        </w:tc>
        <w:tc>
          <w:tcPr>
            <w:tcW w:w="2333" w:type="dxa"/>
          </w:tcPr>
          <w:p w14:paraId="0302D996" w14:textId="77777777" w:rsidR="003A1DCD" w:rsidRPr="00BF23EE" w:rsidRDefault="003A1DCD" w:rsidP="00501960">
            <w:pPr>
              <w:jc w:val="both"/>
              <w:rPr>
                <w:rFonts w:ascii="Arial" w:hAnsi="Arial" w:cs="Arial"/>
                <w:b/>
                <w:sz w:val="20"/>
                <w:szCs w:val="20"/>
              </w:rPr>
            </w:pPr>
            <w:r w:rsidRPr="00BF23EE">
              <w:rPr>
                <w:rFonts w:ascii="Arial" w:hAnsi="Arial" w:cs="Arial"/>
                <w:b/>
                <w:sz w:val="20"/>
                <w:szCs w:val="20"/>
              </w:rPr>
              <w:t>Total</w:t>
            </w:r>
          </w:p>
        </w:tc>
        <w:tc>
          <w:tcPr>
            <w:tcW w:w="2167" w:type="dxa"/>
          </w:tcPr>
          <w:p w14:paraId="1F620824" w14:textId="77777777" w:rsidR="003A1DCD" w:rsidRPr="00BF23EE" w:rsidRDefault="003A1DCD" w:rsidP="00501960">
            <w:pPr>
              <w:jc w:val="center"/>
              <w:rPr>
                <w:rFonts w:ascii="Arial" w:hAnsi="Arial" w:cs="Arial"/>
                <w:b/>
                <w:sz w:val="20"/>
                <w:szCs w:val="20"/>
              </w:rPr>
            </w:pPr>
            <w:r w:rsidRPr="00BF23EE">
              <w:rPr>
                <w:rFonts w:ascii="Arial" w:hAnsi="Arial" w:cs="Arial"/>
                <w:b/>
                <w:sz w:val="20"/>
                <w:szCs w:val="20"/>
              </w:rPr>
              <w:t>361</w:t>
            </w:r>
          </w:p>
        </w:tc>
        <w:tc>
          <w:tcPr>
            <w:tcW w:w="1497" w:type="dxa"/>
          </w:tcPr>
          <w:p w14:paraId="0EDF0CD9" w14:textId="77777777" w:rsidR="003A1DCD" w:rsidRPr="00BF23EE" w:rsidRDefault="003A1DCD" w:rsidP="00501960">
            <w:pPr>
              <w:jc w:val="center"/>
              <w:rPr>
                <w:rFonts w:ascii="Arial" w:hAnsi="Arial" w:cs="Arial"/>
                <w:b/>
                <w:sz w:val="20"/>
                <w:szCs w:val="20"/>
              </w:rPr>
            </w:pPr>
            <w:r w:rsidRPr="00BF23EE">
              <w:rPr>
                <w:rFonts w:ascii="Arial" w:hAnsi="Arial" w:cs="Arial"/>
                <w:b/>
                <w:sz w:val="20"/>
                <w:szCs w:val="20"/>
              </w:rPr>
              <w:t>100%</w:t>
            </w:r>
          </w:p>
        </w:tc>
      </w:tr>
      <w:tr w:rsidR="003A1DCD" w:rsidRPr="00BF23EE" w14:paraId="7A105B55" w14:textId="77777777" w:rsidTr="003A1DCD">
        <w:trPr>
          <w:jc w:val="center"/>
        </w:trPr>
        <w:tc>
          <w:tcPr>
            <w:tcW w:w="2335" w:type="dxa"/>
            <w:vMerge w:val="restart"/>
          </w:tcPr>
          <w:p w14:paraId="7ED520BA" w14:textId="77777777" w:rsidR="003A1DCD" w:rsidRPr="00BF23EE" w:rsidRDefault="003A1DCD" w:rsidP="00501960">
            <w:pPr>
              <w:rPr>
                <w:rFonts w:ascii="Arial" w:hAnsi="Arial" w:cs="Arial"/>
                <w:sz w:val="20"/>
                <w:szCs w:val="20"/>
                <w:lang w:bidi="ar-OM"/>
              </w:rPr>
            </w:pPr>
          </w:p>
          <w:p w14:paraId="51558C0F" w14:textId="77777777" w:rsidR="003A1DCD" w:rsidRPr="00BF23EE" w:rsidRDefault="003A1DCD" w:rsidP="00501960">
            <w:pPr>
              <w:rPr>
                <w:rFonts w:ascii="Arial" w:hAnsi="Arial" w:cs="Arial"/>
                <w:sz w:val="20"/>
                <w:szCs w:val="20"/>
                <w:lang w:bidi="ar-OM"/>
              </w:rPr>
            </w:pPr>
          </w:p>
          <w:p w14:paraId="59EB0B77" w14:textId="77777777" w:rsidR="003A1DCD" w:rsidRPr="00BF23EE" w:rsidRDefault="003A1DCD" w:rsidP="00501960">
            <w:pPr>
              <w:rPr>
                <w:rFonts w:ascii="Arial" w:hAnsi="Arial" w:cs="Arial"/>
                <w:sz w:val="20"/>
                <w:szCs w:val="20"/>
                <w:lang w:bidi="ar-OM"/>
              </w:rPr>
            </w:pPr>
            <w:r w:rsidRPr="00BF23EE">
              <w:rPr>
                <w:rFonts w:ascii="Arial" w:hAnsi="Arial" w:cs="Arial"/>
                <w:sz w:val="20"/>
                <w:szCs w:val="20"/>
                <w:lang w:bidi="ar-OM"/>
              </w:rPr>
              <w:t>Monthly Personal Income</w:t>
            </w:r>
          </w:p>
        </w:tc>
        <w:tc>
          <w:tcPr>
            <w:tcW w:w="2333" w:type="dxa"/>
          </w:tcPr>
          <w:p w14:paraId="2923C347" w14:textId="77777777" w:rsidR="003A1DCD" w:rsidRPr="00BF23EE" w:rsidRDefault="003A1DCD" w:rsidP="00501960">
            <w:pPr>
              <w:rPr>
                <w:rFonts w:ascii="Arial" w:hAnsi="Arial" w:cs="Arial"/>
                <w:sz w:val="20"/>
                <w:szCs w:val="20"/>
              </w:rPr>
            </w:pPr>
            <w:r w:rsidRPr="00BF23EE">
              <w:rPr>
                <w:rFonts w:ascii="Arial" w:hAnsi="Arial" w:cs="Arial"/>
                <w:sz w:val="20"/>
                <w:szCs w:val="20"/>
              </w:rPr>
              <w:t>&lt;500</w:t>
            </w:r>
          </w:p>
        </w:tc>
        <w:tc>
          <w:tcPr>
            <w:tcW w:w="2167" w:type="dxa"/>
            <w:vAlign w:val="bottom"/>
          </w:tcPr>
          <w:p w14:paraId="5C07359C"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254</w:t>
            </w:r>
          </w:p>
        </w:tc>
        <w:tc>
          <w:tcPr>
            <w:tcW w:w="1497" w:type="dxa"/>
            <w:vAlign w:val="bottom"/>
          </w:tcPr>
          <w:p w14:paraId="1BA09211"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70%</w:t>
            </w:r>
          </w:p>
        </w:tc>
      </w:tr>
      <w:tr w:rsidR="003A1DCD" w:rsidRPr="00BF23EE" w14:paraId="0FE716F0" w14:textId="77777777" w:rsidTr="003A1DCD">
        <w:trPr>
          <w:jc w:val="center"/>
        </w:trPr>
        <w:tc>
          <w:tcPr>
            <w:tcW w:w="2335" w:type="dxa"/>
            <w:vMerge/>
          </w:tcPr>
          <w:p w14:paraId="608CBED1" w14:textId="77777777" w:rsidR="003A1DCD" w:rsidRPr="00BF23EE" w:rsidRDefault="003A1DCD" w:rsidP="00501960">
            <w:pPr>
              <w:rPr>
                <w:rFonts w:ascii="Arial" w:hAnsi="Arial" w:cs="Arial"/>
                <w:sz w:val="20"/>
                <w:szCs w:val="20"/>
                <w:lang w:bidi="ar-OM"/>
              </w:rPr>
            </w:pPr>
          </w:p>
        </w:tc>
        <w:tc>
          <w:tcPr>
            <w:tcW w:w="2333" w:type="dxa"/>
          </w:tcPr>
          <w:p w14:paraId="12814A58" w14:textId="77777777" w:rsidR="003A1DCD" w:rsidRPr="00BF23EE" w:rsidRDefault="003A1DCD" w:rsidP="00501960">
            <w:pPr>
              <w:rPr>
                <w:rFonts w:ascii="Arial" w:hAnsi="Arial" w:cs="Arial"/>
                <w:sz w:val="20"/>
                <w:szCs w:val="20"/>
              </w:rPr>
            </w:pPr>
            <w:r w:rsidRPr="00BF23EE">
              <w:rPr>
                <w:rFonts w:ascii="Arial" w:hAnsi="Arial" w:cs="Arial"/>
                <w:sz w:val="20"/>
                <w:szCs w:val="20"/>
              </w:rPr>
              <w:t>500 to &lt;800 rials</w:t>
            </w:r>
          </w:p>
        </w:tc>
        <w:tc>
          <w:tcPr>
            <w:tcW w:w="2167" w:type="dxa"/>
            <w:vAlign w:val="bottom"/>
          </w:tcPr>
          <w:p w14:paraId="050DD376" w14:textId="77777777" w:rsidR="003A1DCD" w:rsidRPr="00BF23EE" w:rsidRDefault="003A1DCD" w:rsidP="00501960">
            <w:pPr>
              <w:jc w:val="center"/>
              <w:rPr>
                <w:rFonts w:ascii="Arial" w:hAnsi="Arial" w:cs="Arial"/>
                <w:color w:val="000000"/>
                <w:sz w:val="20"/>
                <w:szCs w:val="20"/>
              </w:rPr>
            </w:pPr>
            <w:r w:rsidRPr="00BF23EE">
              <w:rPr>
                <w:rFonts w:ascii="Arial" w:hAnsi="Arial" w:cs="Arial"/>
                <w:color w:val="000000"/>
                <w:sz w:val="20"/>
                <w:szCs w:val="20"/>
              </w:rPr>
              <w:t>48</w:t>
            </w:r>
          </w:p>
        </w:tc>
        <w:tc>
          <w:tcPr>
            <w:tcW w:w="1497" w:type="dxa"/>
            <w:vAlign w:val="bottom"/>
          </w:tcPr>
          <w:p w14:paraId="7E75FFE6" w14:textId="77777777" w:rsidR="003A1DCD" w:rsidRPr="00BF23EE" w:rsidRDefault="003A1DCD" w:rsidP="00501960">
            <w:pPr>
              <w:jc w:val="center"/>
              <w:rPr>
                <w:rFonts w:ascii="Arial" w:hAnsi="Arial" w:cs="Arial"/>
                <w:color w:val="000000"/>
                <w:sz w:val="20"/>
                <w:szCs w:val="20"/>
              </w:rPr>
            </w:pPr>
            <w:r w:rsidRPr="00BF23EE">
              <w:rPr>
                <w:rFonts w:ascii="Arial" w:hAnsi="Arial" w:cs="Arial"/>
                <w:color w:val="000000"/>
                <w:sz w:val="20"/>
                <w:szCs w:val="20"/>
              </w:rPr>
              <w:t>13%</w:t>
            </w:r>
          </w:p>
        </w:tc>
      </w:tr>
      <w:tr w:rsidR="003A1DCD" w:rsidRPr="00BF23EE" w14:paraId="5372DE60" w14:textId="77777777" w:rsidTr="003A1DCD">
        <w:trPr>
          <w:jc w:val="center"/>
        </w:trPr>
        <w:tc>
          <w:tcPr>
            <w:tcW w:w="2335" w:type="dxa"/>
            <w:vMerge/>
          </w:tcPr>
          <w:p w14:paraId="2F67BCBF" w14:textId="77777777" w:rsidR="003A1DCD" w:rsidRPr="00BF23EE" w:rsidRDefault="003A1DCD" w:rsidP="00501960">
            <w:pPr>
              <w:rPr>
                <w:rFonts w:ascii="Arial" w:hAnsi="Arial" w:cs="Arial"/>
                <w:sz w:val="20"/>
                <w:szCs w:val="20"/>
                <w:lang w:bidi="ar-OM"/>
              </w:rPr>
            </w:pPr>
          </w:p>
        </w:tc>
        <w:tc>
          <w:tcPr>
            <w:tcW w:w="2333" w:type="dxa"/>
          </w:tcPr>
          <w:p w14:paraId="39C0B0C5" w14:textId="77777777" w:rsidR="003A1DCD" w:rsidRPr="00BF23EE" w:rsidRDefault="003A1DCD" w:rsidP="00501960">
            <w:pPr>
              <w:rPr>
                <w:rFonts w:ascii="Arial" w:hAnsi="Arial" w:cs="Arial"/>
                <w:sz w:val="20"/>
                <w:szCs w:val="20"/>
              </w:rPr>
            </w:pPr>
            <w:r w:rsidRPr="00BF23EE">
              <w:rPr>
                <w:rFonts w:ascii="Arial" w:hAnsi="Arial" w:cs="Arial"/>
                <w:sz w:val="20"/>
                <w:szCs w:val="20"/>
              </w:rPr>
              <w:t>800 to &lt;1100 rials</w:t>
            </w:r>
          </w:p>
        </w:tc>
        <w:tc>
          <w:tcPr>
            <w:tcW w:w="2167" w:type="dxa"/>
            <w:vAlign w:val="bottom"/>
          </w:tcPr>
          <w:p w14:paraId="304A570D"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32</w:t>
            </w:r>
          </w:p>
        </w:tc>
        <w:tc>
          <w:tcPr>
            <w:tcW w:w="1497" w:type="dxa"/>
            <w:vAlign w:val="bottom"/>
          </w:tcPr>
          <w:p w14:paraId="2EFA4D43"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9%</w:t>
            </w:r>
          </w:p>
        </w:tc>
      </w:tr>
      <w:tr w:rsidR="003A1DCD" w:rsidRPr="00BF23EE" w14:paraId="7111F8DA" w14:textId="77777777" w:rsidTr="003A1DCD">
        <w:trPr>
          <w:jc w:val="center"/>
        </w:trPr>
        <w:tc>
          <w:tcPr>
            <w:tcW w:w="2335" w:type="dxa"/>
            <w:vMerge/>
          </w:tcPr>
          <w:p w14:paraId="78C9FD4F" w14:textId="77777777" w:rsidR="003A1DCD" w:rsidRPr="00BF23EE" w:rsidRDefault="003A1DCD" w:rsidP="00501960">
            <w:pPr>
              <w:rPr>
                <w:rFonts w:ascii="Arial" w:hAnsi="Arial" w:cs="Arial"/>
                <w:sz w:val="20"/>
                <w:szCs w:val="20"/>
                <w:lang w:bidi="ar-OM"/>
              </w:rPr>
            </w:pPr>
          </w:p>
        </w:tc>
        <w:tc>
          <w:tcPr>
            <w:tcW w:w="2333" w:type="dxa"/>
          </w:tcPr>
          <w:p w14:paraId="7807CA3D" w14:textId="77777777" w:rsidR="003A1DCD" w:rsidRPr="00BF23EE" w:rsidRDefault="003A1DCD" w:rsidP="00501960">
            <w:pPr>
              <w:rPr>
                <w:rFonts w:ascii="Arial" w:hAnsi="Arial" w:cs="Arial"/>
                <w:sz w:val="20"/>
                <w:szCs w:val="20"/>
              </w:rPr>
            </w:pPr>
            <w:r w:rsidRPr="00BF23EE">
              <w:rPr>
                <w:rFonts w:ascii="Arial" w:hAnsi="Arial" w:cs="Arial"/>
                <w:sz w:val="20"/>
                <w:szCs w:val="20"/>
              </w:rPr>
              <w:t>1100 to &lt;1400 rials</w:t>
            </w:r>
          </w:p>
        </w:tc>
        <w:tc>
          <w:tcPr>
            <w:tcW w:w="2167" w:type="dxa"/>
            <w:vAlign w:val="bottom"/>
          </w:tcPr>
          <w:p w14:paraId="5DE680D1"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12</w:t>
            </w:r>
          </w:p>
        </w:tc>
        <w:tc>
          <w:tcPr>
            <w:tcW w:w="1497" w:type="dxa"/>
            <w:vAlign w:val="bottom"/>
          </w:tcPr>
          <w:p w14:paraId="6EE8B919"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3%</w:t>
            </w:r>
          </w:p>
        </w:tc>
      </w:tr>
      <w:tr w:rsidR="003A1DCD" w:rsidRPr="00BF23EE" w14:paraId="10A8FA16" w14:textId="77777777" w:rsidTr="003A1DCD">
        <w:trPr>
          <w:jc w:val="center"/>
        </w:trPr>
        <w:tc>
          <w:tcPr>
            <w:tcW w:w="2335" w:type="dxa"/>
            <w:vMerge/>
          </w:tcPr>
          <w:p w14:paraId="5984BE4D" w14:textId="77777777" w:rsidR="003A1DCD" w:rsidRPr="00BF23EE" w:rsidRDefault="003A1DCD" w:rsidP="00501960">
            <w:pPr>
              <w:rPr>
                <w:rFonts w:ascii="Arial" w:hAnsi="Arial" w:cs="Arial"/>
                <w:sz w:val="20"/>
                <w:szCs w:val="20"/>
                <w:lang w:bidi="ar-OM"/>
              </w:rPr>
            </w:pPr>
          </w:p>
        </w:tc>
        <w:tc>
          <w:tcPr>
            <w:tcW w:w="2333" w:type="dxa"/>
          </w:tcPr>
          <w:p w14:paraId="54857A98" w14:textId="77777777" w:rsidR="003A1DCD" w:rsidRPr="00BF23EE" w:rsidRDefault="003A1DCD" w:rsidP="00501960">
            <w:pPr>
              <w:rPr>
                <w:rFonts w:ascii="Arial" w:hAnsi="Arial" w:cs="Arial"/>
                <w:sz w:val="20"/>
                <w:szCs w:val="20"/>
              </w:rPr>
            </w:pPr>
            <w:r w:rsidRPr="00BF23EE">
              <w:rPr>
                <w:rFonts w:ascii="Arial" w:hAnsi="Arial" w:cs="Arial"/>
                <w:sz w:val="20"/>
                <w:szCs w:val="20"/>
              </w:rPr>
              <w:t>1400 to &lt;1700 rials</w:t>
            </w:r>
          </w:p>
        </w:tc>
        <w:tc>
          <w:tcPr>
            <w:tcW w:w="2167" w:type="dxa"/>
            <w:vAlign w:val="bottom"/>
          </w:tcPr>
          <w:p w14:paraId="1FBD0545"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3</w:t>
            </w:r>
          </w:p>
        </w:tc>
        <w:tc>
          <w:tcPr>
            <w:tcW w:w="1497" w:type="dxa"/>
            <w:vAlign w:val="bottom"/>
          </w:tcPr>
          <w:p w14:paraId="317FD8B2"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1%</w:t>
            </w:r>
          </w:p>
        </w:tc>
      </w:tr>
      <w:tr w:rsidR="003A1DCD" w:rsidRPr="00BF23EE" w14:paraId="71D2E2F3" w14:textId="77777777" w:rsidTr="003A1DCD">
        <w:trPr>
          <w:jc w:val="center"/>
        </w:trPr>
        <w:tc>
          <w:tcPr>
            <w:tcW w:w="2335" w:type="dxa"/>
            <w:vMerge/>
          </w:tcPr>
          <w:p w14:paraId="3D8ED42A" w14:textId="77777777" w:rsidR="003A1DCD" w:rsidRPr="00BF23EE" w:rsidRDefault="003A1DCD" w:rsidP="00501960">
            <w:pPr>
              <w:rPr>
                <w:rFonts w:ascii="Arial" w:hAnsi="Arial" w:cs="Arial"/>
                <w:sz w:val="20"/>
                <w:szCs w:val="20"/>
                <w:lang w:bidi="ar-OM"/>
              </w:rPr>
            </w:pPr>
          </w:p>
        </w:tc>
        <w:tc>
          <w:tcPr>
            <w:tcW w:w="2333" w:type="dxa"/>
          </w:tcPr>
          <w:p w14:paraId="2B6E359D" w14:textId="77777777" w:rsidR="003A1DCD" w:rsidRPr="00BF23EE" w:rsidRDefault="003A1DCD" w:rsidP="00501960">
            <w:pPr>
              <w:rPr>
                <w:rFonts w:ascii="Arial" w:hAnsi="Arial" w:cs="Arial"/>
                <w:sz w:val="20"/>
                <w:szCs w:val="20"/>
              </w:rPr>
            </w:pPr>
            <w:r w:rsidRPr="00BF23EE">
              <w:rPr>
                <w:rFonts w:ascii="Arial" w:hAnsi="Arial" w:cs="Arial"/>
                <w:sz w:val="20"/>
                <w:szCs w:val="20"/>
              </w:rPr>
              <w:t>&gt; 1700 rials</w:t>
            </w:r>
          </w:p>
        </w:tc>
        <w:tc>
          <w:tcPr>
            <w:tcW w:w="2167" w:type="dxa"/>
            <w:vAlign w:val="bottom"/>
          </w:tcPr>
          <w:p w14:paraId="3E0B8028"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12</w:t>
            </w:r>
          </w:p>
        </w:tc>
        <w:tc>
          <w:tcPr>
            <w:tcW w:w="1497" w:type="dxa"/>
            <w:vAlign w:val="bottom"/>
          </w:tcPr>
          <w:p w14:paraId="5A405A3E"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3%</w:t>
            </w:r>
          </w:p>
        </w:tc>
      </w:tr>
      <w:tr w:rsidR="003A1DCD" w:rsidRPr="00BF23EE" w14:paraId="6CE8FD9B" w14:textId="77777777" w:rsidTr="003A1DCD">
        <w:trPr>
          <w:jc w:val="center"/>
        </w:trPr>
        <w:tc>
          <w:tcPr>
            <w:tcW w:w="2335" w:type="dxa"/>
            <w:vMerge/>
          </w:tcPr>
          <w:p w14:paraId="425969BB" w14:textId="77777777" w:rsidR="003A1DCD" w:rsidRPr="00BF23EE" w:rsidRDefault="003A1DCD" w:rsidP="00501960">
            <w:pPr>
              <w:rPr>
                <w:rFonts w:ascii="Arial" w:hAnsi="Arial" w:cs="Arial"/>
                <w:b/>
                <w:sz w:val="20"/>
                <w:szCs w:val="20"/>
                <w:lang w:bidi="ar-OM"/>
              </w:rPr>
            </w:pPr>
          </w:p>
        </w:tc>
        <w:tc>
          <w:tcPr>
            <w:tcW w:w="2333" w:type="dxa"/>
          </w:tcPr>
          <w:p w14:paraId="7B3A02AC" w14:textId="77777777" w:rsidR="003A1DCD" w:rsidRPr="00BF23EE" w:rsidRDefault="003A1DCD" w:rsidP="00501960">
            <w:pPr>
              <w:rPr>
                <w:rFonts w:ascii="Arial" w:hAnsi="Arial" w:cs="Arial"/>
                <w:b/>
                <w:sz w:val="20"/>
                <w:szCs w:val="20"/>
              </w:rPr>
            </w:pPr>
            <w:r w:rsidRPr="00BF23EE">
              <w:rPr>
                <w:rFonts w:ascii="Arial" w:hAnsi="Arial" w:cs="Arial"/>
                <w:b/>
                <w:sz w:val="20"/>
                <w:szCs w:val="20"/>
                <w:lang w:bidi="ar-OM"/>
              </w:rPr>
              <w:t>Total</w:t>
            </w:r>
          </w:p>
        </w:tc>
        <w:tc>
          <w:tcPr>
            <w:tcW w:w="2167" w:type="dxa"/>
          </w:tcPr>
          <w:p w14:paraId="7B857538" w14:textId="77777777" w:rsidR="003A1DCD" w:rsidRPr="00BF23EE" w:rsidRDefault="003A1DCD" w:rsidP="00501960">
            <w:pPr>
              <w:jc w:val="center"/>
              <w:rPr>
                <w:rFonts w:ascii="Arial" w:hAnsi="Arial" w:cs="Arial"/>
                <w:b/>
                <w:sz w:val="20"/>
                <w:szCs w:val="20"/>
              </w:rPr>
            </w:pPr>
            <w:r w:rsidRPr="00BF23EE">
              <w:rPr>
                <w:rFonts w:ascii="Arial" w:hAnsi="Arial" w:cs="Arial"/>
                <w:b/>
                <w:sz w:val="20"/>
                <w:szCs w:val="20"/>
              </w:rPr>
              <w:t>361</w:t>
            </w:r>
          </w:p>
        </w:tc>
        <w:tc>
          <w:tcPr>
            <w:tcW w:w="1497" w:type="dxa"/>
          </w:tcPr>
          <w:p w14:paraId="49EEE58C" w14:textId="77777777" w:rsidR="003A1DCD" w:rsidRPr="00BF23EE" w:rsidRDefault="003A1DCD" w:rsidP="00501960">
            <w:pPr>
              <w:jc w:val="center"/>
              <w:rPr>
                <w:rFonts w:ascii="Arial" w:hAnsi="Arial" w:cs="Arial"/>
                <w:b/>
                <w:sz w:val="20"/>
                <w:szCs w:val="20"/>
              </w:rPr>
            </w:pPr>
            <w:r w:rsidRPr="00BF23EE">
              <w:rPr>
                <w:rFonts w:ascii="Arial" w:hAnsi="Arial" w:cs="Arial"/>
                <w:b/>
                <w:sz w:val="20"/>
                <w:szCs w:val="20"/>
                <w:lang w:bidi="ar-OM"/>
              </w:rPr>
              <w:t>100%</w:t>
            </w:r>
          </w:p>
        </w:tc>
      </w:tr>
      <w:tr w:rsidR="003A1DCD" w:rsidRPr="00BF23EE" w14:paraId="5DB5A4C8" w14:textId="77777777" w:rsidTr="003A1DCD">
        <w:trPr>
          <w:jc w:val="center"/>
        </w:trPr>
        <w:tc>
          <w:tcPr>
            <w:tcW w:w="2335" w:type="dxa"/>
            <w:vMerge w:val="restart"/>
          </w:tcPr>
          <w:p w14:paraId="415603AB" w14:textId="77777777" w:rsidR="003A1DCD" w:rsidRPr="00BF23EE" w:rsidRDefault="003A1DCD" w:rsidP="00501960">
            <w:pPr>
              <w:rPr>
                <w:rFonts w:ascii="Arial" w:hAnsi="Arial" w:cs="Arial"/>
                <w:sz w:val="20"/>
                <w:szCs w:val="20"/>
              </w:rPr>
            </w:pPr>
          </w:p>
          <w:p w14:paraId="1BD78161" w14:textId="77777777" w:rsidR="003A1DCD" w:rsidRPr="00BF23EE" w:rsidRDefault="003A1DCD" w:rsidP="00501960">
            <w:pPr>
              <w:rPr>
                <w:rFonts w:ascii="Arial" w:hAnsi="Arial" w:cs="Arial"/>
                <w:sz w:val="20"/>
                <w:szCs w:val="20"/>
              </w:rPr>
            </w:pPr>
            <w:r w:rsidRPr="00BF23EE">
              <w:rPr>
                <w:rFonts w:ascii="Arial" w:hAnsi="Arial" w:cs="Arial"/>
                <w:sz w:val="20"/>
                <w:szCs w:val="20"/>
              </w:rPr>
              <w:t>Social status</w:t>
            </w:r>
          </w:p>
        </w:tc>
        <w:tc>
          <w:tcPr>
            <w:tcW w:w="2333" w:type="dxa"/>
          </w:tcPr>
          <w:p w14:paraId="358B19F1" w14:textId="77777777" w:rsidR="003A1DCD" w:rsidRPr="00BF23EE" w:rsidRDefault="003A1DCD" w:rsidP="00501960">
            <w:pPr>
              <w:rPr>
                <w:rFonts w:ascii="Arial" w:hAnsi="Arial" w:cs="Arial"/>
                <w:sz w:val="20"/>
                <w:szCs w:val="20"/>
              </w:rPr>
            </w:pPr>
            <w:r w:rsidRPr="00BF23EE">
              <w:rPr>
                <w:rFonts w:ascii="Arial" w:hAnsi="Arial" w:cs="Arial"/>
                <w:color w:val="0D0D0D" w:themeColor="text1" w:themeTint="F2"/>
                <w:sz w:val="20"/>
                <w:szCs w:val="20"/>
              </w:rPr>
              <w:t>Married</w:t>
            </w:r>
          </w:p>
        </w:tc>
        <w:tc>
          <w:tcPr>
            <w:tcW w:w="2167" w:type="dxa"/>
            <w:vAlign w:val="bottom"/>
          </w:tcPr>
          <w:p w14:paraId="346EF2C4"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121</w:t>
            </w:r>
          </w:p>
        </w:tc>
        <w:tc>
          <w:tcPr>
            <w:tcW w:w="1497" w:type="dxa"/>
            <w:vAlign w:val="bottom"/>
          </w:tcPr>
          <w:p w14:paraId="1F64163B"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34%</w:t>
            </w:r>
          </w:p>
        </w:tc>
      </w:tr>
      <w:tr w:rsidR="003A1DCD" w:rsidRPr="00BF23EE" w14:paraId="5AEE09E8" w14:textId="77777777" w:rsidTr="003A1DCD">
        <w:trPr>
          <w:jc w:val="center"/>
        </w:trPr>
        <w:tc>
          <w:tcPr>
            <w:tcW w:w="2335" w:type="dxa"/>
            <w:vMerge/>
          </w:tcPr>
          <w:p w14:paraId="1C7F7436" w14:textId="77777777" w:rsidR="003A1DCD" w:rsidRPr="00BF23EE" w:rsidRDefault="003A1DCD" w:rsidP="00501960">
            <w:pPr>
              <w:rPr>
                <w:rFonts w:ascii="Arial" w:hAnsi="Arial" w:cs="Arial"/>
                <w:sz w:val="20"/>
                <w:szCs w:val="20"/>
              </w:rPr>
            </w:pPr>
          </w:p>
        </w:tc>
        <w:tc>
          <w:tcPr>
            <w:tcW w:w="2333" w:type="dxa"/>
          </w:tcPr>
          <w:p w14:paraId="6099F024" w14:textId="77777777" w:rsidR="003A1DCD" w:rsidRPr="00BF23EE" w:rsidRDefault="003A1DCD" w:rsidP="00501960">
            <w:pPr>
              <w:rPr>
                <w:rFonts w:ascii="Arial" w:hAnsi="Arial" w:cs="Arial"/>
                <w:sz w:val="20"/>
                <w:szCs w:val="20"/>
              </w:rPr>
            </w:pPr>
            <w:r w:rsidRPr="00BF23EE">
              <w:rPr>
                <w:rFonts w:ascii="Arial" w:hAnsi="Arial" w:cs="Arial"/>
                <w:color w:val="0D0D0D" w:themeColor="text1" w:themeTint="F2"/>
                <w:sz w:val="20"/>
                <w:szCs w:val="20"/>
              </w:rPr>
              <w:t>Single</w:t>
            </w:r>
          </w:p>
        </w:tc>
        <w:tc>
          <w:tcPr>
            <w:tcW w:w="2167" w:type="dxa"/>
            <w:vAlign w:val="bottom"/>
          </w:tcPr>
          <w:p w14:paraId="0C9E7B95"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233</w:t>
            </w:r>
          </w:p>
        </w:tc>
        <w:tc>
          <w:tcPr>
            <w:tcW w:w="1497" w:type="dxa"/>
            <w:vAlign w:val="bottom"/>
          </w:tcPr>
          <w:p w14:paraId="36F7C930"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65%</w:t>
            </w:r>
          </w:p>
        </w:tc>
      </w:tr>
      <w:tr w:rsidR="003A1DCD" w:rsidRPr="00BF23EE" w14:paraId="6D02F3AF" w14:textId="77777777" w:rsidTr="003A1DCD">
        <w:trPr>
          <w:jc w:val="center"/>
        </w:trPr>
        <w:tc>
          <w:tcPr>
            <w:tcW w:w="2335" w:type="dxa"/>
            <w:vMerge/>
          </w:tcPr>
          <w:p w14:paraId="78FEF074" w14:textId="77777777" w:rsidR="003A1DCD" w:rsidRPr="00BF23EE" w:rsidRDefault="003A1DCD" w:rsidP="00501960">
            <w:pPr>
              <w:rPr>
                <w:rFonts w:ascii="Arial" w:hAnsi="Arial" w:cs="Arial"/>
                <w:sz w:val="20"/>
                <w:szCs w:val="20"/>
              </w:rPr>
            </w:pPr>
          </w:p>
        </w:tc>
        <w:tc>
          <w:tcPr>
            <w:tcW w:w="2333" w:type="dxa"/>
          </w:tcPr>
          <w:p w14:paraId="675B96E9" w14:textId="77777777" w:rsidR="003A1DCD" w:rsidRPr="00BF23EE" w:rsidRDefault="003A1DCD" w:rsidP="00501960">
            <w:pPr>
              <w:rPr>
                <w:rFonts w:ascii="Arial" w:hAnsi="Arial" w:cs="Arial"/>
                <w:sz w:val="20"/>
                <w:szCs w:val="20"/>
              </w:rPr>
            </w:pPr>
            <w:r w:rsidRPr="00BF23EE">
              <w:rPr>
                <w:rFonts w:ascii="Arial" w:hAnsi="Arial" w:cs="Arial"/>
                <w:color w:val="0D0D0D" w:themeColor="text1" w:themeTint="F2"/>
                <w:sz w:val="20"/>
                <w:szCs w:val="20"/>
              </w:rPr>
              <w:t>Widowed</w:t>
            </w:r>
          </w:p>
        </w:tc>
        <w:tc>
          <w:tcPr>
            <w:tcW w:w="2167" w:type="dxa"/>
            <w:vAlign w:val="bottom"/>
          </w:tcPr>
          <w:p w14:paraId="3FB963C1"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3</w:t>
            </w:r>
          </w:p>
        </w:tc>
        <w:tc>
          <w:tcPr>
            <w:tcW w:w="1497" w:type="dxa"/>
            <w:vAlign w:val="bottom"/>
          </w:tcPr>
          <w:p w14:paraId="4634A74C" w14:textId="77777777" w:rsidR="003A1DCD" w:rsidRPr="00BF23EE" w:rsidRDefault="003A1DCD" w:rsidP="00501960">
            <w:pPr>
              <w:jc w:val="center"/>
              <w:rPr>
                <w:rFonts w:ascii="Arial" w:hAnsi="Arial" w:cs="Arial"/>
                <w:sz w:val="20"/>
                <w:szCs w:val="20"/>
              </w:rPr>
            </w:pPr>
            <w:r w:rsidRPr="00BF23EE">
              <w:rPr>
                <w:rFonts w:ascii="Arial" w:hAnsi="Arial" w:cs="Arial"/>
                <w:color w:val="000000"/>
                <w:sz w:val="20"/>
                <w:szCs w:val="20"/>
              </w:rPr>
              <w:t>1%</w:t>
            </w:r>
          </w:p>
        </w:tc>
      </w:tr>
      <w:tr w:rsidR="003A1DCD" w:rsidRPr="00BF23EE" w14:paraId="08D6CF70" w14:textId="77777777" w:rsidTr="003A1DCD">
        <w:trPr>
          <w:jc w:val="center"/>
        </w:trPr>
        <w:tc>
          <w:tcPr>
            <w:tcW w:w="2335" w:type="dxa"/>
            <w:vMerge/>
          </w:tcPr>
          <w:p w14:paraId="254B820D" w14:textId="77777777" w:rsidR="003A1DCD" w:rsidRPr="00BF23EE" w:rsidRDefault="003A1DCD" w:rsidP="00501960">
            <w:pPr>
              <w:rPr>
                <w:rFonts w:ascii="Arial" w:hAnsi="Arial" w:cs="Arial"/>
                <w:sz w:val="20"/>
                <w:szCs w:val="20"/>
              </w:rPr>
            </w:pPr>
          </w:p>
        </w:tc>
        <w:tc>
          <w:tcPr>
            <w:tcW w:w="2333" w:type="dxa"/>
          </w:tcPr>
          <w:p w14:paraId="5CC901C4" w14:textId="77777777" w:rsidR="003A1DCD" w:rsidRPr="00BF23EE" w:rsidRDefault="003A1DCD" w:rsidP="00501960">
            <w:pPr>
              <w:rPr>
                <w:rFonts w:ascii="Arial" w:hAnsi="Arial" w:cs="Arial"/>
                <w:color w:val="0D0D0D" w:themeColor="text1" w:themeTint="F2"/>
                <w:sz w:val="20"/>
                <w:szCs w:val="20"/>
              </w:rPr>
            </w:pPr>
            <w:r w:rsidRPr="00BF23EE">
              <w:rPr>
                <w:rFonts w:ascii="Arial" w:hAnsi="Arial" w:cs="Arial"/>
                <w:color w:val="0D0D0D" w:themeColor="text1" w:themeTint="F2"/>
                <w:sz w:val="20"/>
                <w:szCs w:val="20"/>
              </w:rPr>
              <w:t>Divorced/separated</w:t>
            </w:r>
          </w:p>
        </w:tc>
        <w:tc>
          <w:tcPr>
            <w:tcW w:w="2167" w:type="dxa"/>
            <w:vAlign w:val="bottom"/>
          </w:tcPr>
          <w:p w14:paraId="26559C43" w14:textId="77777777" w:rsidR="003A1DCD" w:rsidRPr="00BF23EE" w:rsidRDefault="003A1DCD" w:rsidP="00501960">
            <w:pPr>
              <w:jc w:val="center"/>
              <w:rPr>
                <w:rFonts w:ascii="Arial" w:hAnsi="Arial" w:cs="Arial"/>
                <w:color w:val="000000"/>
                <w:sz w:val="20"/>
                <w:szCs w:val="20"/>
              </w:rPr>
            </w:pPr>
            <w:r w:rsidRPr="00BF23EE">
              <w:rPr>
                <w:rFonts w:ascii="Arial" w:hAnsi="Arial" w:cs="Arial"/>
                <w:color w:val="000000"/>
                <w:sz w:val="20"/>
                <w:szCs w:val="20"/>
              </w:rPr>
              <w:t>4</w:t>
            </w:r>
          </w:p>
        </w:tc>
        <w:tc>
          <w:tcPr>
            <w:tcW w:w="1497" w:type="dxa"/>
            <w:vAlign w:val="bottom"/>
          </w:tcPr>
          <w:p w14:paraId="3D588AEF" w14:textId="77777777" w:rsidR="003A1DCD" w:rsidRPr="00BF23EE" w:rsidRDefault="003A1DCD" w:rsidP="00501960">
            <w:pPr>
              <w:jc w:val="center"/>
              <w:rPr>
                <w:rFonts w:ascii="Arial" w:hAnsi="Arial" w:cs="Arial"/>
                <w:color w:val="000000"/>
                <w:sz w:val="20"/>
                <w:szCs w:val="20"/>
              </w:rPr>
            </w:pPr>
            <w:r w:rsidRPr="00BF23EE">
              <w:rPr>
                <w:rFonts w:ascii="Arial" w:hAnsi="Arial" w:cs="Arial"/>
                <w:color w:val="000000"/>
                <w:sz w:val="20"/>
                <w:szCs w:val="20"/>
              </w:rPr>
              <w:t>1%</w:t>
            </w:r>
          </w:p>
        </w:tc>
      </w:tr>
      <w:tr w:rsidR="003A1DCD" w:rsidRPr="00BF23EE" w14:paraId="06D7F1EE" w14:textId="77777777" w:rsidTr="003A1DCD">
        <w:trPr>
          <w:jc w:val="center"/>
        </w:trPr>
        <w:tc>
          <w:tcPr>
            <w:tcW w:w="2335" w:type="dxa"/>
            <w:vMerge/>
          </w:tcPr>
          <w:p w14:paraId="33E0C2A5" w14:textId="77777777" w:rsidR="003A1DCD" w:rsidRPr="00BF23EE" w:rsidRDefault="003A1DCD" w:rsidP="00501960">
            <w:pPr>
              <w:rPr>
                <w:rFonts w:ascii="Arial" w:hAnsi="Arial" w:cs="Arial"/>
                <w:b/>
                <w:sz w:val="20"/>
                <w:szCs w:val="20"/>
              </w:rPr>
            </w:pPr>
          </w:p>
        </w:tc>
        <w:tc>
          <w:tcPr>
            <w:tcW w:w="2333" w:type="dxa"/>
          </w:tcPr>
          <w:p w14:paraId="50980E4E" w14:textId="77777777" w:rsidR="003A1DCD" w:rsidRPr="00BF23EE" w:rsidRDefault="003A1DCD" w:rsidP="00501960">
            <w:pPr>
              <w:rPr>
                <w:rFonts w:ascii="Arial" w:hAnsi="Arial" w:cs="Arial"/>
                <w:b/>
                <w:sz w:val="20"/>
                <w:szCs w:val="20"/>
              </w:rPr>
            </w:pPr>
            <w:r w:rsidRPr="00BF23EE">
              <w:rPr>
                <w:rFonts w:ascii="Arial" w:hAnsi="Arial" w:cs="Arial"/>
                <w:b/>
                <w:sz w:val="20"/>
                <w:szCs w:val="20"/>
              </w:rPr>
              <w:t xml:space="preserve">Total </w:t>
            </w:r>
          </w:p>
        </w:tc>
        <w:tc>
          <w:tcPr>
            <w:tcW w:w="2167" w:type="dxa"/>
          </w:tcPr>
          <w:p w14:paraId="7469A26C" w14:textId="77777777" w:rsidR="003A1DCD" w:rsidRPr="00BF23EE" w:rsidRDefault="003A1DCD" w:rsidP="00501960">
            <w:pPr>
              <w:jc w:val="center"/>
              <w:rPr>
                <w:rFonts w:ascii="Arial" w:hAnsi="Arial" w:cs="Arial"/>
                <w:b/>
                <w:sz w:val="20"/>
                <w:szCs w:val="20"/>
              </w:rPr>
            </w:pPr>
            <w:r w:rsidRPr="00BF23EE">
              <w:rPr>
                <w:rFonts w:ascii="Arial" w:hAnsi="Arial" w:cs="Arial"/>
                <w:b/>
                <w:sz w:val="20"/>
                <w:szCs w:val="20"/>
              </w:rPr>
              <w:t>361</w:t>
            </w:r>
          </w:p>
        </w:tc>
        <w:tc>
          <w:tcPr>
            <w:tcW w:w="1497" w:type="dxa"/>
          </w:tcPr>
          <w:p w14:paraId="1388EC25" w14:textId="77777777" w:rsidR="003A1DCD" w:rsidRPr="00BF23EE" w:rsidRDefault="003A1DCD" w:rsidP="00501960">
            <w:pPr>
              <w:jc w:val="center"/>
              <w:rPr>
                <w:rFonts w:ascii="Arial" w:hAnsi="Arial" w:cs="Arial"/>
                <w:b/>
                <w:sz w:val="20"/>
                <w:szCs w:val="20"/>
              </w:rPr>
            </w:pPr>
            <w:r w:rsidRPr="00BF23EE">
              <w:rPr>
                <w:rFonts w:ascii="Arial" w:hAnsi="Arial" w:cs="Arial"/>
                <w:b/>
                <w:sz w:val="20"/>
                <w:szCs w:val="20"/>
              </w:rPr>
              <w:t>100%</w:t>
            </w:r>
          </w:p>
        </w:tc>
      </w:tr>
    </w:tbl>
    <w:p w14:paraId="2568EA90" w14:textId="313F5357" w:rsidR="003A1DCD" w:rsidRPr="00BF23EE" w:rsidRDefault="003A1DCD" w:rsidP="00501960">
      <w:pPr>
        <w:jc w:val="both"/>
        <w:rPr>
          <w:rFonts w:ascii="Arial" w:hAnsi="Arial" w:cs="Arial"/>
          <w:sz w:val="20"/>
          <w:szCs w:val="20"/>
        </w:rPr>
      </w:pPr>
      <w:r w:rsidRPr="00BF23EE">
        <w:rPr>
          <w:rFonts w:ascii="Arial" w:hAnsi="Arial" w:cs="Arial"/>
          <w:sz w:val="20"/>
          <w:szCs w:val="20"/>
        </w:rPr>
        <w:t xml:space="preserve">Table no.1 provides a detailed demographic </w:t>
      </w:r>
      <w:r w:rsidR="00CD7A79" w:rsidRPr="00BF23EE">
        <w:rPr>
          <w:rFonts w:ascii="Arial" w:hAnsi="Arial" w:cs="Arial"/>
          <w:sz w:val="20"/>
          <w:szCs w:val="20"/>
        </w:rPr>
        <w:t>profile</w:t>
      </w:r>
      <w:r w:rsidRPr="00BF23EE">
        <w:rPr>
          <w:rFonts w:ascii="Arial" w:hAnsi="Arial" w:cs="Arial"/>
          <w:sz w:val="20"/>
          <w:szCs w:val="20"/>
        </w:rPr>
        <w:t xml:space="preserve"> of the shoppers. Out of 361 respondents, 70% (253) are </w:t>
      </w:r>
      <w:r w:rsidR="00D134AA">
        <w:rPr>
          <w:rFonts w:ascii="Arial" w:hAnsi="Arial" w:cs="Arial"/>
          <w:sz w:val="20"/>
          <w:szCs w:val="20"/>
        </w:rPr>
        <w:t>females,</w:t>
      </w:r>
      <w:r w:rsidRPr="00BF23EE">
        <w:rPr>
          <w:rFonts w:ascii="Arial" w:hAnsi="Arial" w:cs="Arial"/>
          <w:sz w:val="20"/>
          <w:szCs w:val="20"/>
        </w:rPr>
        <w:t xml:space="preserve"> while 30% (108) are </w:t>
      </w:r>
      <w:r w:rsidR="00D134AA">
        <w:rPr>
          <w:rFonts w:ascii="Arial" w:hAnsi="Arial" w:cs="Arial"/>
          <w:sz w:val="20"/>
          <w:szCs w:val="20"/>
        </w:rPr>
        <w:t>m</w:t>
      </w:r>
      <w:r w:rsidRPr="00BF23EE">
        <w:rPr>
          <w:rFonts w:ascii="Arial" w:hAnsi="Arial" w:cs="Arial"/>
          <w:sz w:val="20"/>
          <w:szCs w:val="20"/>
        </w:rPr>
        <w:t>ale</w:t>
      </w:r>
      <w:r w:rsidR="00D134AA">
        <w:rPr>
          <w:rFonts w:ascii="Arial" w:hAnsi="Arial" w:cs="Arial"/>
          <w:sz w:val="20"/>
          <w:szCs w:val="20"/>
        </w:rPr>
        <w:t>s</w:t>
      </w:r>
      <w:r w:rsidRPr="00BF23EE">
        <w:rPr>
          <w:rFonts w:ascii="Arial" w:hAnsi="Arial" w:cs="Arial"/>
          <w:sz w:val="20"/>
          <w:szCs w:val="20"/>
        </w:rPr>
        <w:t xml:space="preserve">. The largest group, 58% (211), falls between the age of 20 to &lt;30 years, suggesting the dominance of young adults. The second-largest group, 18% (65), is under 20 years, highlighting </w:t>
      </w:r>
      <w:r w:rsidR="009F29CE" w:rsidRPr="00BF23EE">
        <w:rPr>
          <w:rFonts w:ascii="Arial" w:hAnsi="Arial" w:cs="Arial"/>
          <w:sz w:val="20"/>
          <w:szCs w:val="20"/>
        </w:rPr>
        <w:t>the significant presence</w:t>
      </w:r>
      <w:r w:rsidRPr="00BF23EE">
        <w:rPr>
          <w:rFonts w:ascii="Arial" w:hAnsi="Arial" w:cs="Arial"/>
          <w:sz w:val="20"/>
          <w:szCs w:val="20"/>
        </w:rPr>
        <w:t xml:space="preserve"> of younger participants. Most respondents, 60% (217), come from families with more than 6 members, reflecting a trend toward larger family sizes. The majority, 70% (254), report a monthly income of less than 500 rials, indicating a predominance of respondents in the lower-income bracket. The majority of social status 65% (233), are single, while 34% (121) are married. A small percentage are either widowed (1%) or divorced/separated (1%). The high proportion of single respondents aligns with the younger age demographic.</w:t>
      </w:r>
    </w:p>
    <w:p w14:paraId="55932C39" w14:textId="44290C4E" w:rsidR="00874525" w:rsidRPr="00BF23EE" w:rsidRDefault="00874525" w:rsidP="00501960">
      <w:pPr>
        <w:rPr>
          <w:rFonts w:ascii="Arial" w:hAnsi="Arial" w:cs="Arial"/>
          <w:bCs/>
          <w:sz w:val="20"/>
          <w:szCs w:val="20"/>
        </w:rPr>
      </w:pPr>
    </w:p>
    <w:tbl>
      <w:tblPr>
        <w:tblStyle w:val="TableGrid"/>
        <w:tblpPr w:leftFromText="180" w:rightFromText="180" w:vertAnchor="text" w:horzAnchor="margin" w:tblpXSpec="center" w:tblpY="320"/>
        <w:tblW w:w="9715" w:type="dxa"/>
        <w:tblLook w:val="04A0" w:firstRow="1" w:lastRow="0" w:firstColumn="1" w:lastColumn="0" w:noHBand="0" w:noVBand="1"/>
      </w:tblPr>
      <w:tblGrid>
        <w:gridCol w:w="1935"/>
        <w:gridCol w:w="1840"/>
        <w:gridCol w:w="1350"/>
        <w:gridCol w:w="1260"/>
        <w:gridCol w:w="1350"/>
        <w:gridCol w:w="1980"/>
      </w:tblGrid>
      <w:tr w:rsidR="00874525" w:rsidRPr="00BF23EE" w14:paraId="3E3E7CED" w14:textId="77777777" w:rsidTr="00874525">
        <w:tc>
          <w:tcPr>
            <w:tcW w:w="1935" w:type="dxa"/>
            <w:tcBorders>
              <w:top w:val="single" w:sz="4" w:space="0" w:color="auto"/>
              <w:left w:val="single" w:sz="4" w:space="0" w:color="auto"/>
              <w:bottom w:val="single" w:sz="4" w:space="0" w:color="auto"/>
              <w:right w:val="single" w:sz="4" w:space="0" w:color="auto"/>
            </w:tcBorders>
            <w:hideMark/>
          </w:tcPr>
          <w:p w14:paraId="41087500"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Shopping modes</w:t>
            </w:r>
          </w:p>
        </w:tc>
        <w:tc>
          <w:tcPr>
            <w:tcW w:w="1840" w:type="dxa"/>
            <w:tcBorders>
              <w:top w:val="single" w:sz="4" w:space="0" w:color="auto"/>
              <w:left w:val="single" w:sz="4" w:space="0" w:color="auto"/>
              <w:bottom w:val="single" w:sz="4" w:space="0" w:color="auto"/>
              <w:right w:val="single" w:sz="4" w:space="0" w:color="auto"/>
            </w:tcBorders>
            <w:hideMark/>
          </w:tcPr>
          <w:p w14:paraId="7C7D4A5A"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Highly satisfied</w:t>
            </w:r>
          </w:p>
        </w:tc>
        <w:tc>
          <w:tcPr>
            <w:tcW w:w="1350" w:type="dxa"/>
            <w:tcBorders>
              <w:top w:val="single" w:sz="4" w:space="0" w:color="auto"/>
              <w:left w:val="single" w:sz="4" w:space="0" w:color="auto"/>
              <w:bottom w:val="single" w:sz="4" w:space="0" w:color="auto"/>
              <w:right w:val="single" w:sz="4" w:space="0" w:color="auto"/>
            </w:tcBorders>
            <w:hideMark/>
          </w:tcPr>
          <w:p w14:paraId="6D9A583A"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Satisfied</w:t>
            </w:r>
          </w:p>
        </w:tc>
        <w:tc>
          <w:tcPr>
            <w:tcW w:w="1260" w:type="dxa"/>
            <w:tcBorders>
              <w:top w:val="single" w:sz="4" w:space="0" w:color="auto"/>
              <w:left w:val="single" w:sz="4" w:space="0" w:color="auto"/>
              <w:bottom w:val="single" w:sz="4" w:space="0" w:color="auto"/>
              <w:right w:val="single" w:sz="4" w:space="0" w:color="auto"/>
            </w:tcBorders>
            <w:hideMark/>
          </w:tcPr>
          <w:p w14:paraId="55379AE3"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Neutral</w:t>
            </w:r>
          </w:p>
        </w:tc>
        <w:tc>
          <w:tcPr>
            <w:tcW w:w="1350" w:type="dxa"/>
            <w:tcBorders>
              <w:top w:val="single" w:sz="4" w:space="0" w:color="auto"/>
              <w:left w:val="single" w:sz="4" w:space="0" w:color="auto"/>
              <w:bottom w:val="single" w:sz="4" w:space="0" w:color="auto"/>
              <w:right w:val="single" w:sz="4" w:space="0" w:color="auto"/>
            </w:tcBorders>
            <w:hideMark/>
          </w:tcPr>
          <w:p w14:paraId="513DCD02"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Dissatisfied </w:t>
            </w:r>
          </w:p>
        </w:tc>
        <w:tc>
          <w:tcPr>
            <w:tcW w:w="1980" w:type="dxa"/>
            <w:tcBorders>
              <w:top w:val="single" w:sz="4" w:space="0" w:color="auto"/>
              <w:left w:val="single" w:sz="4" w:space="0" w:color="auto"/>
              <w:bottom w:val="single" w:sz="4" w:space="0" w:color="auto"/>
              <w:right w:val="single" w:sz="4" w:space="0" w:color="auto"/>
            </w:tcBorders>
            <w:hideMark/>
          </w:tcPr>
          <w:p w14:paraId="4AEE97B3"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Highly dissatisfied</w:t>
            </w:r>
          </w:p>
        </w:tc>
      </w:tr>
      <w:tr w:rsidR="00874525" w:rsidRPr="00BF23EE" w14:paraId="75AF0D36" w14:textId="77777777" w:rsidTr="00874525">
        <w:tc>
          <w:tcPr>
            <w:tcW w:w="1935" w:type="dxa"/>
            <w:tcBorders>
              <w:top w:val="single" w:sz="4" w:space="0" w:color="auto"/>
              <w:left w:val="single" w:sz="4" w:space="0" w:color="auto"/>
              <w:bottom w:val="single" w:sz="4" w:space="0" w:color="auto"/>
              <w:right w:val="single" w:sz="4" w:space="0" w:color="auto"/>
            </w:tcBorders>
            <w:hideMark/>
          </w:tcPr>
          <w:p w14:paraId="7E4B7433"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bdr w:val="none" w:sz="0" w:space="0" w:color="auto" w:frame="1"/>
              </w:rPr>
              <w:t>Physical shopping</w:t>
            </w:r>
          </w:p>
        </w:tc>
        <w:tc>
          <w:tcPr>
            <w:tcW w:w="1840" w:type="dxa"/>
            <w:tcBorders>
              <w:top w:val="single" w:sz="4" w:space="0" w:color="auto"/>
              <w:left w:val="single" w:sz="4" w:space="0" w:color="auto"/>
              <w:bottom w:val="single" w:sz="4" w:space="0" w:color="auto"/>
              <w:right w:val="single" w:sz="4" w:space="0" w:color="auto"/>
            </w:tcBorders>
          </w:tcPr>
          <w:p w14:paraId="2FB5BC25"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134 (37%)</w:t>
            </w:r>
          </w:p>
        </w:tc>
        <w:tc>
          <w:tcPr>
            <w:tcW w:w="1350" w:type="dxa"/>
            <w:tcBorders>
              <w:top w:val="single" w:sz="4" w:space="0" w:color="auto"/>
              <w:left w:val="single" w:sz="4" w:space="0" w:color="auto"/>
              <w:bottom w:val="single" w:sz="4" w:space="0" w:color="auto"/>
              <w:right w:val="single" w:sz="4" w:space="0" w:color="auto"/>
            </w:tcBorders>
          </w:tcPr>
          <w:p w14:paraId="69FF9568"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159 (44%)</w:t>
            </w:r>
          </w:p>
        </w:tc>
        <w:tc>
          <w:tcPr>
            <w:tcW w:w="1260" w:type="dxa"/>
            <w:tcBorders>
              <w:top w:val="single" w:sz="4" w:space="0" w:color="auto"/>
              <w:left w:val="single" w:sz="4" w:space="0" w:color="auto"/>
              <w:bottom w:val="single" w:sz="4" w:space="0" w:color="auto"/>
              <w:right w:val="single" w:sz="4" w:space="0" w:color="auto"/>
            </w:tcBorders>
          </w:tcPr>
          <w:p w14:paraId="0D1398F1"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55 (15%)</w:t>
            </w:r>
          </w:p>
        </w:tc>
        <w:tc>
          <w:tcPr>
            <w:tcW w:w="1350" w:type="dxa"/>
            <w:tcBorders>
              <w:top w:val="single" w:sz="4" w:space="0" w:color="auto"/>
              <w:left w:val="single" w:sz="4" w:space="0" w:color="auto"/>
              <w:bottom w:val="single" w:sz="4" w:space="0" w:color="auto"/>
              <w:right w:val="single" w:sz="4" w:space="0" w:color="auto"/>
            </w:tcBorders>
          </w:tcPr>
          <w:p w14:paraId="43DF0714"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9 (3%)</w:t>
            </w:r>
          </w:p>
        </w:tc>
        <w:tc>
          <w:tcPr>
            <w:tcW w:w="1980" w:type="dxa"/>
            <w:tcBorders>
              <w:top w:val="single" w:sz="4" w:space="0" w:color="auto"/>
              <w:left w:val="single" w:sz="4" w:space="0" w:color="auto"/>
              <w:bottom w:val="single" w:sz="4" w:space="0" w:color="auto"/>
              <w:right w:val="single" w:sz="4" w:space="0" w:color="auto"/>
            </w:tcBorders>
          </w:tcPr>
          <w:p w14:paraId="5E1F6693"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4 (1%)</w:t>
            </w:r>
          </w:p>
        </w:tc>
      </w:tr>
      <w:tr w:rsidR="00874525" w:rsidRPr="00BF23EE" w14:paraId="6368A68B" w14:textId="77777777" w:rsidTr="00874525">
        <w:tc>
          <w:tcPr>
            <w:tcW w:w="1935" w:type="dxa"/>
            <w:tcBorders>
              <w:top w:val="single" w:sz="4" w:space="0" w:color="auto"/>
              <w:left w:val="single" w:sz="4" w:space="0" w:color="auto"/>
              <w:bottom w:val="single" w:sz="4" w:space="0" w:color="auto"/>
              <w:right w:val="single" w:sz="4" w:space="0" w:color="auto"/>
            </w:tcBorders>
            <w:hideMark/>
          </w:tcPr>
          <w:p w14:paraId="579ABB77"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bdr w:val="none" w:sz="0" w:space="0" w:color="auto" w:frame="1"/>
              </w:rPr>
              <w:t xml:space="preserve">Online shopping (through </w:t>
            </w:r>
            <w:proofErr w:type="spellStart"/>
            <w:r w:rsidRPr="00BF23EE">
              <w:rPr>
                <w:rFonts w:ascii="Arial" w:hAnsi="Arial" w:cs="Arial"/>
                <w:color w:val="0D0D0D" w:themeColor="text1" w:themeTint="F2"/>
                <w:sz w:val="20"/>
                <w:szCs w:val="20"/>
                <w:bdr w:val="none" w:sz="0" w:space="0" w:color="auto" w:frame="1"/>
              </w:rPr>
              <w:t>Talabat</w:t>
            </w:r>
            <w:proofErr w:type="spellEnd"/>
            <w:r w:rsidRPr="00BF23EE">
              <w:rPr>
                <w:rFonts w:ascii="Arial" w:hAnsi="Arial" w:cs="Arial"/>
                <w:color w:val="0D0D0D" w:themeColor="text1" w:themeTint="F2"/>
                <w:sz w:val="20"/>
                <w:szCs w:val="20"/>
                <w:bdr w:val="none" w:sz="0" w:space="0" w:color="auto" w:frame="1"/>
              </w:rPr>
              <w:t>)</w:t>
            </w:r>
          </w:p>
        </w:tc>
        <w:tc>
          <w:tcPr>
            <w:tcW w:w="1840" w:type="dxa"/>
            <w:tcBorders>
              <w:top w:val="single" w:sz="4" w:space="0" w:color="auto"/>
              <w:left w:val="single" w:sz="4" w:space="0" w:color="auto"/>
              <w:bottom w:val="single" w:sz="4" w:space="0" w:color="auto"/>
              <w:right w:val="single" w:sz="4" w:space="0" w:color="auto"/>
            </w:tcBorders>
          </w:tcPr>
          <w:p w14:paraId="66169EF7"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75 (21%)</w:t>
            </w:r>
          </w:p>
        </w:tc>
        <w:tc>
          <w:tcPr>
            <w:tcW w:w="1350" w:type="dxa"/>
            <w:tcBorders>
              <w:top w:val="single" w:sz="4" w:space="0" w:color="auto"/>
              <w:left w:val="single" w:sz="4" w:space="0" w:color="auto"/>
              <w:bottom w:val="single" w:sz="4" w:space="0" w:color="auto"/>
              <w:right w:val="single" w:sz="4" w:space="0" w:color="auto"/>
            </w:tcBorders>
          </w:tcPr>
          <w:p w14:paraId="0CDD68AA"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136 (37%)</w:t>
            </w:r>
          </w:p>
        </w:tc>
        <w:tc>
          <w:tcPr>
            <w:tcW w:w="1260" w:type="dxa"/>
            <w:tcBorders>
              <w:top w:val="single" w:sz="4" w:space="0" w:color="auto"/>
              <w:left w:val="single" w:sz="4" w:space="0" w:color="auto"/>
              <w:bottom w:val="single" w:sz="4" w:space="0" w:color="auto"/>
              <w:right w:val="single" w:sz="4" w:space="0" w:color="auto"/>
            </w:tcBorders>
          </w:tcPr>
          <w:p w14:paraId="2504E9B2"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122 (34%)</w:t>
            </w:r>
          </w:p>
        </w:tc>
        <w:tc>
          <w:tcPr>
            <w:tcW w:w="1350" w:type="dxa"/>
            <w:tcBorders>
              <w:top w:val="single" w:sz="4" w:space="0" w:color="auto"/>
              <w:left w:val="single" w:sz="4" w:space="0" w:color="auto"/>
              <w:bottom w:val="single" w:sz="4" w:space="0" w:color="auto"/>
              <w:right w:val="single" w:sz="4" w:space="0" w:color="auto"/>
            </w:tcBorders>
          </w:tcPr>
          <w:p w14:paraId="48862462"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18 (5%)</w:t>
            </w:r>
          </w:p>
        </w:tc>
        <w:tc>
          <w:tcPr>
            <w:tcW w:w="1980" w:type="dxa"/>
            <w:tcBorders>
              <w:top w:val="single" w:sz="4" w:space="0" w:color="auto"/>
              <w:left w:val="single" w:sz="4" w:space="0" w:color="auto"/>
              <w:bottom w:val="single" w:sz="4" w:space="0" w:color="auto"/>
              <w:right w:val="single" w:sz="4" w:space="0" w:color="auto"/>
            </w:tcBorders>
          </w:tcPr>
          <w:p w14:paraId="5D2EB1D2"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10 (3%)</w:t>
            </w:r>
          </w:p>
        </w:tc>
      </w:tr>
      <w:tr w:rsidR="00874525" w:rsidRPr="00BF23EE" w14:paraId="07BFFD28" w14:textId="77777777" w:rsidTr="00874525">
        <w:tc>
          <w:tcPr>
            <w:tcW w:w="1935" w:type="dxa"/>
            <w:tcBorders>
              <w:top w:val="single" w:sz="4" w:space="0" w:color="auto"/>
              <w:left w:val="single" w:sz="4" w:space="0" w:color="auto"/>
              <w:bottom w:val="single" w:sz="4" w:space="0" w:color="auto"/>
              <w:right w:val="single" w:sz="4" w:space="0" w:color="auto"/>
            </w:tcBorders>
            <w:hideMark/>
          </w:tcPr>
          <w:p w14:paraId="40CA19DB" w14:textId="77777777" w:rsidR="00874525" w:rsidRPr="00BF23EE" w:rsidRDefault="00874525" w:rsidP="00501960">
            <w:pPr>
              <w:ind w:right="-720"/>
              <w:textAlignment w:val="baseline"/>
              <w:rPr>
                <w:rFonts w:ascii="Arial" w:hAnsi="Arial" w:cs="Arial"/>
                <w:color w:val="0D0D0D" w:themeColor="text1" w:themeTint="F2"/>
                <w:sz w:val="20"/>
                <w:szCs w:val="20"/>
                <w:bdr w:val="none" w:sz="0" w:space="0" w:color="auto" w:frame="1"/>
              </w:rPr>
            </w:pPr>
            <w:r w:rsidRPr="00BF23EE">
              <w:rPr>
                <w:rFonts w:ascii="Arial" w:hAnsi="Arial" w:cs="Arial"/>
                <w:color w:val="0D0D0D" w:themeColor="text1" w:themeTint="F2"/>
                <w:sz w:val="20"/>
                <w:szCs w:val="20"/>
              </w:rPr>
              <w:t>Click and collect</w:t>
            </w:r>
          </w:p>
        </w:tc>
        <w:tc>
          <w:tcPr>
            <w:tcW w:w="1840" w:type="dxa"/>
            <w:tcBorders>
              <w:top w:val="single" w:sz="4" w:space="0" w:color="auto"/>
              <w:left w:val="single" w:sz="4" w:space="0" w:color="auto"/>
              <w:bottom w:val="single" w:sz="4" w:space="0" w:color="auto"/>
              <w:right w:val="single" w:sz="4" w:space="0" w:color="auto"/>
            </w:tcBorders>
          </w:tcPr>
          <w:p w14:paraId="244ECDF6"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64 (18%)</w:t>
            </w:r>
          </w:p>
        </w:tc>
        <w:tc>
          <w:tcPr>
            <w:tcW w:w="1350" w:type="dxa"/>
            <w:tcBorders>
              <w:top w:val="single" w:sz="4" w:space="0" w:color="auto"/>
              <w:left w:val="single" w:sz="4" w:space="0" w:color="auto"/>
              <w:bottom w:val="single" w:sz="4" w:space="0" w:color="auto"/>
              <w:right w:val="single" w:sz="4" w:space="0" w:color="auto"/>
            </w:tcBorders>
          </w:tcPr>
          <w:p w14:paraId="7E402351"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126 (35%)</w:t>
            </w:r>
          </w:p>
        </w:tc>
        <w:tc>
          <w:tcPr>
            <w:tcW w:w="1260" w:type="dxa"/>
            <w:tcBorders>
              <w:top w:val="single" w:sz="4" w:space="0" w:color="auto"/>
              <w:left w:val="single" w:sz="4" w:space="0" w:color="auto"/>
              <w:bottom w:val="single" w:sz="4" w:space="0" w:color="auto"/>
              <w:right w:val="single" w:sz="4" w:space="0" w:color="auto"/>
            </w:tcBorders>
          </w:tcPr>
          <w:p w14:paraId="7D97C92B"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139 (38%)</w:t>
            </w:r>
          </w:p>
        </w:tc>
        <w:tc>
          <w:tcPr>
            <w:tcW w:w="1350" w:type="dxa"/>
            <w:tcBorders>
              <w:top w:val="single" w:sz="4" w:space="0" w:color="auto"/>
              <w:left w:val="single" w:sz="4" w:space="0" w:color="auto"/>
              <w:bottom w:val="single" w:sz="4" w:space="0" w:color="auto"/>
              <w:right w:val="single" w:sz="4" w:space="0" w:color="auto"/>
            </w:tcBorders>
          </w:tcPr>
          <w:p w14:paraId="430D6271"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22 (6%)</w:t>
            </w:r>
          </w:p>
        </w:tc>
        <w:tc>
          <w:tcPr>
            <w:tcW w:w="1980" w:type="dxa"/>
            <w:tcBorders>
              <w:top w:val="single" w:sz="4" w:space="0" w:color="auto"/>
              <w:left w:val="single" w:sz="4" w:space="0" w:color="auto"/>
              <w:bottom w:val="single" w:sz="4" w:space="0" w:color="auto"/>
              <w:right w:val="single" w:sz="4" w:space="0" w:color="auto"/>
            </w:tcBorders>
          </w:tcPr>
          <w:p w14:paraId="73867193" w14:textId="77777777" w:rsidR="00874525" w:rsidRPr="00BF23EE" w:rsidRDefault="00874525" w:rsidP="00501960">
            <w:pPr>
              <w:ind w:right="-108"/>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10 (3%)</w:t>
            </w:r>
          </w:p>
        </w:tc>
      </w:tr>
    </w:tbl>
    <w:p w14:paraId="6B7366CD" w14:textId="0DBCBE5A" w:rsidR="003A1DCD" w:rsidRPr="00BF23EE" w:rsidRDefault="003A1DCD" w:rsidP="00501960">
      <w:pPr>
        <w:jc w:val="center"/>
        <w:rPr>
          <w:rFonts w:ascii="Arial" w:hAnsi="Arial" w:cs="Arial"/>
          <w:bCs/>
          <w:sz w:val="20"/>
          <w:szCs w:val="20"/>
        </w:rPr>
      </w:pPr>
      <w:r w:rsidRPr="00BF23EE">
        <w:rPr>
          <w:rFonts w:ascii="Arial" w:hAnsi="Arial" w:cs="Arial"/>
          <w:bCs/>
          <w:sz w:val="20"/>
          <w:szCs w:val="20"/>
        </w:rPr>
        <w:t>Table no.</w:t>
      </w:r>
      <w:r w:rsidR="003502A7" w:rsidRPr="00BF23EE">
        <w:rPr>
          <w:rFonts w:ascii="Arial" w:hAnsi="Arial" w:cs="Arial"/>
          <w:bCs/>
          <w:sz w:val="20"/>
          <w:szCs w:val="20"/>
        </w:rPr>
        <w:t>2</w:t>
      </w:r>
      <w:r w:rsidRPr="00BF23EE">
        <w:rPr>
          <w:rFonts w:ascii="Arial" w:hAnsi="Arial" w:cs="Arial"/>
          <w:bCs/>
          <w:sz w:val="20"/>
          <w:szCs w:val="20"/>
        </w:rPr>
        <w:t xml:space="preserve"> Level of satisfaction of modes of shopping in Lulu Hypermarket</w:t>
      </w:r>
    </w:p>
    <w:p w14:paraId="67606F20" w14:textId="77777777" w:rsidR="003A1DCD" w:rsidRPr="00BF23EE" w:rsidRDefault="003A1DCD" w:rsidP="00501960">
      <w:pPr>
        <w:jc w:val="center"/>
        <w:rPr>
          <w:rFonts w:ascii="Arial" w:hAnsi="Arial" w:cs="Arial"/>
          <w:bCs/>
          <w:sz w:val="20"/>
          <w:szCs w:val="20"/>
        </w:rPr>
      </w:pPr>
      <w:r w:rsidRPr="00BF23EE">
        <w:rPr>
          <w:rFonts w:ascii="Arial" w:hAnsi="Arial" w:cs="Arial"/>
          <w:bCs/>
          <w:sz w:val="20"/>
          <w:szCs w:val="20"/>
        </w:rPr>
        <w:t>(Values in parenthesis represent percentage)</w:t>
      </w:r>
    </w:p>
    <w:p w14:paraId="3ED1E655" w14:textId="592A567B" w:rsidR="003A1DCD" w:rsidRPr="00BF23EE" w:rsidRDefault="003A1DCD" w:rsidP="00501960">
      <w:pPr>
        <w:jc w:val="both"/>
        <w:rPr>
          <w:rFonts w:ascii="Arial" w:hAnsi="Arial" w:cs="Arial"/>
          <w:bCs/>
          <w:sz w:val="20"/>
          <w:szCs w:val="20"/>
        </w:rPr>
      </w:pPr>
      <w:r w:rsidRPr="00BF23EE">
        <w:rPr>
          <w:rFonts w:ascii="Arial" w:hAnsi="Arial" w:cs="Arial"/>
          <w:bCs/>
          <w:sz w:val="20"/>
          <w:szCs w:val="20"/>
        </w:rPr>
        <w:t>Table no.</w:t>
      </w:r>
      <w:r w:rsidR="003502A7" w:rsidRPr="00BF23EE">
        <w:rPr>
          <w:rFonts w:ascii="Arial" w:hAnsi="Arial" w:cs="Arial"/>
          <w:bCs/>
          <w:sz w:val="20"/>
          <w:szCs w:val="20"/>
        </w:rPr>
        <w:t>2</w:t>
      </w:r>
      <w:r w:rsidRPr="00BF23EE">
        <w:rPr>
          <w:rFonts w:ascii="Arial" w:hAnsi="Arial" w:cs="Arial"/>
          <w:bCs/>
          <w:sz w:val="20"/>
          <w:szCs w:val="20"/>
        </w:rPr>
        <w:t xml:space="preserve"> evaluates satisfaction levels across three shopping modes in Lulu Hypermarket: Physical shopping, Online shopping (via </w:t>
      </w:r>
      <w:proofErr w:type="spellStart"/>
      <w:r w:rsidRPr="00BF23EE">
        <w:rPr>
          <w:rFonts w:ascii="Arial" w:hAnsi="Arial" w:cs="Arial"/>
          <w:bCs/>
          <w:sz w:val="20"/>
          <w:szCs w:val="20"/>
        </w:rPr>
        <w:t>Talabat</w:t>
      </w:r>
      <w:proofErr w:type="spellEnd"/>
      <w:r w:rsidRPr="00BF23EE">
        <w:rPr>
          <w:rFonts w:ascii="Arial" w:hAnsi="Arial" w:cs="Arial"/>
          <w:bCs/>
          <w:sz w:val="20"/>
          <w:szCs w:val="20"/>
        </w:rPr>
        <w:t xml:space="preserve">), and Click and Collect. Physical Shopping is most favored, with 81% skewed towards satisfied (highly satisfied and satisfied). Only 4% of shoppers are dissatisfied. However, 37% of shoppers of Online Shopping are satisfied and 34% shows neutral response. Furthermore the satisfaction of Click and Collect users is 35% and 18% are highly satisfied.  </w:t>
      </w:r>
    </w:p>
    <w:p w14:paraId="157E1489" w14:textId="2B14479D" w:rsidR="003A1DCD" w:rsidRPr="00BF23EE" w:rsidRDefault="003A1DCD" w:rsidP="00501960">
      <w:pPr>
        <w:jc w:val="both"/>
        <w:rPr>
          <w:rFonts w:ascii="Arial" w:hAnsi="Arial" w:cs="Arial"/>
          <w:bCs/>
          <w:sz w:val="20"/>
          <w:szCs w:val="20"/>
        </w:rPr>
      </w:pPr>
    </w:p>
    <w:p w14:paraId="20E69474" w14:textId="4B2617C9" w:rsidR="003A1DCD" w:rsidRPr="00BF23EE" w:rsidRDefault="003A1DCD" w:rsidP="003502A7">
      <w:pPr>
        <w:jc w:val="center"/>
        <w:rPr>
          <w:rFonts w:ascii="Arial" w:hAnsi="Arial" w:cs="Arial"/>
          <w:bCs/>
          <w:sz w:val="20"/>
          <w:szCs w:val="20"/>
        </w:rPr>
      </w:pPr>
      <w:r w:rsidRPr="00BF23EE">
        <w:rPr>
          <w:rFonts w:ascii="Arial" w:hAnsi="Arial" w:cs="Arial"/>
          <w:bCs/>
          <w:sz w:val="20"/>
          <w:szCs w:val="20"/>
        </w:rPr>
        <w:t xml:space="preserve">Table no. </w:t>
      </w:r>
      <w:r w:rsidR="003502A7" w:rsidRPr="00BF23EE">
        <w:rPr>
          <w:rFonts w:ascii="Arial" w:hAnsi="Arial" w:cs="Arial"/>
          <w:bCs/>
          <w:sz w:val="20"/>
          <w:szCs w:val="20"/>
        </w:rPr>
        <w:t>3</w:t>
      </w:r>
      <w:r w:rsidRPr="00BF23EE">
        <w:rPr>
          <w:rFonts w:ascii="Arial" w:hAnsi="Arial" w:cs="Arial"/>
          <w:bCs/>
          <w:sz w:val="20"/>
          <w:szCs w:val="20"/>
        </w:rPr>
        <w:t xml:space="preserve"> Coefficient of variation of modes of shopping</w:t>
      </w:r>
    </w:p>
    <w:tbl>
      <w:tblPr>
        <w:tblW w:w="8680" w:type="dxa"/>
        <w:jc w:val="center"/>
        <w:tblLook w:val="04A0" w:firstRow="1" w:lastRow="0" w:firstColumn="1" w:lastColumn="0" w:noHBand="0" w:noVBand="1"/>
      </w:tblPr>
      <w:tblGrid>
        <w:gridCol w:w="2274"/>
        <w:gridCol w:w="2079"/>
        <w:gridCol w:w="2654"/>
        <w:gridCol w:w="1673"/>
      </w:tblGrid>
      <w:tr w:rsidR="003A1DCD" w:rsidRPr="00BF23EE" w14:paraId="1D0FFCDB" w14:textId="77777777" w:rsidTr="003A1DCD">
        <w:trPr>
          <w:trHeight w:val="435"/>
          <w:jc w:val="center"/>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9E0F6" w14:textId="77777777" w:rsidR="003A1DCD" w:rsidRPr="00BF23EE" w:rsidRDefault="003A1DCD" w:rsidP="003502A7">
            <w:pPr>
              <w:rPr>
                <w:rFonts w:ascii="Arial" w:hAnsi="Arial" w:cs="Arial"/>
                <w:color w:val="000000"/>
                <w:sz w:val="20"/>
                <w:szCs w:val="20"/>
              </w:rPr>
            </w:pPr>
            <w:r w:rsidRPr="00BF23EE">
              <w:rPr>
                <w:rFonts w:ascii="Arial" w:hAnsi="Arial" w:cs="Arial"/>
                <w:color w:val="000000"/>
                <w:sz w:val="20"/>
                <w:szCs w:val="20"/>
              </w:rPr>
              <w:t>Level of Satisfaction</w:t>
            </w:r>
          </w:p>
        </w:tc>
        <w:tc>
          <w:tcPr>
            <w:tcW w:w="2079" w:type="dxa"/>
            <w:tcBorders>
              <w:top w:val="single" w:sz="4" w:space="0" w:color="auto"/>
              <w:left w:val="nil"/>
              <w:bottom w:val="single" w:sz="4" w:space="0" w:color="auto"/>
              <w:right w:val="single" w:sz="4" w:space="0" w:color="auto"/>
            </w:tcBorders>
            <w:shd w:val="clear" w:color="auto" w:fill="auto"/>
            <w:noWrap/>
            <w:vAlign w:val="center"/>
          </w:tcPr>
          <w:p w14:paraId="69980765"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Physical shopping</w:t>
            </w:r>
          </w:p>
        </w:tc>
        <w:tc>
          <w:tcPr>
            <w:tcW w:w="2654" w:type="dxa"/>
            <w:tcBorders>
              <w:top w:val="single" w:sz="4" w:space="0" w:color="auto"/>
              <w:left w:val="nil"/>
              <w:bottom w:val="single" w:sz="4" w:space="0" w:color="auto"/>
              <w:right w:val="single" w:sz="4" w:space="0" w:color="auto"/>
            </w:tcBorders>
            <w:shd w:val="clear" w:color="auto" w:fill="auto"/>
            <w:noWrap/>
            <w:vAlign w:val="center"/>
          </w:tcPr>
          <w:p w14:paraId="08609938"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 xml:space="preserve">Online shopping (through </w:t>
            </w:r>
            <w:proofErr w:type="spellStart"/>
            <w:r w:rsidRPr="00BF23EE">
              <w:rPr>
                <w:rFonts w:ascii="Arial" w:hAnsi="Arial" w:cs="Arial"/>
                <w:color w:val="000000"/>
                <w:sz w:val="20"/>
                <w:szCs w:val="20"/>
              </w:rPr>
              <w:t>Talabat</w:t>
            </w:r>
            <w:proofErr w:type="spellEnd"/>
            <w:r w:rsidRPr="00BF23EE">
              <w:rPr>
                <w:rFonts w:ascii="Arial" w:hAnsi="Arial" w:cs="Arial"/>
                <w:color w:val="000000"/>
                <w:sz w:val="20"/>
                <w:szCs w:val="20"/>
              </w:rPr>
              <w:t>)</w:t>
            </w:r>
          </w:p>
        </w:tc>
        <w:tc>
          <w:tcPr>
            <w:tcW w:w="1673" w:type="dxa"/>
            <w:tcBorders>
              <w:top w:val="single" w:sz="4" w:space="0" w:color="auto"/>
              <w:left w:val="nil"/>
              <w:bottom w:val="single" w:sz="4" w:space="0" w:color="auto"/>
              <w:right w:val="single" w:sz="4" w:space="0" w:color="auto"/>
            </w:tcBorders>
            <w:shd w:val="clear" w:color="auto" w:fill="auto"/>
            <w:noWrap/>
            <w:vAlign w:val="center"/>
          </w:tcPr>
          <w:p w14:paraId="7CE29F8E"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Click and collect</w:t>
            </w:r>
          </w:p>
        </w:tc>
      </w:tr>
      <w:tr w:rsidR="003A1DCD" w:rsidRPr="00BF23EE" w14:paraId="18C284C9" w14:textId="77777777" w:rsidTr="003502A7">
        <w:trPr>
          <w:trHeight w:val="197"/>
          <w:jc w:val="center"/>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41130" w14:textId="77777777" w:rsidR="003A1DCD" w:rsidRPr="00BF23EE" w:rsidRDefault="003A1DCD" w:rsidP="003502A7">
            <w:pPr>
              <w:rPr>
                <w:rFonts w:ascii="Arial" w:hAnsi="Arial" w:cs="Arial"/>
                <w:color w:val="000000"/>
                <w:sz w:val="20"/>
                <w:szCs w:val="20"/>
              </w:rPr>
            </w:pPr>
            <w:r w:rsidRPr="00BF23EE">
              <w:rPr>
                <w:rFonts w:ascii="Arial" w:hAnsi="Arial" w:cs="Arial"/>
                <w:color w:val="000000"/>
                <w:sz w:val="20"/>
                <w:szCs w:val="20"/>
              </w:rPr>
              <w:t>Mean</w:t>
            </w:r>
          </w:p>
        </w:tc>
        <w:tc>
          <w:tcPr>
            <w:tcW w:w="2079" w:type="dxa"/>
            <w:tcBorders>
              <w:top w:val="single" w:sz="4" w:space="0" w:color="auto"/>
              <w:left w:val="nil"/>
              <w:bottom w:val="single" w:sz="4" w:space="0" w:color="auto"/>
              <w:right w:val="single" w:sz="4" w:space="0" w:color="auto"/>
            </w:tcBorders>
            <w:shd w:val="clear" w:color="auto" w:fill="auto"/>
            <w:noWrap/>
            <w:vAlign w:val="bottom"/>
          </w:tcPr>
          <w:p w14:paraId="5EF417AE"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4.13</w:t>
            </w:r>
          </w:p>
        </w:tc>
        <w:tc>
          <w:tcPr>
            <w:tcW w:w="2654" w:type="dxa"/>
            <w:tcBorders>
              <w:top w:val="single" w:sz="4" w:space="0" w:color="auto"/>
              <w:left w:val="nil"/>
              <w:bottom w:val="single" w:sz="4" w:space="0" w:color="auto"/>
              <w:right w:val="single" w:sz="4" w:space="0" w:color="auto"/>
            </w:tcBorders>
            <w:shd w:val="clear" w:color="auto" w:fill="auto"/>
            <w:noWrap/>
            <w:vAlign w:val="bottom"/>
          </w:tcPr>
          <w:p w14:paraId="553D65B8"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3.68</w:t>
            </w:r>
          </w:p>
        </w:tc>
        <w:tc>
          <w:tcPr>
            <w:tcW w:w="1673" w:type="dxa"/>
            <w:tcBorders>
              <w:top w:val="single" w:sz="4" w:space="0" w:color="auto"/>
              <w:left w:val="nil"/>
              <w:bottom w:val="single" w:sz="4" w:space="0" w:color="auto"/>
              <w:right w:val="single" w:sz="4" w:space="0" w:color="auto"/>
            </w:tcBorders>
            <w:shd w:val="clear" w:color="auto" w:fill="auto"/>
            <w:noWrap/>
            <w:vAlign w:val="bottom"/>
          </w:tcPr>
          <w:p w14:paraId="2F74392F"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3.58</w:t>
            </w:r>
          </w:p>
        </w:tc>
      </w:tr>
      <w:tr w:rsidR="003A1DCD" w:rsidRPr="00BF23EE" w14:paraId="673900E9" w14:textId="77777777" w:rsidTr="003502A7">
        <w:trPr>
          <w:trHeight w:val="179"/>
          <w:jc w:val="center"/>
        </w:trPr>
        <w:tc>
          <w:tcPr>
            <w:tcW w:w="2274" w:type="dxa"/>
            <w:tcBorders>
              <w:top w:val="nil"/>
              <w:left w:val="single" w:sz="4" w:space="0" w:color="auto"/>
              <w:bottom w:val="single" w:sz="4" w:space="0" w:color="auto"/>
              <w:right w:val="single" w:sz="4" w:space="0" w:color="auto"/>
            </w:tcBorders>
            <w:shd w:val="clear" w:color="auto" w:fill="auto"/>
            <w:noWrap/>
            <w:vAlign w:val="bottom"/>
            <w:hideMark/>
          </w:tcPr>
          <w:p w14:paraId="796CDC25" w14:textId="77777777" w:rsidR="003A1DCD" w:rsidRPr="00BF23EE" w:rsidRDefault="003A1DCD" w:rsidP="003502A7">
            <w:pPr>
              <w:rPr>
                <w:rFonts w:ascii="Arial" w:hAnsi="Arial" w:cs="Arial"/>
                <w:color w:val="000000"/>
                <w:sz w:val="20"/>
                <w:szCs w:val="20"/>
              </w:rPr>
            </w:pPr>
            <w:r w:rsidRPr="00BF23EE">
              <w:rPr>
                <w:rFonts w:ascii="Arial" w:hAnsi="Arial" w:cs="Arial"/>
                <w:color w:val="000000"/>
                <w:sz w:val="20"/>
                <w:szCs w:val="20"/>
              </w:rPr>
              <w:t>SD</w:t>
            </w:r>
          </w:p>
        </w:tc>
        <w:tc>
          <w:tcPr>
            <w:tcW w:w="2079" w:type="dxa"/>
            <w:tcBorders>
              <w:top w:val="nil"/>
              <w:left w:val="nil"/>
              <w:bottom w:val="single" w:sz="4" w:space="0" w:color="auto"/>
              <w:right w:val="single" w:sz="4" w:space="0" w:color="auto"/>
            </w:tcBorders>
            <w:shd w:val="clear" w:color="auto" w:fill="auto"/>
            <w:noWrap/>
            <w:vAlign w:val="bottom"/>
            <w:hideMark/>
          </w:tcPr>
          <w:p w14:paraId="6046826F"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0.84</w:t>
            </w:r>
          </w:p>
        </w:tc>
        <w:tc>
          <w:tcPr>
            <w:tcW w:w="2654" w:type="dxa"/>
            <w:tcBorders>
              <w:top w:val="nil"/>
              <w:left w:val="nil"/>
              <w:bottom w:val="single" w:sz="4" w:space="0" w:color="auto"/>
              <w:right w:val="single" w:sz="4" w:space="0" w:color="auto"/>
            </w:tcBorders>
            <w:shd w:val="clear" w:color="auto" w:fill="auto"/>
            <w:noWrap/>
            <w:vAlign w:val="bottom"/>
            <w:hideMark/>
          </w:tcPr>
          <w:p w14:paraId="0C06B412"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0.94</w:t>
            </w:r>
          </w:p>
        </w:tc>
        <w:tc>
          <w:tcPr>
            <w:tcW w:w="1673" w:type="dxa"/>
            <w:tcBorders>
              <w:top w:val="nil"/>
              <w:left w:val="nil"/>
              <w:bottom w:val="single" w:sz="4" w:space="0" w:color="auto"/>
              <w:right w:val="single" w:sz="4" w:space="0" w:color="auto"/>
            </w:tcBorders>
            <w:shd w:val="clear" w:color="auto" w:fill="auto"/>
            <w:noWrap/>
            <w:vAlign w:val="bottom"/>
            <w:hideMark/>
          </w:tcPr>
          <w:p w14:paraId="7836BE8C"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0.94</w:t>
            </w:r>
          </w:p>
        </w:tc>
      </w:tr>
      <w:tr w:rsidR="003A1DCD" w:rsidRPr="00BF23EE" w14:paraId="089E0287" w14:textId="77777777" w:rsidTr="003502A7">
        <w:trPr>
          <w:trHeight w:val="89"/>
          <w:jc w:val="center"/>
        </w:trPr>
        <w:tc>
          <w:tcPr>
            <w:tcW w:w="2274" w:type="dxa"/>
            <w:tcBorders>
              <w:top w:val="nil"/>
              <w:left w:val="single" w:sz="4" w:space="0" w:color="auto"/>
              <w:bottom w:val="single" w:sz="4" w:space="0" w:color="auto"/>
              <w:right w:val="single" w:sz="4" w:space="0" w:color="auto"/>
            </w:tcBorders>
            <w:shd w:val="clear" w:color="auto" w:fill="auto"/>
            <w:noWrap/>
            <w:vAlign w:val="bottom"/>
          </w:tcPr>
          <w:p w14:paraId="10E4D4D2" w14:textId="77777777" w:rsidR="003A1DCD" w:rsidRPr="00BF23EE" w:rsidRDefault="003A1DCD" w:rsidP="003502A7">
            <w:pPr>
              <w:rPr>
                <w:rFonts w:ascii="Arial" w:hAnsi="Arial" w:cs="Arial"/>
                <w:color w:val="000000"/>
                <w:sz w:val="20"/>
                <w:szCs w:val="20"/>
              </w:rPr>
            </w:pPr>
            <w:r w:rsidRPr="00BF23EE">
              <w:rPr>
                <w:rFonts w:ascii="Arial" w:hAnsi="Arial" w:cs="Arial"/>
                <w:color w:val="000000"/>
                <w:sz w:val="20"/>
                <w:szCs w:val="20"/>
              </w:rPr>
              <w:t>CV</w:t>
            </w:r>
          </w:p>
        </w:tc>
        <w:tc>
          <w:tcPr>
            <w:tcW w:w="2079" w:type="dxa"/>
            <w:tcBorders>
              <w:top w:val="nil"/>
              <w:left w:val="nil"/>
              <w:bottom w:val="single" w:sz="4" w:space="0" w:color="auto"/>
              <w:right w:val="single" w:sz="4" w:space="0" w:color="auto"/>
            </w:tcBorders>
            <w:shd w:val="clear" w:color="auto" w:fill="auto"/>
            <w:noWrap/>
            <w:vAlign w:val="bottom"/>
          </w:tcPr>
          <w:p w14:paraId="35C53E87"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20.32</w:t>
            </w:r>
          </w:p>
        </w:tc>
        <w:tc>
          <w:tcPr>
            <w:tcW w:w="2654" w:type="dxa"/>
            <w:tcBorders>
              <w:top w:val="nil"/>
              <w:left w:val="nil"/>
              <w:bottom w:val="single" w:sz="4" w:space="0" w:color="auto"/>
              <w:right w:val="single" w:sz="4" w:space="0" w:color="auto"/>
            </w:tcBorders>
            <w:shd w:val="clear" w:color="auto" w:fill="auto"/>
            <w:noWrap/>
            <w:vAlign w:val="bottom"/>
          </w:tcPr>
          <w:p w14:paraId="6AFC8A65"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25.71</w:t>
            </w:r>
          </w:p>
        </w:tc>
        <w:tc>
          <w:tcPr>
            <w:tcW w:w="1673" w:type="dxa"/>
            <w:tcBorders>
              <w:top w:val="nil"/>
              <w:left w:val="nil"/>
              <w:bottom w:val="single" w:sz="4" w:space="0" w:color="auto"/>
              <w:right w:val="single" w:sz="4" w:space="0" w:color="auto"/>
            </w:tcBorders>
            <w:shd w:val="clear" w:color="auto" w:fill="auto"/>
            <w:noWrap/>
            <w:vAlign w:val="bottom"/>
          </w:tcPr>
          <w:p w14:paraId="75563E39" w14:textId="77777777" w:rsidR="003A1DCD" w:rsidRPr="00BF23EE" w:rsidRDefault="003A1DCD" w:rsidP="003502A7">
            <w:pPr>
              <w:jc w:val="center"/>
              <w:rPr>
                <w:rFonts w:ascii="Arial" w:hAnsi="Arial" w:cs="Arial"/>
                <w:color w:val="000000"/>
                <w:sz w:val="20"/>
                <w:szCs w:val="20"/>
              </w:rPr>
            </w:pPr>
            <w:r w:rsidRPr="00BF23EE">
              <w:rPr>
                <w:rFonts w:ascii="Arial" w:hAnsi="Arial" w:cs="Arial"/>
                <w:color w:val="000000"/>
                <w:sz w:val="20"/>
                <w:szCs w:val="20"/>
              </w:rPr>
              <w:t>26.26</w:t>
            </w:r>
          </w:p>
        </w:tc>
      </w:tr>
    </w:tbl>
    <w:p w14:paraId="30D3A539" w14:textId="77777777" w:rsidR="003A1DCD" w:rsidRPr="00BF23EE" w:rsidRDefault="003A1DCD" w:rsidP="00501960">
      <w:pPr>
        <w:jc w:val="center"/>
        <w:rPr>
          <w:rFonts w:ascii="Arial" w:hAnsi="Arial" w:cs="Arial"/>
          <w:bCs/>
          <w:sz w:val="20"/>
          <w:szCs w:val="20"/>
        </w:rPr>
      </w:pPr>
    </w:p>
    <w:p w14:paraId="24F0A239" w14:textId="2673C75F" w:rsidR="00CD7A79" w:rsidRPr="00BF23EE" w:rsidRDefault="003A1DCD" w:rsidP="00CD7A79">
      <w:pPr>
        <w:jc w:val="both"/>
        <w:rPr>
          <w:rFonts w:ascii="Arial" w:hAnsi="Arial" w:cs="Arial"/>
          <w:bCs/>
          <w:sz w:val="20"/>
          <w:szCs w:val="20"/>
        </w:rPr>
      </w:pPr>
      <w:r w:rsidRPr="00BF23EE">
        <w:rPr>
          <w:rFonts w:ascii="Arial" w:hAnsi="Arial" w:cs="Arial"/>
          <w:bCs/>
          <w:sz w:val="20"/>
          <w:szCs w:val="20"/>
        </w:rPr>
        <w:t>Table no.</w:t>
      </w:r>
      <w:r w:rsidR="003502A7" w:rsidRPr="00BF23EE">
        <w:rPr>
          <w:rFonts w:ascii="Arial" w:hAnsi="Arial" w:cs="Arial"/>
          <w:bCs/>
          <w:sz w:val="20"/>
          <w:szCs w:val="20"/>
        </w:rPr>
        <w:t>3</w:t>
      </w:r>
      <w:r w:rsidRPr="00BF23EE">
        <w:rPr>
          <w:rFonts w:ascii="Arial" w:hAnsi="Arial" w:cs="Arial"/>
          <w:bCs/>
          <w:sz w:val="20"/>
          <w:szCs w:val="20"/>
        </w:rPr>
        <w:t xml:space="preserve"> compares different shopping methods based on three metrics: average rating, standard deviation (SD), and coefficient of variation (CV). Physical shopping receives the highest average rating (4.13), reflecting greater user satisfaction compared to online shopping via </w:t>
      </w:r>
      <w:proofErr w:type="spellStart"/>
      <w:r w:rsidRPr="00BF23EE">
        <w:rPr>
          <w:rFonts w:ascii="Arial" w:hAnsi="Arial" w:cs="Arial"/>
          <w:bCs/>
          <w:sz w:val="20"/>
          <w:szCs w:val="20"/>
        </w:rPr>
        <w:t>Talabat</w:t>
      </w:r>
      <w:proofErr w:type="spellEnd"/>
      <w:r w:rsidRPr="00BF23EE">
        <w:rPr>
          <w:rFonts w:ascii="Arial" w:hAnsi="Arial" w:cs="Arial"/>
          <w:bCs/>
          <w:sz w:val="20"/>
          <w:szCs w:val="20"/>
        </w:rPr>
        <w:t xml:space="preserve"> and click-and-collect methods. However, </w:t>
      </w:r>
      <w:proofErr w:type="spellStart"/>
      <w:r w:rsidRPr="00BF23EE">
        <w:rPr>
          <w:rFonts w:ascii="Arial" w:hAnsi="Arial" w:cs="Arial"/>
          <w:bCs/>
          <w:sz w:val="20"/>
          <w:szCs w:val="20"/>
        </w:rPr>
        <w:t>Talabat</w:t>
      </w:r>
      <w:proofErr w:type="spellEnd"/>
      <w:r w:rsidRPr="00BF23EE">
        <w:rPr>
          <w:rFonts w:ascii="Arial" w:hAnsi="Arial" w:cs="Arial"/>
          <w:bCs/>
          <w:sz w:val="20"/>
          <w:szCs w:val="20"/>
        </w:rPr>
        <w:t xml:space="preserve"> shopping and click-and-collect have higher standard </w:t>
      </w:r>
      <w:r w:rsidRPr="00BF23EE">
        <w:rPr>
          <w:rFonts w:ascii="Arial" w:hAnsi="Arial" w:cs="Arial"/>
          <w:bCs/>
          <w:sz w:val="20"/>
          <w:szCs w:val="20"/>
        </w:rPr>
        <w:lastRenderedPageBreak/>
        <w:t>deviation and CV values (25.71% and 26.26% respectively), indicating a greater variability in user opinions. The table shows that physical shopping is more consistent and reliable as the CV value is low (20.32).</w:t>
      </w:r>
      <w:r w:rsidR="00CD7A79" w:rsidRPr="00BF23EE">
        <w:rPr>
          <w:rFonts w:ascii="Arial" w:hAnsi="Arial" w:cs="Arial"/>
          <w:bCs/>
          <w:sz w:val="20"/>
          <w:szCs w:val="20"/>
        </w:rPr>
        <w:t xml:space="preserve"> </w:t>
      </w:r>
    </w:p>
    <w:p w14:paraId="6A1A4E05" w14:textId="08BA8695" w:rsidR="003A1DCD" w:rsidRPr="00BF23EE" w:rsidRDefault="00CD7A79" w:rsidP="00CD7A79">
      <w:pPr>
        <w:jc w:val="center"/>
        <w:rPr>
          <w:rFonts w:ascii="Arial" w:hAnsi="Arial" w:cs="Arial"/>
          <w:bCs/>
          <w:sz w:val="20"/>
          <w:szCs w:val="20"/>
        </w:rPr>
      </w:pPr>
      <w:r w:rsidRPr="00BF23EE">
        <w:rPr>
          <w:rFonts w:ascii="Arial" w:hAnsi="Arial" w:cs="Arial"/>
          <w:bCs/>
          <w:sz w:val="20"/>
          <w:szCs w:val="20"/>
        </w:rPr>
        <w:t>Table no. 4 Satisfaction levels of using digital tools</w:t>
      </w:r>
    </w:p>
    <w:tbl>
      <w:tblPr>
        <w:tblStyle w:val="TableGrid"/>
        <w:tblpPr w:leftFromText="180" w:rightFromText="180" w:vertAnchor="text" w:horzAnchor="margin" w:tblpXSpec="center" w:tblpY="349"/>
        <w:tblW w:w="10207" w:type="dxa"/>
        <w:tblLook w:val="04A0" w:firstRow="1" w:lastRow="0" w:firstColumn="1" w:lastColumn="0" w:noHBand="0" w:noVBand="1"/>
      </w:tblPr>
      <w:tblGrid>
        <w:gridCol w:w="3543"/>
        <w:gridCol w:w="1647"/>
        <w:gridCol w:w="1267"/>
        <w:gridCol w:w="1246"/>
        <w:gridCol w:w="1208"/>
        <w:gridCol w:w="1296"/>
      </w:tblGrid>
      <w:tr w:rsidR="003A1DCD" w:rsidRPr="00BF23EE" w14:paraId="12DAA8FB" w14:textId="77777777" w:rsidTr="00CD7A79">
        <w:tc>
          <w:tcPr>
            <w:tcW w:w="3543" w:type="dxa"/>
            <w:tcBorders>
              <w:top w:val="single" w:sz="4" w:space="0" w:color="auto"/>
              <w:left w:val="single" w:sz="4" w:space="0" w:color="auto"/>
              <w:bottom w:val="single" w:sz="4" w:space="0" w:color="auto"/>
              <w:right w:val="single" w:sz="4" w:space="0" w:color="auto"/>
            </w:tcBorders>
            <w:hideMark/>
          </w:tcPr>
          <w:p w14:paraId="69A93E18" w14:textId="77777777" w:rsidR="003A1DCD" w:rsidRPr="00BF23EE" w:rsidRDefault="003A1DCD"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Digital tools</w:t>
            </w:r>
          </w:p>
        </w:tc>
        <w:tc>
          <w:tcPr>
            <w:tcW w:w="1647" w:type="dxa"/>
            <w:tcBorders>
              <w:top w:val="single" w:sz="4" w:space="0" w:color="auto"/>
              <w:left w:val="single" w:sz="4" w:space="0" w:color="auto"/>
              <w:bottom w:val="single" w:sz="4" w:space="0" w:color="auto"/>
              <w:right w:val="single" w:sz="4" w:space="0" w:color="auto"/>
            </w:tcBorders>
            <w:hideMark/>
          </w:tcPr>
          <w:p w14:paraId="1CC00E84" w14:textId="77777777" w:rsidR="003A1DCD" w:rsidRPr="00BF23EE" w:rsidRDefault="003A1DCD" w:rsidP="00501960">
            <w:pPr>
              <w:ind w:hanging="13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Highly satisfied</w:t>
            </w:r>
          </w:p>
        </w:tc>
        <w:tc>
          <w:tcPr>
            <w:tcW w:w="1267" w:type="dxa"/>
            <w:tcBorders>
              <w:top w:val="single" w:sz="4" w:space="0" w:color="auto"/>
              <w:left w:val="single" w:sz="4" w:space="0" w:color="auto"/>
              <w:bottom w:val="single" w:sz="4" w:space="0" w:color="auto"/>
              <w:right w:val="single" w:sz="4" w:space="0" w:color="auto"/>
            </w:tcBorders>
            <w:hideMark/>
          </w:tcPr>
          <w:p w14:paraId="0EF991BB" w14:textId="77777777" w:rsidR="003A1DCD" w:rsidRPr="00BF23EE" w:rsidRDefault="003A1DCD" w:rsidP="00501960">
            <w:pPr>
              <w:ind w:hanging="13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Satisfied</w:t>
            </w:r>
          </w:p>
        </w:tc>
        <w:tc>
          <w:tcPr>
            <w:tcW w:w="1246" w:type="dxa"/>
            <w:tcBorders>
              <w:top w:val="single" w:sz="4" w:space="0" w:color="auto"/>
              <w:left w:val="single" w:sz="4" w:space="0" w:color="auto"/>
              <w:bottom w:val="single" w:sz="4" w:space="0" w:color="auto"/>
              <w:right w:val="single" w:sz="4" w:space="0" w:color="auto"/>
            </w:tcBorders>
            <w:hideMark/>
          </w:tcPr>
          <w:p w14:paraId="17587A1E" w14:textId="77777777" w:rsidR="003A1DCD" w:rsidRPr="00BF23EE" w:rsidRDefault="003A1DCD" w:rsidP="00501960">
            <w:pPr>
              <w:ind w:hanging="13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Neutral</w:t>
            </w:r>
          </w:p>
        </w:tc>
        <w:tc>
          <w:tcPr>
            <w:tcW w:w="1208" w:type="dxa"/>
            <w:tcBorders>
              <w:top w:val="single" w:sz="4" w:space="0" w:color="auto"/>
              <w:left w:val="single" w:sz="4" w:space="0" w:color="auto"/>
              <w:bottom w:val="single" w:sz="4" w:space="0" w:color="auto"/>
              <w:right w:val="single" w:sz="4" w:space="0" w:color="auto"/>
            </w:tcBorders>
            <w:hideMark/>
          </w:tcPr>
          <w:p w14:paraId="385199CE" w14:textId="77777777" w:rsidR="003A1DCD" w:rsidRPr="00BF23EE" w:rsidRDefault="003A1DCD" w:rsidP="00501960">
            <w:pPr>
              <w:ind w:hanging="13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Dissatisfied</w:t>
            </w:r>
          </w:p>
        </w:tc>
        <w:tc>
          <w:tcPr>
            <w:tcW w:w="1296" w:type="dxa"/>
            <w:tcBorders>
              <w:top w:val="single" w:sz="4" w:space="0" w:color="auto"/>
              <w:left w:val="single" w:sz="4" w:space="0" w:color="auto"/>
              <w:bottom w:val="single" w:sz="4" w:space="0" w:color="auto"/>
              <w:right w:val="single" w:sz="4" w:space="0" w:color="auto"/>
            </w:tcBorders>
            <w:hideMark/>
          </w:tcPr>
          <w:p w14:paraId="2D864390" w14:textId="77777777" w:rsidR="003A1DCD" w:rsidRPr="00BF23EE" w:rsidRDefault="003A1DCD" w:rsidP="00501960">
            <w:pPr>
              <w:ind w:hanging="13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Highly dissatisfied</w:t>
            </w:r>
          </w:p>
        </w:tc>
      </w:tr>
      <w:tr w:rsidR="003A1DCD" w:rsidRPr="00BF23EE" w14:paraId="7C336784" w14:textId="77777777" w:rsidTr="00CD7A79">
        <w:tc>
          <w:tcPr>
            <w:tcW w:w="3543" w:type="dxa"/>
            <w:tcBorders>
              <w:top w:val="single" w:sz="4" w:space="0" w:color="auto"/>
              <w:left w:val="single" w:sz="4" w:space="0" w:color="auto"/>
              <w:bottom w:val="single" w:sz="4" w:space="0" w:color="auto"/>
              <w:right w:val="single" w:sz="4" w:space="0" w:color="auto"/>
            </w:tcBorders>
            <w:hideMark/>
          </w:tcPr>
          <w:p w14:paraId="69916B77" w14:textId="77777777" w:rsidR="003A1DCD" w:rsidRPr="00BF23EE" w:rsidRDefault="003A1DCD"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Self-service checkout counter</w:t>
            </w:r>
          </w:p>
        </w:tc>
        <w:tc>
          <w:tcPr>
            <w:tcW w:w="1647" w:type="dxa"/>
            <w:tcBorders>
              <w:top w:val="single" w:sz="4" w:space="0" w:color="auto"/>
              <w:left w:val="single" w:sz="4" w:space="0" w:color="auto"/>
              <w:bottom w:val="single" w:sz="4" w:space="0" w:color="auto"/>
              <w:right w:val="single" w:sz="4" w:space="0" w:color="auto"/>
            </w:tcBorders>
          </w:tcPr>
          <w:p w14:paraId="0AD49C9C"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158 (44%)</w:t>
            </w:r>
          </w:p>
        </w:tc>
        <w:tc>
          <w:tcPr>
            <w:tcW w:w="1267" w:type="dxa"/>
            <w:tcBorders>
              <w:top w:val="single" w:sz="4" w:space="0" w:color="auto"/>
              <w:left w:val="single" w:sz="4" w:space="0" w:color="auto"/>
              <w:bottom w:val="single" w:sz="4" w:space="0" w:color="auto"/>
              <w:right w:val="single" w:sz="4" w:space="0" w:color="auto"/>
            </w:tcBorders>
          </w:tcPr>
          <w:p w14:paraId="1988C120"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133 (37%)</w:t>
            </w:r>
          </w:p>
        </w:tc>
        <w:tc>
          <w:tcPr>
            <w:tcW w:w="1246" w:type="dxa"/>
            <w:tcBorders>
              <w:top w:val="single" w:sz="4" w:space="0" w:color="auto"/>
              <w:left w:val="single" w:sz="4" w:space="0" w:color="auto"/>
              <w:bottom w:val="single" w:sz="4" w:space="0" w:color="auto"/>
              <w:right w:val="single" w:sz="4" w:space="0" w:color="auto"/>
            </w:tcBorders>
          </w:tcPr>
          <w:p w14:paraId="2E65A1CC"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59 (16%)</w:t>
            </w:r>
          </w:p>
        </w:tc>
        <w:tc>
          <w:tcPr>
            <w:tcW w:w="1208" w:type="dxa"/>
            <w:tcBorders>
              <w:top w:val="single" w:sz="4" w:space="0" w:color="auto"/>
              <w:left w:val="single" w:sz="4" w:space="0" w:color="auto"/>
              <w:bottom w:val="single" w:sz="4" w:space="0" w:color="auto"/>
              <w:right w:val="single" w:sz="4" w:space="0" w:color="auto"/>
            </w:tcBorders>
          </w:tcPr>
          <w:p w14:paraId="0BFCD94B"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7 (2%)</w:t>
            </w:r>
          </w:p>
        </w:tc>
        <w:tc>
          <w:tcPr>
            <w:tcW w:w="1296" w:type="dxa"/>
            <w:tcBorders>
              <w:top w:val="single" w:sz="4" w:space="0" w:color="auto"/>
              <w:left w:val="single" w:sz="4" w:space="0" w:color="auto"/>
              <w:bottom w:val="single" w:sz="4" w:space="0" w:color="auto"/>
              <w:right w:val="single" w:sz="4" w:space="0" w:color="auto"/>
            </w:tcBorders>
          </w:tcPr>
          <w:p w14:paraId="7E28BEFA"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4 (1%)</w:t>
            </w:r>
          </w:p>
        </w:tc>
      </w:tr>
      <w:tr w:rsidR="003A1DCD" w:rsidRPr="00BF23EE" w14:paraId="0891AEE1" w14:textId="77777777" w:rsidTr="00CD7A79">
        <w:tc>
          <w:tcPr>
            <w:tcW w:w="3543" w:type="dxa"/>
            <w:tcBorders>
              <w:top w:val="single" w:sz="4" w:space="0" w:color="auto"/>
              <w:left w:val="single" w:sz="4" w:space="0" w:color="auto"/>
              <w:bottom w:val="single" w:sz="4" w:space="0" w:color="auto"/>
              <w:right w:val="single" w:sz="4" w:space="0" w:color="auto"/>
            </w:tcBorders>
            <w:hideMark/>
          </w:tcPr>
          <w:p w14:paraId="5B1725F7" w14:textId="77777777" w:rsidR="003A1DCD" w:rsidRPr="00BF23EE" w:rsidRDefault="003A1DCD"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Pop up stores</w:t>
            </w:r>
          </w:p>
        </w:tc>
        <w:tc>
          <w:tcPr>
            <w:tcW w:w="1647" w:type="dxa"/>
            <w:tcBorders>
              <w:top w:val="single" w:sz="4" w:space="0" w:color="auto"/>
              <w:left w:val="single" w:sz="4" w:space="0" w:color="auto"/>
              <w:bottom w:val="single" w:sz="4" w:space="0" w:color="auto"/>
              <w:right w:val="single" w:sz="4" w:space="0" w:color="auto"/>
            </w:tcBorders>
          </w:tcPr>
          <w:p w14:paraId="22186E0B"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71(20%)</w:t>
            </w:r>
          </w:p>
        </w:tc>
        <w:tc>
          <w:tcPr>
            <w:tcW w:w="1267" w:type="dxa"/>
            <w:tcBorders>
              <w:top w:val="single" w:sz="4" w:space="0" w:color="auto"/>
              <w:left w:val="single" w:sz="4" w:space="0" w:color="auto"/>
              <w:bottom w:val="single" w:sz="4" w:space="0" w:color="auto"/>
              <w:right w:val="single" w:sz="4" w:space="0" w:color="auto"/>
            </w:tcBorders>
          </w:tcPr>
          <w:p w14:paraId="1E425265"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167 (46%)</w:t>
            </w:r>
          </w:p>
        </w:tc>
        <w:tc>
          <w:tcPr>
            <w:tcW w:w="1246" w:type="dxa"/>
            <w:tcBorders>
              <w:top w:val="single" w:sz="4" w:space="0" w:color="auto"/>
              <w:left w:val="single" w:sz="4" w:space="0" w:color="auto"/>
              <w:bottom w:val="single" w:sz="4" w:space="0" w:color="auto"/>
              <w:right w:val="single" w:sz="4" w:space="0" w:color="auto"/>
            </w:tcBorders>
          </w:tcPr>
          <w:p w14:paraId="715FC195"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105 (29%)</w:t>
            </w:r>
          </w:p>
        </w:tc>
        <w:tc>
          <w:tcPr>
            <w:tcW w:w="1208" w:type="dxa"/>
            <w:tcBorders>
              <w:top w:val="single" w:sz="4" w:space="0" w:color="auto"/>
              <w:left w:val="single" w:sz="4" w:space="0" w:color="auto"/>
              <w:bottom w:val="single" w:sz="4" w:space="0" w:color="auto"/>
              <w:right w:val="single" w:sz="4" w:space="0" w:color="auto"/>
            </w:tcBorders>
          </w:tcPr>
          <w:p w14:paraId="0192699E"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14 (4%)</w:t>
            </w:r>
          </w:p>
        </w:tc>
        <w:tc>
          <w:tcPr>
            <w:tcW w:w="1296" w:type="dxa"/>
            <w:tcBorders>
              <w:top w:val="single" w:sz="4" w:space="0" w:color="auto"/>
              <w:left w:val="single" w:sz="4" w:space="0" w:color="auto"/>
              <w:bottom w:val="single" w:sz="4" w:space="0" w:color="auto"/>
              <w:right w:val="single" w:sz="4" w:space="0" w:color="auto"/>
            </w:tcBorders>
          </w:tcPr>
          <w:p w14:paraId="68EA88DE"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4 (1%)</w:t>
            </w:r>
          </w:p>
        </w:tc>
      </w:tr>
      <w:tr w:rsidR="003A1DCD" w:rsidRPr="00BF23EE" w14:paraId="5348B5D8" w14:textId="77777777" w:rsidTr="00CD7A79">
        <w:tc>
          <w:tcPr>
            <w:tcW w:w="3543" w:type="dxa"/>
            <w:tcBorders>
              <w:top w:val="single" w:sz="4" w:space="0" w:color="auto"/>
              <w:left w:val="single" w:sz="4" w:space="0" w:color="auto"/>
              <w:bottom w:val="single" w:sz="4" w:space="0" w:color="auto"/>
              <w:right w:val="single" w:sz="4" w:space="0" w:color="auto"/>
            </w:tcBorders>
            <w:hideMark/>
          </w:tcPr>
          <w:p w14:paraId="57EEA0D7" w14:textId="77777777" w:rsidR="003A1DCD" w:rsidRPr="00BF23EE" w:rsidRDefault="003A1DCD"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Price Scanner</w:t>
            </w:r>
          </w:p>
        </w:tc>
        <w:tc>
          <w:tcPr>
            <w:tcW w:w="1647" w:type="dxa"/>
            <w:tcBorders>
              <w:top w:val="single" w:sz="4" w:space="0" w:color="auto"/>
              <w:left w:val="single" w:sz="4" w:space="0" w:color="auto"/>
              <w:bottom w:val="single" w:sz="4" w:space="0" w:color="auto"/>
              <w:right w:val="single" w:sz="4" w:space="0" w:color="auto"/>
            </w:tcBorders>
          </w:tcPr>
          <w:p w14:paraId="789D2D4C"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130 (36%)</w:t>
            </w:r>
          </w:p>
        </w:tc>
        <w:tc>
          <w:tcPr>
            <w:tcW w:w="1267" w:type="dxa"/>
            <w:tcBorders>
              <w:top w:val="single" w:sz="4" w:space="0" w:color="auto"/>
              <w:left w:val="single" w:sz="4" w:space="0" w:color="auto"/>
              <w:bottom w:val="single" w:sz="4" w:space="0" w:color="auto"/>
              <w:right w:val="single" w:sz="4" w:space="0" w:color="auto"/>
            </w:tcBorders>
          </w:tcPr>
          <w:p w14:paraId="40DFAA9B"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140 (39%)</w:t>
            </w:r>
          </w:p>
        </w:tc>
        <w:tc>
          <w:tcPr>
            <w:tcW w:w="1246" w:type="dxa"/>
            <w:tcBorders>
              <w:top w:val="single" w:sz="4" w:space="0" w:color="auto"/>
              <w:left w:val="single" w:sz="4" w:space="0" w:color="auto"/>
              <w:bottom w:val="single" w:sz="4" w:space="0" w:color="auto"/>
              <w:right w:val="single" w:sz="4" w:space="0" w:color="auto"/>
            </w:tcBorders>
          </w:tcPr>
          <w:p w14:paraId="5FA0C8A9"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86 (24%)</w:t>
            </w:r>
          </w:p>
        </w:tc>
        <w:tc>
          <w:tcPr>
            <w:tcW w:w="1208" w:type="dxa"/>
            <w:tcBorders>
              <w:top w:val="single" w:sz="4" w:space="0" w:color="auto"/>
              <w:left w:val="single" w:sz="4" w:space="0" w:color="auto"/>
              <w:bottom w:val="single" w:sz="4" w:space="0" w:color="auto"/>
              <w:right w:val="single" w:sz="4" w:space="0" w:color="auto"/>
            </w:tcBorders>
          </w:tcPr>
          <w:p w14:paraId="363ED8C2"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5 (1%)</w:t>
            </w:r>
          </w:p>
        </w:tc>
        <w:tc>
          <w:tcPr>
            <w:tcW w:w="1296" w:type="dxa"/>
            <w:tcBorders>
              <w:top w:val="single" w:sz="4" w:space="0" w:color="auto"/>
              <w:left w:val="single" w:sz="4" w:space="0" w:color="auto"/>
              <w:bottom w:val="single" w:sz="4" w:space="0" w:color="auto"/>
              <w:right w:val="single" w:sz="4" w:space="0" w:color="auto"/>
            </w:tcBorders>
          </w:tcPr>
          <w:p w14:paraId="240E4A64"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0</w:t>
            </w:r>
          </w:p>
        </w:tc>
      </w:tr>
      <w:tr w:rsidR="003A1DCD" w:rsidRPr="00BF23EE" w14:paraId="01569D52" w14:textId="77777777" w:rsidTr="00CD7A79">
        <w:tc>
          <w:tcPr>
            <w:tcW w:w="3543" w:type="dxa"/>
            <w:tcBorders>
              <w:top w:val="single" w:sz="4" w:space="0" w:color="auto"/>
              <w:left w:val="single" w:sz="4" w:space="0" w:color="auto"/>
              <w:bottom w:val="single" w:sz="4" w:space="0" w:color="auto"/>
              <w:right w:val="single" w:sz="4" w:space="0" w:color="auto"/>
            </w:tcBorders>
            <w:hideMark/>
          </w:tcPr>
          <w:p w14:paraId="2774FF4E" w14:textId="77777777" w:rsidR="003A1DCD" w:rsidRPr="00BF23EE" w:rsidRDefault="003A1DCD"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In store reviews</w:t>
            </w:r>
          </w:p>
        </w:tc>
        <w:tc>
          <w:tcPr>
            <w:tcW w:w="1647" w:type="dxa"/>
            <w:tcBorders>
              <w:top w:val="single" w:sz="4" w:space="0" w:color="auto"/>
              <w:left w:val="single" w:sz="4" w:space="0" w:color="auto"/>
              <w:bottom w:val="single" w:sz="4" w:space="0" w:color="auto"/>
              <w:right w:val="single" w:sz="4" w:space="0" w:color="auto"/>
            </w:tcBorders>
          </w:tcPr>
          <w:p w14:paraId="4E731306"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94 (26%)</w:t>
            </w:r>
          </w:p>
        </w:tc>
        <w:tc>
          <w:tcPr>
            <w:tcW w:w="1267" w:type="dxa"/>
            <w:tcBorders>
              <w:top w:val="single" w:sz="4" w:space="0" w:color="auto"/>
              <w:left w:val="single" w:sz="4" w:space="0" w:color="auto"/>
              <w:bottom w:val="single" w:sz="4" w:space="0" w:color="auto"/>
              <w:right w:val="single" w:sz="4" w:space="0" w:color="auto"/>
            </w:tcBorders>
          </w:tcPr>
          <w:p w14:paraId="2FADB628"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133 (37%)</w:t>
            </w:r>
          </w:p>
        </w:tc>
        <w:tc>
          <w:tcPr>
            <w:tcW w:w="1246" w:type="dxa"/>
            <w:tcBorders>
              <w:top w:val="single" w:sz="4" w:space="0" w:color="auto"/>
              <w:left w:val="single" w:sz="4" w:space="0" w:color="auto"/>
              <w:bottom w:val="single" w:sz="4" w:space="0" w:color="auto"/>
              <w:right w:val="single" w:sz="4" w:space="0" w:color="auto"/>
            </w:tcBorders>
          </w:tcPr>
          <w:p w14:paraId="3631E25E"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115 (32%)</w:t>
            </w:r>
          </w:p>
        </w:tc>
        <w:tc>
          <w:tcPr>
            <w:tcW w:w="1208" w:type="dxa"/>
            <w:tcBorders>
              <w:top w:val="single" w:sz="4" w:space="0" w:color="auto"/>
              <w:left w:val="single" w:sz="4" w:space="0" w:color="auto"/>
              <w:bottom w:val="single" w:sz="4" w:space="0" w:color="auto"/>
              <w:right w:val="single" w:sz="4" w:space="0" w:color="auto"/>
            </w:tcBorders>
          </w:tcPr>
          <w:p w14:paraId="32C5EEB7"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15 (4%)</w:t>
            </w:r>
          </w:p>
        </w:tc>
        <w:tc>
          <w:tcPr>
            <w:tcW w:w="1296" w:type="dxa"/>
            <w:tcBorders>
              <w:top w:val="single" w:sz="4" w:space="0" w:color="auto"/>
              <w:left w:val="single" w:sz="4" w:space="0" w:color="auto"/>
              <w:bottom w:val="single" w:sz="4" w:space="0" w:color="auto"/>
              <w:right w:val="single" w:sz="4" w:space="0" w:color="auto"/>
            </w:tcBorders>
          </w:tcPr>
          <w:p w14:paraId="6E63AFA7"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4 (1%)</w:t>
            </w:r>
          </w:p>
        </w:tc>
      </w:tr>
      <w:tr w:rsidR="003A1DCD" w:rsidRPr="00BF23EE" w14:paraId="4AADFF24" w14:textId="77777777" w:rsidTr="00CD7A79">
        <w:tc>
          <w:tcPr>
            <w:tcW w:w="3543" w:type="dxa"/>
            <w:tcBorders>
              <w:top w:val="single" w:sz="4" w:space="0" w:color="auto"/>
              <w:left w:val="single" w:sz="4" w:space="0" w:color="auto"/>
              <w:bottom w:val="single" w:sz="4" w:space="0" w:color="auto"/>
              <w:right w:val="single" w:sz="4" w:space="0" w:color="auto"/>
            </w:tcBorders>
            <w:hideMark/>
          </w:tcPr>
          <w:p w14:paraId="72DE0BCF" w14:textId="77777777" w:rsidR="003A1DCD" w:rsidRPr="00BF23EE" w:rsidRDefault="003A1DCD"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Security scanner</w:t>
            </w:r>
          </w:p>
        </w:tc>
        <w:tc>
          <w:tcPr>
            <w:tcW w:w="1647" w:type="dxa"/>
            <w:tcBorders>
              <w:top w:val="single" w:sz="4" w:space="0" w:color="auto"/>
              <w:left w:val="single" w:sz="4" w:space="0" w:color="auto"/>
              <w:bottom w:val="single" w:sz="4" w:space="0" w:color="auto"/>
              <w:right w:val="single" w:sz="4" w:space="0" w:color="auto"/>
            </w:tcBorders>
          </w:tcPr>
          <w:p w14:paraId="4B77E6CE"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99 (27%)</w:t>
            </w:r>
          </w:p>
        </w:tc>
        <w:tc>
          <w:tcPr>
            <w:tcW w:w="1267" w:type="dxa"/>
            <w:tcBorders>
              <w:top w:val="single" w:sz="4" w:space="0" w:color="auto"/>
              <w:left w:val="single" w:sz="4" w:space="0" w:color="auto"/>
              <w:bottom w:val="single" w:sz="4" w:space="0" w:color="auto"/>
              <w:right w:val="single" w:sz="4" w:space="0" w:color="auto"/>
            </w:tcBorders>
          </w:tcPr>
          <w:p w14:paraId="51DE53B6"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132 (37%)</w:t>
            </w:r>
          </w:p>
        </w:tc>
        <w:tc>
          <w:tcPr>
            <w:tcW w:w="1246" w:type="dxa"/>
            <w:tcBorders>
              <w:top w:val="single" w:sz="4" w:space="0" w:color="auto"/>
              <w:left w:val="single" w:sz="4" w:space="0" w:color="auto"/>
              <w:bottom w:val="single" w:sz="4" w:space="0" w:color="auto"/>
              <w:right w:val="single" w:sz="4" w:space="0" w:color="auto"/>
            </w:tcBorders>
          </w:tcPr>
          <w:p w14:paraId="593E5604"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111 (31%)</w:t>
            </w:r>
          </w:p>
        </w:tc>
        <w:tc>
          <w:tcPr>
            <w:tcW w:w="1208" w:type="dxa"/>
            <w:tcBorders>
              <w:top w:val="single" w:sz="4" w:space="0" w:color="auto"/>
              <w:left w:val="single" w:sz="4" w:space="0" w:color="auto"/>
              <w:bottom w:val="single" w:sz="4" w:space="0" w:color="auto"/>
              <w:right w:val="single" w:sz="4" w:space="0" w:color="auto"/>
            </w:tcBorders>
          </w:tcPr>
          <w:p w14:paraId="4776BCAE"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14 (4%)</w:t>
            </w:r>
          </w:p>
        </w:tc>
        <w:tc>
          <w:tcPr>
            <w:tcW w:w="1296" w:type="dxa"/>
            <w:tcBorders>
              <w:top w:val="single" w:sz="4" w:space="0" w:color="auto"/>
              <w:left w:val="single" w:sz="4" w:space="0" w:color="auto"/>
              <w:bottom w:val="single" w:sz="4" w:space="0" w:color="auto"/>
              <w:right w:val="single" w:sz="4" w:space="0" w:color="auto"/>
            </w:tcBorders>
          </w:tcPr>
          <w:p w14:paraId="31314843"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5 (1%)</w:t>
            </w:r>
          </w:p>
        </w:tc>
      </w:tr>
      <w:tr w:rsidR="003A1DCD" w:rsidRPr="00BF23EE" w14:paraId="26EA76F7" w14:textId="77777777" w:rsidTr="00CD7A79">
        <w:tc>
          <w:tcPr>
            <w:tcW w:w="3543" w:type="dxa"/>
            <w:tcBorders>
              <w:top w:val="single" w:sz="4" w:space="0" w:color="auto"/>
              <w:left w:val="single" w:sz="4" w:space="0" w:color="auto"/>
              <w:bottom w:val="single" w:sz="4" w:space="0" w:color="auto"/>
              <w:right w:val="single" w:sz="4" w:space="0" w:color="auto"/>
            </w:tcBorders>
            <w:hideMark/>
          </w:tcPr>
          <w:p w14:paraId="1021E8E4" w14:textId="77777777" w:rsidR="003A1DCD" w:rsidRPr="00BF23EE" w:rsidRDefault="003A1DCD" w:rsidP="00501960">
            <w:pPr>
              <w:ind w:right="-84"/>
              <w:textAlignment w:val="baseline"/>
              <w:rPr>
                <w:rFonts w:ascii="Arial" w:hAnsi="Arial" w:cs="Arial"/>
                <w:color w:val="0D0D0D" w:themeColor="text1" w:themeTint="F2"/>
                <w:sz w:val="20"/>
                <w:szCs w:val="20"/>
              </w:rPr>
            </w:pPr>
            <w:r w:rsidRPr="00BF23EE">
              <w:rPr>
                <w:rFonts w:ascii="Arial" w:hAnsi="Arial" w:cs="Arial"/>
                <w:bCs/>
                <w:color w:val="0D0D0D" w:themeColor="text1" w:themeTint="F2"/>
                <w:sz w:val="20"/>
                <w:szCs w:val="20"/>
              </w:rPr>
              <w:t>P</w:t>
            </w:r>
            <w:r w:rsidRPr="00BF23EE">
              <w:rPr>
                <w:rFonts w:ascii="Arial" w:hAnsi="Arial" w:cs="Arial"/>
                <w:color w:val="0D0D0D" w:themeColor="text1" w:themeTint="F2"/>
                <w:sz w:val="20"/>
                <w:szCs w:val="20"/>
              </w:rPr>
              <w:t>ayments (Credit cards or phone apps</w:t>
            </w:r>
            <w:r w:rsidRPr="00BF23EE">
              <w:rPr>
                <w:rFonts w:ascii="Arial" w:hAnsi="Arial" w:cs="Arial"/>
                <w:b/>
                <w:color w:val="0D0D0D" w:themeColor="text1" w:themeTint="F2"/>
                <w:sz w:val="20"/>
                <w:szCs w:val="20"/>
              </w:rPr>
              <w:t xml:space="preserve"> (</w:t>
            </w:r>
            <w:proofErr w:type="spellStart"/>
            <w:r w:rsidRPr="00BF23EE">
              <w:rPr>
                <w:rFonts w:ascii="Arial" w:hAnsi="Arial" w:cs="Arial"/>
                <w:color w:val="111111"/>
                <w:sz w:val="20"/>
                <w:szCs w:val="20"/>
                <w:shd w:val="clear" w:color="auto" w:fill="FFFFFF"/>
              </w:rPr>
              <w:t>ApplePay</w:t>
            </w:r>
            <w:proofErr w:type="spellEnd"/>
            <w:r w:rsidRPr="00BF23EE">
              <w:rPr>
                <w:rFonts w:ascii="Arial" w:hAnsi="Arial" w:cs="Arial"/>
                <w:color w:val="111111"/>
                <w:sz w:val="20"/>
                <w:szCs w:val="20"/>
                <w:shd w:val="clear" w:color="auto" w:fill="FFFFFF"/>
              </w:rPr>
              <w:t xml:space="preserve"> and Samsung-Pay)</w:t>
            </w:r>
          </w:p>
        </w:tc>
        <w:tc>
          <w:tcPr>
            <w:tcW w:w="1647" w:type="dxa"/>
            <w:tcBorders>
              <w:top w:val="single" w:sz="4" w:space="0" w:color="auto"/>
              <w:left w:val="single" w:sz="4" w:space="0" w:color="auto"/>
              <w:bottom w:val="single" w:sz="4" w:space="0" w:color="auto"/>
              <w:right w:val="single" w:sz="4" w:space="0" w:color="auto"/>
            </w:tcBorders>
          </w:tcPr>
          <w:p w14:paraId="7FF01A03"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171 (47%)</w:t>
            </w:r>
          </w:p>
        </w:tc>
        <w:tc>
          <w:tcPr>
            <w:tcW w:w="1267" w:type="dxa"/>
            <w:tcBorders>
              <w:top w:val="single" w:sz="4" w:space="0" w:color="auto"/>
              <w:left w:val="single" w:sz="4" w:space="0" w:color="auto"/>
              <w:bottom w:val="single" w:sz="4" w:space="0" w:color="auto"/>
              <w:right w:val="single" w:sz="4" w:space="0" w:color="auto"/>
            </w:tcBorders>
          </w:tcPr>
          <w:p w14:paraId="3922E538"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126 (35%)</w:t>
            </w:r>
          </w:p>
        </w:tc>
        <w:tc>
          <w:tcPr>
            <w:tcW w:w="1246" w:type="dxa"/>
            <w:tcBorders>
              <w:top w:val="single" w:sz="4" w:space="0" w:color="auto"/>
              <w:left w:val="single" w:sz="4" w:space="0" w:color="auto"/>
              <w:bottom w:val="single" w:sz="4" w:space="0" w:color="auto"/>
              <w:right w:val="single" w:sz="4" w:space="0" w:color="auto"/>
            </w:tcBorders>
          </w:tcPr>
          <w:p w14:paraId="0AC06033"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54 (15%)</w:t>
            </w:r>
          </w:p>
        </w:tc>
        <w:tc>
          <w:tcPr>
            <w:tcW w:w="1208" w:type="dxa"/>
            <w:tcBorders>
              <w:top w:val="single" w:sz="4" w:space="0" w:color="auto"/>
              <w:left w:val="single" w:sz="4" w:space="0" w:color="auto"/>
              <w:bottom w:val="single" w:sz="4" w:space="0" w:color="auto"/>
              <w:right w:val="single" w:sz="4" w:space="0" w:color="auto"/>
            </w:tcBorders>
          </w:tcPr>
          <w:p w14:paraId="1137499D"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6 (2%)</w:t>
            </w:r>
          </w:p>
        </w:tc>
        <w:tc>
          <w:tcPr>
            <w:tcW w:w="1296" w:type="dxa"/>
            <w:tcBorders>
              <w:top w:val="single" w:sz="4" w:space="0" w:color="auto"/>
              <w:left w:val="single" w:sz="4" w:space="0" w:color="auto"/>
              <w:bottom w:val="single" w:sz="4" w:space="0" w:color="auto"/>
              <w:right w:val="single" w:sz="4" w:space="0" w:color="auto"/>
            </w:tcBorders>
          </w:tcPr>
          <w:p w14:paraId="110FD1A6"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4 (1%)</w:t>
            </w:r>
          </w:p>
        </w:tc>
      </w:tr>
      <w:tr w:rsidR="003A1DCD" w:rsidRPr="00BF23EE" w14:paraId="6BE4F8E2" w14:textId="77777777" w:rsidTr="00CD7A79">
        <w:tc>
          <w:tcPr>
            <w:tcW w:w="3543" w:type="dxa"/>
            <w:tcBorders>
              <w:top w:val="single" w:sz="4" w:space="0" w:color="auto"/>
              <w:left w:val="single" w:sz="4" w:space="0" w:color="auto"/>
              <w:bottom w:val="single" w:sz="4" w:space="0" w:color="auto"/>
              <w:right w:val="single" w:sz="4" w:space="0" w:color="auto"/>
            </w:tcBorders>
            <w:hideMark/>
          </w:tcPr>
          <w:p w14:paraId="0BE2BB46" w14:textId="77777777" w:rsidR="003A1DCD" w:rsidRPr="00BF23EE" w:rsidRDefault="003A1DCD" w:rsidP="00501960">
            <w:pPr>
              <w:ind w:right="-720"/>
              <w:textAlignment w:val="baseline"/>
              <w:rPr>
                <w:rFonts w:ascii="Arial" w:hAnsi="Arial" w:cs="Arial"/>
                <w:bCs/>
                <w:color w:val="0D0D0D" w:themeColor="text1" w:themeTint="F2"/>
                <w:sz w:val="20"/>
                <w:szCs w:val="20"/>
              </w:rPr>
            </w:pPr>
            <w:r w:rsidRPr="00BF23EE">
              <w:rPr>
                <w:rFonts w:ascii="Arial" w:hAnsi="Arial" w:cs="Arial"/>
                <w:color w:val="111111"/>
                <w:sz w:val="20"/>
                <w:szCs w:val="20"/>
                <w:shd w:val="clear" w:color="auto" w:fill="FFFFFF"/>
              </w:rPr>
              <w:t>Happiness (Loyalty reward)</w:t>
            </w:r>
          </w:p>
        </w:tc>
        <w:tc>
          <w:tcPr>
            <w:tcW w:w="1647" w:type="dxa"/>
            <w:tcBorders>
              <w:top w:val="single" w:sz="4" w:space="0" w:color="auto"/>
              <w:left w:val="single" w:sz="4" w:space="0" w:color="auto"/>
              <w:bottom w:val="single" w:sz="4" w:space="0" w:color="auto"/>
              <w:right w:val="single" w:sz="4" w:space="0" w:color="auto"/>
            </w:tcBorders>
          </w:tcPr>
          <w:p w14:paraId="1437223B"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114 (32%)</w:t>
            </w:r>
          </w:p>
        </w:tc>
        <w:tc>
          <w:tcPr>
            <w:tcW w:w="1267" w:type="dxa"/>
            <w:tcBorders>
              <w:top w:val="single" w:sz="4" w:space="0" w:color="auto"/>
              <w:left w:val="single" w:sz="4" w:space="0" w:color="auto"/>
              <w:bottom w:val="single" w:sz="4" w:space="0" w:color="auto"/>
              <w:right w:val="single" w:sz="4" w:space="0" w:color="auto"/>
            </w:tcBorders>
          </w:tcPr>
          <w:p w14:paraId="2228F4F2"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126 (35%)</w:t>
            </w:r>
          </w:p>
        </w:tc>
        <w:tc>
          <w:tcPr>
            <w:tcW w:w="1246" w:type="dxa"/>
            <w:tcBorders>
              <w:top w:val="single" w:sz="4" w:space="0" w:color="auto"/>
              <w:left w:val="single" w:sz="4" w:space="0" w:color="auto"/>
              <w:bottom w:val="single" w:sz="4" w:space="0" w:color="auto"/>
              <w:right w:val="single" w:sz="4" w:space="0" w:color="auto"/>
            </w:tcBorders>
          </w:tcPr>
          <w:p w14:paraId="1849B4A5"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99 (27%)</w:t>
            </w:r>
          </w:p>
        </w:tc>
        <w:tc>
          <w:tcPr>
            <w:tcW w:w="1208" w:type="dxa"/>
            <w:tcBorders>
              <w:top w:val="single" w:sz="4" w:space="0" w:color="auto"/>
              <w:left w:val="single" w:sz="4" w:space="0" w:color="auto"/>
              <w:bottom w:val="single" w:sz="4" w:space="0" w:color="auto"/>
              <w:right w:val="single" w:sz="4" w:space="0" w:color="auto"/>
            </w:tcBorders>
          </w:tcPr>
          <w:p w14:paraId="5EA3D16A"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16 (4%)</w:t>
            </w:r>
          </w:p>
        </w:tc>
        <w:tc>
          <w:tcPr>
            <w:tcW w:w="1296" w:type="dxa"/>
            <w:tcBorders>
              <w:top w:val="single" w:sz="4" w:space="0" w:color="auto"/>
              <w:left w:val="single" w:sz="4" w:space="0" w:color="auto"/>
              <w:bottom w:val="single" w:sz="4" w:space="0" w:color="auto"/>
              <w:right w:val="single" w:sz="4" w:space="0" w:color="auto"/>
            </w:tcBorders>
          </w:tcPr>
          <w:p w14:paraId="4DA5C78B"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6 (2%)</w:t>
            </w:r>
          </w:p>
        </w:tc>
      </w:tr>
      <w:tr w:rsidR="003A1DCD" w:rsidRPr="00BF23EE" w14:paraId="0B4C1DED" w14:textId="77777777" w:rsidTr="00CD7A79">
        <w:tc>
          <w:tcPr>
            <w:tcW w:w="3543" w:type="dxa"/>
            <w:tcBorders>
              <w:top w:val="single" w:sz="4" w:space="0" w:color="auto"/>
              <w:left w:val="single" w:sz="4" w:space="0" w:color="auto"/>
              <w:bottom w:val="single" w:sz="4" w:space="0" w:color="auto"/>
              <w:right w:val="single" w:sz="4" w:space="0" w:color="auto"/>
            </w:tcBorders>
            <w:hideMark/>
          </w:tcPr>
          <w:p w14:paraId="4A2CEAB1" w14:textId="77777777" w:rsidR="003A1DCD" w:rsidRPr="00BF23EE" w:rsidRDefault="003A1DCD" w:rsidP="00501960">
            <w:pPr>
              <w:ind w:right="-720"/>
              <w:textAlignment w:val="baseline"/>
              <w:rPr>
                <w:rFonts w:ascii="Arial" w:hAnsi="Arial" w:cs="Arial"/>
                <w:color w:val="111111"/>
                <w:sz w:val="20"/>
                <w:szCs w:val="20"/>
                <w:shd w:val="clear" w:color="auto" w:fill="FFFFFF"/>
              </w:rPr>
            </w:pPr>
            <w:r w:rsidRPr="00BF23EE">
              <w:rPr>
                <w:rFonts w:ascii="Arial" w:hAnsi="Arial" w:cs="Arial"/>
                <w:color w:val="111111"/>
                <w:sz w:val="20"/>
                <w:szCs w:val="20"/>
                <w:shd w:val="clear" w:color="auto" w:fill="FFFFFF"/>
              </w:rPr>
              <w:t xml:space="preserve">Checkout (payment) counter </w:t>
            </w:r>
          </w:p>
        </w:tc>
        <w:tc>
          <w:tcPr>
            <w:tcW w:w="1647" w:type="dxa"/>
            <w:tcBorders>
              <w:top w:val="single" w:sz="4" w:space="0" w:color="auto"/>
              <w:left w:val="single" w:sz="4" w:space="0" w:color="auto"/>
              <w:bottom w:val="single" w:sz="4" w:space="0" w:color="auto"/>
              <w:right w:val="single" w:sz="4" w:space="0" w:color="auto"/>
            </w:tcBorders>
          </w:tcPr>
          <w:p w14:paraId="3834540E"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149 (41%)</w:t>
            </w:r>
          </w:p>
        </w:tc>
        <w:tc>
          <w:tcPr>
            <w:tcW w:w="1267" w:type="dxa"/>
            <w:tcBorders>
              <w:top w:val="single" w:sz="4" w:space="0" w:color="auto"/>
              <w:left w:val="single" w:sz="4" w:space="0" w:color="auto"/>
              <w:bottom w:val="single" w:sz="4" w:space="0" w:color="auto"/>
              <w:right w:val="single" w:sz="4" w:space="0" w:color="auto"/>
            </w:tcBorders>
          </w:tcPr>
          <w:p w14:paraId="4A896910"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132 (37%)</w:t>
            </w:r>
          </w:p>
        </w:tc>
        <w:tc>
          <w:tcPr>
            <w:tcW w:w="1246" w:type="dxa"/>
            <w:tcBorders>
              <w:top w:val="single" w:sz="4" w:space="0" w:color="auto"/>
              <w:left w:val="single" w:sz="4" w:space="0" w:color="auto"/>
              <w:bottom w:val="single" w:sz="4" w:space="0" w:color="auto"/>
              <w:right w:val="single" w:sz="4" w:space="0" w:color="auto"/>
            </w:tcBorders>
          </w:tcPr>
          <w:p w14:paraId="14906BB3"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66 (18%)</w:t>
            </w:r>
          </w:p>
        </w:tc>
        <w:tc>
          <w:tcPr>
            <w:tcW w:w="1208" w:type="dxa"/>
            <w:tcBorders>
              <w:top w:val="single" w:sz="4" w:space="0" w:color="auto"/>
              <w:left w:val="single" w:sz="4" w:space="0" w:color="auto"/>
              <w:bottom w:val="single" w:sz="4" w:space="0" w:color="auto"/>
              <w:right w:val="single" w:sz="4" w:space="0" w:color="auto"/>
            </w:tcBorders>
          </w:tcPr>
          <w:p w14:paraId="03806030"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9 (3%)</w:t>
            </w:r>
          </w:p>
        </w:tc>
        <w:tc>
          <w:tcPr>
            <w:tcW w:w="1296" w:type="dxa"/>
            <w:tcBorders>
              <w:top w:val="single" w:sz="4" w:space="0" w:color="auto"/>
              <w:left w:val="single" w:sz="4" w:space="0" w:color="auto"/>
              <w:bottom w:val="single" w:sz="4" w:space="0" w:color="auto"/>
              <w:right w:val="single" w:sz="4" w:space="0" w:color="auto"/>
            </w:tcBorders>
          </w:tcPr>
          <w:p w14:paraId="6EF6C0B7"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5 (1%)</w:t>
            </w:r>
          </w:p>
        </w:tc>
      </w:tr>
      <w:tr w:rsidR="003A1DCD" w:rsidRPr="00BF23EE" w14:paraId="3D5DDF82" w14:textId="77777777" w:rsidTr="00CD7A79">
        <w:tc>
          <w:tcPr>
            <w:tcW w:w="3543" w:type="dxa"/>
            <w:tcBorders>
              <w:top w:val="single" w:sz="4" w:space="0" w:color="auto"/>
              <w:left w:val="single" w:sz="4" w:space="0" w:color="auto"/>
              <w:bottom w:val="single" w:sz="4" w:space="0" w:color="auto"/>
              <w:right w:val="single" w:sz="4" w:space="0" w:color="auto"/>
            </w:tcBorders>
            <w:hideMark/>
          </w:tcPr>
          <w:p w14:paraId="0224C0E1" w14:textId="77777777" w:rsidR="003A1DCD" w:rsidRPr="00BF23EE" w:rsidRDefault="003A1DCD" w:rsidP="00501960">
            <w:pPr>
              <w:ind w:right="-720"/>
              <w:textAlignment w:val="baseline"/>
              <w:rPr>
                <w:rFonts w:ascii="Arial" w:hAnsi="Arial" w:cs="Arial"/>
                <w:color w:val="111111"/>
                <w:sz w:val="20"/>
                <w:szCs w:val="20"/>
                <w:shd w:val="clear" w:color="auto" w:fill="FFFFFF"/>
              </w:rPr>
            </w:pPr>
            <w:r w:rsidRPr="00BF23EE">
              <w:rPr>
                <w:rFonts w:ascii="Arial" w:hAnsi="Arial" w:cs="Arial"/>
                <w:color w:val="111111"/>
                <w:sz w:val="20"/>
                <w:szCs w:val="20"/>
                <w:shd w:val="clear" w:color="auto" w:fill="FFFFFF"/>
              </w:rPr>
              <w:t>Digital display board</w:t>
            </w:r>
          </w:p>
        </w:tc>
        <w:tc>
          <w:tcPr>
            <w:tcW w:w="1647" w:type="dxa"/>
            <w:tcBorders>
              <w:top w:val="single" w:sz="4" w:space="0" w:color="auto"/>
              <w:left w:val="single" w:sz="4" w:space="0" w:color="auto"/>
              <w:bottom w:val="single" w:sz="4" w:space="0" w:color="auto"/>
              <w:right w:val="single" w:sz="4" w:space="0" w:color="auto"/>
            </w:tcBorders>
          </w:tcPr>
          <w:p w14:paraId="5708188E"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106 (29%)</w:t>
            </w:r>
          </w:p>
        </w:tc>
        <w:tc>
          <w:tcPr>
            <w:tcW w:w="1267" w:type="dxa"/>
            <w:tcBorders>
              <w:top w:val="single" w:sz="4" w:space="0" w:color="auto"/>
              <w:left w:val="single" w:sz="4" w:space="0" w:color="auto"/>
              <w:bottom w:val="single" w:sz="4" w:space="0" w:color="auto"/>
              <w:right w:val="single" w:sz="4" w:space="0" w:color="auto"/>
            </w:tcBorders>
          </w:tcPr>
          <w:p w14:paraId="6CA2EEDB"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139 (39%)</w:t>
            </w:r>
          </w:p>
        </w:tc>
        <w:tc>
          <w:tcPr>
            <w:tcW w:w="1246" w:type="dxa"/>
            <w:tcBorders>
              <w:top w:val="single" w:sz="4" w:space="0" w:color="auto"/>
              <w:left w:val="single" w:sz="4" w:space="0" w:color="auto"/>
              <w:bottom w:val="single" w:sz="4" w:space="0" w:color="auto"/>
              <w:right w:val="single" w:sz="4" w:space="0" w:color="auto"/>
            </w:tcBorders>
          </w:tcPr>
          <w:p w14:paraId="41B22E49"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102 (28%)</w:t>
            </w:r>
          </w:p>
        </w:tc>
        <w:tc>
          <w:tcPr>
            <w:tcW w:w="1208" w:type="dxa"/>
            <w:tcBorders>
              <w:top w:val="single" w:sz="4" w:space="0" w:color="auto"/>
              <w:left w:val="single" w:sz="4" w:space="0" w:color="auto"/>
              <w:bottom w:val="single" w:sz="4" w:space="0" w:color="auto"/>
              <w:right w:val="single" w:sz="4" w:space="0" w:color="auto"/>
            </w:tcBorders>
          </w:tcPr>
          <w:p w14:paraId="6BA6818E"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11 (3%)</w:t>
            </w:r>
          </w:p>
        </w:tc>
        <w:tc>
          <w:tcPr>
            <w:tcW w:w="1296" w:type="dxa"/>
            <w:tcBorders>
              <w:top w:val="single" w:sz="4" w:space="0" w:color="auto"/>
              <w:left w:val="single" w:sz="4" w:space="0" w:color="auto"/>
              <w:bottom w:val="single" w:sz="4" w:space="0" w:color="auto"/>
              <w:right w:val="single" w:sz="4" w:space="0" w:color="auto"/>
            </w:tcBorders>
          </w:tcPr>
          <w:p w14:paraId="6DC51906" w14:textId="77777777" w:rsidR="003A1DCD" w:rsidRPr="00BF23EE" w:rsidRDefault="003A1DCD" w:rsidP="00501960">
            <w:pPr>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3 (1%)</w:t>
            </w:r>
          </w:p>
        </w:tc>
      </w:tr>
    </w:tbl>
    <w:p w14:paraId="6EF27A44" w14:textId="77777777" w:rsidR="00874525" w:rsidRPr="00BF23EE" w:rsidRDefault="00874525" w:rsidP="00501960">
      <w:pPr>
        <w:rPr>
          <w:rFonts w:ascii="Arial" w:hAnsi="Arial" w:cs="Arial"/>
          <w:bCs/>
          <w:sz w:val="20"/>
          <w:szCs w:val="20"/>
        </w:rPr>
      </w:pPr>
    </w:p>
    <w:p w14:paraId="3329CCDD" w14:textId="4670B72B" w:rsidR="003A1DCD" w:rsidRPr="00BF23EE" w:rsidRDefault="003A1DCD" w:rsidP="00501960">
      <w:pPr>
        <w:jc w:val="both"/>
        <w:rPr>
          <w:rFonts w:ascii="Arial" w:hAnsi="Arial" w:cs="Arial"/>
          <w:bCs/>
          <w:sz w:val="20"/>
          <w:szCs w:val="20"/>
        </w:rPr>
      </w:pPr>
      <w:r w:rsidRPr="00BF23EE">
        <w:rPr>
          <w:rFonts w:ascii="Arial" w:hAnsi="Arial" w:cs="Arial"/>
          <w:bCs/>
          <w:sz w:val="20"/>
          <w:szCs w:val="20"/>
        </w:rPr>
        <w:t>Table no.</w:t>
      </w:r>
      <w:r w:rsidR="003502A7" w:rsidRPr="00BF23EE">
        <w:rPr>
          <w:rFonts w:ascii="Arial" w:hAnsi="Arial" w:cs="Arial"/>
          <w:bCs/>
          <w:sz w:val="20"/>
          <w:szCs w:val="20"/>
        </w:rPr>
        <w:t>4</w:t>
      </w:r>
      <w:r w:rsidRPr="00BF23EE">
        <w:rPr>
          <w:rFonts w:ascii="Arial" w:hAnsi="Arial" w:cs="Arial"/>
          <w:bCs/>
          <w:sz w:val="20"/>
          <w:szCs w:val="20"/>
        </w:rPr>
        <w:t xml:space="preserve"> evaluates the rating of customer satisfaction with various digital tools used in Lulu Hypermarket. 44% of shoppers are highly satisfied by the usage of Self-service Checkout counter. 47% of the shoppers are highly satisfied by the mode of payments. Only 20% are highly satisfied by the pop up stores among the phygital strategic tools. </w:t>
      </w:r>
    </w:p>
    <w:p w14:paraId="65A4F780" w14:textId="77777777" w:rsidR="003A1DCD" w:rsidRPr="00BF23EE" w:rsidRDefault="003A1DCD" w:rsidP="00501960">
      <w:pPr>
        <w:rPr>
          <w:rFonts w:ascii="Arial" w:hAnsi="Arial" w:cs="Arial"/>
          <w:bCs/>
          <w:sz w:val="20"/>
          <w:szCs w:val="20"/>
        </w:rPr>
      </w:pPr>
    </w:p>
    <w:tbl>
      <w:tblPr>
        <w:tblpPr w:leftFromText="180" w:rightFromText="180" w:vertAnchor="text" w:horzAnchor="margin" w:tblpXSpec="center" w:tblpY="299"/>
        <w:tblW w:w="10338" w:type="dxa"/>
        <w:tblLook w:val="04A0" w:firstRow="1" w:lastRow="0" w:firstColumn="1" w:lastColumn="0" w:noHBand="0" w:noVBand="1"/>
      </w:tblPr>
      <w:tblGrid>
        <w:gridCol w:w="883"/>
        <w:gridCol w:w="1083"/>
        <w:gridCol w:w="955"/>
        <w:gridCol w:w="989"/>
        <w:gridCol w:w="1000"/>
        <w:gridCol w:w="1016"/>
        <w:gridCol w:w="1150"/>
        <w:gridCol w:w="1216"/>
        <w:gridCol w:w="1136"/>
        <w:gridCol w:w="910"/>
      </w:tblGrid>
      <w:tr w:rsidR="00874525" w:rsidRPr="00BF23EE" w14:paraId="6D128E3C" w14:textId="77777777" w:rsidTr="00874525">
        <w:trPr>
          <w:trHeight w:val="395"/>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B4A22" w14:textId="77777777" w:rsidR="00874525" w:rsidRPr="00BF23EE" w:rsidRDefault="00874525" w:rsidP="00B4543F">
            <w:pPr>
              <w:rPr>
                <w:rFonts w:ascii="Arial" w:hAnsi="Arial" w:cs="Arial"/>
                <w:color w:val="000000"/>
                <w:sz w:val="20"/>
                <w:szCs w:val="20"/>
              </w:rPr>
            </w:pPr>
            <w:r w:rsidRPr="00BF23EE">
              <w:rPr>
                <w:rFonts w:ascii="Arial" w:hAnsi="Arial" w:cs="Arial"/>
                <w:bCs/>
                <w:sz w:val="20"/>
                <w:szCs w:val="20"/>
              </w:rPr>
              <w:t>Digital tools</w:t>
            </w:r>
          </w:p>
        </w:tc>
        <w:tc>
          <w:tcPr>
            <w:tcW w:w="1083" w:type="dxa"/>
            <w:tcBorders>
              <w:top w:val="single" w:sz="4" w:space="0" w:color="auto"/>
              <w:left w:val="nil"/>
              <w:bottom w:val="single" w:sz="4" w:space="0" w:color="auto"/>
              <w:right w:val="single" w:sz="4" w:space="0" w:color="auto"/>
            </w:tcBorders>
            <w:shd w:val="clear" w:color="auto" w:fill="auto"/>
            <w:noWrap/>
            <w:vAlign w:val="center"/>
          </w:tcPr>
          <w:p w14:paraId="07A7F636"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Self-service checkout counter</w:t>
            </w: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519D32D5"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Pop up stores</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16B3FE95"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Price Scanner</w:t>
            </w:r>
          </w:p>
        </w:tc>
        <w:tc>
          <w:tcPr>
            <w:tcW w:w="1000" w:type="dxa"/>
            <w:tcBorders>
              <w:top w:val="single" w:sz="4" w:space="0" w:color="auto"/>
              <w:left w:val="nil"/>
              <w:bottom w:val="single" w:sz="4" w:space="0" w:color="auto"/>
              <w:right w:val="single" w:sz="4" w:space="0" w:color="auto"/>
            </w:tcBorders>
            <w:shd w:val="clear" w:color="auto" w:fill="auto"/>
            <w:noWrap/>
            <w:vAlign w:val="center"/>
          </w:tcPr>
          <w:p w14:paraId="123A4E82"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In store reviews</w:t>
            </w: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61E2836D"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Security scanner</w:t>
            </w:r>
          </w:p>
        </w:tc>
        <w:tc>
          <w:tcPr>
            <w:tcW w:w="1150" w:type="dxa"/>
            <w:tcBorders>
              <w:top w:val="single" w:sz="4" w:space="0" w:color="auto"/>
              <w:left w:val="nil"/>
              <w:bottom w:val="single" w:sz="4" w:space="0" w:color="auto"/>
              <w:right w:val="single" w:sz="4" w:space="0" w:color="auto"/>
            </w:tcBorders>
            <w:shd w:val="clear" w:color="auto" w:fill="auto"/>
            <w:noWrap/>
            <w:vAlign w:val="center"/>
          </w:tcPr>
          <w:p w14:paraId="49D8E143"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Payments</w:t>
            </w:r>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20469A10"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Happiness (Loyalty reward)</w:t>
            </w:r>
          </w:p>
        </w:tc>
        <w:tc>
          <w:tcPr>
            <w:tcW w:w="1136" w:type="dxa"/>
            <w:tcBorders>
              <w:top w:val="single" w:sz="4" w:space="0" w:color="auto"/>
              <w:left w:val="nil"/>
              <w:bottom w:val="single" w:sz="4" w:space="0" w:color="auto"/>
              <w:right w:val="single" w:sz="4" w:space="0" w:color="auto"/>
            </w:tcBorders>
            <w:shd w:val="clear" w:color="auto" w:fill="auto"/>
            <w:noWrap/>
            <w:vAlign w:val="center"/>
          </w:tcPr>
          <w:p w14:paraId="4F911FAB"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Checkout</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0D78C462"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Digital display board</w:t>
            </w:r>
          </w:p>
        </w:tc>
      </w:tr>
      <w:tr w:rsidR="00874525" w:rsidRPr="00BF23EE" w14:paraId="0F383CD5" w14:textId="77777777" w:rsidTr="00874525">
        <w:trPr>
          <w:trHeight w:val="395"/>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77B32" w14:textId="77777777" w:rsidR="00874525" w:rsidRPr="00BF23EE" w:rsidRDefault="00874525" w:rsidP="00B4543F">
            <w:pPr>
              <w:rPr>
                <w:rFonts w:ascii="Arial" w:hAnsi="Arial" w:cs="Arial"/>
                <w:color w:val="000000"/>
                <w:sz w:val="20"/>
                <w:szCs w:val="20"/>
              </w:rPr>
            </w:pPr>
            <w:r w:rsidRPr="00BF23EE">
              <w:rPr>
                <w:rFonts w:ascii="Arial" w:hAnsi="Arial" w:cs="Arial"/>
                <w:color w:val="000000"/>
                <w:sz w:val="20"/>
                <w:szCs w:val="20"/>
              </w:rPr>
              <w:t>Mean</w:t>
            </w:r>
          </w:p>
        </w:tc>
        <w:tc>
          <w:tcPr>
            <w:tcW w:w="1083" w:type="dxa"/>
            <w:tcBorders>
              <w:top w:val="single" w:sz="4" w:space="0" w:color="auto"/>
              <w:left w:val="nil"/>
              <w:bottom w:val="single" w:sz="4" w:space="0" w:color="auto"/>
              <w:right w:val="single" w:sz="4" w:space="0" w:color="auto"/>
            </w:tcBorders>
            <w:shd w:val="clear" w:color="auto" w:fill="auto"/>
            <w:noWrap/>
            <w:vAlign w:val="bottom"/>
          </w:tcPr>
          <w:p w14:paraId="7A6E207A"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4.20</w:t>
            </w:r>
          </w:p>
        </w:tc>
        <w:tc>
          <w:tcPr>
            <w:tcW w:w="955" w:type="dxa"/>
            <w:tcBorders>
              <w:top w:val="single" w:sz="4" w:space="0" w:color="auto"/>
              <w:left w:val="nil"/>
              <w:bottom w:val="single" w:sz="4" w:space="0" w:color="auto"/>
              <w:right w:val="single" w:sz="4" w:space="0" w:color="auto"/>
            </w:tcBorders>
            <w:shd w:val="clear" w:color="auto" w:fill="auto"/>
            <w:noWrap/>
            <w:vAlign w:val="bottom"/>
          </w:tcPr>
          <w:p w14:paraId="6DE0D723"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3.79</w:t>
            </w:r>
          </w:p>
        </w:tc>
        <w:tc>
          <w:tcPr>
            <w:tcW w:w="989" w:type="dxa"/>
            <w:tcBorders>
              <w:top w:val="single" w:sz="4" w:space="0" w:color="auto"/>
              <w:left w:val="nil"/>
              <w:bottom w:val="single" w:sz="4" w:space="0" w:color="auto"/>
              <w:right w:val="single" w:sz="4" w:space="0" w:color="auto"/>
            </w:tcBorders>
            <w:shd w:val="clear" w:color="auto" w:fill="auto"/>
            <w:noWrap/>
            <w:vAlign w:val="bottom"/>
          </w:tcPr>
          <w:p w14:paraId="65AA4C6E"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4.09</w:t>
            </w:r>
          </w:p>
        </w:tc>
        <w:tc>
          <w:tcPr>
            <w:tcW w:w="1000" w:type="dxa"/>
            <w:tcBorders>
              <w:top w:val="single" w:sz="4" w:space="0" w:color="auto"/>
              <w:left w:val="nil"/>
              <w:bottom w:val="single" w:sz="4" w:space="0" w:color="auto"/>
              <w:right w:val="single" w:sz="4" w:space="0" w:color="auto"/>
            </w:tcBorders>
            <w:shd w:val="clear" w:color="auto" w:fill="auto"/>
            <w:noWrap/>
            <w:vAlign w:val="bottom"/>
          </w:tcPr>
          <w:p w14:paraId="5142F565"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3.82</w:t>
            </w:r>
          </w:p>
        </w:tc>
        <w:tc>
          <w:tcPr>
            <w:tcW w:w="1016" w:type="dxa"/>
            <w:tcBorders>
              <w:top w:val="single" w:sz="4" w:space="0" w:color="auto"/>
              <w:left w:val="nil"/>
              <w:bottom w:val="single" w:sz="4" w:space="0" w:color="auto"/>
              <w:right w:val="single" w:sz="4" w:space="0" w:color="auto"/>
            </w:tcBorders>
            <w:shd w:val="clear" w:color="auto" w:fill="auto"/>
            <w:noWrap/>
            <w:vAlign w:val="bottom"/>
          </w:tcPr>
          <w:p w14:paraId="10CD10F1"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3.84</w:t>
            </w:r>
          </w:p>
        </w:tc>
        <w:tc>
          <w:tcPr>
            <w:tcW w:w="1150" w:type="dxa"/>
            <w:tcBorders>
              <w:top w:val="single" w:sz="4" w:space="0" w:color="auto"/>
              <w:left w:val="nil"/>
              <w:bottom w:val="single" w:sz="4" w:space="0" w:color="auto"/>
              <w:right w:val="single" w:sz="4" w:space="0" w:color="auto"/>
            </w:tcBorders>
            <w:shd w:val="clear" w:color="auto" w:fill="auto"/>
            <w:noWrap/>
            <w:vAlign w:val="bottom"/>
          </w:tcPr>
          <w:p w14:paraId="260F9A96"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4.25</w:t>
            </w:r>
          </w:p>
        </w:tc>
        <w:tc>
          <w:tcPr>
            <w:tcW w:w="1216" w:type="dxa"/>
            <w:tcBorders>
              <w:top w:val="single" w:sz="4" w:space="0" w:color="auto"/>
              <w:left w:val="nil"/>
              <w:bottom w:val="single" w:sz="4" w:space="0" w:color="auto"/>
              <w:right w:val="single" w:sz="4" w:space="0" w:color="auto"/>
            </w:tcBorders>
            <w:shd w:val="clear" w:color="auto" w:fill="auto"/>
            <w:noWrap/>
            <w:vAlign w:val="bottom"/>
          </w:tcPr>
          <w:p w14:paraId="3FAA2656"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3.90</w:t>
            </w:r>
          </w:p>
        </w:tc>
        <w:tc>
          <w:tcPr>
            <w:tcW w:w="1136" w:type="dxa"/>
            <w:tcBorders>
              <w:top w:val="single" w:sz="4" w:space="0" w:color="auto"/>
              <w:left w:val="nil"/>
              <w:bottom w:val="single" w:sz="4" w:space="0" w:color="auto"/>
              <w:right w:val="single" w:sz="4" w:space="0" w:color="auto"/>
            </w:tcBorders>
            <w:shd w:val="clear" w:color="auto" w:fill="auto"/>
            <w:noWrap/>
            <w:vAlign w:val="bottom"/>
          </w:tcPr>
          <w:p w14:paraId="7D8D93C5"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4.13</w:t>
            </w: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3B6AE74D"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3.92</w:t>
            </w:r>
          </w:p>
        </w:tc>
      </w:tr>
      <w:tr w:rsidR="00874525" w:rsidRPr="00BF23EE" w14:paraId="10CF5112" w14:textId="77777777" w:rsidTr="00874525">
        <w:trPr>
          <w:trHeight w:val="39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7B827245" w14:textId="77777777" w:rsidR="00874525" w:rsidRPr="00BF23EE" w:rsidRDefault="00874525" w:rsidP="00B4543F">
            <w:pPr>
              <w:rPr>
                <w:rFonts w:ascii="Arial" w:hAnsi="Arial" w:cs="Arial"/>
                <w:color w:val="000000"/>
                <w:sz w:val="20"/>
                <w:szCs w:val="20"/>
              </w:rPr>
            </w:pPr>
            <w:r w:rsidRPr="00BF23EE">
              <w:rPr>
                <w:rFonts w:ascii="Arial" w:hAnsi="Arial" w:cs="Arial"/>
                <w:color w:val="000000"/>
                <w:sz w:val="20"/>
                <w:szCs w:val="20"/>
              </w:rPr>
              <w:t>SD</w:t>
            </w:r>
          </w:p>
        </w:tc>
        <w:tc>
          <w:tcPr>
            <w:tcW w:w="1083" w:type="dxa"/>
            <w:tcBorders>
              <w:top w:val="nil"/>
              <w:left w:val="nil"/>
              <w:bottom w:val="single" w:sz="4" w:space="0" w:color="auto"/>
              <w:right w:val="single" w:sz="4" w:space="0" w:color="auto"/>
            </w:tcBorders>
            <w:shd w:val="clear" w:color="auto" w:fill="auto"/>
            <w:noWrap/>
            <w:vAlign w:val="bottom"/>
            <w:hideMark/>
          </w:tcPr>
          <w:p w14:paraId="5666B86D"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0.85</w:t>
            </w:r>
          </w:p>
        </w:tc>
        <w:tc>
          <w:tcPr>
            <w:tcW w:w="955" w:type="dxa"/>
            <w:tcBorders>
              <w:top w:val="nil"/>
              <w:left w:val="nil"/>
              <w:bottom w:val="single" w:sz="4" w:space="0" w:color="auto"/>
              <w:right w:val="single" w:sz="4" w:space="0" w:color="auto"/>
            </w:tcBorders>
            <w:shd w:val="clear" w:color="auto" w:fill="auto"/>
            <w:noWrap/>
            <w:vAlign w:val="bottom"/>
            <w:hideMark/>
          </w:tcPr>
          <w:p w14:paraId="3DBE1513"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0.83</w:t>
            </w:r>
          </w:p>
        </w:tc>
        <w:tc>
          <w:tcPr>
            <w:tcW w:w="989" w:type="dxa"/>
            <w:tcBorders>
              <w:top w:val="nil"/>
              <w:left w:val="nil"/>
              <w:bottom w:val="single" w:sz="4" w:space="0" w:color="auto"/>
              <w:right w:val="single" w:sz="4" w:space="0" w:color="auto"/>
            </w:tcBorders>
            <w:shd w:val="clear" w:color="auto" w:fill="auto"/>
            <w:noWrap/>
            <w:vAlign w:val="bottom"/>
            <w:hideMark/>
          </w:tcPr>
          <w:p w14:paraId="403B4DD3"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0.81</w:t>
            </w:r>
          </w:p>
        </w:tc>
        <w:tc>
          <w:tcPr>
            <w:tcW w:w="1000" w:type="dxa"/>
            <w:tcBorders>
              <w:top w:val="nil"/>
              <w:left w:val="nil"/>
              <w:bottom w:val="single" w:sz="4" w:space="0" w:color="auto"/>
              <w:right w:val="single" w:sz="4" w:space="0" w:color="auto"/>
            </w:tcBorders>
            <w:shd w:val="clear" w:color="auto" w:fill="auto"/>
            <w:noWrap/>
            <w:vAlign w:val="bottom"/>
            <w:hideMark/>
          </w:tcPr>
          <w:p w14:paraId="3E255BEA"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0.90</w:t>
            </w:r>
          </w:p>
        </w:tc>
        <w:tc>
          <w:tcPr>
            <w:tcW w:w="1016" w:type="dxa"/>
            <w:tcBorders>
              <w:top w:val="nil"/>
              <w:left w:val="nil"/>
              <w:bottom w:val="single" w:sz="4" w:space="0" w:color="auto"/>
              <w:right w:val="single" w:sz="4" w:space="0" w:color="auto"/>
            </w:tcBorders>
            <w:shd w:val="clear" w:color="auto" w:fill="auto"/>
            <w:noWrap/>
            <w:vAlign w:val="bottom"/>
            <w:hideMark/>
          </w:tcPr>
          <w:p w14:paraId="3A43E5B1"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0.916</w:t>
            </w:r>
          </w:p>
        </w:tc>
        <w:tc>
          <w:tcPr>
            <w:tcW w:w="1150" w:type="dxa"/>
            <w:tcBorders>
              <w:top w:val="nil"/>
              <w:left w:val="nil"/>
              <w:bottom w:val="single" w:sz="4" w:space="0" w:color="auto"/>
              <w:right w:val="single" w:sz="4" w:space="0" w:color="auto"/>
            </w:tcBorders>
            <w:shd w:val="clear" w:color="auto" w:fill="auto"/>
            <w:noWrap/>
            <w:vAlign w:val="bottom"/>
            <w:hideMark/>
          </w:tcPr>
          <w:p w14:paraId="59CF8E4B"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0.85</w:t>
            </w:r>
          </w:p>
        </w:tc>
        <w:tc>
          <w:tcPr>
            <w:tcW w:w="1216" w:type="dxa"/>
            <w:tcBorders>
              <w:top w:val="nil"/>
              <w:left w:val="nil"/>
              <w:bottom w:val="single" w:sz="4" w:space="0" w:color="auto"/>
              <w:right w:val="single" w:sz="4" w:space="0" w:color="auto"/>
            </w:tcBorders>
            <w:shd w:val="clear" w:color="auto" w:fill="auto"/>
            <w:noWrap/>
            <w:vAlign w:val="bottom"/>
            <w:hideMark/>
          </w:tcPr>
          <w:p w14:paraId="0A92A8AB"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0.95</w:t>
            </w:r>
          </w:p>
        </w:tc>
        <w:tc>
          <w:tcPr>
            <w:tcW w:w="1136" w:type="dxa"/>
            <w:tcBorders>
              <w:top w:val="nil"/>
              <w:left w:val="nil"/>
              <w:bottom w:val="single" w:sz="4" w:space="0" w:color="auto"/>
              <w:right w:val="single" w:sz="4" w:space="0" w:color="auto"/>
            </w:tcBorders>
            <w:shd w:val="clear" w:color="auto" w:fill="auto"/>
            <w:noWrap/>
            <w:vAlign w:val="bottom"/>
            <w:hideMark/>
          </w:tcPr>
          <w:p w14:paraId="375D5E4C"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0.89</w:t>
            </w:r>
          </w:p>
        </w:tc>
        <w:tc>
          <w:tcPr>
            <w:tcW w:w="910" w:type="dxa"/>
            <w:tcBorders>
              <w:top w:val="nil"/>
              <w:left w:val="nil"/>
              <w:bottom w:val="single" w:sz="4" w:space="0" w:color="auto"/>
              <w:right w:val="single" w:sz="4" w:space="0" w:color="auto"/>
            </w:tcBorders>
            <w:shd w:val="clear" w:color="auto" w:fill="auto"/>
            <w:noWrap/>
            <w:vAlign w:val="bottom"/>
            <w:hideMark/>
          </w:tcPr>
          <w:p w14:paraId="13F7499A"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0.87</w:t>
            </w:r>
          </w:p>
        </w:tc>
      </w:tr>
      <w:tr w:rsidR="00874525" w:rsidRPr="00BF23EE" w14:paraId="1FDF697A" w14:textId="77777777" w:rsidTr="00874525">
        <w:trPr>
          <w:trHeight w:val="395"/>
        </w:trPr>
        <w:tc>
          <w:tcPr>
            <w:tcW w:w="883" w:type="dxa"/>
            <w:tcBorders>
              <w:top w:val="nil"/>
              <w:left w:val="single" w:sz="4" w:space="0" w:color="auto"/>
              <w:bottom w:val="single" w:sz="4" w:space="0" w:color="auto"/>
              <w:right w:val="single" w:sz="4" w:space="0" w:color="auto"/>
            </w:tcBorders>
            <w:shd w:val="clear" w:color="auto" w:fill="auto"/>
            <w:noWrap/>
            <w:vAlign w:val="bottom"/>
          </w:tcPr>
          <w:p w14:paraId="7C65D4E2" w14:textId="77777777" w:rsidR="00874525" w:rsidRPr="00BF23EE" w:rsidRDefault="00874525" w:rsidP="00B4543F">
            <w:pPr>
              <w:rPr>
                <w:rFonts w:ascii="Arial" w:hAnsi="Arial" w:cs="Arial"/>
                <w:color w:val="000000"/>
                <w:sz w:val="20"/>
                <w:szCs w:val="20"/>
              </w:rPr>
            </w:pPr>
            <w:r w:rsidRPr="00BF23EE">
              <w:rPr>
                <w:rFonts w:ascii="Arial" w:hAnsi="Arial" w:cs="Arial"/>
                <w:color w:val="000000"/>
                <w:sz w:val="20"/>
                <w:szCs w:val="20"/>
              </w:rPr>
              <w:t>CV</w:t>
            </w:r>
          </w:p>
        </w:tc>
        <w:tc>
          <w:tcPr>
            <w:tcW w:w="1083" w:type="dxa"/>
            <w:tcBorders>
              <w:top w:val="nil"/>
              <w:left w:val="nil"/>
              <w:bottom w:val="single" w:sz="4" w:space="0" w:color="auto"/>
              <w:right w:val="single" w:sz="4" w:space="0" w:color="auto"/>
            </w:tcBorders>
            <w:shd w:val="clear" w:color="auto" w:fill="auto"/>
            <w:noWrap/>
            <w:vAlign w:val="bottom"/>
          </w:tcPr>
          <w:p w14:paraId="69A4EEE4"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20.46</w:t>
            </w:r>
          </w:p>
        </w:tc>
        <w:tc>
          <w:tcPr>
            <w:tcW w:w="955" w:type="dxa"/>
            <w:tcBorders>
              <w:top w:val="nil"/>
              <w:left w:val="nil"/>
              <w:bottom w:val="single" w:sz="4" w:space="0" w:color="auto"/>
              <w:right w:val="single" w:sz="4" w:space="0" w:color="auto"/>
            </w:tcBorders>
            <w:shd w:val="clear" w:color="auto" w:fill="auto"/>
            <w:noWrap/>
            <w:vAlign w:val="bottom"/>
          </w:tcPr>
          <w:p w14:paraId="776D865A"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22.08</w:t>
            </w:r>
          </w:p>
        </w:tc>
        <w:tc>
          <w:tcPr>
            <w:tcW w:w="989" w:type="dxa"/>
            <w:tcBorders>
              <w:top w:val="nil"/>
              <w:left w:val="nil"/>
              <w:bottom w:val="single" w:sz="4" w:space="0" w:color="auto"/>
              <w:right w:val="single" w:sz="4" w:space="0" w:color="auto"/>
            </w:tcBorders>
            <w:shd w:val="clear" w:color="auto" w:fill="auto"/>
            <w:noWrap/>
            <w:vAlign w:val="bottom"/>
          </w:tcPr>
          <w:p w14:paraId="3FC82F9E"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19.87</w:t>
            </w:r>
          </w:p>
        </w:tc>
        <w:tc>
          <w:tcPr>
            <w:tcW w:w="1000" w:type="dxa"/>
            <w:tcBorders>
              <w:top w:val="nil"/>
              <w:left w:val="nil"/>
              <w:bottom w:val="single" w:sz="4" w:space="0" w:color="auto"/>
              <w:right w:val="single" w:sz="4" w:space="0" w:color="auto"/>
            </w:tcBorders>
            <w:shd w:val="clear" w:color="auto" w:fill="auto"/>
            <w:noWrap/>
            <w:vAlign w:val="bottom"/>
          </w:tcPr>
          <w:p w14:paraId="7DD7A33A"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23.62</w:t>
            </w:r>
          </w:p>
        </w:tc>
        <w:tc>
          <w:tcPr>
            <w:tcW w:w="1016" w:type="dxa"/>
            <w:tcBorders>
              <w:top w:val="nil"/>
              <w:left w:val="nil"/>
              <w:bottom w:val="single" w:sz="4" w:space="0" w:color="auto"/>
              <w:right w:val="single" w:sz="4" w:space="0" w:color="auto"/>
            </w:tcBorders>
            <w:shd w:val="clear" w:color="auto" w:fill="auto"/>
            <w:noWrap/>
            <w:vAlign w:val="bottom"/>
          </w:tcPr>
          <w:p w14:paraId="549DD850"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23.82</w:t>
            </w:r>
          </w:p>
        </w:tc>
        <w:tc>
          <w:tcPr>
            <w:tcW w:w="1150" w:type="dxa"/>
            <w:tcBorders>
              <w:top w:val="nil"/>
              <w:left w:val="nil"/>
              <w:bottom w:val="single" w:sz="4" w:space="0" w:color="auto"/>
              <w:right w:val="single" w:sz="4" w:space="0" w:color="auto"/>
            </w:tcBorders>
            <w:shd w:val="clear" w:color="auto" w:fill="auto"/>
            <w:noWrap/>
            <w:vAlign w:val="bottom"/>
          </w:tcPr>
          <w:p w14:paraId="468052CC"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20.00</w:t>
            </w:r>
          </w:p>
        </w:tc>
        <w:tc>
          <w:tcPr>
            <w:tcW w:w="1216" w:type="dxa"/>
            <w:tcBorders>
              <w:top w:val="nil"/>
              <w:left w:val="nil"/>
              <w:bottom w:val="single" w:sz="4" w:space="0" w:color="auto"/>
              <w:right w:val="single" w:sz="4" w:space="0" w:color="auto"/>
            </w:tcBorders>
            <w:shd w:val="clear" w:color="auto" w:fill="auto"/>
            <w:noWrap/>
            <w:vAlign w:val="bottom"/>
          </w:tcPr>
          <w:p w14:paraId="43F53EDD"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24.44</w:t>
            </w:r>
          </w:p>
        </w:tc>
        <w:tc>
          <w:tcPr>
            <w:tcW w:w="1136" w:type="dxa"/>
            <w:tcBorders>
              <w:top w:val="nil"/>
              <w:left w:val="nil"/>
              <w:bottom w:val="single" w:sz="4" w:space="0" w:color="auto"/>
              <w:right w:val="single" w:sz="4" w:space="0" w:color="auto"/>
            </w:tcBorders>
            <w:shd w:val="clear" w:color="auto" w:fill="auto"/>
            <w:noWrap/>
            <w:vAlign w:val="bottom"/>
          </w:tcPr>
          <w:p w14:paraId="32798D90"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21.65</w:t>
            </w:r>
          </w:p>
        </w:tc>
        <w:tc>
          <w:tcPr>
            <w:tcW w:w="910" w:type="dxa"/>
            <w:tcBorders>
              <w:top w:val="nil"/>
              <w:left w:val="nil"/>
              <w:bottom w:val="single" w:sz="4" w:space="0" w:color="auto"/>
              <w:right w:val="single" w:sz="4" w:space="0" w:color="auto"/>
            </w:tcBorders>
            <w:shd w:val="clear" w:color="auto" w:fill="auto"/>
            <w:noWrap/>
            <w:vAlign w:val="bottom"/>
          </w:tcPr>
          <w:p w14:paraId="7C3888A7" w14:textId="77777777" w:rsidR="00874525" w:rsidRPr="00BF23EE" w:rsidRDefault="00874525" w:rsidP="00B4543F">
            <w:pPr>
              <w:jc w:val="center"/>
              <w:rPr>
                <w:rFonts w:ascii="Arial" w:hAnsi="Arial" w:cs="Arial"/>
                <w:color w:val="000000"/>
                <w:sz w:val="20"/>
                <w:szCs w:val="20"/>
              </w:rPr>
            </w:pPr>
            <w:r w:rsidRPr="00BF23EE">
              <w:rPr>
                <w:rFonts w:ascii="Arial" w:hAnsi="Arial" w:cs="Arial"/>
                <w:color w:val="000000"/>
                <w:sz w:val="20"/>
                <w:szCs w:val="20"/>
              </w:rPr>
              <w:t>22.34</w:t>
            </w:r>
          </w:p>
        </w:tc>
      </w:tr>
    </w:tbl>
    <w:p w14:paraId="04B7D2B4" w14:textId="32B4FD3D" w:rsidR="003A1DCD" w:rsidRPr="00BF23EE" w:rsidRDefault="003A1DCD" w:rsidP="00501960">
      <w:pPr>
        <w:jc w:val="center"/>
        <w:rPr>
          <w:rFonts w:ascii="Arial" w:hAnsi="Arial" w:cs="Arial"/>
          <w:bCs/>
          <w:sz w:val="20"/>
          <w:szCs w:val="20"/>
        </w:rPr>
      </w:pPr>
      <w:r w:rsidRPr="00BF23EE">
        <w:rPr>
          <w:rFonts w:ascii="Arial" w:hAnsi="Arial" w:cs="Arial"/>
          <w:bCs/>
          <w:sz w:val="20"/>
          <w:szCs w:val="20"/>
        </w:rPr>
        <w:t>Table no.</w:t>
      </w:r>
      <w:r w:rsidR="003502A7" w:rsidRPr="00BF23EE">
        <w:rPr>
          <w:rFonts w:ascii="Arial" w:hAnsi="Arial" w:cs="Arial"/>
          <w:bCs/>
          <w:sz w:val="20"/>
          <w:szCs w:val="20"/>
        </w:rPr>
        <w:t xml:space="preserve">5 </w:t>
      </w:r>
      <w:r w:rsidRPr="00BF23EE">
        <w:rPr>
          <w:rFonts w:ascii="Arial" w:hAnsi="Arial" w:cs="Arial"/>
          <w:bCs/>
          <w:sz w:val="20"/>
          <w:szCs w:val="20"/>
        </w:rPr>
        <w:t>Coefficient of variation of satisfaction level by using digital tool</w:t>
      </w:r>
      <w:r w:rsidR="00CD7A79" w:rsidRPr="00BF23EE">
        <w:rPr>
          <w:rFonts w:ascii="Arial" w:hAnsi="Arial" w:cs="Arial"/>
          <w:bCs/>
          <w:sz w:val="20"/>
          <w:szCs w:val="20"/>
        </w:rPr>
        <w:t>s</w:t>
      </w:r>
    </w:p>
    <w:p w14:paraId="5566FB92" w14:textId="25B857D6" w:rsidR="003A1DCD" w:rsidRPr="00BF23EE" w:rsidRDefault="003A1DCD" w:rsidP="00501960">
      <w:pPr>
        <w:jc w:val="both"/>
        <w:rPr>
          <w:rFonts w:ascii="Arial" w:hAnsi="Arial" w:cs="Arial"/>
          <w:bCs/>
          <w:sz w:val="20"/>
          <w:szCs w:val="20"/>
        </w:rPr>
      </w:pPr>
      <w:r w:rsidRPr="00BF23EE">
        <w:rPr>
          <w:rFonts w:ascii="Arial" w:hAnsi="Arial" w:cs="Arial"/>
          <w:bCs/>
          <w:sz w:val="20"/>
          <w:szCs w:val="20"/>
        </w:rPr>
        <w:t xml:space="preserve">Table no. </w:t>
      </w:r>
      <w:r w:rsidR="003502A7" w:rsidRPr="00BF23EE">
        <w:rPr>
          <w:rFonts w:ascii="Arial" w:hAnsi="Arial" w:cs="Arial"/>
          <w:bCs/>
          <w:sz w:val="20"/>
          <w:szCs w:val="20"/>
        </w:rPr>
        <w:t>5</w:t>
      </w:r>
      <w:r w:rsidRPr="00BF23EE">
        <w:rPr>
          <w:rFonts w:ascii="Arial" w:hAnsi="Arial" w:cs="Arial"/>
          <w:bCs/>
          <w:sz w:val="20"/>
          <w:szCs w:val="20"/>
        </w:rPr>
        <w:t xml:space="preserve"> explains the coefficient of variation of satisfaction level by using these digital tools.  It illustrates customer satisfaction levels regarding the use of digital tools in the retail sector. The CV values are lowest for Price scanner (19.87) and Mode of payments (20). These two are the most consistent and reliable digital tools among the shoppers. While the CV values for Security scanner (23.82) and happiness loyalty reward (24.44) are the highest among all and they are the least consistent and reliable tools. </w:t>
      </w:r>
    </w:p>
    <w:p w14:paraId="57247F4A" w14:textId="49EA1FBF" w:rsidR="003A1DCD" w:rsidRPr="00BF23EE" w:rsidRDefault="003A1DCD" w:rsidP="00501960">
      <w:pPr>
        <w:jc w:val="both"/>
        <w:rPr>
          <w:rFonts w:ascii="Arial" w:hAnsi="Arial" w:cs="Arial"/>
          <w:bCs/>
          <w:sz w:val="20"/>
          <w:szCs w:val="20"/>
        </w:rPr>
      </w:pPr>
    </w:p>
    <w:tbl>
      <w:tblPr>
        <w:tblStyle w:val="TableGrid"/>
        <w:tblpPr w:leftFromText="180" w:rightFromText="180" w:vertAnchor="text" w:horzAnchor="margin" w:tblpXSpec="center" w:tblpY="320"/>
        <w:tblW w:w="10309" w:type="dxa"/>
        <w:tblLook w:val="04A0" w:firstRow="1" w:lastRow="0" w:firstColumn="1" w:lastColumn="0" w:noHBand="0" w:noVBand="1"/>
      </w:tblPr>
      <w:tblGrid>
        <w:gridCol w:w="3595"/>
        <w:gridCol w:w="1350"/>
        <w:gridCol w:w="1330"/>
        <w:gridCol w:w="1260"/>
        <w:gridCol w:w="1154"/>
        <w:gridCol w:w="1620"/>
      </w:tblGrid>
      <w:tr w:rsidR="00874525" w:rsidRPr="00BF23EE" w14:paraId="74FEDBD1" w14:textId="77777777" w:rsidTr="00874525">
        <w:tc>
          <w:tcPr>
            <w:tcW w:w="3595" w:type="dxa"/>
            <w:tcBorders>
              <w:top w:val="single" w:sz="4" w:space="0" w:color="auto"/>
              <w:left w:val="single" w:sz="4" w:space="0" w:color="auto"/>
              <w:bottom w:val="single" w:sz="4" w:space="0" w:color="auto"/>
              <w:right w:val="single" w:sz="4" w:space="0" w:color="auto"/>
            </w:tcBorders>
            <w:hideMark/>
          </w:tcPr>
          <w:p w14:paraId="0A4C93C1"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Digital tools</w:t>
            </w:r>
          </w:p>
        </w:tc>
        <w:tc>
          <w:tcPr>
            <w:tcW w:w="1350" w:type="dxa"/>
            <w:tcBorders>
              <w:top w:val="single" w:sz="4" w:space="0" w:color="auto"/>
              <w:left w:val="single" w:sz="4" w:space="0" w:color="auto"/>
              <w:bottom w:val="single" w:sz="4" w:space="0" w:color="auto"/>
              <w:right w:val="single" w:sz="4" w:space="0" w:color="auto"/>
            </w:tcBorders>
            <w:hideMark/>
          </w:tcPr>
          <w:p w14:paraId="36CD0218" w14:textId="77777777" w:rsidR="00874525" w:rsidRPr="00BF23EE" w:rsidRDefault="00874525" w:rsidP="00501960">
            <w:pPr>
              <w:ind w:right="-10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Definitely</w:t>
            </w:r>
          </w:p>
          <w:p w14:paraId="71D62849" w14:textId="77777777" w:rsidR="00874525" w:rsidRPr="00BF23EE" w:rsidRDefault="00874525" w:rsidP="00501960">
            <w:pPr>
              <w:ind w:right="-10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will use</w:t>
            </w:r>
          </w:p>
        </w:tc>
        <w:tc>
          <w:tcPr>
            <w:tcW w:w="1330" w:type="dxa"/>
            <w:tcBorders>
              <w:top w:val="single" w:sz="4" w:space="0" w:color="auto"/>
              <w:left w:val="single" w:sz="4" w:space="0" w:color="auto"/>
              <w:bottom w:val="single" w:sz="4" w:space="0" w:color="auto"/>
              <w:right w:val="single" w:sz="4" w:space="0" w:color="auto"/>
            </w:tcBorders>
            <w:hideMark/>
          </w:tcPr>
          <w:p w14:paraId="3FD462FE" w14:textId="77777777" w:rsidR="00874525" w:rsidRPr="00BF23EE" w:rsidRDefault="00874525" w:rsidP="00501960">
            <w:pPr>
              <w:ind w:right="-10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Will</w:t>
            </w:r>
          </w:p>
          <w:p w14:paraId="51E68875" w14:textId="77777777" w:rsidR="00874525" w:rsidRPr="00BF23EE" w:rsidRDefault="00874525" w:rsidP="00501960">
            <w:pPr>
              <w:ind w:right="-10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Use</w:t>
            </w:r>
          </w:p>
        </w:tc>
        <w:tc>
          <w:tcPr>
            <w:tcW w:w="1260" w:type="dxa"/>
            <w:tcBorders>
              <w:top w:val="single" w:sz="4" w:space="0" w:color="auto"/>
              <w:left w:val="single" w:sz="4" w:space="0" w:color="auto"/>
              <w:bottom w:val="single" w:sz="4" w:space="0" w:color="auto"/>
              <w:right w:val="single" w:sz="4" w:space="0" w:color="auto"/>
            </w:tcBorders>
            <w:hideMark/>
          </w:tcPr>
          <w:p w14:paraId="140DD6B6" w14:textId="77777777" w:rsidR="00874525" w:rsidRPr="00BF23EE" w:rsidRDefault="00874525" w:rsidP="00501960">
            <w:pPr>
              <w:ind w:right="-10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Neutral</w:t>
            </w:r>
          </w:p>
        </w:tc>
        <w:tc>
          <w:tcPr>
            <w:tcW w:w="1154" w:type="dxa"/>
            <w:tcBorders>
              <w:top w:val="single" w:sz="4" w:space="0" w:color="auto"/>
              <w:left w:val="single" w:sz="4" w:space="0" w:color="auto"/>
              <w:bottom w:val="single" w:sz="4" w:space="0" w:color="auto"/>
              <w:right w:val="single" w:sz="4" w:space="0" w:color="auto"/>
            </w:tcBorders>
            <w:hideMark/>
          </w:tcPr>
          <w:p w14:paraId="71F2AE4D" w14:textId="77777777" w:rsidR="00874525" w:rsidRPr="00BF23EE" w:rsidRDefault="00874525" w:rsidP="00501960">
            <w:pPr>
              <w:ind w:right="-10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Will not</w:t>
            </w:r>
          </w:p>
          <w:p w14:paraId="0615A3EE" w14:textId="77777777" w:rsidR="00874525" w:rsidRPr="00BF23EE" w:rsidRDefault="00874525" w:rsidP="00501960">
            <w:pPr>
              <w:ind w:right="-10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Use</w:t>
            </w:r>
          </w:p>
        </w:tc>
        <w:tc>
          <w:tcPr>
            <w:tcW w:w="1620" w:type="dxa"/>
            <w:tcBorders>
              <w:top w:val="single" w:sz="4" w:space="0" w:color="auto"/>
              <w:left w:val="single" w:sz="4" w:space="0" w:color="auto"/>
              <w:bottom w:val="single" w:sz="4" w:space="0" w:color="auto"/>
              <w:right w:val="single" w:sz="4" w:space="0" w:color="auto"/>
            </w:tcBorders>
            <w:hideMark/>
          </w:tcPr>
          <w:p w14:paraId="073EA0EE" w14:textId="77777777" w:rsidR="00874525" w:rsidRPr="00BF23EE" w:rsidRDefault="00874525" w:rsidP="00501960">
            <w:pPr>
              <w:ind w:right="-10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Definitely will</w:t>
            </w:r>
          </w:p>
          <w:p w14:paraId="08B0782C" w14:textId="77777777" w:rsidR="00874525" w:rsidRPr="00BF23EE" w:rsidRDefault="00874525" w:rsidP="00501960">
            <w:pPr>
              <w:ind w:right="-102"/>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not use</w:t>
            </w:r>
          </w:p>
        </w:tc>
      </w:tr>
      <w:tr w:rsidR="00874525" w:rsidRPr="00BF23EE" w14:paraId="4BFEEB65" w14:textId="77777777" w:rsidTr="00874525">
        <w:tc>
          <w:tcPr>
            <w:tcW w:w="3595" w:type="dxa"/>
            <w:tcBorders>
              <w:top w:val="single" w:sz="4" w:space="0" w:color="auto"/>
              <w:left w:val="single" w:sz="4" w:space="0" w:color="auto"/>
              <w:bottom w:val="single" w:sz="4" w:space="0" w:color="auto"/>
              <w:right w:val="single" w:sz="4" w:space="0" w:color="auto"/>
            </w:tcBorders>
            <w:hideMark/>
          </w:tcPr>
          <w:p w14:paraId="7043C4BA"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Self-service checkout counter</w:t>
            </w:r>
          </w:p>
        </w:tc>
        <w:tc>
          <w:tcPr>
            <w:tcW w:w="1350" w:type="dxa"/>
            <w:tcBorders>
              <w:top w:val="single" w:sz="4" w:space="0" w:color="auto"/>
              <w:left w:val="single" w:sz="4" w:space="0" w:color="auto"/>
              <w:bottom w:val="single" w:sz="4" w:space="0" w:color="auto"/>
              <w:right w:val="single" w:sz="4" w:space="0" w:color="auto"/>
            </w:tcBorders>
          </w:tcPr>
          <w:p w14:paraId="72DF11AC"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204 (57%)</w:t>
            </w:r>
          </w:p>
        </w:tc>
        <w:tc>
          <w:tcPr>
            <w:tcW w:w="1330" w:type="dxa"/>
            <w:tcBorders>
              <w:top w:val="single" w:sz="4" w:space="0" w:color="auto"/>
              <w:left w:val="single" w:sz="4" w:space="0" w:color="auto"/>
              <w:bottom w:val="single" w:sz="4" w:space="0" w:color="auto"/>
              <w:right w:val="single" w:sz="4" w:space="0" w:color="auto"/>
            </w:tcBorders>
          </w:tcPr>
          <w:p w14:paraId="72B5E84B"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116 (32%)</w:t>
            </w:r>
          </w:p>
        </w:tc>
        <w:tc>
          <w:tcPr>
            <w:tcW w:w="1260" w:type="dxa"/>
            <w:tcBorders>
              <w:top w:val="single" w:sz="4" w:space="0" w:color="auto"/>
              <w:left w:val="single" w:sz="4" w:space="0" w:color="auto"/>
              <w:bottom w:val="single" w:sz="4" w:space="0" w:color="auto"/>
              <w:right w:val="single" w:sz="4" w:space="0" w:color="auto"/>
            </w:tcBorders>
          </w:tcPr>
          <w:p w14:paraId="479D8C57"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31 (8%)</w:t>
            </w:r>
          </w:p>
        </w:tc>
        <w:tc>
          <w:tcPr>
            <w:tcW w:w="1154" w:type="dxa"/>
            <w:tcBorders>
              <w:top w:val="single" w:sz="4" w:space="0" w:color="auto"/>
              <w:left w:val="single" w:sz="4" w:space="0" w:color="auto"/>
              <w:bottom w:val="single" w:sz="4" w:space="0" w:color="auto"/>
              <w:right w:val="single" w:sz="4" w:space="0" w:color="auto"/>
            </w:tcBorders>
          </w:tcPr>
          <w:p w14:paraId="021DD2A1"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8 (2%)</w:t>
            </w:r>
          </w:p>
        </w:tc>
        <w:tc>
          <w:tcPr>
            <w:tcW w:w="1620" w:type="dxa"/>
            <w:tcBorders>
              <w:top w:val="single" w:sz="4" w:space="0" w:color="auto"/>
              <w:left w:val="single" w:sz="4" w:space="0" w:color="auto"/>
              <w:bottom w:val="single" w:sz="4" w:space="0" w:color="auto"/>
              <w:right w:val="single" w:sz="4" w:space="0" w:color="auto"/>
            </w:tcBorders>
          </w:tcPr>
          <w:p w14:paraId="4D2628FA"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2 (1%)</w:t>
            </w:r>
          </w:p>
        </w:tc>
      </w:tr>
      <w:tr w:rsidR="00874525" w:rsidRPr="00BF23EE" w14:paraId="07656878" w14:textId="77777777" w:rsidTr="00874525">
        <w:tc>
          <w:tcPr>
            <w:tcW w:w="3595" w:type="dxa"/>
            <w:tcBorders>
              <w:top w:val="single" w:sz="4" w:space="0" w:color="auto"/>
              <w:left w:val="single" w:sz="4" w:space="0" w:color="auto"/>
              <w:bottom w:val="single" w:sz="4" w:space="0" w:color="auto"/>
              <w:right w:val="single" w:sz="4" w:space="0" w:color="auto"/>
            </w:tcBorders>
            <w:hideMark/>
          </w:tcPr>
          <w:p w14:paraId="0D9953BE"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Pop up stores</w:t>
            </w:r>
          </w:p>
        </w:tc>
        <w:tc>
          <w:tcPr>
            <w:tcW w:w="1350" w:type="dxa"/>
            <w:tcBorders>
              <w:top w:val="single" w:sz="4" w:space="0" w:color="auto"/>
              <w:left w:val="single" w:sz="4" w:space="0" w:color="auto"/>
              <w:bottom w:val="single" w:sz="4" w:space="0" w:color="auto"/>
              <w:right w:val="single" w:sz="4" w:space="0" w:color="auto"/>
            </w:tcBorders>
          </w:tcPr>
          <w:p w14:paraId="4E2E4F87"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127 (35%)</w:t>
            </w:r>
          </w:p>
        </w:tc>
        <w:tc>
          <w:tcPr>
            <w:tcW w:w="1330" w:type="dxa"/>
            <w:tcBorders>
              <w:top w:val="single" w:sz="4" w:space="0" w:color="auto"/>
              <w:left w:val="single" w:sz="4" w:space="0" w:color="auto"/>
              <w:bottom w:val="single" w:sz="4" w:space="0" w:color="auto"/>
              <w:right w:val="single" w:sz="4" w:space="0" w:color="auto"/>
            </w:tcBorders>
          </w:tcPr>
          <w:p w14:paraId="61ADCE06"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153 (42%)</w:t>
            </w:r>
          </w:p>
        </w:tc>
        <w:tc>
          <w:tcPr>
            <w:tcW w:w="1260" w:type="dxa"/>
            <w:tcBorders>
              <w:top w:val="single" w:sz="4" w:space="0" w:color="auto"/>
              <w:left w:val="single" w:sz="4" w:space="0" w:color="auto"/>
              <w:bottom w:val="single" w:sz="4" w:space="0" w:color="auto"/>
              <w:right w:val="single" w:sz="4" w:space="0" w:color="auto"/>
            </w:tcBorders>
          </w:tcPr>
          <w:p w14:paraId="63C5B02B"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71 (20%)</w:t>
            </w:r>
          </w:p>
        </w:tc>
        <w:tc>
          <w:tcPr>
            <w:tcW w:w="1154" w:type="dxa"/>
            <w:tcBorders>
              <w:top w:val="single" w:sz="4" w:space="0" w:color="auto"/>
              <w:left w:val="single" w:sz="4" w:space="0" w:color="auto"/>
              <w:bottom w:val="single" w:sz="4" w:space="0" w:color="auto"/>
              <w:right w:val="single" w:sz="4" w:space="0" w:color="auto"/>
            </w:tcBorders>
          </w:tcPr>
          <w:p w14:paraId="3204425B"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7 (2%)</w:t>
            </w:r>
          </w:p>
        </w:tc>
        <w:tc>
          <w:tcPr>
            <w:tcW w:w="1620" w:type="dxa"/>
            <w:tcBorders>
              <w:top w:val="single" w:sz="4" w:space="0" w:color="auto"/>
              <w:left w:val="single" w:sz="4" w:space="0" w:color="auto"/>
              <w:bottom w:val="single" w:sz="4" w:space="0" w:color="auto"/>
              <w:right w:val="single" w:sz="4" w:space="0" w:color="auto"/>
            </w:tcBorders>
          </w:tcPr>
          <w:p w14:paraId="687263A4"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3 (1%)</w:t>
            </w:r>
          </w:p>
        </w:tc>
      </w:tr>
      <w:tr w:rsidR="00874525" w:rsidRPr="00BF23EE" w14:paraId="6D0CE907" w14:textId="77777777" w:rsidTr="00874525">
        <w:tc>
          <w:tcPr>
            <w:tcW w:w="3595" w:type="dxa"/>
            <w:tcBorders>
              <w:top w:val="single" w:sz="4" w:space="0" w:color="auto"/>
              <w:left w:val="single" w:sz="4" w:space="0" w:color="auto"/>
              <w:bottom w:val="single" w:sz="4" w:space="0" w:color="auto"/>
              <w:right w:val="single" w:sz="4" w:space="0" w:color="auto"/>
            </w:tcBorders>
            <w:hideMark/>
          </w:tcPr>
          <w:p w14:paraId="5865678F"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Price Scanner</w:t>
            </w:r>
          </w:p>
        </w:tc>
        <w:tc>
          <w:tcPr>
            <w:tcW w:w="1350" w:type="dxa"/>
            <w:tcBorders>
              <w:top w:val="single" w:sz="4" w:space="0" w:color="auto"/>
              <w:left w:val="single" w:sz="4" w:space="0" w:color="auto"/>
              <w:bottom w:val="single" w:sz="4" w:space="0" w:color="auto"/>
              <w:right w:val="single" w:sz="4" w:space="0" w:color="auto"/>
            </w:tcBorders>
          </w:tcPr>
          <w:p w14:paraId="4542B9FB"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176 (49%)</w:t>
            </w:r>
          </w:p>
        </w:tc>
        <w:tc>
          <w:tcPr>
            <w:tcW w:w="1330" w:type="dxa"/>
            <w:tcBorders>
              <w:top w:val="single" w:sz="4" w:space="0" w:color="auto"/>
              <w:left w:val="single" w:sz="4" w:space="0" w:color="auto"/>
              <w:bottom w:val="single" w:sz="4" w:space="0" w:color="auto"/>
              <w:right w:val="single" w:sz="4" w:space="0" w:color="auto"/>
            </w:tcBorders>
          </w:tcPr>
          <w:p w14:paraId="2BE5B4A4"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123 (34%)</w:t>
            </w:r>
          </w:p>
        </w:tc>
        <w:tc>
          <w:tcPr>
            <w:tcW w:w="1260" w:type="dxa"/>
            <w:tcBorders>
              <w:top w:val="single" w:sz="4" w:space="0" w:color="auto"/>
              <w:left w:val="single" w:sz="4" w:space="0" w:color="auto"/>
              <w:bottom w:val="single" w:sz="4" w:space="0" w:color="auto"/>
              <w:right w:val="single" w:sz="4" w:space="0" w:color="auto"/>
            </w:tcBorders>
          </w:tcPr>
          <w:p w14:paraId="264FC4FB"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57 (16%)</w:t>
            </w:r>
          </w:p>
        </w:tc>
        <w:tc>
          <w:tcPr>
            <w:tcW w:w="1154" w:type="dxa"/>
            <w:tcBorders>
              <w:top w:val="single" w:sz="4" w:space="0" w:color="auto"/>
              <w:left w:val="single" w:sz="4" w:space="0" w:color="auto"/>
              <w:bottom w:val="single" w:sz="4" w:space="0" w:color="auto"/>
              <w:right w:val="single" w:sz="4" w:space="0" w:color="auto"/>
            </w:tcBorders>
          </w:tcPr>
          <w:p w14:paraId="5D449D02"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5 (1%)</w:t>
            </w:r>
          </w:p>
        </w:tc>
        <w:tc>
          <w:tcPr>
            <w:tcW w:w="1620" w:type="dxa"/>
            <w:tcBorders>
              <w:top w:val="single" w:sz="4" w:space="0" w:color="auto"/>
              <w:left w:val="single" w:sz="4" w:space="0" w:color="auto"/>
              <w:bottom w:val="single" w:sz="4" w:space="0" w:color="auto"/>
              <w:right w:val="single" w:sz="4" w:space="0" w:color="auto"/>
            </w:tcBorders>
          </w:tcPr>
          <w:p w14:paraId="2C484F09"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0 </w:t>
            </w:r>
          </w:p>
        </w:tc>
      </w:tr>
      <w:tr w:rsidR="00874525" w:rsidRPr="00BF23EE" w14:paraId="397267DB" w14:textId="77777777" w:rsidTr="00874525">
        <w:tc>
          <w:tcPr>
            <w:tcW w:w="3595" w:type="dxa"/>
            <w:tcBorders>
              <w:top w:val="single" w:sz="4" w:space="0" w:color="auto"/>
              <w:left w:val="single" w:sz="4" w:space="0" w:color="auto"/>
              <w:bottom w:val="single" w:sz="4" w:space="0" w:color="auto"/>
              <w:right w:val="single" w:sz="4" w:space="0" w:color="auto"/>
            </w:tcBorders>
            <w:hideMark/>
          </w:tcPr>
          <w:p w14:paraId="2354ACCD"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In store reviews</w:t>
            </w:r>
          </w:p>
        </w:tc>
        <w:tc>
          <w:tcPr>
            <w:tcW w:w="1350" w:type="dxa"/>
            <w:tcBorders>
              <w:top w:val="single" w:sz="4" w:space="0" w:color="auto"/>
              <w:left w:val="single" w:sz="4" w:space="0" w:color="auto"/>
              <w:bottom w:val="single" w:sz="4" w:space="0" w:color="auto"/>
              <w:right w:val="single" w:sz="4" w:space="0" w:color="auto"/>
            </w:tcBorders>
          </w:tcPr>
          <w:p w14:paraId="027606AC"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123 (34%)</w:t>
            </w:r>
          </w:p>
        </w:tc>
        <w:tc>
          <w:tcPr>
            <w:tcW w:w="1330" w:type="dxa"/>
            <w:tcBorders>
              <w:top w:val="single" w:sz="4" w:space="0" w:color="auto"/>
              <w:left w:val="single" w:sz="4" w:space="0" w:color="auto"/>
              <w:bottom w:val="single" w:sz="4" w:space="0" w:color="auto"/>
              <w:right w:val="single" w:sz="4" w:space="0" w:color="auto"/>
            </w:tcBorders>
          </w:tcPr>
          <w:p w14:paraId="04EAB1EE"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148 (41%)</w:t>
            </w:r>
          </w:p>
        </w:tc>
        <w:tc>
          <w:tcPr>
            <w:tcW w:w="1260" w:type="dxa"/>
            <w:tcBorders>
              <w:top w:val="single" w:sz="4" w:space="0" w:color="auto"/>
              <w:left w:val="single" w:sz="4" w:space="0" w:color="auto"/>
              <w:bottom w:val="single" w:sz="4" w:space="0" w:color="auto"/>
              <w:right w:val="single" w:sz="4" w:space="0" w:color="auto"/>
            </w:tcBorders>
          </w:tcPr>
          <w:p w14:paraId="3AB8A8D7"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81 (22%)</w:t>
            </w:r>
          </w:p>
        </w:tc>
        <w:tc>
          <w:tcPr>
            <w:tcW w:w="1154" w:type="dxa"/>
            <w:tcBorders>
              <w:top w:val="single" w:sz="4" w:space="0" w:color="auto"/>
              <w:left w:val="single" w:sz="4" w:space="0" w:color="auto"/>
              <w:bottom w:val="single" w:sz="4" w:space="0" w:color="auto"/>
              <w:right w:val="single" w:sz="4" w:space="0" w:color="auto"/>
            </w:tcBorders>
          </w:tcPr>
          <w:p w14:paraId="59322579"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7 (2%)</w:t>
            </w:r>
          </w:p>
        </w:tc>
        <w:tc>
          <w:tcPr>
            <w:tcW w:w="1620" w:type="dxa"/>
            <w:tcBorders>
              <w:top w:val="single" w:sz="4" w:space="0" w:color="auto"/>
              <w:left w:val="single" w:sz="4" w:space="0" w:color="auto"/>
              <w:bottom w:val="single" w:sz="4" w:space="0" w:color="auto"/>
              <w:right w:val="single" w:sz="4" w:space="0" w:color="auto"/>
            </w:tcBorders>
          </w:tcPr>
          <w:p w14:paraId="73D47AA8"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2 (1%)</w:t>
            </w:r>
          </w:p>
        </w:tc>
      </w:tr>
      <w:tr w:rsidR="00874525" w:rsidRPr="00BF23EE" w14:paraId="2E8D0C66" w14:textId="77777777" w:rsidTr="00874525">
        <w:tc>
          <w:tcPr>
            <w:tcW w:w="3595" w:type="dxa"/>
            <w:tcBorders>
              <w:top w:val="single" w:sz="4" w:space="0" w:color="auto"/>
              <w:left w:val="single" w:sz="4" w:space="0" w:color="auto"/>
              <w:bottom w:val="single" w:sz="4" w:space="0" w:color="auto"/>
              <w:right w:val="single" w:sz="4" w:space="0" w:color="auto"/>
            </w:tcBorders>
            <w:hideMark/>
          </w:tcPr>
          <w:p w14:paraId="75071AE4" w14:textId="77777777" w:rsidR="00874525" w:rsidRPr="00BF23EE" w:rsidRDefault="00874525" w:rsidP="00501960">
            <w:pPr>
              <w:ind w:right="-720"/>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Security scanner</w:t>
            </w:r>
          </w:p>
        </w:tc>
        <w:tc>
          <w:tcPr>
            <w:tcW w:w="1350" w:type="dxa"/>
            <w:tcBorders>
              <w:top w:val="single" w:sz="4" w:space="0" w:color="auto"/>
              <w:left w:val="single" w:sz="4" w:space="0" w:color="auto"/>
              <w:bottom w:val="single" w:sz="4" w:space="0" w:color="auto"/>
              <w:right w:val="single" w:sz="4" w:space="0" w:color="auto"/>
            </w:tcBorders>
          </w:tcPr>
          <w:p w14:paraId="2C9F90F8"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155 (43%)</w:t>
            </w:r>
          </w:p>
        </w:tc>
        <w:tc>
          <w:tcPr>
            <w:tcW w:w="1330" w:type="dxa"/>
            <w:tcBorders>
              <w:top w:val="single" w:sz="4" w:space="0" w:color="auto"/>
              <w:left w:val="single" w:sz="4" w:space="0" w:color="auto"/>
              <w:bottom w:val="single" w:sz="4" w:space="0" w:color="auto"/>
              <w:right w:val="single" w:sz="4" w:space="0" w:color="auto"/>
            </w:tcBorders>
          </w:tcPr>
          <w:p w14:paraId="0089428E"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128 (35%)</w:t>
            </w:r>
          </w:p>
        </w:tc>
        <w:tc>
          <w:tcPr>
            <w:tcW w:w="1260" w:type="dxa"/>
            <w:tcBorders>
              <w:top w:val="single" w:sz="4" w:space="0" w:color="auto"/>
              <w:left w:val="single" w:sz="4" w:space="0" w:color="auto"/>
              <w:bottom w:val="single" w:sz="4" w:space="0" w:color="auto"/>
              <w:right w:val="single" w:sz="4" w:space="0" w:color="auto"/>
            </w:tcBorders>
          </w:tcPr>
          <w:p w14:paraId="2CCAE780"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65 (18%)</w:t>
            </w:r>
          </w:p>
        </w:tc>
        <w:tc>
          <w:tcPr>
            <w:tcW w:w="1154" w:type="dxa"/>
            <w:tcBorders>
              <w:top w:val="single" w:sz="4" w:space="0" w:color="auto"/>
              <w:left w:val="single" w:sz="4" w:space="0" w:color="auto"/>
              <w:bottom w:val="single" w:sz="4" w:space="0" w:color="auto"/>
              <w:right w:val="single" w:sz="4" w:space="0" w:color="auto"/>
            </w:tcBorders>
          </w:tcPr>
          <w:p w14:paraId="7F1FEFE4"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12 (3.5%)</w:t>
            </w:r>
          </w:p>
        </w:tc>
        <w:tc>
          <w:tcPr>
            <w:tcW w:w="1620" w:type="dxa"/>
            <w:tcBorders>
              <w:top w:val="single" w:sz="4" w:space="0" w:color="auto"/>
              <w:left w:val="single" w:sz="4" w:space="0" w:color="auto"/>
              <w:bottom w:val="single" w:sz="4" w:space="0" w:color="auto"/>
              <w:right w:val="single" w:sz="4" w:space="0" w:color="auto"/>
            </w:tcBorders>
          </w:tcPr>
          <w:p w14:paraId="0742F3BB"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 (0.5%)</w:t>
            </w:r>
          </w:p>
        </w:tc>
      </w:tr>
      <w:tr w:rsidR="00874525" w:rsidRPr="00BF23EE" w14:paraId="248E8816" w14:textId="77777777" w:rsidTr="00874525">
        <w:tc>
          <w:tcPr>
            <w:tcW w:w="3595" w:type="dxa"/>
            <w:tcBorders>
              <w:top w:val="single" w:sz="4" w:space="0" w:color="auto"/>
              <w:left w:val="single" w:sz="4" w:space="0" w:color="auto"/>
              <w:bottom w:val="single" w:sz="4" w:space="0" w:color="auto"/>
              <w:right w:val="single" w:sz="4" w:space="0" w:color="auto"/>
            </w:tcBorders>
            <w:hideMark/>
          </w:tcPr>
          <w:p w14:paraId="7421791F" w14:textId="77777777" w:rsidR="00874525" w:rsidRPr="00BF23EE" w:rsidRDefault="00874525" w:rsidP="00501960">
            <w:pPr>
              <w:ind w:right="-108"/>
              <w:textAlignment w:val="baseline"/>
              <w:rPr>
                <w:rFonts w:ascii="Arial" w:hAnsi="Arial" w:cs="Arial"/>
                <w:color w:val="0D0D0D" w:themeColor="text1" w:themeTint="F2"/>
                <w:sz w:val="20"/>
                <w:szCs w:val="20"/>
              </w:rPr>
            </w:pPr>
            <w:r w:rsidRPr="00BF23EE">
              <w:rPr>
                <w:rFonts w:ascii="Arial" w:hAnsi="Arial" w:cs="Arial"/>
                <w:bCs/>
                <w:color w:val="0D0D0D" w:themeColor="text1" w:themeTint="F2"/>
                <w:sz w:val="20"/>
                <w:szCs w:val="20"/>
              </w:rPr>
              <w:t>P</w:t>
            </w:r>
            <w:r w:rsidRPr="00BF23EE">
              <w:rPr>
                <w:rFonts w:ascii="Arial" w:hAnsi="Arial" w:cs="Arial"/>
                <w:color w:val="0D0D0D" w:themeColor="text1" w:themeTint="F2"/>
                <w:sz w:val="20"/>
                <w:szCs w:val="20"/>
              </w:rPr>
              <w:t>ayments (Credit cards or phone apps</w:t>
            </w:r>
            <w:r w:rsidRPr="00BF23EE">
              <w:rPr>
                <w:rFonts w:ascii="Arial" w:hAnsi="Arial" w:cs="Arial"/>
                <w:b/>
                <w:color w:val="0D0D0D" w:themeColor="text1" w:themeTint="F2"/>
                <w:sz w:val="20"/>
                <w:szCs w:val="20"/>
              </w:rPr>
              <w:t xml:space="preserve"> (</w:t>
            </w:r>
            <w:proofErr w:type="spellStart"/>
            <w:r w:rsidRPr="00BF23EE">
              <w:rPr>
                <w:rFonts w:ascii="Arial" w:hAnsi="Arial" w:cs="Arial"/>
                <w:color w:val="111111"/>
                <w:sz w:val="20"/>
                <w:szCs w:val="20"/>
                <w:shd w:val="clear" w:color="auto" w:fill="FFFFFF"/>
              </w:rPr>
              <w:t>ApplePay</w:t>
            </w:r>
            <w:proofErr w:type="spellEnd"/>
            <w:r w:rsidRPr="00BF23EE">
              <w:rPr>
                <w:rFonts w:ascii="Arial" w:hAnsi="Arial" w:cs="Arial"/>
                <w:color w:val="111111"/>
                <w:sz w:val="20"/>
                <w:szCs w:val="20"/>
                <w:shd w:val="clear" w:color="auto" w:fill="FFFFFF"/>
              </w:rPr>
              <w:t xml:space="preserve"> and Samsung-Pay)</w:t>
            </w:r>
          </w:p>
        </w:tc>
        <w:tc>
          <w:tcPr>
            <w:tcW w:w="1350" w:type="dxa"/>
            <w:tcBorders>
              <w:top w:val="single" w:sz="4" w:space="0" w:color="auto"/>
              <w:left w:val="single" w:sz="4" w:space="0" w:color="auto"/>
              <w:bottom w:val="single" w:sz="4" w:space="0" w:color="auto"/>
              <w:right w:val="single" w:sz="4" w:space="0" w:color="auto"/>
            </w:tcBorders>
          </w:tcPr>
          <w:p w14:paraId="433092D2"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193 (53%)</w:t>
            </w:r>
          </w:p>
        </w:tc>
        <w:tc>
          <w:tcPr>
            <w:tcW w:w="1330" w:type="dxa"/>
            <w:tcBorders>
              <w:top w:val="single" w:sz="4" w:space="0" w:color="auto"/>
              <w:left w:val="single" w:sz="4" w:space="0" w:color="auto"/>
              <w:bottom w:val="single" w:sz="4" w:space="0" w:color="auto"/>
              <w:right w:val="single" w:sz="4" w:space="0" w:color="auto"/>
            </w:tcBorders>
          </w:tcPr>
          <w:p w14:paraId="397D662B"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114 (31.5%)</w:t>
            </w:r>
          </w:p>
        </w:tc>
        <w:tc>
          <w:tcPr>
            <w:tcW w:w="1260" w:type="dxa"/>
            <w:tcBorders>
              <w:top w:val="single" w:sz="4" w:space="0" w:color="auto"/>
              <w:left w:val="single" w:sz="4" w:space="0" w:color="auto"/>
              <w:bottom w:val="single" w:sz="4" w:space="0" w:color="auto"/>
              <w:right w:val="single" w:sz="4" w:space="0" w:color="auto"/>
            </w:tcBorders>
          </w:tcPr>
          <w:p w14:paraId="1AC55E55"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46 (13%)</w:t>
            </w:r>
          </w:p>
        </w:tc>
        <w:tc>
          <w:tcPr>
            <w:tcW w:w="1154" w:type="dxa"/>
            <w:tcBorders>
              <w:top w:val="single" w:sz="4" w:space="0" w:color="auto"/>
              <w:left w:val="single" w:sz="4" w:space="0" w:color="auto"/>
              <w:bottom w:val="single" w:sz="4" w:space="0" w:color="auto"/>
              <w:right w:val="single" w:sz="4" w:space="0" w:color="auto"/>
            </w:tcBorders>
          </w:tcPr>
          <w:p w14:paraId="20C0AD23"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7 (2%)</w:t>
            </w:r>
          </w:p>
        </w:tc>
        <w:tc>
          <w:tcPr>
            <w:tcW w:w="1620" w:type="dxa"/>
            <w:tcBorders>
              <w:top w:val="single" w:sz="4" w:space="0" w:color="auto"/>
              <w:left w:val="single" w:sz="4" w:space="0" w:color="auto"/>
              <w:bottom w:val="single" w:sz="4" w:space="0" w:color="auto"/>
              <w:right w:val="single" w:sz="4" w:space="0" w:color="auto"/>
            </w:tcBorders>
          </w:tcPr>
          <w:p w14:paraId="1ABECB6B"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 (0.5%)</w:t>
            </w:r>
          </w:p>
        </w:tc>
      </w:tr>
      <w:tr w:rsidR="00874525" w:rsidRPr="00BF23EE" w14:paraId="179997A3" w14:textId="77777777" w:rsidTr="00874525">
        <w:tc>
          <w:tcPr>
            <w:tcW w:w="3595" w:type="dxa"/>
            <w:tcBorders>
              <w:top w:val="single" w:sz="4" w:space="0" w:color="auto"/>
              <w:left w:val="single" w:sz="4" w:space="0" w:color="auto"/>
              <w:bottom w:val="single" w:sz="4" w:space="0" w:color="auto"/>
              <w:right w:val="single" w:sz="4" w:space="0" w:color="auto"/>
            </w:tcBorders>
            <w:hideMark/>
          </w:tcPr>
          <w:p w14:paraId="0B078106" w14:textId="77777777" w:rsidR="00874525" w:rsidRPr="00BF23EE" w:rsidRDefault="00874525" w:rsidP="00501960">
            <w:pPr>
              <w:ind w:right="-720"/>
              <w:textAlignment w:val="baseline"/>
              <w:rPr>
                <w:rFonts w:ascii="Arial" w:hAnsi="Arial" w:cs="Arial"/>
                <w:bCs/>
                <w:color w:val="0D0D0D" w:themeColor="text1" w:themeTint="F2"/>
                <w:sz w:val="20"/>
                <w:szCs w:val="20"/>
              </w:rPr>
            </w:pPr>
            <w:r w:rsidRPr="00BF23EE">
              <w:rPr>
                <w:rFonts w:ascii="Arial" w:hAnsi="Arial" w:cs="Arial"/>
                <w:color w:val="111111"/>
                <w:sz w:val="20"/>
                <w:szCs w:val="20"/>
                <w:shd w:val="clear" w:color="auto" w:fill="FFFFFF"/>
              </w:rPr>
              <w:t>Happiness (Loyalty reward)</w:t>
            </w:r>
          </w:p>
        </w:tc>
        <w:tc>
          <w:tcPr>
            <w:tcW w:w="1350" w:type="dxa"/>
            <w:tcBorders>
              <w:top w:val="single" w:sz="4" w:space="0" w:color="auto"/>
              <w:left w:val="single" w:sz="4" w:space="0" w:color="auto"/>
              <w:bottom w:val="single" w:sz="4" w:space="0" w:color="auto"/>
              <w:right w:val="single" w:sz="4" w:space="0" w:color="auto"/>
            </w:tcBorders>
          </w:tcPr>
          <w:p w14:paraId="39ED6C2B"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150 (42%)</w:t>
            </w:r>
          </w:p>
        </w:tc>
        <w:tc>
          <w:tcPr>
            <w:tcW w:w="1330" w:type="dxa"/>
            <w:tcBorders>
              <w:top w:val="single" w:sz="4" w:space="0" w:color="auto"/>
              <w:left w:val="single" w:sz="4" w:space="0" w:color="auto"/>
              <w:bottom w:val="single" w:sz="4" w:space="0" w:color="auto"/>
              <w:right w:val="single" w:sz="4" w:space="0" w:color="auto"/>
            </w:tcBorders>
          </w:tcPr>
          <w:p w14:paraId="645B6ECF"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132 (37%)</w:t>
            </w:r>
          </w:p>
        </w:tc>
        <w:tc>
          <w:tcPr>
            <w:tcW w:w="1260" w:type="dxa"/>
            <w:tcBorders>
              <w:top w:val="single" w:sz="4" w:space="0" w:color="auto"/>
              <w:left w:val="single" w:sz="4" w:space="0" w:color="auto"/>
              <w:bottom w:val="single" w:sz="4" w:space="0" w:color="auto"/>
              <w:right w:val="single" w:sz="4" w:space="0" w:color="auto"/>
            </w:tcBorders>
          </w:tcPr>
          <w:p w14:paraId="22B6D617"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59 (16%)</w:t>
            </w:r>
          </w:p>
        </w:tc>
        <w:tc>
          <w:tcPr>
            <w:tcW w:w="1154" w:type="dxa"/>
            <w:tcBorders>
              <w:top w:val="single" w:sz="4" w:space="0" w:color="auto"/>
              <w:left w:val="single" w:sz="4" w:space="0" w:color="auto"/>
              <w:bottom w:val="single" w:sz="4" w:space="0" w:color="auto"/>
              <w:right w:val="single" w:sz="4" w:space="0" w:color="auto"/>
            </w:tcBorders>
          </w:tcPr>
          <w:p w14:paraId="5B3FF07E"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16 (4%)</w:t>
            </w:r>
          </w:p>
        </w:tc>
        <w:tc>
          <w:tcPr>
            <w:tcW w:w="1620" w:type="dxa"/>
            <w:tcBorders>
              <w:top w:val="single" w:sz="4" w:space="0" w:color="auto"/>
              <w:left w:val="single" w:sz="4" w:space="0" w:color="auto"/>
              <w:bottom w:val="single" w:sz="4" w:space="0" w:color="auto"/>
              <w:right w:val="single" w:sz="4" w:space="0" w:color="auto"/>
            </w:tcBorders>
          </w:tcPr>
          <w:p w14:paraId="3EF9FE32"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4 (1%)</w:t>
            </w:r>
          </w:p>
        </w:tc>
      </w:tr>
      <w:tr w:rsidR="00874525" w:rsidRPr="00BF23EE" w14:paraId="4B24DBCE" w14:textId="77777777" w:rsidTr="00874525">
        <w:tc>
          <w:tcPr>
            <w:tcW w:w="3595" w:type="dxa"/>
            <w:tcBorders>
              <w:top w:val="single" w:sz="4" w:space="0" w:color="auto"/>
              <w:left w:val="single" w:sz="4" w:space="0" w:color="auto"/>
              <w:bottom w:val="single" w:sz="4" w:space="0" w:color="auto"/>
              <w:right w:val="single" w:sz="4" w:space="0" w:color="auto"/>
            </w:tcBorders>
            <w:hideMark/>
          </w:tcPr>
          <w:p w14:paraId="7A5B0906" w14:textId="77777777" w:rsidR="00874525" w:rsidRPr="00BF23EE" w:rsidRDefault="00874525" w:rsidP="00501960">
            <w:pPr>
              <w:ind w:right="-720"/>
              <w:textAlignment w:val="baseline"/>
              <w:rPr>
                <w:rFonts w:ascii="Arial" w:hAnsi="Arial" w:cs="Arial"/>
                <w:color w:val="111111"/>
                <w:sz w:val="20"/>
                <w:szCs w:val="20"/>
                <w:shd w:val="clear" w:color="auto" w:fill="FFFFFF"/>
              </w:rPr>
            </w:pPr>
            <w:r w:rsidRPr="00BF23EE">
              <w:rPr>
                <w:rFonts w:ascii="Arial" w:hAnsi="Arial" w:cs="Arial"/>
                <w:color w:val="111111"/>
                <w:sz w:val="20"/>
                <w:szCs w:val="20"/>
                <w:shd w:val="clear" w:color="auto" w:fill="FFFFFF"/>
              </w:rPr>
              <w:t>Digital display board</w:t>
            </w:r>
          </w:p>
        </w:tc>
        <w:tc>
          <w:tcPr>
            <w:tcW w:w="1350" w:type="dxa"/>
            <w:tcBorders>
              <w:top w:val="single" w:sz="4" w:space="0" w:color="auto"/>
              <w:left w:val="single" w:sz="4" w:space="0" w:color="auto"/>
              <w:bottom w:val="single" w:sz="4" w:space="0" w:color="auto"/>
              <w:right w:val="single" w:sz="4" w:space="0" w:color="auto"/>
            </w:tcBorders>
          </w:tcPr>
          <w:p w14:paraId="11762FF5"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150 (42%)</w:t>
            </w:r>
          </w:p>
        </w:tc>
        <w:tc>
          <w:tcPr>
            <w:tcW w:w="1330" w:type="dxa"/>
            <w:tcBorders>
              <w:top w:val="single" w:sz="4" w:space="0" w:color="auto"/>
              <w:left w:val="single" w:sz="4" w:space="0" w:color="auto"/>
              <w:bottom w:val="single" w:sz="4" w:space="0" w:color="auto"/>
              <w:right w:val="single" w:sz="4" w:space="0" w:color="auto"/>
            </w:tcBorders>
          </w:tcPr>
          <w:p w14:paraId="7E1A7862"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126 (35%)</w:t>
            </w:r>
          </w:p>
        </w:tc>
        <w:tc>
          <w:tcPr>
            <w:tcW w:w="1260" w:type="dxa"/>
            <w:tcBorders>
              <w:top w:val="single" w:sz="4" w:space="0" w:color="auto"/>
              <w:left w:val="single" w:sz="4" w:space="0" w:color="auto"/>
              <w:bottom w:val="single" w:sz="4" w:space="0" w:color="auto"/>
              <w:right w:val="single" w:sz="4" w:space="0" w:color="auto"/>
            </w:tcBorders>
          </w:tcPr>
          <w:p w14:paraId="58893226"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69 (19%)</w:t>
            </w:r>
          </w:p>
        </w:tc>
        <w:tc>
          <w:tcPr>
            <w:tcW w:w="1154" w:type="dxa"/>
            <w:tcBorders>
              <w:top w:val="single" w:sz="4" w:space="0" w:color="auto"/>
              <w:left w:val="single" w:sz="4" w:space="0" w:color="auto"/>
              <w:bottom w:val="single" w:sz="4" w:space="0" w:color="auto"/>
              <w:right w:val="single" w:sz="4" w:space="0" w:color="auto"/>
            </w:tcBorders>
          </w:tcPr>
          <w:p w14:paraId="2255C109"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11 (3%)</w:t>
            </w:r>
          </w:p>
        </w:tc>
        <w:tc>
          <w:tcPr>
            <w:tcW w:w="1620" w:type="dxa"/>
            <w:tcBorders>
              <w:top w:val="single" w:sz="4" w:space="0" w:color="auto"/>
              <w:left w:val="single" w:sz="4" w:space="0" w:color="auto"/>
              <w:bottom w:val="single" w:sz="4" w:space="0" w:color="auto"/>
              <w:right w:val="single" w:sz="4" w:space="0" w:color="auto"/>
            </w:tcBorders>
          </w:tcPr>
          <w:p w14:paraId="4EDB38F5" w14:textId="77777777" w:rsidR="00874525" w:rsidRPr="00BF23EE" w:rsidRDefault="00874525" w:rsidP="00501960">
            <w:pPr>
              <w:ind w:right="-90"/>
              <w:jc w:val="center"/>
              <w:textAlignment w:val="baseline"/>
              <w:rPr>
                <w:rFonts w:ascii="Arial" w:hAnsi="Arial" w:cs="Arial"/>
                <w:color w:val="0D0D0D" w:themeColor="text1" w:themeTint="F2"/>
                <w:sz w:val="20"/>
                <w:szCs w:val="20"/>
              </w:rPr>
            </w:pPr>
            <w:r w:rsidRPr="00BF23EE">
              <w:rPr>
                <w:rFonts w:ascii="Arial" w:hAnsi="Arial" w:cs="Arial"/>
                <w:color w:val="0D0D0D" w:themeColor="text1" w:themeTint="F2"/>
                <w:sz w:val="20"/>
                <w:szCs w:val="20"/>
              </w:rPr>
              <w:t>5 (1%)</w:t>
            </w:r>
          </w:p>
        </w:tc>
      </w:tr>
    </w:tbl>
    <w:p w14:paraId="2E340DCE" w14:textId="2C0E7EA4" w:rsidR="003A1DCD" w:rsidRPr="00BF23EE" w:rsidRDefault="003A1DCD" w:rsidP="00501960">
      <w:pPr>
        <w:jc w:val="center"/>
        <w:rPr>
          <w:rFonts w:ascii="Arial" w:hAnsi="Arial" w:cs="Arial"/>
          <w:bCs/>
          <w:sz w:val="20"/>
          <w:szCs w:val="20"/>
        </w:rPr>
      </w:pPr>
      <w:r w:rsidRPr="00BF23EE">
        <w:rPr>
          <w:rFonts w:ascii="Arial" w:hAnsi="Arial" w:cs="Arial"/>
          <w:bCs/>
          <w:sz w:val="20"/>
          <w:szCs w:val="20"/>
        </w:rPr>
        <w:t>Table no.6 Likelihood of using the digital tools in future</w:t>
      </w:r>
    </w:p>
    <w:p w14:paraId="5930EC95" w14:textId="77777777" w:rsidR="003A1DCD" w:rsidRPr="00BF23EE" w:rsidRDefault="003A1DCD" w:rsidP="00501960">
      <w:pPr>
        <w:rPr>
          <w:rFonts w:ascii="Arial" w:hAnsi="Arial" w:cs="Arial"/>
          <w:bCs/>
          <w:sz w:val="20"/>
          <w:szCs w:val="20"/>
        </w:rPr>
      </w:pPr>
    </w:p>
    <w:p w14:paraId="44F0E805" w14:textId="1FBEEF0A" w:rsidR="003A1DCD" w:rsidRPr="00BF23EE" w:rsidRDefault="003A1DCD" w:rsidP="00501960">
      <w:pPr>
        <w:jc w:val="both"/>
        <w:rPr>
          <w:rFonts w:ascii="Arial" w:hAnsi="Arial" w:cs="Arial"/>
          <w:bCs/>
          <w:sz w:val="20"/>
          <w:szCs w:val="20"/>
        </w:rPr>
      </w:pPr>
      <w:r w:rsidRPr="00BF23EE">
        <w:rPr>
          <w:rFonts w:ascii="Arial" w:hAnsi="Arial" w:cs="Arial"/>
          <w:bCs/>
          <w:sz w:val="20"/>
          <w:szCs w:val="20"/>
        </w:rPr>
        <w:t>Table no.6 above illustrates the likelihood of using digital tools in the future. Self-service checkout counter and payments (Credit cards or phone apps (</w:t>
      </w:r>
      <w:proofErr w:type="spellStart"/>
      <w:r w:rsidRPr="00BF23EE">
        <w:rPr>
          <w:rFonts w:ascii="Arial" w:hAnsi="Arial" w:cs="Arial"/>
          <w:bCs/>
          <w:sz w:val="20"/>
          <w:szCs w:val="20"/>
        </w:rPr>
        <w:t>ApplePay</w:t>
      </w:r>
      <w:proofErr w:type="spellEnd"/>
      <w:r w:rsidRPr="00BF23EE">
        <w:rPr>
          <w:rFonts w:ascii="Arial" w:hAnsi="Arial" w:cs="Arial"/>
          <w:bCs/>
          <w:sz w:val="20"/>
          <w:szCs w:val="20"/>
        </w:rPr>
        <w:t xml:space="preserve"> and Samsung-Pay) are the most preferred, with 204 (57%) and 139 (53%) respondents, respectively, indicating they would “definitely use” them. The analysis shows that most of the shoppers will use these phygital strategies in future.</w:t>
      </w:r>
    </w:p>
    <w:p w14:paraId="655BEC0C" w14:textId="77777777" w:rsidR="003502A7" w:rsidRPr="00BF23EE" w:rsidRDefault="003502A7" w:rsidP="00501960">
      <w:pPr>
        <w:jc w:val="both"/>
        <w:rPr>
          <w:rFonts w:ascii="Arial" w:hAnsi="Arial" w:cs="Arial"/>
          <w:bCs/>
          <w:sz w:val="20"/>
          <w:szCs w:val="20"/>
        </w:rPr>
      </w:pPr>
    </w:p>
    <w:tbl>
      <w:tblPr>
        <w:tblpPr w:leftFromText="180" w:rightFromText="180" w:vertAnchor="text" w:horzAnchor="margin" w:tblpXSpec="center" w:tblpY="560"/>
        <w:tblW w:w="9863" w:type="dxa"/>
        <w:tblLook w:val="04A0" w:firstRow="1" w:lastRow="0" w:firstColumn="1" w:lastColumn="0" w:noHBand="0" w:noVBand="1"/>
      </w:tblPr>
      <w:tblGrid>
        <w:gridCol w:w="960"/>
        <w:gridCol w:w="1269"/>
        <w:gridCol w:w="1083"/>
        <w:gridCol w:w="1003"/>
        <w:gridCol w:w="1003"/>
        <w:gridCol w:w="1016"/>
        <w:gridCol w:w="1150"/>
        <w:gridCol w:w="1216"/>
        <w:gridCol w:w="1163"/>
      </w:tblGrid>
      <w:tr w:rsidR="00874525" w:rsidRPr="00BF23EE" w14:paraId="7F79B044" w14:textId="77777777" w:rsidTr="00874525">
        <w:trPr>
          <w:trHeight w:val="39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F7C4F" w14:textId="77777777" w:rsidR="00874525" w:rsidRPr="00BF23EE" w:rsidRDefault="00874525" w:rsidP="00501960">
            <w:pPr>
              <w:rPr>
                <w:rFonts w:ascii="Arial" w:hAnsi="Arial" w:cs="Arial"/>
                <w:color w:val="000000"/>
                <w:sz w:val="20"/>
                <w:szCs w:val="20"/>
              </w:rPr>
            </w:pPr>
            <w:r w:rsidRPr="00BF23EE">
              <w:rPr>
                <w:rFonts w:ascii="Arial" w:hAnsi="Arial" w:cs="Arial"/>
                <w:bCs/>
                <w:sz w:val="20"/>
                <w:szCs w:val="20"/>
              </w:rPr>
              <w:lastRenderedPageBreak/>
              <w:t>Usage in future</w:t>
            </w:r>
          </w:p>
        </w:tc>
        <w:tc>
          <w:tcPr>
            <w:tcW w:w="1269" w:type="dxa"/>
            <w:tcBorders>
              <w:top w:val="single" w:sz="4" w:space="0" w:color="auto"/>
              <w:left w:val="nil"/>
              <w:bottom w:val="single" w:sz="4" w:space="0" w:color="auto"/>
              <w:right w:val="single" w:sz="4" w:space="0" w:color="auto"/>
            </w:tcBorders>
            <w:shd w:val="clear" w:color="auto" w:fill="auto"/>
            <w:noWrap/>
            <w:vAlign w:val="center"/>
          </w:tcPr>
          <w:p w14:paraId="02C0C755" w14:textId="77777777" w:rsidR="00874525" w:rsidRPr="00BF23EE" w:rsidRDefault="00874525" w:rsidP="00501960">
            <w:pPr>
              <w:jc w:val="center"/>
              <w:rPr>
                <w:rFonts w:ascii="Arial" w:hAnsi="Arial" w:cs="Arial"/>
                <w:color w:val="000000"/>
                <w:sz w:val="20"/>
                <w:szCs w:val="20"/>
              </w:rPr>
            </w:pPr>
            <w:r w:rsidRPr="00BF23EE">
              <w:rPr>
                <w:rFonts w:ascii="Arial" w:hAnsi="Arial" w:cs="Arial"/>
                <w:sz w:val="20"/>
                <w:szCs w:val="20"/>
              </w:rPr>
              <w:t>Self-service checkout counter</w:t>
            </w:r>
          </w:p>
        </w:tc>
        <w:tc>
          <w:tcPr>
            <w:tcW w:w="1083" w:type="dxa"/>
            <w:tcBorders>
              <w:top w:val="single" w:sz="4" w:space="0" w:color="auto"/>
              <w:left w:val="nil"/>
              <w:bottom w:val="single" w:sz="4" w:space="0" w:color="auto"/>
              <w:right w:val="single" w:sz="4" w:space="0" w:color="auto"/>
            </w:tcBorders>
            <w:shd w:val="clear" w:color="auto" w:fill="auto"/>
            <w:noWrap/>
            <w:vAlign w:val="center"/>
          </w:tcPr>
          <w:p w14:paraId="38ABB92F" w14:textId="77777777" w:rsidR="00874525" w:rsidRPr="00BF23EE" w:rsidRDefault="00874525" w:rsidP="00501960">
            <w:pPr>
              <w:jc w:val="center"/>
              <w:rPr>
                <w:rFonts w:ascii="Arial" w:hAnsi="Arial" w:cs="Arial"/>
                <w:color w:val="000000"/>
                <w:sz w:val="20"/>
                <w:szCs w:val="20"/>
              </w:rPr>
            </w:pPr>
            <w:r w:rsidRPr="00BF23EE">
              <w:rPr>
                <w:rFonts w:ascii="Arial" w:hAnsi="Arial" w:cs="Arial"/>
                <w:sz w:val="20"/>
                <w:szCs w:val="20"/>
              </w:rPr>
              <w:t>Pop-up stores</w:t>
            </w:r>
          </w:p>
        </w:tc>
        <w:tc>
          <w:tcPr>
            <w:tcW w:w="1003" w:type="dxa"/>
            <w:tcBorders>
              <w:top w:val="single" w:sz="4" w:space="0" w:color="auto"/>
              <w:left w:val="nil"/>
              <w:bottom w:val="single" w:sz="4" w:space="0" w:color="auto"/>
              <w:right w:val="single" w:sz="4" w:space="0" w:color="auto"/>
            </w:tcBorders>
            <w:shd w:val="clear" w:color="auto" w:fill="auto"/>
            <w:noWrap/>
            <w:vAlign w:val="center"/>
          </w:tcPr>
          <w:p w14:paraId="2EEC077C" w14:textId="77777777" w:rsidR="00874525" w:rsidRPr="00BF23EE" w:rsidRDefault="00874525" w:rsidP="00501960">
            <w:pPr>
              <w:jc w:val="center"/>
              <w:rPr>
                <w:rFonts w:ascii="Arial" w:hAnsi="Arial" w:cs="Arial"/>
                <w:color w:val="000000"/>
                <w:sz w:val="20"/>
                <w:szCs w:val="20"/>
              </w:rPr>
            </w:pPr>
            <w:r w:rsidRPr="00BF23EE">
              <w:rPr>
                <w:rFonts w:ascii="Arial" w:hAnsi="Arial" w:cs="Arial"/>
                <w:sz w:val="20"/>
                <w:szCs w:val="20"/>
              </w:rPr>
              <w:t>Price Scanner</w:t>
            </w:r>
          </w:p>
        </w:tc>
        <w:tc>
          <w:tcPr>
            <w:tcW w:w="1003" w:type="dxa"/>
            <w:tcBorders>
              <w:top w:val="single" w:sz="4" w:space="0" w:color="auto"/>
              <w:left w:val="nil"/>
              <w:bottom w:val="single" w:sz="4" w:space="0" w:color="auto"/>
              <w:right w:val="single" w:sz="4" w:space="0" w:color="auto"/>
            </w:tcBorders>
            <w:shd w:val="clear" w:color="auto" w:fill="auto"/>
            <w:noWrap/>
            <w:vAlign w:val="center"/>
          </w:tcPr>
          <w:p w14:paraId="2FE7EE80" w14:textId="77777777" w:rsidR="00874525" w:rsidRPr="00BF23EE" w:rsidRDefault="00874525" w:rsidP="00501960">
            <w:pPr>
              <w:jc w:val="center"/>
              <w:rPr>
                <w:rFonts w:ascii="Arial" w:hAnsi="Arial" w:cs="Arial"/>
                <w:color w:val="000000"/>
                <w:sz w:val="20"/>
                <w:szCs w:val="20"/>
              </w:rPr>
            </w:pPr>
            <w:r w:rsidRPr="00BF23EE">
              <w:rPr>
                <w:rFonts w:ascii="Arial" w:hAnsi="Arial" w:cs="Arial"/>
                <w:sz w:val="20"/>
                <w:szCs w:val="20"/>
              </w:rPr>
              <w:t>in store reviews</w:t>
            </w: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6FB55ECB" w14:textId="77777777" w:rsidR="00874525" w:rsidRPr="00BF23EE" w:rsidRDefault="00874525" w:rsidP="00501960">
            <w:pPr>
              <w:jc w:val="center"/>
              <w:rPr>
                <w:rFonts w:ascii="Arial" w:hAnsi="Arial" w:cs="Arial"/>
                <w:color w:val="000000"/>
                <w:sz w:val="20"/>
                <w:szCs w:val="20"/>
              </w:rPr>
            </w:pPr>
            <w:r w:rsidRPr="00BF23EE">
              <w:rPr>
                <w:rFonts w:ascii="Arial" w:hAnsi="Arial" w:cs="Arial"/>
                <w:sz w:val="20"/>
                <w:szCs w:val="20"/>
              </w:rPr>
              <w:t>Security scanner</w:t>
            </w:r>
          </w:p>
        </w:tc>
        <w:tc>
          <w:tcPr>
            <w:tcW w:w="1150" w:type="dxa"/>
            <w:tcBorders>
              <w:top w:val="single" w:sz="4" w:space="0" w:color="auto"/>
              <w:left w:val="nil"/>
              <w:bottom w:val="single" w:sz="4" w:space="0" w:color="auto"/>
              <w:right w:val="single" w:sz="4" w:space="0" w:color="auto"/>
            </w:tcBorders>
            <w:shd w:val="clear" w:color="auto" w:fill="auto"/>
            <w:noWrap/>
            <w:vAlign w:val="center"/>
          </w:tcPr>
          <w:p w14:paraId="1C0277BA" w14:textId="77777777" w:rsidR="00874525" w:rsidRPr="00BF23EE" w:rsidRDefault="00874525" w:rsidP="00501960">
            <w:pPr>
              <w:jc w:val="center"/>
              <w:rPr>
                <w:rFonts w:ascii="Arial" w:hAnsi="Arial" w:cs="Arial"/>
                <w:color w:val="000000"/>
                <w:sz w:val="20"/>
                <w:szCs w:val="20"/>
              </w:rPr>
            </w:pPr>
            <w:r w:rsidRPr="00BF23EE">
              <w:rPr>
                <w:rFonts w:ascii="Arial" w:hAnsi="Arial" w:cs="Arial"/>
                <w:sz w:val="20"/>
                <w:szCs w:val="20"/>
              </w:rPr>
              <w:t>Payments</w:t>
            </w:r>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25B7D64A" w14:textId="77777777" w:rsidR="00874525" w:rsidRPr="00BF23EE" w:rsidRDefault="00874525" w:rsidP="00501960">
            <w:pPr>
              <w:jc w:val="center"/>
              <w:rPr>
                <w:rFonts w:ascii="Arial" w:hAnsi="Arial" w:cs="Arial"/>
                <w:color w:val="000000"/>
                <w:sz w:val="20"/>
                <w:szCs w:val="20"/>
              </w:rPr>
            </w:pPr>
            <w:r w:rsidRPr="00BF23EE">
              <w:rPr>
                <w:rFonts w:ascii="Arial" w:hAnsi="Arial" w:cs="Arial"/>
                <w:sz w:val="20"/>
                <w:szCs w:val="20"/>
              </w:rPr>
              <w:t>Happiness (Loyalty reward)</w:t>
            </w:r>
          </w:p>
        </w:tc>
        <w:tc>
          <w:tcPr>
            <w:tcW w:w="1163" w:type="dxa"/>
            <w:tcBorders>
              <w:top w:val="single" w:sz="4" w:space="0" w:color="auto"/>
              <w:left w:val="nil"/>
              <w:bottom w:val="single" w:sz="4" w:space="0" w:color="auto"/>
              <w:right w:val="single" w:sz="4" w:space="0" w:color="auto"/>
            </w:tcBorders>
            <w:shd w:val="clear" w:color="auto" w:fill="auto"/>
            <w:noWrap/>
            <w:vAlign w:val="center"/>
          </w:tcPr>
          <w:p w14:paraId="18A4A5CF" w14:textId="77777777" w:rsidR="00874525" w:rsidRPr="00BF23EE" w:rsidRDefault="00874525" w:rsidP="00501960">
            <w:pPr>
              <w:jc w:val="center"/>
              <w:rPr>
                <w:rFonts w:ascii="Arial" w:hAnsi="Arial" w:cs="Arial"/>
                <w:color w:val="000000"/>
                <w:sz w:val="20"/>
                <w:szCs w:val="20"/>
              </w:rPr>
            </w:pPr>
            <w:r w:rsidRPr="00BF23EE">
              <w:rPr>
                <w:rFonts w:ascii="Arial" w:hAnsi="Arial" w:cs="Arial"/>
                <w:sz w:val="20"/>
                <w:szCs w:val="20"/>
              </w:rPr>
              <w:t>Digital display board</w:t>
            </w:r>
          </w:p>
        </w:tc>
      </w:tr>
      <w:tr w:rsidR="00874525" w:rsidRPr="00BF23EE" w14:paraId="118DB0AB" w14:textId="77777777" w:rsidTr="00874525">
        <w:trPr>
          <w:trHeight w:val="39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C1823" w14:textId="77777777" w:rsidR="00874525" w:rsidRPr="00BF23EE" w:rsidRDefault="00874525" w:rsidP="00501960">
            <w:pPr>
              <w:rPr>
                <w:rFonts w:ascii="Arial" w:hAnsi="Arial" w:cs="Arial"/>
                <w:color w:val="000000"/>
                <w:sz w:val="20"/>
                <w:szCs w:val="20"/>
              </w:rPr>
            </w:pPr>
            <w:r w:rsidRPr="00BF23EE">
              <w:rPr>
                <w:rFonts w:ascii="Arial" w:hAnsi="Arial" w:cs="Arial"/>
                <w:color w:val="000000"/>
                <w:sz w:val="20"/>
                <w:szCs w:val="20"/>
              </w:rPr>
              <w:t>Mean</w:t>
            </w:r>
          </w:p>
        </w:tc>
        <w:tc>
          <w:tcPr>
            <w:tcW w:w="1269" w:type="dxa"/>
            <w:tcBorders>
              <w:top w:val="single" w:sz="4" w:space="0" w:color="auto"/>
              <w:left w:val="nil"/>
              <w:bottom w:val="single" w:sz="4" w:space="0" w:color="auto"/>
              <w:right w:val="single" w:sz="4" w:space="0" w:color="auto"/>
            </w:tcBorders>
            <w:shd w:val="clear" w:color="auto" w:fill="auto"/>
            <w:noWrap/>
            <w:vAlign w:val="center"/>
          </w:tcPr>
          <w:p w14:paraId="1FE6E53D"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4.41</w:t>
            </w:r>
          </w:p>
        </w:tc>
        <w:tc>
          <w:tcPr>
            <w:tcW w:w="1083" w:type="dxa"/>
            <w:tcBorders>
              <w:top w:val="single" w:sz="4" w:space="0" w:color="auto"/>
              <w:left w:val="nil"/>
              <w:bottom w:val="single" w:sz="4" w:space="0" w:color="auto"/>
              <w:right w:val="single" w:sz="4" w:space="0" w:color="auto"/>
            </w:tcBorders>
            <w:shd w:val="clear" w:color="auto" w:fill="auto"/>
            <w:noWrap/>
            <w:vAlign w:val="center"/>
          </w:tcPr>
          <w:p w14:paraId="77F505A3"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4.09</w:t>
            </w:r>
          </w:p>
        </w:tc>
        <w:tc>
          <w:tcPr>
            <w:tcW w:w="1003" w:type="dxa"/>
            <w:tcBorders>
              <w:top w:val="single" w:sz="4" w:space="0" w:color="auto"/>
              <w:left w:val="nil"/>
              <w:bottom w:val="single" w:sz="4" w:space="0" w:color="auto"/>
              <w:right w:val="single" w:sz="4" w:space="0" w:color="auto"/>
            </w:tcBorders>
            <w:shd w:val="clear" w:color="auto" w:fill="auto"/>
            <w:noWrap/>
            <w:vAlign w:val="center"/>
          </w:tcPr>
          <w:p w14:paraId="0DE62C10"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4.30</w:t>
            </w:r>
          </w:p>
        </w:tc>
        <w:tc>
          <w:tcPr>
            <w:tcW w:w="1003" w:type="dxa"/>
            <w:tcBorders>
              <w:top w:val="single" w:sz="4" w:space="0" w:color="auto"/>
              <w:left w:val="nil"/>
              <w:bottom w:val="single" w:sz="4" w:space="0" w:color="auto"/>
              <w:right w:val="single" w:sz="4" w:space="0" w:color="auto"/>
            </w:tcBorders>
            <w:shd w:val="clear" w:color="auto" w:fill="auto"/>
            <w:noWrap/>
            <w:vAlign w:val="center"/>
          </w:tcPr>
          <w:p w14:paraId="52352060"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4.06</w:t>
            </w: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5B27F66A"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4.17</w:t>
            </w:r>
          </w:p>
        </w:tc>
        <w:tc>
          <w:tcPr>
            <w:tcW w:w="1150" w:type="dxa"/>
            <w:tcBorders>
              <w:top w:val="single" w:sz="4" w:space="0" w:color="auto"/>
              <w:left w:val="nil"/>
              <w:bottom w:val="single" w:sz="4" w:space="0" w:color="auto"/>
              <w:right w:val="single" w:sz="4" w:space="0" w:color="auto"/>
            </w:tcBorders>
            <w:shd w:val="clear" w:color="auto" w:fill="auto"/>
            <w:noWrap/>
            <w:vAlign w:val="center"/>
          </w:tcPr>
          <w:p w14:paraId="27251DCC"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4.36</w:t>
            </w:r>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55F4D40E"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4.13</w:t>
            </w:r>
          </w:p>
        </w:tc>
        <w:tc>
          <w:tcPr>
            <w:tcW w:w="1163" w:type="dxa"/>
            <w:tcBorders>
              <w:top w:val="single" w:sz="4" w:space="0" w:color="auto"/>
              <w:left w:val="nil"/>
              <w:bottom w:val="single" w:sz="4" w:space="0" w:color="auto"/>
              <w:right w:val="single" w:sz="4" w:space="0" w:color="auto"/>
            </w:tcBorders>
            <w:shd w:val="clear" w:color="auto" w:fill="auto"/>
            <w:noWrap/>
            <w:vAlign w:val="center"/>
          </w:tcPr>
          <w:p w14:paraId="2C77F8BA"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4.12</w:t>
            </w:r>
          </w:p>
        </w:tc>
      </w:tr>
      <w:tr w:rsidR="00874525" w:rsidRPr="00BF23EE" w14:paraId="2EE9A189" w14:textId="77777777" w:rsidTr="00874525">
        <w:trPr>
          <w:trHeight w:val="39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BF5356" w14:textId="77777777" w:rsidR="00874525" w:rsidRPr="00BF23EE" w:rsidRDefault="00874525" w:rsidP="00501960">
            <w:pPr>
              <w:rPr>
                <w:rFonts w:ascii="Arial" w:hAnsi="Arial" w:cs="Arial"/>
                <w:color w:val="000000"/>
                <w:sz w:val="20"/>
                <w:szCs w:val="20"/>
              </w:rPr>
            </w:pPr>
            <w:r w:rsidRPr="00BF23EE">
              <w:rPr>
                <w:rFonts w:ascii="Arial" w:hAnsi="Arial" w:cs="Arial"/>
                <w:color w:val="000000"/>
                <w:sz w:val="20"/>
                <w:szCs w:val="20"/>
              </w:rPr>
              <w:t>SD</w:t>
            </w:r>
          </w:p>
        </w:tc>
        <w:tc>
          <w:tcPr>
            <w:tcW w:w="1269" w:type="dxa"/>
            <w:tcBorders>
              <w:top w:val="nil"/>
              <w:left w:val="nil"/>
              <w:bottom w:val="single" w:sz="4" w:space="0" w:color="auto"/>
              <w:right w:val="single" w:sz="4" w:space="0" w:color="auto"/>
            </w:tcBorders>
            <w:shd w:val="clear" w:color="auto" w:fill="auto"/>
            <w:noWrap/>
            <w:vAlign w:val="center"/>
            <w:hideMark/>
          </w:tcPr>
          <w:p w14:paraId="5DECBB18"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0.78</w:t>
            </w:r>
          </w:p>
        </w:tc>
        <w:tc>
          <w:tcPr>
            <w:tcW w:w="1083" w:type="dxa"/>
            <w:tcBorders>
              <w:top w:val="nil"/>
              <w:left w:val="nil"/>
              <w:bottom w:val="single" w:sz="4" w:space="0" w:color="auto"/>
              <w:right w:val="single" w:sz="4" w:space="0" w:color="auto"/>
            </w:tcBorders>
            <w:shd w:val="clear" w:color="auto" w:fill="auto"/>
            <w:noWrap/>
            <w:vAlign w:val="center"/>
            <w:hideMark/>
          </w:tcPr>
          <w:p w14:paraId="5DD2720A"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0.83</w:t>
            </w:r>
          </w:p>
        </w:tc>
        <w:tc>
          <w:tcPr>
            <w:tcW w:w="1003" w:type="dxa"/>
            <w:tcBorders>
              <w:top w:val="nil"/>
              <w:left w:val="nil"/>
              <w:bottom w:val="single" w:sz="4" w:space="0" w:color="auto"/>
              <w:right w:val="single" w:sz="4" w:space="0" w:color="auto"/>
            </w:tcBorders>
            <w:shd w:val="clear" w:color="auto" w:fill="auto"/>
            <w:noWrap/>
            <w:vAlign w:val="center"/>
            <w:hideMark/>
          </w:tcPr>
          <w:p w14:paraId="6D6DE02B"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0.78</w:t>
            </w:r>
          </w:p>
        </w:tc>
        <w:tc>
          <w:tcPr>
            <w:tcW w:w="1003" w:type="dxa"/>
            <w:tcBorders>
              <w:top w:val="nil"/>
              <w:left w:val="nil"/>
              <w:bottom w:val="single" w:sz="4" w:space="0" w:color="auto"/>
              <w:right w:val="single" w:sz="4" w:space="0" w:color="auto"/>
            </w:tcBorders>
            <w:shd w:val="clear" w:color="auto" w:fill="auto"/>
            <w:noWrap/>
            <w:vAlign w:val="center"/>
            <w:hideMark/>
          </w:tcPr>
          <w:p w14:paraId="2B3DB919"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0.83</w:t>
            </w:r>
          </w:p>
        </w:tc>
        <w:tc>
          <w:tcPr>
            <w:tcW w:w="1016" w:type="dxa"/>
            <w:tcBorders>
              <w:top w:val="nil"/>
              <w:left w:val="nil"/>
              <w:bottom w:val="single" w:sz="4" w:space="0" w:color="auto"/>
              <w:right w:val="single" w:sz="4" w:space="0" w:color="auto"/>
            </w:tcBorders>
            <w:shd w:val="clear" w:color="auto" w:fill="auto"/>
            <w:noWrap/>
            <w:vAlign w:val="center"/>
            <w:hideMark/>
          </w:tcPr>
          <w:p w14:paraId="79F2C813"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0.86</w:t>
            </w:r>
          </w:p>
        </w:tc>
        <w:tc>
          <w:tcPr>
            <w:tcW w:w="1150" w:type="dxa"/>
            <w:tcBorders>
              <w:top w:val="nil"/>
              <w:left w:val="nil"/>
              <w:bottom w:val="single" w:sz="4" w:space="0" w:color="auto"/>
              <w:right w:val="single" w:sz="4" w:space="0" w:color="auto"/>
            </w:tcBorders>
            <w:shd w:val="clear" w:color="auto" w:fill="auto"/>
            <w:noWrap/>
            <w:vAlign w:val="center"/>
            <w:hideMark/>
          </w:tcPr>
          <w:p w14:paraId="71F2727E"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0.79</w:t>
            </w:r>
          </w:p>
        </w:tc>
        <w:tc>
          <w:tcPr>
            <w:tcW w:w="1216" w:type="dxa"/>
            <w:tcBorders>
              <w:top w:val="nil"/>
              <w:left w:val="nil"/>
              <w:bottom w:val="single" w:sz="4" w:space="0" w:color="auto"/>
              <w:right w:val="single" w:sz="4" w:space="0" w:color="auto"/>
            </w:tcBorders>
            <w:shd w:val="clear" w:color="auto" w:fill="auto"/>
            <w:noWrap/>
            <w:vAlign w:val="center"/>
            <w:hideMark/>
          </w:tcPr>
          <w:p w14:paraId="7D1F33B2"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0.91</w:t>
            </w:r>
          </w:p>
        </w:tc>
        <w:tc>
          <w:tcPr>
            <w:tcW w:w="1163" w:type="dxa"/>
            <w:tcBorders>
              <w:top w:val="nil"/>
              <w:left w:val="nil"/>
              <w:bottom w:val="single" w:sz="4" w:space="0" w:color="auto"/>
              <w:right w:val="single" w:sz="4" w:space="0" w:color="auto"/>
            </w:tcBorders>
            <w:shd w:val="clear" w:color="auto" w:fill="auto"/>
            <w:noWrap/>
            <w:vAlign w:val="center"/>
            <w:hideMark/>
          </w:tcPr>
          <w:p w14:paraId="310F3178"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0.91</w:t>
            </w:r>
          </w:p>
        </w:tc>
      </w:tr>
      <w:tr w:rsidR="00874525" w:rsidRPr="00BF23EE" w14:paraId="54261B4A" w14:textId="77777777" w:rsidTr="00874525">
        <w:trPr>
          <w:trHeight w:val="398"/>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3E6CF8C" w14:textId="77777777" w:rsidR="00874525" w:rsidRPr="00BF23EE" w:rsidRDefault="00874525" w:rsidP="00501960">
            <w:pPr>
              <w:rPr>
                <w:rFonts w:ascii="Arial" w:hAnsi="Arial" w:cs="Arial"/>
                <w:color w:val="000000"/>
                <w:sz w:val="20"/>
                <w:szCs w:val="20"/>
              </w:rPr>
            </w:pPr>
            <w:r w:rsidRPr="00BF23EE">
              <w:rPr>
                <w:rFonts w:ascii="Arial" w:hAnsi="Arial" w:cs="Arial"/>
                <w:color w:val="000000"/>
                <w:sz w:val="20"/>
                <w:szCs w:val="20"/>
              </w:rPr>
              <w:t>CV</w:t>
            </w:r>
          </w:p>
        </w:tc>
        <w:tc>
          <w:tcPr>
            <w:tcW w:w="1269" w:type="dxa"/>
            <w:tcBorders>
              <w:top w:val="nil"/>
              <w:left w:val="nil"/>
              <w:bottom w:val="single" w:sz="4" w:space="0" w:color="auto"/>
              <w:right w:val="single" w:sz="4" w:space="0" w:color="auto"/>
            </w:tcBorders>
            <w:shd w:val="clear" w:color="auto" w:fill="auto"/>
            <w:noWrap/>
            <w:vAlign w:val="center"/>
          </w:tcPr>
          <w:p w14:paraId="58B51256"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17.76</w:t>
            </w:r>
          </w:p>
        </w:tc>
        <w:tc>
          <w:tcPr>
            <w:tcW w:w="1083" w:type="dxa"/>
            <w:tcBorders>
              <w:top w:val="nil"/>
              <w:left w:val="nil"/>
              <w:bottom w:val="single" w:sz="4" w:space="0" w:color="auto"/>
              <w:right w:val="single" w:sz="4" w:space="0" w:color="auto"/>
            </w:tcBorders>
            <w:shd w:val="clear" w:color="auto" w:fill="auto"/>
            <w:noWrap/>
            <w:vAlign w:val="center"/>
          </w:tcPr>
          <w:p w14:paraId="358D5D56"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20.36</w:t>
            </w:r>
          </w:p>
        </w:tc>
        <w:tc>
          <w:tcPr>
            <w:tcW w:w="1003" w:type="dxa"/>
            <w:tcBorders>
              <w:top w:val="nil"/>
              <w:left w:val="nil"/>
              <w:bottom w:val="single" w:sz="4" w:space="0" w:color="auto"/>
              <w:right w:val="single" w:sz="4" w:space="0" w:color="auto"/>
            </w:tcBorders>
            <w:shd w:val="clear" w:color="auto" w:fill="auto"/>
            <w:noWrap/>
            <w:vAlign w:val="center"/>
          </w:tcPr>
          <w:p w14:paraId="0B427BE5"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18.17</w:t>
            </w:r>
          </w:p>
        </w:tc>
        <w:tc>
          <w:tcPr>
            <w:tcW w:w="1003" w:type="dxa"/>
            <w:tcBorders>
              <w:top w:val="nil"/>
              <w:left w:val="nil"/>
              <w:bottom w:val="single" w:sz="4" w:space="0" w:color="auto"/>
              <w:right w:val="single" w:sz="4" w:space="0" w:color="auto"/>
            </w:tcBorders>
            <w:shd w:val="clear" w:color="auto" w:fill="auto"/>
            <w:noWrap/>
            <w:vAlign w:val="center"/>
          </w:tcPr>
          <w:p w14:paraId="1097B6E4"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20.46</w:t>
            </w:r>
          </w:p>
        </w:tc>
        <w:tc>
          <w:tcPr>
            <w:tcW w:w="1016" w:type="dxa"/>
            <w:tcBorders>
              <w:top w:val="nil"/>
              <w:left w:val="nil"/>
              <w:bottom w:val="single" w:sz="4" w:space="0" w:color="auto"/>
              <w:right w:val="single" w:sz="4" w:space="0" w:color="auto"/>
            </w:tcBorders>
            <w:shd w:val="clear" w:color="auto" w:fill="auto"/>
            <w:noWrap/>
            <w:vAlign w:val="center"/>
          </w:tcPr>
          <w:p w14:paraId="2750133C"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20.59</w:t>
            </w:r>
          </w:p>
        </w:tc>
        <w:tc>
          <w:tcPr>
            <w:tcW w:w="1150" w:type="dxa"/>
            <w:tcBorders>
              <w:top w:val="nil"/>
              <w:left w:val="nil"/>
              <w:bottom w:val="single" w:sz="4" w:space="0" w:color="auto"/>
              <w:right w:val="single" w:sz="4" w:space="0" w:color="auto"/>
            </w:tcBorders>
            <w:shd w:val="clear" w:color="auto" w:fill="auto"/>
            <w:noWrap/>
            <w:vAlign w:val="center"/>
          </w:tcPr>
          <w:p w14:paraId="45FEA66F"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18.29</w:t>
            </w:r>
          </w:p>
        </w:tc>
        <w:tc>
          <w:tcPr>
            <w:tcW w:w="1216" w:type="dxa"/>
            <w:tcBorders>
              <w:top w:val="nil"/>
              <w:left w:val="nil"/>
              <w:bottom w:val="single" w:sz="4" w:space="0" w:color="auto"/>
              <w:right w:val="single" w:sz="4" w:space="0" w:color="auto"/>
            </w:tcBorders>
            <w:shd w:val="clear" w:color="auto" w:fill="auto"/>
            <w:noWrap/>
            <w:vAlign w:val="center"/>
          </w:tcPr>
          <w:p w14:paraId="5543CEA8"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22.20</w:t>
            </w:r>
          </w:p>
        </w:tc>
        <w:tc>
          <w:tcPr>
            <w:tcW w:w="1163" w:type="dxa"/>
            <w:tcBorders>
              <w:top w:val="nil"/>
              <w:left w:val="nil"/>
              <w:bottom w:val="single" w:sz="4" w:space="0" w:color="auto"/>
              <w:right w:val="single" w:sz="4" w:space="0" w:color="auto"/>
            </w:tcBorders>
            <w:shd w:val="clear" w:color="auto" w:fill="auto"/>
            <w:noWrap/>
            <w:vAlign w:val="center"/>
          </w:tcPr>
          <w:p w14:paraId="255BF72C" w14:textId="77777777" w:rsidR="00874525" w:rsidRPr="00BF23EE" w:rsidRDefault="00874525" w:rsidP="00501960">
            <w:pPr>
              <w:jc w:val="center"/>
              <w:rPr>
                <w:rFonts w:ascii="Arial" w:hAnsi="Arial" w:cs="Arial"/>
                <w:color w:val="000000"/>
                <w:sz w:val="20"/>
                <w:szCs w:val="20"/>
              </w:rPr>
            </w:pPr>
            <w:r w:rsidRPr="00BF23EE">
              <w:rPr>
                <w:rFonts w:ascii="Arial" w:hAnsi="Arial" w:cs="Arial"/>
                <w:color w:val="000000"/>
                <w:sz w:val="20"/>
                <w:szCs w:val="20"/>
              </w:rPr>
              <w:t>22.24</w:t>
            </w:r>
          </w:p>
        </w:tc>
      </w:tr>
    </w:tbl>
    <w:p w14:paraId="08999770" w14:textId="127B7396" w:rsidR="003A1DCD" w:rsidRPr="00BF23EE" w:rsidRDefault="003A1DCD" w:rsidP="00501960">
      <w:pPr>
        <w:jc w:val="center"/>
        <w:rPr>
          <w:rFonts w:ascii="Arial" w:hAnsi="Arial" w:cs="Arial"/>
          <w:bCs/>
          <w:sz w:val="20"/>
          <w:szCs w:val="20"/>
        </w:rPr>
      </w:pPr>
      <w:r w:rsidRPr="00BF23EE">
        <w:rPr>
          <w:rFonts w:ascii="Arial" w:hAnsi="Arial" w:cs="Arial"/>
          <w:bCs/>
          <w:sz w:val="20"/>
          <w:szCs w:val="20"/>
        </w:rPr>
        <w:t>Table no.7 Coefficient of variation of likelihood of using the digital tools in future</w:t>
      </w:r>
    </w:p>
    <w:p w14:paraId="2A56921C" w14:textId="77777777" w:rsidR="003A1DCD" w:rsidRPr="00BF23EE" w:rsidRDefault="003A1DCD" w:rsidP="00501960">
      <w:pPr>
        <w:rPr>
          <w:rFonts w:ascii="Arial" w:hAnsi="Arial" w:cs="Arial"/>
          <w:bCs/>
          <w:sz w:val="20"/>
          <w:szCs w:val="20"/>
        </w:rPr>
      </w:pPr>
    </w:p>
    <w:p w14:paraId="562FF424" w14:textId="51570D6D" w:rsidR="003A1DCD" w:rsidRPr="00BF23EE" w:rsidRDefault="003A1DCD" w:rsidP="00501960">
      <w:pPr>
        <w:jc w:val="both"/>
        <w:rPr>
          <w:rFonts w:ascii="Arial" w:hAnsi="Arial" w:cs="Arial"/>
          <w:bCs/>
          <w:sz w:val="20"/>
          <w:szCs w:val="20"/>
        </w:rPr>
      </w:pPr>
      <w:r w:rsidRPr="00BF23EE">
        <w:rPr>
          <w:rFonts w:ascii="Arial" w:hAnsi="Arial" w:cs="Arial"/>
          <w:bCs/>
          <w:color w:val="0D0D0D" w:themeColor="text1" w:themeTint="F2"/>
          <w:sz w:val="20"/>
          <w:szCs w:val="20"/>
        </w:rPr>
        <w:t xml:space="preserve">Table no. 7 </w:t>
      </w:r>
      <w:r w:rsidRPr="00BF23EE">
        <w:rPr>
          <w:rFonts w:ascii="Arial" w:hAnsi="Arial" w:cs="Arial"/>
          <w:bCs/>
          <w:sz w:val="20"/>
          <w:szCs w:val="20"/>
        </w:rPr>
        <w:t xml:space="preserve">provides insights into the potential future use of various digital tools, analyzed through three key metrics. The mean value represents the average user interest in each tool, with self-checkout counters (4.41) and payment systems (4.36) receiving the highest averages. The standard deviation (SD) reflects the variability in user opinions, ranging from 0.78 to 0.91, indicating relatively consistent evaluations with minor differences. Lastly, the coefficient of variation (CV) highlights the stability of ratings in relation to the mean, where tools like loyalty programs (22.20%) and digital boards (22.24%) show slightly higher variability in user preferences. The coefficient of variation values are the least for Self-service checkout counter (17.76) and price scanner (18.17). These two digital tools are the most consistent and reliable tools compared with other digital tools. </w:t>
      </w:r>
    </w:p>
    <w:p w14:paraId="08B5FD38" w14:textId="77777777" w:rsidR="003A1DCD" w:rsidRPr="00BF23EE" w:rsidRDefault="003A1DCD" w:rsidP="00501960">
      <w:pPr>
        <w:jc w:val="both"/>
        <w:rPr>
          <w:rFonts w:ascii="Arial" w:hAnsi="Arial" w:cs="Arial"/>
          <w:bCs/>
          <w:sz w:val="20"/>
          <w:szCs w:val="20"/>
        </w:rPr>
      </w:pPr>
    </w:p>
    <w:p w14:paraId="05D5F757" w14:textId="6961A3A5" w:rsidR="003A1DCD" w:rsidRPr="00BF23EE" w:rsidRDefault="009F29CE" w:rsidP="00501960">
      <w:pPr>
        <w:rPr>
          <w:rFonts w:ascii="Arial" w:hAnsi="Arial" w:cs="Arial"/>
          <w:b/>
          <w:sz w:val="20"/>
          <w:szCs w:val="20"/>
        </w:rPr>
      </w:pPr>
      <w:r>
        <w:rPr>
          <w:rFonts w:ascii="Arial" w:hAnsi="Arial" w:cs="Arial"/>
          <w:b/>
          <w:sz w:val="20"/>
          <w:szCs w:val="20"/>
        </w:rPr>
        <w:t xml:space="preserve">4.1 </w:t>
      </w:r>
      <w:r w:rsidR="003A1DCD" w:rsidRPr="00BF23EE">
        <w:rPr>
          <w:rFonts w:ascii="Arial" w:hAnsi="Arial" w:cs="Arial"/>
          <w:b/>
          <w:sz w:val="20"/>
          <w:szCs w:val="20"/>
        </w:rPr>
        <w:t xml:space="preserve">Impact of Satisfaction of shopping modes in Lulu and influence in future purchase </w:t>
      </w:r>
    </w:p>
    <w:p w14:paraId="7C7E65B8" w14:textId="77777777" w:rsidR="003A1DCD" w:rsidRPr="00BF23EE" w:rsidRDefault="003A1DCD" w:rsidP="00501960">
      <w:pPr>
        <w:autoSpaceDE w:val="0"/>
        <w:autoSpaceDN w:val="0"/>
        <w:adjustRightInd w:val="0"/>
        <w:rPr>
          <w:rFonts w:ascii="Arial" w:hAnsi="Arial" w:cs="Arial"/>
          <w:sz w:val="20"/>
          <w:szCs w:val="20"/>
        </w:rPr>
      </w:pPr>
    </w:p>
    <w:tbl>
      <w:tblPr>
        <w:tblW w:w="3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5"/>
        <w:gridCol w:w="1440"/>
      </w:tblGrid>
      <w:tr w:rsidR="003A1DCD" w:rsidRPr="00BF23EE" w14:paraId="6B0FFF39" w14:textId="77777777" w:rsidTr="003A1DCD">
        <w:trPr>
          <w:cantSplit/>
          <w:jc w:val="center"/>
        </w:trPr>
        <w:tc>
          <w:tcPr>
            <w:tcW w:w="3415" w:type="dxa"/>
            <w:gridSpan w:val="2"/>
            <w:shd w:val="clear" w:color="auto" w:fill="FFFFFF"/>
            <w:vAlign w:val="center"/>
          </w:tcPr>
          <w:p w14:paraId="18114EFD" w14:textId="05352CF2"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 xml:space="preserve">Table no. </w:t>
            </w:r>
            <w:r w:rsidR="003502A7" w:rsidRPr="00BF23EE">
              <w:rPr>
                <w:rFonts w:ascii="Arial" w:hAnsi="Arial" w:cs="Arial"/>
                <w:color w:val="000000"/>
                <w:sz w:val="20"/>
                <w:szCs w:val="20"/>
              </w:rPr>
              <w:t>8</w:t>
            </w:r>
            <w:r w:rsidRPr="00BF23EE">
              <w:rPr>
                <w:rFonts w:ascii="Arial" w:hAnsi="Arial" w:cs="Arial"/>
                <w:color w:val="000000"/>
                <w:sz w:val="20"/>
                <w:szCs w:val="20"/>
              </w:rPr>
              <w:t xml:space="preserve"> Reliability Statistics</w:t>
            </w:r>
          </w:p>
        </w:tc>
      </w:tr>
      <w:tr w:rsidR="003A1DCD" w:rsidRPr="00BF23EE" w14:paraId="2B54D493" w14:textId="77777777" w:rsidTr="003A1DCD">
        <w:trPr>
          <w:cantSplit/>
          <w:jc w:val="center"/>
        </w:trPr>
        <w:tc>
          <w:tcPr>
            <w:tcW w:w="1975" w:type="dxa"/>
            <w:shd w:val="clear" w:color="auto" w:fill="FFFFFF"/>
            <w:vAlign w:val="bottom"/>
          </w:tcPr>
          <w:p w14:paraId="5FBF1A34"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Cronbach's Alpha</w:t>
            </w:r>
          </w:p>
        </w:tc>
        <w:tc>
          <w:tcPr>
            <w:tcW w:w="1440" w:type="dxa"/>
            <w:shd w:val="clear" w:color="auto" w:fill="FFFFFF"/>
            <w:vAlign w:val="bottom"/>
          </w:tcPr>
          <w:p w14:paraId="415D1754"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N of Items</w:t>
            </w:r>
          </w:p>
        </w:tc>
      </w:tr>
      <w:tr w:rsidR="003A1DCD" w:rsidRPr="00BF23EE" w14:paraId="635FD551" w14:textId="77777777" w:rsidTr="003A1DCD">
        <w:trPr>
          <w:cantSplit/>
          <w:jc w:val="center"/>
        </w:trPr>
        <w:tc>
          <w:tcPr>
            <w:tcW w:w="1975" w:type="dxa"/>
            <w:shd w:val="clear" w:color="auto" w:fill="FFFFFF"/>
            <w:vAlign w:val="center"/>
          </w:tcPr>
          <w:p w14:paraId="706BC3D2"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.723</w:t>
            </w:r>
          </w:p>
        </w:tc>
        <w:tc>
          <w:tcPr>
            <w:tcW w:w="1440" w:type="dxa"/>
            <w:shd w:val="clear" w:color="auto" w:fill="FFFFFF"/>
            <w:vAlign w:val="center"/>
          </w:tcPr>
          <w:p w14:paraId="714446DF"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3</w:t>
            </w:r>
          </w:p>
        </w:tc>
      </w:tr>
    </w:tbl>
    <w:p w14:paraId="6E876B73" w14:textId="77777777" w:rsidR="003A1DCD" w:rsidRPr="00BF23EE" w:rsidRDefault="003A1DCD" w:rsidP="00501960">
      <w:pPr>
        <w:jc w:val="both"/>
        <w:rPr>
          <w:rFonts w:ascii="Arial" w:hAnsi="Arial" w:cs="Arial"/>
          <w:color w:val="0D0D0D" w:themeColor="text1" w:themeTint="F2"/>
          <w:sz w:val="20"/>
          <w:szCs w:val="20"/>
        </w:rPr>
      </w:pPr>
      <w:r w:rsidRPr="00BF23EE">
        <w:rPr>
          <w:rFonts w:ascii="Arial" w:hAnsi="Arial" w:cs="Arial"/>
          <w:sz w:val="20"/>
          <w:szCs w:val="20"/>
        </w:rPr>
        <w:t xml:space="preserve">Reliability measures the consistency of a measure. SPSS version 22.0 was used to develop estimates for the constructs’ reliability. </w:t>
      </w:r>
      <w:r w:rsidRPr="00BF23EE">
        <w:rPr>
          <w:rFonts w:ascii="Arial" w:hAnsi="Arial" w:cs="Arial"/>
          <w:color w:val="0D0D0D" w:themeColor="text1" w:themeTint="F2"/>
          <w:sz w:val="20"/>
          <w:szCs w:val="20"/>
        </w:rPr>
        <w:t xml:space="preserve">Table shows the estimates of Cronbach’s alpha is 0.723, well above the threshold value of .70 (Hair et al., 2010). Notably, the composite reliability estimate is greater than the threshold value of .70 (Fornell &amp; Larcker, 1981). </w:t>
      </w:r>
    </w:p>
    <w:tbl>
      <w:tblPr>
        <w:tblW w:w="5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
        <w:gridCol w:w="1009"/>
        <w:gridCol w:w="1086"/>
        <w:gridCol w:w="1469"/>
        <w:gridCol w:w="1469"/>
      </w:tblGrid>
      <w:tr w:rsidR="003A1DCD" w:rsidRPr="00BF23EE" w14:paraId="07DA912D" w14:textId="77777777" w:rsidTr="003A1DCD">
        <w:trPr>
          <w:cantSplit/>
          <w:jc w:val="center"/>
        </w:trPr>
        <w:tc>
          <w:tcPr>
            <w:tcW w:w="5828" w:type="dxa"/>
            <w:gridSpan w:val="5"/>
            <w:shd w:val="clear" w:color="auto" w:fill="FFFFFF"/>
            <w:vAlign w:val="center"/>
          </w:tcPr>
          <w:p w14:paraId="5C32119D" w14:textId="3C11AEC0"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 xml:space="preserve">Table no. </w:t>
            </w:r>
            <w:r w:rsidR="003502A7" w:rsidRPr="00BF23EE">
              <w:rPr>
                <w:rFonts w:ascii="Arial" w:hAnsi="Arial" w:cs="Arial"/>
                <w:color w:val="000000"/>
                <w:sz w:val="20"/>
                <w:szCs w:val="20"/>
              </w:rPr>
              <w:t>9</w:t>
            </w:r>
            <w:r w:rsidRPr="00BF23EE">
              <w:rPr>
                <w:rFonts w:ascii="Arial" w:hAnsi="Arial" w:cs="Arial"/>
                <w:color w:val="000000"/>
                <w:sz w:val="20"/>
                <w:szCs w:val="20"/>
              </w:rPr>
              <w:t xml:space="preserve"> Model Summary</w:t>
            </w:r>
          </w:p>
        </w:tc>
      </w:tr>
      <w:tr w:rsidR="003A1DCD" w:rsidRPr="00BF23EE" w14:paraId="6061E9EA" w14:textId="77777777" w:rsidTr="003A1DCD">
        <w:trPr>
          <w:cantSplit/>
          <w:jc w:val="center"/>
        </w:trPr>
        <w:tc>
          <w:tcPr>
            <w:tcW w:w="795" w:type="dxa"/>
            <w:shd w:val="clear" w:color="auto" w:fill="FFFFFF"/>
            <w:vAlign w:val="bottom"/>
          </w:tcPr>
          <w:p w14:paraId="6700165B"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Model</w:t>
            </w:r>
          </w:p>
        </w:tc>
        <w:tc>
          <w:tcPr>
            <w:tcW w:w="1009" w:type="dxa"/>
            <w:shd w:val="clear" w:color="auto" w:fill="FFFFFF"/>
            <w:vAlign w:val="bottom"/>
          </w:tcPr>
          <w:p w14:paraId="096684F1"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R</w:t>
            </w:r>
          </w:p>
        </w:tc>
        <w:tc>
          <w:tcPr>
            <w:tcW w:w="1086" w:type="dxa"/>
            <w:shd w:val="clear" w:color="auto" w:fill="FFFFFF"/>
            <w:vAlign w:val="bottom"/>
          </w:tcPr>
          <w:p w14:paraId="3D06C9E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R Square</w:t>
            </w:r>
          </w:p>
        </w:tc>
        <w:tc>
          <w:tcPr>
            <w:tcW w:w="1469" w:type="dxa"/>
            <w:shd w:val="clear" w:color="auto" w:fill="FFFFFF"/>
            <w:vAlign w:val="bottom"/>
          </w:tcPr>
          <w:p w14:paraId="487C46CF"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Adjusted R Square</w:t>
            </w:r>
          </w:p>
        </w:tc>
        <w:tc>
          <w:tcPr>
            <w:tcW w:w="1469" w:type="dxa"/>
            <w:shd w:val="clear" w:color="auto" w:fill="FFFFFF"/>
            <w:vAlign w:val="bottom"/>
          </w:tcPr>
          <w:p w14:paraId="62B54D43"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Std. Error of the Estimate</w:t>
            </w:r>
          </w:p>
        </w:tc>
      </w:tr>
      <w:tr w:rsidR="003A1DCD" w:rsidRPr="00BF23EE" w14:paraId="65C49BFE" w14:textId="77777777" w:rsidTr="003A1DCD">
        <w:trPr>
          <w:cantSplit/>
          <w:jc w:val="center"/>
        </w:trPr>
        <w:tc>
          <w:tcPr>
            <w:tcW w:w="795" w:type="dxa"/>
            <w:shd w:val="clear" w:color="auto" w:fill="FFFFFF"/>
          </w:tcPr>
          <w:p w14:paraId="2757A966"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1</w:t>
            </w:r>
          </w:p>
        </w:tc>
        <w:tc>
          <w:tcPr>
            <w:tcW w:w="1009" w:type="dxa"/>
            <w:shd w:val="clear" w:color="auto" w:fill="FFFFFF"/>
            <w:vAlign w:val="center"/>
          </w:tcPr>
          <w:p w14:paraId="690A7D67"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.274</w:t>
            </w:r>
            <w:r w:rsidRPr="00BF23EE">
              <w:rPr>
                <w:rFonts w:ascii="Arial" w:hAnsi="Arial" w:cs="Arial"/>
                <w:color w:val="000000"/>
                <w:sz w:val="20"/>
                <w:szCs w:val="20"/>
                <w:vertAlign w:val="superscript"/>
              </w:rPr>
              <w:t>a</w:t>
            </w:r>
          </w:p>
        </w:tc>
        <w:tc>
          <w:tcPr>
            <w:tcW w:w="1086" w:type="dxa"/>
            <w:shd w:val="clear" w:color="auto" w:fill="FFFFFF"/>
            <w:vAlign w:val="center"/>
          </w:tcPr>
          <w:p w14:paraId="5279BFF8"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.075</w:t>
            </w:r>
          </w:p>
        </w:tc>
        <w:tc>
          <w:tcPr>
            <w:tcW w:w="1469" w:type="dxa"/>
            <w:shd w:val="clear" w:color="auto" w:fill="FFFFFF"/>
            <w:vAlign w:val="center"/>
          </w:tcPr>
          <w:p w14:paraId="23C667FC"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.067</w:t>
            </w:r>
          </w:p>
        </w:tc>
        <w:tc>
          <w:tcPr>
            <w:tcW w:w="1469" w:type="dxa"/>
            <w:shd w:val="clear" w:color="auto" w:fill="FFFFFF"/>
            <w:vAlign w:val="center"/>
          </w:tcPr>
          <w:p w14:paraId="0D8FEEB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.90428</w:t>
            </w:r>
          </w:p>
        </w:tc>
      </w:tr>
      <w:tr w:rsidR="003A1DCD" w:rsidRPr="00BF23EE" w14:paraId="42E447FC" w14:textId="77777777" w:rsidTr="003A1DCD">
        <w:trPr>
          <w:cantSplit/>
          <w:jc w:val="center"/>
        </w:trPr>
        <w:tc>
          <w:tcPr>
            <w:tcW w:w="5828" w:type="dxa"/>
            <w:gridSpan w:val="5"/>
            <w:shd w:val="clear" w:color="auto" w:fill="FFFFFF"/>
          </w:tcPr>
          <w:p w14:paraId="42A1591B"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a. Predictors: (Constant), Click and collect, Physical, Online</w:t>
            </w:r>
          </w:p>
        </w:tc>
      </w:tr>
    </w:tbl>
    <w:p w14:paraId="4AAA6CF5" w14:textId="18F768C4" w:rsidR="003A1DCD" w:rsidRDefault="003A1DCD" w:rsidP="00501960">
      <w:pPr>
        <w:autoSpaceDE w:val="0"/>
        <w:autoSpaceDN w:val="0"/>
        <w:adjustRightInd w:val="0"/>
        <w:jc w:val="both"/>
        <w:rPr>
          <w:rFonts w:ascii="Arial" w:hAnsi="Arial" w:cs="Arial"/>
          <w:sz w:val="20"/>
          <w:szCs w:val="20"/>
        </w:rPr>
      </w:pPr>
      <w:r w:rsidRPr="00BF23EE">
        <w:rPr>
          <w:rFonts w:ascii="Arial" w:hAnsi="Arial" w:cs="Arial"/>
          <w:bCs/>
          <w:color w:val="000000"/>
          <w:sz w:val="20"/>
          <w:szCs w:val="20"/>
        </w:rPr>
        <w:t>The model Summary</w:t>
      </w:r>
      <w:r w:rsidRPr="00BF23EE">
        <w:rPr>
          <w:rFonts w:ascii="Arial" w:hAnsi="Arial" w:cs="Arial"/>
          <w:color w:val="000000"/>
          <w:sz w:val="20"/>
          <w:szCs w:val="20"/>
        </w:rPr>
        <w:t> table no.</w:t>
      </w:r>
      <w:r w:rsidR="00367CC1" w:rsidRPr="00BF23EE">
        <w:rPr>
          <w:rFonts w:ascii="Arial" w:hAnsi="Arial" w:cs="Arial"/>
          <w:color w:val="000000"/>
          <w:sz w:val="20"/>
          <w:szCs w:val="20"/>
        </w:rPr>
        <w:t>9</w:t>
      </w:r>
      <w:r w:rsidRPr="00BF23EE">
        <w:rPr>
          <w:rFonts w:ascii="Arial" w:hAnsi="Arial" w:cs="Arial"/>
          <w:color w:val="000000"/>
          <w:sz w:val="20"/>
          <w:szCs w:val="20"/>
        </w:rPr>
        <w:t xml:space="preserve"> provides the </w:t>
      </w:r>
      <w:r w:rsidRPr="00BF23EE">
        <w:rPr>
          <w:rFonts w:ascii="Arial" w:hAnsi="Arial" w:cs="Arial"/>
          <w:iCs/>
          <w:color w:val="000000"/>
          <w:sz w:val="20"/>
          <w:szCs w:val="20"/>
        </w:rPr>
        <w:t>R</w:t>
      </w:r>
      <w:r w:rsidRPr="00BF23EE">
        <w:rPr>
          <w:rFonts w:ascii="Arial" w:hAnsi="Arial" w:cs="Arial"/>
          <w:color w:val="000000"/>
          <w:sz w:val="20"/>
          <w:szCs w:val="20"/>
        </w:rPr>
        <w:t>, </w:t>
      </w:r>
      <w:r w:rsidRPr="00BF23EE">
        <w:rPr>
          <w:rFonts w:ascii="Arial" w:hAnsi="Arial" w:cs="Arial"/>
          <w:iCs/>
          <w:color w:val="000000"/>
          <w:sz w:val="20"/>
          <w:szCs w:val="20"/>
        </w:rPr>
        <w:t>R</w:t>
      </w:r>
      <w:r w:rsidRPr="00BF23EE">
        <w:rPr>
          <w:rFonts w:ascii="Arial" w:hAnsi="Arial" w:cs="Arial"/>
          <w:iCs/>
          <w:color w:val="000000"/>
          <w:sz w:val="20"/>
          <w:szCs w:val="20"/>
          <w:vertAlign w:val="superscript"/>
        </w:rPr>
        <w:t>2</w:t>
      </w:r>
      <w:r w:rsidRPr="00BF23EE">
        <w:rPr>
          <w:rFonts w:ascii="Arial" w:hAnsi="Arial" w:cs="Arial"/>
          <w:color w:val="000000"/>
          <w:sz w:val="20"/>
          <w:szCs w:val="20"/>
        </w:rPr>
        <w:t>, and adjusted </w:t>
      </w:r>
      <w:r w:rsidRPr="00BF23EE">
        <w:rPr>
          <w:rFonts w:ascii="Arial" w:hAnsi="Arial" w:cs="Arial"/>
          <w:iCs/>
          <w:color w:val="000000"/>
          <w:sz w:val="20"/>
          <w:szCs w:val="20"/>
        </w:rPr>
        <w:t>R</w:t>
      </w:r>
      <w:r w:rsidRPr="00BF23EE">
        <w:rPr>
          <w:rFonts w:ascii="Arial" w:hAnsi="Arial" w:cs="Arial"/>
          <w:iCs/>
          <w:color w:val="000000"/>
          <w:sz w:val="20"/>
          <w:szCs w:val="20"/>
          <w:vertAlign w:val="superscript"/>
        </w:rPr>
        <w:t>2</w:t>
      </w:r>
      <w:r w:rsidRPr="00BF23EE">
        <w:rPr>
          <w:rFonts w:ascii="Arial" w:hAnsi="Arial" w:cs="Arial"/>
          <w:color w:val="000000"/>
          <w:sz w:val="20"/>
          <w:szCs w:val="20"/>
        </w:rPr>
        <w:t xml:space="preserve"> which can be used to determine how well a regression model fits the data. </w:t>
      </w:r>
      <w:r w:rsidRPr="00BF23EE">
        <w:rPr>
          <w:rFonts w:ascii="Arial" w:hAnsi="Arial" w:cs="Arial"/>
          <w:color w:val="0D0D0D" w:themeColor="text1" w:themeTint="F2"/>
          <w:sz w:val="20"/>
          <w:szCs w:val="20"/>
        </w:rPr>
        <w:t xml:space="preserve">The R value represents the simple correlation between satisfaction of shopping mode and future purchase and is 0.274 which indicates a weak positive degree of correlation. </w:t>
      </w:r>
      <w:r w:rsidRPr="00BF23EE">
        <w:rPr>
          <w:rFonts w:ascii="Arial" w:hAnsi="Arial" w:cs="Arial"/>
          <w:color w:val="000000"/>
          <w:sz w:val="20"/>
          <w:szCs w:val="20"/>
        </w:rPr>
        <w:t xml:space="preserve">The </w:t>
      </w:r>
      <w:r w:rsidRPr="00BF23EE">
        <w:rPr>
          <w:rFonts w:ascii="Arial" w:hAnsi="Arial" w:cs="Arial"/>
          <w:iCs/>
          <w:color w:val="000000"/>
          <w:sz w:val="20"/>
          <w:szCs w:val="20"/>
        </w:rPr>
        <w:t>R</w:t>
      </w:r>
      <w:r w:rsidRPr="00BF23EE">
        <w:rPr>
          <w:rFonts w:ascii="Arial" w:hAnsi="Arial" w:cs="Arial"/>
          <w:iCs/>
          <w:color w:val="000000"/>
          <w:sz w:val="20"/>
          <w:szCs w:val="20"/>
          <w:vertAlign w:val="superscript"/>
        </w:rPr>
        <w:t>2</w:t>
      </w:r>
      <w:r w:rsidRPr="00BF23EE">
        <w:rPr>
          <w:rFonts w:ascii="Arial" w:hAnsi="Arial" w:cs="Arial"/>
          <w:color w:val="000000"/>
          <w:sz w:val="20"/>
          <w:szCs w:val="20"/>
        </w:rPr>
        <w:t xml:space="preserve"> value (also called the coefficient of determination), is the proportion of variance in the dependent variable that can be explained by the independent variable. </w:t>
      </w:r>
      <w:r w:rsidRPr="00BF23EE">
        <w:rPr>
          <w:rFonts w:ascii="Arial" w:hAnsi="Arial" w:cs="Arial"/>
          <w:color w:val="0D0D0D" w:themeColor="text1" w:themeTint="F2"/>
          <w:sz w:val="20"/>
          <w:szCs w:val="20"/>
        </w:rPr>
        <w:t xml:space="preserve">7.5% of the variation in future </w:t>
      </w:r>
      <w:proofErr w:type="gramStart"/>
      <w:r w:rsidRPr="00BF23EE">
        <w:rPr>
          <w:rFonts w:ascii="Arial" w:hAnsi="Arial" w:cs="Arial"/>
          <w:color w:val="0D0D0D" w:themeColor="text1" w:themeTint="F2"/>
          <w:sz w:val="20"/>
          <w:szCs w:val="20"/>
        </w:rPr>
        <w:t>purchase</w:t>
      </w:r>
      <w:proofErr w:type="gramEnd"/>
      <w:r w:rsidRPr="00BF23EE">
        <w:rPr>
          <w:rFonts w:ascii="Arial" w:hAnsi="Arial" w:cs="Arial"/>
          <w:color w:val="0D0D0D" w:themeColor="text1" w:themeTint="F2"/>
          <w:sz w:val="20"/>
          <w:szCs w:val="20"/>
        </w:rPr>
        <w:t xml:space="preserve"> in Lulu hypermarket can be predicted due to satisfaction </w:t>
      </w:r>
      <w:proofErr w:type="gramStart"/>
      <w:r w:rsidRPr="00BF23EE">
        <w:rPr>
          <w:rFonts w:ascii="Arial" w:hAnsi="Arial" w:cs="Arial"/>
          <w:color w:val="0D0D0D" w:themeColor="text1" w:themeTint="F2"/>
          <w:sz w:val="20"/>
          <w:szCs w:val="20"/>
        </w:rPr>
        <w:t>of</w:t>
      </w:r>
      <w:proofErr w:type="gramEnd"/>
      <w:r w:rsidRPr="00BF23EE">
        <w:rPr>
          <w:rFonts w:ascii="Arial" w:hAnsi="Arial" w:cs="Arial"/>
          <w:color w:val="0D0D0D" w:themeColor="text1" w:themeTint="F2"/>
          <w:sz w:val="20"/>
          <w:szCs w:val="20"/>
        </w:rPr>
        <w:t xml:space="preserve"> shopping modes. </w:t>
      </w:r>
      <w:r w:rsidRPr="00BF23EE">
        <w:rPr>
          <w:rFonts w:ascii="Arial" w:hAnsi="Arial" w:cs="Arial"/>
          <w:color w:val="000000"/>
          <w:sz w:val="20"/>
          <w:szCs w:val="20"/>
        </w:rPr>
        <w:t xml:space="preserve">Thus, satisfaction of shopping modes contributes only 7.5% </w:t>
      </w:r>
      <w:r w:rsidRPr="00BF23EE">
        <w:rPr>
          <w:rFonts w:ascii="Arial" w:hAnsi="Arial" w:cs="Arial"/>
          <w:sz w:val="20"/>
          <w:szCs w:val="20"/>
        </w:rPr>
        <w:t xml:space="preserve">to future purchase of shoppers. Remaining 92.5% contributes to other factors that influence future purchase. The adjusted </w:t>
      </w:r>
      <w:r w:rsidRPr="00BF23EE">
        <w:rPr>
          <w:rFonts w:ascii="Arial" w:hAnsi="Arial" w:cs="Arial"/>
          <w:i/>
          <w:iCs/>
          <w:color w:val="000000"/>
          <w:sz w:val="20"/>
          <w:szCs w:val="20"/>
        </w:rPr>
        <w:t>R</w:t>
      </w:r>
      <w:r w:rsidRPr="00BF23EE">
        <w:rPr>
          <w:rFonts w:ascii="Arial" w:hAnsi="Arial" w:cs="Arial"/>
          <w:i/>
          <w:iCs/>
          <w:color w:val="000000"/>
          <w:sz w:val="20"/>
          <w:szCs w:val="20"/>
          <w:vertAlign w:val="superscript"/>
        </w:rPr>
        <w:t>2</w:t>
      </w:r>
      <w:r w:rsidRPr="00BF23EE">
        <w:rPr>
          <w:rFonts w:ascii="Arial" w:hAnsi="Arial" w:cs="Arial"/>
          <w:color w:val="000000"/>
          <w:sz w:val="20"/>
          <w:szCs w:val="20"/>
        </w:rPr>
        <w:t> </w:t>
      </w:r>
      <w:r w:rsidRPr="00BF23EE">
        <w:rPr>
          <w:rFonts w:ascii="Arial" w:hAnsi="Arial" w:cs="Arial"/>
          <w:sz w:val="20"/>
          <w:szCs w:val="20"/>
        </w:rPr>
        <w:t xml:space="preserve">(0.067) gives an idea how well the model generalizes that the value is close to </w:t>
      </w:r>
      <w:r w:rsidRPr="00BF23EE">
        <w:rPr>
          <w:rFonts w:ascii="Arial" w:hAnsi="Arial" w:cs="Arial"/>
          <w:i/>
          <w:iCs/>
          <w:color w:val="000000"/>
          <w:sz w:val="20"/>
          <w:szCs w:val="20"/>
        </w:rPr>
        <w:t>R</w:t>
      </w:r>
      <w:r w:rsidRPr="00BF23EE">
        <w:rPr>
          <w:rFonts w:ascii="Arial" w:hAnsi="Arial" w:cs="Arial"/>
          <w:i/>
          <w:iCs/>
          <w:color w:val="000000"/>
          <w:sz w:val="20"/>
          <w:szCs w:val="20"/>
          <w:vertAlign w:val="superscript"/>
        </w:rPr>
        <w:t xml:space="preserve">2 </w:t>
      </w:r>
      <w:r w:rsidRPr="00BF23EE">
        <w:rPr>
          <w:rFonts w:ascii="Arial" w:hAnsi="Arial" w:cs="Arial"/>
          <w:iCs/>
          <w:color w:val="000000"/>
          <w:sz w:val="20"/>
          <w:szCs w:val="20"/>
        </w:rPr>
        <w:t>(0.075)</w:t>
      </w:r>
      <w:r w:rsidRPr="00BF23EE">
        <w:rPr>
          <w:rFonts w:ascii="Arial" w:hAnsi="Arial" w:cs="Arial"/>
          <w:color w:val="000000"/>
          <w:sz w:val="20"/>
          <w:szCs w:val="20"/>
        </w:rPr>
        <w:t xml:space="preserve">. </w:t>
      </w:r>
      <w:r w:rsidRPr="00BF23EE">
        <w:rPr>
          <w:rFonts w:ascii="Arial" w:hAnsi="Arial" w:cs="Arial"/>
          <w:sz w:val="20"/>
          <w:szCs w:val="20"/>
        </w:rPr>
        <w:t xml:space="preserve"> There is a difference of 0.008.</w:t>
      </w:r>
    </w:p>
    <w:p w14:paraId="077C365B" w14:textId="77777777" w:rsidR="00102AF8" w:rsidRPr="00BF23EE" w:rsidRDefault="00102AF8" w:rsidP="00501960">
      <w:pPr>
        <w:autoSpaceDE w:val="0"/>
        <w:autoSpaceDN w:val="0"/>
        <w:adjustRightInd w:val="0"/>
        <w:jc w:val="both"/>
        <w:rPr>
          <w:rFonts w:ascii="Arial" w:hAnsi="Arial" w:cs="Arial"/>
          <w:sz w:val="20"/>
          <w:szCs w:val="20"/>
        </w:rPr>
      </w:pPr>
    </w:p>
    <w:tbl>
      <w:tblPr>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3"/>
        <w:gridCol w:w="1284"/>
        <w:gridCol w:w="1469"/>
        <w:gridCol w:w="1010"/>
        <w:gridCol w:w="1408"/>
        <w:gridCol w:w="1010"/>
        <w:gridCol w:w="1010"/>
      </w:tblGrid>
      <w:tr w:rsidR="003A1DCD" w:rsidRPr="00BF23EE" w14:paraId="63D6B9E7" w14:textId="77777777" w:rsidTr="00311B19">
        <w:trPr>
          <w:cantSplit/>
          <w:jc w:val="center"/>
        </w:trPr>
        <w:tc>
          <w:tcPr>
            <w:tcW w:w="7924" w:type="dxa"/>
            <w:gridSpan w:val="7"/>
            <w:shd w:val="clear" w:color="auto" w:fill="FFFFFF"/>
            <w:vAlign w:val="center"/>
          </w:tcPr>
          <w:p w14:paraId="5C55D4EF" w14:textId="5FB84F54"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 xml:space="preserve">Table no. </w:t>
            </w:r>
            <w:r w:rsidR="003502A7" w:rsidRPr="00BF23EE">
              <w:rPr>
                <w:rFonts w:ascii="Arial" w:hAnsi="Arial" w:cs="Arial"/>
                <w:color w:val="000000"/>
                <w:sz w:val="20"/>
                <w:szCs w:val="20"/>
              </w:rPr>
              <w:t>10</w:t>
            </w:r>
            <w:r w:rsidRPr="00BF23EE">
              <w:rPr>
                <w:rFonts w:ascii="Arial" w:hAnsi="Arial" w:cs="Arial"/>
                <w:color w:val="000000"/>
                <w:sz w:val="20"/>
                <w:szCs w:val="20"/>
              </w:rPr>
              <w:t xml:space="preserve"> </w:t>
            </w:r>
            <w:proofErr w:type="spellStart"/>
            <w:r w:rsidRPr="00BF23EE">
              <w:rPr>
                <w:rFonts w:ascii="Arial" w:hAnsi="Arial" w:cs="Arial"/>
                <w:color w:val="000000"/>
                <w:sz w:val="20"/>
                <w:szCs w:val="20"/>
              </w:rPr>
              <w:t>ANOVA</w:t>
            </w:r>
            <w:r w:rsidRPr="00BF23EE">
              <w:rPr>
                <w:rFonts w:ascii="Arial" w:hAnsi="Arial" w:cs="Arial"/>
                <w:color w:val="000000"/>
                <w:sz w:val="20"/>
                <w:szCs w:val="20"/>
                <w:vertAlign w:val="superscript"/>
              </w:rPr>
              <w:t>a</w:t>
            </w:r>
            <w:proofErr w:type="spellEnd"/>
          </w:p>
        </w:tc>
      </w:tr>
      <w:tr w:rsidR="003A1DCD" w:rsidRPr="00BF23EE" w14:paraId="5B40A9F6" w14:textId="77777777" w:rsidTr="00311B19">
        <w:trPr>
          <w:cantSplit/>
          <w:jc w:val="center"/>
        </w:trPr>
        <w:tc>
          <w:tcPr>
            <w:tcW w:w="2017" w:type="dxa"/>
            <w:gridSpan w:val="2"/>
            <w:shd w:val="clear" w:color="auto" w:fill="FFFFFF"/>
            <w:vAlign w:val="bottom"/>
          </w:tcPr>
          <w:p w14:paraId="3FA6AE08"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Model</w:t>
            </w:r>
          </w:p>
        </w:tc>
        <w:tc>
          <w:tcPr>
            <w:tcW w:w="1469" w:type="dxa"/>
            <w:shd w:val="clear" w:color="auto" w:fill="FFFFFF"/>
            <w:vAlign w:val="bottom"/>
          </w:tcPr>
          <w:p w14:paraId="786F3DF2"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Sum of Squares</w:t>
            </w:r>
          </w:p>
        </w:tc>
        <w:tc>
          <w:tcPr>
            <w:tcW w:w="1010" w:type="dxa"/>
            <w:shd w:val="clear" w:color="auto" w:fill="FFFFFF"/>
            <w:vAlign w:val="bottom"/>
          </w:tcPr>
          <w:p w14:paraId="5EA87355"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proofErr w:type="spellStart"/>
            <w:r w:rsidRPr="00BF23EE">
              <w:rPr>
                <w:rFonts w:ascii="Arial" w:hAnsi="Arial" w:cs="Arial"/>
                <w:color w:val="000000"/>
                <w:sz w:val="20"/>
                <w:szCs w:val="20"/>
              </w:rPr>
              <w:t>Df</w:t>
            </w:r>
            <w:proofErr w:type="spellEnd"/>
          </w:p>
        </w:tc>
        <w:tc>
          <w:tcPr>
            <w:tcW w:w="1408" w:type="dxa"/>
            <w:shd w:val="clear" w:color="auto" w:fill="FFFFFF"/>
            <w:vAlign w:val="bottom"/>
          </w:tcPr>
          <w:p w14:paraId="7F5D7EFC"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Mean Square</w:t>
            </w:r>
          </w:p>
        </w:tc>
        <w:tc>
          <w:tcPr>
            <w:tcW w:w="1010" w:type="dxa"/>
            <w:shd w:val="clear" w:color="auto" w:fill="FFFFFF"/>
            <w:vAlign w:val="bottom"/>
          </w:tcPr>
          <w:p w14:paraId="40DD7418"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F</w:t>
            </w:r>
          </w:p>
        </w:tc>
        <w:tc>
          <w:tcPr>
            <w:tcW w:w="1010" w:type="dxa"/>
            <w:shd w:val="clear" w:color="auto" w:fill="FFFFFF"/>
            <w:vAlign w:val="bottom"/>
          </w:tcPr>
          <w:p w14:paraId="0ABBA1F3"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Sig.</w:t>
            </w:r>
          </w:p>
        </w:tc>
      </w:tr>
      <w:tr w:rsidR="003A1DCD" w:rsidRPr="00BF23EE" w14:paraId="520228C3" w14:textId="77777777" w:rsidTr="00311B19">
        <w:trPr>
          <w:cantSplit/>
          <w:jc w:val="center"/>
        </w:trPr>
        <w:tc>
          <w:tcPr>
            <w:tcW w:w="733" w:type="dxa"/>
            <w:vMerge w:val="restart"/>
            <w:shd w:val="clear" w:color="auto" w:fill="FFFFFF"/>
          </w:tcPr>
          <w:p w14:paraId="5AC53588"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1</w:t>
            </w:r>
          </w:p>
        </w:tc>
        <w:tc>
          <w:tcPr>
            <w:tcW w:w="1284" w:type="dxa"/>
            <w:shd w:val="clear" w:color="auto" w:fill="FFFFFF"/>
          </w:tcPr>
          <w:p w14:paraId="5AA38336"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Regression</w:t>
            </w:r>
          </w:p>
        </w:tc>
        <w:tc>
          <w:tcPr>
            <w:tcW w:w="1469" w:type="dxa"/>
            <w:shd w:val="clear" w:color="auto" w:fill="FFFFFF"/>
            <w:vAlign w:val="center"/>
          </w:tcPr>
          <w:p w14:paraId="4DEDA288"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23.688</w:t>
            </w:r>
          </w:p>
        </w:tc>
        <w:tc>
          <w:tcPr>
            <w:tcW w:w="1010" w:type="dxa"/>
            <w:shd w:val="clear" w:color="auto" w:fill="FFFFFF"/>
            <w:vAlign w:val="center"/>
          </w:tcPr>
          <w:p w14:paraId="3081152C"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3</w:t>
            </w:r>
          </w:p>
        </w:tc>
        <w:tc>
          <w:tcPr>
            <w:tcW w:w="1408" w:type="dxa"/>
            <w:shd w:val="clear" w:color="auto" w:fill="FFFFFF"/>
            <w:vAlign w:val="center"/>
          </w:tcPr>
          <w:p w14:paraId="631603B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7.896</w:t>
            </w:r>
          </w:p>
        </w:tc>
        <w:tc>
          <w:tcPr>
            <w:tcW w:w="1010" w:type="dxa"/>
            <w:shd w:val="clear" w:color="auto" w:fill="FFFFFF"/>
            <w:vAlign w:val="center"/>
          </w:tcPr>
          <w:p w14:paraId="5E985472"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9.656</w:t>
            </w:r>
          </w:p>
        </w:tc>
        <w:tc>
          <w:tcPr>
            <w:tcW w:w="1010" w:type="dxa"/>
            <w:shd w:val="clear" w:color="auto" w:fill="FFFFFF"/>
            <w:vAlign w:val="center"/>
          </w:tcPr>
          <w:p w14:paraId="14EC8DA1"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.000</w:t>
            </w:r>
            <w:r w:rsidRPr="00BF23EE">
              <w:rPr>
                <w:rFonts w:ascii="Arial" w:hAnsi="Arial" w:cs="Arial"/>
                <w:color w:val="000000"/>
                <w:sz w:val="20"/>
                <w:szCs w:val="20"/>
                <w:vertAlign w:val="superscript"/>
              </w:rPr>
              <w:t>b</w:t>
            </w:r>
          </w:p>
        </w:tc>
      </w:tr>
      <w:tr w:rsidR="003A1DCD" w:rsidRPr="00BF23EE" w14:paraId="75C55AC1" w14:textId="77777777" w:rsidTr="00311B19">
        <w:trPr>
          <w:cantSplit/>
          <w:jc w:val="center"/>
        </w:trPr>
        <w:tc>
          <w:tcPr>
            <w:tcW w:w="733" w:type="dxa"/>
            <w:vMerge/>
            <w:shd w:val="clear" w:color="auto" w:fill="FFFFFF"/>
          </w:tcPr>
          <w:p w14:paraId="37E2A16C" w14:textId="77777777" w:rsidR="003A1DCD" w:rsidRPr="00BF23EE" w:rsidRDefault="003A1DCD" w:rsidP="00501960">
            <w:pPr>
              <w:autoSpaceDE w:val="0"/>
              <w:autoSpaceDN w:val="0"/>
              <w:adjustRightInd w:val="0"/>
              <w:rPr>
                <w:rFonts w:ascii="Arial" w:hAnsi="Arial" w:cs="Arial"/>
                <w:color w:val="000000"/>
                <w:sz w:val="20"/>
                <w:szCs w:val="20"/>
              </w:rPr>
            </w:pPr>
          </w:p>
        </w:tc>
        <w:tc>
          <w:tcPr>
            <w:tcW w:w="1284" w:type="dxa"/>
            <w:shd w:val="clear" w:color="auto" w:fill="FFFFFF"/>
          </w:tcPr>
          <w:p w14:paraId="0C578B3F"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Residual</w:t>
            </w:r>
          </w:p>
        </w:tc>
        <w:tc>
          <w:tcPr>
            <w:tcW w:w="1469" w:type="dxa"/>
            <w:shd w:val="clear" w:color="auto" w:fill="FFFFFF"/>
            <w:vAlign w:val="center"/>
          </w:tcPr>
          <w:p w14:paraId="1585AFA7"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291.929</w:t>
            </w:r>
          </w:p>
        </w:tc>
        <w:tc>
          <w:tcPr>
            <w:tcW w:w="1010" w:type="dxa"/>
            <w:shd w:val="clear" w:color="auto" w:fill="FFFFFF"/>
            <w:vAlign w:val="center"/>
          </w:tcPr>
          <w:p w14:paraId="44B0633F"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357</w:t>
            </w:r>
          </w:p>
        </w:tc>
        <w:tc>
          <w:tcPr>
            <w:tcW w:w="1408" w:type="dxa"/>
            <w:shd w:val="clear" w:color="auto" w:fill="FFFFFF"/>
            <w:vAlign w:val="center"/>
          </w:tcPr>
          <w:p w14:paraId="3DDC4FF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.818</w:t>
            </w:r>
          </w:p>
        </w:tc>
        <w:tc>
          <w:tcPr>
            <w:tcW w:w="1010" w:type="dxa"/>
            <w:shd w:val="clear" w:color="auto" w:fill="FFFFFF"/>
            <w:vAlign w:val="center"/>
          </w:tcPr>
          <w:p w14:paraId="47F475AC" w14:textId="77777777" w:rsidR="003A1DCD" w:rsidRPr="00BF23EE" w:rsidRDefault="003A1DCD" w:rsidP="00501960">
            <w:pPr>
              <w:autoSpaceDE w:val="0"/>
              <w:autoSpaceDN w:val="0"/>
              <w:adjustRightInd w:val="0"/>
              <w:jc w:val="center"/>
              <w:rPr>
                <w:rFonts w:ascii="Arial" w:hAnsi="Arial" w:cs="Arial"/>
                <w:sz w:val="20"/>
                <w:szCs w:val="20"/>
              </w:rPr>
            </w:pPr>
          </w:p>
        </w:tc>
        <w:tc>
          <w:tcPr>
            <w:tcW w:w="1010" w:type="dxa"/>
            <w:shd w:val="clear" w:color="auto" w:fill="FFFFFF"/>
            <w:vAlign w:val="center"/>
          </w:tcPr>
          <w:p w14:paraId="08531125" w14:textId="77777777" w:rsidR="003A1DCD" w:rsidRPr="00BF23EE" w:rsidRDefault="003A1DCD" w:rsidP="00501960">
            <w:pPr>
              <w:autoSpaceDE w:val="0"/>
              <w:autoSpaceDN w:val="0"/>
              <w:adjustRightInd w:val="0"/>
              <w:jc w:val="center"/>
              <w:rPr>
                <w:rFonts w:ascii="Arial" w:hAnsi="Arial" w:cs="Arial"/>
                <w:sz w:val="20"/>
                <w:szCs w:val="20"/>
              </w:rPr>
            </w:pPr>
          </w:p>
        </w:tc>
      </w:tr>
      <w:tr w:rsidR="003A1DCD" w:rsidRPr="00BF23EE" w14:paraId="3BF01BAB" w14:textId="77777777" w:rsidTr="00311B19">
        <w:trPr>
          <w:cantSplit/>
          <w:jc w:val="center"/>
        </w:trPr>
        <w:tc>
          <w:tcPr>
            <w:tcW w:w="733" w:type="dxa"/>
            <w:vMerge/>
            <w:shd w:val="clear" w:color="auto" w:fill="FFFFFF"/>
          </w:tcPr>
          <w:p w14:paraId="2F37A5A9" w14:textId="77777777" w:rsidR="003A1DCD" w:rsidRPr="00BF23EE" w:rsidRDefault="003A1DCD" w:rsidP="00501960">
            <w:pPr>
              <w:autoSpaceDE w:val="0"/>
              <w:autoSpaceDN w:val="0"/>
              <w:adjustRightInd w:val="0"/>
              <w:rPr>
                <w:rFonts w:ascii="Arial" w:hAnsi="Arial" w:cs="Arial"/>
                <w:sz w:val="20"/>
                <w:szCs w:val="20"/>
              </w:rPr>
            </w:pPr>
          </w:p>
        </w:tc>
        <w:tc>
          <w:tcPr>
            <w:tcW w:w="1284" w:type="dxa"/>
            <w:shd w:val="clear" w:color="auto" w:fill="FFFFFF"/>
          </w:tcPr>
          <w:p w14:paraId="04DB0E81"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Total</w:t>
            </w:r>
          </w:p>
        </w:tc>
        <w:tc>
          <w:tcPr>
            <w:tcW w:w="1469" w:type="dxa"/>
            <w:shd w:val="clear" w:color="auto" w:fill="FFFFFF"/>
            <w:vAlign w:val="center"/>
          </w:tcPr>
          <w:p w14:paraId="62C810A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315.618</w:t>
            </w:r>
          </w:p>
        </w:tc>
        <w:tc>
          <w:tcPr>
            <w:tcW w:w="1010" w:type="dxa"/>
            <w:shd w:val="clear" w:color="auto" w:fill="FFFFFF"/>
            <w:vAlign w:val="center"/>
          </w:tcPr>
          <w:p w14:paraId="3032B8F2"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360</w:t>
            </w:r>
          </w:p>
        </w:tc>
        <w:tc>
          <w:tcPr>
            <w:tcW w:w="1408" w:type="dxa"/>
            <w:shd w:val="clear" w:color="auto" w:fill="FFFFFF"/>
            <w:vAlign w:val="center"/>
          </w:tcPr>
          <w:p w14:paraId="24EDE831" w14:textId="77777777" w:rsidR="003A1DCD" w:rsidRPr="00BF23EE" w:rsidRDefault="003A1DCD" w:rsidP="00501960">
            <w:pPr>
              <w:autoSpaceDE w:val="0"/>
              <w:autoSpaceDN w:val="0"/>
              <w:adjustRightInd w:val="0"/>
              <w:jc w:val="center"/>
              <w:rPr>
                <w:rFonts w:ascii="Arial" w:hAnsi="Arial" w:cs="Arial"/>
                <w:sz w:val="20"/>
                <w:szCs w:val="20"/>
              </w:rPr>
            </w:pPr>
          </w:p>
        </w:tc>
        <w:tc>
          <w:tcPr>
            <w:tcW w:w="1010" w:type="dxa"/>
            <w:shd w:val="clear" w:color="auto" w:fill="FFFFFF"/>
            <w:vAlign w:val="center"/>
          </w:tcPr>
          <w:p w14:paraId="55F17631" w14:textId="77777777" w:rsidR="003A1DCD" w:rsidRPr="00BF23EE" w:rsidRDefault="003A1DCD" w:rsidP="00501960">
            <w:pPr>
              <w:autoSpaceDE w:val="0"/>
              <w:autoSpaceDN w:val="0"/>
              <w:adjustRightInd w:val="0"/>
              <w:jc w:val="center"/>
              <w:rPr>
                <w:rFonts w:ascii="Arial" w:hAnsi="Arial" w:cs="Arial"/>
                <w:sz w:val="20"/>
                <w:szCs w:val="20"/>
              </w:rPr>
            </w:pPr>
          </w:p>
        </w:tc>
        <w:tc>
          <w:tcPr>
            <w:tcW w:w="1010" w:type="dxa"/>
            <w:shd w:val="clear" w:color="auto" w:fill="FFFFFF"/>
            <w:vAlign w:val="center"/>
          </w:tcPr>
          <w:p w14:paraId="2B502033" w14:textId="77777777" w:rsidR="003A1DCD" w:rsidRPr="00BF23EE" w:rsidRDefault="003A1DCD" w:rsidP="00501960">
            <w:pPr>
              <w:autoSpaceDE w:val="0"/>
              <w:autoSpaceDN w:val="0"/>
              <w:adjustRightInd w:val="0"/>
              <w:jc w:val="center"/>
              <w:rPr>
                <w:rFonts w:ascii="Arial" w:hAnsi="Arial" w:cs="Arial"/>
                <w:sz w:val="20"/>
                <w:szCs w:val="20"/>
              </w:rPr>
            </w:pPr>
          </w:p>
        </w:tc>
      </w:tr>
      <w:tr w:rsidR="003A1DCD" w:rsidRPr="00BF23EE" w14:paraId="2802E69E" w14:textId="77777777" w:rsidTr="00311B19">
        <w:trPr>
          <w:cantSplit/>
          <w:jc w:val="center"/>
        </w:trPr>
        <w:tc>
          <w:tcPr>
            <w:tcW w:w="7924" w:type="dxa"/>
            <w:gridSpan w:val="7"/>
            <w:shd w:val="clear" w:color="auto" w:fill="FFFFFF"/>
          </w:tcPr>
          <w:p w14:paraId="0562527B"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a. Dependent Variable: Influence to shop again</w:t>
            </w:r>
          </w:p>
        </w:tc>
      </w:tr>
      <w:tr w:rsidR="003A1DCD" w:rsidRPr="00BF23EE" w14:paraId="07B6A229" w14:textId="77777777" w:rsidTr="00311B19">
        <w:trPr>
          <w:cantSplit/>
          <w:jc w:val="center"/>
        </w:trPr>
        <w:tc>
          <w:tcPr>
            <w:tcW w:w="7924" w:type="dxa"/>
            <w:gridSpan w:val="7"/>
            <w:shd w:val="clear" w:color="auto" w:fill="FFFFFF"/>
          </w:tcPr>
          <w:p w14:paraId="1255FC24"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b. Predictors: (Constant), Click and collect, Physical shopping, Online shopping</w:t>
            </w:r>
          </w:p>
        </w:tc>
      </w:tr>
    </w:tbl>
    <w:p w14:paraId="0477B166" w14:textId="77777777" w:rsidR="003A1DCD" w:rsidRPr="00BF23EE" w:rsidRDefault="003A1DCD" w:rsidP="00501960">
      <w:pPr>
        <w:autoSpaceDE w:val="0"/>
        <w:autoSpaceDN w:val="0"/>
        <w:adjustRightInd w:val="0"/>
        <w:jc w:val="both"/>
        <w:rPr>
          <w:rFonts w:ascii="Arial" w:hAnsi="Arial" w:cs="Arial"/>
          <w:sz w:val="20"/>
          <w:szCs w:val="20"/>
        </w:rPr>
      </w:pPr>
      <w:r w:rsidRPr="00BF23EE">
        <w:rPr>
          <w:rFonts w:ascii="Arial" w:hAnsi="Arial" w:cs="Arial"/>
          <w:sz w:val="20"/>
          <w:szCs w:val="20"/>
        </w:rPr>
        <w:t>The ANOVA test was performed to identify the statistical significance of the regression model on whether it is a good descriptor for the relationship between the independent (satisfaction) and the dependent variable (future purchase).</w:t>
      </w:r>
      <w:r w:rsidRPr="00BF23EE">
        <w:rPr>
          <w:rFonts w:ascii="Arial" w:hAnsi="Arial" w:cs="Arial"/>
          <w:color w:val="000000"/>
          <w:sz w:val="20"/>
          <w:szCs w:val="20"/>
        </w:rPr>
        <w:t xml:space="preserve"> The independent variable significantly predicts the dependent variable, </w:t>
      </w:r>
      <w:r w:rsidRPr="00BF23EE">
        <w:rPr>
          <w:rFonts w:ascii="Arial" w:hAnsi="Arial" w:cs="Arial"/>
          <w:i/>
          <w:iCs/>
          <w:color w:val="000000"/>
          <w:sz w:val="20"/>
          <w:szCs w:val="20"/>
        </w:rPr>
        <w:t xml:space="preserve">F </w:t>
      </w:r>
      <w:r w:rsidRPr="00BF23EE">
        <w:rPr>
          <w:rFonts w:ascii="Arial" w:hAnsi="Arial" w:cs="Arial"/>
          <w:color w:val="000000"/>
          <w:sz w:val="20"/>
          <w:szCs w:val="20"/>
        </w:rPr>
        <w:t>(3, 360) = 9.656, </w:t>
      </w:r>
      <w:r w:rsidRPr="00BF23EE">
        <w:rPr>
          <w:rFonts w:ascii="Arial" w:hAnsi="Arial" w:cs="Arial"/>
          <w:i/>
          <w:iCs/>
          <w:color w:val="000000"/>
          <w:sz w:val="20"/>
          <w:szCs w:val="20"/>
        </w:rPr>
        <w:t>p</w:t>
      </w:r>
      <w:r w:rsidRPr="00BF23EE">
        <w:rPr>
          <w:rFonts w:ascii="Arial" w:hAnsi="Arial" w:cs="Arial"/>
          <w:color w:val="000000"/>
          <w:sz w:val="20"/>
          <w:szCs w:val="20"/>
        </w:rPr>
        <w:t xml:space="preserve"> &lt; .05. </w:t>
      </w:r>
      <w:r w:rsidRPr="00BF23EE">
        <w:rPr>
          <w:rFonts w:ascii="Arial" w:hAnsi="Arial" w:cs="Arial"/>
          <w:color w:val="0D0D0D" w:themeColor="text1" w:themeTint="F2"/>
          <w:sz w:val="20"/>
          <w:szCs w:val="20"/>
          <w:shd w:val="clear" w:color="auto" w:fill="FFFFFF"/>
        </w:rPr>
        <w:t>The p-value associated with F value (</w:t>
      </w:r>
      <w:r w:rsidRPr="00BF23EE">
        <w:rPr>
          <w:rFonts w:ascii="Arial" w:hAnsi="Arial" w:cs="Arial"/>
          <w:color w:val="000000"/>
          <w:sz w:val="20"/>
          <w:szCs w:val="20"/>
        </w:rPr>
        <w:t>0.000)</w:t>
      </w:r>
      <w:r w:rsidRPr="00BF23EE">
        <w:rPr>
          <w:rFonts w:ascii="Arial" w:hAnsi="Arial" w:cs="Arial"/>
          <w:color w:val="0D0D0D" w:themeColor="text1" w:themeTint="F2"/>
          <w:sz w:val="20"/>
          <w:szCs w:val="20"/>
          <w:shd w:val="clear" w:color="auto" w:fill="FFFFFF"/>
        </w:rPr>
        <w:t xml:space="preserve"> is less than the alpha level (0.05). Hence it is concluded that the independent variable reliably predict the dependent variable. </w:t>
      </w:r>
      <w:r w:rsidRPr="00BF23EE">
        <w:rPr>
          <w:rFonts w:ascii="Arial" w:hAnsi="Arial" w:cs="Arial"/>
          <w:color w:val="000000"/>
          <w:sz w:val="20"/>
          <w:szCs w:val="20"/>
        </w:rPr>
        <w:t>T</w:t>
      </w:r>
      <w:r w:rsidRPr="00BF23EE">
        <w:rPr>
          <w:rFonts w:ascii="Arial" w:hAnsi="Arial" w:cs="Arial"/>
          <w:sz w:val="20"/>
          <w:szCs w:val="20"/>
        </w:rPr>
        <w:t>his means that the independent variable (</w:t>
      </w:r>
      <w:r w:rsidRPr="00BF23EE">
        <w:rPr>
          <w:rFonts w:ascii="Arial" w:hAnsi="Arial" w:cs="Arial"/>
          <w:color w:val="000000"/>
          <w:sz w:val="20"/>
          <w:szCs w:val="20"/>
        </w:rPr>
        <w:t>satisfaction of shopping modes</w:t>
      </w:r>
      <w:r w:rsidRPr="00BF23EE">
        <w:rPr>
          <w:rFonts w:ascii="Arial" w:hAnsi="Arial" w:cs="Arial"/>
          <w:sz w:val="20"/>
          <w:szCs w:val="20"/>
        </w:rPr>
        <w:t xml:space="preserve">) is </w:t>
      </w:r>
      <w:r w:rsidRPr="00BF23EE">
        <w:rPr>
          <w:rFonts w:ascii="Arial" w:hAnsi="Arial" w:cs="Arial"/>
          <w:sz w:val="20"/>
          <w:szCs w:val="20"/>
        </w:rPr>
        <w:lastRenderedPageBreak/>
        <w:t>significant in explaining the variation in the dependent variable (future purchase). The ANOVA table, proves that the correlation 0.274 is significant. Hence the model is proved to be fit.</w:t>
      </w:r>
    </w:p>
    <w:p w14:paraId="7EDD59DC" w14:textId="77777777" w:rsidR="003A1DCD" w:rsidRPr="00BF23EE" w:rsidRDefault="003A1DCD" w:rsidP="00501960">
      <w:pPr>
        <w:autoSpaceDE w:val="0"/>
        <w:autoSpaceDN w:val="0"/>
        <w:adjustRightInd w:val="0"/>
        <w:rPr>
          <w:rFonts w:ascii="Arial" w:hAnsi="Arial" w:cs="Arial"/>
          <w:sz w:val="20"/>
          <w:szCs w:val="20"/>
        </w:rPr>
      </w:pP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4"/>
        <w:gridCol w:w="1781"/>
        <w:gridCol w:w="1331"/>
        <w:gridCol w:w="1331"/>
        <w:gridCol w:w="1469"/>
        <w:gridCol w:w="1009"/>
        <w:gridCol w:w="1009"/>
      </w:tblGrid>
      <w:tr w:rsidR="003A1DCD" w:rsidRPr="00BF23EE" w14:paraId="3D4ADCD2" w14:textId="77777777" w:rsidTr="003A1DCD">
        <w:trPr>
          <w:cantSplit/>
          <w:jc w:val="center"/>
        </w:trPr>
        <w:tc>
          <w:tcPr>
            <w:tcW w:w="8664" w:type="dxa"/>
            <w:gridSpan w:val="7"/>
            <w:shd w:val="clear" w:color="auto" w:fill="FFFFFF"/>
            <w:vAlign w:val="center"/>
          </w:tcPr>
          <w:p w14:paraId="0CCD5BE3" w14:textId="222241F2"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 xml:space="preserve">Table no. </w:t>
            </w:r>
            <w:r w:rsidR="003502A7" w:rsidRPr="00BF23EE">
              <w:rPr>
                <w:rFonts w:ascii="Arial" w:hAnsi="Arial" w:cs="Arial"/>
                <w:color w:val="000000"/>
                <w:sz w:val="20"/>
                <w:szCs w:val="20"/>
              </w:rPr>
              <w:t>11</w:t>
            </w:r>
            <w:r w:rsidRPr="00BF23EE">
              <w:rPr>
                <w:rFonts w:ascii="Arial" w:hAnsi="Arial" w:cs="Arial"/>
                <w:color w:val="000000"/>
                <w:sz w:val="20"/>
                <w:szCs w:val="20"/>
              </w:rPr>
              <w:t xml:space="preserve"> </w:t>
            </w:r>
            <w:proofErr w:type="spellStart"/>
            <w:r w:rsidRPr="00BF23EE">
              <w:rPr>
                <w:rFonts w:ascii="Arial" w:hAnsi="Arial" w:cs="Arial"/>
                <w:color w:val="000000"/>
                <w:sz w:val="20"/>
                <w:szCs w:val="20"/>
              </w:rPr>
              <w:t>Coefficients</w:t>
            </w:r>
            <w:r w:rsidRPr="00BF23EE">
              <w:rPr>
                <w:rFonts w:ascii="Arial" w:hAnsi="Arial" w:cs="Arial"/>
                <w:color w:val="000000"/>
                <w:sz w:val="20"/>
                <w:szCs w:val="20"/>
                <w:vertAlign w:val="superscript"/>
              </w:rPr>
              <w:t>a</w:t>
            </w:r>
            <w:proofErr w:type="spellEnd"/>
          </w:p>
        </w:tc>
      </w:tr>
      <w:tr w:rsidR="003A1DCD" w:rsidRPr="00BF23EE" w14:paraId="37F0C316" w14:textId="77777777" w:rsidTr="003A1DCD">
        <w:trPr>
          <w:cantSplit/>
          <w:jc w:val="center"/>
        </w:trPr>
        <w:tc>
          <w:tcPr>
            <w:tcW w:w="2515" w:type="dxa"/>
            <w:gridSpan w:val="2"/>
            <w:vMerge w:val="restart"/>
            <w:shd w:val="clear" w:color="auto" w:fill="FFFFFF"/>
            <w:vAlign w:val="bottom"/>
          </w:tcPr>
          <w:p w14:paraId="7C063775"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Model</w:t>
            </w:r>
          </w:p>
        </w:tc>
        <w:tc>
          <w:tcPr>
            <w:tcW w:w="2662" w:type="dxa"/>
            <w:gridSpan w:val="2"/>
            <w:shd w:val="clear" w:color="auto" w:fill="FFFFFF"/>
            <w:vAlign w:val="bottom"/>
          </w:tcPr>
          <w:p w14:paraId="158A752C"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Unstandardized Coefficients</w:t>
            </w:r>
          </w:p>
        </w:tc>
        <w:tc>
          <w:tcPr>
            <w:tcW w:w="1469" w:type="dxa"/>
            <w:shd w:val="clear" w:color="auto" w:fill="FFFFFF"/>
            <w:vAlign w:val="bottom"/>
          </w:tcPr>
          <w:p w14:paraId="7BBDE19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Standardized Coefficients</w:t>
            </w:r>
          </w:p>
        </w:tc>
        <w:tc>
          <w:tcPr>
            <w:tcW w:w="1009" w:type="dxa"/>
            <w:vMerge w:val="restart"/>
            <w:shd w:val="clear" w:color="auto" w:fill="FFFFFF"/>
            <w:vAlign w:val="bottom"/>
          </w:tcPr>
          <w:p w14:paraId="3E843812"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T</w:t>
            </w:r>
          </w:p>
        </w:tc>
        <w:tc>
          <w:tcPr>
            <w:tcW w:w="1009" w:type="dxa"/>
            <w:vMerge w:val="restart"/>
            <w:shd w:val="clear" w:color="auto" w:fill="FFFFFF"/>
            <w:vAlign w:val="bottom"/>
          </w:tcPr>
          <w:p w14:paraId="7167D8B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Sig.</w:t>
            </w:r>
          </w:p>
        </w:tc>
      </w:tr>
      <w:tr w:rsidR="003A1DCD" w:rsidRPr="00BF23EE" w14:paraId="2EA6057B" w14:textId="77777777" w:rsidTr="003A1DCD">
        <w:trPr>
          <w:cantSplit/>
          <w:jc w:val="center"/>
        </w:trPr>
        <w:tc>
          <w:tcPr>
            <w:tcW w:w="2515" w:type="dxa"/>
            <w:gridSpan w:val="2"/>
            <w:vMerge/>
            <w:shd w:val="clear" w:color="auto" w:fill="FFFFFF"/>
            <w:vAlign w:val="bottom"/>
          </w:tcPr>
          <w:p w14:paraId="2A78F33E" w14:textId="77777777" w:rsidR="003A1DCD" w:rsidRPr="00BF23EE" w:rsidRDefault="003A1DCD" w:rsidP="00501960">
            <w:pPr>
              <w:autoSpaceDE w:val="0"/>
              <w:autoSpaceDN w:val="0"/>
              <w:adjustRightInd w:val="0"/>
              <w:rPr>
                <w:rFonts w:ascii="Arial" w:hAnsi="Arial" w:cs="Arial"/>
                <w:color w:val="000000"/>
                <w:sz w:val="20"/>
                <w:szCs w:val="20"/>
              </w:rPr>
            </w:pPr>
          </w:p>
        </w:tc>
        <w:tc>
          <w:tcPr>
            <w:tcW w:w="1331" w:type="dxa"/>
            <w:shd w:val="clear" w:color="auto" w:fill="FFFFFF"/>
            <w:vAlign w:val="bottom"/>
          </w:tcPr>
          <w:p w14:paraId="7D18599A"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B</w:t>
            </w:r>
          </w:p>
        </w:tc>
        <w:tc>
          <w:tcPr>
            <w:tcW w:w="1331" w:type="dxa"/>
            <w:shd w:val="clear" w:color="auto" w:fill="FFFFFF"/>
            <w:vAlign w:val="bottom"/>
          </w:tcPr>
          <w:p w14:paraId="2A325F1C"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Std. Error</w:t>
            </w:r>
          </w:p>
        </w:tc>
        <w:tc>
          <w:tcPr>
            <w:tcW w:w="1469" w:type="dxa"/>
            <w:shd w:val="clear" w:color="auto" w:fill="FFFFFF"/>
            <w:vAlign w:val="bottom"/>
          </w:tcPr>
          <w:p w14:paraId="697779E1"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Beta</w:t>
            </w:r>
          </w:p>
        </w:tc>
        <w:tc>
          <w:tcPr>
            <w:tcW w:w="1009" w:type="dxa"/>
            <w:vMerge/>
            <w:shd w:val="clear" w:color="auto" w:fill="FFFFFF"/>
            <w:vAlign w:val="bottom"/>
          </w:tcPr>
          <w:p w14:paraId="278B9C3C" w14:textId="77777777" w:rsidR="003A1DCD" w:rsidRPr="00BF23EE" w:rsidRDefault="003A1DCD" w:rsidP="00501960">
            <w:pPr>
              <w:autoSpaceDE w:val="0"/>
              <w:autoSpaceDN w:val="0"/>
              <w:adjustRightInd w:val="0"/>
              <w:rPr>
                <w:rFonts w:ascii="Arial" w:hAnsi="Arial" w:cs="Arial"/>
                <w:color w:val="000000"/>
                <w:sz w:val="20"/>
                <w:szCs w:val="20"/>
              </w:rPr>
            </w:pPr>
          </w:p>
        </w:tc>
        <w:tc>
          <w:tcPr>
            <w:tcW w:w="1009" w:type="dxa"/>
            <w:vMerge/>
            <w:shd w:val="clear" w:color="auto" w:fill="FFFFFF"/>
            <w:vAlign w:val="bottom"/>
          </w:tcPr>
          <w:p w14:paraId="31F56810" w14:textId="77777777" w:rsidR="003A1DCD" w:rsidRPr="00BF23EE" w:rsidRDefault="003A1DCD" w:rsidP="00501960">
            <w:pPr>
              <w:autoSpaceDE w:val="0"/>
              <w:autoSpaceDN w:val="0"/>
              <w:adjustRightInd w:val="0"/>
              <w:rPr>
                <w:rFonts w:ascii="Arial" w:hAnsi="Arial" w:cs="Arial"/>
                <w:color w:val="000000"/>
                <w:sz w:val="20"/>
                <w:szCs w:val="20"/>
              </w:rPr>
            </w:pPr>
          </w:p>
        </w:tc>
      </w:tr>
      <w:tr w:rsidR="003A1DCD" w:rsidRPr="00BF23EE" w14:paraId="7A737450" w14:textId="77777777" w:rsidTr="003A1DCD">
        <w:trPr>
          <w:cantSplit/>
          <w:jc w:val="center"/>
        </w:trPr>
        <w:tc>
          <w:tcPr>
            <w:tcW w:w="734" w:type="dxa"/>
            <w:vMerge w:val="restart"/>
            <w:shd w:val="clear" w:color="auto" w:fill="FFFFFF"/>
          </w:tcPr>
          <w:p w14:paraId="322D0717"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1</w:t>
            </w:r>
          </w:p>
        </w:tc>
        <w:tc>
          <w:tcPr>
            <w:tcW w:w="1781" w:type="dxa"/>
            <w:shd w:val="clear" w:color="auto" w:fill="FFFFFF"/>
          </w:tcPr>
          <w:p w14:paraId="0475DB2B"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(Constant)</w:t>
            </w:r>
          </w:p>
        </w:tc>
        <w:tc>
          <w:tcPr>
            <w:tcW w:w="1331" w:type="dxa"/>
            <w:shd w:val="clear" w:color="auto" w:fill="FFFFFF"/>
            <w:vAlign w:val="center"/>
          </w:tcPr>
          <w:p w14:paraId="3865C3FB"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2.761</w:t>
            </w:r>
          </w:p>
        </w:tc>
        <w:tc>
          <w:tcPr>
            <w:tcW w:w="1331" w:type="dxa"/>
            <w:shd w:val="clear" w:color="auto" w:fill="FFFFFF"/>
            <w:vAlign w:val="center"/>
          </w:tcPr>
          <w:p w14:paraId="331C5957"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.265</w:t>
            </w:r>
          </w:p>
        </w:tc>
        <w:tc>
          <w:tcPr>
            <w:tcW w:w="1469" w:type="dxa"/>
            <w:shd w:val="clear" w:color="auto" w:fill="FFFFFF"/>
            <w:vAlign w:val="center"/>
          </w:tcPr>
          <w:p w14:paraId="619C1A52" w14:textId="77777777" w:rsidR="003A1DCD" w:rsidRPr="00BF23EE" w:rsidRDefault="003A1DCD" w:rsidP="00501960">
            <w:pPr>
              <w:autoSpaceDE w:val="0"/>
              <w:autoSpaceDN w:val="0"/>
              <w:adjustRightInd w:val="0"/>
              <w:jc w:val="center"/>
              <w:rPr>
                <w:rFonts w:ascii="Arial" w:hAnsi="Arial" w:cs="Arial"/>
                <w:sz w:val="20"/>
                <w:szCs w:val="20"/>
              </w:rPr>
            </w:pPr>
          </w:p>
        </w:tc>
        <w:tc>
          <w:tcPr>
            <w:tcW w:w="1009" w:type="dxa"/>
            <w:shd w:val="clear" w:color="auto" w:fill="FFFFFF"/>
            <w:vAlign w:val="center"/>
          </w:tcPr>
          <w:p w14:paraId="3CAAB313"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10.430</w:t>
            </w:r>
          </w:p>
        </w:tc>
        <w:tc>
          <w:tcPr>
            <w:tcW w:w="1009" w:type="dxa"/>
            <w:shd w:val="clear" w:color="auto" w:fill="FFFFFF"/>
            <w:vAlign w:val="center"/>
          </w:tcPr>
          <w:p w14:paraId="7BA4C055"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.000</w:t>
            </w:r>
          </w:p>
        </w:tc>
      </w:tr>
      <w:tr w:rsidR="003A1DCD" w:rsidRPr="00BF23EE" w14:paraId="58423A49" w14:textId="77777777" w:rsidTr="003A1DCD">
        <w:trPr>
          <w:cantSplit/>
          <w:jc w:val="center"/>
        </w:trPr>
        <w:tc>
          <w:tcPr>
            <w:tcW w:w="734" w:type="dxa"/>
            <w:vMerge/>
            <w:shd w:val="clear" w:color="auto" w:fill="FFFFFF"/>
          </w:tcPr>
          <w:p w14:paraId="3A420F95" w14:textId="77777777" w:rsidR="003A1DCD" w:rsidRPr="00BF23EE" w:rsidRDefault="003A1DCD" w:rsidP="00501960">
            <w:pPr>
              <w:autoSpaceDE w:val="0"/>
              <w:autoSpaceDN w:val="0"/>
              <w:adjustRightInd w:val="0"/>
              <w:rPr>
                <w:rFonts w:ascii="Arial" w:hAnsi="Arial" w:cs="Arial"/>
                <w:color w:val="000000"/>
                <w:sz w:val="20"/>
                <w:szCs w:val="20"/>
              </w:rPr>
            </w:pPr>
          </w:p>
        </w:tc>
        <w:tc>
          <w:tcPr>
            <w:tcW w:w="1781" w:type="dxa"/>
            <w:shd w:val="clear" w:color="auto" w:fill="FFFFFF"/>
          </w:tcPr>
          <w:p w14:paraId="135C9DF9"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Physical shopping</w:t>
            </w:r>
          </w:p>
        </w:tc>
        <w:tc>
          <w:tcPr>
            <w:tcW w:w="1331" w:type="dxa"/>
            <w:shd w:val="clear" w:color="auto" w:fill="FFFFFF"/>
            <w:vAlign w:val="center"/>
          </w:tcPr>
          <w:p w14:paraId="632520F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.258</w:t>
            </w:r>
          </w:p>
        </w:tc>
        <w:tc>
          <w:tcPr>
            <w:tcW w:w="1331" w:type="dxa"/>
            <w:shd w:val="clear" w:color="auto" w:fill="FFFFFF"/>
            <w:vAlign w:val="center"/>
          </w:tcPr>
          <w:p w14:paraId="226D7BF8"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.064</w:t>
            </w:r>
          </w:p>
        </w:tc>
        <w:tc>
          <w:tcPr>
            <w:tcW w:w="1469" w:type="dxa"/>
            <w:shd w:val="clear" w:color="auto" w:fill="FFFFFF"/>
            <w:vAlign w:val="center"/>
          </w:tcPr>
          <w:p w14:paraId="5D399855"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.232</w:t>
            </w:r>
          </w:p>
        </w:tc>
        <w:tc>
          <w:tcPr>
            <w:tcW w:w="1009" w:type="dxa"/>
            <w:shd w:val="clear" w:color="auto" w:fill="FFFFFF"/>
            <w:vAlign w:val="center"/>
          </w:tcPr>
          <w:p w14:paraId="0595DA69"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4.041</w:t>
            </w:r>
          </w:p>
        </w:tc>
        <w:tc>
          <w:tcPr>
            <w:tcW w:w="1009" w:type="dxa"/>
            <w:shd w:val="clear" w:color="auto" w:fill="FFFFFF"/>
            <w:vAlign w:val="center"/>
          </w:tcPr>
          <w:p w14:paraId="60E8A657"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.000</w:t>
            </w:r>
          </w:p>
        </w:tc>
      </w:tr>
      <w:tr w:rsidR="003A1DCD" w:rsidRPr="00BF23EE" w14:paraId="2E6BE752" w14:textId="77777777" w:rsidTr="003A1DCD">
        <w:trPr>
          <w:cantSplit/>
          <w:jc w:val="center"/>
        </w:trPr>
        <w:tc>
          <w:tcPr>
            <w:tcW w:w="734" w:type="dxa"/>
            <w:vMerge/>
            <w:shd w:val="clear" w:color="auto" w:fill="FFFFFF"/>
          </w:tcPr>
          <w:p w14:paraId="7FC2E4D2" w14:textId="77777777" w:rsidR="003A1DCD" w:rsidRPr="00BF23EE" w:rsidRDefault="003A1DCD" w:rsidP="00501960">
            <w:pPr>
              <w:autoSpaceDE w:val="0"/>
              <w:autoSpaceDN w:val="0"/>
              <w:adjustRightInd w:val="0"/>
              <w:rPr>
                <w:rFonts w:ascii="Arial" w:hAnsi="Arial" w:cs="Arial"/>
                <w:color w:val="000000"/>
                <w:sz w:val="20"/>
                <w:szCs w:val="20"/>
              </w:rPr>
            </w:pPr>
          </w:p>
        </w:tc>
        <w:tc>
          <w:tcPr>
            <w:tcW w:w="1781" w:type="dxa"/>
            <w:shd w:val="clear" w:color="auto" w:fill="FFFFFF"/>
          </w:tcPr>
          <w:p w14:paraId="72D1587A"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Online shopping</w:t>
            </w:r>
          </w:p>
        </w:tc>
        <w:tc>
          <w:tcPr>
            <w:tcW w:w="1331" w:type="dxa"/>
            <w:shd w:val="clear" w:color="auto" w:fill="FFFFFF"/>
            <w:vAlign w:val="center"/>
          </w:tcPr>
          <w:p w14:paraId="643C3AD4"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.082</w:t>
            </w:r>
          </w:p>
        </w:tc>
        <w:tc>
          <w:tcPr>
            <w:tcW w:w="1331" w:type="dxa"/>
            <w:shd w:val="clear" w:color="auto" w:fill="FFFFFF"/>
            <w:vAlign w:val="center"/>
          </w:tcPr>
          <w:p w14:paraId="75A9B041"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.062</w:t>
            </w:r>
          </w:p>
        </w:tc>
        <w:tc>
          <w:tcPr>
            <w:tcW w:w="1469" w:type="dxa"/>
            <w:shd w:val="clear" w:color="auto" w:fill="FFFFFF"/>
            <w:vAlign w:val="center"/>
          </w:tcPr>
          <w:p w14:paraId="09DB9445"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.083</w:t>
            </w:r>
          </w:p>
        </w:tc>
        <w:tc>
          <w:tcPr>
            <w:tcW w:w="1009" w:type="dxa"/>
            <w:shd w:val="clear" w:color="auto" w:fill="FFFFFF"/>
            <w:vAlign w:val="center"/>
          </w:tcPr>
          <w:p w14:paraId="47D3C8D9"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1.306</w:t>
            </w:r>
          </w:p>
        </w:tc>
        <w:tc>
          <w:tcPr>
            <w:tcW w:w="1009" w:type="dxa"/>
            <w:shd w:val="clear" w:color="auto" w:fill="FFFFFF"/>
            <w:vAlign w:val="center"/>
          </w:tcPr>
          <w:p w14:paraId="22CD060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.192</w:t>
            </w:r>
          </w:p>
        </w:tc>
      </w:tr>
      <w:tr w:rsidR="003A1DCD" w:rsidRPr="00BF23EE" w14:paraId="0440C94B" w14:textId="77777777" w:rsidTr="003A1DCD">
        <w:trPr>
          <w:cantSplit/>
          <w:jc w:val="center"/>
        </w:trPr>
        <w:tc>
          <w:tcPr>
            <w:tcW w:w="734" w:type="dxa"/>
            <w:vMerge/>
            <w:shd w:val="clear" w:color="auto" w:fill="FFFFFF"/>
          </w:tcPr>
          <w:p w14:paraId="7C960CE7" w14:textId="77777777" w:rsidR="003A1DCD" w:rsidRPr="00BF23EE" w:rsidRDefault="003A1DCD" w:rsidP="00501960">
            <w:pPr>
              <w:autoSpaceDE w:val="0"/>
              <w:autoSpaceDN w:val="0"/>
              <w:adjustRightInd w:val="0"/>
              <w:rPr>
                <w:rFonts w:ascii="Arial" w:hAnsi="Arial" w:cs="Arial"/>
                <w:color w:val="000000"/>
                <w:sz w:val="20"/>
                <w:szCs w:val="20"/>
              </w:rPr>
            </w:pPr>
          </w:p>
        </w:tc>
        <w:tc>
          <w:tcPr>
            <w:tcW w:w="1781" w:type="dxa"/>
            <w:shd w:val="clear" w:color="auto" w:fill="FFFFFF"/>
          </w:tcPr>
          <w:p w14:paraId="2379EB23"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Click and collect</w:t>
            </w:r>
          </w:p>
        </w:tc>
        <w:tc>
          <w:tcPr>
            <w:tcW w:w="1331" w:type="dxa"/>
            <w:shd w:val="clear" w:color="auto" w:fill="FFFFFF"/>
            <w:vAlign w:val="center"/>
          </w:tcPr>
          <w:p w14:paraId="173E62E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.001</w:t>
            </w:r>
          </w:p>
        </w:tc>
        <w:tc>
          <w:tcPr>
            <w:tcW w:w="1331" w:type="dxa"/>
            <w:shd w:val="clear" w:color="auto" w:fill="FFFFFF"/>
            <w:vAlign w:val="center"/>
          </w:tcPr>
          <w:p w14:paraId="4F63F7F3"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.065</w:t>
            </w:r>
          </w:p>
        </w:tc>
        <w:tc>
          <w:tcPr>
            <w:tcW w:w="1469" w:type="dxa"/>
            <w:shd w:val="clear" w:color="auto" w:fill="FFFFFF"/>
            <w:vAlign w:val="center"/>
          </w:tcPr>
          <w:p w14:paraId="492C178B"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.001</w:t>
            </w:r>
          </w:p>
        </w:tc>
        <w:tc>
          <w:tcPr>
            <w:tcW w:w="1009" w:type="dxa"/>
            <w:shd w:val="clear" w:color="auto" w:fill="FFFFFF"/>
            <w:vAlign w:val="center"/>
          </w:tcPr>
          <w:p w14:paraId="3B900969"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.012</w:t>
            </w:r>
          </w:p>
        </w:tc>
        <w:tc>
          <w:tcPr>
            <w:tcW w:w="1009" w:type="dxa"/>
            <w:shd w:val="clear" w:color="auto" w:fill="FFFFFF"/>
            <w:vAlign w:val="center"/>
          </w:tcPr>
          <w:p w14:paraId="1FC5D9C9"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.990</w:t>
            </w:r>
          </w:p>
        </w:tc>
      </w:tr>
      <w:tr w:rsidR="003A1DCD" w:rsidRPr="00BF23EE" w14:paraId="210E5F48" w14:textId="77777777" w:rsidTr="003A1DCD">
        <w:trPr>
          <w:cantSplit/>
          <w:jc w:val="center"/>
        </w:trPr>
        <w:tc>
          <w:tcPr>
            <w:tcW w:w="8664" w:type="dxa"/>
            <w:gridSpan w:val="7"/>
            <w:shd w:val="clear" w:color="auto" w:fill="FFFFFF"/>
          </w:tcPr>
          <w:p w14:paraId="4476EA7C"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a. Dependent Variable: Influence to shop again</w:t>
            </w:r>
          </w:p>
        </w:tc>
      </w:tr>
    </w:tbl>
    <w:p w14:paraId="613C91CC" w14:textId="1AEC77AD" w:rsidR="003A1DCD" w:rsidRPr="00BF23EE" w:rsidRDefault="003A1DCD" w:rsidP="00501960">
      <w:pPr>
        <w:autoSpaceDE w:val="0"/>
        <w:autoSpaceDN w:val="0"/>
        <w:adjustRightInd w:val="0"/>
        <w:jc w:val="both"/>
        <w:rPr>
          <w:rFonts w:ascii="Arial" w:hAnsi="Arial" w:cs="Arial"/>
          <w:sz w:val="20"/>
          <w:szCs w:val="20"/>
        </w:rPr>
      </w:pPr>
      <w:r w:rsidRPr="00BF23EE">
        <w:rPr>
          <w:rFonts w:ascii="Arial" w:hAnsi="Arial" w:cs="Arial"/>
          <w:sz w:val="20"/>
          <w:szCs w:val="20"/>
        </w:rPr>
        <w:t>The coefficients in table no.</w:t>
      </w:r>
      <w:r w:rsidR="00367CC1" w:rsidRPr="00BF23EE">
        <w:rPr>
          <w:rFonts w:ascii="Arial" w:hAnsi="Arial" w:cs="Arial"/>
          <w:sz w:val="20"/>
          <w:szCs w:val="20"/>
        </w:rPr>
        <w:t>11</w:t>
      </w:r>
      <w:r w:rsidRPr="00BF23EE">
        <w:rPr>
          <w:rFonts w:ascii="Arial" w:hAnsi="Arial" w:cs="Arial"/>
          <w:sz w:val="20"/>
          <w:szCs w:val="20"/>
        </w:rPr>
        <w:t xml:space="preserve"> helped to find out the contribution of satisfaction of shopping modes on future purchase.  To make the comparison, the Beta standardized coefficients were used. The results indicate that satisfaction of physical shopping (β = 0.258</w:t>
      </w:r>
      <w:r w:rsidRPr="00BF23EE">
        <w:rPr>
          <w:rFonts w:ascii="Arial" w:hAnsi="Arial" w:cs="Arial"/>
          <w:i/>
          <w:iCs/>
          <w:sz w:val="20"/>
          <w:szCs w:val="20"/>
        </w:rPr>
        <w:t xml:space="preserve">; p </w:t>
      </w:r>
      <w:r w:rsidRPr="00BF23EE">
        <w:rPr>
          <w:rFonts w:ascii="Arial" w:hAnsi="Arial" w:cs="Arial"/>
          <w:sz w:val="20"/>
          <w:szCs w:val="20"/>
        </w:rPr>
        <w:t xml:space="preserve">= 0.000) is a significant predictor of future purchase. Whereas the satisfaction of online shopping and click collect do not influence future purchase as the significance value is more than .05. </w:t>
      </w:r>
      <w:r w:rsidR="005F1FD6">
        <w:rPr>
          <w:rFonts w:ascii="Arial" w:hAnsi="Arial" w:cs="Arial"/>
          <w:sz w:val="20"/>
          <w:szCs w:val="20"/>
        </w:rPr>
        <w:t xml:space="preserve">This result is in line with the findings of Keren and Miranda (2017) proving that customer satisfaction of in-store technology </w:t>
      </w:r>
      <w:r w:rsidR="001A6922">
        <w:rPr>
          <w:rFonts w:ascii="Arial" w:hAnsi="Arial" w:cs="Arial"/>
          <w:sz w:val="20"/>
          <w:szCs w:val="20"/>
        </w:rPr>
        <w:t>influences</w:t>
      </w:r>
      <w:r w:rsidR="005F1FD6">
        <w:rPr>
          <w:rFonts w:ascii="Arial" w:hAnsi="Arial" w:cs="Arial"/>
          <w:sz w:val="20"/>
          <w:szCs w:val="20"/>
        </w:rPr>
        <w:t xml:space="preserve"> the level of customer loyalty</w:t>
      </w:r>
      <w:r w:rsidR="001A6922">
        <w:rPr>
          <w:rFonts w:ascii="Arial" w:hAnsi="Arial" w:cs="Arial"/>
          <w:sz w:val="20"/>
          <w:szCs w:val="20"/>
        </w:rPr>
        <w:t xml:space="preserve"> in Sweden</w:t>
      </w:r>
      <w:r w:rsidR="005F1FD6">
        <w:rPr>
          <w:rFonts w:ascii="Arial" w:hAnsi="Arial" w:cs="Arial"/>
          <w:sz w:val="20"/>
          <w:szCs w:val="20"/>
        </w:rPr>
        <w:t xml:space="preserve">. </w:t>
      </w:r>
    </w:p>
    <w:p w14:paraId="2FD71A1E" w14:textId="162F2BD2" w:rsidR="003A1DCD" w:rsidRPr="00BF23EE" w:rsidRDefault="003A1DCD" w:rsidP="00501960">
      <w:pPr>
        <w:jc w:val="both"/>
        <w:rPr>
          <w:rFonts w:ascii="Arial" w:hAnsi="Arial" w:cs="Arial"/>
          <w:sz w:val="20"/>
          <w:szCs w:val="20"/>
        </w:rPr>
      </w:pPr>
      <w:r w:rsidRPr="00BF23EE">
        <w:rPr>
          <w:rFonts w:ascii="Arial" w:hAnsi="Arial" w:cs="Arial"/>
          <w:sz w:val="20"/>
          <w:szCs w:val="20"/>
        </w:rPr>
        <w:t>The model equation is:</w:t>
      </w:r>
    </w:p>
    <w:p w14:paraId="6A11C03F"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Y (Future purchase) = 2.761+ 0.258 Satisfaction of Physical shopping (X), where X is satisfaction of physical shopping</w:t>
      </w:r>
    </w:p>
    <w:p w14:paraId="46091870"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Future purchase = 2.761 + 0.258 (Satisfaction of physical shopping)</w:t>
      </w:r>
    </w:p>
    <w:p w14:paraId="65FB5B93" w14:textId="77777777" w:rsidR="003A1DCD" w:rsidRPr="00BF23EE" w:rsidRDefault="003A1DCD" w:rsidP="00501960">
      <w:pPr>
        <w:autoSpaceDE w:val="0"/>
        <w:autoSpaceDN w:val="0"/>
        <w:adjustRightInd w:val="0"/>
        <w:jc w:val="both"/>
        <w:rPr>
          <w:rFonts w:ascii="Arial" w:hAnsi="Arial" w:cs="Arial"/>
          <w:sz w:val="20"/>
          <w:szCs w:val="20"/>
        </w:rPr>
      </w:pPr>
      <w:r w:rsidRPr="00BF23EE">
        <w:rPr>
          <w:rFonts w:ascii="Arial" w:hAnsi="Arial" w:cs="Arial"/>
          <w:sz w:val="20"/>
          <w:szCs w:val="20"/>
        </w:rPr>
        <w:t xml:space="preserve">This estimate explains that that for every one unit change in satisfaction of physical shopping, there is a 0.258 unit change in influencing the future purchase of shoppers in Lulu hypermarket, Nizwa.  </w:t>
      </w:r>
    </w:p>
    <w:p w14:paraId="76F4FCE7" w14:textId="77777777" w:rsidR="003A1DCD" w:rsidRPr="00BF23EE" w:rsidRDefault="003A1DCD" w:rsidP="00501960">
      <w:pPr>
        <w:rPr>
          <w:rFonts w:ascii="Arial" w:hAnsi="Arial" w:cs="Arial"/>
          <w:sz w:val="20"/>
          <w:szCs w:val="20"/>
        </w:rPr>
      </w:pPr>
    </w:p>
    <w:p w14:paraId="2F971657" w14:textId="328BA6C2" w:rsidR="003A1DCD" w:rsidRPr="00BF23EE" w:rsidRDefault="009F29CE" w:rsidP="00501960">
      <w:pPr>
        <w:rPr>
          <w:rFonts w:ascii="Arial" w:hAnsi="Arial" w:cs="Arial"/>
          <w:b/>
          <w:sz w:val="20"/>
          <w:szCs w:val="20"/>
        </w:rPr>
      </w:pPr>
      <w:r>
        <w:rPr>
          <w:rFonts w:ascii="Arial" w:hAnsi="Arial" w:cs="Arial"/>
          <w:b/>
          <w:sz w:val="20"/>
          <w:szCs w:val="20"/>
        </w:rPr>
        <w:t xml:space="preserve">4.2 </w:t>
      </w:r>
      <w:r w:rsidR="003A1DCD" w:rsidRPr="00BF23EE">
        <w:rPr>
          <w:rFonts w:ascii="Arial" w:hAnsi="Arial" w:cs="Arial"/>
          <w:b/>
          <w:sz w:val="20"/>
          <w:szCs w:val="20"/>
        </w:rPr>
        <w:t xml:space="preserve">Impact of satisfaction of phygital strategies on future purchase influence </w:t>
      </w:r>
    </w:p>
    <w:p w14:paraId="5240DB26" w14:textId="77777777" w:rsidR="003A1DCD" w:rsidRPr="00BF23EE" w:rsidRDefault="003A1DCD" w:rsidP="00501960">
      <w:pPr>
        <w:autoSpaceDE w:val="0"/>
        <w:autoSpaceDN w:val="0"/>
        <w:adjustRightInd w:val="0"/>
        <w:rPr>
          <w:rFonts w:ascii="Arial" w:hAnsi="Arial" w:cs="Arial"/>
          <w:sz w:val="20"/>
          <w:szCs w:val="20"/>
        </w:rPr>
      </w:pPr>
    </w:p>
    <w:tbl>
      <w:tblPr>
        <w:tblW w:w="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5"/>
        <w:gridCol w:w="1530"/>
      </w:tblGrid>
      <w:tr w:rsidR="003A1DCD" w:rsidRPr="00BF23EE" w14:paraId="1029FA92" w14:textId="77777777" w:rsidTr="00B76430">
        <w:trPr>
          <w:cantSplit/>
          <w:jc w:val="center"/>
        </w:trPr>
        <w:tc>
          <w:tcPr>
            <w:tcW w:w="3595" w:type="dxa"/>
            <w:gridSpan w:val="2"/>
            <w:shd w:val="clear" w:color="auto" w:fill="FFFFFF"/>
            <w:vAlign w:val="center"/>
          </w:tcPr>
          <w:p w14:paraId="1D242EF4" w14:textId="4EB10A6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Table no.</w:t>
            </w:r>
            <w:r w:rsidR="003502A7" w:rsidRPr="00BF23EE">
              <w:rPr>
                <w:rFonts w:ascii="Arial" w:hAnsi="Arial" w:cs="Arial"/>
                <w:color w:val="000000"/>
                <w:sz w:val="20"/>
                <w:szCs w:val="20"/>
              </w:rPr>
              <w:t xml:space="preserve">12 </w:t>
            </w:r>
            <w:r w:rsidRPr="00BF23EE">
              <w:rPr>
                <w:rFonts w:ascii="Arial" w:hAnsi="Arial" w:cs="Arial"/>
                <w:color w:val="000000"/>
                <w:sz w:val="20"/>
                <w:szCs w:val="20"/>
              </w:rPr>
              <w:t>Reliability Statistics</w:t>
            </w:r>
          </w:p>
        </w:tc>
      </w:tr>
      <w:tr w:rsidR="003A1DCD" w:rsidRPr="00BF23EE" w14:paraId="14EA6F68" w14:textId="77777777" w:rsidTr="00B76430">
        <w:trPr>
          <w:cantSplit/>
          <w:jc w:val="center"/>
        </w:trPr>
        <w:tc>
          <w:tcPr>
            <w:tcW w:w="2065" w:type="dxa"/>
            <w:shd w:val="clear" w:color="auto" w:fill="FFFFFF"/>
            <w:vAlign w:val="bottom"/>
          </w:tcPr>
          <w:p w14:paraId="357E61CC"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Cronbach's Alpha</w:t>
            </w:r>
          </w:p>
        </w:tc>
        <w:tc>
          <w:tcPr>
            <w:tcW w:w="1530" w:type="dxa"/>
            <w:shd w:val="clear" w:color="auto" w:fill="FFFFFF"/>
            <w:vAlign w:val="bottom"/>
          </w:tcPr>
          <w:p w14:paraId="4C7A8FC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N of Items</w:t>
            </w:r>
          </w:p>
        </w:tc>
      </w:tr>
      <w:tr w:rsidR="003A1DCD" w:rsidRPr="00BF23EE" w14:paraId="1737561B" w14:textId="77777777" w:rsidTr="00B76430">
        <w:trPr>
          <w:cantSplit/>
          <w:jc w:val="center"/>
        </w:trPr>
        <w:tc>
          <w:tcPr>
            <w:tcW w:w="2065" w:type="dxa"/>
            <w:shd w:val="clear" w:color="auto" w:fill="FFFFFF"/>
            <w:vAlign w:val="center"/>
          </w:tcPr>
          <w:p w14:paraId="00C09F68"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.906</w:t>
            </w:r>
          </w:p>
        </w:tc>
        <w:tc>
          <w:tcPr>
            <w:tcW w:w="1530" w:type="dxa"/>
            <w:shd w:val="clear" w:color="auto" w:fill="FFFFFF"/>
            <w:vAlign w:val="center"/>
          </w:tcPr>
          <w:p w14:paraId="78B01C37"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9</w:t>
            </w:r>
          </w:p>
        </w:tc>
      </w:tr>
    </w:tbl>
    <w:p w14:paraId="40EF0D05" w14:textId="3FD25309" w:rsidR="003A1DCD" w:rsidRPr="00BF23EE" w:rsidRDefault="003A1DCD" w:rsidP="00501960">
      <w:pPr>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Table</w:t>
      </w:r>
      <w:r w:rsidR="00367CC1" w:rsidRPr="00BF23EE">
        <w:rPr>
          <w:rFonts w:ascii="Arial" w:hAnsi="Arial" w:cs="Arial"/>
          <w:color w:val="0D0D0D" w:themeColor="text1" w:themeTint="F2"/>
          <w:sz w:val="20"/>
          <w:szCs w:val="20"/>
        </w:rPr>
        <w:t xml:space="preserve"> 12</w:t>
      </w:r>
      <w:r w:rsidRPr="00BF23EE">
        <w:rPr>
          <w:rFonts w:ascii="Arial" w:hAnsi="Arial" w:cs="Arial"/>
          <w:color w:val="0D0D0D" w:themeColor="text1" w:themeTint="F2"/>
          <w:sz w:val="20"/>
          <w:szCs w:val="20"/>
        </w:rPr>
        <w:t xml:space="preserve"> shows the estimates of Cronbach’s alpha is 0.906, well above the threshold value of .70 (Hair et al., 2010). Notably, the composite reliability estimate is greater than the threshold value of .70 (Fornell &amp; Larcker, 1981). This shows the taken items are reliable. </w:t>
      </w:r>
    </w:p>
    <w:p w14:paraId="2DD35009" w14:textId="77777777" w:rsidR="003A1DCD" w:rsidRPr="00BF23EE" w:rsidRDefault="003A1DCD" w:rsidP="00501960">
      <w:pPr>
        <w:autoSpaceDE w:val="0"/>
        <w:autoSpaceDN w:val="0"/>
        <w:adjustRightInd w:val="0"/>
        <w:rPr>
          <w:rFonts w:ascii="Arial" w:hAnsi="Arial" w:cs="Arial"/>
          <w:sz w:val="20"/>
          <w:szCs w:val="20"/>
        </w:rPr>
      </w:pPr>
    </w:p>
    <w:tbl>
      <w:tblPr>
        <w:tblW w:w="5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3A1DCD" w:rsidRPr="00BF23EE" w14:paraId="347E009C" w14:textId="77777777" w:rsidTr="003A1DCD">
        <w:trPr>
          <w:cantSplit/>
          <w:jc w:val="center"/>
        </w:trPr>
        <w:tc>
          <w:tcPr>
            <w:tcW w:w="5843" w:type="dxa"/>
            <w:gridSpan w:val="5"/>
            <w:shd w:val="clear" w:color="auto" w:fill="FFFFFF"/>
            <w:vAlign w:val="center"/>
          </w:tcPr>
          <w:p w14:paraId="1EB22D3B" w14:textId="21AAE119"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 xml:space="preserve">Table no. </w:t>
            </w:r>
            <w:r w:rsidR="003502A7" w:rsidRPr="00BF23EE">
              <w:rPr>
                <w:rFonts w:ascii="Arial" w:hAnsi="Arial" w:cs="Arial"/>
                <w:color w:val="000000"/>
                <w:sz w:val="20"/>
                <w:szCs w:val="20"/>
              </w:rPr>
              <w:t>13</w:t>
            </w:r>
            <w:r w:rsidRPr="00BF23EE">
              <w:rPr>
                <w:rFonts w:ascii="Arial" w:hAnsi="Arial" w:cs="Arial"/>
                <w:color w:val="000000"/>
                <w:sz w:val="20"/>
                <w:szCs w:val="20"/>
              </w:rPr>
              <w:t xml:space="preserve"> Model Summary</w:t>
            </w:r>
          </w:p>
        </w:tc>
      </w:tr>
      <w:tr w:rsidR="003A1DCD" w:rsidRPr="00BF23EE" w14:paraId="4D69D4E6" w14:textId="77777777" w:rsidTr="003A1DCD">
        <w:trPr>
          <w:cantSplit/>
          <w:jc w:val="center"/>
        </w:trPr>
        <w:tc>
          <w:tcPr>
            <w:tcW w:w="795" w:type="dxa"/>
            <w:shd w:val="clear" w:color="auto" w:fill="FFFFFF"/>
            <w:vAlign w:val="bottom"/>
          </w:tcPr>
          <w:p w14:paraId="60EA21C8"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Model</w:t>
            </w:r>
          </w:p>
        </w:tc>
        <w:tc>
          <w:tcPr>
            <w:tcW w:w="1024" w:type="dxa"/>
            <w:shd w:val="clear" w:color="auto" w:fill="FFFFFF"/>
            <w:vAlign w:val="bottom"/>
          </w:tcPr>
          <w:p w14:paraId="111EEFF1"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R</w:t>
            </w:r>
          </w:p>
        </w:tc>
        <w:tc>
          <w:tcPr>
            <w:tcW w:w="1086" w:type="dxa"/>
            <w:shd w:val="clear" w:color="auto" w:fill="FFFFFF"/>
            <w:vAlign w:val="bottom"/>
          </w:tcPr>
          <w:p w14:paraId="6AE7B4CF"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R Square</w:t>
            </w:r>
          </w:p>
        </w:tc>
        <w:tc>
          <w:tcPr>
            <w:tcW w:w="1469" w:type="dxa"/>
            <w:shd w:val="clear" w:color="auto" w:fill="FFFFFF"/>
            <w:vAlign w:val="bottom"/>
          </w:tcPr>
          <w:p w14:paraId="5610553F"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Adjusted R Square</w:t>
            </w:r>
          </w:p>
        </w:tc>
        <w:tc>
          <w:tcPr>
            <w:tcW w:w="1469" w:type="dxa"/>
            <w:shd w:val="clear" w:color="auto" w:fill="FFFFFF"/>
            <w:vAlign w:val="bottom"/>
          </w:tcPr>
          <w:p w14:paraId="4BA32907"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Std. Error of the Estimate</w:t>
            </w:r>
          </w:p>
        </w:tc>
      </w:tr>
      <w:tr w:rsidR="003A1DCD" w:rsidRPr="00BF23EE" w14:paraId="019CD883" w14:textId="77777777" w:rsidTr="003A1DCD">
        <w:trPr>
          <w:cantSplit/>
          <w:jc w:val="center"/>
        </w:trPr>
        <w:tc>
          <w:tcPr>
            <w:tcW w:w="795" w:type="dxa"/>
            <w:shd w:val="clear" w:color="auto" w:fill="FFFFFF"/>
          </w:tcPr>
          <w:p w14:paraId="70194FD9"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1</w:t>
            </w:r>
          </w:p>
        </w:tc>
        <w:tc>
          <w:tcPr>
            <w:tcW w:w="1024" w:type="dxa"/>
            <w:shd w:val="clear" w:color="auto" w:fill="FFFFFF"/>
            <w:vAlign w:val="center"/>
          </w:tcPr>
          <w:p w14:paraId="16191EF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.258</w:t>
            </w:r>
            <w:r w:rsidRPr="00BF23EE">
              <w:rPr>
                <w:rFonts w:ascii="Arial" w:hAnsi="Arial" w:cs="Arial"/>
                <w:color w:val="000000"/>
                <w:sz w:val="20"/>
                <w:szCs w:val="20"/>
                <w:vertAlign w:val="superscript"/>
              </w:rPr>
              <w:t>a</w:t>
            </w:r>
          </w:p>
        </w:tc>
        <w:tc>
          <w:tcPr>
            <w:tcW w:w="1086" w:type="dxa"/>
            <w:shd w:val="clear" w:color="auto" w:fill="FFFFFF"/>
            <w:vAlign w:val="center"/>
          </w:tcPr>
          <w:p w14:paraId="5CC48E44"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.066</w:t>
            </w:r>
          </w:p>
        </w:tc>
        <w:tc>
          <w:tcPr>
            <w:tcW w:w="1469" w:type="dxa"/>
            <w:shd w:val="clear" w:color="auto" w:fill="FFFFFF"/>
            <w:vAlign w:val="center"/>
          </w:tcPr>
          <w:p w14:paraId="7B929F91"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.043</w:t>
            </w:r>
          </w:p>
        </w:tc>
        <w:tc>
          <w:tcPr>
            <w:tcW w:w="1469" w:type="dxa"/>
            <w:shd w:val="clear" w:color="auto" w:fill="FFFFFF"/>
            <w:vAlign w:val="center"/>
          </w:tcPr>
          <w:p w14:paraId="430067D9"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.9162</w:t>
            </w:r>
          </w:p>
        </w:tc>
      </w:tr>
      <w:tr w:rsidR="003A1DCD" w:rsidRPr="00BF23EE" w14:paraId="789CC745" w14:textId="77777777" w:rsidTr="003A1DCD">
        <w:trPr>
          <w:cantSplit/>
          <w:jc w:val="center"/>
        </w:trPr>
        <w:tc>
          <w:tcPr>
            <w:tcW w:w="5843" w:type="dxa"/>
            <w:gridSpan w:val="5"/>
            <w:shd w:val="clear" w:color="auto" w:fill="FFFFFF"/>
          </w:tcPr>
          <w:p w14:paraId="792AC38C"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a. Predictors: (Constant), digital board, self-service check out, in store reviews, payments, Pop up stores, Price scanner, happiness loyalty, check-out counter, security scanner</w:t>
            </w:r>
          </w:p>
        </w:tc>
      </w:tr>
    </w:tbl>
    <w:p w14:paraId="31959FB9" w14:textId="20F96459" w:rsidR="003A1DCD" w:rsidRPr="00BF23EE" w:rsidRDefault="003A1DCD" w:rsidP="00501960">
      <w:pPr>
        <w:autoSpaceDE w:val="0"/>
        <w:autoSpaceDN w:val="0"/>
        <w:adjustRightInd w:val="0"/>
        <w:jc w:val="both"/>
        <w:rPr>
          <w:rFonts w:ascii="Arial" w:hAnsi="Arial" w:cs="Arial"/>
          <w:sz w:val="20"/>
          <w:szCs w:val="20"/>
        </w:rPr>
      </w:pPr>
      <w:r w:rsidRPr="00BF23EE">
        <w:rPr>
          <w:rFonts w:ascii="Arial" w:hAnsi="Arial" w:cs="Arial"/>
          <w:bCs/>
          <w:color w:val="000000"/>
          <w:sz w:val="20"/>
          <w:szCs w:val="20"/>
        </w:rPr>
        <w:t>The model Summary</w:t>
      </w:r>
      <w:r w:rsidRPr="00BF23EE">
        <w:rPr>
          <w:rFonts w:ascii="Arial" w:hAnsi="Arial" w:cs="Arial"/>
          <w:color w:val="000000"/>
          <w:sz w:val="20"/>
          <w:szCs w:val="20"/>
        </w:rPr>
        <w:t> table no.</w:t>
      </w:r>
      <w:r w:rsidR="00367CC1" w:rsidRPr="00BF23EE">
        <w:rPr>
          <w:rFonts w:ascii="Arial" w:hAnsi="Arial" w:cs="Arial"/>
          <w:color w:val="000000"/>
          <w:sz w:val="20"/>
          <w:szCs w:val="20"/>
        </w:rPr>
        <w:t>13</w:t>
      </w:r>
      <w:r w:rsidRPr="00BF23EE">
        <w:rPr>
          <w:rFonts w:ascii="Arial" w:hAnsi="Arial" w:cs="Arial"/>
          <w:color w:val="000000"/>
          <w:sz w:val="20"/>
          <w:szCs w:val="20"/>
        </w:rPr>
        <w:t xml:space="preserve"> provides the </w:t>
      </w:r>
      <w:r w:rsidRPr="00BF23EE">
        <w:rPr>
          <w:rFonts w:ascii="Arial" w:hAnsi="Arial" w:cs="Arial"/>
          <w:iCs/>
          <w:color w:val="000000"/>
          <w:sz w:val="20"/>
          <w:szCs w:val="20"/>
        </w:rPr>
        <w:t>R</w:t>
      </w:r>
      <w:r w:rsidRPr="00BF23EE">
        <w:rPr>
          <w:rFonts w:ascii="Arial" w:hAnsi="Arial" w:cs="Arial"/>
          <w:color w:val="000000"/>
          <w:sz w:val="20"/>
          <w:szCs w:val="20"/>
        </w:rPr>
        <w:t>, </w:t>
      </w:r>
      <w:r w:rsidRPr="00BF23EE">
        <w:rPr>
          <w:rFonts w:ascii="Arial" w:hAnsi="Arial" w:cs="Arial"/>
          <w:iCs/>
          <w:color w:val="000000"/>
          <w:sz w:val="20"/>
          <w:szCs w:val="20"/>
        </w:rPr>
        <w:t>R</w:t>
      </w:r>
      <w:r w:rsidRPr="00BF23EE">
        <w:rPr>
          <w:rFonts w:ascii="Arial" w:hAnsi="Arial" w:cs="Arial"/>
          <w:iCs/>
          <w:color w:val="000000"/>
          <w:sz w:val="20"/>
          <w:szCs w:val="20"/>
          <w:vertAlign w:val="superscript"/>
        </w:rPr>
        <w:t>2</w:t>
      </w:r>
      <w:r w:rsidRPr="00BF23EE">
        <w:rPr>
          <w:rFonts w:ascii="Arial" w:hAnsi="Arial" w:cs="Arial"/>
          <w:color w:val="000000"/>
          <w:sz w:val="20"/>
          <w:szCs w:val="20"/>
        </w:rPr>
        <w:t>, and adjusted </w:t>
      </w:r>
      <w:r w:rsidRPr="00BF23EE">
        <w:rPr>
          <w:rFonts w:ascii="Arial" w:hAnsi="Arial" w:cs="Arial"/>
          <w:iCs/>
          <w:color w:val="000000"/>
          <w:sz w:val="20"/>
          <w:szCs w:val="20"/>
        </w:rPr>
        <w:t>R</w:t>
      </w:r>
      <w:r w:rsidRPr="00BF23EE">
        <w:rPr>
          <w:rFonts w:ascii="Arial" w:hAnsi="Arial" w:cs="Arial"/>
          <w:iCs/>
          <w:color w:val="000000"/>
          <w:sz w:val="20"/>
          <w:szCs w:val="20"/>
          <w:vertAlign w:val="superscript"/>
        </w:rPr>
        <w:t>2</w:t>
      </w:r>
      <w:r w:rsidRPr="00BF23EE">
        <w:rPr>
          <w:rFonts w:ascii="Arial" w:hAnsi="Arial" w:cs="Arial"/>
          <w:color w:val="000000"/>
          <w:sz w:val="20"/>
          <w:szCs w:val="20"/>
        </w:rPr>
        <w:t xml:space="preserve"> which can be used to determine how well a regression model fits the data. </w:t>
      </w:r>
      <w:r w:rsidRPr="00BF23EE">
        <w:rPr>
          <w:rFonts w:ascii="Arial" w:hAnsi="Arial" w:cs="Arial"/>
          <w:color w:val="0D0D0D" w:themeColor="text1" w:themeTint="F2"/>
          <w:sz w:val="20"/>
          <w:szCs w:val="20"/>
        </w:rPr>
        <w:t>The R value represents the simple correlation between satisfaction of phygital strategies and future purchase and is 0.258 which indicates a weak positive degree of correlation. The R</w:t>
      </w:r>
      <w:r w:rsidRPr="00BF23EE">
        <w:rPr>
          <w:rFonts w:ascii="Arial" w:hAnsi="Arial" w:cs="Arial"/>
          <w:color w:val="0D0D0D" w:themeColor="text1" w:themeTint="F2"/>
          <w:sz w:val="20"/>
          <w:szCs w:val="20"/>
          <w:vertAlign w:val="superscript"/>
        </w:rPr>
        <w:t>2</w:t>
      </w:r>
      <w:r w:rsidRPr="00BF23EE">
        <w:rPr>
          <w:rFonts w:ascii="Arial" w:hAnsi="Arial" w:cs="Arial"/>
          <w:color w:val="0D0D0D" w:themeColor="text1" w:themeTint="F2"/>
          <w:sz w:val="20"/>
          <w:szCs w:val="20"/>
        </w:rPr>
        <w:t xml:space="preserve"> indicates how much the total variation in the dependent variable (future purchase), can be explained by the independent variable, satisfaction of phygital strategies. 6.6% of the variation in future purchase in Lulu hypermarket can be predicted due to satisfaction of phygital strategies. </w:t>
      </w:r>
      <w:r w:rsidRPr="00BF23EE">
        <w:rPr>
          <w:rFonts w:ascii="Arial" w:hAnsi="Arial" w:cs="Arial"/>
          <w:color w:val="000000"/>
          <w:sz w:val="20"/>
          <w:szCs w:val="20"/>
        </w:rPr>
        <w:t xml:space="preserve">Thus, satisfaction of phygital strategies in Lulu hypermarket contributes only 6.6% </w:t>
      </w:r>
      <w:r w:rsidRPr="00BF23EE">
        <w:rPr>
          <w:rFonts w:ascii="Arial" w:hAnsi="Arial" w:cs="Arial"/>
          <w:sz w:val="20"/>
          <w:szCs w:val="20"/>
        </w:rPr>
        <w:t xml:space="preserve">to future purchase of shoppers. Remaining 93.4% contributes to other factors that influence future purchase. The adjusted </w:t>
      </w:r>
      <w:r w:rsidRPr="00BF23EE">
        <w:rPr>
          <w:rFonts w:ascii="Arial" w:hAnsi="Arial" w:cs="Arial"/>
          <w:i/>
          <w:iCs/>
          <w:color w:val="000000"/>
          <w:sz w:val="20"/>
          <w:szCs w:val="20"/>
        </w:rPr>
        <w:t>R</w:t>
      </w:r>
      <w:r w:rsidRPr="00BF23EE">
        <w:rPr>
          <w:rFonts w:ascii="Arial" w:hAnsi="Arial" w:cs="Arial"/>
          <w:i/>
          <w:iCs/>
          <w:color w:val="000000"/>
          <w:sz w:val="20"/>
          <w:szCs w:val="20"/>
          <w:vertAlign w:val="superscript"/>
        </w:rPr>
        <w:t>2</w:t>
      </w:r>
      <w:r w:rsidRPr="00BF23EE">
        <w:rPr>
          <w:rFonts w:ascii="Arial" w:hAnsi="Arial" w:cs="Arial"/>
          <w:color w:val="000000"/>
          <w:sz w:val="20"/>
          <w:szCs w:val="20"/>
        </w:rPr>
        <w:t> </w:t>
      </w:r>
      <w:r w:rsidRPr="00BF23EE">
        <w:rPr>
          <w:rFonts w:ascii="Arial" w:hAnsi="Arial" w:cs="Arial"/>
          <w:sz w:val="20"/>
          <w:szCs w:val="20"/>
        </w:rPr>
        <w:t xml:space="preserve">(0.043) gives an idea how well the model generalizes that the value is close to </w:t>
      </w:r>
      <w:r w:rsidRPr="00BF23EE">
        <w:rPr>
          <w:rFonts w:ascii="Arial" w:hAnsi="Arial" w:cs="Arial"/>
          <w:i/>
          <w:iCs/>
          <w:color w:val="000000"/>
          <w:sz w:val="20"/>
          <w:szCs w:val="20"/>
        </w:rPr>
        <w:t>R</w:t>
      </w:r>
      <w:r w:rsidRPr="00BF23EE">
        <w:rPr>
          <w:rFonts w:ascii="Arial" w:hAnsi="Arial" w:cs="Arial"/>
          <w:i/>
          <w:iCs/>
          <w:color w:val="000000"/>
          <w:sz w:val="20"/>
          <w:szCs w:val="20"/>
          <w:vertAlign w:val="superscript"/>
        </w:rPr>
        <w:t xml:space="preserve">2 </w:t>
      </w:r>
      <w:r w:rsidRPr="00BF23EE">
        <w:rPr>
          <w:rFonts w:ascii="Arial" w:hAnsi="Arial" w:cs="Arial"/>
          <w:iCs/>
          <w:color w:val="000000"/>
          <w:sz w:val="20"/>
          <w:szCs w:val="20"/>
        </w:rPr>
        <w:t>(0.066)</w:t>
      </w:r>
      <w:r w:rsidRPr="00BF23EE">
        <w:rPr>
          <w:rFonts w:ascii="Arial" w:hAnsi="Arial" w:cs="Arial"/>
          <w:color w:val="000000"/>
          <w:sz w:val="20"/>
          <w:szCs w:val="20"/>
        </w:rPr>
        <w:t xml:space="preserve">. </w:t>
      </w:r>
      <w:r w:rsidRPr="00BF23EE">
        <w:rPr>
          <w:rFonts w:ascii="Arial" w:hAnsi="Arial" w:cs="Arial"/>
          <w:sz w:val="20"/>
          <w:szCs w:val="20"/>
        </w:rPr>
        <w:t xml:space="preserve"> There is a difference of 0.023.</w:t>
      </w:r>
    </w:p>
    <w:p w14:paraId="541D4736" w14:textId="77777777" w:rsidR="003A1DCD" w:rsidRPr="00BF23EE" w:rsidRDefault="003A1DCD" w:rsidP="00501960">
      <w:pPr>
        <w:autoSpaceDE w:val="0"/>
        <w:autoSpaceDN w:val="0"/>
        <w:adjustRightInd w:val="0"/>
        <w:rPr>
          <w:rFonts w:ascii="Arial" w:hAnsi="Arial" w:cs="Arial"/>
          <w:sz w:val="20"/>
          <w:szCs w:val="20"/>
        </w:rPr>
      </w:pPr>
    </w:p>
    <w:tbl>
      <w:tblPr>
        <w:tblW w:w="7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3A1DCD" w:rsidRPr="00BF23EE" w14:paraId="54D741B0" w14:textId="77777777" w:rsidTr="003A1DCD">
        <w:trPr>
          <w:cantSplit/>
          <w:jc w:val="center"/>
        </w:trPr>
        <w:tc>
          <w:tcPr>
            <w:tcW w:w="7969" w:type="dxa"/>
            <w:gridSpan w:val="7"/>
            <w:shd w:val="clear" w:color="auto" w:fill="FFFFFF"/>
            <w:vAlign w:val="center"/>
          </w:tcPr>
          <w:p w14:paraId="2DE211F2" w14:textId="338E7011"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 xml:space="preserve">Table no. </w:t>
            </w:r>
            <w:r w:rsidR="003502A7" w:rsidRPr="00BF23EE">
              <w:rPr>
                <w:rFonts w:ascii="Arial" w:hAnsi="Arial" w:cs="Arial"/>
                <w:color w:val="000000"/>
                <w:sz w:val="20"/>
                <w:szCs w:val="20"/>
              </w:rPr>
              <w:t>14</w:t>
            </w:r>
            <w:r w:rsidRPr="00BF23EE">
              <w:rPr>
                <w:rFonts w:ascii="Arial" w:hAnsi="Arial" w:cs="Arial"/>
                <w:color w:val="000000"/>
                <w:sz w:val="20"/>
                <w:szCs w:val="20"/>
              </w:rPr>
              <w:t xml:space="preserve"> </w:t>
            </w:r>
            <w:proofErr w:type="spellStart"/>
            <w:r w:rsidRPr="00BF23EE">
              <w:rPr>
                <w:rFonts w:ascii="Arial" w:hAnsi="Arial" w:cs="Arial"/>
                <w:color w:val="000000"/>
                <w:sz w:val="20"/>
                <w:szCs w:val="20"/>
              </w:rPr>
              <w:t>ANOVA</w:t>
            </w:r>
            <w:r w:rsidRPr="00BF23EE">
              <w:rPr>
                <w:rFonts w:ascii="Arial" w:hAnsi="Arial" w:cs="Arial"/>
                <w:color w:val="000000"/>
                <w:sz w:val="20"/>
                <w:szCs w:val="20"/>
                <w:vertAlign w:val="superscript"/>
              </w:rPr>
              <w:t>a</w:t>
            </w:r>
            <w:proofErr w:type="spellEnd"/>
          </w:p>
        </w:tc>
      </w:tr>
      <w:tr w:rsidR="003A1DCD" w:rsidRPr="00BF23EE" w14:paraId="28A491F6" w14:textId="77777777" w:rsidTr="003A1DCD">
        <w:trPr>
          <w:cantSplit/>
          <w:jc w:val="center"/>
        </w:trPr>
        <w:tc>
          <w:tcPr>
            <w:tcW w:w="2017" w:type="dxa"/>
            <w:gridSpan w:val="2"/>
            <w:shd w:val="clear" w:color="auto" w:fill="FFFFFF"/>
            <w:vAlign w:val="bottom"/>
          </w:tcPr>
          <w:p w14:paraId="60FFE66F"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Model</w:t>
            </w:r>
          </w:p>
        </w:tc>
        <w:tc>
          <w:tcPr>
            <w:tcW w:w="1469" w:type="dxa"/>
            <w:shd w:val="clear" w:color="auto" w:fill="FFFFFF"/>
            <w:vAlign w:val="bottom"/>
          </w:tcPr>
          <w:p w14:paraId="543826EF"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Sum of Squares</w:t>
            </w:r>
          </w:p>
        </w:tc>
        <w:tc>
          <w:tcPr>
            <w:tcW w:w="1025" w:type="dxa"/>
            <w:shd w:val="clear" w:color="auto" w:fill="FFFFFF"/>
            <w:vAlign w:val="bottom"/>
          </w:tcPr>
          <w:p w14:paraId="093A8D4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proofErr w:type="spellStart"/>
            <w:r w:rsidRPr="00BF23EE">
              <w:rPr>
                <w:rFonts w:ascii="Arial" w:hAnsi="Arial" w:cs="Arial"/>
                <w:color w:val="000000"/>
                <w:sz w:val="20"/>
                <w:szCs w:val="20"/>
              </w:rPr>
              <w:t>Df</w:t>
            </w:r>
            <w:proofErr w:type="spellEnd"/>
          </w:p>
        </w:tc>
        <w:tc>
          <w:tcPr>
            <w:tcW w:w="1408" w:type="dxa"/>
            <w:shd w:val="clear" w:color="auto" w:fill="FFFFFF"/>
            <w:vAlign w:val="bottom"/>
          </w:tcPr>
          <w:p w14:paraId="264A5FDE"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Mean Square</w:t>
            </w:r>
          </w:p>
        </w:tc>
        <w:tc>
          <w:tcPr>
            <w:tcW w:w="1025" w:type="dxa"/>
            <w:shd w:val="clear" w:color="auto" w:fill="FFFFFF"/>
            <w:vAlign w:val="bottom"/>
          </w:tcPr>
          <w:p w14:paraId="0E4C8C49"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F</w:t>
            </w:r>
          </w:p>
        </w:tc>
        <w:tc>
          <w:tcPr>
            <w:tcW w:w="1025" w:type="dxa"/>
            <w:shd w:val="clear" w:color="auto" w:fill="FFFFFF"/>
            <w:vAlign w:val="bottom"/>
          </w:tcPr>
          <w:p w14:paraId="29AE8EAF"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Sig.</w:t>
            </w:r>
          </w:p>
        </w:tc>
      </w:tr>
      <w:tr w:rsidR="003A1DCD" w:rsidRPr="00BF23EE" w14:paraId="6573809B" w14:textId="77777777" w:rsidTr="003A1DCD">
        <w:trPr>
          <w:cantSplit/>
          <w:jc w:val="center"/>
        </w:trPr>
        <w:tc>
          <w:tcPr>
            <w:tcW w:w="733" w:type="dxa"/>
            <w:vMerge w:val="restart"/>
            <w:shd w:val="clear" w:color="auto" w:fill="FFFFFF"/>
          </w:tcPr>
          <w:p w14:paraId="4C8061A9"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1</w:t>
            </w:r>
          </w:p>
        </w:tc>
        <w:tc>
          <w:tcPr>
            <w:tcW w:w="1284" w:type="dxa"/>
            <w:shd w:val="clear" w:color="auto" w:fill="FFFFFF"/>
          </w:tcPr>
          <w:p w14:paraId="742F5B52"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Regression</w:t>
            </w:r>
          </w:p>
        </w:tc>
        <w:tc>
          <w:tcPr>
            <w:tcW w:w="1469" w:type="dxa"/>
            <w:shd w:val="clear" w:color="auto" w:fill="FFFFFF"/>
            <w:vAlign w:val="center"/>
          </w:tcPr>
          <w:p w14:paraId="57CF4B34"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20.988</w:t>
            </w:r>
          </w:p>
        </w:tc>
        <w:tc>
          <w:tcPr>
            <w:tcW w:w="1025" w:type="dxa"/>
            <w:shd w:val="clear" w:color="auto" w:fill="FFFFFF"/>
            <w:vAlign w:val="center"/>
          </w:tcPr>
          <w:p w14:paraId="4684F1D1"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9</w:t>
            </w:r>
          </w:p>
        </w:tc>
        <w:tc>
          <w:tcPr>
            <w:tcW w:w="1408" w:type="dxa"/>
            <w:shd w:val="clear" w:color="auto" w:fill="FFFFFF"/>
            <w:vAlign w:val="center"/>
          </w:tcPr>
          <w:p w14:paraId="753DB64A"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2.332</w:t>
            </w:r>
          </w:p>
        </w:tc>
        <w:tc>
          <w:tcPr>
            <w:tcW w:w="1025" w:type="dxa"/>
            <w:shd w:val="clear" w:color="auto" w:fill="FFFFFF"/>
            <w:vAlign w:val="center"/>
          </w:tcPr>
          <w:p w14:paraId="5B872D24"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2.778</w:t>
            </w:r>
          </w:p>
        </w:tc>
        <w:tc>
          <w:tcPr>
            <w:tcW w:w="1025" w:type="dxa"/>
            <w:shd w:val="clear" w:color="auto" w:fill="FFFFFF"/>
            <w:vAlign w:val="center"/>
          </w:tcPr>
          <w:p w14:paraId="6BDBAC72"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.004</w:t>
            </w:r>
            <w:r w:rsidRPr="00BF23EE">
              <w:rPr>
                <w:rFonts w:ascii="Arial" w:hAnsi="Arial" w:cs="Arial"/>
                <w:color w:val="000000"/>
                <w:sz w:val="20"/>
                <w:szCs w:val="20"/>
                <w:vertAlign w:val="superscript"/>
              </w:rPr>
              <w:t>b</w:t>
            </w:r>
          </w:p>
        </w:tc>
      </w:tr>
      <w:tr w:rsidR="003A1DCD" w:rsidRPr="00BF23EE" w14:paraId="6624E4AF" w14:textId="77777777" w:rsidTr="003A1DCD">
        <w:trPr>
          <w:cantSplit/>
          <w:jc w:val="center"/>
        </w:trPr>
        <w:tc>
          <w:tcPr>
            <w:tcW w:w="733" w:type="dxa"/>
            <w:vMerge/>
            <w:shd w:val="clear" w:color="auto" w:fill="FFFFFF"/>
          </w:tcPr>
          <w:p w14:paraId="1B19A96E" w14:textId="77777777" w:rsidR="003A1DCD" w:rsidRPr="00BF23EE" w:rsidRDefault="003A1DCD" w:rsidP="00501960">
            <w:pPr>
              <w:autoSpaceDE w:val="0"/>
              <w:autoSpaceDN w:val="0"/>
              <w:adjustRightInd w:val="0"/>
              <w:rPr>
                <w:rFonts w:ascii="Arial" w:hAnsi="Arial" w:cs="Arial"/>
                <w:color w:val="000000"/>
                <w:sz w:val="20"/>
                <w:szCs w:val="20"/>
              </w:rPr>
            </w:pPr>
          </w:p>
        </w:tc>
        <w:tc>
          <w:tcPr>
            <w:tcW w:w="1284" w:type="dxa"/>
            <w:shd w:val="clear" w:color="auto" w:fill="FFFFFF"/>
          </w:tcPr>
          <w:p w14:paraId="4285A2C0"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Residual</w:t>
            </w:r>
          </w:p>
        </w:tc>
        <w:tc>
          <w:tcPr>
            <w:tcW w:w="1469" w:type="dxa"/>
            <w:shd w:val="clear" w:color="auto" w:fill="FFFFFF"/>
            <w:vAlign w:val="center"/>
          </w:tcPr>
          <w:p w14:paraId="1BC165A9"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294.629</w:t>
            </w:r>
          </w:p>
        </w:tc>
        <w:tc>
          <w:tcPr>
            <w:tcW w:w="1025" w:type="dxa"/>
            <w:shd w:val="clear" w:color="auto" w:fill="FFFFFF"/>
            <w:vAlign w:val="center"/>
          </w:tcPr>
          <w:p w14:paraId="6565C9ED"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351</w:t>
            </w:r>
          </w:p>
        </w:tc>
        <w:tc>
          <w:tcPr>
            <w:tcW w:w="1408" w:type="dxa"/>
            <w:shd w:val="clear" w:color="auto" w:fill="FFFFFF"/>
            <w:vAlign w:val="center"/>
          </w:tcPr>
          <w:p w14:paraId="0D007885"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.839</w:t>
            </w:r>
          </w:p>
        </w:tc>
        <w:tc>
          <w:tcPr>
            <w:tcW w:w="1025" w:type="dxa"/>
            <w:shd w:val="clear" w:color="auto" w:fill="FFFFFF"/>
            <w:vAlign w:val="center"/>
          </w:tcPr>
          <w:p w14:paraId="661C3D9D" w14:textId="77777777" w:rsidR="003A1DCD" w:rsidRPr="00BF23EE" w:rsidRDefault="003A1DCD" w:rsidP="00501960">
            <w:pPr>
              <w:autoSpaceDE w:val="0"/>
              <w:autoSpaceDN w:val="0"/>
              <w:adjustRightInd w:val="0"/>
              <w:jc w:val="center"/>
              <w:rPr>
                <w:rFonts w:ascii="Arial" w:hAnsi="Arial" w:cs="Arial"/>
                <w:sz w:val="20"/>
                <w:szCs w:val="20"/>
              </w:rPr>
            </w:pPr>
          </w:p>
        </w:tc>
        <w:tc>
          <w:tcPr>
            <w:tcW w:w="1025" w:type="dxa"/>
            <w:shd w:val="clear" w:color="auto" w:fill="FFFFFF"/>
            <w:vAlign w:val="center"/>
          </w:tcPr>
          <w:p w14:paraId="64748BD2" w14:textId="77777777" w:rsidR="003A1DCD" w:rsidRPr="00BF23EE" w:rsidRDefault="003A1DCD" w:rsidP="00501960">
            <w:pPr>
              <w:autoSpaceDE w:val="0"/>
              <w:autoSpaceDN w:val="0"/>
              <w:adjustRightInd w:val="0"/>
              <w:jc w:val="center"/>
              <w:rPr>
                <w:rFonts w:ascii="Arial" w:hAnsi="Arial" w:cs="Arial"/>
                <w:sz w:val="20"/>
                <w:szCs w:val="20"/>
              </w:rPr>
            </w:pPr>
          </w:p>
        </w:tc>
      </w:tr>
      <w:tr w:rsidR="003A1DCD" w:rsidRPr="00BF23EE" w14:paraId="45D56B7D" w14:textId="77777777" w:rsidTr="003A1DCD">
        <w:trPr>
          <w:cantSplit/>
          <w:jc w:val="center"/>
        </w:trPr>
        <w:tc>
          <w:tcPr>
            <w:tcW w:w="733" w:type="dxa"/>
            <w:vMerge/>
            <w:shd w:val="clear" w:color="auto" w:fill="FFFFFF"/>
          </w:tcPr>
          <w:p w14:paraId="3065EEE8" w14:textId="77777777" w:rsidR="003A1DCD" w:rsidRPr="00BF23EE" w:rsidRDefault="003A1DCD" w:rsidP="00501960">
            <w:pPr>
              <w:autoSpaceDE w:val="0"/>
              <w:autoSpaceDN w:val="0"/>
              <w:adjustRightInd w:val="0"/>
              <w:rPr>
                <w:rFonts w:ascii="Arial" w:hAnsi="Arial" w:cs="Arial"/>
                <w:sz w:val="20"/>
                <w:szCs w:val="20"/>
              </w:rPr>
            </w:pPr>
          </w:p>
        </w:tc>
        <w:tc>
          <w:tcPr>
            <w:tcW w:w="1284" w:type="dxa"/>
            <w:shd w:val="clear" w:color="auto" w:fill="FFFFFF"/>
          </w:tcPr>
          <w:p w14:paraId="518B123F"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Total</w:t>
            </w:r>
          </w:p>
        </w:tc>
        <w:tc>
          <w:tcPr>
            <w:tcW w:w="1469" w:type="dxa"/>
            <w:shd w:val="clear" w:color="auto" w:fill="FFFFFF"/>
            <w:vAlign w:val="center"/>
          </w:tcPr>
          <w:p w14:paraId="5F47DE2A"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315.618</w:t>
            </w:r>
          </w:p>
        </w:tc>
        <w:tc>
          <w:tcPr>
            <w:tcW w:w="1025" w:type="dxa"/>
            <w:shd w:val="clear" w:color="auto" w:fill="FFFFFF"/>
            <w:vAlign w:val="center"/>
          </w:tcPr>
          <w:p w14:paraId="6322E4F2"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360</w:t>
            </w:r>
          </w:p>
        </w:tc>
        <w:tc>
          <w:tcPr>
            <w:tcW w:w="1408" w:type="dxa"/>
            <w:shd w:val="clear" w:color="auto" w:fill="FFFFFF"/>
            <w:vAlign w:val="center"/>
          </w:tcPr>
          <w:p w14:paraId="4CB60323" w14:textId="77777777" w:rsidR="003A1DCD" w:rsidRPr="00BF23EE" w:rsidRDefault="003A1DCD" w:rsidP="00501960">
            <w:pPr>
              <w:autoSpaceDE w:val="0"/>
              <w:autoSpaceDN w:val="0"/>
              <w:adjustRightInd w:val="0"/>
              <w:jc w:val="center"/>
              <w:rPr>
                <w:rFonts w:ascii="Arial" w:hAnsi="Arial" w:cs="Arial"/>
                <w:sz w:val="20"/>
                <w:szCs w:val="20"/>
              </w:rPr>
            </w:pPr>
          </w:p>
        </w:tc>
        <w:tc>
          <w:tcPr>
            <w:tcW w:w="1025" w:type="dxa"/>
            <w:shd w:val="clear" w:color="auto" w:fill="FFFFFF"/>
            <w:vAlign w:val="center"/>
          </w:tcPr>
          <w:p w14:paraId="7DA32CC7" w14:textId="77777777" w:rsidR="003A1DCD" w:rsidRPr="00BF23EE" w:rsidRDefault="003A1DCD" w:rsidP="00501960">
            <w:pPr>
              <w:autoSpaceDE w:val="0"/>
              <w:autoSpaceDN w:val="0"/>
              <w:adjustRightInd w:val="0"/>
              <w:jc w:val="center"/>
              <w:rPr>
                <w:rFonts w:ascii="Arial" w:hAnsi="Arial" w:cs="Arial"/>
                <w:sz w:val="20"/>
                <w:szCs w:val="20"/>
              </w:rPr>
            </w:pPr>
          </w:p>
        </w:tc>
        <w:tc>
          <w:tcPr>
            <w:tcW w:w="1025" w:type="dxa"/>
            <w:shd w:val="clear" w:color="auto" w:fill="FFFFFF"/>
            <w:vAlign w:val="center"/>
          </w:tcPr>
          <w:p w14:paraId="77F9D10A" w14:textId="77777777" w:rsidR="003A1DCD" w:rsidRPr="00BF23EE" w:rsidRDefault="003A1DCD" w:rsidP="00501960">
            <w:pPr>
              <w:autoSpaceDE w:val="0"/>
              <w:autoSpaceDN w:val="0"/>
              <w:adjustRightInd w:val="0"/>
              <w:jc w:val="center"/>
              <w:rPr>
                <w:rFonts w:ascii="Arial" w:hAnsi="Arial" w:cs="Arial"/>
                <w:sz w:val="20"/>
                <w:szCs w:val="20"/>
              </w:rPr>
            </w:pPr>
          </w:p>
        </w:tc>
      </w:tr>
      <w:tr w:rsidR="003A1DCD" w:rsidRPr="00BF23EE" w14:paraId="5C7A6CBC" w14:textId="77777777" w:rsidTr="003A1DCD">
        <w:trPr>
          <w:cantSplit/>
          <w:jc w:val="center"/>
        </w:trPr>
        <w:tc>
          <w:tcPr>
            <w:tcW w:w="7969" w:type="dxa"/>
            <w:gridSpan w:val="7"/>
            <w:shd w:val="clear" w:color="auto" w:fill="FFFFFF"/>
          </w:tcPr>
          <w:p w14:paraId="278961D2"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lastRenderedPageBreak/>
              <w:t>a. Dependent Variable: influence to shop</w:t>
            </w:r>
          </w:p>
        </w:tc>
      </w:tr>
      <w:tr w:rsidR="003A1DCD" w:rsidRPr="00BF23EE" w14:paraId="24196EF9" w14:textId="77777777" w:rsidTr="003A1DCD">
        <w:trPr>
          <w:cantSplit/>
          <w:jc w:val="center"/>
        </w:trPr>
        <w:tc>
          <w:tcPr>
            <w:tcW w:w="7969" w:type="dxa"/>
            <w:gridSpan w:val="7"/>
            <w:shd w:val="clear" w:color="auto" w:fill="FFFFFF"/>
          </w:tcPr>
          <w:p w14:paraId="5FAA5205"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b. Predictors: (Constant), digital board, self-service check out, in store reviews, payments, Pop up stores, Price scanner, happiness loyalty, checkout counter, security scanner</w:t>
            </w:r>
          </w:p>
        </w:tc>
      </w:tr>
    </w:tbl>
    <w:p w14:paraId="7EC3022C" w14:textId="77777777" w:rsidR="003A1DCD" w:rsidRPr="00BF23EE" w:rsidRDefault="003A1DCD" w:rsidP="00501960">
      <w:pPr>
        <w:autoSpaceDE w:val="0"/>
        <w:autoSpaceDN w:val="0"/>
        <w:adjustRightInd w:val="0"/>
        <w:jc w:val="both"/>
        <w:rPr>
          <w:rFonts w:ascii="Arial" w:hAnsi="Arial" w:cs="Arial"/>
          <w:sz w:val="20"/>
          <w:szCs w:val="20"/>
        </w:rPr>
      </w:pPr>
      <w:r w:rsidRPr="00BF23EE">
        <w:rPr>
          <w:rFonts w:ascii="Arial" w:hAnsi="Arial" w:cs="Arial"/>
          <w:sz w:val="20"/>
          <w:szCs w:val="20"/>
        </w:rPr>
        <w:t>The ANOVA test was performed to identify the statistical significance of the regression model on whether it is a good descriptor for the relationship between the independent (satisfaction of phygital strategies) and the dependent variable (influence to shop).</w:t>
      </w:r>
      <w:r w:rsidRPr="00BF23EE">
        <w:rPr>
          <w:rFonts w:ascii="Arial" w:hAnsi="Arial" w:cs="Arial"/>
          <w:color w:val="000000"/>
          <w:sz w:val="20"/>
          <w:szCs w:val="20"/>
        </w:rPr>
        <w:t xml:space="preserve"> The independent variable significantly predicts the dependent variable, </w:t>
      </w:r>
      <w:r w:rsidRPr="00BF23EE">
        <w:rPr>
          <w:rFonts w:ascii="Arial" w:hAnsi="Arial" w:cs="Arial"/>
          <w:i/>
          <w:iCs/>
          <w:color w:val="000000"/>
          <w:sz w:val="20"/>
          <w:szCs w:val="20"/>
        </w:rPr>
        <w:t xml:space="preserve">F </w:t>
      </w:r>
      <w:r w:rsidRPr="00BF23EE">
        <w:rPr>
          <w:rFonts w:ascii="Arial" w:hAnsi="Arial" w:cs="Arial"/>
          <w:color w:val="000000"/>
          <w:sz w:val="20"/>
          <w:szCs w:val="20"/>
        </w:rPr>
        <w:t>(9, 351) = 2.332, </w:t>
      </w:r>
      <w:r w:rsidRPr="00BF23EE">
        <w:rPr>
          <w:rFonts w:ascii="Arial" w:hAnsi="Arial" w:cs="Arial"/>
          <w:i/>
          <w:iCs/>
          <w:color w:val="000000"/>
          <w:sz w:val="20"/>
          <w:szCs w:val="20"/>
        </w:rPr>
        <w:t>p</w:t>
      </w:r>
      <w:r w:rsidRPr="00BF23EE">
        <w:rPr>
          <w:rFonts w:ascii="Arial" w:hAnsi="Arial" w:cs="Arial"/>
          <w:color w:val="000000"/>
          <w:sz w:val="20"/>
          <w:szCs w:val="20"/>
        </w:rPr>
        <w:t xml:space="preserve"> &lt; .05. </w:t>
      </w:r>
      <w:r w:rsidRPr="00BF23EE">
        <w:rPr>
          <w:rFonts w:ascii="Arial" w:hAnsi="Arial" w:cs="Arial"/>
          <w:color w:val="0D0D0D" w:themeColor="text1" w:themeTint="F2"/>
          <w:sz w:val="20"/>
          <w:szCs w:val="20"/>
          <w:shd w:val="clear" w:color="auto" w:fill="FFFFFF"/>
        </w:rPr>
        <w:t>The p-value associated with F value (</w:t>
      </w:r>
      <w:r w:rsidRPr="00BF23EE">
        <w:rPr>
          <w:rFonts w:ascii="Arial" w:hAnsi="Arial" w:cs="Arial"/>
          <w:color w:val="000000"/>
          <w:sz w:val="20"/>
          <w:szCs w:val="20"/>
        </w:rPr>
        <w:t>0.004)</w:t>
      </w:r>
      <w:r w:rsidRPr="00BF23EE">
        <w:rPr>
          <w:rFonts w:ascii="Arial" w:hAnsi="Arial" w:cs="Arial"/>
          <w:color w:val="0D0D0D" w:themeColor="text1" w:themeTint="F2"/>
          <w:sz w:val="20"/>
          <w:szCs w:val="20"/>
          <w:shd w:val="clear" w:color="auto" w:fill="FFFFFF"/>
        </w:rPr>
        <w:t xml:space="preserve"> is less than the alpha level (0.05). Hence it is concluded that the independent variable reliably predict the dependent variable. </w:t>
      </w:r>
      <w:r w:rsidRPr="00BF23EE">
        <w:rPr>
          <w:rFonts w:ascii="Arial" w:hAnsi="Arial" w:cs="Arial"/>
          <w:color w:val="000000"/>
          <w:sz w:val="20"/>
          <w:szCs w:val="20"/>
        </w:rPr>
        <w:t>T</w:t>
      </w:r>
      <w:r w:rsidRPr="00BF23EE">
        <w:rPr>
          <w:rFonts w:ascii="Arial" w:hAnsi="Arial" w:cs="Arial"/>
          <w:sz w:val="20"/>
          <w:szCs w:val="20"/>
        </w:rPr>
        <w:t>his means that the independent variable (</w:t>
      </w:r>
      <w:r w:rsidRPr="00BF23EE">
        <w:rPr>
          <w:rFonts w:ascii="Arial" w:hAnsi="Arial" w:cs="Arial"/>
          <w:color w:val="000000"/>
          <w:sz w:val="20"/>
          <w:szCs w:val="20"/>
        </w:rPr>
        <w:t>satisfaction of phygital strategies</w:t>
      </w:r>
      <w:r w:rsidRPr="00BF23EE">
        <w:rPr>
          <w:rFonts w:ascii="Arial" w:hAnsi="Arial" w:cs="Arial"/>
          <w:sz w:val="20"/>
          <w:szCs w:val="20"/>
        </w:rPr>
        <w:t>) is significant in explaining the variation in the dependent variable (influence to shop in purchase). The ANOVA table, proves that the correlation 0.258 is significant. Hence the model is proved to be fit.</w:t>
      </w:r>
    </w:p>
    <w:p w14:paraId="3ACF3543" w14:textId="77777777" w:rsidR="00367CC1" w:rsidRDefault="00367CC1" w:rsidP="00501960">
      <w:pPr>
        <w:autoSpaceDE w:val="0"/>
        <w:autoSpaceDN w:val="0"/>
        <w:adjustRightInd w:val="0"/>
        <w:rPr>
          <w:rFonts w:ascii="Arial" w:hAnsi="Arial" w:cs="Arial"/>
          <w:sz w:val="20"/>
          <w:szCs w:val="20"/>
        </w:rPr>
      </w:pPr>
    </w:p>
    <w:p w14:paraId="22193A87" w14:textId="77777777" w:rsidR="00942B50" w:rsidRPr="00BF23EE" w:rsidRDefault="00942B50" w:rsidP="00501960">
      <w:pPr>
        <w:autoSpaceDE w:val="0"/>
        <w:autoSpaceDN w:val="0"/>
        <w:adjustRightInd w:val="0"/>
        <w:rPr>
          <w:rFonts w:ascii="Arial" w:hAnsi="Arial" w:cs="Arial"/>
          <w:sz w:val="20"/>
          <w:szCs w:val="20"/>
        </w:rPr>
      </w:pPr>
    </w:p>
    <w:tbl>
      <w:tblPr>
        <w:tblW w:w="8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3"/>
        <w:gridCol w:w="2356"/>
        <w:gridCol w:w="956"/>
        <w:gridCol w:w="1170"/>
        <w:gridCol w:w="1469"/>
        <w:gridCol w:w="871"/>
        <w:gridCol w:w="1025"/>
        <w:gridCol w:w="12"/>
      </w:tblGrid>
      <w:tr w:rsidR="003A1DCD" w:rsidRPr="00BF23EE" w14:paraId="42064B93" w14:textId="77777777" w:rsidTr="00311B19">
        <w:trPr>
          <w:cantSplit/>
          <w:jc w:val="center"/>
        </w:trPr>
        <w:tc>
          <w:tcPr>
            <w:tcW w:w="8592" w:type="dxa"/>
            <w:gridSpan w:val="8"/>
            <w:shd w:val="clear" w:color="auto" w:fill="FFFFFF"/>
            <w:vAlign w:val="center"/>
          </w:tcPr>
          <w:p w14:paraId="5602BC80" w14:textId="2B3B0B1E"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 xml:space="preserve">Table no. </w:t>
            </w:r>
            <w:r w:rsidR="003502A7" w:rsidRPr="00BF23EE">
              <w:rPr>
                <w:rFonts w:ascii="Arial" w:hAnsi="Arial" w:cs="Arial"/>
                <w:color w:val="000000"/>
                <w:sz w:val="20"/>
                <w:szCs w:val="20"/>
              </w:rPr>
              <w:t>15</w:t>
            </w:r>
            <w:r w:rsidRPr="00BF23EE">
              <w:rPr>
                <w:rFonts w:ascii="Arial" w:hAnsi="Arial" w:cs="Arial"/>
                <w:color w:val="000000"/>
                <w:sz w:val="20"/>
                <w:szCs w:val="20"/>
              </w:rPr>
              <w:t xml:space="preserve"> </w:t>
            </w:r>
            <w:proofErr w:type="spellStart"/>
            <w:r w:rsidRPr="00BF23EE">
              <w:rPr>
                <w:rFonts w:ascii="Arial" w:hAnsi="Arial" w:cs="Arial"/>
                <w:color w:val="000000"/>
                <w:sz w:val="20"/>
                <w:szCs w:val="20"/>
              </w:rPr>
              <w:t>Coefficients</w:t>
            </w:r>
            <w:r w:rsidRPr="00BF23EE">
              <w:rPr>
                <w:rFonts w:ascii="Arial" w:hAnsi="Arial" w:cs="Arial"/>
                <w:color w:val="000000"/>
                <w:sz w:val="20"/>
                <w:szCs w:val="20"/>
                <w:vertAlign w:val="superscript"/>
              </w:rPr>
              <w:t>a</w:t>
            </w:r>
            <w:proofErr w:type="spellEnd"/>
          </w:p>
        </w:tc>
      </w:tr>
      <w:tr w:rsidR="003A1DCD" w:rsidRPr="00BF23EE" w14:paraId="27AF22AC" w14:textId="77777777" w:rsidTr="00311B19">
        <w:trPr>
          <w:gridAfter w:val="1"/>
          <w:wAfter w:w="12" w:type="dxa"/>
          <w:cantSplit/>
          <w:jc w:val="center"/>
        </w:trPr>
        <w:tc>
          <w:tcPr>
            <w:tcW w:w="3089" w:type="dxa"/>
            <w:gridSpan w:val="2"/>
            <w:vMerge w:val="restart"/>
            <w:shd w:val="clear" w:color="auto" w:fill="FFFFFF"/>
            <w:vAlign w:val="bottom"/>
          </w:tcPr>
          <w:p w14:paraId="068E0E6A"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Model</w:t>
            </w:r>
          </w:p>
        </w:tc>
        <w:tc>
          <w:tcPr>
            <w:tcW w:w="2126" w:type="dxa"/>
            <w:gridSpan w:val="2"/>
            <w:shd w:val="clear" w:color="auto" w:fill="FFFFFF"/>
            <w:vAlign w:val="bottom"/>
          </w:tcPr>
          <w:p w14:paraId="12CB9AFA"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Unstandardized Coefficients</w:t>
            </w:r>
          </w:p>
        </w:tc>
        <w:tc>
          <w:tcPr>
            <w:tcW w:w="1469" w:type="dxa"/>
            <w:shd w:val="clear" w:color="auto" w:fill="FFFFFF"/>
            <w:vAlign w:val="bottom"/>
          </w:tcPr>
          <w:p w14:paraId="28053194"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Standardized Coefficients</w:t>
            </w:r>
          </w:p>
        </w:tc>
        <w:tc>
          <w:tcPr>
            <w:tcW w:w="871" w:type="dxa"/>
            <w:vMerge w:val="restart"/>
            <w:shd w:val="clear" w:color="auto" w:fill="FFFFFF"/>
            <w:vAlign w:val="bottom"/>
          </w:tcPr>
          <w:p w14:paraId="6A4BBC8D" w14:textId="5C078C67" w:rsidR="003A1DCD" w:rsidRPr="00BF23EE" w:rsidRDefault="00367CC1"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T</w:t>
            </w:r>
          </w:p>
        </w:tc>
        <w:tc>
          <w:tcPr>
            <w:tcW w:w="1025" w:type="dxa"/>
            <w:vMerge w:val="restart"/>
            <w:shd w:val="clear" w:color="auto" w:fill="FFFFFF"/>
            <w:vAlign w:val="bottom"/>
          </w:tcPr>
          <w:p w14:paraId="768D597E"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Sig.</w:t>
            </w:r>
          </w:p>
        </w:tc>
      </w:tr>
      <w:tr w:rsidR="003A1DCD" w:rsidRPr="00BF23EE" w14:paraId="3EAEC7E7" w14:textId="77777777" w:rsidTr="00311B19">
        <w:trPr>
          <w:gridAfter w:val="1"/>
          <w:wAfter w:w="12" w:type="dxa"/>
          <w:cantSplit/>
          <w:jc w:val="center"/>
        </w:trPr>
        <w:tc>
          <w:tcPr>
            <w:tcW w:w="3089" w:type="dxa"/>
            <w:gridSpan w:val="2"/>
            <w:vMerge/>
            <w:shd w:val="clear" w:color="auto" w:fill="FFFFFF"/>
            <w:vAlign w:val="bottom"/>
          </w:tcPr>
          <w:p w14:paraId="04D1E98B" w14:textId="77777777" w:rsidR="003A1DCD" w:rsidRPr="00BF23EE" w:rsidRDefault="003A1DCD" w:rsidP="00501960">
            <w:pPr>
              <w:autoSpaceDE w:val="0"/>
              <w:autoSpaceDN w:val="0"/>
              <w:adjustRightInd w:val="0"/>
              <w:rPr>
                <w:rFonts w:ascii="Arial" w:hAnsi="Arial" w:cs="Arial"/>
                <w:color w:val="000000"/>
                <w:sz w:val="20"/>
                <w:szCs w:val="20"/>
              </w:rPr>
            </w:pPr>
          </w:p>
        </w:tc>
        <w:tc>
          <w:tcPr>
            <w:tcW w:w="956" w:type="dxa"/>
            <w:shd w:val="clear" w:color="auto" w:fill="FFFFFF"/>
            <w:vAlign w:val="bottom"/>
          </w:tcPr>
          <w:p w14:paraId="03F930CC"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B</w:t>
            </w:r>
          </w:p>
        </w:tc>
        <w:tc>
          <w:tcPr>
            <w:tcW w:w="1170" w:type="dxa"/>
            <w:shd w:val="clear" w:color="auto" w:fill="FFFFFF"/>
            <w:vAlign w:val="bottom"/>
          </w:tcPr>
          <w:p w14:paraId="09D1B789"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Std. Error</w:t>
            </w:r>
          </w:p>
        </w:tc>
        <w:tc>
          <w:tcPr>
            <w:tcW w:w="1469" w:type="dxa"/>
            <w:shd w:val="clear" w:color="auto" w:fill="FFFFFF"/>
            <w:vAlign w:val="bottom"/>
          </w:tcPr>
          <w:p w14:paraId="4D7AC9CD"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Beta</w:t>
            </w:r>
          </w:p>
        </w:tc>
        <w:tc>
          <w:tcPr>
            <w:tcW w:w="871" w:type="dxa"/>
            <w:vMerge/>
            <w:shd w:val="clear" w:color="auto" w:fill="FFFFFF"/>
            <w:vAlign w:val="bottom"/>
          </w:tcPr>
          <w:p w14:paraId="7A9C9ECD" w14:textId="77777777" w:rsidR="003A1DCD" w:rsidRPr="00BF23EE" w:rsidRDefault="003A1DCD" w:rsidP="00501960">
            <w:pPr>
              <w:autoSpaceDE w:val="0"/>
              <w:autoSpaceDN w:val="0"/>
              <w:adjustRightInd w:val="0"/>
              <w:rPr>
                <w:rFonts w:ascii="Arial" w:hAnsi="Arial" w:cs="Arial"/>
                <w:color w:val="000000"/>
                <w:sz w:val="20"/>
                <w:szCs w:val="20"/>
              </w:rPr>
            </w:pPr>
          </w:p>
        </w:tc>
        <w:tc>
          <w:tcPr>
            <w:tcW w:w="1025" w:type="dxa"/>
            <w:vMerge/>
            <w:shd w:val="clear" w:color="auto" w:fill="FFFFFF"/>
            <w:vAlign w:val="bottom"/>
          </w:tcPr>
          <w:p w14:paraId="65851CCD" w14:textId="77777777" w:rsidR="003A1DCD" w:rsidRPr="00BF23EE" w:rsidRDefault="003A1DCD" w:rsidP="00501960">
            <w:pPr>
              <w:autoSpaceDE w:val="0"/>
              <w:autoSpaceDN w:val="0"/>
              <w:adjustRightInd w:val="0"/>
              <w:rPr>
                <w:rFonts w:ascii="Arial" w:hAnsi="Arial" w:cs="Arial"/>
                <w:color w:val="000000"/>
                <w:sz w:val="20"/>
                <w:szCs w:val="20"/>
              </w:rPr>
            </w:pPr>
          </w:p>
        </w:tc>
      </w:tr>
      <w:tr w:rsidR="003A1DCD" w:rsidRPr="00BF23EE" w14:paraId="52C6DADC" w14:textId="77777777" w:rsidTr="00311B19">
        <w:trPr>
          <w:gridAfter w:val="1"/>
          <w:wAfter w:w="12" w:type="dxa"/>
          <w:cantSplit/>
          <w:jc w:val="center"/>
        </w:trPr>
        <w:tc>
          <w:tcPr>
            <w:tcW w:w="733" w:type="dxa"/>
            <w:vMerge w:val="restart"/>
            <w:shd w:val="clear" w:color="auto" w:fill="FFFFFF"/>
          </w:tcPr>
          <w:p w14:paraId="5237C42E"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1</w:t>
            </w:r>
          </w:p>
        </w:tc>
        <w:tc>
          <w:tcPr>
            <w:tcW w:w="2356" w:type="dxa"/>
            <w:shd w:val="clear" w:color="auto" w:fill="FFFFFF"/>
          </w:tcPr>
          <w:p w14:paraId="406DFBB1"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(Constant)</w:t>
            </w:r>
          </w:p>
        </w:tc>
        <w:tc>
          <w:tcPr>
            <w:tcW w:w="956" w:type="dxa"/>
            <w:shd w:val="clear" w:color="auto" w:fill="FFFFFF"/>
            <w:vAlign w:val="center"/>
          </w:tcPr>
          <w:p w14:paraId="565D8D1E"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2.811</w:t>
            </w:r>
          </w:p>
        </w:tc>
        <w:tc>
          <w:tcPr>
            <w:tcW w:w="1170" w:type="dxa"/>
            <w:shd w:val="clear" w:color="auto" w:fill="FFFFFF"/>
            <w:vAlign w:val="center"/>
          </w:tcPr>
          <w:p w14:paraId="5DFB8D3E"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.316</w:t>
            </w:r>
          </w:p>
        </w:tc>
        <w:tc>
          <w:tcPr>
            <w:tcW w:w="1469" w:type="dxa"/>
            <w:shd w:val="clear" w:color="auto" w:fill="FFFFFF"/>
            <w:vAlign w:val="center"/>
          </w:tcPr>
          <w:p w14:paraId="16665918" w14:textId="77777777" w:rsidR="003A1DCD" w:rsidRPr="00BF23EE" w:rsidRDefault="003A1DCD" w:rsidP="00501960">
            <w:pPr>
              <w:autoSpaceDE w:val="0"/>
              <w:autoSpaceDN w:val="0"/>
              <w:adjustRightInd w:val="0"/>
              <w:jc w:val="center"/>
              <w:rPr>
                <w:rFonts w:ascii="Arial" w:hAnsi="Arial" w:cs="Arial"/>
                <w:sz w:val="20"/>
                <w:szCs w:val="20"/>
              </w:rPr>
            </w:pPr>
          </w:p>
        </w:tc>
        <w:tc>
          <w:tcPr>
            <w:tcW w:w="871" w:type="dxa"/>
            <w:shd w:val="clear" w:color="auto" w:fill="FFFFFF"/>
            <w:vAlign w:val="center"/>
          </w:tcPr>
          <w:p w14:paraId="6F74B1D3"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8.901</w:t>
            </w:r>
          </w:p>
        </w:tc>
        <w:tc>
          <w:tcPr>
            <w:tcW w:w="1025" w:type="dxa"/>
            <w:shd w:val="clear" w:color="auto" w:fill="FFFFFF"/>
            <w:vAlign w:val="center"/>
          </w:tcPr>
          <w:p w14:paraId="6AD6F02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.000</w:t>
            </w:r>
          </w:p>
        </w:tc>
      </w:tr>
      <w:tr w:rsidR="003A1DCD" w:rsidRPr="00BF23EE" w14:paraId="05C2BAB6" w14:textId="77777777" w:rsidTr="00311B19">
        <w:trPr>
          <w:gridAfter w:val="1"/>
          <w:wAfter w:w="12" w:type="dxa"/>
          <w:cantSplit/>
          <w:jc w:val="center"/>
        </w:trPr>
        <w:tc>
          <w:tcPr>
            <w:tcW w:w="733" w:type="dxa"/>
            <w:vMerge/>
            <w:shd w:val="clear" w:color="auto" w:fill="FFFFFF"/>
          </w:tcPr>
          <w:p w14:paraId="31C6FEAB" w14:textId="77777777" w:rsidR="003A1DCD" w:rsidRPr="00BF23EE" w:rsidRDefault="003A1DCD" w:rsidP="00501960">
            <w:pPr>
              <w:autoSpaceDE w:val="0"/>
              <w:autoSpaceDN w:val="0"/>
              <w:adjustRightInd w:val="0"/>
              <w:rPr>
                <w:rFonts w:ascii="Arial" w:hAnsi="Arial" w:cs="Arial"/>
                <w:color w:val="000000"/>
                <w:sz w:val="20"/>
                <w:szCs w:val="20"/>
              </w:rPr>
            </w:pPr>
          </w:p>
        </w:tc>
        <w:tc>
          <w:tcPr>
            <w:tcW w:w="2356" w:type="dxa"/>
            <w:shd w:val="clear" w:color="auto" w:fill="FFFFFF"/>
          </w:tcPr>
          <w:p w14:paraId="3A24AA4E"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 xml:space="preserve">Self-service checkout </w:t>
            </w:r>
          </w:p>
        </w:tc>
        <w:tc>
          <w:tcPr>
            <w:tcW w:w="956" w:type="dxa"/>
            <w:shd w:val="clear" w:color="auto" w:fill="FFFFFF"/>
            <w:vAlign w:val="center"/>
          </w:tcPr>
          <w:p w14:paraId="2BA6576A"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.187</w:t>
            </w:r>
          </w:p>
        </w:tc>
        <w:tc>
          <w:tcPr>
            <w:tcW w:w="1170" w:type="dxa"/>
            <w:shd w:val="clear" w:color="auto" w:fill="FFFFFF"/>
            <w:vAlign w:val="center"/>
          </w:tcPr>
          <w:p w14:paraId="2774589F"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.069</w:t>
            </w:r>
          </w:p>
        </w:tc>
        <w:tc>
          <w:tcPr>
            <w:tcW w:w="1469" w:type="dxa"/>
            <w:shd w:val="clear" w:color="auto" w:fill="FFFFFF"/>
            <w:vAlign w:val="center"/>
          </w:tcPr>
          <w:p w14:paraId="3578A0CE"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.172</w:t>
            </w:r>
          </w:p>
        </w:tc>
        <w:tc>
          <w:tcPr>
            <w:tcW w:w="871" w:type="dxa"/>
            <w:shd w:val="clear" w:color="auto" w:fill="FFFFFF"/>
            <w:vAlign w:val="center"/>
          </w:tcPr>
          <w:p w14:paraId="6FBDDEE4"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2.720</w:t>
            </w:r>
          </w:p>
        </w:tc>
        <w:tc>
          <w:tcPr>
            <w:tcW w:w="1025" w:type="dxa"/>
            <w:shd w:val="clear" w:color="auto" w:fill="FFFFFF"/>
            <w:vAlign w:val="center"/>
          </w:tcPr>
          <w:p w14:paraId="621CCBC9" w14:textId="77777777" w:rsidR="003A1DCD" w:rsidRPr="00BF23EE" w:rsidRDefault="003A1DCD" w:rsidP="00501960">
            <w:pPr>
              <w:autoSpaceDE w:val="0"/>
              <w:autoSpaceDN w:val="0"/>
              <w:adjustRightInd w:val="0"/>
              <w:ind w:left="60" w:right="60"/>
              <w:jc w:val="center"/>
              <w:rPr>
                <w:rFonts w:ascii="Arial" w:hAnsi="Arial" w:cs="Arial"/>
                <w:b/>
                <w:bCs/>
                <w:color w:val="000000"/>
                <w:sz w:val="20"/>
                <w:szCs w:val="20"/>
              </w:rPr>
            </w:pPr>
            <w:r w:rsidRPr="00BF23EE">
              <w:rPr>
                <w:rFonts w:ascii="Arial" w:hAnsi="Arial" w:cs="Arial"/>
                <w:b/>
                <w:bCs/>
                <w:color w:val="000000"/>
                <w:sz w:val="20"/>
                <w:szCs w:val="20"/>
              </w:rPr>
              <w:t>.007</w:t>
            </w:r>
          </w:p>
        </w:tc>
      </w:tr>
      <w:tr w:rsidR="003A1DCD" w:rsidRPr="00BF23EE" w14:paraId="1329D0D8" w14:textId="77777777" w:rsidTr="00311B19">
        <w:trPr>
          <w:gridAfter w:val="1"/>
          <w:wAfter w:w="12" w:type="dxa"/>
          <w:cantSplit/>
          <w:jc w:val="center"/>
        </w:trPr>
        <w:tc>
          <w:tcPr>
            <w:tcW w:w="733" w:type="dxa"/>
            <w:vMerge/>
            <w:shd w:val="clear" w:color="auto" w:fill="FFFFFF"/>
          </w:tcPr>
          <w:p w14:paraId="1A817FAF" w14:textId="77777777" w:rsidR="003A1DCD" w:rsidRPr="00BF23EE" w:rsidRDefault="003A1DCD" w:rsidP="00501960">
            <w:pPr>
              <w:autoSpaceDE w:val="0"/>
              <w:autoSpaceDN w:val="0"/>
              <w:adjustRightInd w:val="0"/>
              <w:rPr>
                <w:rFonts w:ascii="Arial" w:hAnsi="Arial" w:cs="Arial"/>
                <w:color w:val="000000"/>
                <w:sz w:val="20"/>
                <w:szCs w:val="20"/>
              </w:rPr>
            </w:pPr>
          </w:p>
        </w:tc>
        <w:tc>
          <w:tcPr>
            <w:tcW w:w="2356" w:type="dxa"/>
            <w:shd w:val="clear" w:color="auto" w:fill="FFFFFF"/>
          </w:tcPr>
          <w:p w14:paraId="750C0C73"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 xml:space="preserve">Pop up </w:t>
            </w:r>
          </w:p>
        </w:tc>
        <w:tc>
          <w:tcPr>
            <w:tcW w:w="956" w:type="dxa"/>
            <w:shd w:val="clear" w:color="auto" w:fill="FFFFFF"/>
            <w:vAlign w:val="center"/>
          </w:tcPr>
          <w:p w14:paraId="6A469A9A"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.043</w:t>
            </w:r>
          </w:p>
        </w:tc>
        <w:tc>
          <w:tcPr>
            <w:tcW w:w="1170" w:type="dxa"/>
            <w:shd w:val="clear" w:color="auto" w:fill="FFFFFF"/>
            <w:vAlign w:val="center"/>
          </w:tcPr>
          <w:p w14:paraId="31A5E57B"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.076</w:t>
            </w:r>
          </w:p>
        </w:tc>
        <w:tc>
          <w:tcPr>
            <w:tcW w:w="1469" w:type="dxa"/>
            <w:shd w:val="clear" w:color="auto" w:fill="FFFFFF"/>
            <w:vAlign w:val="center"/>
          </w:tcPr>
          <w:p w14:paraId="446169DD"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.039</w:t>
            </w:r>
          </w:p>
        </w:tc>
        <w:tc>
          <w:tcPr>
            <w:tcW w:w="871" w:type="dxa"/>
            <w:shd w:val="clear" w:color="auto" w:fill="FFFFFF"/>
            <w:vAlign w:val="center"/>
          </w:tcPr>
          <w:p w14:paraId="68271661"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.572</w:t>
            </w:r>
          </w:p>
        </w:tc>
        <w:tc>
          <w:tcPr>
            <w:tcW w:w="1025" w:type="dxa"/>
            <w:shd w:val="clear" w:color="auto" w:fill="FFFFFF"/>
            <w:vAlign w:val="center"/>
          </w:tcPr>
          <w:p w14:paraId="3E9271F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.568</w:t>
            </w:r>
          </w:p>
        </w:tc>
      </w:tr>
      <w:tr w:rsidR="003A1DCD" w:rsidRPr="00BF23EE" w14:paraId="09D90C81" w14:textId="77777777" w:rsidTr="00311B19">
        <w:trPr>
          <w:gridAfter w:val="1"/>
          <w:wAfter w:w="12" w:type="dxa"/>
          <w:cantSplit/>
          <w:jc w:val="center"/>
        </w:trPr>
        <w:tc>
          <w:tcPr>
            <w:tcW w:w="733" w:type="dxa"/>
            <w:vMerge/>
            <w:shd w:val="clear" w:color="auto" w:fill="FFFFFF"/>
          </w:tcPr>
          <w:p w14:paraId="463D9AFA" w14:textId="77777777" w:rsidR="003A1DCD" w:rsidRPr="00BF23EE" w:rsidRDefault="003A1DCD" w:rsidP="00501960">
            <w:pPr>
              <w:autoSpaceDE w:val="0"/>
              <w:autoSpaceDN w:val="0"/>
              <w:adjustRightInd w:val="0"/>
              <w:rPr>
                <w:rFonts w:ascii="Arial" w:hAnsi="Arial" w:cs="Arial"/>
                <w:color w:val="000000"/>
                <w:sz w:val="20"/>
                <w:szCs w:val="20"/>
              </w:rPr>
            </w:pPr>
          </w:p>
        </w:tc>
        <w:tc>
          <w:tcPr>
            <w:tcW w:w="2356" w:type="dxa"/>
            <w:shd w:val="clear" w:color="auto" w:fill="FFFFFF"/>
          </w:tcPr>
          <w:p w14:paraId="446F3E9D"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Price scanners</w:t>
            </w:r>
          </w:p>
        </w:tc>
        <w:tc>
          <w:tcPr>
            <w:tcW w:w="956" w:type="dxa"/>
            <w:shd w:val="clear" w:color="auto" w:fill="FFFFFF"/>
            <w:vAlign w:val="center"/>
          </w:tcPr>
          <w:p w14:paraId="7AC1E60C"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.072</w:t>
            </w:r>
          </w:p>
        </w:tc>
        <w:tc>
          <w:tcPr>
            <w:tcW w:w="1170" w:type="dxa"/>
            <w:shd w:val="clear" w:color="auto" w:fill="FFFFFF"/>
            <w:vAlign w:val="center"/>
          </w:tcPr>
          <w:p w14:paraId="7BA35277"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.085</w:t>
            </w:r>
          </w:p>
        </w:tc>
        <w:tc>
          <w:tcPr>
            <w:tcW w:w="1469" w:type="dxa"/>
            <w:shd w:val="clear" w:color="auto" w:fill="FFFFFF"/>
            <w:vAlign w:val="center"/>
          </w:tcPr>
          <w:p w14:paraId="439FA607"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.063</w:t>
            </w:r>
          </w:p>
        </w:tc>
        <w:tc>
          <w:tcPr>
            <w:tcW w:w="871" w:type="dxa"/>
            <w:shd w:val="clear" w:color="auto" w:fill="FFFFFF"/>
            <w:vAlign w:val="center"/>
          </w:tcPr>
          <w:p w14:paraId="5EB12BB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.848</w:t>
            </w:r>
          </w:p>
        </w:tc>
        <w:tc>
          <w:tcPr>
            <w:tcW w:w="1025" w:type="dxa"/>
            <w:shd w:val="clear" w:color="auto" w:fill="FFFFFF"/>
            <w:vAlign w:val="center"/>
          </w:tcPr>
          <w:p w14:paraId="4DE5F44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.397</w:t>
            </w:r>
          </w:p>
        </w:tc>
      </w:tr>
      <w:tr w:rsidR="003A1DCD" w:rsidRPr="00BF23EE" w14:paraId="4CF67852" w14:textId="77777777" w:rsidTr="00311B19">
        <w:trPr>
          <w:gridAfter w:val="1"/>
          <w:wAfter w:w="12" w:type="dxa"/>
          <w:cantSplit/>
          <w:jc w:val="center"/>
        </w:trPr>
        <w:tc>
          <w:tcPr>
            <w:tcW w:w="733" w:type="dxa"/>
            <w:vMerge/>
            <w:shd w:val="clear" w:color="auto" w:fill="FFFFFF"/>
          </w:tcPr>
          <w:p w14:paraId="66C179FE" w14:textId="77777777" w:rsidR="003A1DCD" w:rsidRPr="00BF23EE" w:rsidRDefault="003A1DCD" w:rsidP="00501960">
            <w:pPr>
              <w:autoSpaceDE w:val="0"/>
              <w:autoSpaceDN w:val="0"/>
              <w:adjustRightInd w:val="0"/>
              <w:rPr>
                <w:rFonts w:ascii="Arial" w:hAnsi="Arial" w:cs="Arial"/>
                <w:color w:val="000000"/>
                <w:sz w:val="20"/>
                <w:szCs w:val="20"/>
              </w:rPr>
            </w:pPr>
          </w:p>
        </w:tc>
        <w:tc>
          <w:tcPr>
            <w:tcW w:w="2356" w:type="dxa"/>
            <w:shd w:val="clear" w:color="auto" w:fill="FFFFFF"/>
          </w:tcPr>
          <w:p w14:paraId="2771E9E7"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In store reviews</w:t>
            </w:r>
          </w:p>
        </w:tc>
        <w:tc>
          <w:tcPr>
            <w:tcW w:w="956" w:type="dxa"/>
            <w:shd w:val="clear" w:color="auto" w:fill="FFFFFF"/>
            <w:vAlign w:val="center"/>
          </w:tcPr>
          <w:p w14:paraId="58271A95"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-.043</w:t>
            </w:r>
          </w:p>
        </w:tc>
        <w:tc>
          <w:tcPr>
            <w:tcW w:w="1170" w:type="dxa"/>
            <w:shd w:val="clear" w:color="auto" w:fill="FFFFFF"/>
            <w:vAlign w:val="center"/>
          </w:tcPr>
          <w:p w14:paraId="6F33B3E5"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.081</w:t>
            </w:r>
          </w:p>
        </w:tc>
        <w:tc>
          <w:tcPr>
            <w:tcW w:w="1469" w:type="dxa"/>
            <w:shd w:val="clear" w:color="auto" w:fill="FFFFFF"/>
            <w:vAlign w:val="center"/>
          </w:tcPr>
          <w:p w14:paraId="2D895C5E"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-.041</w:t>
            </w:r>
          </w:p>
        </w:tc>
        <w:tc>
          <w:tcPr>
            <w:tcW w:w="871" w:type="dxa"/>
            <w:shd w:val="clear" w:color="auto" w:fill="FFFFFF"/>
            <w:vAlign w:val="center"/>
          </w:tcPr>
          <w:p w14:paraId="09A94583"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-.528</w:t>
            </w:r>
          </w:p>
        </w:tc>
        <w:tc>
          <w:tcPr>
            <w:tcW w:w="1025" w:type="dxa"/>
            <w:shd w:val="clear" w:color="auto" w:fill="FFFFFF"/>
            <w:vAlign w:val="center"/>
          </w:tcPr>
          <w:p w14:paraId="3DDC7161"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.598</w:t>
            </w:r>
          </w:p>
        </w:tc>
      </w:tr>
      <w:tr w:rsidR="003A1DCD" w:rsidRPr="00BF23EE" w14:paraId="1E79BEB6" w14:textId="77777777" w:rsidTr="00311B19">
        <w:trPr>
          <w:gridAfter w:val="1"/>
          <w:wAfter w:w="12" w:type="dxa"/>
          <w:cantSplit/>
          <w:jc w:val="center"/>
        </w:trPr>
        <w:tc>
          <w:tcPr>
            <w:tcW w:w="733" w:type="dxa"/>
            <w:vMerge/>
            <w:shd w:val="clear" w:color="auto" w:fill="FFFFFF"/>
          </w:tcPr>
          <w:p w14:paraId="2672B2B7" w14:textId="77777777" w:rsidR="003A1DCD" w:rsidRPr="00BF23EE" w:rsidRDefault="003A1DCD" w:rsidP="00501960">
            <w:pPr>
              <w:autoSpaceDE w:val="0"/>
              <w:autoSpaceDN w:val="0"/>
              <w:adjustRightInd w:val="0"/>
              <w:rPr>
                <w:rFonts w:ascii="Arial" w:hAnsi="Arial" w:cs="Arial"/>
                <w:color w:val="000000"/>
                <w:sz w:val="20"/>
                <w:szCs w:val="20"/>
              </w:rPr>
            </w:pPr>
          </w:p>
        </w:tc>
        <w:tc>
          <w:tcPr>
            <w:tcW w:w="2356" w:type="dxa"/>
            <w:shd w:val="clear" w:color="auto" w:fill="FFFFFF"/>
          </w:tcPr>
          <w:p w14:paraId="193ED08D"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Security scanner</w:t>
            </w:r>
          </w:p>
        </w:tc>
        <w:tc>
          <w:tcPr>
            <w:tcW w:w="956" w:type="dxa"/>
            <w:shd w:val="clear" w:color="auto" w:fill="FFFFFF"/>
            <w:vAlign w:val="center"/>
          </w:tcPr>
          <w:p w14:paraId="19D3824C"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.103</w:t>
            </w:r>
          </w:p>
        </w:tc>
        <w:tc>
          <w:tcPr>
            <w:tcW w:w="1170" w:type="dxa"/>
            <w:shd w:val="clear" w:color="auto" w:fill="FFFFFF"/>
            <w:vAlign w:val="center"/>
          </w:tcPr>
          <w:p w14:paraId="623A659D"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.089</w:t>
            </w:r>
          </w:p>
        </w:tc>
        <w:tc>
          <w:tcPr>
            <w:tcW w:w="1469" w:type="dxa"/>
            <w:shd w:val="clear" w:color="auto" w:fill="FFFFFF"/>
            <w:vAlign w:val="center"/>
          </w:tcPr>
          <w:p w14:paraId="7559273A"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.100</w:t>
            </w:r>
          </w:p>
        </w:tc>
        <w:tc>
          <w:tcPr>
            <w:tcW w:w="871" w:type="dxa"/>
            <w:shd w:val="clear" w:color="auto" w:fill="FFFFFF"/>
            <w:vAlign w:val="center"/>
          </w:tcPr>
          <w:p w14:paraId="7842CB3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1.153</w:t>
            </w:r>
          </w:p>
        </w:tc>
        <w:tc>
          <w:tcPr>
            <w:tcW w:w="1025" w:type="dxa"/>
            <w:shd w:val="clear" w:color="auto" w:fill="FFFFFF"/>
            <w:vAlign w:val="center"/>
          </w:tcPr>
          <w:p w14:paraId="3579D8AA"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.250</w:t>
            </w:r>
          </w:p>
        </w:tc>
      </w:tr>
      <w:tr w:rsidR="003A1DCD" w:rsidRPr="00BF23EE" w14:paraId="4D33826C" w14:textId="77777777" w:rsidTr="00311B19">
        <w:trPr>
          <w:gridAfter w:val="1"/>
          <w:wAfter w:w="12" w:type="dxa"/>
          <w:cantSplit/>
          <w:jc w:val="center"/>
        </w:trPr>
        <w:tc>
          <w:tcPr>
            <w:tcW w:w="733" w:type="dxa"/>
            <w:vMerge/>
            <w:shd w:val="clear" w:color="auto" w:fill="FFFFFF"/>
          </w:tcPr>
          <w:p w14:paraId="3F961480" w14:textId="77777777" w:rsidR="003A1DCD" w:rsidRPr="00BF23EE" w:rsidRDefault="003A1DCD" w:rsidP="00501960">
            <w:pPr>
              <w:autoSpaceDE w:val="0"/>
              <w:autoSpaceDN w:val="0"/>
              <w:adjustRightInd w:val="0"/>
              <w:rPr>
                <w:rFonts w:ascii="Arial" w:hAnsi="Arial" w:cs="Arial"/>
                <w:color w:val="000000"/>
                <w:sz w:val="20"/>
                <w:szCs w:val="20"/>
              </w:rPr>
            </w:pPr>
          </w:p>
        </w:tc>
        <w:tc>
          <w:tcPr>
            <w:tcW w:w="2356" w:type="dxa"/>
            <w:shd w:val="clear" w:color="auto" w:fill="FFFFFF"/>
          </w:tcPr>
          <w:p w14:paraId="7B9D37CE"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Payments</w:t>
            </w:r>
          </w:p>
        </w:tc>
        <w:tc>
          <w:tcPr>
            <w:tcW w:w="956" w:type="dxa"/>
            <w:shd w:val="clear" w:color="auto" w:fill="FFFFFF"/>
            <w:vAlign w:val="center"/>
          </w:tcPr>
          <w:p w14:paraId="5972DAB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-.008</w:t>
            </w:r>
          </w:p>
        </w:tc>
        <w:tc>
          <w:tcPr>
            <w:tcW w:w="1170" w:type="dxa"/>
            <w:shd w:val="clear" w:color="auto" w:fill="FFFFFF"/>
            <w:vAlign w:val="center"/>
          </w:tcPr>
          <w:p w14:paraId="263D6225"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.081</w:t>
            </w:r>
          </w:p>
        </w:tc>
        <w:tc>
          <w:tcPr>
            <w:tcW w:w="1469" w:type="dxa"/>
            <w:shd w:val="clear" w:color="auto" w:fill="FFFFFF"/>
            <w:vAlign w:val="center"/>
          </w:tcPr>
          <w:p w14:paraId="1BEAD9BE"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-.007</w:t>
            </w:r>
          </w:p>
        </w:tc>
        <w:tc>
          <w:tcPr>
            <w:tcW w:w="871" w:type="dxa"/>
            <w:shd w:val="clear" w:color="auto" w:fill="FFFFFF"/>
            <w:vAlign w:val="center"/>
          </w:tcPr>
          <w:p w14:paraId="1BB01F9F"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-.094</w:t>
            </w:r>
          </w:p>
        </w:tc>
        <w:tc>
          <w:tcPr>
            <w:tcW w:w="1025" w:type="dxa"/>
            <w:shd w:val="clear" w:color="auto" w:fill="FFFFFF"/>
            <w:vAlign w:val="center"/>
          </w:tcPr>
          <w:p w14:paraId="4EB9E92F"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.925</w:t>
            </w:r>
          </w:p>
        </w:tc>
      </w:tr>
      <w:tr w:rsidR="003A1DCD" w:rsidRPr="00BF23EE" w14:paraId="2D74E6E6" w14:textId="77777777" w:rsidTr="00311B19">
        <w:trPr>
          <w:gridAfter w:val="1"/>
          <w:wAfter w:w="12" w:type="dxa"/>
          <w:cantSplit/>
          <w:jc w:val="center"/>
        </w:trPr>
        <w:tc>
          <w:tcPr>
            <w:tcW w:w="733" w:type="dxa"/>
            <w:vMerge/>
            <w:shd w:val="clear" w:color="auto" w:fill="FFFFFF"/>
          </w:tcPr>
          <w:p w14:paraId="4C1F349D" w14:textId="77777777" w:rsidR="003A1DCD" w:rsidRPr="00BF23EE" w:rsidRDefault="003A1DCD" w:rsidP="00501960">
            <w:pPr>
              <w:autoSpaceDE w:val="0"/>
              <w:autoSpaceDN w:val="0"/>
              <w:adjustRightInd w:val="0"/>
              <w:rPr>
                <w:rFonts w:ascii="Arial" w:hAnsi="Arial" w:cs="Arial"/>
                <w:color w:val="000000"/>
                <w:sz w:val="20"/>
                <w:szCs w:val="20"/>
              </w:rPr>
            </w:pPr>
          </w:p>
        </w:tc>
        <w:tc>
          <w:tcPr>
            <w:tcW w:w="2356" w:type="dxa"/>
            <w:shd w:val="clear" w:color="auto" w:fill="FFFFFF"/>
          </w:tcPr>
          <w:p w14:paraId="64323A88"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Happiness loyalty</w:t>
            </w:r>
          </w:p>
        </w:tc>
        <w:tc>
          <w:tcPr>
            <w:tcW w:w="956" w:type="dxa"/>
            <w:shd w:val="clear" w:color="auto" w:fill="FFFFFF"/>
            <w:vAlign w:val="center"/>
          </w:tcPr>
          <w:p w14:paraId="75FC68E4"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-.014</w:t>
            </w:r>
          </w:p>
        </w:tc>
        <w:tc>
          <w:tcPr>
            <w:tcW w:w="1170" w:type="dxa"/>
            <w:shd w:val="clear" w:color="auto" w:fill="FFFFFF"/>
            <w:vAlign w:val="center"/>
          </w:tcPr>
          <w:p w14:paraId="6F50EBD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.074</w:t>
            </w:r>
          </w:p>
        </w:tc>
        <w:tc>
          <w:tcPr>
            <w:tcW w:w="1469" w:type="dxa"/>
            <w:shd w:val="clear" w:color="auto" w:fill="FFFFFF"/>
            <w:vAlign w:val="center"/>
          </w:tcPr>
          <w:p w14:paraId="0E745812"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-.014</w:t>
            </w:r>
          </w:p>
        </w:tc>
        <w:tc>
          <w:tcPr>
            <w:tcW w:w="871" w:type="dxa"/>
            <w:shd w:val="clear" w:color="auto" w:fill="FFFFFF"/>
            <w:vAlign w:val="center"/>
          </w:tcPr>
          <w:p w14:paraId="20637099"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-.191</w:t>
            </w:r>
          </w:p>
        </w:tc>
        <w:tc>
          <w:tcPr>
            <w:tcW w:w="1025" w:type="dxa"/>
            <w:shd w:val="clear" w:color="auto" w:fill="FFFFFF"/>
            <w:vAlign w:val="center"/>
          </w:tcPr>
          <w:p w14:paraId="21E3710E"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.848</w:t>
            </w:r>
          </w:p>
        </w:tc>
      </w:tr>
      <w:tr w:rsidR="003A1DCD" w:rsidRPr="00BF23EE" w14:paraId="682722FB" w14:textId="77777777" w:rsidTr="00311B19">
        <w:trPr>
          <w:gridAfter w:val="1"/>
          <w:wAfter w:w="12" w:type="dxa"/>
          <w:cantSplit/>
          <w:jc w:val="center"/>
        </w:trPr>
        <w:tc>
          <w:tcPr>
            <w:tcW w:w="733" w:type="dxa"/>
            <w:vMerge/>
            <w:shd w:val="clear" w:color="auto" w:fill="FFFFFF"/>
          </w:tcPr>
          <w:p w14:paraId="78CAE3F6" w14:textId="77777777" w:rsidR="003A1DCD" w:rsidRPr="00BF23EE" w:rsidRDefault="003A1DCD" w:rsidP="00501960">
            <w:pPr>
              <w:autoSpaceDE w:val="0"/>
              <w:autoSpaceDN w:val="0"/>
              <w:adjustRightInd w:val="0"/>
              <w:rPr>
                <w:rFonts w:ascii="Arial" w:hAnsi="Arial" w:cs="Arial"/>
                <w:color w:val="000000"/>
                <w:sz w:val="20"/>
                <w:szCs w:val="20"/>
              </w:rPr>
            </w:pPr>
          </w:p>
        </w:tc>
        <w:tc>
          <w:tcPr>
            <w:tcW w:w="2356" w:type="dxa"/>
            <w:shd w:val="clear" w:color="auto" w:fill="FFFFFF"/>
          </w:tcPr>
          <w:p w14:paraId="1A984F7A"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Check-out counter</w:t>
            </w:r>
          </w:p>
        </w:tc>
        <w:tc>
          <w:tcPr>
            <w:tcW w:w="956" w:type="dxa"/>
            <w:shd w:val="clear" w:color="auto" w:fill="FFFFFF"/>
            <w:vAlign w:val="center"/>
          </w:tcPr>
          <w:p w14:paraId="602DBF94"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-.036</w:t>
            </w:r>
          </w:p>
        </w:tc>
        <w:tc>
          <w:tcPr>
            <w:tcW w:w="1170" w:type="dxa"/>
            <w:shd w:val="clear" w:color="auto" w:fill="FFFFFF"/>
            <w:vAlign w:val="center"/>
          </w:tcPr>
          <w:p w14:paraId="561B7CD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.080</w:t>
            </w:r>
          </w:p>
        </w:tc>
        <w:tc>
          <w:tcPr>
            <w:tcW w:w="1469" w:type="dxa"/>
            <w:shd w:val="clear" w:color="auto" w:fill="FFFFFF"/>
            <w:vAlign w:val="center"/>
          </w:tcPr>
          <w:p w14:paraId="77900E8D"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-.035</w:t>
            </w:r>
          </w:p>
        </w:tc>
        <w:tc>
          <w:tcPr>
            <w:tcW w:w="871" w:type="dxa"/>
            <w:shd w:val="clear" w:color="auto" w:fill="FFFFFF"/>
            <w:vAlign w:val="center"/>
          </w:tcPr>
          <w:p w14:paraId="6C8B3300"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-.457</w:t>
            </w:r>
          </w:p>
        </w:tc>
        <w:tc>
          <w:tcPr>
            <w:tcW w:w="1025" w:type="dxa"/>
            <w:shd w:val="clear" w:color="auto" w:fill="FFFFFF"/>
            <w:vAlign w:val="center"/>
          </w:tcPr>
          <w:p w14:paraId="333089E7"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.648</w:t>
            </w:r>
          </w:p>
        </w:tc>
      </w:tr>
      <w:tr w:rsidR="003A1DCD" w:rsidRPr="00BF23EE" w14:paraId="6A98DFFA" w14:textId="77777777" w:rsidTr="00311B19">
        <w:trPr>
          <w:gridAfter w:val="1"/>
          <w:wAfter w:w="12" w:type="dxa"/>
          <w:cantSplit/>
          <w:jc w:val="center"/>
        </w:trPr>
        <w:tc>
          <w:tcPr>
            <w:tcW w:w="733" w:type="dxa"/>
            <w:vMerge/>
            <w:shd w:val="clear" w:color="auto" w:fill="FFFFFF"/>
          </w:tcPr>
          <w:p w14:paraId="4075DCA3" w14:textId="77777777" w:rsidR="003A1DCD" w:rsidRPr="00BF23EE" w:rsidRDefault="003A1DCD" w:rsidP="00501960">
            <w:pPr>
              <w:autoSpaceDE w:val="0"/>
              <w:autoSpaceDN w:val="0"/>
              <w:adjustRightInd w:val="0"/>
              <w:rPr>
                <w:rFonts w:ascii="Arial" w:hAnsi="Arial" w:cs="Arial"/>
                <w:color w:val="000000"/>
                <w:sz w:val="20"/>
                <w:szCs w:val="20"/>
              </w:rPr>
            </w:pPr>
          </w:p>
        </w:tc>
        <w:tc>
          <w:tcPr>
            <w:tcW w:w="2356" w:type="dxa"/>
            <w:shd w:val="clear" w:color="auto" w:fill="FFFFFF"/>
          </w:tcPr>
          <w:p w14:paraId="049E30CF"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 xml:space="preserve">Digital Board </w:t>
            </w:r>
          </w:p>
        </w:tc>
        <w:tc>
          <w:tcPr>
            <w:tcW w:w="956" w:type="dxa"/>
            <w:shd w:val="clear" w:color="auto" w:fill="FFFFFF"/>
            <w:vAlign w:val="center"/>
          </w:tcPr>
          <w:p w14:paraId="43C335A3"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.021</w:t>
            </w:r>
          </w:p>
        </w:tc>
        <w:tc>
          <w:tcPr>
            <w:tcW w:w="1170" w:type="dxa"/>
            <w:shd w:val="clear" w:color="auto" w:fill="FFFFFF"/>
            <w:vAlign w:val="center"/>
          </w:tcPr>
          <w:p w14:paraId="32ED902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.082</w:t>
            </w:r>
          </w:p>
        </w:tc>
        <w:tc>
          <w:tcPr>
            <w:tcW w:w="1469" w:type="dxa"/>
            <w:shd w:val="clear" w:color="auto" w:fill="FFFFFF"/>
            <w:vAlign w:val="center"/>
          </w:tcPr>
          <w:p w14:paraId="5EBFC4CA"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.020</w:t>
            </w:r>
          </w:p>
        </w:tc>
        <w:tc>
          <w:tcPr>
            <w:tcW w:w="871" w:type="dxa"/>
            <w:shd w:val="clear" w:color="auto" w:fill="FFFFFF"/>
            <w:vAlign w:val="center"/>
          </w:tcPr>
          <w:p w14:paraId="7DED620E"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.256</w:t>
            </w:r>
          </w:p>
        </w:tc>
        <w:tc>
          <w:tcPr>
            <w:tcW w:w="1025" w:type="dxa"/>
            <w:shd w:val="clear" w:color="auto" w:fill="FFFFFF"/>
            <w:vAlign w:val="center"/>
          </w:tcPr>
          <w:p w14:paraId="16D7A9C6" w14:textId="77777777" w:rsidR="003A1DCD" w:rsidRPr="00BF23EE" w:rsidRDefault="003A1DCD" w:rsidP="00501960">
            <w:pPr>
              <w:autoSpaceDE w:val="0"/>
              <w:autoSpaceDN w:val="0"/>
              <w:adjustRightInd w:val="0"/>
              <w:ind w:left="60" w:right="60"/>
              <w:jc w:val="center"/>
              <w:rPr>
                <w:rFonts w:ascii="Arial" w:hAnsi="Arial" w:cs="Arial"/>
                <w:color w:val="000000"/>
                <w:sz w:val="20"/>
                <w:szCs w:val="20"/>
              </w:rPr>
            </w:pPr>
            <w:r w:rsidRPr="00BF23EE">
              <w:rPr>
                <w:rFonts w:ascii="Arial" w:hAnsi="Arial" w:cs="Arial"/>
                <w:color w:val="000000"/>
                <w:sz w:val="20"/>
                <w:szCs w:val="20"/>
              </w:rPr>
              <w:t>.798</w:t>
            </w:r>
          </w:p>
        </w:tc>
      </w:tr>
      <w:tr w:rsidR="003A1DCD" w:rsidRPr="00BF23EE" w14:paraId="6797C24B" w14:textId="77777777" w:rsidTr="00311B19">
        <w:trPr>
          <w:cantSplit/>
          <w:jc w:val="center"/>
        </w:trPr>
        <w:tc>
          <w:tcPr>
            <w:tcW w:w="8592" w:type="dxa"/>
            <w:gridSpan w:val="8"/>
            <w:shd w:val="clear" w:color="auto" w:fill="FFFFFF"/>
          </w:tcPr>
          <w:p w14:paraId="05D56BDD" w14:textId="77777777" w:rsidR="003A1DCD" w:rsidRPr="00BF23EE" w:rsidRDefault="003A1DCD" w:rsidP="00501960">
            <w:pPr>
              <w:autoSpaceDE w:val="0"/>
              <w:autoSpaceDN w:val="0"/>
              <w:adjustRightInd w:val="0"/>
              <w:ind w:left="60" w:right="60"/>
              <w:rPr>
                <w:rFonts w:ascii="Arial" w:hAnsi="Arial" w:cs="Arial"/>
                <w:color w:val="000000"/>
                <w:sz w:val="20"/>
                <w:szCs w:val="20"/>
              </w:rPr>
            </w:pPr>
            <w:r w:rsidRPr="00BF23EE">
              <w:rPr>
                <w:rFonts w:ascii="Arial" w:hAnsi="Arial" w:cs="Arial"/>
                <w:color w:val="000000"/>
                <w:sz w:val="20"/>
                <w:szCs w:val="20"/>
              </w:rPr>
              <w:t>a. Dependent Variable: influence to shop</w:t>
            </w:r>
          </w:p>
        </w:tc>
      </w:tr>
    </w:tbl>
    <w:p w14:paraId="5D3F7A74" w14:textId="7333D1B4" w:rsidR="001A6922" w:rsidRDefault="003A1DCD" w:rsidP="001A6922">
      <w:pPr>
        <w:autoSpaceDE w:val="0"/>
        <w:autoSpaceDN w:val="0"/>
        <w:adjustRightInd w:val="0"/>
        <w:jc w:val="both"/>
        <w:rPr>
          <w:rFonts w:ascii="Arial" w:hAnsi="Arial" w:cs="Arial"/>
          <w:sz w:val="20"/>
          <w:szCs w:val="20"/>
        </w:rPr>
      </w:pPr>
      <w:r w:rsidRPr="00BF23EE">
        <w:rPr>
          <w:rFonts w:ascii="Arial" w:hAnsi="Arial" w:cs="Arial"/>
          <w:sz w:val="20"/>
          <w:szCs w:val="20"/>
        </w:rPr>
        <w:t>The coefficients in table no.</w:t>
      </w:r>
      <w:r w:rsidR="00367CC1" w:rsidRPr="00BF23EE">
        <w:rPr>
          <w:rFonts w:ascii="Arial" w:hAnsi="Arial" w:cs="Arial"/>
          <w:sz w:val="20"/>
          <w:szCs w:val="20"/>
        </w:rPr>
        <w:t>15</w:t>
      </w:r>
      <w:r w:rsidR="001A73E4" w:rsidRPr="00BF23EE">
        <w:rPr>
          <w:rFonts w:ascii="Arial" w:hAnsi="Arial" w:cs="Arial"/>
          <w:sz w:val="20"/>
          <w:szCs w:val="20"/>
        </w:rPr>
        <w:t xml:space="preserve"> </w:t>
      </w:r>
      <w:r w:rsidRPr="00BF23EE">
        <w:rPr>
          <w:rFonts w:ascii="Arial" w:hAnsi="Arial" w:cs="Arial"/>
          <w:sz w:val="20"/>
          <w:szCs w:val="20"/>
        </w:rPr>
        <w:t>helped to find out the contribution of satisfaction of phygital strategies on future purchase influence.  To make the comparison, the Beta standardized coefficients were used. The results indicate that satisfaction of self-service checkout (β = 0.187</w:t>
      </w:r>
      <w:r w:rsidRPr="00BF23EE">
        <w:rPr>
          <w:rFonts w:ascii="Arial" w:hAnsi="Arial" w:cs="Arial"/>
          <w:i/>
          <w:iCs/>
          <w:sz w:val="20"/>
          <w:szCs w:val="20"/>
        </w:rPr>
        <w:t xml:space="preserve">; p </w:t>
      </w:r>
      <w:r w:rsidRPr="00BF23EE">
        <w:rPr>
          <w:rFonts w:ascii="Arial" w:hAnsi="Arial" w:cs="Arial"/>
          <w:sz w:val="20"/>
          <w:szCs w:val="20"/>
        </w:rPr>
        <w:t xml:space="preserve">= 0.007) is a significant predictor of future purchase influence. Whereas the satisfaction of other phygital strategies do not influence future purchase as the significance value is more than .05. </w:t>
      </w:r>
      <w:r w:rsidR="001A6922">
        <w:rPr>
          <w:rFonts w:ascii="Arial" w:hAnsi="Arial" w:cs="Arial"/>
          <w:sz w:val="20"/>
          <w:szCs w:val="20"/>
        </w:rPr>
        <w:t>This result matches with the findings of Fatema and Ali (2013) which stated that self-service check out service positively influences loyalty through customer satisfaction in supermarket chain in Turkey. This finding is also supported by Andrea (2018) that self service check out is one of the main factors that influence omnichannel shopping in Switzerland. This is also in line with the findings of Lazaris et al</w:t>
      </w:r>
      <w:r w:rsidR="00B97AD5">
        <w:rPr>
          <w:rFonts w:ascii="Arial" w:hAnsi="Arial" w:cs="Arial"/>
          <w:sz w:val="20"/>
          <w:szCs w:val="20"/>
        </w:rPr>
        <w:t>.</w:t>
      </w:r>
      <w:r w:rsidR="001A6922">
        <w:rPr>
          <w:rFonts w:ascii="Arial" w:hAnsi="Arial" w:cs="Arial"/>
          <w:sz w:val="20"/>
          <w:szCs w:val="20"/>
        </w:rPr>
        <w:t xml:space="preserve"> (2021) that omnichannel integration positively influences customer satisfaction and loyalty intentions. </w:t>
      </w:r>
      <w:r w:rsidR="00102AF8" w:rsidRPr="00102AF8">
        <w:rPr>
          <w:rFonts w:ascii="Arial" w:hAnsi="Arial" w:cs="Arial"/>
          <w:sz w:val="20"/>
          <w:szCs w:val="20"/>
        </w:rPr>
        <w:t>Interestingly, digital innovations like price scanners, pop-up stores, and digital boards did not significantly influence future purchase intentions, which raises questions about their actual usability and perceived value by customers</w:t>
      </w:r>
      <w:r w:rsidR="00102AF8">
        <w:rPr>
          <w:rFonts w:ascii="Arial" w:hAnsi="Arial" w:cs="Arial"/>
          <w:sz w:val="20"/>
          <w:szCs w:val="20"/>
        </w:rPr>
        <w:t>.</w:t>
      </w:r>
    </w:p>
    <w:p w14:paraId="7F9CF5A3" w14:textId="1CEAA2F2" w:rsidR="003A1DCD" w:rsidRPr="00BF23EE" w:rsidRDefault="003A1DCD" w:rsidP="00501960">
      <w:pPr>
        <w:jc w:val="both"/>
        <w:rPr>
          <w:rFonts w:ascii="Arial" w:hAnsi="Arial" w:cs="Arial"/>
          <w:sz w:val="20"/>
          <w:szCs w:val="20"/>
        </w:rPr>
      </w:pPr>
      <w:r w:rsidRPr="00BF23EE">
        <w:rPr>
          <w:rFonts w:ascii="Arial" w:hAnsi="Arial" w:cs="Arial"/>
          <w:sz w:val="20"/>
          <w:szCs w:val="20"/>
        </w:rPr>
        <w:t>The model equation is:</w:t>
      </w:r>
    </w:p>
    <w:p w14:paraId="43885F6E"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Y (Future purchase influence) = 2.811+ 0.187 Satisfaction of self-service checkout (X), where X is satisfaction of self-service checkout.</w:t>
      </w:r>
    </w:p>
    <w:p w14:paraId="61C1EA7B"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Future purchase influence= 2.811 + 0.187 (Satisfaction of self-service checkout counter)</w:t>
      </w:r>
    </w:p>
    <w:p w14:paraId="674D639F" w14:textId="77777777" w:rsidR="003A1DCD" w:rsidRPr="00BF23EE" w:rsidRDefault="003A1DCD" w:rsidP="00501960">
      <w:pPr>
        <w:autoSpaceDE w:val="0"/>
        <w:autoSpaceDN w:val="0"/>
        <w:adjustRightInd w:val="0"/>
        <w:jc w:val="both"/>
        <w:rPr>
          <w:rFonts w:ascii="Arial" w:hAnsi="Arial" w:cs="Arial"/>
          <w:sz w:val="20"/>
          <w:szCs w:val="20"/>
        </w:rPr>
      </w:pPr>
      <w:r w:rsidRPr="00BF23EE">
        <w:rPr>
          <w:rFonts w:ascii="Arial" w:hAnsi="Arial" w:cs="Arial"/>
          <w:sz w:val="20"/>
          <w:szCs w:val="20"/>
        </w:rPr>
        <w:t xml:space="preserve">This estimate explains that that for every one unit change in satisfaction of self-service checkout counter, there is a 0.187 unit change in influencing the future purchase of shoppers in Lulu hypermarket, Nizwa.  </w:t>
      </w:r>
    </w:p>
    <w:p w14:paraId="1EF3BD08" w14:textId="72560BE7" w:rsidR="003A1DCD" w:rsidRDefault="00102AF8" w:rsidP="00501960">
      <w:pPr>
        <w:jc w:val="both"/>
        <w:rPr>
          <w:rFonts w:ascii="Arial" w:hAnsi="Arial" w:cs="Arial"/>
          <w:sz w:val="20"/>
          <w:szCs w:val="20"/>
        </w:rPr>
      </w:pPr>
      <w:r w:rsidRPr="00102AF8">
        <w:rPr>
          <w:rFonts w:ascii="Arial" w:hAnsi="Arial" w:cs="Arial"/>
          <w:sz w:val="20"/>
          <w:szCs w:val="20"/>
        </w:rPr>
        <w:t>While the models are statistically significant, the low R² values indicate that satisfaction with shopping modes and phygital strategies explain only a small proportion of variance in future purchase intention. This suggests that other variables (e.g., price sensitivity, brand image, promotions) likely play a more substantial role</w:t>
      </w:r>
      <w:r>
        <w:rPr>
          <w:rFonts w:ascii="Arial" w:hAnsi="Arial" w:cs="Arial"/>
          <w:sz w:val="20"/>
          <w:szCs w:val="20"/>
        </w:rPr>
        <w:t>.</w:t>
      </w:r>
    </w:p>
    <w:p w14:paraId="0A15A754" w14:textId="77777777" w:rsidR="00102AF8" w:rsidRPr="00BF23EE" w:rsidRDefault="00102AF8" w:rsidP="00501960">
      <w:pPr>
        <w:jc w:val="both"/>
        <w:rPr>
          <w:rFonts w:ascii="Arial" w:hAnsi="Arial" w:cs="Arial"/>
          <w:sz w:val="20"/>
          <w:szCs w:val="20"/>
        </w:rPr>
      </w:pPr>
    </w:p>
    <w:p w14:paraId="5A6DF16C" w14:textId="1C3BF212" w:rsidR="003A1DCD" w:rsidRPr="00BF23EE" w:rsidRDefault="009F29CE" w:rsidP="00501960">
      <w:pPr>
        <w:jc w:val="both"/>
        <w:rPr>
          <w:rFonts w:ascii="Arial" w:hAnsi="Arial" w:cs="Arial"/>
          <w:b/>
          <w:sz w:val="20"/>
          <w:szCs w:val="20"/>
        </w:rPr>
      </w:pPr>
      <w:r>
        <w:rPr>
          <w:rFonts w:ascii="Arial" w:hAnsi="Arial" w:cs="Arial"/>
          <w:b/>
          <w:sz w:val="20"/>
          <w:szCs w:val="20"/>
        </w:rPr>
        <w:t>4.3</w:t>
      </w:r>
      <w:r w:rsidR="001A6922">
        <w:rPr>
          <w:rFonts w:ascii="Arial" w:hAnsi="Arial" w:cs="Arial"/>
          <w:b/>
          <w:sz w:val="20"/>
          <w:szCs w:val="20"/>
        </w:rPr>
        <w:t xml:space="preserve"> G</w:t>
      </w:r>
      <w:r w:rsidR="003A1DCD" w:rsidRPr="00BF23EE">
        <w:rPr>
          <w:rFonts w:ascii="Arial" w:hAnsi="Arial" w:cs="Arial"/>
          <w:b/>
          <w:iCs/>
          <w:sz w:val="20"/>
          <w:szCs w:val="20"/>
        </w:rPr>
        <w:t>ender and usage</w:t>
      </w:r>
      <w:r w:rsidR="003A1DCD" w:rsidRPr="00BF23EE">
        <w:rPr>
          <w:rFonts w:ascii="Arial" w:hAnsi="Arial" w:cs="Arial"/>
          <w:b/>
          <w:sz w:val="20"/>
          <w:szCs w:val="20"/>
        </w:rPr>
        <w:t xml:space="preserve"> of Phygital strategic tools in Lulu Hypermarket </w:t>
      </w:r>
    </w:p>
    <w:p w14:paraId="790FB0FD"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 xml:space="preserve">Chi-square test is conducted to find out the relationship between gender and the phygital strategies of Lulu hypermarket. 75% of the male shoppers use self-service checkout counter and 62% of the female shoppers use self-service checkout counter. The association is proved to be significant as </w:t>
      </w:r>
      <w:r w:rsidRPr="00BF23EE">
        <w:rPr>
          <w:rFonts w:ascii="Arial" w:hAnsi="Arial" w:cs="Arial"/>
          <w:sz w:val="20"/>
          <w:szCs w:val="20"/>
        </w:rPr>
        <w:lastRenderedPageBreak/>
        <w:t xml:space="preserve">the p value (0.015) is less than 0.05. Thus it is concluded that males use more of self-service </w:t>
      </w:r>
      <w:proofErr w:type="spellStart"/>
      <w:r w:rsidRPr="00BF23EE">
        <w:rPr>
          <w:rFonts w:ascii="Arial" w:hAnsi="Arial" w:cs="Arial"/>
          <w:sz w:val="20"/>
          <w:szCs w:val="20"/>
        </w:rPr>
        <w:t>check out</w:t>
      </w:r>
      <w:proofErr w:type="spellEnd"/>
      <w:r w:rsidRPr="00BF23EE">
        <w:rPr>
          <w:rFonts w:ascii="Arial" w:hAnsi="Arial" w:cs="Arial"/>
          <w:sz w:val="20"/>
          <w:szCs w:val="20"/>
        </w:rPr>
        <w:t xml:space="preserve"> counter than female shoppers. </w:t>
      </w:r>
    </w:p>
    <w:p w14:paraId="6A05C954"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 xml:space="preserve">There is a significant association between in store reviews and gender. 53% of the males use in store reviews and 39% of the females refer in store reviews. The gender association is proved to be significant as the p value (0.014) is less than 0.05. Thus it is concluded that male shoppers use more of in store reviews than the female shoppers. </w:t>
      </w:r>
    </w:p>
    <w:p w14:paraId="7B09793F"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 xml:space="preserve">53% of the males use security scanner and 36% of the females use security scanner. The gender association is proved to be significant as the p value (0.002) is less than 0.05. Thus it is concluded that male shoppers use more of security scanner than female shoppers. </w:t>
      </w:r>
    </w:p>
    <w:p w14:paraId="357D6F02" w14:textId="1092EAC4" w:rsidR="003A1DCD" w:rsidRPr="00BF23EE" w:rsidRDefault="003A1DCD" w:rsidP="00501960">
      <w:pPr>
        <w:jc w:val="both"/>
        <w:rPr>
          <w:rFonts w:ascii="Arial" w:hAnsi="Arial" w:cs="Arial"/>
          <w:sz w:val="20"/>
          <w:szCs w:val="20"/>
        </w:rPr>
      </w:pPr>
      <w:r w:rsidRPr="00BF23EE">
        <w:rPr>
          <w:rFonts w:ascii="Arial" w:hAnsi="Arial" w:cs="Arial"/>
          <w:sz w:val="20"/>
          <w:szCs w:val="20"/>
        </w:rPr>
        <w:t xml:space="preserve">There is a significant association between digital display inside the shop and gender. 59% of the males use digital display information and 36% of the females use digital display. The gender association is proved to be significant as the p value (0.000) is less than 0.05. Thus it is concluded that male shoppers use more of digital display information than female shoppers. </w:t>
      </w:r>
      <w:r w:rsidR="001A6922">
        <w:rPr>
          <w:rFonts w:ascii="Arial" w:hAnsi="Arial" w:cs="Arial"/>
          <w:sz w:val="20"/>
          <w:szCs w:val="20"/>
        </w:rPr>
        <w:t xml:space="preserve">However, these findings </w:t>
      </w:r>
      <w:r w:rsidR="00B97AD5">
        <w:rPr>
          <w:rFonts w:ascii="Arial" w:hAnsi="Arial" w:cs="Arial"/>
          <w:sz w:val="20"/>
          <w:szCs w:val="20"/>
        </w:rPr>
        <w:t>contradict</w:t>
      </w:r>
      <w:r w:rsidR="001A6922">
        <w:rPr>
          <w:rFonts w:ascii="Arial" w:hAnsi="Arial" w:cs="Arial"/>
          <w:sz w:val="20"/>
          <w:szCs w:val="20"/>
        </w:rPr>
        <w:t xml:space="preserve"> with the findings of Shanta and Gao (2023) </w:t>
      </w:r>
      <w:r w:rsidR="00E43849">
        <w:rPr>
          <w:rFonts w:ascii="Arial" w:hAnsi="Arial" w:cs="Arial"/>
          <w:sz w:val="20"/>
          <w:szCs w:val="20"/>
        </w:rPr>
        <w:t xml:space="preserve">which proved that these hedonic factors are more pronounced for female customers than males in China. </w:t>
      </w:r>
    </w:p>
    <w:p w14:paraId="281862CA" w14:textId="3880F357" w:rsidR="003A1DCD" w:rsidRPr="00BF23EE" w:rsidRDefault="003A1DCD" w:rsidP="00501960">
      <w:pPr>
        <w:jc w:val="both"/>
        <w:rPr>
          <w:rFonts w:ascii="Arial" w:hAnsi="Arial" w:cs="Arial"/>
          <w:sz w:val="20"/>
          <w:szCs w:val="20"/>
        </w:rPr>
      </w:pPr>
      <w:r w:rsidRPr="00BF23EE">
        <w:rPr>
          <w:rFonts w:ascii="Arial" w:hAnsi="Arial" w:cs="Arial"/>
          <w:sz w:val="20"/>
          <w:szCs w:val="20"/>
        </w:rPr>
        <w:t xml:space="preserve">The other phygital strategies (pop up stores, price scanner, Usage of credit/debit payments, happiness loyalty) do not have any significant association with gender as their p-value is greater than 0.05. </w:t>
      </w:r>
    </w:p>
    <w:p w14:paraId="382D25A1" w14:textId="77777777" w:rsidR="005F4B04" w:rsidRPr="00BF23EE" w:rsidRDefault="005F4B04" w:rsidP="00501960">
      <w:pPr>
        <w:jc w:val="both"/>
        <w:rPr>
          <w:rFonts w:ascii="Arial" w:hAnsi="Arial" w:cs="Arial"/>
          <w:sz w:val="20"/>
          <w:szCs w:val="20"/>
        </w:rPr>
      </w:pPr>
    </w:p>
    <w:p w14:paraId="4A92A8AA" w14:textId="3079301B" w:rsidR="003A1DCD" w:rsidRPr="00BF23EE" w:rsidRDefault="00E43849" w:rsidP="00501960">
      <w:pPr>
        <w:rPr>
          <w:rFonts w:ascii="Arial" w:hAnsi="Arial" w:cs="Arial"/>
          <w:b/>
          <w:sz w:val="20"/>
          <w:szCs w:val="20"/>
        </w:rPr>
      </w:pPr>
      <w:r>
        <w:rPr>
          <w:rFonts w:ascii="Arial" w:hAnsi="Arial" w:cs="Arial"/>
          <w:b/>
          <w:sz w:val="20"/>
          <w:szCs w:val="20"/>
        </w:rPr>
        <w:t>4.4 G</w:t>
      </w:r>
      <w:r w:rsidR="003A1DCD" w:rsidRPr="00BF23EE">
        <w:rPr>
          <w:rFonts w:ascii="Arial" w:hAnsi="Arial" w:cs="Arial"/>
          <w:b/>
          <w:iCs/>
          <w:sz w:val="20"/>
          <w:szCs w:val="20"/>
        </w:rPr>
        <w:t>ender and frequency of usage</w:t>
      </w:r>
      <w:r w:rsidR="003A1DCD" w:rsidRPr="00BF23EE">
        <w:rPr>
          <w:rFonts w:ascii="Arial" w:hAnsi="Arial" w:cs="Arial"/>
          <w:b/>
          <w:sz w:val="20"/>
          <w:szCs w:val="20"/>
        </w:rPr>
        <w:t xml:space="preserve"> of Phygital strategic tools in Lulu Hypermarket </w:t>
      </w:r>
    </w:p>
    <w:p w14:paraId="3E4F031A" w14:textId="42C24E5E" w:rsidR="003A1DCD" w:rsidRPr="00BF23EE" w:rsidRDefault="00367CC1" w:rsidP="00501960">
      <w:pPr>
        <w:jc w:val="both"/>
        <w:rPr>
          <w:rFonts w:ascii="Arial" w:hAnsi="Arial" w:cs="Arial"/>
          <w:sz w:val="20"/>
          <w:szCs w:val="20"/>
        </w:rPr>
      </w:pPr>
      <w:r w:rsidRPr="00BF23EE">
        <w:rPr>
          <w:rFonts w:ascii="Arial" w:hAnsi="Arial" w:cs="Arial"/>
          <w:sz w:val="20"/>
          <w:szCs w:val="20"/>
        </w:rPr>
        <w:t>T</w:t>
      </w:r>
      <w:r w:rsidR="003A1DCD" w:rsidRPr="00BF23EE">
        <w:rPr>
          <w:rFonts w:ascii="Arial" w:hAnsi="Arial" w:cs="Arial"/>
          <w:sz w:val="20"/>
          <w:szCs w:val="20"/>
        </w:rPr>
        <w:t>here is no significant relationship between gender of shoppers and the frequency of usage of phygital strategies in Lulu Hypermarket Nizwa (p values &gt; 0.05). Among the phygital strategies taken for this study, gender does not have any association or influence on the frequency of usage of these strategies. Thus gender has no role on the frequency of usage of phygital strategies.</w:t>
      </w:r>
    </w:p>
    <w:p w14:paraId="7836C1E7" w14:textId="77777777" w:rsidR="003A1DCD" w:rsidRPr="00BF23EE" w:rsidRDefault="003A1DCD" w:rsidP="00501960">
      <w:pPr>
        <w:rPr>
          <w:rFonts w:ascii="Arial" w:hAnsi="Arial" w:cs="Arial"/>
          <w:b/>
          <w:sz w:val="20"/>
          <w:szCs w:val="20"/>
        </w:rPr>
      </w:pPr>
    </w:p>
    <w:p w14:paraId="67B9A35E" w14:textId="193CB17B" w:rsidR="003A1DCD" w:rsidRPr="00BF23EE" w:rsidRDefault="00E43849" w:rsidP="00501960">
      <w:pPr>
        <w:rPr>
          <w:rFonts w:ascii="Arial" w:hAnsi="Arial" w:cs="Arial"/>
          <w:b/>
          <w:sz w:val="20"/>
          <w:szCs w:val="20"/>
        </w:rPr>
      </w:pPr>
      <w:r>
        <w:rPr>
          <w:rFonts w:ascii="Arial" w:hAnsi="Arial" w:cs="Arial"/>
          <w:b/>
          <w:sz w:val="20"/>
          <w:szCs w:val="20"/>
        </w:rPr>
        <w:t>4.5 A</w:t>
      </w:r>
      <w:r w:rsidR="003A1DCD" w:rsidRPr="00BF23EE">
        <w:rPr>
          <w:rFonts w:ascii="Arial" w:hAnsi="Arial" w:cs="Arial"/>
          <w:b/>
          <w:sz w:val="20"/>
          <w:szCs w:val="20"/>
        </w:rPr>
        <w:t>ge and usage of Phygital strategic tools in Lulu Hypermarket</w:t>
      </w:r>
    </w:p>
    <w:p w14:paraId="76DB3F82" w14:textId="11574314" w:rsidR="003A1DCD" w:rsidRPr="00BF23EE" w:rsidRDefault="003A1DCD" w:rsidP="00501960">
      <w:pPr>
        <w:jc w:val="both"/>
        <w:rPr>
          <w:rFonts w:ascii="Arial" w:hAnsi="Arial" w:cs="Arial"/>
          <w:sz w:val="20"/>
          <w:szCs w:val="20"/>
        </w:rPr>
      </w:pPr>
      <w:r w:rsidRPr="00BF23EE">
        <w:rPr>
          <w:rFonts w:ascii="Arial" w:hAnsi="Arial" w:cs="Arial"/>
          <w:sz w:val="20"/>
          <w:szCs w:val="20"/>
        </w:rPr>
        <w:t>The usage percentage of pop up stores between 20 to 30 years is 54% and those between 30 to 40 years is 36%. The chi-square test proved that there is a significant association between age of shoppers and usage of pop up stores for shopping, as the p-value (0.02) is less than 0.05.</w:t>
      </w:r>
    </w:p>
    <w:p w14:paraId="75A3186F"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There is no significant relationship between age of shoppers and other phygital strategies (self-service checkout counter, price scanner, in store reviews, security scanner, payments, happiness loyalty reward and digital display board) as the p-values are all greater than 0.05.</w:t>
      </w:r>
    </w:p>
    <w:p w14:paraId="29E2031B" w14:textId="77777777" w:rsidR="005F4B04" w:rsidRPr="00BF23EE" w:rsidRDefault="005F4B04" w:rsidP="00501960">
      <w:pPr>
        <w:rPr>
          <w:rFonts w:ascii="Arial" w:hAnsi="Arial" w:cs="Arial"/>
          <w:b/>
          <w:sz w:val="20"/>
          <w:szCs w:val="20"/>
        </w:rPr>
      </w:pPr>
    </w:p>
    <w:p w14:paraId="06DC7435" w14:textId="07160952" w:rsidR="003A1DCD" w:rsidRPr="00BF23EE" w:rsidRDefault="00E43849" w:rsidP="00501960">
      <w:pPr>
        <w:rPr>
          <w:rFonts w:ascii="Arial" w:hAnsi="Arial" w:cs="Arial"/>
          <w:b/>
          <w:sz w:val="20"/>
          <w:szCs w:val="20"/>
        </w:rPr>
      </w:pPr>
      <w:r>
        <w:rPr>
          <w:rFonts w:ascii="Arial" w:hAnsi="Arial" w:cs="Arial"/>
          <w:b/>
          <w:sz w:val="20"/>
          <w:szCs w:val="20"/>
        </w:rPr>
        <w:t>4.6 A</w:t>
      </w:r>
      <w:r w:rsidR="003A1DCD" w:rsidRPr="00BF23EE">
        <w:rPr>
          <w:rFonts w:ascii="Arial" w:hAnsi="Arial" w:cs="Arial"/>
          <w:b/>
          <w:sz w:val="20"/>
          <w:szCs w:val="20"/>
        </w:rPr>
        <w:t>ge and frequency of usage of Phygital strategic tools in Lulu Hypermarket</w:t>
      </w:r>
    </w:p>
    <w:p w14:paraId="54BF27D6" w14:textId="6BC67BB7" w:rsidR="003A1DCD" w:rsidRPr="00BF23EE" w:rsidRDefault="003A1DCD" w:rsidP="00501960">
      <w:pPr>
        <w:jc w:val="both"/>
        <w:rPr>
          <w:rFonts w:ascii="Arial" w:hAnsi="Arial" w:cs="Arial"/>
          <w:sz w:val="20"/>
          <w:szCs w:val="20"/>
        </w:rPr>
      </w:pPr>
      <w:r w:rsidRPr="00BF23EE">
        <w:rPr>
          <w:rFonts w:ascii="Arial" w:hAnsi="Arial" w:cs="Arial"/>
          <w:sz w:val="20"/>
          <w:szCs w:val="20"/>
        </w:rPr>
        <w:t xml:space="preserve">52% of shoppers aged less than 20 years always use self-service checkout counter. 37% of the shoppers aged between 20 and 30 years and 40% of shoppers aged between 30 and 40 years always use self-service checkout counter. The chi-square test proved that there is a significant association between age of shoppers and usage of self-service checkout counter, as the p-value (0.01) is less than 0.05. Thus it is proved that young shoppers use more of self-service checkout counter than the older shoppers in Lulu hypermarket. </w:t>
      </w:r>
    </w:p>
    <w:p w14:paraId="44682112" w14:textId="77777777" w:rsidR="003A1DCD" w:rsidRPr="00BF23EE" w:rsidRDefault="003A1DCD" w:rsidP="00501960">
      <w:pPr>
        <w:jc w:val="both"/>
        <w:rPr>
          <w:rFonts w:ascii="Arial" w:hAnsi="Arial" w:cs="Arial"/>
          <w:sz w:val="20"/>
          <w:szCs w:val="20"/>
        </w:rPr>
      </w:pPr>
    </w:p>
    <w:p w14:paraId="69C991B1"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 xml:space="preserve">31% of shoppers aged less than 20 years always use security scanner. 20% of the shoppers aged between 20 and 30 years and 16% of shoppers aged between 30 and 40 years always use security scanner services. The chi-square test proved that there is a significant association between age of shoppers and usage of security scanner, as the p-value (0.02) is less than 0.05. Thus it is proved that young shoppers use more of security scanner than the older shoppers in Lulu hypermarket. </w:t>
      </w:r>
    </w:p>
    <w:p w14:paraId="74E7318D" w14:textId="77777777" w:rsidR="003A1DCD" w:rsidRPr="00BF23EE" w:rsidRDefault="003A1DCD" w:rsidP="00501960">
      <w:pPr>
        <w:jc w:val="both"/>
        <w:rPr>
          <w:rFonts w:ascii="Arial" w:hAnsi="Arial" w:cs="Arial"/>
          <w:sz w:val="20"/>
          <w:szCs w:val="20"/>
        </w:rPr>
      </w:pPr>
    </w:p>
    <w:p w14:paraId="6464F0E5" w14:textId="77777777" w:rsidR="003A1DCD" w:rsidRPr="00BF23EE" w:rsidRDefault="003A1DCD" w:rsidP="00501960">
      <w:pPr>
        <w:jc w:val="both"/>
        <w:rPr>
          <w:rFonts w:ascii="Arial" w:hAnsi="Arial" w:cs="Arial"/>
          <w:sz w:val="20"/>
          <w:szCs w:val="20"/>
        </w:rPr>
      </w:pPr>
      <w:r w:rsidRPr="00BF23EE">
        <w:rPr>
          <w:rFonts w:ascii="Arial" w:hAnsi="Arial" w:cs="Arial"/>
          <w:sz w:val="20"/>
          <w:szCs w:val="20"/>
        </w:rPr>
        <w:t xml:space="preserve">45% of shoppers aged less than 20 years always use happiness loyalty reward. 23% of the shoppers aged between 20 and 30 years and 12% of shoppers aged between 30 and 40 years always use happiness loyalty reward. The chi-square test proved that there is a significant association between age of shoppers and usage of happiness loyalty reward, as the p-value (0.005) is less than 0.05. Thus it is proved that young shoppers use more of happiness loyalty reward than the older shoppers in Lulu hypermarket. </w:t>
      </w:r>
    </w:p>
    <w:p w14:paraId="0F7A7901" w14:textId="77777777" w:rsidR="003A1DCD" w:rsidRPr="00BF23EE" w:rsidRDefault="003A1DCD" w:rsidP="00501960">
      <w:pPr>
        <w:jc w:val="both"/>
        <w:rPr>
          <w:rFonts w:ascii="Arial" w:hAnsi="Arial" w:cs="Arial"/>
          <w:sz w:val="20"/>
          <w:szCs w:val="20"/>
        </w:rPr>
      </w:pPr>
    </w:p>
    <w:p w14:paraId="6880DFD8" w14:textId="77777777" w:rsidR="003A1DCD" w:rsidRPr="00BF23EE" w:rsidRDefault="003A1DCD" w:rsidP="00501960">
      <w:pPr>
        <w:rPr>
          <w:rFonts w:ascii="Arial" w:hAnsi="Arial" w:cs="Arial"/>
          <w:sz w:val="20"/>
          <w:szCs w:val="20"/>
        </w:rPr>
      </w:pPr>
      <w:r w:rsidRPr="00BF23EE">
        <w:rPr>
          <w:rFonts w:ascii="Arial" w:hAnsi="Arial" w:cs="Arial"/>
          <w:sz w:val="20"/>
          <w:szCs w:val="20"/>
        </w:rPr>
        <w:t>There is no significant relationship between age of shoppers and other phygital strategies (pop up stores, price scanner, in store reviews, payments, and digital display board) as the p-values are all greater than 0.05.</w:t>
      </w:r>
    </w:p>
    <w:p w14:paraId="3318626C" w14:textId="77777777" w:rsidR="003A1DCD" w:rsidRPr="00BF23EE" w:rsidRDefault="003A1DCD" w:rsidP="00501960">
      <w:pPr>
        <w:jc w:val="both"/>
        <w:rPr>
          <w:rFonts w:ascii="Arial" w:hAnsi="Arial" w:cs="Arial"/>
          <w:sz w:val="20"/>
          <w:szCs w:val="20"/>
        </w:rPr>
      </w:pPr>
    </w:p>
    <w:p w14:paraId="6F68E768" w14:textId="77777777" w:rsidR="00BA05C7" w:rsidRPr="00BF23EE" w:rsidRDefault="00BA05C7" w:rsidP="00501960">
      <w:pPr>
        <w:pBdr>
          <w:top w:val="nil"/>
          <w:left w:val="nil"/>
          <w:bottom w:val="nil"/>
          <w:right w:val="nil"/>
          <w:between w:val="nil"/>
        </w:pBdr>
        <w:tabs>
          <w:tab w:val="left" w:pos="0"/>
        </w:tabs>
        <w:jc w:val="center"/>
        <w:rPr>
          <w:rFonts w:ascii="Arial" w:hAnsi="Arial" w:cs="Arial"/>
          <w:b/>
          <w:color w:val="0D0D0D" w:themeColor="text1" w:themeTint="F2"/>
          <w:sz w:val="20"/>
          <w:szCs w:val="20"/>
        </w:rPr>
      </w:pPr>
    </w:p>
    <w:p w14:paraId="67116C09" w14:textId="158742F3" w:rsidR="001D2A70" w:rsidRPr="002B0754" w:rsidRDefault="002B0754" w:rsidP="002B0754">
      <w:pPr>
        <w:pStyle w:val="ListParagraph"/>
        <w:numPr>
          <w:ilvl w:val="0"/>
          <w:numId w:val="13"/>
        </w:numPr>
        <w:jc w:val="both"/>
        <w:rPr>
          <w:rFonts w:ascii="Arial" w:hAnsi="Arial" w:cs="Arial"/>
          <w:sz w:val="22"/>
          <w:szCs w:val="22"/>
        </w:rPr>
      </w:pPr>
      <w:r w:rsidRPr="002B0754">
        <w:rPr>
          <w:rFonts w:ascii="Arial" w:hAnsi="Arial" w:cs="Arial"/>
          <w:b/>
          <w:bCs/>
          <w:sz w:val="22"/>
          <w:szCs w:val="22"/>
        </w:rPr>
        <w:t>RECOMMENDATIONS</w:t>
      </w:r>
      <w:r w:rsidRPr="002B0754">
        <w:rPr>
          <w:rFonts w:ascii="Arial" w:hAnsi="Arial" w:cs="Arial"/>
          <w:sz w:val="22"/>
          <w:szCs w:val="22"/>
        </w:rPr>
        <w:t xml:space="preserve">   </w:t>
      </w:r>
    </w:p>
    <w:p w14:paraId="226A8CB5" w14:textId="1FCF0E28" w:rsidR="001D2A70" w:rsidRPr="00BF23EE" w:rsidRDefault="001D2A70" w:rsidP="00501960">
      <w:pPr>
        <w:numPr>
          <w:ilvl w:val="0"/>
          <w:numId w:val="12"/>
        </w:numPr>
        <w:ind w:left="360"/>
        <w:jc w:val="both"/>
        <w:rPr>
          <w:rFonts w:ascii="Arial" w:hAnsi="Arial" w:cs="Arial"/>
          <w:sz w:val="20"/>
          <w:szCs w:val="20"/>
        </w:rPr>
      </w:pPr>
      <w:r w:rsidRPr="00BF23EE">
        <w:rPr>
          <w:rFonts w:ascii="Arial" w:hAnsi="Arial" w:cs="Arial"/>
          <w:sz w:val="20"/>
          <w:szCs w:val="20"/>
        </w:rPr>
        <w:lastRenderedPageBreak/>
        <w:t xml:space="preserve">Lulu Hypermarket should focus on enhancing the in-store shopping experience, as 73% of shoppers prefer it, by improving store ambiance, layout, and customer service. Additionally, seamless integration of "Click and Collect," online shopping via </w:t>
      </w:r>
      <w:proofErr w:type="spellStart"/>
      <w:r w:rsidRPr="00BF23EE">
        <w:rPr>
          <w:rFonts w:ascii="Arial" w:hAnsi="Arial" w:cs="Arial"/>
          <w:sz w:val="20"/>
          <w:szCs w:val="20"/>
        </w:rPr>
        <w:t>Talabat</w:t>
      </w:r>
      <w:proofErr w:type="spellEnd"/>
      <w:r w:rsidRPr="00BF23EE">
        <w:rPr>
          <w:rFonts w:ascii="Arial" w:hAnsi="Arial" w:cs="Arial"/>
          <w:sz w:val="20"/>
          <w:szCs w:val="20"/>
        </w:rPr>
        <w:t xml:space="preserve">, and in-store experiences is recommended to cater to the </w:t>
      </w:r>
      <w:r w:rsidR="007828E5">
        <w:rPr>
          <w:rFonts w:ascii="Arial" w:hAnsi="Arial" w:cs="Arial"/>
          <w:sz w:val="20"/>
          <w:szCs w:val="20"/>
        </w:rPr>
        <w:t>shoppers</w:t>
      </w:r>
      <w:r w:rsidRPr="00BF23EE">
        <w:rPr>
          <w:rFonts w:ascii="Arial" w:hAnsi="Arial" w:cs="Arial"/>
          <w:sz w:val="20"/>
          <w:szCs w:val="20"/>
        </w:rPr>
        <w:t xml:space="preserve"> using all three modes.</w:t>
      </w:r>
    </w:p>
    <w:p w14:paraId="07F6D8AD" w14:textId="584C7AE5" w:rsidR="001D2A70" w:rsidRPr="00BF23EE" w:rsidRDefault="00B4543F" w:rsidP="00501960">
      <w:pPr>
        <w:numPr>
          <w:ilvl w:val="0"/>
          <w:numId w:val="12"/>
        </w:numPr>
        <w:ind w:left="360"/>
        <w:jc w:val="both"/>
        <w:rPr>
          <w:rFonts w:ascii="Arial" w:hAnsi="Arial" w:cs="Arial"/>
          <w:sz w:val="20"/>
          <w:szCs w:val="20"/>
        </w:rPr>
      </w:pPr>
      <w:r w:rsidRPr="00BF23EE">
        <w:rPr>
          <w:rFonts w:ascii="Arial" w:hAnsi="Arial" w:cs="Arial"/>
          <w:sz w:val="20"/>
          <w:szCs w:val="20"/>
        </w:rPr>
        <w:t>C</w:t>
      </w:r>
      <w:r w:rsidR="001D2A70" w:rsidRPr="00BF23EE">
        <w:rPr>
          <w:rFonts w:ascii="Arial" w:hAnsi="Arial" w:cs="Arial"/>
          <w:sz w:val="20"/>
          <w:szCs w:val="20"/>
        </w:rPr>
        <w:t xml:space="preserve">lick-and-collect services and </w:t>
      </w:r>
      <w:proofErr w:type="spellStart"/>
      <w:r w:rsidR="001D2A70" w:rsidRPr="00BF23EE">
        <w:rPr>
          <w:rFonts w:ascii="Arial" w:hAnsi="Arial" w:cs="Arial"/>
          <w:sz w:val="20"/>
          <w:szCs w:val="20"/>
        </w:rPr>
        <w:t>Talabat</w:t>
      </w:r>
      <w:proofErr w:type="spellEnd"/>
      <w:r w:rsidR="001D2A70" w:rsidRPr="00BF23EE">
        <w:rPr>
          <w:rFonts w:ascii="Arial" w:hAnsi="Arial" w:cs="Arial"/>
          <w:sz w:val="20"/>
          <w:szCs w:val="20"/>
        </w:rPr>
        <w:t xml:space="preserve"> internet shopping are less effective and less satisfying.  </w:t>
      </w:r>
      <w:r w:rsidR="00377C4B" w:rsidRPr="00BF23EE">
        <w:rPr>
          <w:rFonts w:ascii="Arial" w:hAnsi="Arial" w:cs="Arial"/>
          <w:sz w:val="20"/>
          <w:szCs w:val="20"/>
        </w:rPr>
        <w:t>To</w:t>
      </w:r>
      <w:r w:rsidR="001D2A70" w:rsidRPr="00BF23EE">
        <w:rPr>
          <w:rFonts w:ascii="Arial" w:hAnsi="Arial" w:cs="Arial"/>
          <w:sz w:val="20"/>
          <w:szCs w:val="20"/>
        </w:rPr>
        <w:t xml:space="preserve"> enhance these options, Lulu should concentrate on optimizing the online purchasing process, guaranteeing quicker delivery and improved platform usability, as well as examining and improving the click-and-collect procedure to make it more effective and user-friendly. Customers' use and happiness may also be raised by educating them about these services through advertisements or easy-to-follow instructions. </w:t>
      </w:r>
    </w:p>
    <w:p w14:paraId="5799974F" w14:textId="3F0F87B3" w:rsidR="001D2A70" w:rsidRPr="00BF23EE" w:rsidRDefault="00B4543F" w:rsidP="00501960">
      <w:pPr>
        <w:numPr>
          <w:ilvl w:val="0"/>
          <w:numId w:val="12"/>
        </w:numPr>
        <w:ind w:left="360"/>
        <w:jc w:val="both"/>
        <w:rPr>
          <w:rFonts w:ascii="Arial" w:hAnsi="Arial" w:cs="Arial"/>
          <w:sz w:val="20"/>
          <w:szCs w:val="20"/>
        </w:rPr>
      </w:pPr>
      <w:r w:rsidRPr="00BF23EE">
        <w:rPr>
          <w:rFonts w:ascii="Arial" w:hAnsi="Arial" w:cs="Arial"/>
          <w:sz w:val="20"/>
          <w:szCs w:val="20"/>
        </w:rPr>
        <w:t>C</w:t>
      </w:r>
      <w:r w:rsidR="001D2A70" w:rsidRPr="00BF23EE">
        <w:rPr>
          <w:rFonts w:ascii="Arial" w:hAnsi="Arial" w:cs="Arial"/>
          <w:sz w:val="20"/>
          <w:szCs w:val="20"/>
        </w:rPr>
        <w:t xml:space="preserve">ustomers really appreciate the in-store experience, and </w:t>
      </w:r>
      <w:r w:rsidR="00FB0467" w:rsidRPr="00BF23EE">
        <w:rPr>
          <w:rFonts w:ascii="Arial" w:hAnsi="Arial" w:cs="Arial"/>
          <w:sz w:val="20"/>
          <w:szCs w:val="20"/>
        </w:rPr>
        <w:t>to</w:t>
      </w:r>
      <w:r w:rsidR="001D2A70" w:rsidRPr="00BF23EE">
        <w:rPr>
          <w:rFonts w:ascii="Arial" w:hAnsi="Arial" w:cs="Arial"/>
          <w:sz w:val="20"/>
          <w:szCs w:val="20"/>
        </w:rPr>
        <w:t xml:space="preserve"> keep customers loyal, Lulu should keep improving this setting by emphasizing product availability, staff help, and convenience. </w:t>
      </w:r>
    </w:p>
    <w:p w14:paraId="750F1EFD" w14:textId="7F54A236" w:rsidR="001D2A70" w:rsidRPr="00BF23EE" w:rsidRDefault="001D2A70" w:rsidP="00501960">
      <w:pPr>
        <w:numPr>
          <w:ilvl w:val="0"/>
          <w:numId w:val="12"/>
        </w:numPr>
        <w:ind w:left="360"/>
        <w:jc w:val="both"/>
        <w:rPr>
          <w:rFonts w:ascii="Arial" w:hAnsi="Arial" w:cs="Arial"/>
          <w:sz w:val="20"/>
          <w:szCs w:val="20"/>
        </w:rPr>
      </w:pPr>
      <w:r w:rsidRPr="00BF23EE">
        <w:rPr>
          <w:rFonts w:ascii="Arial" w:hAnsi="Arial" w:cs="Arial"/>
          <w:sz w:val="20"/>
          <w:szCs w:val="20"/>
        </w:rPr>
        <w:t xml:space="preserve">Lulu Hypermarket is continuing to improve and advertise its self-service checkout counters and digital payment systems.  The purchasing experience is made faster and more convenient with these features.  Pop-up stores, on the other hand, had the lowest degree of customer satisfaction suggesting that their utility, visibility, or relevance to consumers </w:t>
      </w:r>
      <w:r w:rsidR="00FB0467" w:rsidRPr="00BF23EE">
        <w:rPr>
          <w:rFonts w:ascii="Arial" w:hAnsi="Arial" w:cs="Arial"/>
          <w:sz w:val="20"/>
          <w:szCs w:val="20"/>
        </w:rPr>
        <w:t>must</w:t>
      </w:r>
      <w:r w:rsidRPr="00BF23EE">
        <w:rPr>
          <w:rFonts w:ascii="Arial" w:hAnsi="Arial" w:cs="Arial"/>
          <w:sz w:val="20"/>
          <w:szCs w:val="20"/>
        </w:rPr>
        <w:t xml:space="preserve"> be improved. </w:t>
      </w:r>
    </w:p>
    <w:p w14:paraId="7CCCD73F" w14:textId="690D0C76" w:rsidR="001D2A70" w:rsidRPr="00BF23EE" w:rsidRDefault="00B4543F" w:rsidP="00501960">
      <w:pPr>
        <w:numPr>
          <w:ilvl w:val="0"/>
          <w:numId w:val="12"/>
        </w:numPr>
        <w:ind w:left="360"/>
        <w:jc w:val="both"/>
        <w:rPr>
          <w:rFonts w:ascii="Arial" w:hAnsi="Arial" w:cs="Arial"/>
          <w:sz w:val="20"/>
          <w:szCs w:val="20"/>
        </w:rPr>
      </w:pPr>
      <w:r w:rsidRPr="00BF23EE">
        <w:rPr>
          <w:rFonts w:ascii="Arial" w:hAnsi="Arial" w:cs="Arial"/>
          <w:sz w:val="20"/>
          <w:szCs w:val="20"/>
        </w:rPr>
        <w:t>S</w:t>
      </w:r>
      <w:r w:rsidR="001D2A70" w:rsidRPr="00BF23EE">
        <w:rPr>
          <w:rFonts w:ascii="Arial" w:hAnsi="Arial" w:cs="Arial"/>
          <w:sz w:val="20"/>
          <w:szCs w:val="20"/>
        </w:rPr>
        <w:t xml:space="preserve">ecurity scanners and loyalty </w:t>
      </w:r>
      <w:r w:rsidRPr="00BF23EE">
        <w:rPr>
          <w:rFonts w:ascii="Arial" w:hAnsi="Arial" w:cs="Arial"/>
          <w:sz w:val="20"/>
          <w:szCs w:val="20"/>
        </w:rPr>
        <w:t xml:space="preserve">benefits </w:t>
      </w:r>
      <w:r w:rsidR="001D2A70" w:rsidRPr="00BF23EE">
        <w:rPr>
          <w:rFonts w:ascii="Arial" w:hAnsi="Arial" w:cs="Arial"/>
          <w:sz w:val="20"/>
          <w:szCs w:val="20"/>
        </w:rPr>
        <w:t>indicat</w:t>
      </w:r>
      <w:r w:rsidRPr="00BF23EE">
        <w:rPr>
          <w:rFonts w:ascii="Arial" w:hAnsi="Arial" w:cs="Arial"/>
          <w:sz w:val="20"/>
          <w:szCs w:val="20"/>
        </w:rPr>
        <w:t xml:space="preserve">es </w:t>
      </w:r>
      <w:r w:rsidR="001D2A70" w:rsidRPr="00BF23EE">
        <w:rPr>
          <w:rFonts w:ascii="Arial" w:hAnsi="Arial" w:cs="Arial"/>
          <w:sz w:val="20"/>
          <w:szCs w:val="20"/>
        </w:rPr>
        <w:t xml:space="preserve">uneven customer experiences.  For more consistent functionality, these tools should be improved, either by better maintenance, design, or user manuals. </w:t>
      </w:r>
    </w:p>
    <w:p w14:paraId="68E330C9" w14:textId="321B87D2" w:rsidR="001D2A70" w:rsidRPr="00BF23EE" w:rsidRDefault="00B4543F" w:rsidP="00501960">
      <w:pPr>
        <w:numPr>
          <w:ilvl w:val="0"/>
          <w:numId w:val="12"/>
        </w:numPr>
        <w:ind w:left="360"/>
        <w:jc w:val="both"/>
        <w:rPr>
          <w:rFonts w:ascii="Arial" w:hAnsi="Arial" w:cs="Arial"/>
          <w:sz w:val="20"/>
          <w:szCs w:val="20"/>
        </w:rPr>
      </w:pPr>
      <w:r w:rsidRPr="00BF23EE">
        <w:rPr>
          <w:rFonts w:ascii="Arial" w:hAnsi="Arial" w:cs="Arial"/>
          <w:sz w:val="20"/>
          <w:szCs w:val="20"/>
        </w:rPr>
        <w:t xml:space="preserve">The </w:t>
      </w:r>
      <w:r w:rsidR="001D2A70" w:rsidRPr="00BF23EE">
        <w:rPr>
          <w:rFonts w:ascii="Arial" w:hAnsi="Arial" w:cs="Arial"/>
          <w:sz w:val="20"/>
          <w:szCs w:val="20"/>
        </w:rPr>
        <w:t>utiliz</w:t>
      </w:r>
      <w:r w:rsidRPr="00BF23EE">
        <w:rPr>
          <w:rFonts w:ascii="Arial" w:hAnsi="Arial" w:cs="Arial"/>
          <w:sz w:val="20"/>
          <w:szCs w:val="20"/>
        </w:rPr>
        <w:t xml:space="preserve">ation of </w:t>
      </w:r>
      <w:r w:rsidR="001D2A70" w:rsidRPr="00BF23EE">
        <w:rPr>
          <w:rFonts w:ascii="Arial" w:hAnsi="Arial" w:cs="Arial"/>
          <w:sz w:val="20"/>
          <w:szCs w:val="20"/>
        </w:rPr>
        <w:t xml:space="preserve">loyalty reward schemes and used pop-up </w:t>
      </w:r>
      <w:r w:rsidR="00377C4B" w:rsidRPr="00BF23EE">
        <w:rPr>
          <w:rFonts w:ascii="Arial" w:hAnsi="Arial" w:cs="Arial"/>
          <w:sz w:val="20"/>
          <w:szCs w:val="20"/>
        </w:rPr>
        <w:t>store</w:t>
      </w:r>
      <w:r w:rsidR="001D2A70" w:rsidRPr="00BF23EE">
        <w:rPr>
          <w:rFonts w:ascii="Arial" w:hAnsi="Arial" w:cs="Arial"/>
          <w:sz w:val="20"/>
          <w:szCs w:val="20"/>
        </w:rPr>
        <w:t>s</w:t>
      </w:r>
      <w:r w:rsidRPr="00BF23EE">
        <w:rPr>
          <w:rFonts w:ascii="Arial" w:hAnsi="Arial" w:cs="Arial"/>
          <w:sz w:val="20"/>
          <w:szCs w:val="20"/>
        </w:rPr>
        <w:t xml:space="preserve"> are less</w:t>
      </w:r>
      <w:r w:rsidR="001D2A70" w:rsidRPr="00BF23EE">
        <w:rPr>
          <w:rFonts w:ascii="Arial" w:hAnsi="Arial" w:cs="Arial"/>
          <w:sz w:val="20"/>
          <w:szCs w:val="20"/>
        </w:rPr>
        <w:t xml:space="preserve">. </w:t>
      </w:r>
      <w:r w:rsidRPr="00BF23EE">
        <w:rPr>
          <w:rFonts w:ascii="Arial" w:hAnsi="Arial" w:cs="Arial"/>
          <w:sz w:val="20"/>
          <w:szCs w:val="20"/>
        </w:rPr>
        <w:t>I</w:t>
      </w:r>
      <w:r w:rsidR="001D2A70" w:rsidRPr="00BF23EE">
        <w:rPr>
          <w:rFonts w:ascii="Arial" w:hAnsi="Arial" w:cs="Arial"/>
          <w:sz w:val="20"/>
          <w:szCs w:val="20"/>
        </w:rPr>
        <w:t xml:space="preserve">n order to increase the adoption of these technologies, it is necessary to improve their benefits or increase knowledge of them through user education, advertising, or interface improvements. </w:t>
      </w:r>
    </w:p>
    <w:p w14:paraId="6ED37EA9" w14:textId="77777777" w:rsidR="001D2A70" w:rsidRPr="00BF23EE" w:rsidRDefault="001D2A70" w:rsidP="00501960">
      <w:pPr>
        <w:jc w:val="both"/>
        <w:rPr>
          <w:rFonts w:ascii="Arial" w:hAnsi="Arial" w:cs="Arial"/>
          <w:sz w:val="20"/>
          <w:szCs w:val="20"/>
        </w:rPr>
      </w:pPr>
    </w:p>
    <w:p w14:paraId="3DD58358" w14:textId="7A34840E" w:rsidR="004F55D4" w:rsidRDefault="00E43849" w:rsidP="00AA68D5">
      <w:pPr>
        <w:rPr>
          <w:rFonts w:ascii="Arial" w:hAnsi="Arial" w:cs="Arial"/>
          <w:b/>
          <w:bCs/>
          <w:sz w:val="22"/>
          <w:szCs w:val="22"/>
        </w:rPr>
      </w:pPr>
      <w:r>
        <w:rPr>
          <w:rFonts w:ascii="Arial" w:hAnsi="Arial" w:cs="Arial"/>
          <w:b/>
          <w:bCs/>
          <w:sz w:val="22"/>
          <w:szCs w:val="22"/>
        </w:rPr>
        <w:t xml:space="preserve">6. </w:t>
      </w:r>
      <w:r w:rsidR="004F55D4">
        <w:rPr>
          <w:rFonts w:ascii="Arial" w:hAnsi="Arial" w:cs="Arial"/>
          <w:b/>
          <w:bCs/>
          <w:sz w:val="22"/>
          <w:szCs w:val="22"/>
        </w:rPr>
        <w:t>PRACTICAL IMPLICATIONS</w:t>
      </w:r>
    </w:p>
    <w:p w14:paraId="797F760F" w14:textId="398F5892" w:rsidR="004F55D4" w:rsidRDefault="00102AF8" w:rsidP="004F55D4">
      <w:pPr>
        <w:jc w:val="both"/>
        <w:rPr>
          <w:rFonts w:ascii="Arial" w:hAnsi="Arial" w:cs="Arial"/>
          <w:b/>
          <w:bCs/>
          <w:sz w:val="22"/>
          <w:szCs w:val="22"/>
        </w:rPr>
      </w:pPr>
      <w:r w:rsidRPr="00102AF8">
        <w:rPr>
          <w:rFonts w:ascii="Arial" w:hAnsi="Arial" w:cs="Arial"/>
          <w:bCs/>
          <w:color w:val="0D0D0D" w:themeColor="text1" w:themeTint="F2"/>
          <w:sz w:val="20"/>
          <w:szCs w:val="20"/>
        </w:rPr>
        <w:t>Given that physical shopping and self-service checkout significantly impact future purchase behavior, Lulu should prioritize in-store enhancements and seamless checkout experiences. Digital investments that do not drive engagement may need re-evaluation or better customer education</w:t>
      </w:r>
      <w:r>
        <w:rPr>
          <w:rFonts w:ascii="Arial" w:hAnsi="Arial" w:cs="Arial"/>
          <w:bCs/>
          <w:color w:val="0D0D0D" w:themeColor="text1" w:themeTint="F2"/>
          <w:sz w:val="20"/>
          <w:szCs w:val="20"/>
        </w:rPr>
        <w:t xml:space="preserve">. </w:t>
      </w:r>
      <w:r w:rsidR="004F55D4" w:rsidRPr="00BF23EE">
        <w:rPr>
          <w:rFonts w:ascii="Arial" w:hAnsi="Arial" w:cs="Arial"/>
          <w:bCs/>
          <w:color w:val="0D0D0D" w:themeColor="text1" w:themeTint="F2"/>
          <w:sz w:val="20"/>
          <w:szCs w:val="20"/>
        </w:rPr>
        <w:t xml:space="preserve">This study </w:t>
      </w:r>
      <w:r w:rsidR="007828E5">
        <w:rPr>
          <w:rFonts w:ascii="Arial" w:hAnsi="Arial" w:cs="Arial"/>
          <w:bCs/>
          <w:color w:val="0D0D0D" w:themeColor="text1" w:themeTint="F2"/>
          <w:sz w:val="20"/>
          <w:szCs w:val="20"/>
        </w:rPr>
        <w:t>addressed the</w:t>
      </w:r>
      <w:r w:rsidR="004F55D4" w:rsidRPr="00BF23EE">
        <w:rPr>
          <w:rFonts w:ascii="Arial" w:hAnsi="Arial" w:cs="Arial"/>
          <w:bCs/>
          <w:color w:val="0D0D0D" w:themeColor="text1" w:themeTint="F2"/>
          <w:sz w:val="20"/>
          <w:szCs w:val="20"/>
        </w:rPr>
        <w:t xml:space="preserve"> pressing need within Oman’s rapidly evolving retail sector to integrate digital and physical elements to adapt to changing consumer preferences and increase customer satisfaction and loyalty. By examining Lulu Hypermarket Nizwa’s approach to phygital retailing, this research provides insights into how combining physical and digital commerce can create a more seamless and satisfying customer experience. </w:t>
      </w:r>
      <w:r w:rsidR="007828E5">
        <w:rPr>
          <w:rFonts w:ascii="Arial" w:hAnsi="Arial" w:cs="Arial"/>
          <w:bCs/>
          <w:color w:val="0D0D0D" w:themeColor="text1" w:themeTint="F2"/>
          <w:sz w:val="20"/>
          <w:szCs w:val="20"/>
        </w:rPr>
        <w:t>T</w:t>
      </w:r>
      <w:r w:rsidR="004F55D4" w:rsidRPr="00BF23EE">
        <w:rPr>
          <w:rFonts w:ascii="Arial" w:hAnsi="Arial" w:cs="Arial"/>
          <w:bCs/>
          <w:color w:val="0D0D0D" w:themeColor="text1" w:themeTint="F2"/>
          <w:sz w:val="20"/>
          <w:szCs w:val="20"/>
        </w:rPr>
        <w:t xml:space="preserve">he findings of this study will be valuable not only for Lulu Hypermarket but for other retailers seeking to enhance customer loyalty through phygital strategies. </w:t>
      </w:r>
      <w:r w:rsidR="007828E5">
        <w:rPr>
          <w:rFonts w:ascii="Arial" w:hAnsi="Arial" w:cs="Arial"/>
          <w:bCs/>
          <w:color w:val="0D0D0D" w:themeColor="text1" w:themeTint="F2"/>
          <w:sz w:val="20"/>
          <w:szCs w:val="20"/>
        </w:rPr>
        <w:t>This</w:t>
      </w:r>
      <w:r w:rsidR="004F55D4" w:rsidRPr="00BF23EE">
        <w:rPr>
          <w:rFonts w:ascii="Arial" w:hAnsi="Arial" w:cs="Arial"/>
          <w:bCs/>
          <w:color w:val="0D0D0D" w:themeColor="text1" w:themeTint="F2"/>
          <w:sz w:val="20"/>
          <w:szCs w:val="20"/>
        </w:rPr>
        <w:t xml:space="preserve"> will help retailers better understand which phygital strategies such as online shopping, self-service checkouts, and in-store digital tools are most effective in increasing customer satisfaction. This can guide retailers in adopting approaches that foster customer engagement, enhance trust, and build brand loyalty</w:t>
      </w:r>
      <w:r w:rsidR="007828E5">
        <w:rPr>
          <w:rFonts w:ascii="Arial" w:hAnsi="Arial" w:cs="Arial"/>
          <w:bCs/>
          <w:color w:val="0D0D0D" w:themeColor="text1" w:themeTint="F2"/>
          <w:sz w:val="20"/>
          <w:szCs w:val="20"/>
        </w:rPr>
        <w:t>.</w:t>
      </w:r>
    </w:p>
    <w:p w14:paraId="5CC894CD" w14:textId="77777777" w:rsidR="004F55D4" w:rsidRDefault="004F55D4" w:rsidP="00AA68D5">
      <w:pPr>
        <w:rPr>
          <w:rFonts w:ascii="Arial" w:hAnsi="Arial" w:cs="Arial"/>
          <w:b/>
          <w:bCs/>
          <w:sz w:val="22"/>
          <w:szCs w:val="22"/>
        </w:rPr>
      </w:pPr>
    </w:p>
    <w:p w14:paraId="42AF0BF6" w14:textId="1D7AC427" w:rsidR="001D2A70" w:rsidRPr="002B0754" w:rsidRDefault="00E43849" w:rsidP="00AA68D5">
      <w:pPr>
        <w:rPr>
          <w:rFonts w:ascii="Arial" w:hAnsi="Arial" w:cs="Arial"/>
          <w:b/>
          <w:bCs/>
          <w:sz w:val="22"/>
          <w:szCs w:val="22"/>
        </w:rPr>
      </w:pPr>
      <w:r>
        <w:rPr>
          <w:rFonts w:ascii="Arial" w:hAnsi="Arial" w:cs="Arial"/>
          <w:b/>
          <w:bCs/>
          <w:sz w:val="22"/>
          <w:szCs w:val="22"/>
        </w:rPr>
        <w:t xml:space="preserve">7. </w:t>
      </w:r>
      <w:r w:rsidR="002B0754" w:rsidRPr="002B0754">
        <w:rPr>
          <w:rFonts w:ascii="Arial" w:hAnsi="Arial" w:cs="Arial"/>
          <w:b/>
          <w:bCs/>
          <w:sz w:val="22"/>
          <w:szCs w:val="22"/>
        </w:rPr>
        <w:t>CONCLUSION</w:t>
      </w:r>
    </w:p>
    <w:p w14:paraId="275032C6" w14:textId="7B5B925A" w:rsidR="001D2A70" w:rsidRPr="00BF23EE" w:rsidRDefault="001D2A70" w:rsidP="00501960">
      <w:pPr>
        <w:jc w:val="both"/>
        <w:rPr>
          <w:rFonts w:ascii="Arial" w:hAnsi="Arial" w:cs="Arial"/>
          <w:sz w:val="20"/>
          <w:szCs w:val="20"/>
        </w:rPr>
      </w:pPr>
      <w:r w:rsidRPr="00BF23EE">
        <w:rPr>
          <w:rFonts w:ascii="Arial" w:hAnsi="Arial" w:cs="Arial"/>
          <w:sz w:val="20"/>
          <w:szCs w:val="20"/>
        </w:rPr>
        <w:t>Phygital retail strategies are becoming increasingly important as shoppers embrace the blend of physical and digital experiences. Customers report satisfaction, especially with features like mobile apps, self-checkout, and digital payments, which enhance convenience. In-store shopping remains the most preferred mode, while tools like loyalty programs and pop-up stores need improvement. Demographic factors such as age</w:t>
      </w:r>
      <w:r w:rsidR="00294225">
        <w:rPr>
          <w:rFonts w:ascii="Arial" w:hAnsi="Arial" w:cs="Arial"/>
          <w:sz w:val="20"/>
          <w:szCs w:val="20"/>
        </w:rPr>
        <w:t xml:space="preserve"> and</w:t>
      </w:r>
      <w:r w:rsidRPr="00BF23EE">
        <w:rPr>
          <w:rFonts w:ascii="Arial" w:hAnsi="Arial" w:cs="Arial"/>
          <w:sz w:val="20"/>
          <w:szCs w:val="20"/>
        </w:rPr>
        <w:t xml:space="preserve"> gende</w:t>
      </w:r>
      <w:r w:rsidR="00294225">
        <w:rPr>
          <w:rFonts w:ascii="Arial" w:hAnsi="Arial" w:cs="Arial"/>
          <w:sz w:val="20"/>
          <w:szCs w:val="20"/>
        </w:rPr>
        <w:t>r</w:t>
      </w:r>
      <w:r w:rsidRPr="00BF23EE">
        <w:rPr>
          <w:rFonts w:ascii="Arial" w:hAnsi="Arial" w:cs="Arial"/>
          <w:sz w:val="20"/>
          <w:szCs w:val="20"/>
        </w:rPr>
        <w:t xml:space="preserve"> show significant effect on </w:t>
      </w:r>
      <w:r w:rsidR="00294225">
        <w:rPr>
          <w:rFonts w:ascii="Arial" w:hAnsi="Arial" w:cs="Arial"/>
          <w:sz w:val="20"/>
          <w:szCs w:val="20"/>
        </w:rPr>
        <w:t xml:space="preserve">frequency of usage of phygital strategies. </w:t>
      </w:r>
      <w:r w:rsidRPr="00BF23EE">
        <w:rPr>
          <w:rFonts w:ascii="Arial" w:hAnsi="Arial" w:cs="Arial"/>
          <w:sz w:val="20"/>
          <w:szCs w:val="20"/>
        </w:rPr>
        <w:t xml:space="preserve">indicating broad appeal. To stay competitive, retailers like Lulu Hypermarket should continue improving both digital and physical services to offer </w:t>
      </w:r>
      <w:r w:rsidR="00FB0467" w:rsidRPr="00BF23EE">
        <w:rPr>
          <w:rFonts w:ascii="Arial" w:hAnsi="Arial" w:cs="Arial"/>
          <w:sz w:val="20"/>
          <w:szCs w:val="20"/>
        </w:rPr>
        <w:t>seamless</w:t>
      </w:r>
      <w:r w:rsidRPr="00BF23EE">
        <w:rPr>
          <w:rFonts w:ascii="Arial" w:hAnsi="Arial" w:cs="Arial"/>
          <w:sz w:val="20"/>
          <w:szCs w:val="20"/>
        </w:rPr>
        <w:t>, engaging customer experience.</w:t>
      </w:r>
      <w:r w:rsidR="004F55D4">
        <w:rPr>
          <w:rFonts w:ascii="Arial" w:hAnsi="Arial" w:cs="Arial"/>
          <w:sz w:val="20"/>
          <w:szCs w:val="20"/>
        </w:rPr>
        <w:t xml:space="preserve"> In future, researchers should cover shoppers from 12 retail Lulu outlets in Oman and should cover a wider geographical perspective.  </w:t>
      </w:r>
    </w:p>
    <w:p w14:paraId="79B7635A" w14:textId="77777777" w:rsidR="004F55D4" w:rsidRPr="00BF23EE" w:rsidRDefault="004F55D4" w:rsidP="004F55D4">
      <w:pPr>
        <w:tabs>
          <w:tab w:val="left" w:pos="0"/>
        </w:tabs>
        <w:ind w:left="-360" w:right="-334"/>
        <w:jc w:val="both"/>
        <w:rPr>
          <w:rFonts w:ascii="Arial" w:hAnsi="Arial" w:cs="Arial"/>
          <w:bCs/>
          <w:color w:val="0D0D0D" w:themeColor="text1" w:themeTint="F2"/>
          <w:sz w:val="20"/>
          <w:szCs w:val="20"/>
        </w:rPr>
      </w:pPr>
    </w:p>
    <w:p w14:paraId="06F22DF7" w14:textId="081162EE" w:rsidR="00835614" w:rsidRDefault="00835614" w:rsidP="00835614">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0F7647AA" w14:textId="1164981D" w:rsidR="00835614" w:rsidRPr="00813289" w:rsidRDefault="00835614" w:rsidP="00835614">
      <w:pPr>
        <w:pStyle w:val="ReferHead"/>
        <w:spacing w:after="0"/>
        <w:jc w:val="both"/>
        <w:rPr>
          <w:rFonts w:ascii="Arial" w:hAnsi="Arial" w:cs="Arial"/>
          <w:b w:val="0"/>
          <w:caps w:val="0"/>
          <w:sz w:val="20"/>
        </w:rPr>
      </w:pPr>
      <w:r w:rsidRPr="00813289">
        <w:rPr>
          <w:rFonts w:ascii="Arial" w:hAnsi="Arial" w:cs="Arial"/>
          <w:b w:val="0"/>
          <w:caps w:val="0"/>
          <w:sz w:val="20"/>
        </w:rPr>
        <w:t xml:space="preserve">All authors declare that ‘written informed consent was obtained from the </w:t>
      </w:r>
      <w:r w:rsidR="00813289" w:rsidRPr="00813289">
        <w:rPr>
          <w:rFonts w:ascii="Arial" w:hAnsi="Arial" w:cs="Arial"/>
          <w:b w:val="0"/>
          <w:caps w:val="0"/>
          <w:sz w:val="20"/>
        </w:rPr>
        <w:t xml:space="preserve">respondents and University </w:t>
      </w:r>
      <w:r w:rsidRPr="00813289">
        <w:rPr>
          <w:rFonts w:ascii="Arial" w:hAnsi="Arial" w:cs="Arial"/>
          <w:b w:val="0"/>
          <w:caps w:val="0"/>
          <w:sz w:val="20"/>
        </w:rPr>
        <w:t xml:space="preserve">for publication of this </w:t>
      </w:r>
      <w:r w:rsidR="00813289" w:rsidRPr="00813289">
        <w:rPr>
          <w:rFonts w:ascii="Arial" w:hAnsi="Arial" w:cs="Arial"/>
          <w:b w:val="0"/>
          <w:caps w:val="0"/>
          <w:sz w:val="20"/>
        </w:rPr>
        <w:t>research study</w:t>
      </w:r>
      <w:r w:rsidRPr="00813289">
        <w:rPr>
          <w:rFonts w:ascii="Arial" w:hAnsi="Arial" w:cs="Arial"/>
          <w:b w:val="0"/>
          <w:caps w:val="0"/>
          <w:sz w:val="20"/>
        </w:rPr>
        <w:t>. A copy of the written consent is available for review by the Editorial office/Chief Editor/Editorial Board members of this journal."</w:t>
      </w:r>
    </w:p>
    <w:p w14:paraId="47A7F370" w14:textId="77777777" w:rsidR="00835614" w:rsidRDefault="00835614" w:rsidP="00835614">
      <w:pPr>
        <w:pStyle w:val="ReferHead"/>
        <w:spacing w:after="0"/>
        <w:jc w:val="both"/>
        <w:rPr>
          <w:rFonts w:ascii="Arial" w:hAnsi="Arial" w:cs="Arial"/>
          <w:b w:val="0"/>
          <w:caps w:val="0"/>
          <w:sz w:val="20"/>
        </w:rPr>
      </w:pPr>
    </w:p>
    <w:p w14:paraId="6A2446FA" w14:textId="3ACF4032" w:rsidR="00835614" w:rsidRDefault="00835614" w:rsidP="00835614">
      <w:pPr>
        <w:pStyle w:val="ReferHead"/>
        <w:spacing w:after="0"/>
        <w:jc w:val="both"/>
        <w:rPr>
          <w:rFonts w:ascii="Arial" w:hAnsi="Arial" w:cs="Arial"/>
          <w:bCs/>
        </w:rPr>
      </w:pPr>
      <w:r>
        <w:rPr>
          <w:rFonts w:ascii="Arial" w:hAnsi="Arial" w:cs="Arial"/>
          <w:bCs/>
        </w:rPr>
        <w:t>Ethical approval</w:t>
      </w:r>
    </w:p>
    <w:p w14:paraId="52A04411" w14:textId="56C96AC1" w:rsidR="00835614" w:rsidRDefault="00835614" w:rsidP="00835614">
      <w:pPr>
        <w:pStyle w:val="ReferHead"/>
        <w:spacing w:after="0"/>
        <w:jc w:val="both"/>
        <w:rPr>
          <w:rFonts w:ascii="Arial" w:hAnsi="Arial" w:cs="Arial"/>
          <w:b w:val="0"/>
          <w:caps w:val="0"/>
          <w:sz w:val="20"/>
        </w:rPr>
      </w:pPr>
      <w:r>
        <w:rPr>
          <w:rFonts w:ascii="Arial" w:hAnsi="Arial" w:cs="Arial"/>
          <w:b w:val="0"/>
          <w:caps w:val="0"/>
          <w:sz w:val="20"/>
        </w:rPr>
        <w:t>The respondents were informed about the purpose of the study and the consent for participating in survey was informed. They were assured about the confidentiality of data and the purpose of its usage in research only</w:t>
      </w:r>
      <w:r w:rsidRPr="005C784C">
        <w:rPr>
          <w:rFonts w:ascii="Arial" w:hAnsi="Arial" w:cs="Arial"/>
          <w:b w:val="0"/>
          <w:caps w:val="0"/>
          <w:sz w:val="20"/>
        </w:rPr>
        <w:t>.</w:t>
      </w:r>
    </w:p>
    <w:p w14:paraId="1B8B5BA8" w14:textId="77777777" w:rsidR="00B655F4" w:rsidRDefault="00B655F4" w:rsidP="00835614">
      <w:pPr>
        <w:pStyle w:val="ReferHead"/>
        <w:spacing w:after="0"/>
        <w:jc w:val="both"/>
        <w:rPr>
          <w:rFonts w:ascii="Arial" w:hAnsi="Arial" w:cs="Arial"/>
          <w:b w:val="0"/>
          <w:caps w:val="0"/>
          <w:sz w:val="20"/>
        </w:rPr>
      </w:pPr>
    </w:p>
    <w:p w14:paraId="17954F93" w14:textId="77777777" w:rsidR="00B655F4" w:rsidRPr="00B655F4" w:rsidRDefault="00B655F4" w:rsidP="00B655F4">
      <w:pPr>
        <w:spacing w:after="200" w:line="276" w:lineRule="auto"/>
        <w:rPr>
          <w:rFonts w:ascii="Calibri" w:hAnsi="Calibri"/>
          <w:sz w:val="22"/>
          <w:szCs w:val="22"/>
          <w:lang w:val="en-GB" w:eastAsia="en-GB"/>
          <w14:ligatures w14:val="none"/>
        </w:rPr>
      </w:pPr>
    </w:p>
    <w:p w14:paraId="1D1FF9D7" w14:textId="77777777" w:rsidR="0069213E" w:rsidRPr="00394842" w:rsidRDefault="0069213E" w:rsidP="0069213E">
      <w:pPr>
        <w:rPr>
          <w:highlight w:val="yellow"/>
        </w:rPr>
      </w:pPr>
      <w:r w:rsidRPr="00394842">
        <w:rPr>
          <w:highlight w:val="yellow"/>
        </w:rPr>
        <w:lastRenderedPageBreak/>
        <w:t>Disclaimer (Artificial intelligence)</w:t>
      </w:r>
    </w:p>
    <w:p w14:paraId="6EC07F26" w14:textId="77777777" w:rsidR="0069213E" w:rsidRPr="00394842" w:rsidRDefault="0069213E" w:rsidP="0069213E">
      <w:pPr>
        <w:rPr>
          <w:highlight w:val="yellow"/>
        </w:rPr>
      </w:pPr>
    </w:p>
    <w:p w14:paraId="69DAD109" w14:textId="77777777" w:rsidR="0069213E" w:rsidRPr="00394842" w:rsidRDefault="0069213E" w:rsidP="0069213E">
      <w:pPr>
        <w:rPr>
          <w:highlight w:val="yellow"/>
        </w:rPr>
      </w:pPr>
      <w:r w:rsidRPr="00394842">
        <w:rPr>
          <w:highlight w:val="yellow"/>
        </w:rPr>
        <w:t xml:space="preserve">Option 1: </w:t>
      </w:r>
    </w:p>
    <w:p w14:paraId="0A922668" w14:textId="77777777" w:rsidR="0069213E" w:rsidRPr="00394842" w:rsidRDefault="0069213E" w:rsidP="0069213E">
      <w:pPr>
        <w:rPr>
          <w:highlight w:val="yellow"/>
        </w:rPr>
      </w:pPr>
    </w:p>
    <w:p w14:paraId="23D818FB" w14:textId="77777777" w:rsidR="0069213E" w:rsidRPr="00394842" w:rsidRDefault="0069213E" w:rsidP="0069213E">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34432DAD" w14:textId="77777777" w:rsidR="0069213E" w:rsidRPr="00394842" w:rsidRDefault="0069213E" w:rsidP="0069213E">
      <w:pPr>
        <w:rPr>
          <w:highlight w:val="yellow"/>
        </w:rPr>
      </w:pPr>
    </w:p>
    <w:p w14:paraId="103C0D2F" w14:textId="77777777" w:rsidR="0069213E" w:rsidRPr="00394842" w:rsidRDefault="0069213E" w:rsidP="0069213E">
      <w:pPr>
        <w:rPr>
          <w:highlight w:val="yellow"/>
        </w:rPr>
      </w:pPr>
      <w:r w:rsidRPr="00394842">
        <w:rPr>
          <w:highlight w:val="yellow"/>
        </w:rPr>
        <w:t xml:space="preserve">Option 2: </w:t>
      </w:r>
    </w:p>
    <w:p w14:paraId="6AD2748D" w14:textId="77777777" w:rsidR="0069213E" w:rsidRPr="00394842" w:rsidRDefault="0069213E" w:rsidP="0069213E">
      <w:pPr>
        <w:rPr>
          <w:highlight w:val="yellow"/>
        </w:rPr>
      </w:pPr>
    </w:p>
    <w:p w14:paraId="26CE3312" w14:textId="77777777" w:rsidR="0069213E" w:rsidRPr="00394842" w:rsidRDefault="0069213E" w:rsidP="0069213E">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F89F81B" w14:textId="77777777" w:rsidR="0069213E" w:rsidRPr="00394842" w:rsidRDefault="0069213E" w:rsidP="0069213E">
      <w:pPr>
        <w:rPr>
          <w:highlight w:val="yellow"/>
        </w:rPr>
      </w:pPr>
    </w:p>
    <w:p w14:paraId="7AFFF0FB" w14:textId="77777777" w:rsidR="0069213E" w:rsidRPr="00394842" w:rsidRDefault="0069213E" w:rsidP="0069213E">
      <w:pPr>
        <w:rPr>
          <w:highlight w:val="yellow"/>
        </w:rPr>
      </w:pPr>
      <w:r w:rsidRPr="00394842">
        <w:rPr>
          <w:highlight w:val="yellow"/>
        </w:rPr>
        <w:t>Details of the AI usage are given below:</w:t>
      </w:r>
    </w:p>
    <w:p w14:paraId="47CCD0D5" w14:textId="77777777" w:rsidR="0069213E" w:rsidRPr="00394842" w:rsidRDefault="0069213E" w:rsidP="0069213E">
      <w:pPr>
        <w:rPr>
          <w:highlight w:val="yellow"/>
        </w:rPr>
      </w:pPr>
      <w:r w:rsidRPr="00394842">
        <w:rPr>
          <w:highlight w:val="yellow"/>
        </w:rPr>
        <w:t>1.</w:t>
      </w:r>
    </w:p>
    <w:p w14:paraId="17745AC4" w14:textId="77777777" w:rsidR="0069213E" w:rsidRPr="00394842" w:rsidRDefault="0069213E" w:rsidP="0069213E">
      <w:pPr>
        <w:rPr>
          <w:highlight w:val="yellow"/>
        </w:rPr>
      </w:pPr>
      <w:r w:rsidRPr="00394842">
        <w:rPr>
          <w:highlight w:val="yellow"/>
        </w:rPr>
        <w:t>2.</w:t>
      </w:r>
    </w:p>
    <w:p w14:paraId="65CACD72" w14:textId="77777777" w:rsidR="0069213E" w:rsidRPr="00165217" w:rsidRDefault="0069213E" w:rsidP="0069213E">
      <w:r w:rsidRPr="00394842">
        <w:rPr>
          <w:highlight w:val="yellow"/>
        </w:rPr>
        <w:t>3.</w:t>
      </w:r>
    </w:p>
    <w:p w14:paraId="561A75D2" w14:textId="77777777" w:rsidR="00B655F4" w:rsidRPr="00B655F4" w:rsidRDefault="00B655F4" w:rsidP="00B655F4">
      <w:pPr>
        <w:spacing w:after="200" w:line="276" w:lineRule="auto"/>
        <w:rPr>
          <w:rFonts w:ascii="Calibri" w:hAnsi="Calibri"/>
          <w:sz w:val="22"/>
          <w:szCs w:val="22"/>
          <w:lang w:val="en-GB" w:eastAsia="en-GB"/>
          <w14:ligatures w14:val="none"/>
        </w:rPr>
      </w:pPr>
    </w:p>
    <w:p w14:paraId="7F76F77D" w14:textId="77777777" w:rsidR="00B655F4" w:rsidRDefault="00B655F4" w:rsidP="00835614">
      <w:pPr>
        <w:pStyle w:val="ReferHead"/>
        <w:spacing w:after="0"/>
        <w:jc w:val="both"/>
        <w:rPr>
          <w:rFonts w:ascii="Arial" w:hAnsi="Arial" w:cs="Arial"/>
          <w:b w:val="0"/>
          <w:caps w:val="0"/>
          <w:sz w:val="20"/>
        </w:rPr>
      </w:pPr>
    </w:p>
    <w:p w14:paraId="69601A89" w14:textId="77777777" w:rsidR="00835614" w:rsidRDefault="00835614" w:rsidP="00835614">
      <w:pPr>
        <w:pStyle w:val="ReferHead"/>
        <w:spacing w:after="0"/>
        <w:jc w:val="both"/>
        <w:rPr>
          <w:rFonts w:ascii="Arial" w:hAnsi="Arial" w:cs="Arial"/>
          <w:b w:val="0"/>
          <w:caps w:val="0"/>
          <w:sz w:val="20"/>
        </w:rPr>
      </w:pPr>
    </w:p>
    <w:p w14:paraId="1A1ADAF5" w14:textId="77777777" w:rsidR="00C34070" w:rsidRDefault="00C34070" w:rsidP="00AA68D5">
      <w:pPr>
        <w:tabs>
          <w:tab w:val="left" w:pos="0"/>
        </w:tabs>
        <w:ind w:left="-360" w:right="-334"/>
        <w:rPr>
          <w:rFonts w:ascii="Arial" w:hAnsi="Arial" w:cs="Arial"/>
          <w:b/>
          <w:color w:val="0D0D0D" w:themeColor="text1" w:themeTint="F2"/>
          <w:sz w:val="22"/>
          <w:szCs w:val="22"/>
        </w:rPr>
      </w:pPr>
    </w:p>
    <w:p w14:paraId="7A1F9A96" w14:textId="4B83CB4B" w:rsidR="008C7287" w:rsidRPr="002B0754" w:rsidRDefault="002B0754" w:rsidP="00AA68D5">
      <w:pPr>
        <w:tabs>
          <w:tab w:val="left" w:pos="0"/>
        </w:tabs>
        <w:ind w:left="-360" w:right="-334"/>
        <w:rPr>
          <w:rFonts w:ascii="Arial" w:hAnsi="Arial" w:cs="Arial"/>
          <w:b/>
          <w:color w:val="0D0D0D" w:themeColor="text1" w:themeTint="F2"/>
          <w:sz w:val="22"/>
          <w:szCs w:val="22"/>
        </w:rPr>
      </w:pPr>
      <w:r w:rsidRPr="002B0754">
        <w:rPr>
          <w:rFonts w:ascii="Arial" w:hAnsi="Arial" w:cs="Arial"/>
          <w:b/>
          <w:color w:val="0D0D0D" w:themeColor="text1" w:themeTint="F2"/>
          <w:sz w:val="22"/>
          <w:szCs w:val="22"/>
        </w:rPr>
        <w:t>REFERENCES</w:t>
      </w:r>
    </w:p>
    <w:p w14:paraId="64A17341" w14:textId="2345F802"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Adly, M.I., Eid, R. (2016). An empirical study of the relationship between shopping environment, customer perceived value, satisfaction, and loyalty in the UAE malls context. </w:t>
      </w:r>
      <w:r w:rsidRPr="00BF23EE">
        <w:rPr>
          <w:rFonts w:ascii="Arial" w:hAnsi="Arial" w:cs="Arial"/>
          <w:i/>
          <w:color w:val="0D0D0D" w:themeColor="text1" w:themeTint="F2"/>
          <w:sz w:val="20"/>
          <w:szCs w:val="20"/>
        </w:rPr>
        <w:t>Journal of Retailing and Consumer Services</w:t>
      </w:r>
      <w:r w:rsidRPr="00BF23EE">
        <w:rPr>
          <w:rFonts w:ascii="Arial" w:hAnsi="Arial" w:cs="Arial"/>
          <w:color w:val="0D0D0D" w:themeColor="text1" w:themeTint="F2"/>
          <w:sz w:val="20"/>
          <w:szCs w:val="20"/>
        </w:rPr>
        <w:t>, 31, pp.217-227. https://doi.org/10.1016/j.jretconser.2016.04.002</w:t>
      </w:r>
    </w:p>
    <w:p w14:paraId="75E89007" w14:textId="0DCA714B" w:rsidR="004D0BDA" w:rsidRDefault="004D0BDA" w:rsidP="00501960">
      <w:pPr>
        <w:ind w:left="720" w:hanging="720"/>
        <w:jc w:val="both"/>
        <w:rPr>
          <w:rFonts w:ascii="Arial" w:hAnsi="Arial" w:cs="Arial"/>
          <w:color w:val="0D0D0D" w:themeColor="text1" w:themeTint="F2"/>
          <w:sz w:val="20"/>
          <w:szCs w:val="20"/>
        </w:rPr>
      </w:pPr>
      <w:r w:rsidRPr="004D0BDA">
        <w:rPr>
          <w:rFonts w:ascii="Arial" w:hAnsi="Arial" w:cs="Arial"/>
          <w:color w:val="0D0D0D" w:themeColor="text1" w:themeTint="F2"/>
          <w:sz w:val="20"/>
          <w:szCs w:val="20"/>
        </w:rPr>
        <w:t>Anderson, E. W., &amp; Mittal, V. (2000). Strengthening the Satisfaction-Profit Chain. </w:t>
      </w:r>
      <w:r w:rsidRPr="004D0BDA">
        <w:rPr>
          <w:rFonts w:ascii="Arial" w:hAnsi="Arial" w:cs="Arial"/>
          <w:i/>
          <w:iCs/>
          <w:color w:val="0D0D0D" w:themeColor="text1" w:themeTint="F2"/>
          <w:sz w:val="20"/>
          <w:szCs w:val="20"/>
        </w:rPr>
        <w:t>Journal of Service Research</w:t>
      </w:r>
      <w:r w:rsidRPr="004D0BDA">
        <w:rPr>
          <w:rFonts w:ascii="Arial" w:hAnsi="Arial" w:cs="Arial"/>
          <w:color w:val="0D0D0D" w:themeColor="text1" w:themeTint="F2"/>
          <w:sz w:val="20"/>
          <w:szCs w:val="20"/>
        </w:rPr>
        <w:t>, </w:t>
      </w:r>
      <w:r w:rsidRPr="004D0BDA">
        <w:rPr>
          <w:rFonts w:ascii="Arial" w:hAnsi="Arial" w:cs="Arial"/>
          <w:i/>
          <w:iCs/>
          <w:color w:val="0D0D0D" w:themeColor="text1" w:themeTint="F2"/>
          <w:sz w:val="20"/>
          <w:szCs w:val="20"/>
        </w:rPr>
        <w:t>3</w:t>
      </w:r>
      <w:r w:rsidRPr="004D0BDA">
        <w:rPr>
          <w:rFonts w:ascii="Arial" w:hAnsi="Arial" w:cs="Arial"/>
          <w:color w:val="0D0D0D" w:themeColor="text1" w:themeTint="F2"/>
          <w:sz w:val="20"/>
          <w:szCs w:val="20"/>
        </w:rPr>
        <w:t>(2), 107-120. </w:t>
      </w:r>
      <w:hyperlink r:id="rId8" w:history="1">
        <w:r w:rsidRPr="004D0BDA">
          <w:rPr>
            <w:rStyle w:val="Hyperlink"/>
            <w:rFonts w:ascii="Arial" w:hAnsi="Arial" w:cs="Arial"/>
            <w:color w:val="auto"/>
            <w:sz w:val="20"/>
            <w:szCs w:val="20"/>
            <w:u w:val="none"/>
          </w:rPr>
          <w:t>https://doi.org/10.1177/109467050032001</w:t>
        </w:r>
      </w:hyperlink>
    </w:p>
    <w:p w14:paraId="20CF5E4E" w14:textId="43CEF70D"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Andrea, M. (2018). Introducing an e-marketplace and phygital store to the Swiss market: the key success factors for the fashion industry in Switzerland, Bachelor Project submitted for the degree of Bachelor of Science HES (Unpublished)</w:t>
      </w:r>
    </w:p>
    <w:p w14:paraId="4E619A12" w14:textId="28372C06"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Aniruddha, P., Vibha. A., </w:t>
      </w:r>
      <w:proofErr w:type="spellStart"/>
      <w:r w:rsidRPr="00BF23EE">
        <w:rPr>
          <w:rFonts w:ascii="Arial" w:hAnsi="Arial" w:cs="Arial"/>
          <w:color w:val="0D0D0D" w:themeColor="text1" w:themeTint="F2"/>
          <w:sz w:val="20"/>
          <w:szCs w:val="20"/>
        </w:rPr>
        <w:t>Yupal</w:t>
      </w:r>
      <w:proofErr w:type="spellEnd"/>
      <w:r w:rsidRPr="00BF23EE">
        <w:rPr>
          <w:rFonts w:ascii="Arial" w:hAnsi="Arial" w:cs="Arial"/>
          <w:color w:val="0D0D0D" w:themeColor="text1" w:themeTint="F2"/>
          <w:sz w:val="20"/>
          <w:szCs w:val="20"/>
        </w:rPr>
        <w:t xml:space="preserve">, S. (2022). Exploring phygital omnichannel luxury retailing for immersive customer experience: The role of rapport and social engagement, </w:t>
      </w:r>
      <w:r w:rsidRPr="00BF23EE">
        <w:rPr>
          <w:rFonts w:ascii="Arial" w:hAnsi="Arial" w:cs="Arial"/>
          <w:i/>
          <w:color w:val="0D0D0D" w:themeColor="text1" w:themeTint="F2"/>
          <w:sz w:val="20"/>
          <w:szCs w:val="20"/>
        </w:rPr>
        <w:t>Journal of Retailing and Consumer Services</w:t>
      </w:r>
      <w:r w:rsidRPr="00BF23EE">
        <w:rPr>
          <w:rFonts w:ascii="Arial" w:hAnsi="Arial" w:cs="Arial"/>
          <w:color w:val="0D0D0D" w:themeColor="text1" w:themeTint="F2"/>
          <w:sz w:val="20"/>
          <w:szCs w:val="20"/>
        </w:rPr>
        <w:t>, Volume 68, https://doi.org/10.1016/j.jretconser.2022.103001.</w:t>
      </w:r>
    </w:p>
    <w:p w14:paraId="3F081376" w14:textId="09D3CD1E"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Deka, P. (2016). Understanding Customer Loyalty for Retail Stores and the Influencing Factors. </w:t>
      </w:r>
      <w:r w:rsidRPr="00BF23EE">
        <w:rPr>
          <w:rFonts w:ascii="Arial" w:hAnsi="Arial" w:cs="Arial"/>
          <w:i/>
          <w:color w:val="0D0D0D" w:themeColor="text1" w:themeTint="F2"/>
          <w:sz w:val="20"/>
          <w:szCs w:val="20"/>
        </w:rPr>
        <w:t>Journal of Management in Practice</w:t>
      </w:r>
      <w:r w:rsidRPr="00BF23EE">
        <w:rPr>
          <w:rFonts w:ascii="Arial" w:hAnsi="Arial" w:cs="Arial"/>
          <w:color w:val="0D0D0D" w:themeColor="text1" w:themeTint="F2"/>
          <w:sz w:val="20"/>
          <w:szCs w:val="20"/>
        </w:rPr>
        <w:t xml:space="preserve"> Vol. 1, No. 1, 2456-1509.</w:t>
      </w:r>
    </w:p>
    <w:p w14:paraId="33DF68AA" w14:textId="77777777" w:rsidR="000833B3" w:rsidRPr="00BF23EE" w:rsidRDefault="000833B3" w:rsidP="00501960">
      <w:pPr>
        <w:ind w:left="720" w:hanging="720"/>
        <w:jc w:val="both"/>
        <w:rPr>
          <w:rFonts w:ascii="Arial" w:hAnsi="Arial" w:cs="Arial"/>
          <w:color w:val="0D0D0D" w:themeColor="text1" w:themeTint="F2"/>
          <w:sz w:val="20"/>
          <w:szCs w:val="20"/>
          <w:shd w:val="clear" w:color="auto" w:fill="FFFFFF"/>
        </w:rPr>
      </w:pPr>
      <w:r w:rsidRPr="00BF23EE">
        <w:rPr>
          <w:rFonts w:ascii="Arial" w:hAnsi="Arial" w:cs="Arial"/>
          <w:color w:val="0D0D0D" w:themeColor="text1" w:themeTint="F2"/>
          <w:sz w:val="20"/>
          <w:szCs w:val="20"/>
          <w:shd w:val="clear" w:color="auto" w:fill="FFFFFF"/>
        </w:rPr>
        <w:t xml:space="preserve">Dwivedi, S. (2023). An Empirical Analysis of the Dimension of Loyalty to Determine Customer Retention for E-Commerce. </w:t>
      </w:r>
      <w:r w:rsidRPr="00BF23EE">
        <w:rPr>
          <w:rFonts w:ascii="Arial" w:hAnsi="Arial" w:cs="Arial"/>
          <w:i/>
          <w:color w:val="0D0D0D" w:themeColor="text1" w:themeTint="F2"/>
          <w:sz w:val="20"/>
          <w:szCs w:val="20"/>
          <w:shd w:val="clear" w:color="auto" w:fill="FFFFFF"/>
        </w:rPr>
        <w:t>Journal of Creating Value</w:t>
      </w:r>
      <w:r w:rsidRPr="00BF23EE">
        <w:rPr>
          <w:rFonts w:ascii="Arial" w:hAnsi="Arial" w:cs="Arial"/>
          <w:color w:val="0D0D0D" w:themeColor="text1" w:themeTint="F2"/>
          <w:sz w:val="20"/>
          <w:szCs w:val="20"/>
          <w:shd w:val="clear" w:color="auto" w:fill="FFFFFF"/>
        </w:rPr>
        <w:t>, 9(1), 63-80. https://doi.org/10.1177/23949643221146061</w:t>
      </w:r>
    </w:p>
    <w:p w14:paraId="0F2E9D90" w14:textId="2B16C310" w:rsidR="00D169A9" w:rsidRPr="00D169A9" w:rsidRDefault="00D169A9" w:rsidP="00501960">
      <w:pPr>
        <w:ind w:left="720" w:hanging="720"/>
        <w:jc w:val="both"/>
        <w:rPr>
          <w:rFonts w:ascii="Arial" w:hAnsi="Arial" w:cs="Arial"/>
          <w:color w:val="000000" w:themeColor="text1"/>
          <w:sz w:val="20"/>
          <w:szCs w:val="20"/>
          <w:shd w:val="clear" w:color="auto" w:fill="FFFFFF"/>
        </w:rPr>
      </w:pPr>
      <w:hyperlink r:id="rId9" w:tooltip="Luisa Errichiello" w:history="1">
        <w:r w:rsidRPr="00D169A9">
          <w:rPr>
            <w:rStyle w:val="Hyperlink"/>
            <w:rFonts w:ascii="Arial" w:hAnsi="Arial" w:cs="Arial"/>
            <w:color w:val="000000" w:themeColor="text1"/>
            <w:sz w:val="20"/>
            <w:szCs w:val="20"/>
            <w:u w:val="none"/>
            <w:shd w:val="clear" w:color="auto" w:fill="FFFFFF"/>
          </w:rPr>
          <w:t>Errichiello, L</w:t>
        </w:r>
      </w:hyperlink>
      <w:r w:rsidR="00102AF8">
        <w:rPr>
          <w:rFonts w:ascii="Arial" w:hAnsi="Arial" w:cs="Arial"/>
          <w:color w:val="000000" w:themeColor="text1"/>
          <w:sz w:val="20"/>
          <w:szCs w:val="20"/>
          <w:shd w:val="clear" w:color="auto" w:fill="FFFFFF"/>
        </w:rPr>
        <w:t xml:space="preserve">., </w:t>
      </w:r>
      <w:hyperlink r:id="rId10" w:tooltip="Alessandra Marasco" w:history="1">
        <w:r w:rsidRPr="00D169A9">
          <w:rPr>
            <w:rStyle w:val="Hyperlink"/>
            <w:rFonts w:ascii="Arial" w:hAnsi="Arial" w:cs="Arial"/>
            <w:color w:val="000000" w:themeColor="text1"/>
            <w:sz w:val="20"/>
            <w:szCs w:val="20"/>
            <w:u w:val="none"/>
            <w:shd w:val="clear" w:color="auto" w:fill="FFFFFF"/>
          </w:rPr>
          <w:t>Marasco, A.</w:t>
        </w:r>
      </w:hyperlink>
      <w:r w:rsidRPr="00D169A9">
        <w:rPr>
          <w:rFonts w:ascii="Arial" w:hAnsi="Arial" w:cs="Arial"/>
          <w:color w:val="000000" w:themeColor="text1"/>
          <w:sz w:val="20"/>
          <w:szCs w:val="20"/>
          <w:shd w:val="clear" w:color="auto" w:fill="FFFFFF"/>
        </w:rPr>
        <w:t> (2017)</w:t>
      </w:r>
      <w:r w:rsidR="00DA1271">
        <w:rPr>
          <w:rFonts w:ascii="Arial" w:hAnsi="Arial" w:cs="Arial"/>
          <w:color w:val="000000" w:themeColor="text1"/>
          <w:sz w:val="20"/>
          <w:szCs w:val="20"/>
          <w:shd w:val="clear" w:color="auto" w:fill="FFFFFF"/>
        </w:rPr>
        <w:t>.</w:t>
      </w:r>
      <w:r w:rsidRPr="00D169A9">
        <w:rPr>
          <w:rFonts w:ascii="Arial" w:hAnsi="Arial" w:cs="Arial"/>
          <w:color w:val="000000" w:themeColor="text1"/>
          <w:sz w:val="20"/>
          <w:szCs w:val="20"/>
          <w:shd w:val="clear" w:color="auto" w:fill="FFFFFF"/>
        </w:rPr>
        <w:t xml:space="preserve"> "Tourism Innovation-Oriented Public-Private Partnerships for Smart Destination Development", </w:t>
      </w:r>
      <w:r w:rsidRPr="00D169A9">
        <w:rPr>
          <w:rFonts w:ascii="Arial" w:hAnsi="Arial" w:cs="Arial"/>
          <w:i/>
          <w:iCs/>
          <w:color w:val="000000" w:themeColor="text1"/>
          <w:sz w:val="20"/>
          <w:szCs w:val="20"/>
          <w:shd w:val="clear" w:color="auto" w:fill="FFFFFF"/>
        </w:rPr>
        <w:t>Knowledge Transfer to and within Tourism</w:t>
      </w:r>
      <w:r w:rsidRPr="00D169A9">
        <w:rPr>
          <w:rFonts w:ascii="Arial" w:hAnsi="Arial" w:cs="Arial"/>
          <w:color w:val="000000" w:themeColor="text1"/>
          <w:sz w:val="20"/>
          <w:szCs w:val="20"/>
          <w:shd w:val="clear" w:color="auto" w:fill="FFFFFF"/>
        </w:rPr>
        <w:t> (</w:t>
      </w:r>
      <w:r w:rsidRPr="00D169A9">
        <w:rPr>
          <w:rFonts w:ascii="Arial" w:hAnsi="Arial" w:cs="Arial"/>
          <w:i/>
          <w:iCs/>
          <w:color w:val="000000" w:themeColor="text1"/>
          <w:sz w:val="20"/>
          <w:szCs w:val="20"/>
          <w:shd w:val="clear" w:color="auto" w:fill="FFFFFF"/>
        </w:rPr>
        <w:t>Bridging Tourism Theory and Practice, Vol. 8</w:t>
      </w:r>
      <w:r w:rsidRPr="00D169A9">
        <w:rPr>
          <w:rFonts w:ascii="Arial" w:hAnsi="Arial" w:cs="Arial"/>
          <w:color w:val="000000" w:themeColor="text1"/>
          <w:sz w:val="20"/>
          <w:szCs w:val="20"/>
          <w:shd w:val="clear" w:color="auto" w:fill="FFFFFF"/>
        </w:rPr>
        <w:t>), Emerald Publishing Limited, Leeds, pp. 147-166. </w:t>
      </w:r>
      <w:hyperlink r:id="rId11" w:tooltip="DOI: https://doi.org/10.1108/S2042-144320170000008010" w:history="1">
        <w:r w:rsidRPr="00D169A9">
          <w:rPr>
            <w:rStyle w:val="Hyperlink"/>
            <w:rFonts w:ascii="Arial" w:hAnsi="Arial" w:cs="Arial"/>
            <w:color w:val="000000" w:themeColor="text1"/>
            <w:sz w:val="20"/>
            <w:szCs w:val="20"/>
            <w:u w:val="none"/>
            <w:shd w:val="clear" w:color="auto" w:fill="FFFFFF"/>
          </w:rPr>
          <w:t>https://doi.org/10.1108/S2042-144320170000008010</w:t>
        </w:r>
      </w:hyperlink>
    </w:p>
    <w:p w14:paraId="1CBF1096" w14:textId="6A56635C" w:rsidR="000833B3" w:rsidRPr="00BF23EE" w:rsidRDefault="000833B3" w:rsidP="00501960">
      <w:pPr>
        <w:ind w:left="720" w:hanging="720"/>
        <w:jc w:val="both"/>
        <w:rPr>
          <w:rFonts w:ascii="Arial" w:hAnsi="Arial" w:cs="Arial"/>
          <w:color w:val="0D0D0D" w:themeColor="text1" w:themeTint="F2"/>
          <w:sz w:val="20"/>
          <w:szCs w:val="20"/>
          <w:shd w:val="clear" w:color="auto" w:fill="FFFFFF"/>
        </w:rPr>
      </w:pPr>
      <w:r w:rsidRPr="00BF23EE">
        <w:rPr>
          <w:rFonts w:ascii="Arial" w:hAnsi="Arial" w:cs="Arial"/>
          <w:color w:val="0D0D0D" w:themeColor="text1" w:themeTint="F2"/>
          <w:sz w:val="20"/>
          <w:szCs w:val="20"/>
          <w:shd w:val="clear" w:color="auto" w:fill="FFFFFF"/>
        </w:rPr>
        <w:t xml:space="preserve">Fatma, D. O., Ali, K. (2013). Supermarket self-checkout service quality, customer satisfaction, and loyalty: Empirical evidence from an emerging market. </w:t>
      </w:r>
      <w:r w:rsidRPr="00BF23EE">
        <w:rPr>
          <w:rFonts w:ascii="Arial" w:hAnsi="Arial" w:cs="Arial"/>
          <w:i/>
          <w:color w:val="0D0D0D" w:themeColor="text1" w:themeTint="F2"/>
          <w:sz w:val="20"/>
          <w:szCs w:val="20"/>
          <w:shd w:val="clear" w:color="auto" w:fill="FFFFFF"/>
        </w:rPr>
        <w:t>Journal of Retailing and Consumer Services</w:t>
      </w:r>
      <w:r w:rsidRPr="00BF23EE">
        <w:rPr>
          <w:rFonts w:ascii="Arial" w:hAnsi="Arial" w:cs="Arial"/>
          <w:color w:val="0D0D0D" w:themeColor="text1" w:themeTint="F2"/>
          <w:sz w:val="20"/>
          <w:szCs w:val="20"/>
          <w:shd w:val="clear" w:color="auto" w:fill="FFFFFF"/>
        </w:rPr>
        <w:t>. 21. 10.1016/j.jretconser.2013.07.002.</w:t>
      </w:r>
    </w:p>
    <w:p w14:paraId="68EC0143" w14:textId="77777777" w:rsidR="000833B3" w:rsidRPr="00BF23EE" w:rsidRDefault="000833B3" w:rsidP="00501960">
      <w:pPr>
        <w:ind w:left="720" w:hanging="720"/>
        <w:jc w:val="both"/>
        <w:rPr>
          <w:rFonts w:ascii="Arial" w:hAnsi="Arial" w:cs="Arial"/>
          <w:color w:val="0D0D0D" w:themeColor="text1" w:themeTint="F2"/>
          <w:sz w:val="20"/>
          <w:szCs w:val="20"/>
        </w:rPr>
      </w:pPr>
      <w:proofErr w:type="spellStart"/>
      <w:r w:rsidRPr="00BF23EE">
        <w:rPr>
          <w:rFonts w:ascii="Arial" w:hAnsi="Arial" w:cs="Arial"/>
          <w:color w:val="0D0D0D" w:themeColor="text1" w:themeTint="F2"/>
          <w:sz w:val="20"/>
          <w:szCs w:val="20"/>
        </w:rPr>
        <w:t>Gerea</w:t>
      </w:r>
      <w:proofErr w:type="spellEnd"/>
      <w:r w:rsidRPr="00BF23EE">
        <w:rPr>
          <w:rFonts w:ascii="Arial" w:hAnsi="Arial" w:cs="Arial"/>
          <w:color w:val="0D0D0D" w:themeColor="text1" w:themeTint="F2"/>
          <w:sz w:val="20"/>
          <w:szCs w:val="20"/>
        </w:rPr>
        <w:t xml:space="preserve">, C.; Gonzalez-Lopez, F.; Herskovic, V. (2021). Omnichannel Customer Experience and Management: An Integrative Review and Research Agenda. </w:t>
      </w:r>
      <w:r w:rsidRPr="00BF23EE">
        <w:rPr>
          <w:rFonts w:ascii="Arial" w:hAnsi="Arial" w:cs="Arial"/>
          <w:i/>
          <w:color w:val="0D0D0D" w:themeColor="text1" w:themeTint="F2"/>
          <w:sz w:val="20"/>
          <w:szCs w:val="20"/>
        </w:rPr>
        <w:t>Sustainability 2021</w:t>
      </w:r>
      <w:r w:rsidRPr="00BF23EE">
        <w:rPr>
          <w:rFonts w:ascii="Arial" w:hAnsi="Arial" w:cs="Arial"/>
          <w:color w:val="0D0D0D" w:themeColor="text1" w:themeTint="F2"/>
          <w:sz w:val="20"/>
          <w:szCs w:val="20"/>
        </w:rPr>
        <w:t xml:space="preserve">, 13, 2824- </w:t>
      </w:r>
    </w:p>
    <w:p w14:paraId="2A6FD127" w14:textId="655B4AE5" w:rsidR="004D0BDA" w:rsidRPr="004D0BDA" w:rsidRDefault="004D0BDA" w:rsidP="00501960">
      <w:pPr>
        <w:ind w:left="720" w:hanging="720"/>
        <w:jc w:val="both"/>
        <w:rPr>
          <w:rFonts w:ascii="Arial" w:hAnsi="Arial" w:cs="Arial"/>
          <w:sz w:val="20"/>
          <w:szCs w:val="20"/>
        </w:rPr>
      </w:pPr>
      <w:r w:rsidRPr="004D0BDA">
        <w:rPr>
          <w:rFonts w:ascii="Arial" w:hAnsi="Arial" w:cs="Arial"/>
          <w:color w:val="0D0D0D" w:themeColor="text1" w:themeTint="F2"/>
          <w:sz w:val="20"/>
          <w:szCs w:val="20"/>
        </w:rPr>
        <w:t>Homburg, C., &amp; Giering, A. (2001). Personal characteristics as moderators of the relationship between customer satisfaction and loyalty: An empirical analysis. </w:t>
      </w:r>
      <w:r w:rsidRPr="004D0BDA">
        <w:rPr>
          <w:rFonts w:ascii="Arial" w:hAnsi="Arial" w:cs="Arial"/>
          <w:i/>
          <w:iCs/>
          <w:color w:val="0D0D0D" w:themeColor="text1" w:themeTint="F2"/>
          <w:sz w:val="20"/>
          <w:szCs w:val="20"/>
        </w:rPr>
        <w:t>Psychology &amp; Marketing, 18</w:t>
      </w:r>
      <w:r w:rsidRPr="004D0BDA">
        <w:rPr>
          <w:rFonts w:ascii="Arial" w:hAnsi="Arial" w:cs="Arial"/>
          <w:color w:val="0D0D0D" w:themeColor="text1" w:themeTint="F2"/>
          <w:sz w:val="20"/>
          <w:szCs w:val="20"/>
        </w:rPr>
        <w:t>(1), 43–66. </w:t>
      </w:r>
      <w:r w:rsidRPr="004D0BDA">
        <w:rPr>
          <w:rFonts w:ascii="Arial" w:hAnsi="Arial" w:cs="Arial"/>
          <w:sz w:val="20"/>
          <w:szCs w:val="20"/>
        </w:rPr>
        <w:t>https://doi.org/10.1002/1520-6793</w:t>
      </w:r>
    </w:p>
    <w:p w14:paraId="40F95F13" w14:textId="08C937D6"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lastRenderedPageBreak/>
        <w:t>Johnson, M.; Barlow, R. (2021)</w:t>
      </w:r>
      <w:r w:rsidR="00DA1271">
        <w:rPr>
          <w:rFonts w:ascii="Arial" w:hAnsi="Arial" w:cs="Arial"/>
          <w:color w:val="0D0D0D" w:themeColor="text1" w:themeTint="F2"/>
          <w:sz w:val="20"/>
          <w:szCs w:val="20"/>
        </w:rPr>
        <w:t>.</w:t>
      </w:r>
      <w:r w:rsidRPr="00BF23EE">
        <w:rPr>
          <w:rFonts w:ascii="Arial" w:hAnsi="Arial" w:cs="Arial"/>
          <w:color w:val="0D0D0D" w:themeColor="text1" w:themeTint="F2"/>
          <w:sz w:val="20"/>
          <w:szCs w:val="20"/>
        </w:rPr>
        <w:t xml:space="preserve"> Defining the Phygital Marketing Advantage. </w:t>
      </w:r>
      <w:r w:rsidRPr="00BF23EE">
        <w:rPr>
          <w:rFonts w:ascii="Arial" w:hAnsi="Arial" w:cs="Arial"/>
          <w:i/>
          <w:color w:val="0D0D0D" w:themeColor="text1" w:themeTint="F2"/>
          <w:sz w:val="20"/>
          <w:szCs w:val="20"/>
        </w:rPr>
        <w:t>Journal of Theoretical and Applied Electronic Commerce Research</w:t>
      </w:r>
      <w:r w:rsidRPr="00BF23EE">
        <w:rPr>
          <w:rFonts w:ascii="Arial" w:hAnsi="Arial" w:cs="Arial"/>
          <w:color w:val="0D0D0D" w:themeColor="text1" w:themeTint="F2"/>
          <w:sz w:val="20"/>
          <w:szCs w:val="20"/>
        </w:rPr>
        <w:t>, 16, 2365–238</w:t>
      </w:r>
    </w:p>
    <w:p w14:paraId="39C13FC8" w14:textId="5FAF3F47"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Keren, A., Miranda, R. (2018)</w:t>
      </w:r>
      <w:r w:rsidR="00DA1271">
        <w:rPr>
          <w:rFonts w:ascii="Arial" w:hAnsi="Arial" w:cs="Arial"/>
          <w:color w:val="0D0D0D" w:themeColor="text1" w:themeTint="F2"/>
          <w:sz w:val="20"/>
          <w:szCs w:val="20"/>
        </w:rPr>
        <w:t>.</w:t>
      </w:r>
      <w:r w:rsidRPr="00BF23EE">
        <w:rPr>
          <w:rFonts w:ascii="Arial" w:hAnsi="Arial" w:cs="Arial"/>
          <w:color w:val="0D0D0D" w:themeColor="text1" w:themeTint="F2"/>
          <w:sz w:val="20"/>
          <w:szCs w:val="20"/>
        </w:rPr>
        <w:t xml:space="preserve"> </w:t>
      </w:r>
      <w:proofErr w:type="spellStart"/>
      <w:r w:rsidRPr="00BF23EE">
        <w:rPr>
          <w:rFonts w:ascii="Arial" w:hAnsi="Arial" w:cs="Arial"/>
          <w:color w:val="0D0D0D" w:themeColor="text1" w:themeTint="F2"/>
          <w:sz w:val="20"/>
          <w:szCs w:val="20"/>
        </w:rPr>
        <w:t>Phygitalization</w:t>
      </w:r>
      <w:proofErr w:type="spellEnd"/>
      <w:r w:rsidRPr="00BF23EE">
        <w:rPr>
          <w:rFonts w:ascii="Arial" w:hAnsi="Arial" w:cs="Arial"/>
          <w:color w:val="0D0D0D" w:themeColor="text1" w:themeTint="F2"/>
          <w:sz w:val="20"/>
          <w:szCs w:val="20"/>
        </w:rPr>
        <w:t xml:space="preserve"> and its effect on customer satisfaction and loyalty - The case of Sephora, MSc International Marketing &amp; Brand Management Project 2016-2017 submitted to School of Economics and Management, Lund University. (Unpublished). </w:t>
      </w:r>
    </w:p>
    <w:p w14:paraId="45B8BA5E" w14:textId="7FD9F513" w:rsidR="000833B3" w:rsidRPr="00BF23EE" w:rsidRDefault="000833B3" w:rsidP="00501960">
      <w:pPr>
        <w:ind w:left="720" w:hanging="720"/>
        <w:jc w:val="both"/>
        <w:rPr>
          <w:rFonts w:ascii="Arial" w:hAnsi="Arial" w:cs="Arial"/>
          <w:color w:val="0D0D0D" w:themeColor="text1" w:themeTint="F2"/>
          <w:sz w:val="20"/>
          <w:szCs w:val="20"/>
          <w:shd w:val="clear" w:color="auto" w:fill="FFFFFF"/>
        </w:rPr>
      </w:pPr>
      <w:r w:rsidRPr="00BF23EE">
        <w:rPr>
          <w:rFonts w:ascii="Arial" w:hAnsi="Arial" w:cs="Arial"/>
          <w:color w:val="0D0D0D" w:themeColor="text1" w:themeTint="F2"/>
          <w:sz w:val="20"/>
          <w:szCs w:val="20"/>
        </w:rPr>
        <w:t xml:space="preserve">Kishore, B. B., Soujanya, K., Daniel, P., Sameer T, Vamsi </w:t>
      </w:r>
      <w:proofErr w:type="spellStart"/>
      <w:r w:rsidRPr="00BF23EE">
        <w:rPr>
          <w:rFonts w:ascii="Arial" w:hAnsi="Arial" w:cs="Arial"/>
          <w:color w:val="0D0D0D" w:themeColor="text1" w:themeTint="F2"/>
          <w:sz w:val="20"/>
          <w:szCs w:val="20"/>
        </w:rPr>
        <w:t>Ammisetti</w:t>
      </w:r>
      <w:proofErr w:type="spellEnd"/>
      <w:r w:rsidR="00DA1271">
        <w:rPr>
          <w:rFonts w:ascii="Arial" w:hAnsi="Arial" w:cs="Arial"/>
          <w:color w:val="0D0D0D" w:themeColor="text1" w:themeTint="F2"/>
          <w:sz w:val="20"/>
          <w:szCs w:val="20"/>
        </w:rPr>
        <w:t>.</w:t>
      </w:r>
      <w:r w:rsidRPr="00BF23EE">
        <w:rPr>
          <w:rFonts w:ascii="Arial" w:hAnsi="Arial" w:cs="Arial"/>
          <w:color w:val="0D0D0D" w:themeColor="text1" w:themeTint="F2"/>
          <w:sz w:val="20"/>
          <w:szCs w:val="20"/>
        </w:rPr>
        <w:t xml:space="preserve"> </w:t>
      </w:r>
      <w:r w:rsidR="00B178F9">
        <w:rPr>
          <w:rFonts w:ascii="Arial" w:hAnsi="Arial" w:cs="Arial"/>
          <w:color w:val="0D0D0D" w:themeColor="text1" w:themeTint="F2"/>
          <w:sz w:val="20"/>
          <w:szCs w:val="20"/>
        </w:rPr>
        <w:t>(2022)</w:t>
      </w:r>
      <w:r w:rsidR="00DA1271">
        <w:rPr>
          <w:rFonts w:ascii="Arial" w:hAnsi="Arial" w:cs="Arial"/>
          <w:color w:val="0D0D0D" w:themeColor="text1" w:themeTint="F2"/>
          <w:sz w:val="20"/>
          <w:szCs w:val="20"/>
        </w:rPr>
        <w:t>.</w:t>
      </w:r>
      <w:r w:rsidR="00B178F9">
        <w:rPr>
          <w:rFonts w:ascii="Arial" w:hAnsi="Arial" w:cs="Arial"/>
          <w:color w:val="0D0D0D" w:themeColor="text1" w:themeTint="F2"/>
          <w:sz w:val="20"/>
          <w:szCs w:val="20"/>
        </w:rPr>
        <w:t xml:space="preserve"> </w:t>
      </w:r>
      <w:r w:rsidRPr="00BF23EE">
        <w:rPr>
          <w:rFonts w:ascii="Arial" w:hAnsi="Arial" w:cs="Arial"/>
          <w:color w:val="0D0D0D" w:themeColor="text1" w:themeTint="F2"/>
          <w:sz w:val="20"/>
          <w:szCs w:val="20"/>
        </w:rPr>
        <w:t xml:space="preserve">Exploring the Perceptions of customers: The Impact of Phygital Retailing on Customer Satisfaction in the Retail Industry, </w:t>
      </w:r>
      <w:proofErr w:type="spellStart"/>
      <w:r w:rsidRPr="00BF23EE">
        <w:rPr>
          <w:rFonts w:ascii="Arial" w:hAnsi="Arial" w:cs="Arial"/>
          <w:i/>
          <w:color w:val="0D0D0D" w:themeColor="text1" w:themeTint="F2"/>
          <w:sz w:val="20"/>
          <w:szCs w:val="20"/>
        </w:rPr>
        <w:t>Ijfans</w:t>
      </w:r>
      <w:proofErr w:type="spellEnd"/>
      <w:r w:rsidRPr="00BF23EE">
        <w:rPr>
          <w:rFonts w:ascii="Arial" w:hAnsi="Arial" w:cs="Arial"/>
          <w:i/>
          <w:color w:val="0D0D0D" w:themeColor="text1" w:themeTint="F2"/>
          <w:sz w:val="20"/>
          <w:szCs w:val="20"/>
        </w:rPr>
        <w:t xml:space="preserve"> International Journal of Food and Nutritional Sciences</w:t>
      </w:r>
      <w:r w:rsidRPr="00BF23EE">
        <w:rPr>
          <w:rFonts w:ascii="Arial" w:hAnsi="Arial" w:cs="Arial"/>
          <w:color w:val="0D0D0D" w:themeColor="text1" w:themeTint="F2"/>
          <w:sz w:val="20"/>
          <w:szCs w:val="20"/>
        </w:rPr>
        <w:t xml:space="preserve">, Volume 11, </w:t>
      </w:r>
      <w:proofErr w:type="spellStart"/>
      <w:proofErr w:type="gramStart"/>
      <w:r w:rsidRPr="00BF23EE">
        <w:rPr>
          <w:rFonts w:ascii="Arial" w:hAnsi="Arial" w:cs="Arial"/>
          <w:color w:val="0D0D0D" w:themeColor="text1" w:themeTint="F2"/>
          <w:sz w:val="20"/>
          <w:szCs w:val="20"/>
        </w:rPr>
        <w:t>Sp.Iss</w:t>
      </w:r>
      <w:proofErr w:type="spellEnd"/>
      <w:proofErr w:type="gramEnd"/>
      <w:r w:rsidRPr="00BF23EE">
        <w:rPr>
          <w:rFonts w:ascii="Arial" w:hAnsi="Arial" w:cs="Arial"/>
          <w:color w:val="0D0D0D" w:themeColor="text1" w:themeTint="F2"/>
          <w:sz w:val="20"/>
          <w:szCs w:val="20"/>
        </w:rPr>
        <w:t xml:space="preserve"> 5, pp 379-400</w:t>
      </w:r>
    </w:p>
    <w:p w14:paraId="5AD27267" w14:textId="77777777" w:rsidR="000833B3" w:rsidRPr="00BF23EE" w:rsidRDefault="000833B3" w:rsidP="00501960">
      <w:pPr>
        <w:tabs>
          <w:tab w:val="left" w:pos="810"/>
        </w:tabs>
        <w:ind w:left="720" w:hanging="720"/>
        <w:jc w:val="both"/>
        <w:rPr>
          <w:rFonts w:ascii="Arial" w:hAnsi="Arial" w:cs="Arial"/>
          <w:b/>
          <w:color w:val="0D0D0D" w:themeColor="text1" w:themeTint="F2"/>
          <w:sz w:val="20"/>
          <w:szCs w:val="20"/>
        </w:rPr>
      </w:pPr>
      <w:r w:rsidRPr="00BF23EE">
        <w:rPr>
          <w:rFonts w:ascii="Arial" w:hAnsi="Arial" w:cs="Arial"/>
          <w:bCs/>
          <w:color w:val="0D0D0D" w:themeColor="text1" w:themeTint="F2"/>
          <w:sz w:val="20"/>
          <w:szCs w:val="20"/>
        </w:rPr>
        <w:t xml:space="preserve">Kumar, R. R., </w:t>
      </w:r>
      <w:proofErr w:type="spellStart"/>
      <w:r w:rsidRPr="00BF23EE">
        <w:rPr>
          <w:rFonts w:ascii="Arial" w:hAnsi="Arial" w:cs="Arial"/>
          <w:bCs/>
          <w:color w:val="0D0D0D" w:themeColor="text1" w:themeTint="F2"/>
          <w:sz w:val="20"/>
          <w:szCs w:val="20"/>
        </w:rPr>
        <w:t>Alhinai</w:t>
      </w:r>
      <w:proofErr w:type="spellEnd"/>
      <w:r w:rsidRPr="00BF23EE">
        <w:rPr>
          <w:rFonts w:ascii="Arial" w:hAnsi="Arial" w:cs="Arial"/>
          <w:bCs/>
          <w:color w:val="0D0D0D" w:themeColor="text1" w:themeTint="F2"/>
          <w:sz w:val="20"/>
          <w:szCs w:val="20"/>
        </w:rPr>
        <w:t xml:space="preserve">, A. A. M., Al Hadhrami, B. A. M., </w:t>
      </w:r>
      <w:proofErr w:type="spellStart"/>
      <w:r w:rsidRPr="00BF23EE">
        <w:rPr>
          <w:rFonts w:ascii="Arial" w:hAnsi="Arial" w:cs="Arial"/>
          <w:bCs/>
          <w:color w:val="0D0D0D" w:themeColor="text1" w:themeTint="F2"/>
          <w:sz w:val="20"/>
          <w:szCs w:val="20"/>
        </w:rPr>
        <w:t>Alshuaili</w:t>
      </w:r>
      <w:proofErr w:type="spellEnd"/>
      <w:r w:rsidRPr="00BF23EE">
        <w:rPr>
          <w:rFonts w:ascii="Arial" w:hAnsi="Arial" w:cs="Arial"/>
          <w:bCs/>
          <w:color w:val="0D0D0D" w:themeColor="text1" w:themeTint="F2"/>
          <w:sz w:val="20"/>
          <w:szCs w:val="20"/>
        </w:rPr>
        <w:t xml:space="preserve">, M. K. N., </w:t>
      </w:r>
      <w:proofErr w:type="spellStart"/>
      <w:r w:rsidRPr="00BF23EE">
        <w:rPr>
          <w:rFonts w:ascii="Arial" w:hAnsi="Arial" w:cs="Arial"/>
          <w:bCs/>
          <w:color w:val="0D0D0D" w:themeColor="text1" w:themeTint="F2"/>
          <w:sz w:val="20"/>
          <w:szCs w:val="20"/>
        </w:rPr>
        <w:t>Alshukaili</w:t>
      </w:r>
      <w:proofErr w:type="spellEnd"/>
      <w:r w:rsidRPr="00BF23EE">
        <w:rPr>
          <w:rFonts w:ascii="Arial" w:hAnsi="Arial" w:cs="Arial"/>
          <w:bCs/>
          <w:color w:val="0D0D0D" w:themeColor="text1" w:themeTint="F2"/>
          <w:sz w:val="20"/>
          <w:szCs w:val="20"/>
        </w:rPr>
        <w:t xml:space="preserve">, S. M. H., &amp; </w:t>
      </w:r>
      <w:proofErr w:type="spellStart"/>
      <w:r w:rsidRPr="00BF23EE">
        <w:rPr>
          <w:rFonts w:ascii="Arial" w:hAnsi="Arial" w:cs="Arial"/>
          <w:bCs/>
          <w:color w:val="0D0D0D" w:themeColor="text1" w:themeTint="F2"/>
          <w:sz w:val="20"/>
          <w:szCs w:val="20"/>
        </w:rPr>
        <w:t>Almamari</w:t>
      </w:r>
      <w:proofErr w:type="spellEnd"/>
      <w:r w:rsidRPr="00BF23EE">
        <w:rPr>
          <w:rFonts w:ascii="Arial" w:hAnsi="Arial" w:cs="Arial"/>
          <w:bCs/>
          <w:color w:val="0D0D0D" w:themeColor="text1" w:themeTint="F2"/>
          <w:sz w:val="20"/>
          <w:szCs w:val="20"/>
        </w:rPr>
        <w:t xml:space="preserve">, Z. N. M. (2022). A Study of Customer Satisfaction and Factors Affecting Online and Offline Purchase in Lulu Hypermarket and Carrefour, Nizwa, Sultanate of Oman. </w:t>
      </w:r>
      <w:r w:rsidRPr="00BF23EE">
        <w:rPr>
          <w:rFonts w:ascii="Arial" w:hAnsi="Arial" w:cs="Arial"/>
          <w:bCs/>
          <w:i/>
          <w:color w:val="0D0D0D" w:themeColor="text1" w:themeTint="F2"/>
          <w:sz w:val="20"/>
          <w:szCs w:val="20"/>
        </w:rPr>
        <w:t>IAR Journal of Business Management</w:t>
      </w:r>
      <w:r w:rsidRPr="00BF23EE">
        <w:rPr>
          <w:rFonts w:ascii="Arial" w:hAnsi="Arial" w:cs="Arial"/>
          <w:bCs/>
          <w:color w:val="0D0D0D" w:themeColor="text1" w:themeTint="F2"/>
          <w:sz w:val="20"/>
          <w:szCs w:val="20"/>
        </w:rPr>
        <w:t xml:space="preserve">, 3 (2) </w:t>
      </w:r>
    </w:p>
    <w:p w14:paraId="2C0D0855" w14:textId="7BE3FB8B" w:rsidR="00087745" w:rsidRPr="007F6D52" w:rsidRDefault="00087745" w:rsidP="00087745">
      <w:pPr>
        <w:ind w:left="720" w:hanging="720"/>
        <w:jc w:val="both"/>
        <w:rPr>
          <w:rFonts w:ascii="Arial" w:hAnsi="Arial" w:cs="Arial"/>
          <w:sz w:val="20"/>
          <w:szCs w:val="20"/>
        </w:rPr>
      </w:pPr>
      <w:r w:rsidRPr="007F6D52">
        <w:rPr>
          <w:rFonts w:ascii="Arial" w:hAnsi="Arial" w:cs="Arial"/>
          <w:sz w:val="20"/>
          <w:szCs w:val="20"/>
        </w:rPr>
        <w:t>Kumar. V, Ilaria D</w:t>
      </w:r>
      <w:r>
        <w:rPr>
          <w:rFonts w:ascii="Arial" w:hAnsi="Arial" w:cs="Arial"/>
          <w:sz w:val="20"/>
          <w:szCs w:val="20"/>
        </w:rPr>
        <w:t>.</w:t>
      </w:r>
      <w:r w:rsidRPr="007F6D52">
        <w:rPr>
          <w:rFonts w:ascii="Arial" w:hAnsi="Arial" w:cs="Arial"/>
          <w:sz w:val="20"/>
          <w:szCs w:val="20"/>
        </w:rPr>
        <w:t xml:space="preserve"> P</w:t>
      </w:r>
      <w:r>
        <w:rPr>
          <w:rFonts w:ascii="Arial" w:hAnsi="Arial" w:cs="Arial"/>
          <w:sz w:val="20"/>
          <w:szCs w:val="20"/>
        </w:rPr>
        <w:t>.</w:t>
      </w:r>
      <w:r w:rsidRPr="007F6D52">
        <w:rPr>
          <w:rFonts w:ascii="Arial" w:hAnsi="Arial" w:cs="Arial"/>
          <w:sz w:val="20"/>
          <w:szCs w:val="20"/>
        </w:rPr>
        <w:t>, Jaishankar G.</w:t>
      </w:r>
      <w:r>
        <w:rPr>
          <w:rFonts w:ascii="Arial" w:hAnsi="Arial" w:cs="Arial"/>
          <w:sz w:val="20"/>
          <w:szCs w:val="20"/>
        </w:rPr>
        <w:t xml:space="preserve"> </w:t>
      </w:r>
      <w:r w:rsidRPr="007F6D52">
        <w:rPr>
          <w:rFonts w:ascii="Arial" w:hAnsi="Arial" w:cs="Arial"/>
          <w:sz w:val="20"/>
          <w:szCs w:val="20"/>
        </w:rPr>
        <w:t xml:space="preserve">(2013). Revisiting the Satisfaction–Loyalty Relationship: Empirical Generalizations and Directions for Future Research, </w:t>
      </w:r>
      <w:r w:rsidRPr="007F6D52">
        <w:rPr>
          <w:rFonts w:ascii="Arial" w:hAnsi="Arial" w:cs="Arial"/>
          <w:i/>
          <w:iCs/>
          <w:sz w:val="20"/>
          <w:szCs w:val="20"/>
        </w:rPr>
        <w:t>Journal of Retailing</w:t>
      </w:r>
      <w:r w:rsidRPr="007F6D52">
        <w:rPr>
          <w:rFonts w:ascii="Arial" w:hAnsi="Arial" w:cs="Arial"/>
          <w:sz w:val="20"/>
          <w:szCs w:val="20"/>
        </w:rPr>
        <w:t>, Volume 89, Issue 3, Pages 246-262</w:t>
      </w:r>
      <w:r>
        <w:rPr>
          <w:rFonts w:ascii="Arial" w:hAnsi="Arial" w:cs="Arial"/>
          <w:sz w:val="20"/>
          <w:szCs w:val="20"/>
        </w:rPr>
        <w:t>.</w:t>
      </w:r>
    </w:p>
    <w:p w14:paraId="567BB37B" w14:textId="3581388C"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shd w:val="clear" w:color="auto" w:fill="FFFFFF"/>
        </w:rPr>
        <w:t xml:space="preserve">Lazaris, C., Sarantopoulos, P., </w:t>
      </w:r>
      <w:proofErr w:type="spellStart"/>
      <w:r w:rsidRPr="00BF23EE">
        <w:rPr>
          <w:rFonts w:ascii="Arial" w:hAnsi="Arial" w:cs="Arial"/>
          <w:color w:val="0D0D0D" w:themeColor="text1" w:themeTint="F2"/>
          <w:sz w:val="20"/>
          <w:szCs w:val="20"/>
          <w:shd w:val="clear" w:color="auto" w:fill="FFFFFF"/>
        </w:rPr>
        <w:t>Vrechopoulos</w:t>
      </w:r>
      <w:proofErr w:type="spellEnd"/>
      <w:r w:rsidRPr="00BF23EE">
        <w:rPr>
          <w:rFonts w:ascii="Arial" w:hAnsi="Arial" w:cs="Arial"/>
          <w:color w:val="0D0D0D" w:themeColor="text1" w:themeTint="F2"/>
          <w:sz w:val="20"/>
          <w:szCs w:val="20"/>
          <w:shd w:val="clear" w:color="auto" w:fill="FFFFFF"/>
        </w:rPr>
        <w:t xml:space="preserve">, A., &amp; </w:t>
      </w:r>
      <w:proofErr w:type="spellStart"/>
      <w:r w:rsidRPr="00BF23EE">
        <w:rPr>
          <w:rFonts w:ascii="Arial" w:hAnsi="Arial" w:cs="Arial"/>
          <w:color w:val="0D0D0D" w:themeColor="text1" w:themeTint="F2"/>
          <w:sz w:val="20"/>
          <w:szCs w:val="20"/>
          <w:shd w:val="clear" w:color="auto" w:fill="FFFFFF"/>
        </w:rPr>
        <w:t>Doukidis</w:t>
      </w:r>
      <w:proofErr w:type="spellEnd"/>
      <w:r w:rsidRPr="00BF23EE">
        <w:rPr>
          <w:rFonts w:ascii="Arial" w:hAnsi="Arial" w:cs="Arial"/>
          <w:color w:val="0D0D0D" w:themeColor="text1" w:themeTint="F2"/>
          <w:sz w:val="20"/>
          <w:szCs w:val="20"/>
          <w:shd w:val="clear" w:color="auto" w:fill="FFFFFF"/>
        </w:rPr>
        <w:t>, G. (2021). Effects of Increased Omnichannel Integration on Customer Satisfaction and Loyalty Intentions. </w:t>
      </w:r>
      <w:r w:rsidRPr="00BF23EE">
        <w:rPr>
          <w:rFonts w:ascii="Arial" w:hAnsi="Arial" w:cs="Arial"/>
          <w:i/>
          <w:iCs/>
          <w:color w:val="0D0D0D" w:themeColor="text1" w:themeTint="F2"/>
          <w:sz w:val="20"/>
          <w:szCs w:val="20"/>
          <w:shd w:val="clear" w:color="auto" w:fill="FFFFFF"/>
        </w:rPr>
        <w:t>International Journal of Electronic Commerce</w:t>
      </w:r>
      <w:r w:rsidRPr="00BF23EE">
        <w:rPr>
          <w:rFonts w:ascii="Arial" w:hAnsi="Arial" w:cs="Arial"/>
          <w:color w:val="0D0D0D" w:themeColor="text1" w:themeTint="F2"/>
          <w:sz w:val="20"/>
          <w:szCs w:val="20"/>
          <w:shd w:val="clear" w:color="auto" w:fill="FFFFFF"/>
        </w:rPr>
        <w:t>, </w:t>
      </w:r>
      <w:r w:rsidRPr="00BF23EE">
        <w:rPr>
          <w:rFonts w:ascii="Arial" w:hAnsi="Arial" w:cs="Arial"/>
          <w:i/>
          <w:iCs/>
          <w:color w:val="0D0D0D" w:themeColor="text1" w:themeTint="F2"/>
          <w:sz w:val="20"/>
          <w:szCs w:val="20"/>
          <w:shd w:val="clear" w:color="auto" w:fill="FFFFFF"/>
        </w:rPr>
        <w:t>25</w:t>
      </w:r>
      <w:r w:rsidRPr="00BF23EE">
        <w:rPr>
          <w:rFonts w:ascii="Arial" w:hAnsi="Arial" w:cs="Arial"/>
          <w:color w:val="0D0D0D" w:themeColor="text1" w:themeTint="F2"/>
          <w:sz w:val="20"/>
          <w:szCs w:val="20"/>
          <w:shd w:val="clear" w:color="auto" w:fill="FFFFFF"/>
        </w:rPr>
        <w:t>(4), 440–468. https://doi.org/10.1080/10864415.2021.1967005</w:t>
      </w:r>
    </w:p>
    <w:p w14:paraId="62A15C42" w14:textId="77777777" w:rsidR="000833B3" w:rsidRPr="00BF23EE" w:rsidRDefault="000833B3" w:rsidP="00501960">
      <w:pPr>
        <w:pStyle w:val="Heading1"/>
        <w:shd w:val="clear" w:color="auto" w:fill="FFFFFF"/>
        <w:spacing w:before="0" w:after="0"/>
        <w:ind w:left="720" w:hanging="720"/>
        <w:jc w:val="both"/>
        <w:rPr>
          <w:rFonts w:ascii="Arial" w:hAnsi="Arial" w:cs="Arial"/>
          <w:b/>
          <w:color w:val="0D0D0D" w:themeColor="text1" w:themeTint="F2"/>
          <w:sz w:val="20"/>
          <w:szCs w:val="20"/>
        </w:rPr>
      </w:pPr>
      <w:hyperlink r:id="rId12" w:tgtFrame="_blank" w:history="1">
        <w:r w:rsidRPr="00BF23EE">
          <w:rPr>
            <w:rFonts w:ascii="Arial" w:hAnsi="Arial" w:cs="Arial"/>
            <w:color w:val="0D0D0D" w:themeColor="text1" w:themeTint="F2"/>
            <w:sz w:val="20"/>
            <w:szCs w:val="20"/>
            <w:shd w:val="clear" w:color="auto" w:fill="FFFFFF"/>
          </w:rPr>
          <w:t xml:space="preserve">Maria, V. C., </w:t>
        </w:r>
      </w:hyperlink>
      <w:r w:rsidRPr="00BF23EE">
        <w:rPr>
          <w:rFonts w:ascii="Arial" w:hAnsi="Arial" w:cs="Arial"/>
          <w:color w:val="0D0D0D" w:themeColor="text1" w:themeTint="F2"/>
          <w:sz w:val="20"/>
          <w:szCs w:val="20"/>
          <w:shd w:val="clear" w:color="auto" w:fill="FFFFFF"/>
        </w:rPr>
        <w:t xml:space="preserve"> </w:t>
      </w:r>
      <w:hyperlink r:id="rId13" w:tgtFrame="_blank" w:history="1">
        <w:r w:rsidRPr="00BF23EE">
          <w:rPr>
            <w:rFonts w:ascii="Arial" w:hAnsi="Arial" w:cs="Arial"/>
            <w:color w:val="0D0D0D" w:themeColor="text1" w:themeTint="F2"/>
            <w:sz w:val="20"/>
            <w:szCs w:val="20"/>
            <w:shd w:val="clear" w:color="auto" w:fill="FFFFFF"/>
          </w:rPr>
          <w:t>Raffaella, M.,</w:t>
        </w:r>
      </w:hyperlink>
      <w:r w:rsidRPr="00BF23EE">
        <w:rPr>
          <w:rFonts w:ascii="Arial" w:hAnsi="Arial" w:cs="Arial"/>
          <w:color w:val="0D0D0D" w:themeColor="text1" w:themeTint="F2"/>
          <w:sz w:val="20"/>
          <w:szCs w:val="20"/>
          <w:shd w:val="clear" w:color="auto" w:fill="FFFFFF"/>
        </w:rPr>
        <w:t xml:space="preserve"> </w:t>
      </w:r>
      <w:hyperlink r:id="rId14" w:tgtFrame="_blank" w:history="1">
        <w:r w:rsidRPr="00BF23EE">
          <w:rPr>
            <w:rFonts w:ascii="Arial" w:hAnsi="Arial" w:cs="Arial"/>
            <w:color w:val="0D0D0D" w:themeColor="text1" w:themeTint="F2"/>
            <w:sz w:val="20"/>
            <w:szCs w:val="20"/>
            <w:shd w:val="clear" w:color="auto" w:fill="FFFFFF"/>
          </w:rPr>
          <w:t>Francesco, M.,</w:t>
        </w:r>
      </w:hyperlink>
      <w:r w:rsidRPr="00BF23EE">
        <w:rPr>
          <w:rFonts w:ascii="Arial" w:hAnsi="Arial" w:cs="Arial"/>
          <w:color w:val="0D0D0D" w:themeColor="text1" w:themeTint="F2"/>
          <w:sz w:val="20"/>
          <w:szCs w:val="20"/>
          <w:shd w:val="clear" w:color="auto" w:fill="FFFFFF"/>
        </w:rPr>
        <w:t xml:space="preserve"> </w:t>
      </w:r>
      <w:hyperlink r:id="rId15" w:tgtFrame="_blank" w:history="1">
        <w:r w:rsidRPr="00BF23EE">
          <w:rPr>
            <w:rFonts w:ascii="Arial" w:hAnsi="Arial" w:cs="Arial"/>
            <w:color w:val="0D0D0D" w:themeColor="text1" w:themeTint="F2"/>
            <w:sz w:val="20"/>
            <w:szCs w:val="20"/>
            <w:shd w:val="clear" w:color="auto" w:fill="FFFFFF"/>
          </w:rPr>
          <w:t>Shame, M.</w:t>
        </w:r>
      </w:hyperlink>
      <w:r w:rsidRPr="00BF23EE">
        <w:rPr>
          <w:rFonts w:ascii="Arial" w:hAnsi="Arial" w:cs="Arial"/>
          <w:color w:val="0D0D0D" w:themeColor="text1" w:themeTint="F2"/>
          <w:sz w:val="20"/>
          <w:szCs w:val="20"/>
          <w:shd w:val="clear" w:color="auto" w:fill="FFFFFF"/>
        </w:rPr>
        <w:t xml:space="preserve">  (2022). </w:t>
      </w:r>
      <w:r w:rsidRPr="00BF23EE">
        <w:rPr>
          <w:rFonts w:ascii="Arial" w:hAnsi="Arial" w:cs="Arial"/>
          <w:color w:val="0D0D0D" w:themeColor="text1" w:themeTint="F2"/>
          <w:sz w:val="20"/>
          <w:szCs w:val="20"/>
        </w:rPr>
        <w:t xml:space="preserve">When Digitalization Meets Omnichannel in International Markets: A Case Study from the Agri-Food Industry, </w:t>
      </w:r>
      <w:r w:rsidRPr="00BF23EE">
        <w:rPr>
          <w:rFonts w:ascii="Arial" w:hAnsi="Arial" w:cs="Arial"/>
          <w:color w:val="0D0D0D" w:themeColor="text1" w:themeTint="F2"/>
          <w:sz w:val="20"/>
          <w:szCs w:val="20"/>
          <w:shd w:val="clear" w:color="auto" w:fill="FFFFFF"/>
        </w:rPr>
        <w:t xml:space="preserve">Administrative Sciences, </w:t>
      </w:r>
      <w:r w:rsidRPr="00BF23EE">
        <w:rPr>
          <w:rStyle w:val="Emphasis"/>
          <w:rFonts w:ascii="Arial" w:hAnsi="Arial" w:cs="Arial"/>
          <w:color w:val="0D0D0D" w:themeColor="text1" w:themeTint="F2"/>
          <w:sz w:val="20"/>
          <w:szCs w:val="20"/>
          <w:shd w:val="clear" w:color="auto" w:fill="FFFFFF"/>
        </w:rPr>
        <w:t>12</w:t>
      </w:r>
      <w:r w:rsidRPr="00BF23EE">
        <w:rPr>
          <w:rFonts w:ascii="Arial" w:hAnsi="Arial" w:cs="Arial"/>
          <w:color w:val="0D0D0D" w:themeColor="text1" w:themeTint="F2"/>
          <w:sz w:val="20"/>
          <w:szCs w:val="20"/>
          <w:shd w:val="clear" w:color="auto" w:fill="FFFFFF"/>
        </w:rPr>
        <w:t xml:space="preserve">(2), 68. </w:t>
      </w:r>
    </w:p>
    <w:p w14:paraId="635D435D" w14:textId="77777777"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shd w:val="clear" w:color="auto" w:fill="FFFFFF"/>
        </w:rPr>
        <w:t>Mishra, S., Malhotra, G., Chatterjee, R., &amp; Shukla, Y. (2021). Consumer retention through phygital experience in omnichannel retailing: role of consumer empowerment and satisfaction. </w:t>
      </w:r>
      <w:r w:rsidRPr="00BF23EE">
        <w:rPr>
          <w:rFonts w:ascii="Arial" w:hAnsi="Arial" w:cs="Arial"/>
          <w:i/>
          <w:iCs/>
          <w:color w:val="0D0D0D" w:themeColor="text1" w:themeTint="F2"/>
          <w:sz w:val="20"/>
          <w:szCs w:val="20"/>
          <w:shd w:val="clear" w:color="auto" w:fill="FFFFFF"/>
        </w:rPr>
        <w:t>Journal of Strategic Marketing</w:t>
      </w:r>
      <w:r w:rsidRPr="00BF23EE">
        <w:rPr>
          <w:rFonts w:ascii="Arial" w:hAnsi="Arial" w:cs="Arial"/>
          <w:color w:val="0D0D0D" w:themeColor="text1" w:themeTint="F2"/>
          <w:sz w:val="20"/>
          <w:szCs w:val="20"/>
          <w:shd w:val="clear" w:color="auto" w:fill="FFFFFF"/>
        </w:rPr>
        <w:t>, </w:t>
      </w:r>
      <w:r w:rsidRPr="00BF23EE">
        <w:rPr>
          <w:rFonts w:ascii="Arial" w:hAnsi="Arial" w:cs="Arial"/>
          <w:i/>
          <w:iCs/>
          <w:color w:val="0D0D0D" w:themeColor="text1" w:themeTint="F2"/>
          <w:sz w:val="20"/>
          <w:szCs w:val="20"/>
          <w:shd w:val="clear" w:color="auto" w:fill="FFFFFF"/>
        </w:rPr>
        <w:t>31</w:t>
      </w:r>
      <w:r w:rsidRPr="00BF23EE">
        <w:rPr>
          <w:rFonts w:ascii="Arial" w:hAnsi="Arial" w:cs="Arial"/>
          <w:color w:val="0D0D0D" w:themeColor="text1" w:themeTint="F2"/>
          <w:sz w:val="20"/>
          <w:szCs w:val="20"/>
          <w:shd w:val="clear" w:color="auto" w:fill="FFFFFF"/>
        </w:rPr>
        <w:t>(4), 749–766. https://doi.org/10.1080/0965254X.2021.1985594</w:t>
      </w:r>
    </w:p>
    <w:p w14:paraId="360A4423" w14:textId="6BDEC092" w:rsidR="004D0BDA" w:rsidRDefault="004D0BDA" w:rsidP="00501960">
      <w:pPr>
        <w:tabs>
          <w:tab w:val="left" w:pos="0"/>
        </w:tabs>
        <w:ind w:left="720" w:hanging="720"/>
        <w:jc w:val="both"/>
        <w:rPr>
          <w:rFonts w:ascii="Arial" w:hAnsi="Arial" w:cs="Arial"/>
          <w:color w:val="0D0D0D" w:themeColor="text1" w:themeTint="F2"/>
          <w:sz w:val="20"/>
          <w:szCs w:val="20"/>
        </w:rPr>
      </w:pPr>
      <w:r w:rsidRPr="004D0BDA">
        <w:rPr>
          <w:rFonts w:ascii="Arial" w:hAnsi="Arial" w:cs="Arial"/>
          <w:color w:val="0D0D0D" w:themeColor="text1" w:themeTint="F2"/>
          <w:sz w:val="20"/>
          <w:szCs w:val="20"/>
        </w:rPr>
        <w:t>Mittal, V., &amp; Kamakura, W. A. (2001). Satisfaction, Repurchase Intent, and Repurchase Behavior: Investigating the Moderating Effect of Customer Characteristics. </w:t>
      </w:r>
      <w:r w:rsidRPr="004D0BDA">
        <w:rPr>
          <w:rFonts w:ascii="Arial" w:hAnsi="Arial" w:cs="Arial"/>
          <w:i/>
          <w:iCs/>
          <w:color w:val="0D0D0D" w:themeColor="text1" w:themeTint="F2"/>
          <w:sz w:val="20"/>
          <w:szCs w:val="20"/>
        </w:rPr>
        <w:t>Journal of Marketing Research</w:t>
      </w:r>
      <w:r w:rsidRPr="004D0BDA">
        <w:rPr>
          <w:rFonts w:ascii="Arial" w:hAnsi="Arial" w:cs="Arial"/>
          <w:color w:val="0D0D0D" w:themeColor="text1" w:themeTint="F2"/>
          <w:sz w:val="20"/>
          <w:szCs w:val="20"/>
        </w:rPr>
        <w:t>, </w:t>
      </w:r>
      <w:r w:rsidRPr="004D0BDA">
        <w:rPr>
          <w:rFonts w:ascii="Arial" w:hAnsi="Arial" w:cs="Arial"/>
          <w:i/>
          <w:iCs/>
          <w:color w:val="0D0D0D" w:themeColor="text1" w:themeTint="F2"/>
          <w:sz w:val="20"/>
          <w:szCs w:val="20"/>
        </w:rPr>
        <w:t>38</w:t>
      </w:r>
      <w:r w:rsidRPr="004D0BDA">
        <w:rPr>
          <w:rFonts w:ascii="Arial" w:hAnsi="Arial" w:cs="Arial"/>
          <w:color w:val="0D0D0D" w:themeColor="text1" w:themeTint="F2"/>
          <w:sz w:val="20"/>
          <w:szCs w:val="20"/>
        </w:rPr>
        <w:t>(1), 131-142. </w:t>
      </w:r>
      <w:hyperlink r:id="rId16" w:history="1">
        <w:r w:rsidRPr="004D0BDA">
          <w:rPr>
            <w:rStyle w:val="Hyperlink"/>
            <w:rFonts w:ascii="Arial" w:hAnsi="Arial" w:cs="Arial"/>
            <w:color w:val="auto"/>
            <w:sz w:val="20"/>
            <w:szCs w:val="20"/>
            <w:u w:val="none"/>
          </w:rPr>
          <w:t>https://doi.org/10.1509/jmkr.38.1.131.18832</w:t>
        </w:r>
      </w:hyperlink>
    </w:p>
    <w:p w14:paraId="7CEC90EA" w14:textId="58CEE57E" w:rsidR="004D0BDA" w:rsidRDefault="004D0BDA" w:rsidP="004D0BDA">
      <w:pPr>
        <w:tabs>
          <w:tab w:val="left" w:pos="0"/>
        </w:tabs>
        <w:ind w:left="720" w:hanging="720"/>
        <w:jc w:val="both"/>
        <w:rPr>
          <w:rFonts w:ascii="Arial" w:hAnsi="Arial" w:cs="Arial"/>
          <w:color w:val="0D0D0D" w:themeColor="text1" w:themeTint="F2"/>
          <w:sz w:val="20"/>
          <w:szCs w:val="20"/>
        </w:rPr>
      </w:pPr>
      <w:proofErr w:type="spellStart"/>
      <w:r w:rsidRPr="004D0BDA">
        <w:rPr>
          <w:rFonts w:ascii="Arial" w:hAnsi="Arial" w:cs="Arial"/>
          <w:color w:val="0D0D0D" w:themeColor="text1" w:themeTint="F2"/>
          <w:sz w:val="20"/>
          <w:szCs w:val="20"/>
        </w:rPr>
        <w:t>Ngobo</w:t>
      </w:r>
      <w:proofErr w:type="spellEnd"/>
      <w:r w:rsidRPr="004D0BDA">
        <w:rPr>
          <w:rFonts w:ascii="Arial" w:hAnsi="Arial" w:cs="Arial"/>
          <w:color w:val="0D0D0D" w:themeColor="text1" w:themeTint="F2"/>
          <w:sz w:val="20"/>
          <w:szCs w:val="20"/>
        </w:rPr>
        <w:t>, Paul V. (1999)</w:t>
      </w:r>
      <w:r>
        <w:rPr>
          <w:rFonts w:ascii="Arial" w:hAnsi="Arial" w:cs="Arial"/>
          <w:color w:val="0D0D0D" w:themeColor="text1" w:themeTint="F2"/>
          <w:sz w:val="20"/>
          <w:szCs w:val="20"/>
        </w:rPr>
        <w:t>.</w:t>
      </w:r>
      <w:r w:rsidRPr="004D0BDA">
        <w:rPr>
          <w:rFonts w:ascii="Arial" w:hAnsi="Arial" w:cs="Arial"/>
          <w:color w:val="0D0D0D" w:themeColor="text1" w:themeTint="F2"/>
          <w:sz w:val="20"/>
          <w:szCs w:val="20"/>
        </w:rPr>
        <w:t xml:space="preserve"> Decreasing Returns in Customer Loyalty: Does It Really Matter to Delight the Customer, </w:t>
      </w:r>
      <w:r w:rsidRPr="004D0BDA">
        <w:rPr>
          <w:rFonts w:ascii="Arial" w:hAnsi="Arial" w:cs="Arial"/>
          <w:i/>
          <w:iCs/>
          <w:color w:val="0D0D0D" w:themeColor="text1" w:themeTint="F2"/>
          <w:sz w:val="20"/>
          <w:szCs w:val="20"/>
        </w:rPr>
        <w:t>Advances in Consumer Research</w:t>
      </w:r>
      <w:r w:rsidRPr="004D0BDA">
        <w:rPr>
          <w:rFonts w:ascii="Arial" w:hAnsi="Arial" w:cs="Arial"/>
          <w:color w:val="0D0D0D" w:themeColor="text1" w:themeTint="F2"/>
          <w:sz w:val="20"/>
          <w:szCs w:val="20"/>
        </w:rPr>
        <w:t>, 26, 469–76.</w:t>
      </w:r>
    </w:p>
    <w:p w14:paraId="0BEE3C80" w14:textId="690B98AA" w:rsidR="000833B3" w:rsidRPr="00BF23EE" w:rsidRDefault="000833B3" w:rsidP="00501960">
      <w:pPr>
        <w:tabs>
          <w:tab w:val="left" w:pos="0"/>
        </w:tabs>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Pangarkar, A., Arora, V., Shukla, Y. (2022). Exploring phygital omnichannel luxury retailing for immersive customer experience: The role of rapport and social engagement. Journal of Retailing and Consumer Services. 68. 103001. 10.1016/j.jretconser.2022.103001.</w:t>
      </w:r>
    </w:p>
    <w:p w14:paraId="1E9939BA" w14:textId="77777777" w:rsidR="00795A79" w:rsidRPr="00795A79" w:rsidRDefault="00795A79" w:rsidP="00795A79">
      <w:pPr>
        <w:ind w:left="567" w:hanging="567"/>
        <w:jc w:val="both"/>
        <w:rPr>
          <w:rFonts w:ascii="Arial" w:hAnsi="Arial" w:cs="Arial"/>
          <w:color w:val="0D0D0D" w:themeColor="text1" w:themeTint="F2"/>
          <w:sz w:val="20"/>
          <w:szCs w:val="20"/>
        </w:rPr>
      </w:pPr>
      <w:proofErr w:type="spellStart"/>
      <w:r w:rsidRPr="00795A79">
        <w:rPr>
          <w:rFonts w:ascii="Arial" w:hAnsi="Arial" w:cs="Arial"/>
          <w:color w:val="0D0D0D" w:themeColor="text1" w:themeTint="F2"/>
          <w:sz w:val="20"/>
          <w:szCs w:val="20"/>
        </w:rPr>
        <w:t>Purcărea</w:t>
      </w:r>
      <w:proofErr w:type="spellEnd"/>
      <w:r w:rsidRPr="00795A79">
        <w:rPr>
          <w:rFonts w:ascii="Arial" w:hAnsi="Arial" w:cs="Arial"/>
          <w:color w:val="0D0D0D" w:themeColor="text1" w:themeTint="F2"/>
          <w:sz w:val="20"/>
          <w:szCs w:val="20"/>
        </w:rPr>
        <w:t>, Theodor. (2018). The Future of Retail Impacted by the Smart Phygital Era. 9. 34-46.</w:t>
      </w:r>
    </w:p>
    <w:p w14:paraId="2ACB9D4F" w14:textId="1C4D327E" w:rsidR="00EC7811" w:rsidRPr="00EC7811" w:rsidRDefault="00EC7811" w:rsidP="00501960">
      <w:pPr>
        <w:ind w:left="720" w:hanging="720"/>
        <w:jc w:val="both"/>
        <w:rPr>
          <w:rFonts w:ascii="Arial" w:hAnsi="Arial" w:cs="Arial"/>
          <w:sz w:val="20"/>
          <w:szCs w:val="20"/>
        </w:rPr>
      </w:pPr>
      <w:r w:rsidRPr="00EC7811">
        <w:rPr>
          <w:rFonts w:ascii="Arial" w:hAnsi="Arial" w:cs="Arial"/>
          <w:color w:val="0D0D0D" w:themeColor="text1" w:themeTint="F2"/>
          <w:sz w:val="20"/>
          <w:szCs w:val="20"/>
        </w:rPr>
        <w:t>Seiders, K., Voss, G. B., Grewal, D., &amp; Godfrey, A. L. (2005). Do Satisfied Customers Buy More? Examining Moderating Influences in a Retailing Context. </w:t>
      </w:r>
      <w:r w:rsidRPr="00EC7811">
        <w:rPr>
          <w:rFonts w:ascii="Arial" w:hAnsi="Arial" w:cs="Arial"/>
          <w:i/>
          <w:iCs/>
          <w:color w:val="0D0D0D" w:themeColor="text1" w:themeTint="F2"/>
          <w:sz w:val="20"/>
          <w:szCs w:val="20"/>
        </w:rPr>
        <w:t>Journal of Marketing</w:t>
      </w:r>
      <w:r w:rsidRPr="00EC7811">
        <w:rPr>
          <w:rFonts w:ascii="Arial" w:hAnsi="Arial" w:cs="Arial"/>
          <w:color w:val="0D0D0D" w:themeColor="text1" w:themeTint="F2"/>
          <w:sz w:val="20"/>
          <w:szCs w:val="20"/>
        </w:rPr>
        <w:t>, </w:t>
      </w:r>
      <w:r w:rsidRPr="00EC7811">
        <w:rPr>
          <w:rFonts w:ascii="Arial" w:hAnsi="Arial" w:cs="Arial"/>
          <w:i/>
          <w:iCs/>
          <w:color w:val="0D0D0D" w:themeColor="text1" w:themeTint="F2"/>
          <w:sz w:val="20"/>
          <w:szCs w:val="20"/>
        </w:rPr>
        <w:t>69</w:t>
      </w:r>
      <w:r w:rsidRPr="00EC7811">
        <w:rPr>
          <w:rFonts w:ascii="Arial" w:hAnsi="Arial" w:cs="Arial"/>
          <w:color w:val="0D0D0D" w:themeColor="text1" w:themeTint="F2"/>
          <w:sz w:val="20"/>
          <w:szCs w:val="20"/>
        </w:rPr>
        <w:t>(4), 26-43</w:t>
      </w:r>
      <w:r w:rsidRPr="00EC7811">
        <w:rPr>
          <w:rFonts w:ascii="Arial" w:hAnsi="Arial" w:cs="Arial"/>
          <w:sz w:val="20"/>
          <w:szCs w:val="20"/>
        </w:rPr>
        <w:t>. </w:t>
      </w:r>
      <w:hyperlink r:id="rId17" w:history="1">
        <w:r w:rsidRPr="00EC7811">
          <w:rPr>
            <w:rStyle w:val="Hyperlink"/>
            <w:rFonts w:ascii="Arial" w:hAnsi="Arial" w:cs="Arial"/>
            <w:color w:val="auto"/>
            <w:sz w:val="20"/>
            <w:szCs w:val="20"/>
            <w:u w:val="none"/>
          </w:rPr>
          <w:t>https://doi.org/10.1509/jmkg.2005.69.4.26</w:t>
        </w:r>
      </w:hyperlink>
      <w:r w:rsidRPr="00EC7811">
        <w:rPr>
          <w:rFonts w:ascii="Arial" w:hAnsi="Arial" w:cs="Arial"/>
          <w:sz w:val="20"/>
          <w:szCs w:val="20"/>
        </w:rPr>
        <w:t>.</w:t>
      </w:r>
    </w:p>
    <w:p w14:paraId="4D93BBB0" w14:textId="13B1E5DA"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Shanta, B., Gao, Y. (2023)</w:t>
      </w:r>
      <w:r w:rsidR="00DA1271">
        <w:rPr>
          <w:rFonts w:ascii="Arial" w:hAnsi="Arial" w:cs="Arial"/>
          <w:color w:val="0D0D0D" w:themeColor="text1" w:themeTint="F2"/>
          <w:sz w:val="20"/>
          <w:szCs w:val="20"/>
        </w:rPr>
        <w:t>.</w:t>
      </w:r>
      <w:r w:rsidRPr="00BF23EE">
        <w:rPr>
          <w:rFonts w:ascii="Arial" w:hAnsi="Arial" w:cs="Arial"/>
          <w:color w:val="0D0D0D" w:themeColor="text1" w:themeTint="F2"/>
          <w:sz w:val="20"/>
          <w:szCs w:val="20"/>
        </w:rPr>
        <w:t xml:space="preserve"> Exploring the hedonic factors affecting customer experiences in phygital retailing, </w:t>
      </w:r>
      <w:r w:rsidRPr="00BF23EE">
        <w:rPr>
          <w:rFonts w:ascii="Arial" w:hAnsi="Arial" w:cs="Arial"/>
          <w:i/>
          <w:color w:val="0D0D0D" w:themeColor="text1" w:themeTint="F2"/>
          <w:sz w:val="20"/>
          <w:szCs w:val="20"/>
        </w:rPr>
        <w:t>Journal of Retailing and Consumer Services</w:t>
      </w:r>
      <w:r w:rsidRPr="00BF23EE">
        <w:rPr>
          <w:rFonts w:ascii="Arial" w:hAnsi="Arial" w:cs="Arial"/>
          <w:color w:val="0D0D0D" w:themeColor="text1" w:themeTint="F2"/>
          <w:sz w:val="20"/>
          <w:szCs w:val="20"/>
        </w:rPr>
        <w:t>, Volume 70</w:t>
      </w:r>
      <w:r w:rsidR="00B178F9">
        <w:rPr>
          <w:rFonts w:ascii="Arial" w:hAnsi="Arial" w:cs="Arial"/>
          <w:color w:val="0D0D0D" w:themeColor="text1" w:themeTint="F2"/>
          <w:sz w:val="20"/>
          <w:szCs w:val="20"/>
        </w:rPr>
        <w:t>.</w:t>
      </w:r>
      <w:r w:rsidRPr="00BF23EE">
        <w:rPr>
          <w:rFonts w:ascii="Arial" w:hAnsi="Arial" w:cs="Arial"/>
          <w:color w:val="0D0D0D" w:themeColor="text1" w:themeTint="F2"/>
          <w:sz w:val="20"/>
          <w:szCs w:val="20"/>
        </w:rPr>
        <w:t xml:space="preserve"> </w:t>
      </w:r>
    </w:p>
    <w:p w14:paraId="527946F3" w14:textId="4A4586CC" w:rsidR="007F1FE7" w:rsidRDefault="007F1FE7" w:rsidP="007F1FE7">
      <w:pPr>
        <w:ind w:left="1440" w:hanging="1440"/>
        <w:rPr>
          <w:rFonts w:ascii="Arial" w:hAnsi="Arial" w:cs="Arial"/>
          <w:sz w:val="20"/>
          <w:szCs w:val="20"/>
        </w:rPr>
      </w:pPr>
      <w:r w:rsidRPr="00173B73">
        <w:rPr>
          <w:rFonts w:ascii="Arial" w:hAnsi="Arial" w:cs="Arial"/>
          <w:sz w:val="20"/>
          <w:szCs w:val="20"/>
        </w:rPr>
        <w:t xml:space="preserve">Szymanski, D.M., Henard, D.H. </w:t>
      </w:r>
      <w:r>
        <w:rPr>
          <w:rFonts w:ascii="Arial" w:hAnsi="Arial" w:cs="Arial"/>
          <w:sz w:val="20"/>
          <w:szCs w:val="20"/>
        </w:rPr>
        <w:t xml:space="preserve">(2001). </w:t>
      </w:r>
      <w:r w:rsidRPr="00173B73">
        <w:rPr>
          <w:rFonts w:ascii="Arial" w:hAnsi="Arial" w:cs="Arial"/>
          <w:sz w:val="20"/>
          <w:szCs w:val="20"/>
        </w:rPr>
        <w:t>Customer satisfaction: A meta-analysis of the empirical evidence. </w:t>
      </w:r>
      <w:r w:rsidRPr="00173B73">
        <w:rPr>
          <w:rFonts w:ascii="Arial" w:hAnsi="Arial" w:cs="Arial"/>
          <w:i/>
          <w:iCs/>
          <w:sz w:val="20"/>
          <w:szCs w:val="20"/>
        </w:rPr>
        <w:t>J</w:t>
      </w:r>
      <w:r>
        <w:rPr>
          <w:rFonts w:ascii="Arial" w:hAnsi="Arial" w:cs="Arial"/>
          <w:i/>
          <w:iCs/>
          <w:sz w:val="20"/>
          <w:szCs w:val="20"/>
        </w:rPr>
        <w:t xml:space="preserve">ournal of the </w:t>
      </w:r>
      <w:r w:rsidRPr="00173B73">
        <w:rPr>
          <w:rFonts w:ascii="Arial" w:hAnsi="Arial" w:cs="Arial"/>
          <w:i/>
          <w:iCs/>
          <w:sz w:val="20"/>
          <w:szCs w:val="20"/>
        </w:rPr>
        <w:t>A</w:t>
      </w:r>
      <w:r>
        <w:rPr>
          <w:rFonts w:ascii="Arial" w:hAnsi="Arial" w:cs="Arial"/>
          <w:i/>
          <w:iCs/>
          <w:sz w:val="20"/>
          <w:szCs w:val="20"/>
        </w:rPr>
        <w:t xml:space="preserve">cademy of </w:t>
      </w:r>
      <w:r w:rsidRPr="00173B73">
        <w:rPr>
          <w:rFonts w:ascii="Arial" w:hAnsi="Arial" w:cs="Arial"/>
          <w:i/>
          <w:iCs/>
          <w:sz w:val="20"/>
          <w:szCs w:val="20"/>
        </w:rPr>
        <w:t>M</w:t>
      </w:r>
      <w:r>
        <w:rPr>
          <w:rFonts w:ascii="Arial" w:hAnsi="Arial" w:cs="Arial"/>
          <w:i/>
          <w:iCs/>
          <w:sz w:val="20"/>
          <w:szCs w:val="20"/>
        </w:rPr>
        <w:t xml:space="preserve">arketing </w:t>
      </w:r>
      <w:r w:rsidRPr="00173B73">
        <w:rPr>
          <w:rFonts w:ascii="Arial" w:hAnsi="Arial" w:cs="Arial"/>
          <w:i/>
          <w:iCs/>
          <w:sz w:val="20"/>
          <w:szCs w:val="20"/>
        </w:rPr>
        <w:t>S</w:t>
      </w:r>
      <w:r>
        <w:rPr>
          <w:rFonts w:ascii="Arial" w:hAnsi="Arial" w:cs="Arial"/>
          <w:i/>
          <w:iCs/>
          <w:sz w:val="20"/>
          <w:szCs w:val="20"/>
        </w:rPr>
        <w:t>cience.</w:t>
      </w:r>
      <w:r w:rsidRPr="00173B73">
        <w:rPr>
          <w:rFonts w:ascii="Arial" w:hAnsi="Arial" w:cs="Arial"/>
          <w:sz w:val="20"/>
          <w:szCs w:val="20"/>
        </w:rPr>
        <w:t> </w:t>
      </w:r>
      <w:r w:rsidRPr="007F1FE7">
        <w:rPr>
          <w:rFonts w:ascii="Arial" w:hAnsi="Arial" w:cs="Arial"/>
          <w:sz w:val="20"/>
          <w:szCs w:val="20"/>
        </w:rPr>
        <w:t>29,</w:t>
      </w:r>
      <w:r w:rsidRPr="00173B73">
        <w:rPr>
          <w:rFonts w:ascii="Arial" w:hAnsi="Arial" w:cs="Arial"/>
          <w:sz w:val="20"/>
          <w:szCs w:val="20"/>
        </w:rPr>
        <w:t xml:space="preserve"> 16–35.</w:t>
      </w:r>
      <w:r>
        <w:rPr>
          <w:rFonts w:ascii="Arial" w:hAnsi="Arial" w:cs="Arial"/>
          <w:sz w:val="20"/>
          <w:szCs w:val="20"/>
        </w:rPr>
        <w:t xml:space="preserve"> </w:t>
      </w:r>
      <w:r w:rsidRPr="00173B73">
        <w:rPr>
          <w:rFonts w:ascii="Arial" w:hAnsi="Arial" w:cs="Arial"/>
          <w:sz w:val="20"/>
          <w:szCs w:val="20"/>
        </w:rPr>
        <w:t>https://doi.org/10.1177/0092070301291002</w:t>
      </w:r>
    </w:p>
    <w:p w14:paraId="379429D4" w14:textId="30E056AA"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Theodor. P., (2018). The Future of Retail Impacted by the Smart Phygital Era. 9. 34-46.</w:t>
      </w:r>
    </w:p>
    <w:p w14:paraId="4A156A27" w14:textId="088ED2D5" w:rsidR="000833B3" w:rsidRPr="00BF23EE" w:rsidRDefault="000833B3"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Valeria M. </w:t>
      </w:r>
      <w:proofErr w:type="spellStart"/>
      <w:r w:rsidRPr="00BF23EE">
        <w:rPr>
          <w:rFonts w:ascii="Arial" w:hAnsi="Arial" w:cs="Arial"/>
          <w:color w:val="0D0D0D" w:themeColor="text1" w:themeTint="F2"/>
          <w:sz w:val="20"/>
          <w:szCs w:val="20"/>
        </w:rPr>
        <w:t>Iannilli</w:t>
      </w:r>
      <w:proofErr w:type="spellEnd"/>
      <w:r w:rsidRPr="00BF23EE">
        <w:rPr>
          <w:rFonts w:ascii="Arial" w:hAnsi="Arial" w:cs="Arial"/>
          <w:color w:val="0D0D0D" w:themeColor="text1" w:themeTint="F2"/>
          <w:sz w:val="20"/>
          <w:szCs w:val="20"/>
        </w:rPr>
        <w:t xml:space="preserve">, Alessandra </w:t>
      </w:r>
      <w:proofErr w:type="gramStart"/>
      <w:r w:rsidRPr="00BF23EE">
        <w:rPr>
          <w:rFonts w:ascii="Arial" w:hAnsi="Arial" w:cs="Arial"/>
          <w:color w:val="0D0D0D" w:themeColor="text1" w:themeTint="F2"/>
          <w:sz w:val="20"/>
          <w:szCs w:val="20"/>
        </w:rPr>
        <w:t>Spagnoli</w:t>
      </w:r>
      <w:r w:rsidR="00DA1271">
        <w:rPr>
          <w:rFonts w:ascii="Arial" w:hAnsi="Arial" w:cs="Arial"/>
          <w:color w:val="0D0D0D" w:themeColor="text1" w:themeTint="F2"/>
          <w:sz w:val="20"/>
          <w:szCs w:val="20"/>
        </w:rPr>
        <w:t>.</w:t>
      </w:r>
      <w:r w:rsidRPr="00BF23EE">
        <w:rPr>
          <w:rFonts w:ascii="Arial" w:hAnsi="Arial" w:cs="Arial"/>
          <w:color w:val="0D0D0D" w:themeColor="text1" w:themeTint="F2"/>
          <w:sz w:val="20"/>
          <w:szCs w:val="20"/>
        </w:rPr>
        <w:t>(</w:t>
      </w:r>
      <w:proofErr w:type="gramEnd"/>
      <w:r w:rsidRPr="00BF23EE">
        <w:rPr>
          <w:rFonts w:ascii="Arial" w:hAnsi="Arial" w:cs="Arial"/>
          <w:color w:val="0D0D0D" w:themeColor="text1" w:themeTint="F2"/>
          <w:sz w:val="20"/>
          <w:szCs w:val="20"/>
        </w:rPr>
        <w:t>2021</w:t>
      </w:r>
      <w:proofErr w:type="gramStart"/>
      <w:r w:rsidRPr="00BF23EE">
        <w:rPr>
          <w:rFonts w:ascii="Arial" w:hAnsi="Arial" w:cs="Arial"/>
          <w:color w:val="0D0D0D" w:themeColor="text1" w:themeTint="F2"/>
          <w:sz w:val="20"/>
          <w:szCs w:val="20"/>
        </w:rPr>
        <w:t>)</w:t>
      </w:r>
      <w:r w:rsidR="00DA1271">
        <w:rPr>
          <w:rFonts w:ascii="Arial" w:hAnsi="Arial" w:cs="Arial"/>
          <w:color w:val="0D0D0D" w:themeColor="text1" w:themeTint="F2"/>
          <w:sz w:val="20"/>
          <w:szCs w:val="20"/>
        </w:rPr>
        <w:t>.</w:t>
      </w:r>
      <w:r w:rsidRPr="00BF23EE">
        <w:rPr>
          <w:rFonts w:ascii="Arial" w:hAnsi="Arial" w:cs="Arial"/>
          <w:color w:val="0D0D0D" w:themeColor="text1" w:themeTint="F2"/>
          <w:sz w:val="20"/>
          <w:szCs w:val="20"/>
        </w:rPr>
        <w:t>Phygital</w:t>
      </w:r>
      <w:proofErr w:type="gramEnd"/>
      <w:r w:rsidRPr="00BF23EE">
        <w:rPr>
          <w:rFonts w:ascii="Arial" w:hAnsi="Arial" w:cs="Arial"/>
          <w:color w:val="0D0D0D" w:themeColor="text1" w:themeTint="F2"/>
          <w:sz w:val="20"/>
          <w:szCs w:val="20"/>
        </w:rPr>
        <w:t xml:space="preserve"> Retailing in Fashion. Experiences, Opportunities and Innovation Trajectories, </w:t>
      </w:r>
      <w:proofErr w:type="spellStart"/>
      <w:r w:rsidRPr="00BF23EE">
        <w:rPr>
          <w:rFonts w:ascii="Arial" w:hAnsi="Arial" w:cs="Arial"/>
          <w:i/>
          <w:color w:val="0D0D0D" w:themeColor="text1" w:themeTint="F2"/>
          <w:sz w:val="20"/>
          <w:szCs w:val="20"/>
        </w:rPr>
        <w:t>ZoneModa</w:t>
      </w:r>
      <w:proofErr w:type="spellEnd"/>
      <w:r w:rsidRPr="00BF23EE">
        <w:rPr>
          <w:rFonts w:ascii="Arial" w:hAnsi="Arial" w:cs="Arial"/>
          <w:i/>
          <w:color w:val="0D0D0D" w:themeColor="text1" w:themeTint="F2"/>
          <w:sz w:val="20"/>
          <w:szCs w:val="20"/>
        </w:rPr>
        <w:t xml:space="preserve"> Journal</w:t>
      </w:r>
      <w:r w:rsidRPr="00BF23EE">
        <w:rPr>
          <w:rFonts w:ascii="Arial" w:hAnsi="Arial" w:cs="Arial"/>
          <w:color w:val="0D0D0D" w:themeColor="text1" w:themeTint="F2"/>
          <w:sz w:val="20"/>
          <w:szCs w:val="20"/>
        </w:rPr>
        <w:t>. Vol.11 n.1</w:t>
      </w:r>
      <w:r w:rsidR="00DA1271">
        <w:rPr>
          <w:rFonts w:ascii="Arial" w:hAnsi="Arial" w:cs="Arial"/>
          <w:color w:val="0D0D0D" w:themeColor="text1" w:themeTint="F2"/>
          <w:sz w:val="20"/>
          <w:szCs w:val="20"/>
        </w:rPr>
        <w:t>,</w:t>
      </w:r>
      <w:r w:rsidRPr="00BF23EE">
        <w:rPr>
          <w:rFonts w:ascii="Arial" w:hAnsi="Arial" w:cs="Arial"/>
          <w:color w:val="0D0D0D" w:themeColor="text1" w:themeTint="F2"/>
          <w:sz w:val="20"/>
          <w:szCs w:val="20"/>
        </w:rPr>
        <w:t xml:space="preserve"> pp 43-68.</w:t>
      </w:r>
    </w:p>
    <w:p w14:paraId="32964697" w14:textId="77777777" w:rsidR="000833B3" w:rsidRPr="00BF23EE" w:rsidRDefault="000833B3" w:rsidP="00501960">
      <w:pPr>
        <w:ind w:left="720" w:hanging="720"/>
        <w:jc w:val="both"/>
        <w:rPr>
          <w:rFonts w:ascii="Arial" w:hAnsi="Arial" w:cs="Arial"/>
          <w:color w:val="0D0D0D" w:themeColor="text1" w:themeTint="F2"/>
          <w:sz w:val="20"/>
          <w:szCs w:val="20"/>
          <w:shd w:val="clear" w:color="auto" w:fill="FFFFFF"/>
        </w:rPr>
      </w:pPr>
      <w:r w:rsidRPr="00BF23EE">
        <w:rPr>
          <w:rFonts w:ascii="Arial" w:hAnsi="Arial" w:cs="Arial"/>
          <w:color w:val="0D0D0D" w:themeColor="text1" w:themeTint="F2"/>
          <w:sz w:val="20"/>
          <w:szCs w:val="20"/>
          <w:shd w:val="clear" w:color="auto" w:fill="FFFFFF"/>
        </w:rPr>
        <w:t>Xuan, Q. T., Truong, H. T. H., &amp; Quang, T. V. (2023). The impacts of omnichannel retailing properties on customer experience and brand loyalty: A study in the banking sector. </w:t>
      </w:r>
      <w:r w:rsidRPr="00BF23EE">
        <w:rPr>
          <w:rFonts w:ascii="Arial" w:hAnsi="Arial" w:cs="Arial"/>
          <w:i/>
          <w:iCs/>
          <w:color w:val="0D0D0D" w:themeColor="text1" w:themeTint="F2"/>
          <w:sz w:val="20"/>
          <w:szCs w:val="20"/>
          <w:shd w:val="clear" w:color="auto" w:fill="FFFFFF"/>
        </w:rPr>
        <w:t>Cogent Business &amp; Management</w:t>
      </w:r>
      <w:r w:rsidRPr="00BF23EE">
        <w:rPr>
          <w:rFonts w:ascii="Arial" w:hAnsi="Arial" w:cs="Arial"/>
          <w:color w:val="0D0D0D" w:themeColor="text1" w:themeTint="F2"/>
          <w:sz w:val="20"/>
          <w:szCs w:val="20"/>
          <w:shd w:val="clear" w:color="auto" w:fill="FFFFFF"/>
        </w:rPr>
        <w:t>, </w:t>
      </w:r>
      <w:r w:rsidRPr="00BF23EE">
        <w:rPr>
          <w:rFonts w:ascii="Arial" w:hAnsi="Arial" w:cs="Arial"/>
          <w:i/>
          <w:iCs/>
          <w:color w:val="0D0D0D" w:themeColor="text1" w:themeTint="F2"/>
          <w:sz w:val="20"/>
          <w:szCs w:val="20"/>
          <w:shd w:val="clear" w:color="auto" w:fill="FFFFFF"/>
        </w:rPr>
        <w:t>10</w:t>
      </w:r>
      <w:r w:rsidRPr="00BF23EE">
        <w:rPr>
          <w:rFonts w:ascii="Arial" w:hAnsi="Arial" w:cs="Arial"/>
          <w:color w:val="0D0D0D" w:themeColor="text1" w:themeTint="F2"/>
          <w:sz w:val="20"/>
          <w:szCs w:val="20"/>
          <w:shd w:val="clear" w:color="auto" w:fill="FFFFFF"/>
        </w:rPr>
        <w:t>(2). https://doi.org/10.1080/23311975.2023.2244765</w:t>
      </w:r>
    </w:p>
    <w:p w14:paraId="4D3FC50A" w14:textId="77777777" w:rsidR="00C34070" w:rsidRDefault="00C34070" w:rsidP="00501960">
      <w:pPr>
        <w:jc w:val="both"/>
        <w:rPr>
          <w:rFonts w:ascii="Arial" w:hAnsi="Arial" w:cs="Arial"/>
          <w:b/>
          <w:bCs/>
          <w:color w:val="0D0D0D" w:themeColor="text1" w:themeTint="F2"/>
          <w:sz w:val="20"/>
          <w:szCs w:val="20"/>
        </w:rPr>
      </w:pPr>
    </w:p>
    <w:p w14:paraId="05BA1686" w14:textId="33606A0F" w:rsidR="00BC4CE0" w:rsidRDefault="00BC4CE0" w:rsidP="00501960">
      <w:pPr>
        <w:jc w:val="both"/>
        <w:rPr>
          <w:rFonts w:ascii="Arial" w:hAnsi="Arial" w:cs="Arial"/>
          <w:b/>
          <w:bCs/>
          <w:color w:val="0D0D0D" w:themeColor="text1" w:themeTint="F2"/>
          <w:sz w:val="20"/>
          <w:szCs w:val="20"/>
        </w:rPr>
      </w:pPr>
      <w:r>
        <w:rPr>
          <w:rFonts w:ascii="Arial" w:hAnsi="Arial" w:cs="Arial"/>
          <w:b/>
          <w:bCs/>
          <w:color w:val="0D0D0D" w:themeColor="text1" w:themeTint="F2"/>
          <w:sz w:val="20"/>
          <w:szCs w:val="20"/>
        </w:rPr>
        <w:t>Newspapers referred</w:t>
      </w:r>
    </w:p>
    <w:p w14:paraId="133FB3D7" w14:textId="5625B95B" w:rsidR="008C7287" w:rsidRPr="00BF23EE" w:rsidRDefault="004314B8"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Gulam Ali Khan (2022</w:t>
      </w:r>
      <w:r w:rsidR="008D23AA" w:rsidRPr="00BF23EE">
        <w:rPr>
          <w:rFonts w:ascii="Arial" w:hAnsi="Arial" w:cs="Arial"/>
          <w:color w:val="0D0D0D" w:themeColor="text1" w:themeTint="F2"/>
          <w:sz w:val="20"/>
          <w:szCs w:val="20"/>
        </w:rPr>
        <w:t>,</w:t>
      </w:r>
      <w:r w:rsidRPr="00BF23EE">
        <w:rPr>
          <w:rFonts w:ascii="Arial" w:hAnsi="Arial" w:cs="Arial"/>
          <w:color w:val="0D0D0D" w:themeColor="text1" w:themeTint="F2"/>
          <w:sz w:val="20"/>
          <w:szCs w:val="20"/>
        </w:rPr>
        <w:t xml:space="preserve"> December 25), </w:t>
      </w:r>
      <w:r w:rsidR="008C7287" w:rsidRPr="00BF23EE">
        <w:rPr>
          <w:rFonts w:ascii="Arial" w:hAnsi="Arial" w:cs="Arial"/>
          <w:color w:val="0D0D0D" w:themeColor="text1" w:themeTint="F2"/>
          <w:sz w:val="20"/>
          <w:szCs w:val="20"/>
        </w:rPr>
        <w:t>Retail sales in Oman expected</w:t>
      </w:r>
      <w:r w:rsidRPr="00BF23EE">
        <w:rPr>
          <w:rFonts w:ascii="Arial" w:hAnsi="Arial" w:cs="Arial"/>
          <w:color w:val="0D0D0D" w:themeColor="text1" w:themeTint="F2"/>
          <w:sz w:val="20"/>
          <w:szCs w:val="20"/>
        </w:rPr>
        <w:t xml:space="preserve"> to grow more than 6% annually,</w:t>
      </w:r>
      <w:r w:rsidR="008C7287" w:rsidRPr="00BF23EE">
        <w:rPr>
          <w:rFonts w:ascii="Arial" w:hAnsi="Arial" w:cs="Arial"/>
          <w:color w:val="0D0D0D" w:themeColor="text1" w:themeTint="F2"/>
          <w:sz w:val="20"/>
          <w:szCs w:val="20"/>
        </w:rPr>
        <w:t xml:space="preserve"> </w:t>
      </w:r>
      <w:r w:rsidR="008C7287" w:rsidRPr="00BF23EE">
        <w:rPr>
          <w:rFonts w:ascii="Arial" w:hAnsi="Arial" w:cs="Arial"/>
          <w:i/>
          <w:color w:val="0D0D0D" w:themeColor="text1" w:themeTint="F2"/>
          <w:sz w:val="20"/>
          <w:szCs w:val="20"/>
        </w:rPr>
        <w:t>Muscat Daily</w:t>
      </w:r>
      <w:r w:rsidR="008D23AA" w:rsidRPr="00BF23EE">
        <w:rPr>
          <w:rFonts w:ascii="Arial" w:hAnsi="Arial" w:cs="Arial"/>
          <w:color w:val="0D0D0D" w:themeColor="text1" w:themeTint="F2"/>
          <w:sz w:val="20"/>
          <w:szCs w:val="20"/>
        </w:rPr>
        <w:t xml:space="preserve">. </w:t>
      </w:r>
    </w:p>
    <w:p w14:paraId="0DE2FA01" w14:textId="207AAFFB" w:rsidR="008C7287" w:rsidRPr="00BF23EE" w:rsidRDefault="008C7287" w:rsidP="00501960">
      <w:pPr>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Oman set for robust growth in retail sector, </w:t>
      </w:r>
      <w:r w:rsidR="008D23AA" w:rsidRPr="00BF23EE">
        <w:rPr>
          <w:rFonts w:ascii="Arial" w:hAnsi="Arial" w:cs="Arial"/>
          <w:color w:val="0D0D0D" w:themeColor="text1" w:themeTint="F2"/>
          <w:sz w:val="20"/>
          <w:szCs w:val="20"/>
        </w:rPr>
        <w:t xml:space="preserve">(2018, July 24), </w:t>
      </w:r>
      <w:r w:rsidRPr="00BF23EE">
        <w:rPr>
          <w:rFonts w:ascii="Arial" w:hAnsi="Arial" w:cs="Arial"/>
          <w:i/>
          <w:color w:val="0D0D0D" w:themeColor="text1" w:themeTint="F2"/>
          <w:sz w:val="20"/>
          <w:szCs w:val="20"/>
        </w:rPr>
        <w:t>Times of Oman</w:t>
      </w:r>
      <w:r w:rsidRPr="00BF23EE">
        <w:rPr>
          <w:rFonts w:ascii="Arial" w:hAnsi="Arial" w:cs="Arial"/>
          <w:color w:val="0D0D0D" w:themeColor="text1" w:themeTint="F2"/>
          <w:sz w:val="20"/>
          <w:szCs w:val="20"/>
        </w:rPr>
        <w:t xml:space="preserve">, </w:t>
      </w:r>
    </w:p>
    <w:p w14:paraId="579DA2FF" w14:textId="64790C57" w:rsidR="008C7287" w:rsidRPr="00BF23EE" w:rsidRDefault="008C7287" w:rsidP="00501960">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Oman’s retail sector expected to expand 9.3% in five years,</w:t>
      </w:r>
      <w:r w:rsidR="008D23AA" w:rsidRPr="00BF23EE">
        <w:rPr>
          <w:rFonts w:ascii="Arial" w:hAnsi="Arial" w:cs="Arial"/>
          <w:color w:val="0D0D0D" w:themeColor="text1" w:themeTint="F2"/>
          <w:sz w:val="20"/>
          <w:szCs w:val="20"/>
        </w:rPr>
        <w:t xml:space="preserve"> (2018, December 10), </w:t>
      </w:r>
      <w:r w:rsidRPr="00BF23EE">
        <w:rPr>
          <w:rFonts w:ascii="Arial" w:hAnsi="Arial" w:cs="Arial"/>
          <w:i/>
          <w:color w:val="0D0D0D" w:themeColor="text1" w:themeTint="F2"/>
          <w:sz w:val="20"/>
          <w:szCs w:val="20"/>
        </w:rPr>
        <w:t>Ti</w:t>
      </w:r>
      <w:r w:rsidR="008D23AA" w:rsidRPr="00BF23EE">
        <w:rPr>
          <w:rFonts w:ascii="Arial" w:hAnsi="Arial" w:cs="Arial"/>
          <w:i/>
          <w:color w:val="0D0D0D" w:themeColor="text1" w:themeTint="F2"/>
          <w:sz w:val="20"/>
          <w:szCs w:val="20"/>
        </w:rPr>
        <w:t>mes of Oman, Times News Service.</w:t>
      </w:r>
    </w:p>
    <w:p w14:paraId="61238F57" w14:textId="7F4EE695" w:rsidR="00124971" w:rsidRPr="00BF23EE" w:rsidRDefault="00F66D31" w:rsidP="000833B3">
      <w:pPr>
        <w:ind w:left="720" w:hanging="720"/>
        <w:jc w:val="both"/>
        <w:rPr>
          <w:rFonts w:ascii="Arial" w:hAnsi="Arial" w:cs="Arial"/>
          <w:color w:val="0D0D0D" w:themeColor="text1" w:themeTint="F2"/>
          <w:sz w:val="20"/>
          <w:szCs w:val="20"/>
        </w:rPr>
      </w:pPr>
      <w:r w:rsidRPr="00BF23EE">
        <w:rPr>
          <w:rFonts w:ascii="Arial" w:hAnsi="Arial" w:cs="Arial"/>
          <w:color w:val="0D0D0D" w:themeColor="text1" w:themeTint="F2"/>
          <w:sz w:val="20"/>
          <w:szCs w:val="20"/>
        </w:rPr>
        <w:t xml:space="preserve">Lulu on </w:t>
      </w:r>
      <w:r w:rsidR="006A0595" w:rsidRPr="00BF23EE">
        <w:rPr>
          <w:rFonts w:ascii="Arial" w:hAnsi="Arial" w:cs="Arial"/>
          <w:color w:val="0D0D0D" w:themeColor="text1" w:themeTint="F2"/>
          <w:sz w:val="20"/>
          <w:szCs w:val="20"/>
        </w:rPr>
        <w:t>expansion</w:t>
      </w:r>
      <w:r w:rsidRPr="00BF23EE">
        <w:rPr>
          <w:rFonts w:ascii="Arial" w:hAnsi="Arial" w:cs="Arial"/>
          <w:color w:val="0D0D0D" w:themeColor="text1" w:themeTint="F2"/>
          <w:sz w:val="20"/>
          <w:szCs w:val="20"/>
        </w:rPr>
        <w:t xml:space="preserve"> spree, Opens New Hypermarket in Al </w:t>
      </w:r>
      <w:proofErr w:type="spellStart"/>
      <w:r w:rsidRPr="00BF23EE">
        <w:rPr>
          <w:rFonts w:ascii="Arial" w:hAnsi="Arial" w:cs="Arial"/>
          <w:color w:val="0D0D0D" w:themeColor="text1" w:themeTint="F2"/>
          <w:sz w:val="20"/>
          <w:szCs w:val="20"/>
        </w:rPr>
        <w:t>Mudhaibi</w:t>
      </w:r>
      <w:proofErr w:type="spellEnd"/>
      <w:r w:rsidRPr="00BF23EE">
        <w:rPr>
          <w:rFonts w:ascii="Arial" w:hAnsi="Arial" w:cs="Arial"/>
          <w:color w:val="0D0D0D" w:themeColor="text1" w:themeTint="F2"/>
          <w:sz w:val="20"/>
          <w:szCs w:val="20"/>
        </w:rPr>
        <w:t xml:space="preserve">, </w:t>
      </w:r>
      <w:r w:rsidR="008D23AA" w:rsidRPr="00BF23EE">
        <w:rPr>
          <w:rFonts w:ascii="Arial" w:hAnsi="Arial" w:cs="Arial"/>
          <w:color w:val="0D0D0D" w:themeColor="text1" w:themeTint="F2"/>
          <w:sz w:val="20"/>
          <w:szCs w:val="20"/>
        </w:rPr>
        <w:t xml:space="preserve">(2024, </w:t>
      </w:r>
      <w:r w:rsidRPr="00BF23EE">
        <w:rPr>
          <w:rFonts w:ascii="Arial" w:hAnsi="Arial" w:cs="Arial"/>
          <w:color w:val="0D0D0D" w:themeColor="text1" w:themeTint="F2"/>
          <w:sz w:val="20"/>
          <w:szCs w:val="20"/>
        </w:rPr>
        <w:t>September 19</w:t>
      </w:r>
      <w:r w:rsidR="008D23AA" w:rsidRPr="00BF23EE">
        <w:rPr>
          <w:rFonts w:ascii="Arial" w:hAnsi="Arial" w:cs="Arial"/>
          <w:color w:val="0D0D0D" w:themeColor="text1" w:themeTint="F2"/>
          <w:sz w:val="20"/>
          <w:szCs w:val="20"/>
        </w:rPr>
        <w:t>)</w:t>
      </w:r>
      <w:r w:rsidRPr="00BF23EE">
        <w:rPr>
          <w:rFonts w:ascii="Arial" w:hAnsi="Arial" w:cs="Arial"/>
          <w:color w:val="0D0D0D" w:themeColor="text1" w:themeTint="F2"/>
          <w:sz w:val="20"/>
          <w:szCs w:val="20"/>
        </w:rPr>
        <w:t xml:space="preserve">, </w:t>
      </w:r>
      <w:hyperlink r:id="rId18" w:history="1">
        <w:r w:rsidRPr="00BF23EE">
          <w:rPr>
            <w:rStyle w:val="Hyperlink"/>
            <w:rFonts w:ascii="Arial" w:eastAsiaTheme="majorEastAsia" w:hAnsi="Arial" w:cs="Arial"/>
            <w:color w:val="0D0D0D" w:themeColor="text1" w:themeTint="F2"/>
            <w:sz w:val="20"/>
            <w:szCs w:val="20"/>
            <w:u w:val="none"/>
          </w:rPr>
          <w:t xml:space="preserve"> (muscatdaily.com)</w:t>
        </w:r>
      </w:hyperlink>
      <w:r w:rsidR="008D23AA" w:rsidRPr="00BF23EE">
        <w:rPr>
          <w:rFonts w:ascii="Arial" w:hAnsi="Arial" w:cs="Arial"/>
          <w:color w:val="0D0D0D" w:themeColor="text1" w:themeTint="F2"/>
          <w:sz w:val="20"/>
          <w:szCs w:val="20"/>
        </w:rPr>
        <w:t xml:space="preserve"> </w:t>
      </w:r>
      <w:r w:rsidR="008D23AA" w:rsidRPr="00BF23EE">
        <w:rPr>
          <w:rFonts w:ascii="Arial" w:hAnsi="Arial" w:cs="Arial"/>
          <w:i/>
          <w:color w:val="0D0D0D" w:themeColor="text1" w:themeTint="F2"/>
          <w:sz w:val="20"/>
          <w:szCs w:val="20"/>
        </w:rPr>
        <w:t>Muscat Daily</w:t>
      </w:r>
      <w:r w:rsidR="000833B3" w:rsidRPr="00BF23EE">
        <w:rPr>
          <w:rFonts w:ascii="Arial" w:hAnsi="Arial" w:cs="Arial"/>
          <w:i/>
          <w:color w:val="0D0D0D" w:themeColor="text1" w:themeTint="F2"/>
          <w:sz w:val="20"/>
          <w:szCs w:val="20"/>
        </w:rPr>
        <w:t>.</w:t>
      </w:r>
      <w:bookmarkEnd w:id="0"/>
    </w:p>
    <w:sectPr w:rsidR="00124971" w:rsidRPr="00BF23EE" w:rsidSect="00821698">
      <w:headerReference w:type="even" r:id="rId19"/>
      <w:headerReference w:type="default" r:id="rId20"/>
      <w:footerReference w:type="even" r:id="rId21"/>
      <w:footerReference w:type="default" r:id="rId22"/>
      <w:headerReference w:type="first" r:id="rId23"/>
      <w:footerReference w:type="first" r:id="rId24"/>
      <w:pgSz w:w="11906" w:h="16838"/>
      <w:pgMar w:top="1440" w:right="1466"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0BDEF" w14:textId="77777777" w:rsidR="007D745E" w:rsidRDefault="007D745E" w:rsidP="00595DF5">
      <w:r>
        <w:separator/>
      </w:r>
    </w:p>
  </w:endnote>
  <w:endnote w:type="continuationSeparator" w:id="0">
    <w:p w14:paraId="298F7480" w14:textId="77777777" w:rsidR="007D745E" w:rsidRDefault="007D745E" w:rsidP="0059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AB7C" w14:textId="77777777" w:rsidR="000D04F9" w:rsidRDefault="000D0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3854931"/>
      <w:docPartObj>
        <w:docPartGallery w:val="Page Numbers (Bottom of Page)"/>
        <w:docPartUnique/>
      </w:docPartObj>
    </w:sdtPr>
    <w:sdtEndPr>
      <w:rPr>
        <w:noProof/>
      </w:rPr>
    </w:sdtEndPr>
    <w:sdtContent>
      <w:p w14:paraId="4AB5A12E" w14:textId="7A2D3A7E" w:rsidR="004F72D3" w:rsidRDefault="004F72D3">
        <w:pPr>
          <w:pStyle w:val="Footer"/>
          <w:jc w:val="center"/>
        </w:pPr>
        <w:r>
          <w:fldChar w:fldCharType="begin"/>
        </w:r>
        <w:r>
          <w:instrText xml:space="preserve"> PAGE   \* MERGEFORMAT </w:instrText>
        </w:r>
        <w:r>
          <w:fldChar w:fldCharType="separate"/>
        </w:r>
        <w:r w:rsidR="0069213E">
          <w:rPr>
            <w:noProof/>
          </w:rPr>
          <w:t>12</w:t>
        </w:r>
        <w:r>
          <w:rPr>
            <w:noProof/>
          </w:rPr>
          <w:fldChar w:fldCharType="end"/>
        </w:r>
      </w:p>
    </w:sdtContent>
  </w:sdt>
  <w:p w14:paraId="5B769916" w14:textId="77777777" w:rsidR="004F72D3" w:rsidRDefault="004F72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3FC05" w14:textId="77777777" w:rsidR="000D04F9" w:rsidRDefault="000D0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DEC9" w14:textId="77777777" w:rsidR="007D745E" w:rsidRDefault="007D745E" w:rsidP="00595DF5">
      <w:r>
        <w:separator/>
      </w:r>
    </w:p>
  </w:footnote>
  <w:footnote w:type="continuationSeparator" w:id="0">
    <w:p w14:paraId="0F40D34A" w14:textId="77777777" w:rsidR="007D745E" w:rsidRDefault="007D745E" w:rsidP="00595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A13A7" w14:textId="6A4277CE" w:rsidR="000D04F9" w:rsidRDefault="00000000">
    <w:pPr>
      <w:pStyle w:val="Header"/>
    </w:pPr>
    <w:r>
      <w:rPr>
        <w:noProof/>
      </w:rPr>
      <w:pict w14:anchorId="119709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236922" o:spid="_x0000_s1029"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5314D" w14:textId="72A86885" w:rsidR="000D04F9" w:rsidRDefault="00000000">
    <w:pPr>
      <w:pStyle w:val="Header"/>
    </w:pPr>
    <w:r>
      <w:rPr>
        <w:noProof/>
      </w:rPr>
      <w:pict w14:anchorId="1B7856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236923" o:spid="_x0000_s1030"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37496" w14:textId="705DF7CE" w:rsidR="000D04F9" w:rsidRDefault="00000000">
    <w:pPr>
      <w:pStyle w:val="Header"/>
    </w:pPr>
    <w:r>
      <w:rPr>
        <w:noProof/>
      </w:rPr>
      <w:pict w14:anchorId="12B622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236921" o:spid="_x0000_s1028"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E3EBF"/>
    <w:multiLevelType w:val="hybridMultilevel"/>
    <w:tmpl w:val="6136BF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8A5C7B"/>
    <w:multiLevelType w:val="hybridMultilevel"/>
    <w:tmpl w:val="1A1E72C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33B72E3E"/>
    <w:multiLevelType w:val="hybridMultilevel"/>
    <w:tmpl w:val="7CFC4202"/>
    <w:lvl w:ilvl="0" w:tplc="CFE6204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A60E07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0EA620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18C2D2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4D0B99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98A4AA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C54B7A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CE05CE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7F8903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51039A"/>
    <w:multiLevelType w:val="multilevel"/>
    <w:tmpl w:val="D0A0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362910"/>
    <w:multiLevelType w:val="hybridMultilevel"/>
    <w:tmpl w:val="708C28E4"/>
    <w:lvl w:ilvl="0" w:tplc="0760511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51FB5132"/>
    <w:multiLevelType w:val="hybridMultilevel"/>
    <w:tmpl w:val="6136BF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5335277"/>
    <w:multiLevelType w:val="hybridMultilevel"/>
    <w:tmpl w:val="17AA1F60"/>
    <w:lvl w:ilvl="0" w:tplc="255ED048">
      <w:start w:val="1"/>
      <w:numFmt w:val="decimal"/>
      <w:lvlText w:val="%1."/>
      <w:lvlJc w:val="left"/>
      <w:pPr>
        <w:ind w:left="0" w:hanging="360"/>
      </w:pPr>
      <w:rPr>
        <w:rFonts w:hint="default"/>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5C487086"/>
    <w:multiLevelType w:val="hybridMultilevel"/>
    <w:tmpl w:val="6136B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660DB6"/>
    <w:multiLevelType w:val="hybridMultilevel"/>
    <w:tmpl w:val="6854C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30130C"/>
    <w:multiLevelType w:val="hybridMultilevel"/>
    <w:tmpl w:val="AAC4A7A2"/>
    <w:lvl w:ilvl="0" w:tplc="653AF2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64A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50F5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5EA1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2D5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7E06C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F8689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A6C0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5C54E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B055B5E"/>
    <w:multiLevelType w:val="hybridMultilevel"/>
    <w:tmpl w:val="C3564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0942DBE"/>
    <w:multiLevelType w:val="hybridMultilevel"/>
    <w:tmpl w:val="0096B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2D09CE"/>
    <w:multiLevelType w:val="hybridMultilevel"/>
    <w:tmpl w:val="AAC4A7A2"/>
    <w:lvl w:ilvl="0" w:tplc="653AF2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64A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50F5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5EA1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2D5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7E06C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F8689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A6C0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5C54E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24432738">
    <w:abstractNumId w:val="3"/>
  </w:num>
  <w:num w:numId="2" w16cid:durableId="108016406">
    <w:abstractNumId w:val="7"/>
  </w:num>
  <w:num w:numId="3" w16cid:durableId="622275981">
    <w:abstractNumId w:val="5"/>
  </w:num>
  <w:num w:numId="4" w16cid:durableId="1741519875">
    <w:abstractNumId w:val="0"/>
  </w:num>
  <w:num w:numId="5" w16cid:durableId="1333067965">
    <w:abstractNumId w:val="11"/>
  </w:num>
  <w:num w:numId="6" w16cid:durableId="1456215078">
    <w:abstractNumId w:val="8"/>
  </w:num>
  <w:num w:numId="7" w16cid:durableId="1386955406">
    <w:abstractNumId w:val="4"/>
  </w:num>
  <w:num w:numId="8" w16cid:durableId="1620451126">
    <w:abstractNumId w:val="12"/>
  </w:num>
  <w:num w:numId="9" w16cid:durableId="1540706169">
    <w:abstractNumId w:val="2"/>
  </w:num>
  <w:num w:numId="10" w16cid:durableId="1285964075">
    <w:abstractNumId w:val="9"/>
  </w:num>
  <w:num w:numId="11" w16cid:durableId="369185810">
    <w:abstractNumId w:val="10"/>
  </w:num>
  <w:num w:numId="12" w16cid:durableId="2072385677">
    <w:abstractNumId w:val="1"/>
  </w:num>
  <w:num w:numId="13" w16cid:durableId="10733518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8AC"/>
    <w:rsid w:val="00001DAC"/>
    <w:rsid w:val="00013507"/>
    <w:rsid w:val="00063384"/>
    <w:rsid w:val="00080C98"/>
    <w:rsid w:val="000820BF"/>
    <w:rsid w:val="000833B3"/>
    <w:rsid w:val="00087745"/>
    <w:rsid w:val="000D04F9"/>
    <w:rsid w:val="000E798B"/>
    <w:rsid w:val="00102AF8"/>
    <w:rsid w:val="00122054"/>
    <w:rsid w:val="00124971"/>
    <w:rsid w:val="00126953"/>
    <w:rsid w:val="0012722E"/>
    <w:rsid w:val="001572C0"/>
    <w:rsid w:val="00166206"/>
    <w:rsid w:val="00177E98"/>
    <w:rsid w:val="00182071"/>
    <w:rsid w:val="001A3662"/>
    <w:rsid w:val="001A36EA"/>
    <w:rsid w:val="001A6922"/>
    <w:rsid w:val="001A73E4"/>
    <w:rsid w:val="001D2A70"/>
    <w:rsid w:val="001D67C0"/>
    <w:rsid w:val="001D783B"/>
    <w:rsid w:val="001E1E36"/>
    <w:rsid w:val="001E6A0E"/>
    <w:rsid w:val="00206450"/>
    <w:rsid w:val="002068FF"/>
    <w:rsid w:val="00222B13"/>
    <w:rsid w:val="00236EDC"/>
    <w:rsid w:val="00251C06"/>
    <w:rsid w:val="00272647"/>
    <w:rsid w:val="00273028"/>
    <w:rsid w:val="00275203"/>
    <w:rsid w:val="00277ED3"/>
    <w:rsid w:val="00282A73"/>
    <w:rsid w:val="00294225"/>
    <w:rsid w:val="00295765"/>
    <w:rsid w:val="002A644D"/>
    <w:rsid w:val="002B0754"/>
    <w:rsid w:val="002B4668"/>
    <w:rsid w:val="002B70FD"/>
    <w:rsid w:val="002C6B49"/>
    <w:rsid w:val="002D26CA"/>
    <w:rsid w:val="002F6082"/>
    <w:rsid w:val="00311B19"/>
    <w:rsid w:val="00320943"/>
    <w:rsid w:val="00322DAC"/>
    <w:rsid w:val="00340B04"/>
    <w:rsid w:val="003502A7"/>
    <w:rsid w:val="003512D7"/>
    <w:rsid w:val="0036349F"/>
    <w:rsid w:val="003662EB"/>
    <w:rsid w:val="00366DC0"/>
    <w:rsid w:val="00367CC1"/>
    <w:rsid w:val="00367CE3"/>
    <w:rsid w:val="00370D29"/>
    <w:rsid w:val="00377C4B"/>
    <w:rsid w:val="003A1DCD"/>
    <w:rsid w:val="003C378B"/>
    <w:rsid w:val="003D2D95"/>
    <w:rsid w:val="003E1C51"/>
    <w:rsid w:val="003E24CF"/>
    <w:rsid w:val="00404FB1"/>
    <w:rsid w:val="00410BD5"/>
    <w:rsid w:val="00420C43"/>
    <w:rsid w:val="00421B5D"/>
    <w:rsid w:val="004314B8"/>
    <w:rsid w:val="00440788"/>
    <w:rsid w:val="004447FA"/>
    <w:rsid w:val="00447BCA"/>
    <w:rsid w:val="004520D9"/>
    <w:rsid w:val="00456251"/>
    <w:rsid w:val="00465064"/>
    <w:rsid w:val="00474B8C"/>
    <w:rsid w:val="00481713"/>
    <w:rsid w:val="00482507"/>
    <w:rsid w:val="004D0BDA"/>
    <w:rsid w:val="004F1995"/>
    <w:rsid w:val="004F55D4"/>
    <w:rsid w:val="004F72D3"/>
    <w:rsid w:val="00501960"/>
    <w:rsid w:val="00530698"/>
    <w:rsid w:val="005441D8"/>
    <w:rsid w:val="005563FA"/>
    <w:rsid w:val="00557CCF"/>
    <w:rsid w:val="00595DF5"/>
    <w:rsid w:val="005A3ECA"/>
    <w:rsid w:val="005B0AD0"/>
    <w:rsid w:val="005C10CF"/>
    <w:rsid w:val="005C71FB"/>
    <w:rsid w:val="005E2173"/>
    <w:rsid w:val="005E3B1A"/>
    <w:rsid w:val="005F1FD6"/>
    <w:rsid w:val="005F4B04"/>
    <w:rsid w:val="006060DB"/>
    <w:rsid w:val="006265A1"/>
    <w:rsid w:val="006628F2"/>
    <w:rsid w:val="00667F4A"/>
    <w:rsid w:val="00690F64"/>
    <w:rsid w:val="0069213E"/>
    <w:rsid w:val="006948DB"/>
    <w:rsid w:val="00694D13"/>
    <w:rsid w:val="006A0595"/>
    <w:rsid w:val="006A49E9"/>
    <w:rsid w:val="006B099B"/>
    <w:rsid w:val="006B7C71"/>
    <w:rsid w:val="006C4EAE"/>
    <w:rsid w:val="006D4C23"/>
    <w:rsid w:val="006E65DD"/>
    <w:rsid w:val="006F4016"/>
    <w:rsid w:val="0070236B"/>
    <w:rsid w:val="00752797"/>
    <w:rsid w:val="00771DD5"/>
    <w:rsid w:val="007828E5"/>
    <w:rsid w:val="00784142"/>
    <w:rsid w:val="00790C6C"/>
    <w:rsid w:val="00795A79"/>
    <w:rsid w:val="007B521A"/>
    <w:rsid w:val="007B59C0"/>
    <w:rsid w:val="007C100C"/>
    <w:rsid w:val="007C113F"/>
    <w:rsid w:val="007D27CE"/>
    <w:rsid w:val="007D745E"/>
    <w:rsid w:val="007E2D53"/>
    <w:rsid w:val="007F1FE7"/>
    <w:rsid w:val="007F6243"/>
    <w:rsid w:val="00813289"/>
    <w:rsid w:val="00821698"/>
    <w:rsid w:val="00835614"/>
    <w:rsid w:val="008414F9"/>
    <w:rsid w:val="008435FD"/>
    <w:rsid w:val="00874525"/>
    <w:rsid w:val="008755EA"/>
    <w:rsid w:val="00875965"/>
    <w:rsid w:val="008A576C"/>
    <w:rsid w:val="008A69D5"/>
    <w:rsid w:val="008C22BE"/>
    <w:rsid w:val="008C24E5"/>
    <w:rsid w:val="008C7287"/>
    <w:rsid w:val="008D0AA5"/>
    <w:rsid w:val="008D23AA"/>
    <w:rsid w:val="008D4182"/>
    <w:rsid w:val="008E796B"/>
    <w:rsid w:val="008E7BF5"/>
    <w:rsid w:val="008E7F50"/>
    <w:rsid w:val="00907D39"/>
    <w:rsid w:val="00914113"/>
    <w:rsid w:val="00916AD3"/>
    <w:rsid w:val="0092632B"/>
    <w:rsid w:val="009307A6"/>
    <w:rsid w:val="009416AD"/>
    <w:rsid w:val="00942B50"/>
    <w:rsid w:val="00945B09"/>
    <w:rsid w:val="00950885"/>
    <w:rsid w:val="0095486A"/>
    <w:rsid w:val="00971B56"/>
    <w:rsid w:val="009740F8"/>
    <w:rsid w:val="00974A7E"/>
    <w:rsid w:val="00982781"/>
    <w:rsid w:val="009B0056"/>
    <w:rsid w:val="009B2E1A"/>
    <w:rsid w:val="009C18CB"/>
    <w:rsid w:val="009C18F5"/>
    <w:rsid w:val="009C1F22"/>
    <w:rsid w:val="009C2BF8"/>
    <w:rsid w:val="009D3A55"/>
    <w:rsid w:val="009D47C3"/>
    <w:rsid w:val="009D4B13"/>
    <w:rsid w:val="009E45AE"/>
    <w:rsid w:val="009F29CE"/>
    <w:rsid w:val="00A000AD"/>
    <w:rsid w:val="00A036DB"/>
    <w:rsid w:val="00A0768D"/>
    <w:rsid w:val="00A07BA4"/>
    <w:rsid w:val="00A15746"/>
    <w:rsid w:val="00A226DF"/>
    <w:rsid w:val="00A3416B"/>
    <w:rsid w:val="00A608BF"/>
    <w:rsid w:val="00A76216"/>
    <w:rsid w:val="00A81F88"/>
    <w:rsid w:val="00AA1F1C"/>
    <w:rsid w:val="00AA68D5"/>
    <w:rsid w:val="00AA790C"/>
    <w:rsid w:val="00AB1176"/>
    <w:rsid w:val="00AE1D98"/>
    <w:rsid w:val="00AF0A69"/>
    <w:rsid w:val="00B07951"/>
    <w:rsid w:val="00B156BB"/>
    <w:rsid w:val="00B178F9"/>
    <w:rsid w:val="00B20808"/>
    <w:rsid w:val="00B20EF4"/>
    <w:rsid w:val="00B26F29"/>
    <w:rsid w:val="00B3129D"/>
    <w:rsid w:val="00B31442"/>
    <w:rsid w:val="00B37B22"/>
    <w:rsid w:val="00B4543F"/>
    <w:rsid w:val="00B46602"/>
    <w:rsid w:val="00B528AC"/>
    <w:rsid w:val="00B655F4"/>
    <w:rsid w:val="00B76430"/>
    <w:rsid w:val="00B95EC5"/>
    <w:rsid w:val="00B97AD5"/>
    <w:rsid w:val="00BA05C7"/>
    <w:rsid w:val="00BC17E3"/>
    <w:rsid w:val="00BC4A5B"/>
    <w:rsid w:val="00BC4CE0"/>
    <w:rsid w:val="00BE2FA6"/>
    <w:rsid w:val="00BF23EE"/>
    <w:rsid w:val="00BF7641"/>
    <w:rsid w:val="00C33F9F"/>
    <w:rsid w:val="00C34070"/>
    <w:rsid w:val="00C401BC"/>
    <w:rsid w:val="00C40DA3"/>
    <w:rsid w:val="00C47C47"/>
    <w:rsid w:val="00C54F86"/>
    <w:rsid w:val="00C55500"/>
    <w:rsid w:val="00C57915"/>
    <w:rsid w:val="00C6028A"/>
    <w:rsid w:val="00C60340"/>
    <w:rsid w:val="00C61A7F"/>
    <w:rsid w:val="00C74A63"/>
    <w:rsid w:val="00C8228C"/>
    <w:rsid w:val="00C84681"/>
    <w:rsid w:val="00CA25CC"/>
    <w:rsid w:val="00CB141B"/>
    <w:rsid w:val="00CB5BFB"/>
    <w:rsid w:val="00CC3C62"/>
    <w:rsid w:val="00CD7A79"/>
    <w:rsid w:val="00CE629D"/>
    <w:rsid w:val="00CF0222"/>
    <w:rsid w:val="00D04408"/>
    <w:rsid w:val="00D06EAF"/>
    <w:rsid w:val="00D134AA"/>
    <w:rsid w:val="00D169A9"/>
    <w:rsid w:val="00D24F1A"/>
    <w:rsid w:val="00D32BFC"/>
    <w:rsid w:val="00D356A4"/>
    <w:rsid w:val="00D42540"/>
    <w:rsid w:val="00D53DAF"/>
    <w:rsid w:val="00D56011"/>
    <w:rsid w:val="00D83F31"/>
    <w:rsid w:val="00DA1271"/>
    <w:rsid w:val="00DA3364"/>
    <w:rsid w:val="00DC6E52"/>
    <w:rsid w:val="00DD1405"/>
    <w:rsid w:val="00DE0922"/>
    <w:rsid w:val="00E43849"/>
    <w:rsid w:val="00E46DE9"/>
    <w:rsid w:val="00E54EA5"/>
    <w:rsid w:val="00E81530"/>
    <w:rsid w:val="00E94214"/>
    <w:rsid w:val="00E96833"/>
    <w:rsid w:val="00EA0CA0"/>
    <w:rsid w:val="00EC7811"/>
    <w:rsid w:val="00ED4400"/>
    <w:rsid w:val="00EE7243"/>
    <w:rsid w:val="00EF3C96"/>
    <w:rsid w:val="00EF7F44"/>
    <w:rsid w:val="00F01362"/>
    <w:rsid w:val="00F121FD"/>
    <w:rsid w:val="00F15E14"/>
    <w:rsid w:val="00F35B2D"/>
    <w:rsid w:val="00F41BEF"/>
    <w:rsid w:val="00F51F38"/>
    <w:rsid w:val="00F66D31"/>
    <w:rsid w:val="00F858E1"/>
    <w:rsid w:val="00F861C2"/>
    <w:rsid w:val="00FA6C19"/>
    <w:rsid w:val="00FB0303"/>
    <w:rsid w:val="00FB0467"/>
    <w:rsid w:val="00FE29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AD5AE"/>
  <w15:chartTrackingRefBased/>
  <w15:docId w15:val="{4267DC53-A05D-417F-8BF6-CCC1B070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AC"/>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B52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8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8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8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8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8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8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8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8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8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8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8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8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8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8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8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8AC"/>
    <w:rPr>
      <w:rFonts w:eastAsiaTheme="majorEastAsia" w:cstheme="majorBidi"/>
      <w:color w:val="272727" w:themeColor="text1" w:themeTint="D8"/>
    </w:rPr>
  </w:style>
  <w:style w:type="paragraph" w:styleId="Title">
    <w:name w:val="Title"/>
    <w:basedOn w:val="Normal"/>
    <w:next w:val="Normal"/>
    <w:link w:val="TitleChar"/>
    <w:uiPriority w:val="10"/>
    <w:qFormat/>
    <w:rsid w:val="00B528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8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8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8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8AC"/>
    <w:pPr>
      <w:spacing w:before="160"/>
      <w:jc w:val="center"/>
    </w:pPr>
    <w:rPr>
      <w:i/>
      <w:iCs/>
      <w:color w:val="404040" w:themeColor="text1" w:themeTint="BF"/>
    </w:rPr>
  </w:style>
  <w:style w:type="character" w:customStyle="1" w:styleId="QuoteChar">
    <w:name w:val="Quote Char"/>
    <w:basedOn w:val="DefaultParagraphFont"/>
    <w:link w:val="Quote"/>
    <w:uiPriority w:val="29"/>
    <w:rsid w:val="00B528AC"/>
    <w:rPr>
      <w:i/>
      <w:iCs/>
      <w:color w:val="404040" w:themeColor="text1" w:themeTint="BF"/>
    </w:rPr>
  </w:style>
  <w:style w:type="paragraph" w:styleId="ListParagraph">
    <w:name w:val="List Paragraph"/>
    <w:basedOn w:val="Normal"/>
    <w:uiPriority w:val="34"/>
    <w:qFormat/>
    <w:rsid w:val="00B528AC"/>
    <w:pPr>
      <w:ind w:left="720"/>
      <w:contextualSpacing/>
    </w:pPr>
  </w:style>
  <w:style w:type="character" w:styleId="IntenseEmphasis">
    <w:name w:val="Intense Emphasis"/>
    <w:basedOn w:val="DefaultParagraphFont"/>
    <w:uiPriority w:val="21"/>
    <w:qFormat/>
    <w:rsid w:val="00B528AC"/>
    <w:rPr>
      <w:i/>
      <w:iCs/>
      <w:color w:val="0F4761" w:themeColor="accent1" w:themeShade="BF"/>
    </w:rPr>
  </w:style>
  <w:style w:type="paragraph" w:styleId="IntenseQuote">
    <w:name w:val="Intense Quote"/>
    <w:basedOn w:val="Normal"/>
    <w:next w:val="Normal"/>
    <w:link w:val="IntenseQuoteChar"/>
    <w:uiPriority w:val="30"/>
    <w:qFormat/>
    <w:rsid w:val="00B52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8AC"/>
    <w:rPr>
      <w:i/>
      <w:iCs/>
      <w:color w:val="0F4761" w:themeColor="accent1" w:themeShade="BF"/>
    </w:rPr>
  </w:style>
  <w:style w:type="character" w:styleId="IntenseReference">
    <w:name w:val="Intense Reference"/>
    <w:basedOn w:val="DefaultParagraphFont"/>
    <w:uiPriority w:val="32"/>
    <w:qFormat/>
    <w:rsid w:val="00B528AC"/>
    <w:rPr>
      <w:b/>
      <w:bCs/>
      <w:smallCaps/>
      <w:color w:val="0F4761" w:themeColor="accent1" w:themeShade="BF"/>
      <w:spacing w:val="5"/>
    </w:rPr>
  </w:style>
  <w:style w:type="table" w:styleId="TableGrid">
    <w:name w:val="Table Grid"/>
    <w:basedOn w:val="TableNormal"/>
    <w:uiPriority w:val="39"/>
    <w:rsid w:val="00456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C7287"/>
    <w:rPr>
      <w:i/>
      <w:iCs/>
    </w:rPr>
  </w:style>
  <w:style w:type="character" w:styleId="Hyperlink">
    <w:name w:val="Hyperlink"/>
    <w:basedOn w:val="DefaultParagraphFont"/>
    <w:uiPriority w:val="99"/>
    <w:unhideWhenUsed/>
    <w:rsid w:val="00F66D31"/>
    <w:rPr>
      <w:color w:val="0000FF"/>
      <w:u w:val="single"/>
    </w:rPr>
  </w:style>
  <w:style w:type="paragraph" w:styleId="NormalWeb">
    <w:name w:val="Normal (Web)"/>
    <w:basedOn w:val="Normal"/>
    <w:uiPriority w:val="99"/>
    <w:unhideWhenUsed/>
    <w:rsid w:val="00C47C47"/>
  </w:style>
  <w:style w:type="paragraph" w:customStyle="1" w:styleId="Default">
    <w:name w:val="Default"/>
    <w:rsid w:val="00B0795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595DF5"/>
    <w:pPr>
      <w:tabs>
        <w:tab w:val="center" w:pos="4680"/>
        <w:tab w:val="right" w:pos="9360"/>
      </w:tabs>
    </w:pPr>
  </w:style>
  <w:style w:type="character" w:customStyle="1" w:styleId="HeaderChar">
    <w:name w:val="Header Char"/>
    <w:basedOn w:val="DefaultParagraphFont"/>
    <w:link w:val="Header"/>
    <w:uiPriority w:val="99"/>
    <w:rsid w:val="00595DF5"/>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595DF5"/>
    <w:pPr>
      <w:tabs>
        <w:tab w:val="center" w:pos="4680"/>
        <w:tab w:val="right" w:pos="9360"/>
      </w:tabs>
    </w:pPr>
  </w:style>
  <w:style w:type="character" w:customStyle="1" w:styleId="FooterChar">
    <w:name w:val="Footer Char"/>
    <w:basedOn w:val="DefaultParagraphFont"/>
    <w:link w:val="Footer"/>
    <w:uiPriority w:val="99"/>
    <w:rsid w:val="00595DF5"/>
    <w:rPr>
      <w:rFonts w:ascii="Times New Roman" w:eastAsia="Times New Roman" w:hAnsi="Times New Roman" w:cs="Times New Roman"/>
      <w:kern w:val="0"/>
      <w:sz w:val="24"/>
      <w:szCs w:val="24"/>
    </w:rPr>
  </w:style>
  <w:style w:type="character" w:customStyle="1" w:styleId="UnresolvedMention1">
    <w:name w:val="Unresolved Mention1"/>
    <w:basedOn w:val="DefaultParagraphFont"/>
    <w:uiPriority w:val="99"/>
    <w:semiHidden/>
    <w:unhideWhenUsed/>
    <w:rsid w:val="003502A7"/>
    <w:rPr>
      <w:color w:val="605E5C"/>
      <w:shd w:val="clear" w:color="auto" w:fill="E1DFDD"/>
    </w:rPr>
  </w:style>
  <w:style w:type="paragraph" w:customStyle="1" w:styleId="Body">
    <w:name w:val="Body"/>
    <w:basedOn w:val="Normal"/>
    <w:rsid w:val="00835614"/>
    <w:pPr>
      <w:spacing w:after="240"/>
      <w:jc w:val="both"/>
    </w:pPr>
    <w:rPr>
      <w:rFonts w:ascii="Helvetica" w:hAnsi="Helvetica"/>
      <w:sz w:val="20"/>
      <w:szCs w:val="20"/>
      <w14:ligatures w14:val="none"/>
    </w:rPr>
  </w:style>
  <w:style w:type="paragraph" w:customStyle="1" w:styleId="AcknHead">
    <w:name w:val="Ackn Head"/>
    <w:basedOn w:val="Normal"/>
    <w:rsid w:val="00835614"/>
    <w:pPr>
      <w:keepNext/>
      <w:spacing w:after="240"/>
    </w:pPr>
    <w:rPr>
      <w:rFonts w:ascii="Helvetica" w:hAnsi="Helvetica"/>
      <w:b/>
      <w:caps/>
      <w:sz w:val="22"/>
      <w:szCs w:val="20"/>
      <w14:ligatures w14:val="none"/>
    </w:rPr>
  </w:style>
  <w:style w:type="paragraph" w:customStyle="1" w:styleId="ReferHead">
    <w:name w:val="Refer Head"/>
    <w:basedOn w:val="Normal"/>
    <w:rsid w:val="00835614"/>
    <w:pPr>
      <w:keepNext/>
      <w:spacing w:after="240"/>
    </w:pPr>
    <w:rPr>
      <w:rFonts w:ascii="Helvetica" w:hAnsi="Helvetica"/>
      <w:b/>
      <w:caps/>
      <w:sz w:val="22"/>
      <w:szCs w:val="20"/>
      <w14:ligatures w14:val="none"/>
    </w:rPr>
  </w:style>
  <w:style w:type="table" w:customStyle="1" w:styleId="TableGrid1">
    <w:name w:val="Table Grid1"/>
    <w:basedOn w:val="TableNormal"/>
    <w:next w:val="TableGrid"/>
    <w:uiPriority w:val="59"/>
    <w:rsid w:val="00E815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C7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1202">
      <w:bodyDiv w:val="1"/>
      <w:marLeft w:val="0"/>
      <w:marRight w:val="0"/>
      <w:marTop w:val="0"/>
      <w:marBottom w:val="0"/>
      <w:divBdr>
        <w:top w:val="none" w:sz="0" w:space="0" w:color="auto"/>
        <w:left w:val="none" w:sz="0" w:space="0" w:color="auto"/>
        <w:bottom w:val="none" w:sz="0" w:space="0" w:color="auto"/>
        <w:right w:val="none" w:sz="0" w:space="0" w:color="auto"/>
      </w:divBdr>
    </w:div>
    <w:div w:id="125977430">
      <w:bodyDiv w:val="1"/>
      <w:marLeft w:val="0"/>
      <w:marRight w:val="0"/>
      <w:marTop w:val="0"/>
      <w:marBottom w:val="0"/>
      <w:divBdr>
        <w:top w:val="none" w:sz="0" w:space="0" w:color="auto"/>
        <w:left w:val="none" w:sz="0" w:space="0" w:color="auto"/>
        <w:bottom w:val="none" w:sz="0" w:space="0" w:color="auto"/>
        <w:right w:val="none" w:sz="0" w:space="0" w:color="auto"/>
      </w:divBdr>
    </w:div>
    <w:div w:id="214857019">
      <w:bodyDiv w:val="1"/>
      <w:marLeft w:val="0"/>
      <w:marRight w:val="0"/>
      <w:marTop w:val="0"/>
      <w:marBottom w:val="0"/>
      <w:divBdr>
        <w:top w:val="none" w:sz="0" w:space="0" w:color="auto"/>
        <w:left w:val="none" w:sz="0" w:space="0" w:color="auto"/>
        <w:bottom w:val="none" w:sz="0" w:space="0" w:color="auto"/>
        <w:right w:val="none" w:sz="0" w:space="0" w:color="auto"/>
      </w:divBdr>
    </w:div>
    <w:div w:id="735052225">
      <w:bodyDiv w:val="1"/>
      <w:marLeft w:val="0"/>
      <w:marRight w:val="0"/>
      <w:marTop w:val="0"/>
      <w:marBottom w:val="0"/>
      <w:divBdr>
        <w:top w:val="none" w:sz="0" w:space="0" w:color="auto"/>
        <w:left w:val="none" w:sz="0" w:space="0" w:color="auto"/>
        <w:bottom w:val="none" w:sz="0" w:space="0" w:color="auto"/>
        <w:right w:val="none" w:sz="0" w:space="0" w:color="auto"/>
      </w:divBdr>
    </w:div>
    <w:div w:id="827283393">
      <w:bodyDiv w:val="1"/>
      <w:marLeft w:val="0"/>
      <w:marRight w:val="0"/>
      <w:marTop w:val="0"/>
      <w:marBottom w:val="0"/>
      <w:divBdr>
        <w:top w:val="none" w:sz="0" w:space="0" w:color="auto"/>
        <w:left w:val="none" w:sz="0" w:space="0" w:color="auto"/>
        <w:bottom w:val="none" w:sz="0" w:space="0" w:color="auto"/>
        <w:right w:val="none" w:sz="0" w:space="0" w:color="auto"/>
      </w:divBdr>
    </w:div>
    <w:div w:id="828909183">
      <w:bodyDiv w:val="1"/>
      <w:marLeft w:val="0"/>
      <w:marRight w:val="0"/>
      <w:marTop w:val="0"/>
      <w:marBottom w:val="0"/>
      <w:divBdr>
        <w:top w:val="none" w:sz="0" w:space="0" w:color="auto"/>
        <w:left w:val="none" w:sz="0" w:space="0" w:color="auto"/>
        <w:bottom w:val="none" w:sz="0" w:space="0" w:color="auto"/>
        <w:right w:val="none" w:sz="0" w:space="0" w:color="auto"/>
      </w:divBdr>
    </w:div>
    <w:div w:id="900751803">
      <w:bodyDiv w:val="1"/>
      <w:marLeft w:val="0"/>
      <w:marRight w:val="0"/>
      <w:marTop w:val="0"/>
      <w:marBottom w:val="0"/>
      <w:divBdr>
        <w:top w:val="none" w:sz="0" w:space="0" w:color="auto"/>
        <w:left w:val="none" w:sz="0" w:space="0" w:color="auto"/>
        <w:bottom w:val="none" w:sz="0" w:space="0" w:color="auto"/>
        <w:right w:val="none" w:sz="0" w:space="0" w:color="auto"/>
      </w:divBdr>
    </w:div>
    <w:div w:id="958604831">
      <w:bodyDiv w:val="1"/>
      <w:marLeft w:val="0"/>
      <w:marRight w:val="0"/>
      <w:marTop w:val="0"/>
      <w:marBottom w:val="0"/>
      <w:divBdr>
        <w:top w:val="none" w:sz="0" w:space="0" w:color="auto"/>
        <w:left w:val="none" w:sz="0" w:space="0" w:color="auto"/>
        <w:bottom w:val="none" w:sz="0" w:space="0" w:color="auto"/>
        <w:right w:val="none" w:sz="0" w:space="0" w:color="auto"/>
      </w:divBdr>
    </w:div>
    <w:div w:id="1209948897">
      <w:bodyDiv w:val="1"/>
      <w:marLeft w:val="0"/>
      <w:marRight w:val="0"/>
      <w:marTop w:val="0"/>
      <w:marBottom w:val="0"/>
      <w:divBdr>
        <w:top w:val="none" w:sz="0" w:space="0" w:color="auto"/>
        <w:left w:val="none" w:sz="0" w:space="0" w:color="auto"/>
        <w:bottom w:val="none" w:sz="0" w:space="0" w:color="auto"/>
        <w:right w:val="none" w:sz="0" w:space="0" w:color="auto"/>
      </w:divBdr>
    </w:div>
    <w:div w:id="1269703397">
      <w:bodyDiv w:val="1"/>
      <w:marLeft w:val="0"/>
      <w:marRight w:val="0"/>
      <w:marTop w:val="0"/>
      <w:marBottom w:val="0"/>
      <w:divBdr>
        <w:top w:val="none" w:sz="0" w:space="0" w:color="auto"/>
        <w:left w:val="none" w:sz="0" w:space="0" w:color="auto"/>
        <w:bottom w:val="none" w:sz="0" w:space="0" w:color="auto"/>
        <w:right w:val="none" w:sz="0" w:space="0" w:color="auto"/>
      </w:divBdr>
    </w:div>
    <w:div w:id="1496266928">
      <w:bodyDiv w:val="1"/>
      <w:marLeft w:val="0"/>
      <w:marRight w:val="0"/>
      <w:marTop w:val="0"/>
      <w:marBottom w:val="0"/>
      <w:divBdr>
        <w:top w:val="none" w:sz="0" w:space="0" w:color="auto"/>
        <w:left w:val="none" w:sz="0" w:space="0" w:color="auto"/>
        <w:bottom w:val="none" w:sz="0" w:space="0" w:color="auto"/>
        <w:right w:val="none" w:sz="0" w:space="0" w:color="auto"/>
      </w:divBdr>
    </w:div>
    <w:div w:id="1517572449">
      <w:bodyDiv w:val="1"/>
      <w:marLeft w:val="0"/>
      <w:marRight w:val="0"/>
      <w:marTop w:val="0"/>
      <w:marBottom w:val="0"/>
      <w:divBdr>
        <w:top w:val="none" w:sz="0" w:space="0" w:color="auto"/>
        <w:left w:val="none" w:sz="0" w:space="0" w:color="auto"/>
        <w:bottom w:val="none" w:sz="0" w:space="0" w:color="auto"/>
        <w:right w:val="none" w:sz="0" w:space="0" w:color="auto"/>
      </w:divBdr>
    </w:div>
    <w:div w:id="1602950791">
      <w:bodyDiv w:val="1"/>
      <w:marLeft w:val="0"/>
      <w:marRight w:val="0"/>
      <w:marTop w:val="0"/>
      <w:marBottom w:val="0"/>
      <w:divBdr>
        <w:top w:val="none" w:sz="0" w:space="0" w:color="auto"/>
        <w:left w:val="none" w:sz="0" w:space="0" w:color="auto"/>
        <w:bottom w:val="none" w:sz="0" w:space="0" w:color="auto"/>
        <w:right w:val="none" w:sz="0" w:space="0" w:color="auto"/>
      </w:divBdr>
    </w:div>
    <w:div w:id="1617906371">
      <w:bodyDiv w:val="1"/>
      <w:marLeft w:val="0"/>
      <w:marRight w:val="0"/>
      <w:marTop w:val="0"/>
      <w:marBottom w:val="0"/>
      <w:divBdr>
        <w:top w:val="none" w:sz="0" w:space="0" w:color="auto"/>
        <w:left w:val="none" w:sz="0" w:space="0" w:color="auto"/>
        <w:bottom w:val="none" w:sz="0" w:space="0" w:color="auto"/>
        <w:right w:val="none" w:sz="0" w:space="0" w:color="auto"/>
      </w:divBdr>
    </w:div>
    <w:div w:id="1726221009">
      <w:bodyDiv w:val="1"/>
      <w:marLeft w:val="0"/>
      <w:marRight w:val="0"/>
      <w:marTop w:val="0"/>
      <w:marBottom w:val="0"/>
      <w:divBdr>
        <w:top w:val="none" w:sz="0" w:space="0" w:color="auto"/>
        <w:left w:val="none" w:sz="0" w:space="0" w:color="auto"/>
        <w:bottom w:val="none" w:sz="0" w:space="0" w:color="auto"/>
        <w:right w:val="none" w:sz="0" w:space="0" w:color="auto"/>
      </w:divBdr>
    </w:div>
    <w:div w:id="1793674569">
      <w:bodyDiv w:val="1"/>
      <w:marLeft w:val="0"/>
      <w:marRight w:val="0"/>
      <w:marTop w:val="0"/>
      <w:marBottom w:val="0"/>
      <w:divBdr>
        <w:top w:val="none" w:sz="0" w:space="0" w:color="auto"/>
        <w:left w:val="none" w:sz="0" w:space="0" w:color="auto"/>
        <w:bottom w:val="none" w:sz="0" w:space="0" w:color="auto"/>
        <w:right w:val="none" w:sz="0" w:space="0" w:color="auto"/>
      </w:divBdr>
    </w:div>
    <w:div w:id="1933319976">
      <w:bodyDiv w:val="1"/>
      <w:marLeft w:val="0"/>
      <w:marRight w:val="0"/>
      <w:marTop w:val="0"/>
      <w:marBottom w:val="0"/>
      <w:divBdr>
        <w:top w:val="none" w:sz="0" w:space="0" w:color="auto"/>
        <w:left w:val="none" w:sz="0" w:space="0" w:color="auto"/>
        <w:bottom w:val="none" w:sz="0" w:space="0" w:color="auto"/>
        <w:right w:val="none" w:sz="0" w:space="0" w:color="auto"/>
      </w:divBdr>
    </w:div>
    <w:div w:id="2027320237">
      <w:bodyDiv w:val="1"/>
      <w:marLeft w:val="0"/>
      <w:marRight w:val="0"/>
      <w:marTop w:val="0"/>
      <w:marBottom w:val="0"/>
      <w:divBdr>
        <w:top w:val="none" w:sz="0" w:space="0" w:color="auto"/>
        <w:left w:val="none" w:sz="0" w:space="0" w:color="auto"/>
        <w:bottom w:val="none" w:sz="0" w:space="0" w:color="auto"/>
        <w:right w:val="none" w:sz="0" w:space="0" w:color="auto"/>
      </w:divBdr>
    </w:div>
    <w:div w:id="2043432153">
      <w:bodyDiv w:val="1"/>
      <w:marLeft w:val="0"/>
      <w:marRight w:val="0"/>
      <w:marTop w:val="0"/>
      <w:marBottom w:val="0"/>
      <w:divBdr>
        <w:top w:val="none" w:sz="0" w:space="0" w:color="auto"/>
        <w:left w:val="none" w:sz="0" w:space="0" w:color="auto"/>
        <w:bottom w:val="none" w:sz="0" w:space="0" w:color="auto"/>
        <w:right w:val="none" w:sz="0" w:space="0" w:color="auto"/>
      </w:divBdr>
    </w:div>
    <w:div w:id="210399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09467050032001" TargetMode="External"/><Relationship Id="rId13" Type="http://schemas.openxmlformats.org/officeDocument/2006/relationships/hyperlink" Target="https://sciprofiles.com/profile/1325458" TargetMode="External"/><Relationship Id="rId18" Type="http://schemas.openxmlformats.org/officeDocument/2006/relationships/hyperlink" Target="https://www.muscatdaily.com/2024/09/19/lulu-on-expansion-spree-opens-new-hypermarket-in-al-mudhaib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sciencedirect.com/topics/social-sciences/social-engagement" TargetMode="External"/><Relationship Id="rId12" Type="http://schemas.openxmlformats.org/officeDocument/2006/relationships/hyperlink" Target="https://sciprofiles.com/profile/728475" TargetMode="External"/><Relationship Id="rId17" Type="http://schemas.openxmlformats.org/officeDocument/2006/relationships/hyperlink" Target="https://doi.org/10.1509/jmkg.2005.69.4.2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509/jmkr.38.1.131.18832"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8/S2042-144320170000008010"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sciprofiles.com/profile/2257760" TargetMode="External"/><Relationship Id="rId23" Type="http://schemas.openxmlformats.org/officeDocument/2006/relationships/header" Target="header3.xml"/><Relationship Id="rId10" Type="http://schemas.openxmlformats.org/officeDocument/2006/relationships/hyperlink" Target="https://www.emerald.com/insight/search?q=Alessandra%20Marasc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merald.com/insight/search?q=Luisa%20Errichiello" TargetMode="External"/><Relationship Id="rId14" Type="http://schemas.openxmlformats.org/officeDocument/2006/relationships/hyperlink" Target="https://sciprofiles.com/profile/1507551" TargetMode="External"/><Relationship Id="rId22"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1163</TotalTime>
  <Pages>13</Pages>
  <Words>8170</Words>
  <Characters>46573</Characters>
  <Application>Microsoft Office Word</Application>
  <DocSecurity>0</DocSecurity>
  <Lines>388</Lines>
  <Paragraphs>109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HAJAR MUBARAK KHAMIS AL AAMRI</dc:creator>
  <cp:keywords/>
  <dc:description/>
  <cp:lastModifiedBy>Renjith Kumar Raveendran</cp:lastModifiedBy>
  <cp:revision>138</cp:revision>
  <cp:lastPrinted>2025-05-22T08:52:00Z</cp:lastPrinted>
  <dcterms:created xsi:type="dcterms:W3CDTF">2024-11-08T13:24:00Z</dcterms:created>
  <dcterms:modified xsi:type="dcterms:W3CDTF">2025-06-28T08:28:00Z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2024-11-08T15:09:34Z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dc2b733b-a224-4576-9839-d0ca720b0032</vt:lpwstr>
  </property>
  <property fmtid="{D5CDD505-2E9C-101B-9397-08002B2CF9AE}" pid="7" name="MSIP_Label_defa4170-0d19-0005-0004-bc88714345d2_ActionId">
    <vt:lpwstr>e76d1754-cc9c-4667-b8fb-25795b4bd026</vt:lpwstr>
  </property>
  <property fmtid="{D5CDD505-2E9C-101B-9397-08002B2CF9AE}" pid="8" name="MSIP_Label_defa4170-0d19-0005-0004-bc88714345d2_ContentBits">
    <vt:lpwstr>0</vt:lpwstr>
  </property>
</Properties>
</file>