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E16D" w14:textId="6940F9A2" w:rsidR="00666D71" w:rsidRDefault="00666D71" w:rsidP="00931C46">
      <w:pPr>
        <w:jc w:val="both"/>
        <w:rPr>
          <w:rFonts w:ascii="Times New Roman" w:hAnsi="Times New Roman" w:cs="Times New Roman"/>
          <w:b/>
          <w:bCs/>
          <w:sz w:val="28"/>
          <w:szCs w:val="28"/>
        </w:rPr>
      </w:pPr>
      <w:r w:rsidRPr="00E74CCD">
        <w:rPr>
          <w:rFonts w:ascii="Times New Roman" w:hAnsi="Times New Roman" w:cs="Times New Roman"/>
          <w:b/>
          <w:bCs/>
          <w:sz w:val="28"/>
          <w:szCs w:val="28"/>
        </w:rPr>
        <w:t xml:space="preserve">THE AI REVOLUTION IN </w:t>
      </w:r>
      <w:r>
        <w:rPr>
          <w:rFonts w:ascii="Times New Roman" w:hAnsi="Times New Roman" w:cs="Times New Roman"/>
          <w:b/>
          <w:bCs/>
          <w:sz w:val="28"/>
          <w:szCs w:val="28"/>
        </w:rPr>
        <w:t>CONSERVATIVE DENTISTRY AND ENDODONTICS</w:t>
      </w:r>
      <w:r w:rsidR="00931C46">
        <w:rPr>
          <w:rFonts w:ascii="Times New Roman" w:hAnsi="Times New Roman" w:cs="Times New Roman"/>
          <w:b/>
          <w:bCs/>
          <w:sz w:val="28"/>
          <w:szCs w:val="28"/>
        </w:rPr>
        <w:t xml:space="preserve">: </w:t>
      </w:r>
      <w:r>
        <w:rPr>
          <w:rFonts w:ascii="Times New Roman" w:hAnsi="Times New Roman" w:cs="Times New Roman"/>
          <w:b/>
          <w:bCs/>
          <w:sz w:val="28"/>
          <w:szCs w:val="28"/>
        </w:rPr>
        <w:t>A NARRATIVE REVIEW</w:t>
      </w:r>
    </w:p>
    <w:p w14:paraId="3E1DDF49" w14:textId="77777777" w:rsidR="007E0B03" w:rsidRDefault="007E0B03" w:rsidP="00931C46">
      <w:pPr>
        <w:jc w:val="both"/>
        <w:rPr>
          <w:rFonts w:ascii="Times New Roman" w:hAnsi="Times New Roman" w:cs="Times New Roman"/>
          <w:b/>
          <w:bCs/>
          <w:sz w:val="28"/>
          <w:szCs w:val="28"/>
        </w:rPr>
      </w:pPr>
    </w:p>
    <w:p w14:paraId="004F7252" w14:textId="79962FB6" w:rsidR="00F94651" w:rsidRDefault="00B9727F" w:rsidP="00931C46">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1B2001D5" w14:textId="61B7655F" w:rsidR="00EE0F6F" w:rsidRPr="00931C46" w:rsidRDefault="00EE0F6F" w:rsidP="00931C46">
      <w:pPr>
        <w:jc w:val="both"/>
        <w:rPr>
          <w:rFonts w:ascii="Times New Roman" w:hAnsi="Times New Roman" w:cs="Times New Roman"/>
          <w:b/>
          <w:bCs/>
          <w:sz w:val="24"/>
          <w:szCs w:val="24"/>
        </w:rPr>
      </w:pPr>
      <w:r w:rsidRPr="00E92088">
        <w:rPr>
          <w:rFonts w:ascii="Times New Roman" w:hAnsi="Times New Roman" w:cs="Times New Roman"/>
          <w:b/>
          <w:bCs/>
          <w:sz w:val="24"/>
          <w:szCs w:val="24"/>
        </w:rPr>
        <w:t>Background:</w:t>
      </w:r>
      <w:r w:rsidR="00931C46">
        <w:rPr>
          <w:rFonts w:ascii="Times New Roman" w:hAnsi="Times New Roman" w:cs="Times New Roman"/>
          <w:b/>
          <w:bCs/>
          <w:sz w:val="24"/>
          <w:szCs w:val="24"/>
        </w:rPr>
        <w:t xml:space="preserve"> </w:t>
      </w:r>
      <w:r w:rsidRPr="00EE0F6F">
        <w:rPr>
          <w:rFonts w:ascii="Times New Roman" w:hAnsi="Times New Roman" w:cs="Times New Roman"/>
          <w:sz w:val="24"/>
          <w:szCs w:val="24"/>
        </w:rPr>
        <w:t>Artificial Intelligence (AI), introduced by John McCarthy in 1956, simulates human cognitive functions such as reasoning and decision-making. Its integration in dentistry, particularly in conservative dentistry and endodontics, has significantly advanced diagnostics, treatment planning, and patient care.</w:t>
      </w:r>
    </w:p>
    <w:p w14:paraId="61F7FBA6" w14:textId="6FC81E59" w:rsidR="00EE0F6F" w:rsidRPr="00931C46" w:rsidRDefault="00EE0F6F" w:rsidP="00931C46">
      <w:pPr>
        <w:jc w:val="both"/>
        <w:rPr>
          <w:rFonts w:ascii="Times New Roman" w:hAnsi="Times New Roman" w:cs="Times New Roman"/>
          <w:b/>
          <w:bCs/>
          <w:sz w:val="24"/>
          <w:szCs w:val="24"/>
        </w:rPr>
      </w:pPr>
      <w:r w:rsidRPr="00E92088">
        <w:rPr>
          <w:rFonts w:ascii="Times New Roman" w:hAnsi="Times New Roman" w:cs="Times New Roman"/>
          <w:b/>
          <w:bCs/>
          <w:sz w:val="24"/>
          <w:szCs w:val="24"/>
        </w:rPr>
        <w:t>Objective:</w:t>
      </w:r>
      <w:r w:rsidR="00931C46">
        <w:rPr>
          <w:rFonts w:ascii="Times New Roman" w:hAnsi="Times New Roman" w:cs="Times New Roman"/>
          <w:b/>
          <w:bCs/>
          <w:sz w:val="24"/>
          <w:szCs w:val="24"/>
        </w:rPr>
        <w:t xml:space="preserve"> </w:t>
      </w:r>
      <w:r w:rsidR="00931C46" w:rsidRPr="00931C46">
        <w:rPr>
          <w:rFonts w:ascii="Times New Roman" w:hAnsi="Times New Roman" w:cs="Times New Roman"/>
          <w:bCs/>
          <w:sz w:val="24"/>
          <w:szCs w:val="24"/>
        </w:rPr>
        <w:t>This</w:t>
      </w:r>
      <w:r w:rsidR="00931C46">
        <w:rPr>
          <w:rFonts w:ascii="Times New Roman" w:hAnsi="Times New Roman" w:cs="Times New Roman"/>
          <w:b/>
          <w:bCs/>
          <w:sz w:val="24"/>
          <w:szCs w:val="24"/>
        </w:rPr>
        <w:t xml:space="preserve"> </w:t>
      </w:r>
      <w:r w:rsidRPr="00EE0F6F">
        <w:rPr>
          <w:rFonts w:ascii="Times New Roman" w:hAnsi="Times New Roman" w:cs="Times New Roman"/>
          <w:sz w:val="24"/>
          <w:szCs w:val="24"/>
        </w:rPr>
        <w:t xml:space="preserve">review </w:t>
      </w:r>
      <w:proofErr w:type="gramStart"/>
      <w:r w:rsidR="00931C46">
        <w:rPr>
          <w:rFonts w:ascii="Times New Roman" w:hAnsi="Times New Roman" w:cs="Times New Roman"/>
          <w:sz w:val="24"/>
          <w:szCs w:val="24"/>
        </w:rPr>
        <w:t>explore</w:t>
      </w:r>
      <w:proofErr w:type="gramEnd"/>
      <w:r w:rsidR="00931C46">
        <w:rPr>
          <w:rFonts w:ascii="Times New Roman" w:hAnsi="Times New Roman" w:cs="Times New Roman"/>
          <w:sz w:val="24"/>
          <w:szCs w:val="24"/>
        </w:rPr>
        <w:t xml:space="preserve"> </w:t>
      </w:r>
      <w:r w:rsidRPr="00EE0F6F">
        <w:rPr>
          <w:rFonts w:ascii="Times New Roman" w:hAnsi="Times New Roman" w:cs="Times New Roman"/>
          <w:sz w:val="24"/>
          <w:szCs w:val="24"/>
        </w:rPr>
        <w:t>the applications and clinical utility of AI in conservative dentistry and endodontics, highlighting its current impact and potential.</w:t>
      </w:r>
    </w:p>
    <w:p w14:paraId="0411DA5E" w14:textId="3F35371B" w:rsidR="00EE0F6F" w:rsidRPr="00931C46" w:rsidRDefault="00EE0F6F" w:rsidP="00931C46">
      <w:pPr>
        <w:jc w:val="both"/>
        <w:rPr>
          <w:rFonts w:ascii="Times New Roman" w:hAnsi="Times New Roman" w:cs="Times New Roman"/>
          <w:b/>
          <w:bCs/>
          <w:sz w:val="24"/>
          <w:szCs w:val="24"/>
        </w:rPr>
      </w:pPr>
      <w:r w:rsidRPr="00E92088">
        <w:rPr>
          <w:rFonts w:ascii="Times New Roman" w:hAnsi="Times New Roman" w:cs="Times New Roman"/>
          <w:b/>
          <w:bCs/>
          <w:sz w:val="24"/>
          <w:szCs w:val="24"/>
        </w:rPr>
        <w:t>Methods:</w:t>
      </w:r>
      <w:r w:rsidR="00931C46">
        <w:rPr>
          <w:rFonts w:ascii="Times New Roman" w:hAnsi="Times New Roman" w:cs="Times New Roman"/>
          <w:b/>
          <w:bCs/>
          <w:sz w:val="24"/>
          <w:szCs w:val="24"/>
        </w:rPr>
        <w:t xml:space="preserve"> </w:t>
      </w:r>
      <w:r w:rsidRPr="00EE0F6F">
        <w:rPr>
          <w:rFonts w:ascii="Times New Roman" w:hAnsi="Times New Roman" w:cs="Times New Roman"/>
          <w:sz w:val="24"/>
          <w:szCs w:val="24"/>
        </w:rPr>
        <w:t>This narrative review synthesizes evidence from studies, AI model applications, and dental technologies. It categorizes AI by capability and functionality and explores its key subdomains—machine learning and deep learning. The clinical workflow and role of AI in various procedures are described.</w:t>
      </w:r>
      <w:bookmarkStart w:id="0" w:name="_GoBack"/>
      <w:bookmarkEnd w:id="0"/>
    </w:p>
    <w:p w14:paraId="55800530" w14:textId="12F2F7E0" w:rsidR="00EE0F6F" w:rsidRPr="00931C46" w:rsidRDefault="00EE0F6F" w:rsidP="00931C46">
      <w:pPr>
        <w:jc w:val="both"/>
        <w:rPr>
          <w:rFonts w:ascii="Times New Roman" w:hAnsi="Times New Roman" w:cs="Times New Roman"/>
          <w:b/>
          <w:bCs/>
          <w:sz w:val="24"/>
          <w:szCs w:val="24"/>
        </w:rPr>
      </w:pPr>
      <w:r w:rsidRPr="00E92088">
        <w:rPr>
          <w:rFonts w:ascii="Times New Roman" w:hAnsi="Times New Roman" w:cs="Times New Roman"/>
          <w:b/>
          <w:bCs/>
          <w:sz w:val="24"/>
          <w:szCs w:val="24"/>
        </w:rPr>
        <w:t>Results:</w:t>
      </w:r>
      <w:r w:rsidR="00931C46">
        <w:rPr>
          <w:rFonts w:ascii="Times New Roman" w:hAnsi="Times New Roman" w:cs="Times New Roman"/>
          <w:b/>
          <w:bCs/>
          <w:sz w:val="24"/>
          <w:szCs w:val="24"/>
        </w:rPr>
        <w:t xml:space="preserve"> </w:t>
      </w:r>
      <w:r w:rsidRPr="00EE0F6F">
        <w:rPr>
          <w:rFonts w:ascii="Times New Roman" w:hAnsi="Times New Roman" w:cs="Times New Roman"/>
          <w:sz w:val="24"/>
          <w:szCs w:val="24"/>
        </w:rPr>
        <w:t>In conservative dentistry, AI is utilized for early caries detection, shade matching, caries risk prediction, restorative material selection, crown failure prediction, and finish line detection. Techniques like convolutional neural networks (CNNs), support vector machines (SVMs), and case-based reasoning systems demonstrate high diagnostic accuracy (up to 100%).</w:t>
      </w:r>
      <w:r w:rsidR="00931C46">
        <w:rPr>
          <w:rFonts w:ascii="Times New Roman" w:hAnsi="Times New Roman" w:cs="Times New Roman"/>
          <w:b/>
          <w:bCs/>
          <w:sz w:val="24"/>
          <w:szCs w:val="24"/>
        </w:rPr>
        <w:t xml:space="preserve"> </w:t>
      </w:r>
      <w:r w:rsidRPr="00EE0F6F">
        <w:rPr>
          <w:rFonts w:ascii="Times New Roman" w:hAnsi="Times New Roman" w:cs="Times New Roman"/>
          <w:sz w:val="24"/>
          <w:szCs w:val="24"/>
        </w:rPr>
        <w:t xml:space="preserve">In endodontics, AI aids in detecting periapical lesions and root fractures, determining working length, </w:t>
      </w:r>
      <w:proofErr w:type="spellStart"/>
      <w:r w:rsidRPr="00EE0F6F">
        <w:rPr>
          <w:rFonts w:ascii="Times New Roman" w:hAnsi="Times New Roman" w:cs="Times New Roman"/>
          <w:sz w:val="24"/>
          <w:szCs w:val="24"/>
        </w:rPr>
        <w:t>analyzing</w:t>
      </w:r>
      <w:proofErr w:type="spellEnd"/>
      <w:r w:rsidRPr="00EE0F6F">
        <w:rPr>
          <w:rFonts w:ascii="Times New Roman" w:hAnsi="Times New Roman" w:cs="Times New Roman"/>
          <w:sz w:val="24"/>
          <w:szCs w:val="24"/>
        </w:rPr>
        <w:t xml:space="preserve"> root morphology, supporting regenerative therapies, and predicting retreatment needs. CNNs applied to radiographic images have shown accuracy levels up to 97%, often exceeding human performance.</w:t>
      </w:r>
    </w:p>
    <w:p w14:paraId="7E670462" w14:textId="77777777" w:rsidR="00E92088" w:rsidRPr="00F94651" w:rsidRDefault="00E92088" w:rsidP="00931C46">
      <w:pPr>
        <w:jc w:val="both"/>
        <w:rPr>
          <w:rFonts w:ascii="Times New Roman" w:hAnsi="Times New Roman" w:cs="Times New Roman"/>
          <w:sz w:val="24"/>
          <w:szCs w:val="24"/>
        </w:rPr>
      </w:pPr>
      <w:r w:rsidRPr="00F94651">
        <w:rPr>
          <w:rFonts w:ascii="Times New Roman" w:hAnsi="Times New Roman" w:cs="Times New Roman"/>
          <w:b/>
          <w:bCs/>
          <w:sz w:val="24"/>
          <w:szCs w:val="24"/>
        </w:rPr>
        <w:t>Conclusion</w:t>
      </w:r>
      <w:r w:rsidRPr="00F94651">
        <w:rPr>
          <w:rFonts w:ascii="Times New Roman" w:hAnsi="Times New Roman" w:cs="Times New Roman"/>
          <w:sz w:val="24"/>
          <w:szCs w:val="24"/>
        </w:rPr>
        <w:t>:</w:t>
      </w:r>
      <w:r w:rsidRPr="00F94651">
        <w:rPr>
          <w:rFonts w:ascii="Times New Roman" w:hAnsi="Times New Roman" w:cs="Times New Roman"/>
          <w:sz w:val="24"/>
          <w:szCs w:val="24"/>
        </w:rPr>
        <w:br/>
        <w:t>AI represents a transformative tool in conservative and endodontic dentistry, significantly enhancing diagnostic precision, predictive capability, and clinical workflow efficiency. However, limitations such as dependency on large datasets, lack of transparency in deep learning models, integration challenges, and ethical concerns must be addressed. Future advancements should focus on standardization, interdisciplinary collaboration, and clinician training to ensure AI serves as an effective adjunct to professional expertise.</w:t>
      </w:r>
    </w:p>
    <w:p w14:paraId="663E4842" w14:textId="3DE19A2E" w:rsidR="00E92088" w:rsidRPr="00EE0F6F" w:rsidRDefault="00E92088" w:rsidP="00931C46">
      <w:pPr>
        <w:jc w:val="both"/>
        <w:rPr>
          <w:rFonts w:ascii="Times New Roman" w:hAnsi="Times New Roman" w:cs="Times New Roman"/>
          <w:sz w:val="24"/>
          <w:szCs w:val="24"/>
        </w:rPr>
      </w:pPr>
      <w:r w:rsidRPr="00F94651">
        <w:rPr>
          <w:rFonts w:ascii="Times New Roman" w:hAnsi="Times New Roman" w:cs="Times New Roman"/>
          <w:b/>
          <w:bCs/>
          <w:sz w:val="24"/>
          <w:szCs w:val="24"/>
        </w:rPr>
        <w:t>Keywords</w:t>
      </w:r>
      <w:r w:rsidRPr="00F94651">
        <w:rPr>
          <w:rFonts w:ascii="Times New Roman" w:hAnsi="Times New Roman" w:cs="Times New Roman"/>
          <w:sz w:val="24"/>
          <w:szCs w:val="24"/>
        </w:rPr>
        <w:t xml:space="preserve">: Artificial Intelligence, Machine Learning, </w:t>
      </w:r>
      <w:r>
        <w:rPr>
          <w:rFonts w:ascii="Times New Roman" w:hAnsi="Times New Roman" w:cs="Times New Roman"/>
          <w:sz w:val="24"/>
          <w:szCs w:val="24"/>
        </w:rPr>
        <w:t>Deep learning</w:t>
      </w:r>
      <w:r w:rsidR="0003091B">
        <w:rPr>
          <w:rFonts w:ascii="Times New Roman" w:hAnsi="Times New Roman" w:cs="Times New Roman"/>
          <w:sz w:val="24"/>
          <w:szCs w:val="24"/>
        </w:rPr>
        <w:t>,</w:t>
      </w:r>
      <w:r w:rsidR="00E643DE" w:rsidRPr="00E643DE">
        <w:rPr>
          <w:rFonts w:ascii="Cambria" w:hAnsi="Cambria"/>
          <w:color w:val="1B1B1B"/>
          <w:sz w:val="28"/>
          <w:szCs w:val="28"/>
          <w:shd w:val="clear" w:color="auto" w:fill="FFFFFF"/>
        </w:rPr>
        <w:t xml:space="preserve"> </w:t>
      </w:r>
      <w:r w:rsidR="00E643DE">
        <w:rPr>
          <w:rFonts w:ascii="Times New Roman" w:hAnsi="Times New Roman" w:cs="Times New Roman"/>
          <w:sz w:val="24"/>
          <w:szCs w:val="24"/>
        </w:rPr>
        <w:t>A</w:t>
      </w:r>
      <w:r w:rsidR="00E643DE" w:rsidRPr="00E643DE">
        <w:rPr>
          <w:rFonts w:ascii="Times New Roman" w:hAnsi="Times New Roman" w:cs="Times New Roman"/>
          <w:sz w:val="24"/>
          <w:szCs w:val="24"/>
        </w:rPr>
        <w:t xml:space="preserve">rtificial neural network, </w:t>
      </w:r>
      <w:r w:rsidR="00E643DE">
        <w:rPr>
          <w:rFonts w:ascii="Times New Roman" w:hAnsi="Times New Roman" w:cs="Times New Roman"/>
          <w:sz w:val="24"/>
          <w:szCs w:val="24"/>
        </w:rPr>
        <w:t>C</w:t>
      </w:r>
      <w:r w:rsidR="00E643DE" w:rsidRPr="00E643DE">
        <w:rPr>
          <w:rFonts w:ascii="Times New Roman" w:hAnsi="Times New Roman" w:cs="Times New Roman"/>
          <w:sz w:val="24"/>
          <w:szCs w:val="24"/>
        </w:rPr>
        <w:t>onvolutional neural network</w:t>
      </w:r>
      <w:r w:rsidR="00142D03">
        <w:rPr>
          <w:rFonts w:ascii="Times New Roman" w:hAnsi="Times New Roman" w:cs="Times New Roman"/>
          <w:sz w:val="24"/>
          <w:szCs w:val="24"/>
        </w:rPr>
        <w:t>.</w:t>
      </w:r>
    </w:p>
    <w:p w14:paraId="3DBA4F64" w14:textId="77777777" w:rsidR="00B9727F" w:rsidRDefault="00B9727F" w:rsidP="00931C46">
      <w:pPr>
        <w:jc w:val="both"/>
        <w:rPr>
          <w:rFonts w:ascii="Times New Roman" w:hAnsi="Times New Roman" w:cs="Times New Roman"/>
          <w:b/>
          <w:bCs/>
          <w:sz w:val="28"/>
          <w:szCs w:val="28"/>
        </w:rPr>
      </w:pPr>
    </w:p>
    <w:p w14:paraId="6DDF48A0" w14:textId="77777777" w:rsidR="00E643DE" w:rsidRDefault="00E643DE" w:rsidP="00931C46">
      <w:pPr>
        <w:jc w:val="both"/>
        <w:rPr>
          <w:rFonts w:ascii="Times New Roman" w:hAnsi="Times New Roman" w:cs="Times New Roman"/>
          <w:b/>
          <w:bCs/>
          <w:sz w:val="28"/>
          <w:szCs w:val="28"/>
        </w:rPr>
      </w:pPr>
    </w:p>
    <w:p w14:paraId="47394876" w14:textId="2F7E5F8D" w:rsidR="00E74CCD" w:rsidRDefault="00E74CCD" w:rsidP="00931C46">
      <w:pPr>
        <w:jc w:val="both"/>
        <w:rPr>
          <w:rFonts w:ascii="Times New Roman" w:hAnsi="Times New Roman" w:cs="Times New Roman"/>
          <w:b/>
          <w:bCs/>
          <w:sz w:val="24"/>
          <w:szCs w:val="24"/>
        </w:rPr>
      </w:pPr>
      <w:r w:rsidRPr="00E74CCD">
        <w:rPr>
          <w:rFonts w:ascii="Times New Roman" w:hAnsi="Times New Roman" w:cs="Times New Roman"/>
          <w:b/>
          <w:bCs/>
          <w:sz w:val="24"/>
          <w:szCs w:val="24"/>
        </w:rPr>
        <w:t>INTRODUCTION</w:t>
      </w:r>
    </w:p>
    <w:p w14:paraId="1488F0A9" w14:textId="5DBDFF7E" w:rsidR="00E74CCD" w:rsidRPr="00AA2F88" w:rsidRDefault="00AA2F88"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Pr="00AA2F88">
        <w:rPr>
          <w:rFonts w:ascii="Times New Roman" w:hAnsi="Times New Roman" w:cs="Times New Roman"/>
          <w:sz w:val="24"/>
          <w:szCs w:val="24"/>
        </w:rPr>
        <w:t>Artificial Intelligence (AI), a branch of applied computer science, was first introduced by Rajaraman and John McCarthy in 1956. It involves the development of systems that mimic human cognitive abilities such as reasoning, critical thinking, and decision-making using computational approaches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{"citationID":"skbmpVYt","properties":{"formattedCitation":"(1)","plainCitation":"(1)","noteIndex":0},"citationItems":[{"id":298,"uris":["http://zotero.org/users/local/VeKl1hHv/items/L8N5N5A6"],"itemData":{"id":298,"type":"article-journal","abstract":"Artificial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(1)</w:t>
      </w:r>
      <w:r>
        <w:rPr>
          <w:rFonts w:ascii="Times New Roman" w:hAnsi="Times New Roman" w:cs="Times New Roman"/>
          <w:sz w:val="24"/>
          <w:szCs w:val="24"/>
        </w:rPr>
        <w:fldChar w:fldCharType="end"/>
      </w:r>
      <w:r w:rsidRPr="00AA2F88">
        <w:rPr>
          <w:rFonts w:ascii="Times New Roman" w:hAnsi="Times New Roman" w:cs="Times New Roman"/>
          <w:sz w:val="24"/>
          <w:szCs w:val="24"/>
        </w:rPr>
        <w:t xml:space="preserve">. In dentistry, AI has demonstrated remarkable effectiveness by processing large volumes of data, recognizing complex patterns, and providing highly </w:t>
      </w:r>
      <w:r w:rsidRPr="00AA2F88">
        <w:rPr>
          <w:rFonts w:ascii="Times New Roman" w:hAnsi="Times New Roman" w:cs="Times New Roman"/>
          <w:sz w:val="24"/>
          <w:szCs w:val="24"/>
        </w:rPr>
        <w:lastRenderedPageBreak/>
        <w:t>accurate predictions. This has significantly improved diagnostic accuracy, optimized treatment planning, and enhanced overall patient care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{"citationID":"1DnI2Kcl","properties":{"formattedCitation":"(2)","plainCitation":"(2)","noteIndex":0},"citationItems":[{"id":85,"uris":["http://zotero.org/users/local/VeKl1hHv/items/R566YSXQ"],"itemData":{"id":85,"type":"article-journal","abstract":"Artificial intelligence (AI) is a technology that utilizes machines to mimic intelligent human behavior. To appreciate human-technology interaction in the clinical setting, augmented intelligence has been proposed as a cognitive extension of AI in health care, emphasizing its assistive and supplementary role to medical professionals. While truly autonomous medical robotic systems are still beyond reach, the virtual component of AI, known as software-type algorithms, is the main component used in dentistry. Because of their powerful capabilities in data analysis, these virtual algorithms are expected to improve the accuracy and efficacy of dental diagnosis, provide visualized anatomic guidance for treatment, simulate and evaluate prospective results, and project the occurrence and prognosis of oral diseases. Potential obstacles in contemporary algorithms that prevent routine implementation of AI include the lack of data curation, sharing, and readability; the inability to illustrate the inner decision-making process; the insufficient power of classical computing; and the neglect of ethical principles in the design of AI frameworks. It is necessary to maintain a proactive attitude toward AI to ensure its affirmative development and promote human-technology rapport to revolutionize dental practice. The present review outlines the progress and potential dental applications of AI in medical-aided diagnosis, treatment, and disease prediction and discusses their data limitations, interpretability, computing power, and ethical considerations, as well as their impact on dentists, with the objective of creating a backdrop for future research in this rapidly expanding arena.","container-title":"Journal of Dental Research","DOI":"10.1177/0022034520969115","ISSN":"0022-0345, 1544-0591","issue":"3","journalAbbreviation":"J Dent Res","language":"en","page":"232-244","source":"DOI.org (Crossref)","title":"Application of Artificial Intelligence in Dentistry","volume":"100","author":[{"family":"Shan","given":"T."},{"family":"Tay","given":"F.R."},{"family":"Gu","given":"L."}],"issued":{"date-parts":[["2021",3]]}}}],"schema":"https://github.com/citation-style-language/schema/raw/master/csl-citation.json"}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(2)</w:t>
      </w:r>
      <w:r>
        <w:rPr>
          <w:rFonts w:ascii="Times New Roman" w:hAnsi="Times New Roman" w:cs="Times New Roman"/>
          <w:sz w:val="24"/>
          <w:szCs w:val="24"/>
        </w:rPr>
        <w:fldChar w:fldCharType="end"/>
      </w:r>
      <w:r w:rsidRPr="00AA2F88">
        <w:rPr>
          <w:rFonts w:ascii="Times New Roman" w:hAnsi="Times New Roman" w:cs="Times New Roman"/>
          <w:sz w:val="24"/>
          <w:szCs w:val="24"/>
        </w:rPr>
        <w:t>. AI is now recognized as a powerful tool in performing advanced dental tasks, including the detection of caries, planning restorations, evaluating pulp health, and identifying periapical lesions with high precision and efficiency</w:t>
      </w:r>
      <w:r>
        <w:rPr>
          <w:rFonts w:ascii="Times New Roman" w:hAnsi="Times New Roman" w:cs="Times New Roman"/>
          <w:sz w:val="24"/>
          <w:szCs w:val="24"/>
        </w:rPr>
        <w:t>.</w:t>
      </w:r>
    </w:p>
    <w:p w14:paraId="65BD6AF8" w14:textId="77777777" w:rsidR="00AA2F88" w:rsidRDefault="00AA2F88" w:rsidP="00931C46">
      <w:pPr>
        <w:jc w:val="both"/>
        <w:rPr>
          <w:rFonts w:ascii="Times New Roman" w:hAnsi="Times New Roman" w:cs="Times New Roman"/>
          <w:b/>
          <w:bCs/>
        </w:rPr>
      </w:pPr>
    </w:p>
    <w:p w14:paraId="434BE193" w14:textId="5CCAA8DF" w:rsidR="003855B4" w:rsidRDefault="003855B4" w:rsidP="00931C46">
      <w:pPr>
        <w:jc w:val="both"/>
        <w:rPr>
          <w:rFonts w:ascii="Times New Roman" w:hAnsi="Times New Roman" w:cs="Times New Roman"/>
          <w:b/>
          <w:bCs/>
          <w:sz w:val="24"/>
          <w:szCs w:val="24"/>
        </w:rPr>
      </w:pPr>
      <w:r w:rsidRPr="003855B4">
        <w:rPr>
          <w:rFonts w:ascii="Times New Roman" w:hAnsi="Times New Roman" w:cs="Times New Roman"/>
          <w:b/>
          <w:bCs/>
          <w:sz w:val="24"/>
          <w:szCs w:val="24"/>
        </w:rPr>
        <w:t>HISTORY OF AI</w:t>
      </w:r>
    </w:p>
    <w:p w14:paraId="335CB14F" w14:textId="5A31A56A" w:rsidR="00D52C7C" w:rsidRDefault="000222F7"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D52C7C" w:rsidRPr="00D52C7C">
        <w:rPr>
          <w:rFonts w:ascii="Times New Roman" w:hAnsi="Times New Roman" w:cs="Times New Roman"/>
          <w:sz w:val="24"/>
          <w:szCs w:val="24"/>
        </w:rPr>
        <w:t>The origins of artificial intelligence trace back to 1763 with Thomas Bayes’ probability framework, followed by the concept of artificial neural networks introduced by McCulloch and Pitts in 1943. In 195</w:t>
      </w:r>
      <w:r w:rsidR="00D52C7C">
        <w:rPr>
          <w:rFonts w:ascii="Times New Roman" w:hAnsi="Times New Roman" w:cs="Times New Roman"/>
          <w:sz w:val="24"/>
          <w:szCs w:val="24"/>
        </w:rPr>
        <w:t>0</w:t>
      </w:r>
      <w:r w:rsidR="00D52C7C" w:rsidRPr="00D52C7C">
        <w:rPr>
          <w:rFonts w:ascii="Times New Roman" w:hAnsi="Times New Roman" w:cs="Times New Roman"/>
          <w:sz w:val="24"/>
          <w:szCs w:val="24"/>
        </w:rPr>
        <w:t>,</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Alan Turing laid foundational ideas in his paper on machine intelligence</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Minsky and Edmonds built the first physical neural network (SNARC)</w:t>
      </w:r>
      <w:r w:rsidR="00D52C7C">
        <w:rPr>
          <w:rFonts w:ascii="Times New Roman" w:hAnsi="Times New Roman" w:cs="Times New Roman"/>
          <w:sz w:val="24"/>
          <w:szCs w:val="24"/>
        </w:rPr>
        <w:t xml:space="preserve"> in 1951</w:t>
      </w:r>
      <w:r w:rsidR="00D52C7C" w:rsidRPr="00D52C7C">
        <w:rPr>
          <w:rFonts w:ascii="Times New Roman" w:hAnsi="Times New Roman" w:cs="Times New Roman"/>
          <w:sz w:val="24"/>
          <w:szCs w:val="24"/>
        </w:rPr>
        <w:t xml:space="preserve"> and by 1955, Newell and Simon developed the Logic Theorist, one of the earliest AI programs</w:t>
      </w:r>
      <w:r w:rsidR="001C38AB">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{"citationID":"DvjSnvWV","properties":{"formattedCitation":"(3)","plainCitation":"(3)","noteIndex":0},"citationItems":[{"id":393,"uris":["http://zotero.org/users/local/VeKl1hHv/items/W9YBKHM4"],"itemData":{"id":393,"type":"article-journal","abstract":"Artificial intelligence (AI) is a commonly used term in daily life, and there are now two subconcepts that divide the entire range of meanings currently encompassed by the term. The coexistence of the concepts of strong and weak AI can be seen as a result of the recognition of the limits of mathematical and engineering concepts that have dominated the definition. This presentation reviewed the concept, history, and the current application of AI in daily life. Applications of AI are becoming a reality that is commonplace in all areas of modern human life. Efforts to develop robots controlled by AI have been continuously carried out to maximize human convenience. AI has also been applied in the medical decision-making process, and these AI systems can help nonspecialists to obtain expert-level information. Artificial neural networks are highly interconnected networks of computer processors inspired by biological nervous systems. These systems may help connect dental professionals all over the world. Currently, the use of AI is rapidly advancing beyond text-based, image-based dental practice. This presentation reviewed the history of artificial neural networks in the medical and dental fields, as well as current application in dentistry. As the use of AI in the entire medical field increases, the role of AI in dentistry will be greatly expanded. Currently, the use of AI is rapidly advancing beyond text-based, image-based dental practice. In addition to diagnosis of visually confirmed dental caries and impacted teeth, studies applying machine learning based on artificial neural networks to dental treatment through analysis of dental magnetic resonance imaging, computed tomography, and cephalometric radiography are actively underway, and some visible results are emerging at a rapid pace for commercialization.","container-title":"European Journal of Dentistry","DOI":"10.4103/ejd.ejd_325_18","ISSN":"1305-7456","issue":"4","journalAbbreviation":"Eur J Dent","note":"PMID: 30369809\nPMCID: PMC6178664","page":"594-601","source":"PubMed Central","title":"History and application of artificial neural networks in dentistry","volume":"12","author":[{"family":"Park","given":"Wook Joo"},{"family":"Park","given":"Jun-Beom"}],"issued":{"date-parts":[["2018"]]}}}],"schema":"https://github.com/citation-style-language/schema/raw/master/csl-citation.json"} </w:instrText>
      </w:r>
      <w:r w:rsidR="001C38AB">
        <w:rPr>
          <w:rFonts w:ascii="Times New Roman" w:hAnsi="Times New Roman" w:cs="Times New Roman"/>
          <w:sz w:val="24"/>
          <w:szCs w:val="24"/>
        </w:rPr>
        <w:fldChar w:fldCharType="separate"/>
      </w:r>
      <w:r w:rsidR="001C38AB" w:rsidRPr="001C38AB">
        <w:rPr>
          <w:rFonts w:ascii="Times New Roman" w:hAnsi="Times New Roman" w:cs="Times New Roman"/>
          <w:sz w:val="24"/>
        </w:rPr>
        <w:t>(3)</w:t>
      </w:r>
      <w:r w:rsidR="001C38AB">
        <w:rPr>
          <w:rFonts w:ascii="Times New Roman" w:hAnsi="Times New Roman" w:cs="Times New Roman"/>
          <w:sz w:val="24"/>
          <w:szCs w:val="24"/>
        </w:rPr>
        <w:fldChar w:fldCharType="end"/>
      </w:r>
      <w:r w:rsidR="00D52C7C" w:rsidRPr="00D52C7C">
        <w:rPr>
          <w:rFonts w:ascii="Times New Roman" w:hAnsi="Times New Roman" w:cs="Times New Roman"/>
          <w:sz w:val="24"/>
          <w:szCs w:val="24"/>
        </w:rPr>
        <w:t xml:space="preserve">. Though AI has long been discussed in healthcare, its practical use in dentistry has significantly grown only in the past 10–15 years, </w:t>
      </w:r>
      <w:proofErr w:type="spellStart"/>
      <w:r w:rsidR="00D52C7C" w:rsidRPr="00D52C7C">
        <w:rPr>
          <w:rFonts w:ascii="Times New Roman" w:hAnsi="Times New Roman" w:cs="Times New Roman"/>
          <w:sz w:val="24"/>
          <w:szCs w:val="24"/>
        </w:rPr>
        <w:t>fueled</w:t>
      </w:r>
      <w:proofErr w:type="spellEnd"/>
      <w:r w:rsidR="00D52C7C" w:rsidRPr="00D52C7C">
        <w:rPr>
          <w:rFonts w:ascii="Times New Roman" w:hAnsi="Times New Roman" w:cs="Times New Roman"/>
          <w:sz w:val="24"/>
          <w:szCs w:val="24"/>
        </w:rPr>
        <w:t xml:space="preserve"> by advancements in digital tools like CAD/CAM, digital radiography, and electronic records.</w:t>
      </w:r>
    </w:p>
    <w:p w14:paraId="2C1EE713" w14:textId="77777777" w:rsidR="006817DC" w:rsidRPr="00797FFA" w:rsidRDefault="006817DC" w:rsidP="00931C46">
      <w:pPr>
        <w:jc w:val="both"/>
        <w:rPr>
          <w:rFonts w:ascii="Times New Roman" w:hAnsi="Times New Roman" w:cs="Times New Roman"/>
          <w:sz w:val="24"/>
          <w:szCs w:val="24"/>
        </w:rPr>
      </w:pPr>
    </w:p>
    <w:p w14:paraId="01339F47" w14:textId="65B5982C" w:rsidR="006817DC" w:rsidRPr="006817DC" w:rsidRDefault="006817DC" w:rsidP="00931C46">
      <w:pPr>
        <w:jc w:val="both"/>
        <w:rPr>
          <w:rFonts w:ascii="Times New Roman" w:hAnsi="Times New Roman" w:cs="Times New Roman"/>
          <w:b/>
          <w:bCs/>
          <w:sz w:val="24"/>
          <w:szCs w:val="24"/>
        </w:rPr>
      </w:pPr>
      <w:r w:rsidRPr="006817DC">
        <w:rPr>
          <w:rFonts w:ascii="Times New Roman" w:hAnsi="Times New Roman" w:cs="Times New Roman"/>
          <w:b/>
          <w:bCs/>
          <w:sz w:val="24"/>
          <w:szCs w:val="24"/>
        </w:rPr>
        <w:t>TYPES OF ARTIFICIAL INTELLIGENCE</w:t>
      </w:r>
    </w:p>
    <w:p w14:paraId="34720A63" w14:textId="280812B3" w:rsidR="006817DC" w:rsidRPr="006817DC" w:rsidRDefault="006817DC" w:rsidP="00931C46">
      <w:pPr>
        <w:jc w:val="both"/>
        <w:rPr>
          <w:rFonts w:ascii="Times New Roman" w:hAnsi="Times New Roman" w:cs="Times New Roman"/>
          <w:sz w:val="24"/>
          <w:szCs w:val="24"/>
        </w:rPr>
      </w:pPr>
      <w:r w:rsidRPr="006817DC">
        <w:rPr>
          <w:rFonts w:ascii="Times New Roman" w:hAnsi="Times New Roman" w:cs="Times New Roman"/>
          <w:sz w:val="24"/>
          <w:szCs w:val="24"/>
        </w:rPr>
        <w:t>Based on Capability</w:t>
      </w:r>
    </w:p>
    <w:p w14:paraId="16053629" w14:textId="77777777" w:rsidR="006817DC" w:rsidRPr="006817DC" w:rsidRDefault="006817DC" w:rsidP="00931C46">
      <w:pPr>
        <w:numPr>
          <w:ilvl w:val="0"/>
          <w:numId w:val="6"/>
        </w:numPr>
        <w:jc w:val="both"/>
        <w:rPr>
          <w:rFonts w:ascii="Times New Roman" w:hAnsi="Times New Roman" w:cs="Times New Roman"/>
          <w:sz w:val="24"/>
          <w:szCs w:val="24"/>
        </w:rPr>
      </w:pPr>
      <w:r w:rsidRPr="006817DC">
        <w:rPr>
          <w:rFonts w:ascii="Times New Roman" w:hAnsi="Times New Roman" w:cs="Times New Roman"/>
          <w:sz w:val="24"/>
          <w:szCs w:val="24"/>
        </w:rPr>
        <w:t>Narrow AI (Weak AI):</w:t>
      </w:r>
      <w:r w:rsidRPr="006817DC">
        <w:rPr>
          <w:rFonts w:ascii="Times New Roman" w:hAnsi="Times New Roman" w:cs="Times New Roman"/>
          <w:sz w:val="24"/>
          <w:szCs w:val="24"/>
        </w:rPr>
        <w:br/>
        <w:t>Performs specific tasks (e.g., image recognition, disease prediction); cannot operate beyond its scope.</w:t>
      </w:r>
    </w:p>
    <w:p w14:paraId="60FB78BB" w14:textId="77777777" w:rsidR="006817DC" w:rsidRPr="006817DC" w:rsidRDefault="006817DC" w:rsidP="00931C46">
      <w:pPr>
        <w:numPr>
          <w:ilvl w:val="0"/>
          <w:numId w:val="6"/>
        </w:numPr>
        <w:jc w:val="both"/>
        <w:rPr>
          <w:rFonts w:ascii="Times New Roman" w:hAnsi="Times New Roman" w:cs="Times New Roman"/>
          <w:sz w:val="24"/>
          <w:szCs w:val="24"/>
        </w:rPr>
      </w:pPr>
      <w:r w:rsidRPr="006817DC">
        <w:rPr>
          <w:rFonts w:ascii="Times New Roman" w:hAnsi="Times New Roman" w:cs="Times New Roman"/>
          <w:sz w:val="24"/>
          <w:szCs w:val="24"/>
        </w:rPr>
        <w:t>General AI:</w:t>
      </w:r>
      <w:r w:rsidRPr="006817DC">
        <w:rPr>
          <w:rFonts w:ascii="Times New Roman" w:hAnsi="Times New Roman" w:cs="Times New Roman"/>
          <w:sz w:val="24"/>
          <w:szCs w:val="24"/>
        </w:rPr>
        <w:br/>
        <w:t xml:space="preserve">Capable of performing any intellectual task like a human; uses "theory of mind" to understand human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Fujitsu’s K supercomputer).</w:t>
      </w:r>
    </w:p>
    <w:p w14:paraId="2A53781D" w14:textId="77777777" w:rsidR="006817DC" w:rsidRPr="006817DC" w:rsidRDefault="006817DC" w:rsidP="00931C46">
      <w:pPr>
        <w:numPr>
          <w:ilvl w:val="0"/>
          <w:numId w:val="6"/>
        </w:numPr>
        <w:jc w:val="both"/>
        <w:rPr>
          <w:rFonts w:ascii="Times New Roman" w:hAnsi="Times New Roman" w:cs="Times New Roman"/>
          <w:sz w:val="24"/>
          <w:szCs w:val="24"/>
        </w:rPr>
      </w:pPr>
      <w:r w:rsidRPr="006817DC">
        <w:rPr>
          <w:rFonts w:ascii="Times New Roman" w:hAnsi="Times New Roman" w:cs="Times New Roman"/>
          <w:sz w:val="24"/>
          <w:szCs w:val="24"/>
        </w:rPr>
        <w:t>Superintelligent AI:</w:t>
      </w:r>
      <w:r w:rsidRPr="006817DC">
        <w:rPr>
          <w:rFonts w:ascii="Times New Roman" w:hAnsi="Times New Roman" w:cs="Times New Roman"/>
          <w:sz w:val="24"/>
          <w:szCs w:val="24"/>
        </w:rPr>
        <w:br/>
        <w:t>Surpasses human intelligence; can reason, solve problems, learn, and make independent decisions.</w:t>
      </w:r>
    </w:p>
    <w:p w14:paraId="5BC031E8" w14:textId="0F96508A" w:rsidR="006817DC" w:rsidRPr="006817DC" w:rsidRDefault="006817DC" w:rsidP="00931C46">
      <w:pPr>
        <w:jc w:val="both"/>
        <w:rPr>
          <w:rFonts w:ascii="Times New Roman" w:hAnsi="Times New Roman" w:cs="Times New Roman"/>
          <w:sz w:val="24"/>
          <w:szCs w:val="24"/>
        </w:rPr>
      </w:pPr>
      <w:r w:rsidRPr="006817DC">
        <w:rPr>
          <w:rFonts w:ascii="Times New Roman" w:hAnsi="Times New Roman" w:cs="Times New Roman"/>
          <w:sz w:val="24"/>
          <w:szCs w:val="24"/>
        </w:rPr>
        <w:t>Based on Functionality</w:t>
      </w:r>
    </w:p>
    <w:p w14:paraId="7747766E" w14:textId="77777777" w:rsidR="006817DC" w:rsidRPr="006817DC" w:rsidRDefault="006817DC" w:rsidP="00931C46">
      <w:pPr>
        <w:numPr>
          <w:ilvl w:val="0"/>
          <w:numId w:val="7"/>
        </w:numPr>
        <w:jc w:val="both"/>
        <w:rPr>
          <w:rFonts w:ascii="Times New Roman" w:hAnsi="Times New Roman" w:cs="Times New Roman"/>
          <w:sz w:val="24"/>
          <w:szCs w:val="24"/>
        </w:rPr>
      </w:pPr>
      <w:r w:rsidRPr="006817DC">
        <w:rPr>
          <w:rFonts w:ascii="Times New Roman" w:hAnsi="Times New Roman" w:cs="Times New Roman"/>
          <w:sz w:val="24"/>
          <w:szCs w:val="24"/>
        </w:rPr>
        <w:t>Reactive Machines:</w:t>
      </w:r>
      <w:r w:rsidRPr="006817DC">
        <w:rPr>
          <w:rFonts w:ascii="Times New Roman" w:hAnsi="Times New Roman" w:cs="Times New Roman"/>
          <w:sz w:val="24"/>
          <w:szCs w:val="24"/>
        </w:rPr>
        <w:br/>
        <w:t>Respond to specific inputs without memory (e.g., chess-playing AI).</w:t>
      </w:r>
    </w:p>
    <w:p w14:paraId="0B976269" w14:textId="77777777" w:rsidR="006817DC" w:rsidRPr="006817DC" w:rsidRDefault="006817DC" w:rsidP="00931C46">
      <w:pPr>
        <w:numPr>
          <w:ilvl w:val="0"/>
          <w:numId w:val="7"/>
        </w:numPr>
        <w:jc w:val="both"/>
        <w:rPr>
          <w:rFonts w:ascii="Times New Roman" w:hAnsi="Times New Roman" w:cs="Times New Roman"/>
          <w:sz w:val="24"/>
          <w:szCs w:val="24"/>
        </w:rPr>
      </w:pPr>
      <w:r w:rsidRPr="006817DC">
        <w:rPr>
          <w:rFonts w:ascii="Times New Roman" w:hAnsi="Times New Roman" w:cs="Times New Roman"/>
          <w:sz w:val="24"/>
          <w:szCs w:val="24"/>
        </w:rPr>
        <w:t>Limited Memory:</w:t>
      </w:r>
      <w:r w:rsidRPr="006817DC">
        <w:rPr>
          <w:rFonts w:ascii="Times New Roman" w:hAnsi="Times New Roman" w:cs="Times New Roman"/>
          <w:sz w:val="24"/>
          <w:szCs w:val="24"/>
        </w:rPr>
        <w:br/>
        <w:t>Uses past data to make decisions (e.g., virtual assistants, self-driving cars).</w:t>
      </w:r>
    </w:p>
    <w:p w14:paraId="49A700C7" w14:textId="77777777" w:rsidR="006817DC" w:rsidRPr="006817DC" w:rsidRDefault="006817DC" w:rsidP="00931C46">
      <w:pPr>
        <w:numPr>
          <w:ilvl w:val="0"/>
          <w:numId w:val="7"/>
        </w:numPr>
        <w:jc w:val="both"/>
        <w:rPr>
          <w:rFonts w:ascii="Times New Roman" w:hAnsi="Times New Roman" w:cs="Times New Roman"/>
          <w:sz w:val="24"/>
          <w:szCs w:val="24"/>
        </w:rPr>
      </w:pPr>
      <w:r w:rsidRPr="006817DC">
        <w:rPr>
          <w:rFonts w:ascii="Times New Roman" w:hAnsi="Times New Roman" w:cs="Times New Roman"/>
          <w:sz w:val="24"/>
          <w:szCs w:val="24"/>
        </w:rPr>
        <w:t>Theory of Mind:</w:t>
      </w:r>
      <w:r w:rsidRPr="006817DC">
        <w:rPr>
          <w:rFonts w:ascii="Times New Roman" w:hAnsi="Times New Roman" w:cs="Times New Roman"/>
          <w:sz w:val="24"/>
          <w:szCs w:val="24"/>
        </w:rPr>
        <w:br/>
        <w:t xml:space="preserve">Understands human emotions and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Sophia robot, though limited in emotional interpretation).</w:t>
      </w:r>
    </w:p>
    <w:p w14:paraId="26D5B9B2" w14:textId="77777777" w:rsidR="006817DC" w:rsidRPr="006817DC" w:rsidRDefault="006817DC" w:rsidP="00931C46">
      <w:pPr>
        <w:numPr>
          <w:ilvl w:val="0"/>
          <w:numId w:val="7"/>
        </w:numPr>
        <w:jc w:val="both"/>
        <w:rPr>
          <w:rFonts w:ascii="Times New Roman" w:hAnsi="Times New Roman" w:cs="Times New Roman"/>
          <w:sz w:val="24"/>
          <w:szCs w:val="24"/>
        </w:rPr>
      </w:pPr>
      <w:r w:rsidRPr="006817DC">
        <w:rPr>
          <w:rFonts w:ascii="Times New Roman" w:hAnsi="Times New Roman" w:cs="Times New Roman"/>
          <w:sz w:val="24"/>
          <w:szCs w:val="24"/>
        </w:rPr>
        <w:t>Self-aware AI:</w:t>
      </w:r>
      <w:r w:rsidRPr="006817DC">
        <w:rPr>
          <w:rFonts w:ascii="Times New Roman" w:hAnsi="Times New Roman" w:cs="Times New Roman"/>
          <w:sz w:val="24"/>
          <w:szCs w:val="24"/>
        </w:rPr>
        <w:br/>
        <w:t>Possesses human-like consciousness and emotional awareness (e.g., ChatGPT is a basic step toward this).</w:t>
      </w:r>
    </w:p>
    <w:p w14:paraId="22D4ABC8" w14:textId="55F3ED87" w:rsidR="006817DC" w:rsidRPr="006817DC" w:rsidRDefault="006817DC" w:rsidP="00931C46">
      <w:pPr>
        <w:jc w:val="both"/>
        <w:rPr>
          <w:rFonts w:ascii="Times New Roman" w:hAnsi="Times New Roman" w:cs="Times New Roman"/>
          <w:b/>
          <w:bCs/>
          <w:sz w:val="24"/>
          <w:szCs w:val="24"/>
        </w:rPr>
      </w:pPr>
      <w:r w:rsidRPr="006817DC">
        <w:rPr>
          <w:rFonts w:ascii="Times New Roman" w:hAnsi="Times New Roman" w:cs="Times New Roman"/>
          <w:b/>
          <w:bCs/>
          <w:sz w:val="24"/>
          <w:szCs w:val="24"/>
        </w:rPr>
        <w:t>WORKING OF AI</w:t>
      </w:r>
    </w:p>
    <w:p w14:paraId="53CEDD1D" w14:textId="0CC50EE4" w:rsidR="006817DC" w:rsidRPr="006817DC" w:rsidRDefault="006817DC" w:rsidP="00931C46">
      <w:pPr>
        <w:jc w:val="both"/>
        <w:rPr>
          <w:rFonts w:ascii="Times New Roman" w:hAnsi="Times New Roman" w:cs="Times New Roman"/>
          <w:sz w:val="24"/>
          <w:szCs w:val="24"/>
        </w:rPr>
      </w:pPr>
      <w:r w:rsidRPr="006817DC">
        <w:rPr>
          <w:rFonts w:ascii="Times New Roman" w:hAnsi="Times New Roman" w:cs="Times New Roman"/>
          <w:sz w:val="24"/>
          <w:szCs w:val="24"/>
        </w:rPr>
        <w:lastRenderedPageBreak/>
        <w:t>AI operates using</w:t>
      </w:r>
      <w:r w:rsidR="0023028A">
        <w:rPr>
          <w:rFonts w:ascii="Times New Roman" w:hAnsi="Times New Roman" w:cs="Times New Roman"/>
          <w:sz w:val="24"/>
          <w:szCs w:val="24"/>
        </w:rPr>
        <w:fldChar w:fldCharType="begin"/>
      </w:r>
      <w:r w:rsidR="0023028A">
        <w:rPr>
          <w:rFonts w:ascii="Times New Roman" w:hAnsi="Times New Roman" w:cs="Times New Roman"/>
          <w:sz w:val="24"/>
          <w:szCs w:val="24"/>
        </w:rPr>
        <w:instrText xml:space="preserve"> ADDIN ZOTERO_ITEM CSL_CITATION {"citationID":"D2Z38CaP","properties":{"formattedCitation":"(1)","plainCitation":"(1)","noteIndex":0},"citationItems":[{"id":298,"uris":["http://zotero.org/users/local/VeKl1hHv/items/L8N5N5A6"],"itemData":{"id":298,"type":"article-journal","abstract":"Artificial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sidR="0023028A">
        <w:rPr>
          <w:rFonts w:ascii="Times New Roman" w:hAnsi="Times New Roman" w:cs="Times New Roman"/>
          <w:sz w:val="24"/>
          <w:szCs w:val="24"/>
        </w:rPr>
        <w:fldChar w:fldCharType="separate"/>
      </w:r>
      <w:r w:rsidR="0023028A" w:rsidRPr="0023028A">
        <w:rPr>
          <w:rFonts w:ascii="Times New Roman" w:hAnsi="Times New Roman" w:cs="Times New Roman"/>
          <w:sz w:val="24"/>
        </w:rPr>
        <w:t>(1)</w:t>
      </w:r>
      <w:r w:rsidR="0023028A">
        <w:rPr>
          <w:rFonts w:ascii="Times New Roman" w:hAnsi="Times New Roman" w:cs="Times New Roman"/>
          <w:sz w:val="24"/>
          <w:szCs w:val="24"/>
        </w:rPr>
        <w:fldChar w:fldCharType="end"/>
      </w:r>
      <w:r w:rsidRPr="006817DC">
        <w:rPr>
          <w:rFonts w:ascii="Times New Roman" w:hAnsi="Times New Roman" w:cs="Times New Roman"/>
          <w:sz w:val="24"/>
          <w:szCs w:val="24"/>
        </w:rPr>
        <w:t>:</w:t>
      </w:r>
    </w:p>
    <w:p w14:paraId="420589FC" w14:textId="77777777" w:rsidR="006817DC" w:rsidRPr="006817DC" w:rsidRDefault="006817DC" w:rsidP="00931C46">
      <w:pPr>
        <w:numPr>
          <w:ilvl w:val="0"/>
          <w:numId w:val="8"/>
        </w:numPr>
        <w:jc w:val="both"/>
        <w:rPr>
          <w:rFonts w:ascii="Times New Roman" w:hAnsi="Times New Roman" w:cs="Times New Roman"/>
          <w:sz w:val="24"/>
          <w:szCs w:val="24"/>
        </w:rPr>
      </w:pPr>
      <w:r w:rsidRPr="006817DC">
        <w:rPr>
          <w:rFonts w:ascii="Times New Roman" w:hAnsi="Times New Roman" w:cs="Times New Roman"/>
          <w:sz w:val="24"/>
          <w:szCs w:val="24"/>
        </w:rPr>
        <w:t>Learning: Acquiring data and patterns</w:t>
      </w:r>
    </w:p>
    <w:p w14:paraId="698B6A53" w14:textId="77777777" w:rsidR="006817DC" w:rsidRPr="006817DC" w:rsidRDefault="006817DC" w:rsidP="00931C46">
      <w:pPr>
        <w:numPr>
          <w:ilvl w:val="0"/>
          <w:numId w:val="8"/>
        </w:numPr>
        <w:jc w:val="both"/>
        <w:rPr>
          <w:rFonts w:ascii="Times New Roman" w:hAnsi="Times New Roman" w:cs="Times New Roman"/>
          <w:sz w:val="24"/>
          <w:szCs w:val="24"/>
        </w:rPr>
      </w:pPr>
      <w:r w:rsidRPr="006817DC">
        <w:rPr>
          <w:rFonts w:ascii="Times New Roman" w:hAnsi="Times New Roman" w:cs="Times New Roman"/>
          <w:sz w:val="24"/>
          <w:szCs w:val="24"/>
        </w:rPr>
        <w:t>Thinking: Reasoning and decision-making</w:t>
      </w:r>
    </w:p>
    <w:p w14:paraId="247AF3EE" w14:textId="77777777" w:rsidR="006817DC" w:rsidRPr="006817DC" w:rsidRDefault="006817DC" w:rsidP="00931C46">
      <w:pPr>
        <w:numPr>
          <w:ilvl w:val="0"/>
          <w:numId w:val="8"/>
        </w:numPr>
        <w:jc w:val="both"/>
        <w:rPr>
          <w:rFonts w:ascii="Times New Roman" w:hAnsi="Times New Roman" w:cs="Times New Roman"/>
          <w:sz w:val="24"/>
          <w:szCs w:val="24"/>
        </w:rPr>
      </w:pPr>
      <w:r w:rsidRPr="006817DC">
        <w:rPr>
          <w:rFonts w:ascii="Times New Roman" w:hAnsi="Times New Roman" w:cs="Times New Roman"/>
          <w:sz w:val="24"/>
          <w:szCs w:val="24"/>
        </w:rPr>
        <w:t>Self-correction: Refining performance over time</w:t>
      </w:r>
    </w:p>
    <w:p w14:paraId="1BECBC04" w14:textId="09EC3DC5" w:rsidR="006817DC" w:rsidRPr="006817DC" w:rsidRDefault="006817DC" w:rsidP="00931C46">
      <w:pPr>
        <w:jc w:val="both"/>
        <w:rPr>
          <w:rFonts w:ascii="Times New Roman" w:hAnsi="Times New Roman" w:cs="Times New Roman"/>
          <w:sz w:val="24"/>
          <w:szCs w:val="24"/>
        </w:rPr>
      </w:pPr>
    </w:p>
    <w:p w14:paraId="63F5B506" w14:textId="76121E23" w:rsidR="006817DC" w:rsidRPr="006817DC" w:rsidRDefault="006817DC" w:rsidP="00931C46">
      <w:pPr>
        <w:jc w:val="both"/>
        <w:rPr>
          <w:rFonts w:ascii="Times New Roman" w:hAnsi="Times New Roman" w:cs="Times New Roman"/>
          <w:b/>
          <w:bCs/>
          <w:sz w:val="24"/>
          <w:szCs w:val="24"/>
        </w:rPr>
      </w:pPr>
      <w:r w:rsidRPr="006817DC">
        <w:rPr>
          <w:rFonts w:ascii="Times New Roman" w:hAnsi="Times New Roman" w:cs="Times New Roman"/>
          <w:b/>
          <w:bCs/>
          <w:sz w:val="24"/>
          <w:szCs w:val="24"/>
        </w:rPr>
        <w:t>KEY SUBDOMAINS</w:t>
      </w:r>
    </w:p>
    <w:p w14:paraId="642EA3A2" w14:textId="77777777" w:rsidR="006817DC" w:rsidRPr="006817DC" w:rsidRDefault="006817DC" w:rsidP="00931C46">
      <w:pPr>
        <w:numPr>
          <w:ilvl w:val="0"/>
          <w:numId w:val="9"/>
        </w:numPr>
        <w:jc w:val="both"/>
        <w:rPr>
          <w:rFonts w:ascii="Times New Roman" w:hAnsi="Times New Roman" w:cs="Times New Roman"/>
          <w:sz w:val="24"/>
          <w:szCs w:val="24"/>
        </w:rPr>
      </w:pPr>
      <w:r w:rsidRPr="006817DC">
        <w:rPr>
          <w:rFonts w:ascii="Times New Roman" w:hAnsi="Times New Roman" w:cs="Times New Roman"/>
          <w:sz w:val="24"/>
          <w:szCs w:val="24"/>
        </w:rPr>
        <w:t>Machine Learning (ML):</w:t>
      </w:r>
      <w:r w:rsidRPr="006817DC">
        <w:rPr>
          <w:rFonts w:ascii="Times New Roman" w:hAnsi="Times New Roman" w:cs="Times New Roman"/>
          <w:sz w:val="24"/>
          <w:szCs w:val="24"/>
        </w:rPr>
        <w:br/>
        <w:t>Uses data and algorithms to mimic human learning and improve accuracy.</w:t>
      </w:r>
    </w:p>
    <w:p w14:paraId="6C4872BD" w14:textId="77777777" w:rsidR="006817DC" w:rsidRPr="006817DC" w:rsidRDefault="006817DC" w:rsidP="00931C46">
      <w:pPr>
        <w:numPr>
          <w:ilvl w:val="1"/>
          <w:numId w:val="9"/>
        </w:numPr>
        <w:jc w:val="both"/>
        <w:rPr>
          <w:rFonts w:ascii="Times New Roman" w:hAnsi="Times New Roman" w:cs="Times New Roman"/>
          <w:sz w:val="24"/>
          <w:szCs w:val="24"/>
        </w:rPr>
      </w:pPr>
      <w:r w:rsidRPr="006817DC">
        <w:rPr>
          <w:rFonts w:ascii="Times New Roman" w:hAnsi="Times New Roman" w:cs="Times New Roman"/>
          <w:sz w:val="24"/>
          <w:szCs w:val="24"/>
        </w:rPr>
        <w:t xml:space="preserve">Supervised Learning: Uses </w:t>
      </w:r>
      <w:proofErr w:type="spellStart"/>
      <w:r w:rsidRPr="006817DC">
        <w:rPr>
          <w:rFonts w:ascii="Times New Roman" w:hAnsi="Times New Roman" w:cs="Times New Roman"/>
          <w:sz w:val="24"/>
          <w:szCs w:val="24"/>
        </w:rPr>
        <w:t>labeled</w:t>
      </w:r>
      <w:proofErr w:type="spellEnd"/>
      <w:r w:rsidRPr="006817DC">
        <w:rPr>
          <w:rFonts w:ascii="Times New Roman" w:hAnsi="Times New Roman" w:cs="Times New Roman"/>
          <w:sz w:val="24"/>
          <w:szCs w:val="24"/>
        </w:rPr>
        <w:t xml:space="preserve"> data (e.g., medical diagnosis, fraud detection)</w:t>
      </w:r>
    </w:p>
    <w:p w14:paraId="3266A44A" w14:textId="77777777" w:rsidR="006817DC" w:rsidRPr="006817DC" w:rsidRDefault="006817DC" w:rsidP="00931C46">
      <w:pPr>
        <w:numPr>
          <w:ilvl w:val="1"/>
          <w:numId w:val="9"/>
        </w:numPr>
        <w:jc w:val="both"/>
        <w:rPr>
          <w:rFonts w:ascii="Times New Roman" w:hAnsi="Times New Roman" w:cs="Times New Roman"/>
          <w:sz w:val="24"/>
          <w:szCs w:val="24"/>
        </w:rPr>
      </w:pPr>
      <w:r w:rsidRPr="006817DC">
        <w:rPr>
          <w:rFonts w:ascii="Times New Roman" w:hAnsi="Times New Roman" w:cs="Times New Roman"/>
          <w:sz w:val="24"/>
          <w:szCs w:val="24"/>
        </w:rPr>
        <w:t xml:space="preserve">Unsupervised Learning: Uses </w:t>
      </w:r>
      <w:proofErr w:type="spellStart"/>
      <w:r w:rsidRPr="006817DC">
        <w:rPr>
          <w:rFonts w:ascii="Times New Roman" w:hAnsi="Times New Roman" w:cs="Times New Roman"/>
          <w:sz w:val="24"/>
          <w:szCs w:val="24"/>
        </w:rPr>
        <w:t>unlabeled</w:t>
      </w:r>
      <w:proofErr w:type="spellEnd"/>
      <w:r w:rsidRPr="006817DC">
        <w:rPr>
          <w:rFonts w:ascii="Times New Roman" w:hAnsi="Times New Roman" w:cs="Times New Roman"/>
          <w:sz w:val="24"/>
          <w:szCs w:val="24"/>
        </w:rPr>
        <w:t xml:space="preserve"> data to find hidden patterns (e.g., anomaly detection)</w:t>
      </w:r>
    </w:p>
    <w:p w14:paraId="26B96674" w14:textId="77777777" w:rsidR="006817DC" w:rsidRPr="006817DC" w:rsidRDefault="006817DC" w:rsidP="00931C46">
      <w:pPr>
        <w:numPr>
          <w:ilvl w:val="1"/>
          <w:numId w:val="9"/>
        </w:numPr>
        <w:jc w:val="both"/>
        <w:rPr>
          <w:rFonts w:ascii="Times New Roman" w:hAnsi="Times New Roman" w:cs="Times New Roman"/>
          <w:sz w:val="24"/>
          <w:szCs w:val="24"/>
        </w:rPr>
      </w:pPr>
      <w:r w:rsidRPr="006817DC">
        <w:rPr>
          <w:rFonts w:ascii="Times New Roman" w:hAnsi="Times New Roman" w:cs="Times New Roman"/>
          <w:sz w:val="24"/>
          <w:szCs w:val="24"/>
        </w:rPr>
        <w:t>Semi-supervised Learning: Combines both methods (e.g., image/text classification)</w:t>
      </w:r>
    </w:p>
    <w:p w14:paraId="319C3321" w14:textId="77777777" w:rsidR="006817DC" w:rsidRPr="006817DC" w:rsidRDefault="006817DC" w:rsidP="00931C46">
      <w:pPr>
        <w:numPr>
          <w:ilvl w:val="1"/>
          <w:numId w:val="9"/>
        </w:numPr>
        <w:jc w:val="both"/>
        <w:rPr>
          <w:rFonts w:ascii="Times New Roman" w:hAnsi="Times New Roman" w:cs="Times New Roman"/>
          <w:sz w:val="24"/>
          <w:szCs w:val="24"/>
        </w:rPr>
      </w:pPr>
      <w:r w:rsidRPr="006817DC">
        <w:rPr>
          <w:rFonts w:ascii="Times New Roman" w:hAnsi="Times New Roman" w:cs="Times New Roman"/>
          <w:sz w:val="24"/>
          <w:szCs w:val="24"/>
        </w:rPr>
        <w:t>Reinforcement Learning: Learns via trial and error based on feedback</w:t>
      </w:r>
    </w:p>
    <w:p w14:paraId="50623B4D" w14:textId="44C03D39" w:rsidR="006817DC" w:rsidRPr="006817DC" w:rsidRDefault="006817DC" w:rsidP="00931C46">
      <w:pPr>
        <w:ind w:left="283"/>
        <w:jc w:val="both"/>
        <w:rPr>
          <w:rFonts w:ascii="Times New Roman" w:hAnsi="Times New Roman" w:cs="Times New Roman"/>
          <w:sz w:val="24"/>
          <w:szCs w:val="24"/>
        </w:rPr>
      </w:pPr>
      <w:r w:rsidRPr="006817DC">
        <w:rPr>
          <w:rFonts w:ascii="Times New Roman" w:hAnsi="Times New Roman" w:cs="Times New Roman"/>
          <w:sz w:val="24"/>
          <w:szCs w:val="24"/>
        </w:rPr>
        <w:br/>
      </w:r>
      <w:r>
        <w:rPr>
          <w:rFonts w:ascii="Times New Roman" w:hAnsi="Times New Roman" w:cs="Times New Roman"/>
          <w:sz w:val="24"/>
          <w:szCs w:val="24"/>
        </w:rPr>
        <w:t xml:space="preserve">                 </w:t>
      </w:r>
      <w:r w:rsidR="00E23E17">
        <w:rPr>
          <w:rFonts w:ascii="Times New Roman" w:hAnsi="Times New Roman" w:cs="Times New Roman"/>
          <w:noProof/>
          <w:sz w:val="24"/>
          <w:szCs w:val="24"/>
          <w:lang w:val="en-US"/>
        </w:rPr>
        <w:drawing>
          <wp:inline distT="0" distB="0" distL="0" distR="0" wp14:anchorId="2684639C" wp14:editId="4E642C7A">
            <wp:extent cx="5486400" cy="716280"/>
            <wp:effectExtent l="0" t="0" r="38100" b="0"/>
            <wp:docPr id="41309875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89C94B" w14:textId="3824F3C0" w:rsidR="006817DC" w:rsidRDefault="00E23E17" w:rsidP="00931C46">
      <w:pPr>
        <w:jc w:val="both"/>
        <w:rPr>
          <w:rFonts w:ascii="Times New Roman" w:hAnsi="Times New Roman" w:cs="Times New Roman"/>
          <w:sz w:val="24"/>
          <w:szCs w:val="24"/>
        </w:rPr>
      </w:pPr>
      <w:r>
        <w:rPr>
          <w:rFonts w:ascii="Times New Roman" w:hAnsi="Times New Roman" w:cs="Times New Roman"/>
          <w:sz w:val="24"/>
          <w:szCs w:val="24"/>
        </w:rPr>
        <w:t xml:space="preserve">                                                         Fig 1. </w:t>
      </w:r>
      <w:r w:rsidRPr="006817DC">
        <w:rPr>
          <w:rFonts w:ascii="Times New Roman" w:hAnsi="Times New Roman" w:cs="Times New Roman"/>
          <w:sz w:val="24"/>
          <w:szCs w:val="24"/>
        </w:rPr>
        <w:t>ML Process</w:t>
      </w:r>
    </w:p>
    <w:p w14:paraId="4CA86A2B" w14:textId="77777777" w:rsidR="00E23E17" w:rsidRPr="006817DC" w:rsidRDefault="00E23E17" w:rsidP="00931C46">
      <w:pPr>
        <w:jc w:val="both"/>
        <w:rPr>
          <w:rFonts w:ascii="Times New Roman" w:hAnsi="Times New Roman" w:cs="Times New Roman"/>
          <w:sz w:val="24"/>
          <w:szCs w:val="24"/>
        </w:rPr>
      </w:pPr>
    </w:p>
    <w:p w14:paraId="37FC37A9" w14:textId="77777777" w:rsidR="006817DC" w:rsidRPr="006817DC" w:rsidRDefault="006817DC" w:rsidP="00931C46">
      <w:pPr>
        <w:numPr>
          <w:ilvl w:val="0"/>
          <w:numId w:val="10"/>
        </w:numPr>
        <w:jc w:val="both"/>
        <w:rPr>
          <w:rFonts w:ascii="Times New Roman" w:hAnsi="Times New Roman" w:cs="Times New Roman"/>
          <w:sz w:val="24"/>
          <w:szCs w:val="24"/>
        </w:rPr>
      </w:pPr>
      <w:r w:rsidRPr="006817DC">
        <w:rPr>
          <w:rFonts w:ascii="Times New Roman" w:hAnsi="Times New Roman" w:cs="Times New Roman"/>
          <w:sz w:val="24"/>
          <w:szCs w:val="24"/>
        </w:rPr>
        <w:t>Deep Learning (DL):</w:t>
      </w:r>
      <w:r w:rsidRPr="006817DC">
        <w:rPr>
          <w:rFonts w:ascii="Times New Roman" w:hAnsi="Times New Roman" w:cs="Times New Roman"/>
          <w:sz w:val="24"/>
          <w:szCs w:val="24"/>
        </w:rPr>
        <w:br/>
        <w:t>A subset of ML that uses artificial neural networks to process data through multiple layers—mimicking the human brain.</w:t>
      </w:r>
    </w:p>
    <w:p w14:paraId="61F01A12" w14:textId="77777777" w:rsidR="006817DC" w:rsidRPr="006817DC" w:rsidRDefault="006817DC" w:rsidP="00931C46">
      <w:pPr>
        <w:numPr>
          <w:ilvl w:val="1"/>
          <w:numId w:val="10"/>
        </w:numPr>
        <w:jc w:val="both"/>
        <w:rPr>
          <w:rFonts w:ascii="Times New Roman" w:hAnsi="Times New Roman" w:cs="Times New Roman"/>
          <w:sz w:val="24"/>
          <w:szCs w:val="24"/>
        </w:rPr>
      </w:pPr>
      <w:r w:rsidRPr="006817DC">
        <w:rPr>
          <w:rFonts w:ascii="Times New Roman" w:hAnsi="Times New Roman" w:cs="Times New Roman"/>
          <w:sz w:val="24"/>
          <w:szCs w:val="24"/>
        </w:rPr>
        <w:t>ANNs: Solve complex problems</w:t>
      </w:r>
    </w:p>
    <w:p w14:paraId="53250FE9" w14:textId="77777777" w:rsidR="006817DC" w:rsidRPr="006817DC" w:rsidRDefault="006817DC" w:rsidP="00931C46">
      <w:pPr>
        <w:numPr>
          <w:ilvl w:val="1"/>
          <w:numId w:val="10"/>
        </w:numPr>
        <w:jc w:val="both"/>
        <w:rPr>
          <w:rFonts w:ascii="Times New Roman" w:hAnsi="Times New Roman" w:cs="Times New Roman"/>
          <w:sz w:val="24"/>
          <w:szCs w:val="24"/>
        </w:rPr>
      </w:pPr>
      <w:r w:rsidRPr="006817DC">
        <w:rPr>
          <w:rFonts w:ascii="Times New Roman" w:hAnsi="Times New Roman" w:cs="Times New Roman"/>
          <w:sz w:val="24"/>
          <w:szCs w:val="24"/>
        </w:rPr>
        <w:t>CNNs: Best for image and vision-related tasks</w:t>
      </w:r>
    </w:p>
    <w:p w14:paraId="4FE042A6" w14:textId="77777777" w:rsidR="006817DC" w:rsidRPr="006817DC" w:rsidRDefault="006817DC" w:rsidP="00931C46">
      <w:pPr>
        <w:numPr>
          <w:ilvl w:val="1"/>
          <w:numId w:val="10"/>
        </w:numPr>
        <w:jc w:val="both"/>
        <w:rPr>
          <w:rFonts w:ascii="Times New Roman" w:hAnsi="Times New Roman" w:cs="Times New Roman"/>
          <w:sz w:val="24"/>
          <w:szCs w:val="24"/>
        </w:rPr>
      </w:pPr>
      <w:r w:rsidRPr="006817DC">
        <w:rPr>
          <w:rFonts w:ascii="Times New Roman" w:hAnsi="Times New Roman" w:cs="Times New Roman"/>
          <w:sz w:val="24"/>
          <w:szCs w:val="24"/>
        </w:rPr>
        <w:t>RNNs: Excel in handling sequential data like speech and text</w:t>
      </w:r>
    </w:p>
    <w:p w14:paraId="712D4AF0" w14:textId="77777777" w:rsidR="001C38AB" w:rsidRPr="006817DC" w:rsidRDefault="001C38AB" w:rsidP="00931C46">
      <w:pPr>
        <w:jc w:val="both"/>
        <w:rPr>
          <w:rFonts w:ascii="Times New Roman" w:hAnsi="Times New Roman" w:cs="Times New Roman"/>
          <w:sz w:val="24"/>
          <w:szCs w:val="24"/>
        </w:rPr>
      </w:pPr>
    </w:p>
    <w:p w14:paraId="45BB0583" w14:textId="77777777" w:rsidR="00BE5F81" w:rsidRDefault="00BE5F81" w:rsidP="00931C46">
      <w:pPr>
        <w:jc w:val="both"/>
        <w:rPr>
          <w:rFonts w:ascii="Times New Roman" w:hAnsi="Times New Roman" w:cs="Times New Roman"/>
          <w:b/>
          <w:bCs/>
          <w:sz w:val="24"/>
          <w:szCs w:val="24"/>
        </w:rPr>
      </w:pPr>
    </w:p>
    <w:p w14:paraId="124B3D9F" w14:textId="1EDD5CBC" w:rsidR="00F92E40" w:rsidRDefault="00D374DD" w:rsidP="00931C46">
      <w:pPr>
        <w:jc w:val="both"/>
        <w:rPr>
          <w:rFonts w:ascii="Times New Roman" w:hAnsi="Times New Roman" w:cs="Times New Roman"/>
          <w:b/>
          <w:bCs/>
          <w:sz w:val="24"/>
          <w:szCs w:val="24"/>
        </w:rPr>
      </w:pPr>
      <w:r>
        <w:rPr>
          <w:rFonts w:ascii="Times New Roman" w:hAnsi="Times New Roman" w:cs="Times New Roman"/>
          <w:b/>
          <w:bCs/>
          <w:sz w:val="24"/>
          <w:szCs w:val="24"/>
        </w:rPr>
        <w:t>APPLICATIONS</w:t>
      </w:r>
      <w:r w:rsidR="001E285B">
        <w:rPr>
          <w:rFonts w:ascii="Times New Roman" w:hAnsi="Times New Roman" w:cs="Times New Roman"/>
          <w:b/>
          <w:bCs/>
          <w:sz w:val="24"/>
          <w:szCs w:val="24"/>
        </w:rPr>
        <w:t xml:space="preserve"> OF A</w:t>
      </w:r>
      <w:r>
        <w:rPr>
          <w:rFonts w:ascii="Times New Roman" w:hAnsi="Times New Roman" w:cs="Times New Roman"/>
          <w:b/>
          <w:bCs/>
          <w:sz w:val="24"/>
          <w:szCs w:val="24"/>
        </w:rPr>
        <w:t>RTIFICIAL INTELLIGENCE</w:t>
      </w:r>
      <w:r w:rsidR="001E285B">
        <w:rPr>
          <w:rFonts w:ascii="Times New Roman" w:hAnsi="Times New Roman" w:cs="Times New Roman"/>
          <w:b/>
          <w:bCs/>
          <w:sz w:val="24"/>
          <w:szCs w:val="24"/>
        </w:rPr>
        <w:t xml:space="preserve"> IN CONSERVATIVE DENTISTRY</w:t>
      </w:r>
    </w:p>
    <w:p w14:paraId="3EEF584D" w14:textId="727D019B" w:rsidR="001E285B" w:rsidRPr="001E285B" w:rsidRDefault="001E285B" w:rsidP="00931C46">
      <w:pPr>
        <w:jc w:val="both"/>
        <w:rPr>
          <w:rFonts w:ascii="Times New Roman" w:hAnsi="Times New Roman" w:cs="Times New Roman"/>
          <w:sz w:val="24"/>
          <w:szCs w:val="24"/>
        </w:rPr>
      </w:pPr>
      <w:r w:rsidRPr="001E285B">
        <w:rPr>
          <w:rFonts w:ascii="Times New Roman" w:hAnsi="Times New Roman" w:cs="Times New Roman"/>
          <w:sz w:val="24"/>
          <w:szCs w:val="24"/>
        </w:rPr>
        <w:t xml:space="preserve">AI in </w:t>
      </w:r>
      <w:r>
        <w:rPr>
          <w:rFonts w:ascii="Times New Roman" w:hAnsi="Times New Roman" w:cs="Times New Roman"/>
          <w:sz w:val="24"/>
          <w:szCs w:val="24"/>
        </w:rPr>
        <w:t>Conserva</w:t>
      </w:r>
      <w:r w:rsidRPr="001E285B">
        <w:rPr>
          <w:rFonts w:ascii="Times New Roman" w:hAnsi="Times New Roman" w:cs="Times New Roman"/>
          <w:sz w:val="24"/>
          <w:szCs w:val="24"/>
        </w:rPr>
        <w:t>tive Dentistry is applied for:</w:t>
      </w:r>
    </w:p>
    <w:p w14:paraId="4CB3B031" w14:textId="77777777" w:rsidR="001C38AB" w:rsidRDefault="00D374DD" w:rsidP="00931C46">
      <w:pPr>
        <w:numPr>
          <w:ilvl w:val="0"/>
          <w:numId w:val="1"/>
        </w:numPr>
        <w:jc w:val="both"/>
        <w:rPr>
          <w:rFonts w:ascii="Times New Roman" w:hAnsi="Times New Roman" w:cs="Times New Roman"/>
          <w:sz w:val="24"/>
          <w:szCs w:val="24"/>
        </w:rPr>
      </w:pPr>
      <w:r>
        <w:rPr>
          <w:rFonts w:ascii="Times New Roman" w:hAnsi="Times New Roman" w:cs="Times New Roman"/>
          <w:sz w:val="24"/>
          <w:szCs w:val="24"/>
        </w:rPr>
        <w:t>Early caries detection</w:t>
      </w:r>
    </w:p>
    <w:p w14:paraId="22E8E0B3" w14:textId="649A1F4F" w:rsidR="001C38AB" w:rsidRDefault="001C38AB" w:rsidP="00931C46">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In shade matching</w:t>
      </w:r>
    </w:p>
    <w:p w14:paraId="107A6EAD" w14:textId="08FF3EEF" w:rsidR="001C38AB" w:rsidRPr="001C38AB" w:rsidRDefault="001C38AB" w:rsidP="00931C46">
      <w:pPr>
        <w:pStyle w:val="ListParagraph"/>
        <w:numPr>
          <w:ilvl w:val="0"/>
          <w:numId w:val="1"/>
        </w:numPr>
        <w:jc w:val="both"/>
        <w:rPr>
          <w:rFonts w:ascii="Times New Roman" w:hAnsi="Times New Roman" w:cs="Times New Roman"/>
          <w:sz w:val="24"/>
          <w:szCs w:val="24"/>
        </w:rPr>
      </w:pPr>
      <w:r w:rsidRPr="001C38AB">
        <w:rPr>
          <w:rFonts w:ascii="Times New Roman" w:hAnsi="Times New Roman" w:cs="Times New Roman"/>
          <w:sz w:val="24"/>
          <w:szCs w:val="24"/>
        </w:rPr>
        <w:t>Predict</w:t>
      </w:r>
      <w:r>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15C3B81A" w14:textId="7774E4E6" w:rsidR="001C38AB" w:rsidRDefault="001C38AB" w:rsidP="00931C46">
      <w:pPr>
        <w:numPr>
          <w:ilvl w:val="0"/>
          <w:numId w:val="1"/>
        </w:numPr>
        <w:jc w:val="both"/>
        <w:rPr>
          <w:rFonts w:ascii="Times New Roman" w:hAnsi="Times New Roman" w:cs="Times New Roman"/>
          <w:sz w:val="24"/>
          <w:szCs w:val="24"/>
        </w:rPr>
      </w:pPr>
      <w:r>
        <w:rPr>
          <w:rFonts w:ascii="Times New Roman" w:hAnsi="Times New Roman" w:cs="Times New Roman"/>
          <w:sz w:val="24"/>
          <w:szCs w:val="24"/>
        </w:rPr>
        <w:t>Predicting crown failure</w:t>
      </w:r>
    </w:p>
    <w:p w14:paraId="57C7AFAA" w14:textId="00BF8872" w:rsidR="001C38AB" w:rsidRDefault="001C38AB" w:rsidP="00931C46">
      <w:pPr>
        <w:numPr>
          <w:ilvl w:val="0"/>
          <w:numId w:val="1"/>
        </w:numPr>
        <w:jc w:val="both"/>
        <w:rPr>
          <w:rFonts w:ascii="Times New Roman" w:hAnsi="Times New Roman" w:cs="Times New Roman"/>
          <w:sz w:val="24"/>
          <w:szCs w:val="24"/>
        </w:rPr>
      </w:pPr>
      <w:r>
        <w:rPr>
          <w:rFonts w:ascii="Times New Roman" w:hAnsi="Times New Roman" w:cs="Times New Roman"/>
          <w:sz w:val="24"/>
          <w:szCs w:val="24"/>
        </w:rPr>
        <w:t>In selection of restorative material</w:t>
      </w:r>
    </w:p>
    <w:p w14:paraId="299482D1" w14:textId="0CA63D07" w:rsidR="001C38AB" w:rsidRDefault="001C38AB" w:rsidP="00931C46">
      <w:pPr>
        <w:numPr>
          <w:ilvl w:val="0"/>
          <w:numId w:val="1"/>
        </w:numPr>
        <w:jc w:val="both"/>
        <w:rPr>
          <w:rFonts w:ascii="Times New Roman" w:hAnsi="Times New Roman" w:cs="Times New Roman"/>
          <w:sz w:val="24"/>
          <w:szCs w:val="24"/>
        </w:rPr>
      </w:pPr>
      <w:r>
        <w:rPr>
          <w:rFonts w:ascii="Times New Roman" w:hAnsi="Times New Roman" w:cs="Times New Roman"/>
          <w:sz w:val="24"/>
          <w:szCs w:val="24"/>
        </w:rPr>
        <w:t>Prediction of finish lines in crown</w:t>
      </w:r>
    </w:p>
    <w:p w14:paraId="58F50D7F" w14:textId="29D4CA2B" w:rsidR="001E285B" w:rsidRPr="0016471B" w:rsidRDefault="001E285B" w:rsidP="00931C46">
      <w:pPr>
        <w:ind w:left="360"/>
        <w:jc w:val="both"/>
        <w:rPr>
          <w:rFonts w:ascii="Times New Roman" w:hAnsi="Times New Roman" w:cs="Times New Roman"/>
          <w:sz w:val="24"/>
          <w:szCs w:val="24"/>
        </w:rPr>
      </w:pPr>
    </w:p>
    <w:p w14:paraId="48E8B9A4" w14:textId="50BDB18B" w:rsidR="0016471B" w:rsidRPr="00D374DD" w:rsidRDefault="0016471B" w:rsidP="00931C46">
      <w:pPr>
        <w:jc w:val="both"/>
        <w:rPr>
          <w:rFonts w:ascii="Times New Roman" w:hAnsi="Times New Roman" w:cs="Times New Roman"/>
          <w:sz w:val="24"/>
          <w:szCs w:val="24"/>
        </w:rPr>
      </w:pPr>
      <w:r w:rsidRPr="00D374DD">
        <w:rPr>
          <w:rFonts w:ascii="Times New Roman" w:hAnsi="Times New Roman" w:cs="Times New Roman"/>
          <w:sz w:val="24"/>
          <w:szCs w:val="24"/>
        </w:rPr>
        <w:t>EARLY CARIES DETECTION</w:t>
      </w:r>
    </w:p>
    <w:p w14:paraId="39152F3A" w14:textId="526186D3" w:rsidR="00322A29" w:rsidRPr="0023028A"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8227E5" w:rsidRPr="006817DC">
        <w:rPr>
          <w:rFonts w:ascii="Times New Roman" w:hAnsi="Times New Roman" w:cs="Times New Roman"/>
          <w:sz w:val="24"/>
          <w:szCs w:val="24"/>
        </w:rPr>
        <w:t xml:space="preserve"> Identifying dental caries in their earliest phase enables intervention before more invasive treatment becomes necessary. Machine learning models can </w:t>
      </w:r>
      <w:proofErr w:type="spellStart"/>
      <w:r w:rsidR="008227E5" w:rsidRPr="006817DC">
        <w:rPr>
          <w:rFonts w:ascii="Times New Roman" w:hAnsi="Times New Roman" w:cs="Times New Roman"/>
          <w:sz w:val="24"/>
          <w:szCs w:val="24"/>
        </w:rPr>
        <w:t>analyze</w:t>
      </w:r>
      <w:proofErr w:type="spellEnd"/>
      <w:r w:rsidR="008227E5" w:rsidRPr="006817DC">
        <w:rPr>
          <w:rFonts w:ascii="Times New Roman" w:hAnsi="Times New Roman" w:cs="Times New Roman"/>
          <w:sz w:val="24"/>
          <w:szCs w:val="24"/>
        </w:rPr>
        <w:t xml:space="preserve"> dental radiographs, photographs , and 3D scans with greater consistency and accuracy than human evaluators, significantly reducing the subjectivity that often affects traditional diagnosis</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{"citationID":"oLzh53Xy","properties":{"formattedCitation":"(4)","plainCitation":"(4)","noteIndex":0},"citationItems":[{"id":311,"uris":["http://zotero.org/users/local/VeKl1hHv/items/NENNE8HJ"],"itemData":{"id":311,"type":"article-journal","abstract":"Objective To perform a comprehensive review of the use of artificial intelligence (AI) and machine learning (ML) in dentistry, providing the community with a broad insight on the different advances that these technologies and tools have produced, paying special attention to the area of esthetic dentistry and color research. Materials and methods The comprehensive review was conducted in MEDLINE/PubMed, Web of Science, and Scopus databases, for papers published in English language in the last 20 years. Results Out of 3871 eligible papers, 120 were included for final appraisal. Study methodologies included deep learning (DL; n = 76), fuzzy logic (FL; n = 12), and other ML techniques (n = 32), which were mainly applied to disease identification, image segmentation, image correction, and biomimetic color analysis and modeling. Conclusions The insight provided by the present work has reported outstanding results in the design of high-performance decision support systems for the aforementioned areas. The future of digital dentistry goes through the design of integrated approaches providing personalized treatments to patients. In addition, esthetic dentistry can benefit from those advances by developing models allowing a complete characterization of tooth color, enhancing the accuracy of dental restorations. Clinical significance The use of AI and ML has an increasing impact on the dental profession and is complementing the development of digital technologies and tools, with a wide application in treatment planning and esthetic dentistry procedures.","container-title":"Journal of Esthetic and Restorative Dentistry","DOI":"10.1111/jerd.12844","ISSN":"1708-8240","issue":"1","language":"en","license":"© 2021 The Authors. Journal of Esthetic and Restorative Dentistry published by Wiley Periodicals LLC.","note":"_eprint: https://onlinelibrary.wiley.com/doi/pdf/10.1111/jerd.12844","page":"259-280","source":"Wiley Online Library","title":"Applications of artificial intelligence in dentistry: A comprehensive review","title-short":"Applications of artificial intelligence in dentistry","volume":"34","author":[{"family":"Carrillo-Perez","given":"Francisco"},{"family":"Pecho","given":"Oscar E."},{"family":"Morales","given":"Juan Carlos"},{"family":"Paravina","given":"Rade D."},{"family":"Della Bona","given":"Alvaro"},{"family":"Ghinea","given":"Razvan"},{"family":"Pulgar","given":"Rosa"},{"family":"Pérez","given":"María del Mar"},{"family":"Herrera","given":"Luis Javier"}],"issued":{"date-parts":[["2022"]]}}}],"schema":"https://github.com/citation-style-language/schema/raw/master/csl-citation.json"}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(4)</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 Artificial intelligence algorithms used for dental caries detection include Convolutional Neural Networks, Support vector machines (SVMs) and Random Forest Algorithm</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{"citationID":"isLx6fxy","properties":{"formattedCitation":"(5)","plainCitation":"(5)","noteIndex":0},"citationItems":[{"id":316,"uris":["http://zotero.org/users/local/VeKl1hHv/items/4YI7SXY9"],"itemData":{"id":316,"type":"article-journal","abstract":"Diagnosing dental caries plays a pivotal role in preventing and treating tooth decay. However, traditional methods of diagnosing caries often fall short in accuracy and efficiency. Despite the endorsement of radiography as a diagnostic tool, the identification of dental caries through radiographic images can be influenced by individual interpretation. Incorporating artificial intelligence (AI) into diagnosing dental caries holds significant promise, potentially enhancing the precision and efficiency of diagnoses. This review introduces the fundamental concepts of AI, including machine learning and deep learning algorithms, and emphasizes their relevance and potential contributions to the diagnosis of dental caries. It further explains the process of gathering and pre-processing radiography data for AI examination. Additionally, AI techniques for dental caries diagnosis are explored, focusing on image processing, analysis, and classification models for predicting caries risk and severity. Deep learning applications in dental caries diagnosis using convolutional neural networks are presented. Furthermore, the integration of AI systems into dental practice is discussed, including the challenges and considerations for implementation as well as ethical and legal aspects. The breadth of AI technologies and their prospective utility in clinical scenarios for diagnosing dental caries from dental radiographs is presented. This review outlines the advancements of AI and its potential in revolutionizing dental caries diagnosis, encouraging further research and development in this rapidly evolving field.","container-title":"Cureus","DOI":"10.7759/cureus.41694","ISSN":"2168-8184","issue":"7","journalAbbreviation":"Cureus","note":"PMID: 37575741\nPMCID: PMC10413921","page":"e41694","source":"PubMed Central","title":"Transforming Dental Caries Diagnosis Through Artificial Intelligence-Based Techniques","volume":"15","author":[{"family":"Anil","given":"Sukumaran"},{"family":"Porwal","given":"Priyanka"},{"family":"Porwal","given":"Amit"}]}}],"schema":"https://github.com/citation-style-language/schema/raw/master/csl-citation.json"}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(5)</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w:t>
      </w:r>
      <w:r w:rsidR="00922103" w:rsidRPr="006817DC">
        <w:rPr>
          <w:rFonts w:ascii="Times New Roman" w:hAnsi="Times New Roman" w:cs="Times New Roman"/>
          <w:sz w:val="24"/>
          <w:szCs w:val="24"/>
        </w:rPr>
        <w:t xml:space="preserve"> </w:t>
      </w:r>
      <w:r w:rsidR="00322A29" w:rsidRPr="006817DC">
        <w:rPr>
          <w:rFonts w:ascii="Times New Roman" w:hAnsi="Times New Roman" w:cs="Times New Roman"/>
          <w:sz w:val="24"/>
          <w:szCs w:val="24"/>
        </w:rPr>
        <w:t>Identifying caries lesions in dental radiographs involves several key steps</w:t>
      </w:r>
      <w:r w:rsidR="0023028A">
        <w:rPr>
          <w:rFonts w:ascii="Times New Roman" w:hAnsi="Times New Roman" w:cs="Times New Roman"/>
          <w:sz w:val="24"/>
          <w:szCs w:val="24"/>
        </w:rPr>
        <w:t>.</w:t>
      </w:r>
    </w:p>
    <w:p w14:paraId="4B3CB125" w14:textId="15EE5CAE" w:rsidR="008227E5"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Image Acquisition</w:t>
      </w:r>
    </w:p>
    <w:p w14:paraId="46CBF119" w14:textId="41513183" w:rsidR="00322A29"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Pre-processing</w:t>
      </w:r>
      <w:r>
        <w:rPr>
          <w:rFonts w:ascii="Times New Roman" w:hAnsi="Times New Roman" w:cs="Times New Roman"/>
          <w:sz w:val="24"/>
          <w:szCs w:val="24"/>
        </w:rPr>
        <w:t xml:space="preserve"> (</w:t>
      </w:r>
      <w:r w:rsidRPr="00322A29">
        <w:rPr>
          <w:rFonts w:ascii="Times New Roman" w:hAnsi="Times New Roman" w:cs="Times New Roman"/>
          <w:sz w:val="24"/>
          <w:szCs w:val="24"/>
        </w:rPr>
        <w:t>Noise reduction</w:t>
      </w:r>
      <w:r>
        <w:rPr>
          <w:rFonts w:ascii="Times New Roman" w:hAnsi="Times New Roman" w:cs="Times New Roman"/>
          <w:sz w:val="24"/>
          <w:szCs w:val="24"/>
        </w:rPr>
        <w:t xml:space="preserve">, </w:t>
      </w:r>
      <w:r w:rsidRPr="00322A29">
        <w:rPr>
          <w:rFonts w:ascii="Times New Roman" w:hAnsi="Times New Roman" w:cs="Times New Roman"/>
          <w:sz w:val="24"/>
          <w:szCs w:val="24"/>
        </w:rPr>
        <w:t>Contrast enhancement</w:t>
      </w:r>
      <w:r>
        <w:rPr>
          <w:rFonts w:ascii="Times New Roman" w:hAnsi="Times New Roman" w:cs="Times New Roman"/>
          <w:sz w:val="24"/>
          <w:szCs w:val="24"/>
        </w:rPr>
        <w:t>)</w:t>
      </w:r>
    </w:p>
    <w:p w14:paraId="1265E6A2" w14:textId="12B63575" w:rsidR="00322A29"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Segmentation</w:t>
      </w:r>
    </w:p>
    <w:p w14:paraId="77EEC2E3" w14:textId="4E906D9F" w:rsidR="00322A29"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Feature Extraction</w:t>
      </w:r>
    </w:p>
    <w:p w14:paraId="546170DB" w14:textId="6AC1A16F" w:rsidR="00322A29"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Classification</w:t>
      </w:r>
    </w:p>
    <w:p w14:paraId="770A2006" w14:textId="4F6BA566" w:rsidR="00322A29"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Post-processing</w:t>
      </w:r>
    </w:p>
    <w:p w14:paraId="7188465E" w14:textId="77777777" w:rsidR="00593A53" w:rsidRDefault="00322A29" w:rsidP="00931C46">
      <w:pPr>
        <w:pStyle w:val="ListParagraph"/>
        <w:numPr>
          <w:ilvl w:val="0"/>
          <w:numId w:val="3"/>
        </w:numPr>
        <w:jc w:val="both"/>
        <w:rPr>
          <w:rFonts w:ascii="Times New Roman" w:hAnsi="Times New Roman" w:cs="Times New Roman"/>
          <w:sz w:val="24"/>
          <w:szCs w:val="24"/>
        </w:rPr>
      </w:pPr>
      <w:r w:rsidRPr="00322A29">
        <w:rPr>
          <w:rFonts w:ascii="Times New Roman" w:hAnsi="Times New Roman" w:cs="Times New Roman"/>
          <w:sz w:val="24"/>
          <w:szCs w:val="24"/>
        </w:rPr>
        <w:t>Validation</w:t>
      </w:r>
    </w:p>
    <w:p w14:paraId="14DB6FAD" w14:textId="6C3E8CE8" w:rsidR="00593A53" w:rsidRDefault="00922103"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593A53" w:rsidRPr="00593A53">
        <w:rPr>
          <w:rFonts w:ascii="Times New Roman" w:hAnsi="Times New Roman" w:cs="Times New Roman"/>
          <w:sz w:val="24"/>
          <w:szCs w:val="24"/>
        </w:rPr>
        <w:t xml:space="preserve">Existing artificial intelligence technologies for dental caries diagnosis include Pearl, </w:t>
      </w:r>
      <w:r>
        <w:rPr>
          <w:rFonts w:ascii="Times New Roman" w:hAnsi="Times New Roman" w:cs="Times New Roman"/>
          <w:sz w:val="24"/>
          <w:szCs w:val="24"/>
        </w:rPr>
        <w:t xml:space="preserve">              </w:t>
      </w:r>
      <w:r w:rsidR="00593A53" w:rsidRPr="00593A53">
        <w:rPr>
          <w:rFonts w:ascii="Times New Roman" w:hAnsi="Times New Roman" w:cs="Times New Roman"/>
          <w:sz w:val="24"/>
          <w:szCs w:val="24"/>
        </w:rPr>
        <w:t>Overjet and Denti. AI</w:t>
      </w:r>
      <w:r w:rsidR="00142D03">
        <w:rPr>
          <w:rFonts w:ascii="Times New Roman" w:hAnsi="Times New Roman" w:cs="Times New Roman"/>
          <w:sz w:val="24"/>
          <w:szCs w:val="24"/>
        </w:rPr>
        <w:t>.</w:t>
      </w:r>
    </w:p>
    <w:p w14:paraId="5FA662B4" w14:textId="77777777" w:rsidR="006817DC" w:rsidRPr="00593A53" w:rsidRDefault="006817DC" w:rsidP="00931C46">
      <w:pPr>
        <w:jc w:val="both"/>
        <w:rPr>
          <w:rFonts w:ascii="Times New Roman" w:hAnsi="Times New Roman" w:cs="Times New Roman"/>
          <w:sz w:val="24"/>
          <w:szCs w:val="24"/>
        </w:rPr>
      </w:pPr>
    </w:p>
    <w:p w14:paraId="78B1E533" w14:textId="363EF778" w:rsidR="00AC2150" w:rsidRPr="00AA2F88" w:rsidRDefault="00AC2150" w:rsidP="00931C46">
      <w:pPr>
        <w:jc w:val="both"/>
        <w:rPr>
          <w:rFonts w:ascii="Times New Roman" w:hAnsi="Times New Roman" w:cs="Times New Roman"/>
          <w:sz w:val="24"/>
          <w:szCs w:val="24"/>
        </w:rPr>
      </w:pPr>
      <w:r w:rsidRPr="00AA2F88">
        <w:rPr>
          <w:rFonts w:ascii="Times New Roman" w:hAnsi="Times New Roman" w:cs="Times New Roman"/>
          <w:sz w:val="24"/>
          <w:szCs w:val="24"/>
        </w:rPr>
        <w:t>IN SHADE MATCHING</w:t>
      </w:r>
    </w:p>
    <w:p w14:paraId="4D648195" w14:textId="226FBE69" w:rsidR="00F92E40" w:rsidRPr="006817DC"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AC2150" w:rsidRPr="006817DC">
        <w:rPr>
          <w:rFonts w:ascii="Times New Roman" w:hAnsi="Times New Roman" w:cs="Times New Roman"/>
          <w:sz w:val="24"/>
          <w:szCs w:val="24"/>
        </w:rPr>
        <w:t>Traditional shade matching—using visual comparison with shade guides—has always been vulnerable to inconsistent lighting, observer bias, and guide wear</w:t>
      </w:r>
      <w:r w:rsidR="00AC2150"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{"citationID":"nqjMLsz8","properties":{"formattedCitation":"(6)","plainCitation":"(6)","noteIndex":0},"citationItems":[{"id":322,"uris":["http://zotero.org/users/local/VeKl1hHv/items/TCRQZP84"],"itemData":{"id":322,"type":"article-journal","abstract":"Shade determination is a critical step for the fabrication of a satisfactory restoration. Visual shade selection with conventional shade guides is subjective and influenced by variables related to light, observer, and object. Shade selection devices have been introduced to provide subjective and quantitative shade values. This systematic review and meta-analysis aimed to compare the color difference for shade selection with visual and instrumental methods.","container-title":"Systematic Reviews","DOI":"10.1186/s13643-023-02263-9","ISSN":"2046-4053","issue":"1","journalAbbreviation":"Systematic Reviews","page":"95","source":"BioMed Central","title":"Color difference for shade determination with visual and instrumental methods: a systematic review and meta-analysis","title-short":"Color difference for shade determination with visual and instrumental methods","volume":"12","author":[{"family":"Morsy","given":"Noha"},{"family":"Holiel","given":"Ahmed A."}],"issued":{"date-parts":[["2023",6,8]]}}}],"schema":"https://github.com/citation-style-language/schema/raw/master/csl-citation.json"} </w:instrText>
      </w:r>
      <w:r w:rsidR="00AC2150"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(6)</w:t>
      </w:r>
      <w:r w:rsidR="00AC2150" w:rsidRPr="006817DC">
        <w:rPr>
          <w:rFonts w:ascii="Times New Roman" w:hAnsi="Times New Roman" w:cs="Times New Roman"/>
          <w:sz w:val="24"/>
          <w:szCs w:val="24"/>
        </w:rPr>
        <w:fldChar w:fldCharType="end"/>
      </w:r>
      <w:r w:rsidR="00AC2150" w:rsidRPr="006817DC">
        <w:rPr>
          <w:rFonts w:ascii="Times New Roman" w:hAnsi="Times New Roman" w:cs="Times New Roman"/>
          <w:sz w:val="24"/>
          <w:szCs w:val="24"/>
        </w:rPr>
        <w:t>.</w:t>
      </w:r>
      <w:r w:rsidR="009329C6" w:rsidRPr="009329C6">
        <w:t xml:space="preserve"> </w:t>
      </w:r>
      <w:r w:rsidR="009329C6" w:rsidRPr="006817DC">
        <w:rPr>
          <w:rFonts w:ascii="Times New Roman" w:hAnsi="Times New Roman" w:cs="Times New Roman"/>
          <w:sz w:val="24"/>
          <w:szCs w:val="24"/>
        </w:rPr>
        <w:t>AI has shown remarkable potential in dental shade matching, with peak accuracies nearing 99–100%</w:t>
      </w:r>
      <w:r w:rsidR="009329C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{"citationID":"i2fzJjtk","properties":{"formattedCitation":"(7)","plainCitation":"(7)","noteIndex":0},"citationItems":[{"id":391,"uris":["http://zotero.org/users/local/VeKl1hHv/items/VSQ83SXI"],"itemData":{"id":391,"type":"article-journal","abstract":"PURPOSE: Uses for artificial intelligence (AI) are being explored in contemporary dentistry, but artificial intelligence in dental shade-matching has not been systematically reviewed and evaluated. The purpose of this systematic review was to evaluate the accuracy of artificial intelligence in predicting dental shades in restorative dentistry.\nMETHODS: A systematic electronic search was performed with the databases MEDLINE (PubMed), Scopus, Cochrane Library, and Google Scholar. A manual search was also conducted. All titles and abstracts were subject to the inclusion criteria of observational, interventional studies, and studies published in the English language. Narrative reviews, systematic reviews, case reports, case series, letters to the editor, commentaries, studies that were not AI-based, studies that were not related to dentistry, and studies that were related to other disciplines in dentistry, other than restorative dentistry (prosthodontics and endodontics) were excluded. Two investigators independently evaluated the quality assessment of the studies by applying the Joanna Briggs Institute Critical Appraisal Checklist for Quasi-Experimental Studies (non-randomized experimental studies). A third investigator was consulted to resolve the lack of consensus.\nRESULTS: Fifty-three articles were initially found from all the searches combined from articles published from 2008 till March 2023. A total of 15 articles met the inclusion criteria and were included in the systematic review. AI algorithms for shade-matching include fuzzy logic, a genetic algorithm with back-propagation neural network, back-propagation neural networks, convolutional neural networks, artificial neural networks, support vector machine algorithms, K-nearest neighbor with decision tree and random forest, deep learning for detection of dental prostheses based on object-detection applications, You Only Look Once-YOLO. Moment invariant was used for feature extraction.  XG (Xtreme Gradient) Boost was used in one study as a gradient-boosting machine learning algorithm. The highest accuracy in the prediction of dental shades was the decision tree regression model for leucite-based dental ceramics of 99.7% followed by the fuzzy decision of 99.62%, and support vector machine using cross-validation of 97%.\nCONCLUSIONS: Lighting conditions, shade-matching devices and color space models, and the type of AI algorithm influence the accuracy of the prediction of dental shades. Knowledge-based systems and neural networks have shown better accuracy in predicting dental shades.","container-title":"Journal of Prosthodontics: Official Journal of the American College of Prosthodontists","DOI":"10.1111/jopr.13805","ISSN":"1532-849X","issue":"6","journalAbbreviation":"J Prosthodont","language":"eng","note":"PMID: 37986239","page":"519-532","source":"PubMed","title":"Artificial intelligence systems in dental shade-matching: A systematic review","title-short":"Artificial intelligence systems in dental shade-matching","volume":"33","author":[{"family":"Shetty","given":"Sthithika"},{"family":"Gali","given":"Sivaranjani"},{"family":"Augustine","given":"Dominic"},{"family":"Sv","given":"Sowmya"}],"issued":{"date-parts":[["2024",7]]}}}],"schema":"https://github.com/citation-style-language/schema/raw/master/csl-citation.json"} </w:instrText>
      </w:r>
      <w:r w:rsidR="009329C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(7)</w:t>
      </w:r>
      <w:r w:rsidR="009329C6" w:rsidRPr="006817DC">
        <w:rPr>
          <w:rFonts w:ascii="Times New Roman" w:hAnsi="Times New Roman" w:cs="Times New Roman"/>
          <w:sz w:val="24"/>
          <w:szCs w:val="24"/>
        </w:rPr>
        <w:fldChar w:fldCharType="end"/>
      </w:r>
      <w:r w:rsidR="009329C6" w:rsidRPr="006817DC">
        <w:rPr>
          <w:rFonts w:ascii="Times New Roman" w:hAnsi="Times New Roman" w:cs="Times New Roman"/>
          <w:sz w:val="24"/>
          <w:szCs w:val="24"/>
        </w:rPr>
        <w:t xml:space="preserve">. </w:t>
      </w:r>
      <w:proofErr w:type="spellStart"/>
      <w:r w:rsidR="00BF3B57" w:rsidRPr="006817DC">
        <w:rPr>
          <w:rFonts w:ascii="Times New Roman" w:hAnsi="Times New Roman" w:cs="Times New Roman"/>
          <w:sz w:val="24"/>
          <w:szCs w:val="24"/>
        </w:rPr>
        <w:t>Thanathornwong</w:t>
      </w:r>
      <w:proofErr w:type="spellEnd"/>
      <w:r w:rsidR="00BF3B57" w:rsidRPr="006817DC">
        <w:rPr>
          <w:rFonts w:ascii="Times New Roman" w:hAnsi="Times New Roman" w:cs="Times New Roman"/>
          <w:sz w:val="24"/>
          <w:szCs w:val="24"/>
        </w:rPr>
        <w:t xml:space="preserve"> et Al</w:t>
      </w:r>
      <w:r w:rsidR="003E69EA" w:rsidRPr="006817DC">
        <w:rPr>
          <w:rFonts w:ascii="Times New Roman" w:hAnsi="Times New Roman" w:cs="Times New Roman"/>
          <w:sz w:val="24"/>
          <w:szCs w:val="24"/>
        </w:rPr>
        <w:t xml:space="preserve"> developed a clinical decision support system to help general practitioners predicting </w:t>
      </w:r>
      <w:proofErr w:type="spellStart"/>
      <w:r w:rsidR="003E69EA" w:rsidRPr="006817DC">
        <w:rPr>
          <w:rFonts w:ascii="Times New Roman" w:hAnsi="Times New Roman" w:cs="Times New Roman"/>
          <w:sz w:val="24"/>
          <w:szCs w:val="24"/>
        </w:rPr>
        <w:t>color</w:t>
      </w:r>
      <w:proofErr w:type="spellEnd"/>
      <w:r w:rsidR="003E69EA" w:rsidRPr="006817DC">
        <w:rPr>
          <w:rFonts w:ascii="Times New Roman" w:hAnsi="Times New Roman" w:cs="Times New Roman"/>
          <w:sz w:val="24"/>
          <w:szCs w:val="24"/>
        </w:rPr>
        <w:t xml:space="preserve"> change after in-office tooth whitening in patients</w:t>
      </w:r>
      <w:r w:rsidR="003E69E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{"citationID":"XyA5GJ5C","properties":{"formattedCitation":"(8)","plainCitation":"(8)","noteIndex":0},"citationItems":[{"id":196,"uris":["http://zotero.org/users/local/VeKl1hHv/items/U3QATK5K"],"itemData":{"id":196,"type":"article-journal","container-title":"Computer methods and programs in biomedicine","note":"publisher: Elsevier","page":"88–93","source":"Google Scholar","title":"Decision support system for predicting color change after tooth whitening","volume":"125","author":[{"family":"Thanathornwong","given":"Bhornsawan"},{"family":"Suebnukarn","given":"Siriwan"},{"family":"Ouivirach","given":"Kan"}],"issued":{"date-parts":[["2016"]]}}}],"schema":"https://github.com/citation-style-language/schema/raw/master/csl-citation.json"} </w:instrText>
      </w:r>
      <w:r w:rsidR="003E69E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(8)</w:t>
      </w:r>
      <w:r w:rsidR="003E69EA" w:rsidRPr="006817DC">
        <w:rPr>
          <w:rFonts w:ascii="Times New Roman" w:hAnsi="Times New Roman" w:cs="Times New Roman"/>
          <w:sz w:val="24"/>
          <w:szCs w:val="24"/>
        </w:rPr>
        <w:fldChar w:fldCharType="end"/>
      </w:r>
      <w:r w:rsidR="003E69EA" w:rsidRPr="006817DC">
        <w:rPr>
          <w:rFonts w:ascii="Times New Roman" w:hAnsi="Times New Roman" w:cs="Times New Roman"/>
          <w:sz w:val="24"/>
          <w:szCs w:val="24"/>
        </w:rPr>
        <w:t>. </w:t>
      </w:r>
      <w:r w:rsidR="009329C6" w:rsidRPr="006817DC">
        <w:rPr>
          <w:rFonts w:ascii="Times New Roman" w:hAnsi="Times New Roman" w:cs="Times New Roman"/>
          <w:sz w:val="24"/>
          <w:szCs w:val="24"/>
        </w:rPr>
        <w:t>However, to translate these techniques into clinical practice, standardized imaging protocols, diverse real-world trials, and evaluation of usability and cost-effectiveness are needed.</w:t>
      </w:r>
    </w:p>
    <w:p w14:paraId="26D79580" w14:textId="77777777" w:rsidR="00D0296A" w:rsidRDefault="00D0296A" w:rsidP="00931C46">
      <w:pPr>
        <w:pStyle w:val="ListParagraph"/>
        <w:jc w:val="both"/>
        <w:rPr>
          <w:rFonts w:ascii="Times New Roman" w:hAnsi="Times New Roman" w:cs="Times New Roman"/>
          <w:sz w:val="24"/>
          <w:szCs w:val="24"/>
        </w:rPr>
      </w:pPr>
    </w:p>
    <w:p w14:paraId="5A620115" w14:textId="77777777" w:rsidR="006817DC" w:rsidRDefault="00D0296A" w:rsidP="00931C46">
      <w:pPr>
        <w:jc w:val="both"/>
        <w:rPr>
          <w:rFonts w:ascii="Times New Roman" w:hAnsi="Times New Roman" w:cs="Times New Roman"/>
          <w:sz w:val="24"/>
          <w:szCs w:val="24"/>
        </w:rPr>
      </w:pPr>
      <w:r w:rsidRPr="001C38AB">
        <w:rPr>
          <w:rFonts w:ascii="Times New Roman" w:hAnsi="Times New Roman" w:cs="Times New Roman"/>
          <w:sz w:val="24"/>
          <w:szCs w:val="24"/>
        </w:rPr>
        <w:t>PREDICT</w:t>
      </w:r>
      <w:r w:rsidR="001C38AB">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359C71B5" w14:textId="7EA005F9" w:rsidR="008F2766" w:rsidRPr="006817DC"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317F9E" w:rsidRPr="006817DC">
        <w:rPr>
          <w:rFonts w:ascii="Times New Roman" w:hAnsi="Times New Roman" w:cs="Times New Roman"/>
          <w:sz w:val="24"/>
          <w:szCs w:val="24"/>
        </w:rPr>
        <w:t xml:space="preserve">Dental caries has multifactorial </w:t>
      </w:r>
      <w:proofErr w:type="spellStart"/>
      <w:r w:rsidR="00317F9E" w:rsidRPr="006817DC">
        <w:rPr>
          <w:rFonts w:ascii="Times New Roman" w:hAnsi="Times New Roman" w:cs="Times New Roman"/>
          <w:sz w:val="24"/>
          <w:szCs w:val="24"/>
        </w:rPr>
        <w:t>etiology</w:t>
      </w:r>
      <w:proofErr w:type="spellEnd"/>
      <w:r w:rsidR="00317F9E" w:rsidRPr="006817DC">
        <w:rPr>
          <w:rFonts w:ascii="Times New Roman" w:hAnsi="Times New Roman" w:cs="Times New Roman"/>
          <w:sz w:val="24"/>
          <w:szCs w:val="24"/>
        </w:rPr>
        <w:t>, with key contributing factors including a cariogenic diet, bacterial activity, vulnerable tooth structure, and the duration of exposure.</w:t>
      </w:r>
      <w:r w:rsidR="00156E6D" w:rsidRPr="006817DC">
        <w:rPr>
          <w:rFonts w:ascii="Times New Roman" w:hAnsi="Times New Roman" w:cs="Times New Roman"/>
          <w:sz w:val="24"/>
          <w:szCs w:val="24"/>
        </w:rPr>
        <w:t xml:space="preserve"> </w:t>
      </w:r>
      <w:proofErr w:type="spellStart"/>
      <w:r w:rsidR="00317F9E" w:rsidRPr="006817DC">
        <w:rPr>
          <w:rFonts w:ascii="Times New Roman" w:hAnsi="Times New Roman" w:cs="Times New Roman"/>
          <w:sz w:val="24"/>
          <w:szCs w:val="24"/>
        </w:rPr>
        <w:t>Ogwo</w:t>
      </w:r>
      <w:proofErr w:type="spellEnd"/>
      <w:r w:rsidR="00317F9E" w:rsidRPr="006817DC">
        <w:rPr>
          <w:rFonts w:ascii="Times New Roman" w:hAnsi="Times New Roman" w:cs="Times New Roman"/>
          <w:sz w:val="24"/>
          <w:szCs w:val="24"/>
        </w:rPr>
        <w:t xml:space="preserve"> et al, developed a machine learning model to predict future caries in young adults by incorporating key life-course risk factors such as sociodemographic, dietary, fluoride exposure, </w:t>
      </w:r>
      <w:proofErr w:type="spellStart"/>
      <w:r w:rsidR="00317F9E" w:rsidRPr="006817DC">
        <w:rPr>
          <w:rFonts w:ascii="Times New Roman" w:hAnsi="Times New Roman" w:cs="Times New Roman"/>
          <w:sz w:val="24"/>
          <w:szCs w:val="24"/>
        </w:rPr>
        <w:lastRenderedPageBreak/>
        <w:t>behavioral</w:t>
      </w:r>
      <w:proofErr w:type="spellEnd"/>
      <w:r w:rsidR="00317F9E" w:rsidRPr="006817DC">
        <w:rPr>
          <w:rFonts w:ascii="Times New Roman" w:hAnsi="Times New Roman" w:cs="Times New Roman"/>
          <w:sz w:val="24"/>
          <w:szCs w:val="24"/>
        </w:rPr>
        <w:t xml:space="preserve"> habits, and dental history. The model demonstrated strong predictive ability for cavitated caries, and with further validation, it holds potential to support dentists and policymakers in implementing early oral health interventions</w:t>
      </w:r>
      <w:r w:rsidR="00317F9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{"citationID":"16AV9eyI","properties":{"formattedCitation":"(9)","plainCitation":"(9)","noteIndex":0},"citationItems":[{"id":388,"uris":["http://zotero.org/users/local/VeKl1hHv/items/B3TSYB4F"],"itemData":{"id":388,"type":"article-journal","abstract":"To predict the dental caries outcomes in young adults from a set of longitudinally-obtained predictor variables and identify the most important predictors using machine learning techniques.","container-title":"BMC Oral Health","DOI":"10.1186/s12903-024-04294-7","ISSN":"1472-6831","issue":"1","journalAbbreviation":"BMC Oral Health","page":"529","source":"BioMed Central","title":"Predicting dental caries outcomes in young adults using machine learning approach","volume":"24","author":[{"family":"Ogwo","given":"Chukwuebuka"},{"family":"Brown","given":"Grant"},{"family":"Warren","given":"John"},{"family":"Caplan","given":"Daniel"},{"family":"Levy","given":"Steven"}],"issued":{"date-parts":[["2024",5,3]]}}}],"schema":"https://github.com/citation-style-language/schema/raw/master/csl-citation.json"} </w:instrText>
      </w:r>
      <w:r w:rsidR="00317F9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(9)</w:t>
      </w:r>
      <w:r w:rsidR="00317F9E" w:rsidRPr="006817DC">
        <w:rPr>
          <w:rFonts w:ascii="Times New Roman" w:hAnsi="Times New Roman" w:cs="Times New Roman"/>
          <w:sz w:val="24"/>
          <w:szCs w:val="24"/>
        </w:rPr>
        <w:fldChar w:fldCharType="end"/>
      </w:r>
      <w:r w:rsidR="00317F9E" w:rsidRPr="006817DC">
        <w:rPr>
          <w:rFonts w:ascii="Times New Roman" w:hAnsi="Times New Roman" w:cs="Times New Roman"/>
          <w:sz w:val="24"/>
          <w:szCs w:val="24"/>
        </w:rPr>
        <w:t>.</w:t>
      </w:r>
    </w:p>
    <w:p w14:paraId="12D76D53" w14:textId="77777777" w:rsidR="00824F4A" w:rsidRDefault="00824F4A" w:rsidP="00931C46">
      <w:pPr>
        <w:pStyle w:val="ListParagraph"/>
        <w:jc w:val="both"/>
        <w:rPr>
          <w:rFonts w:ascii="Times New Roman" w:hAnsi="Times New Roman" w:cs="Times New Roman"/>
          <w:sz w:val="24"/>
          <w:szCs w:val="24"/>
        </w:rPr>
      </w:pPr>
    </w:p>
    <w:p w14:paraId="6A7A8E7A" w14:textId="77777777" w:rsidR="006817DC" w:rsidRDefault="00824F4A" w:rsidP="00931C46">
      <w:pPr>
        <w:jc w:val="both"/>
        <w:rPr>
          <w:rFonts w:ascii="Times New Roman" w:hAnsi="Times New Roman" w:cs="Times New Roman"/>
          <w:sz w:val="24"/>
          <w:szCs w:val="24"/>
        </w:rPr>
      </w:pPr>
      <w:r w:rsidRPr="001C38AB">
        <w:rPr>
          <w:rFonts w:ascii="Times New Roman" w:hAnsi="Times New Roman" w:cs="Times New Roman"/>
          <w:sz w:val="24"/>
          <w:szCs w:val="24"/>
        </w:rPr>
        <w:t>PREDICTING CROWN FAILUR</w:t>
      </w:r>
      <w:r w:rsidR="006B343A" w:rsidRPr="001C38AB">
        <w:rPr>
          <w:rFonts w:ascii="Times New Roman" w:hAnsi="Times New Roman" w:cs="Times New Roman"/>
          <w:sz w:val="24"/>
          <w:szCs w:val="24"/>
        </w:rPr>
        <w:t>E</w:t>
      </w:r>
    </w:p>
    <w:p w14:paraId="6D9CAF03" w14:textId="54F240F8" w:rsidR="006B343A" w:rsidRPr="006817DC"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6B343A" w:rsidRPr="006817DC">
        <w:rPr>
          <w:rFonts w:ascii="Times New Roman" w:hAnsi="Times New Roman" w:cs="Times New Roman"/>
          <w:sz w:val="24"/>
          <w:szCs w:val="24"/>
        </w:rPr>
        <w:t xml:space="preserve"> Enhancing the longevity of CAD/CAM composite resin (CR) crowns is a highly important goal. Yamaguchi et al. demonstrated that AI, specifically CNN analysis of 3D-to-2D die images, can </w:t>
      </w:r>
      <w:r w:rsidR="006B343A" w:rsidRPr="00410F40">
        <w:rPr>
          <w:rFonts w:ascii="Times New Roman" w:hAnsi="Times New Roman" w:cs="Times New Roman"/>
          <w:sz w:val="24"/>
          <w:szCs w:val="24"/>
        </w:rPr>
        <w:t>reliably predict debonding</w:t>
      </w:r>
      <w:r w:rsidR="006B343A" w:rsidRPr="006817DC">
        <w:rPr>
          <w:rFonts w:ascii="Times New Roman" w:hAnsi="Times New Roman" w:cs="Times New Roman"/>
          <w:sz w:val="24"/>
          <w:szCs w:val="24"/>
        </w:rPr>
        <w:t xml:space="preserve"> in CAD/CAM composite resin crowns with near-perfect accuracy. This innovation offers promising support for improving restoration longevity</w:t>
      </w:r>
      <w:r w:rsidR="006B343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{"citationID":"42FWNRjQ","properties":{"formattedCitation":"(10)","plainCitation":"(10)","noteIndex":0},"citationItems":[{"id":386,"uris":["http://zotero.org/users/local/VeKl1hHv/items/KZSUIIG2"],"itemData":{"id":386,"type":"article-journal","abstract":"A preventive measure for debonding has not been established and is highly desirable to improve the survival rate of computer-aided design/computer-aided manufacturing (CAD/CAM) composite resin (CR) crowns. The aim of this study was to assess the usefulness of deep learning with a convolution neural network (CNN) method to predict the debonding probability of CAD/CAM CR crowns from 2-dimensional images captured from 3-dimensional (3D) stereolithography models of a die scanned by a 3D oral scanner. All cases of CAD/CAM CR crowns were manufactured from April 2014 to November 2015 at the Division of Prosthodontics, Osaka University Dental Hospital (Ethical Review Board at Osaka University, approval H27-E11). The data set consisted of a total of 24 cases: 12 trouble-free and 12 debonding as known labels. A total of 8,640 images were randomly divided into 6,480 training and validation images and 2,160 test images. Deep learning with a CNN method was conducted to develop a learning model to predict the debonding probability. The prediction accuracy, precision, recall, F-measure, receiver operating characteristic, and area under the curve of the learning model were assessed for the test images. Also, the mean calculation time was measured during the prediction for the test images. The prediction accuracy, precision, recall, and F-measure values of deep learning with a CNN method for the prediction of the debonding probability were 98.5%, 97.0%, 100%, and 0.985, respectively. The mean calculation time was 2 ms/step for 2,160 test images. The area under the curve was 0.998. Artificial intelligence (AI) technology—that is, the deep learning with a CNN method established in this study—demonstrated considerably good performance in terms of predicting the debonding probability of a CAD/CAM CR crown with 3D stereolithography models of a die scanned from patients.","container-title":"Journal of Dental Research","DOI":"10.1177/0022034519867641","ISSN":"0022-0345","issue":"11","journalAbbreviation":"J Dent Res","language":"EN","note":"publisher: SAGE Publications Inc","page":"1234-1238","source":"SAGE Journals","title":"Predicting the Debonding of CAD/CAM Composite Resin Crowns with AI","volume":"98","author":[{"family":"Yamaguchi","given":"S."},{"family":"Lee","given":"C."},{"family":"Karaer","given":"O."},{"family":"Ban","given":"S."},{"family":"Mine","given":"A."},{"family":"Imazato","given":"S."}],"issued":{"date-parts":[["2019",10,1]]}}}],"schema":"https://github.com/citation-style-language/schema/raw/master/csl-citation.json"} </w:instrText>
      </w:r>
      <w:r w:rsidR="006B343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(10)</w:t>
      </w:r>
      <w:r w:rsidR="006B343A" w:rsidRPr="006817DC">
        <w:rPr>
          <w:rFonts w:ascii="Times New Roman" w:hAnsi="Times New Roman" w:cs="Times New Roman"/>
          <w:sz w:val="24"/>
          <w:szCs w:val="24"/>
        </w:rPr>
        <w:fldChar w:fldCharType="end"/>
      </w:r>
      <w:r w:rsidR="006B343A" w:rsidRPr="006817DC">
        <w:rPr>
          <w:rFonts w:ascii="Times New Roman" w:hAnsi="Times New Roman" w:cs="Times New Roman"/>
          <w:sz w:val="24"/>
          <w:szCs w:val="24"/>
        </w:rPr>
        <w:t>.</w:t>
      </w:r>
    </w:p>
    <w:p w14:paraId="6ABFC1AC" w14:textId="77777777" w:rsidR="00824F4A" w:rsidRPr="006817DC" w:rsidRDefault="00824F4A" w:rsidP="00931C46">
      <w:pPr>
        <w:jc w:val="both"/>
        <w:rPr>
          <w:rFonts w:ascii="Times New Roman" w:hAnsi="Times New Roman" w:cs="Times New Roman"/>
          <w:sz w:val="24"/>
          <w:szCs w:val="24"/>
        </w:rPr>
      </w:pPr>
    </w:p>
    <w:p w14:paraId="558C4353" w14:textId="7080FE0F" w:rsidR="00824F4A" w:rsidRPr="001C38AB" w:rsidRDefault="00824F4A" w:rsidP="00931C46">
      <w:pPr>
        <w:jc w:val="both"/>
        <w:rPr>
          <w:rFonts w:ascii="Times New Roman" w:hAnsi="Times New Roman" w:cs="Times New Roman"/>
          <w:sz w:val="24"/>
          <w:szCs w:val="24"/>
        </w:rPr>
      </w:pPr>
      <w:r w:rsidRPr="001C38AB">
        <w:rPr>
          <w:rFonts w:ascii="Times New Roman" w:hAnsi="Times New Roman" w:cs="Times New Roman"/>
          <w:sz w:val="24"/>
          <w:szCs w:val="24"/>
        </w:rPr>
        <w:t>IN SELECTION OF RESTORATIVE MATERIAL</w:t>
      </w:r>
    </w:p>
    <w:p w14:paraId="6C768703" w14:textId="478547BA" w:rsidR="00EE0C26" w:rsidRPr="006817DC"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EE0C26" w:rsidRPr="006817DC">
        <w:rPr>
          <w:rFonts w:ascii="Times New Roman" w:hAnsi="Times New Roman" w:cs="Times New Roman"/>
          <w:sz w:val="24"/>
          <w:szCs w:val="24"/>
        </w:rPr>
        <w:t xml:space="preserve"> The durability of dental restorations largely depends on the type of material chosen, but it is also influenced by factors such as the cavity's features, the patient's habits, and the clinician's skill. Aliaga et al. designed a case-based reasoning (CBR) system to assist clinicians in selecting between amalgam and composite resin for posterior restorations, while also forecasting the expected durability of the restoration. The system effectively guides material choice and predicts lifespan, enhancing clinical decision-making</w:t>
      </w:r>
      <w:r w:rsidR="00EE0C2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{"citationID":"nw8HX7g6","properties":{"formattedCitation":"(11)","plainCitation":"(11)","noteIndex":0},"citationItems":[{"id":186,"uris":["http://zotero.org/users/local/VeKl1hHv/items/8BLPZDG4"],"itemData":{"id":186,"type":"article-journal","abstract":"The lifespan of dental restorations is limited. Longevity depends on the material used and the different characteristics of the dental piece. However, it is not always the case that the best and longest lasting material is used since patients may prefer different treatments according to how noticeable the material is. Over the last 100 years, the most commonly used material has been silver amalgam, which, while very durable, is somewhat aesthetically displeasing. Our study is based on the collection of data from the charts, notes, and radiographic information of restorative treatments performed by Dr. Vera in 1993, the analysis of the information by computer artificial intelligence to determine the most appropriate restoration, and the monitoring of the evolution of the dental restoration. The data will be treated confidentially according to the Organic Law 15/1999 on 13 December on the Protection of Personal Data. This paper also presents a clustering technique capable of identifying the most significant cases with which to instantiate the case-base. In order to classify the cases, a mixture of experts is used which incorporates a Bayesian network and a multilayer perceptron; the combination of both classifiers is performed with a neural network.","container-title":"BioMed Research International","DOI":"10.1155/2015/540306","ISSN":"2314-6133, 2314-6141","journalAbbreviation":"BioMed Research International","language":"en","license":"http://creativecommons.org/licenses/by/3.0/","page":"1-10","source":"DOI.org (Crossref)","title":"Modelling the Longevity of Dental Restorations by means of a CBR System","volume":"2015","author":[{"family":"Aliaga","given":"Ignacio J."},{"family":"Vera","given":"Vicente"},{"family":"De Paz","given":"Juan F."},{"family":"García","given":"Alvaro E."},{"family":"Mohamad","given":"Mohd Saberi"}],"issued":{"date-parts":[["2015"]]}}}],"schema":"https://github.com/citation-style-language/schema/raw/master/csl-citation.json"} </w:instrText>
      </w:r>
      <w:r w:rsidR="00EE0C2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(11)</w:t>
      </w:r>
      <w:r w:rsidR="00EE0C26" w:rsidRPr="006817DC">
        <w:rPr>
          <w:rFonts w:ascii="Times New Roman" w:hAnsi="Times New Roman" w:cs="Times New Roman"/>
          <w:sz w:val="24"/>
          <w:szCs w:val="24"/>
        </w:rPr>
        <w:fldChar w:fldCharType="end"/>
      </w:r>
      <w:r w:rsidR="00EE0C26" w:rsidRPr="006817DC">
        <w:rPr>
          <w:rFonts w:ascii="Times New Roman" w:hAnsi="Times New Roman" w:cs="Times New Roman"/>
          <w:sz w:val="24"/>
          <w:szCs w:val="24"/>
        </w:rPr>
        <w:t>.</w:t>
      </w:r>
    </w:p>
    <w:p w14:paraId="6D6DBA41" w14:textId="77777777" w:rsidR="00EE0C26" w:rsidRDefault="00EE0C26" w:rsidP="00931C46">
      <w:pPr>
        <w:pStyle w:val="ListParagraph"/>
        <w:jc w:val="both"/>
        <w:rPr>
          <w:rFonts w:ascii="Times New Roman" w:hAnsi="Times New Roman" w:cs="Times New Roman"/>
          <w:sz w:val="24"/>
          <w:szCs w:val="24"/>
        </w:rPr>
      </w:pPr>
    </w:p>
    <w:p w14:paraId="02B005F8" w14:textId="77777777" w:rsidR="006817DC" w:rsidRDefault="00824F4A" w:rsidP="00931C46">
      <w:pPr>
        <w:jc w:val="both"/>
        <w:rPr>
          <w:rFonts w:ascii="Times New Roman" w:hAnsi="Times New Roman" w:cs="Times New Roman"/>
          <w:sz w:val="24"/>
          <w:szCs w:val="24"/>
        </w:rPr>
      </w:pPr>
      <w:r w:rsidRPr="001C38AB">
        <w:rPr>
          <w:rFonts w:ascii="Times New Roman" w:hAnsi="Times New Roman" w:cs="Times New Roman"/>
          <w:sz w:val="24"/>
          <w:szCs w:val="24"/>
        </w:rPr>
        <w:t>PREDICTION OF FINISH LINES IN CRO</w:t>
      </w:r>
      <w:r w:rsidR="006817DC">
        <w:rPr>
          <w:rFonts w:ascii="Times New Roman" w:hAnsi="Times New Roman" w:cs="Times New Roman"/>
          <w:sz w:val="24"/>
          <w:szCs w:val="24"/>
        </w:rPr>
        <w:t>WN</w:t>
      </w:r>
    </w:p>
    <w:p w14:paraId="45B7BE18" w14:textId="149F221C" w:rsidR="00317F9E" w:rsidRPr="006817DC" w:rsidRDefault="006817DC" w:rsidP="00931C46">
      <w:pPr>
        <w:jc w:val="both"/>
        <w:rPr>
          <w:rFonts w:ascii="Times New Roman" w:hAnsi="Times New Roman" w:cs="Times New Roman"/>
          <w:sz w:val="24"/>
          <w:szCs w:val="24"/>
        </w:rPr>
      </w:pPr>
      <w:r>
        <w:rPr>
          <w:rFonts w:ascii="Times New Roman" w:hAnsi="Times New Roman" w:cs="Times New Roman"/>
          <w:sz w:val="24"/>
          <w:szCs w:val="24"/>
        </w:rPr>
        <w:t xml:space="preserve">               </w:t>
      </w:r>
      <w:r w:rsidR="00382FCA" w:rsidRPr="006817DC">
        <w:rPr>
          <w:rFonts w:ascii="Times New Roman" w:hAnsi="Times New Roman" w:cs="Times New Roman"/>
          <w:sz w:val="24"/>
          <w:szCs w:val="24"/>
        </w:rPr>
        <w:t xml:space="preserve">The condition of periodontal tissues directly affects the marginal adaptation of restorations, with inflammation influenced by the position and shape of the margin line. Zhang B. et al developed a deep-learning approach to automate the extraction of the finishing (margin) line in 3D tooth preparation models—an essential step in restorative dentistry thus replacing laborious manual tracing. This approach successfully automated the margin line identification process with </w:t>
      </w:r>
      <w:r w:rsidR="00382FCA" w:rsidRPr="00410F40">
        <w:rPr>
          <w:rFonts w:ascii="Times New Roman" w:hAnsi="Times New Roman" w:cs="Times New Roman"/>
          <w:sz w:val="24"/>
          <w:szCs w:val="24"/>
        </w:rPr>
        <w:t>high accuracy (~97.4%),</w:t>
      </w:r>
      <w:r w:rsidR="00382FCA" w:rsidRPr="006817DC">
        <w:rPr>
          <w:rFonts w:ascii="Times New Roman" w:hAnsi="Times New Roman" w:cs="Times New Roman"/>
          <w:sz w:val="24"/>
          <w:szCs w:val="24"/>
        </w:rPr>
        <w:t xml:space="preserve"> efficiently replacing manual extraction</w:t>
      </w:r>
      <w:r w:rsidR="0095787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{"citationID":"VBZEcUHU","properties":{"formattedCitation":"(12)","plainCitation":"(12)","noteIndex":0},"citationItems":[{"id":384,"uris":["http://zotero.org/users/local/VeKl1hHv/items/EYJUDGKG"],"itemData":{"id":384,"type":"article-journal","abstract":"The tooth preparation margin line has a significant impact on the marginal fitness for dental restoration. Among the previous methods, the extraction of margin line mainly relies on manual interaction, which is complicated and inefficient. Therefore, we propose a method to extract the margin line with the convolutional neural network based on sparse octree (S-Octree) structure. First, the dental preparations are rotated to augment the dataset. Second, the preparation models are treated as the sparse point cloud with labels through the spatial partition method of the S-Octree. Then, based on the feature line, the dental preparation point cloud is automatically divided into two regions by the convolutional neural network (CNN). Third, in order to obtain the margin line, we adopt some methods such as the dense condition random field (dense CRF), point cloud reconstruction, and back projection to the original dental preparation model. Finally, based on the measurement indicators of accuracy, sensitivity, and specificity, the average accuracy of the label predicted by the network model can reach 97.43%. The experimental results show that our method can automatically accomplish the extraction of the tooth preparation margin line.","container-title":"International Journal for Numerical Methods in Biomedical Engineering","DOI":"10.1002/cnm.3241","ISSN":"2040-7947","issue":"10","journalAbbreviation":"Int J Numer Method Biomed Eng","language":"eng","note":"PMID: 31329358","page":"e3241","source":"PubMed","title":"The extraction method of tooth preparation margin line based on S-Octree CNN","volume":"35","author":[{"family":"Zhang","given":"Bei"},{"family":"Dai","given":"Ning"},{"family":"Tian","given":"Sukun"},{"family":"Yuan","given":"Fulai"},{"family":"Yu","given":"Qing"}],"issued":{"date-parts":[["2019",10]]}}}],"schema":"https://github.com/citation-style-language/schema/raw/master/csl-citation.json"} </w:instrText>
      </w:r>
      <w:r w:rsidR="0095787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(12)</w:t>
      </w:r>
      <w:r w:rsidR="0095787E" w:rsidRPr="006817DC">
        <w:rPr>
          <w:rFonts w:ascii="Times New Roman" w:hAnsi="Times New Roman" w:cs="Times New Roman"/>
          <w:sz w:val="24"/>
          <w:szCs w:val="24"/>
        </w:rPr>
        <w:fldChar w:fldCharType="end"/>
      </w:r>
      <w:r w:rsidR="00382FCA" w:rsidRPr="006817DC">
        <w:rPr>
          <w:rFonts w:ascii="Times New Roman" w:hAnsi="Times New Roman" w:cs="Times New Roman"/>
          <w:sz w:val="24"/>
          <w:szCs w:val="24"/>
        </w:rPr>
        <w:t>.</w:t>
      </w:r>
      <w:r w:rsidR="0095787E" w:rsidRPr="006817DC">
        <w:rPr>
          <w:rFonts w:ascii="Times New Roman" w:hAnsi="Times New Roman" w:cs="Times New Roman"/>
          <w:sz w:val="24"/>
          <w:szCs w:val="24"/>
        </w:rPr>
        <w:t xml:space="preserve"> This can serve as a model for future AI-driven tools in digital dentistry supporting integration with CAD/CAM systems for more efficient prosthetic fabrication.</w:t>
      </w:r>
    </w:p>
    <w:p w14:paraId="42B15DB5" w14:textId="77777777" w:rsidR="00E019AE" w:rsidRDefault="00E019AE" w:rsidP="00931C46">
      <w:pPr>
        <w:pStyle w:val="ListParagraph"/>
        <w:jc w:val="both"/>
        <w:rPr>
          <w:rFonts w:ascii="Times New Roman" w:hAnsi="Times New Roman" w:cs="Times New Roman"/>
          <w:sz w:val="24"/>
          <w:szCs w:val="24"/>
        </w:rPr>
      </w:pPr>
    </w:p>
    <w:p w14:paraId="17A1BCB3" w14:textId="4D93CE4A" w:rsidR="00F92E40" w:rsidRPr="00317F9E" w:rsidRDefault="00B13F96" w:rsidP="00931C46">
      <w:pPr>
        <w:jc w:val="both"/>
        <w:rPr>
          <w:rFonts w:ascii="Times New Roman" w:hAnsi="Times New Roman" w:cs="Times New Roman"/>
          <w:b/>
          <w:bCs/>
          <w:sz w:val="24"/>
          <w:szCs w:val="24"/>
        </w:rPr>
      </w:pPr>
      <w:r w:rsidRPr="00317F9E">
        <w:rPr>
          <w:rFonts w:ascii="Times New Roman" w:hAnsi="Times New Roman" w:cs="Times New Roman"/>
          <w:b/>
          <w:bCs/>
          <w:sz w:val="24"/>
          <w:szCs w:val="24"/>
        </w:rPr>
        <w:t xml:space="preserve">APPLICATIONS OF </w:t>
      </w:r>
      <w:r w:rsidR="00904BAF" w:rsidRPr="00317F9E">
        <w:rPr>
          <w:rFonts w:ascii="Times New Roman" w:hAnsi="Times New Roman" w:cs="Times New Roman"/>
          <w:b/>
          <w:bCs/>
          <w:sz w:val="24"/>
          <w:szCs w:val="24"/>
        </w:rPr>
        <w:t>ARTIFICIAL INTELLIGENCE IN ENDODONTICS</w:t>
      </w:r>
    </w:p>
    <w:p w14:paraId="1270D670" w14:textId="77777777" w:rsidR="00317F9E" w:rsidRPr="00317F9E" w:rsidRDefault="00317F9E" w:rsidP="00931C46">
      <w:pPr>
        <w:pStyle w:val="ListParagraph"/>
        <w:jc w:val="both"/>
        <w:rPr>
          <w:rFonts w:ascii="Times New Roman" w:hAnsi="Times New Roman" w:cs="Times New Roman"/>
          <w:sz w:val="24"/>
          <w:szCs w:val="24"/>
        </w:rPr>
      </w:pPr>
    </w:p>
    <w:p w14:paraId="117BA147" w14:textId="65DD9D36" w:rsidR="00F92E40" w:rsidRPr="00B13F96" w:rsidRDefault="00B13F96"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D</w:t>
      </w:r>
      <w:r w:rsidR="00A4334E" w:rsidRPr="00B13F96">
        <w:rPr>
          <w:rFonts w:ascii="Times New Roman" w:hAnsi="Times New Roman" w:cs="Times New Roman"/>
          <w:sz w:val="24"/>
          <w:szCs w:val="24"/>
        </w:rPr>
        <w:t>etection of periapical lesions</w:t>
      </w:r>
    </w:p>
    <w:p w14:paraId="3D09786E" w14:textId="46206BFF" w:rsidR="00A4334E" w:rsidRPr="00B13F96" w:rsidRDefault="00B13F96"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etection of root fractures</w:t>
      </w:r>
    </w:p>
    <w:p w14:paraId="03121126" w14:textId="6D5869BA" w:rsidR="00AB6B67" w:rsidRPr="00B13F96" w:rsidRDefault="00B13F96"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etermination of working length</w:t>
      </w:r>
    </w:p>
    <w:p w14:paraId="1FD94764" w14:textId="74C3DC34" w:rsidR="00F96415" w:rsidRPr="00B13F96" w:rsidRDefault="00262AE8"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55F7C3CB" w14:textId="1E146280" w:rsidR="00AE2E1D" w:rsidRPr="00B13F96" w:rsidRDefault="00B13F96"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P</w:t>
      </w:r>
      <w:r w:rsidR="00262AE8" w:rsidRPr="00B13F96">
        <w:rPr>
          <w:rFonts w:ascii="Times New Roman" w:hAnsi="Times New Roman" w:cs="Times New Roman"/>
          <w:sz w:val="24"/>
          <w:szCs w:val="24"/>
        </w:rPr>
        <w:t>rediction of the need for retreatment</w:t>
      </w:r>
    </w:p>
    <w:p w14:paraId="79799823" w14:textId="48F6057C" w:rsidR="00B13F96" w:rsidRPr="00B13F96" w:rsidRDefault="00B13F96" w:rsidP="00931C46">
      <w:pPr>
        <w:pStyle w:val="ListParagraph"/>
        <w:numPr>
          <w:ilvl w:val="0"/>
          <w:numId w:val="4"/>
        </w:numPr>
        <w:jc w:val="both"/>
        <w:rPr>
          <w:rFonts w:ascii="Times New Roman" w:hAnsi="Times New Roman" w:cs="Times New Roman"/>
          <w:sz w:val="24"/>
          <w:szCs w:val="24"/>
        </w:rPr>
      </w:pPr>
      <w:r w:rsidRPr="00B13F96">
        <w:rPr>
          <w:rFonts w:ascii="Times New Roman" w:hAnsi="Times New Roman" w:cs="Times New Roman"/>
          <w:sz w:val="24"/>
          <w:szCs w:val="24"/>
        </w:rPr>
        <w:t>Role in regenerative endodontics</w:t>
      </w:r>
    </w:p>
    <w:p w14:paraId="0361C91F" w14:textId="77777777" w:rsidR="00B13F96" w:rsidRPr="00B13F96" w:rsidRDefault="00B13F96" w:rsidP="00931C46">
      <w:pPr>
        <w:pStyle w:val="ListParagraph"/>
        <w:jc w:val="both"/>
        <w:rPr>
          <w:rFonts w:ascii="Times New Roman" w:hAnsi="Times New Roman" w:cs="Times New Roman"/>
          <w:sz w:val="24"/>
          <w:szCs w:val="24"/>
        </w:rPr>
      </w:pPr>
    </w:p>
    <w:p w14:paraId="26FC8141" w14:textId="3B58AC2D" w:rsidR="0094123E" w:rsidRPr="00B13F96" w:rsidRDefault="0094123E" w:rsidP="00931C46">
      <w:pPr>
        <w:jc w:val="both"/>
        <w:rPr>
          <w:rFonts w:ascii="Times New Roman" w:hAnsi="Times New Roman" w:cs="Times New Roman"/>
          <w:sz w:val="24"/>
          <w:szCs w:val="24"/>
        </w:rPr>
      </w:pPr>
      <w:r w:rsidRPr="00B13F96">
        <w:rPr>
          <w:rFonts w:ascii="Times New Roman" w:hAnsi="Times New Roman" w:cs="Times New Roman"/>
          <w:sz w:val="24"/>
          <w:szCs w:val="24"/>
        </w:rPr>
        <w:t>DETECTION OF PERIAPICAL LESIONS</w:t>
      </w:r>
    </w:p>
    <w:p w14:paraId="5DDD1AA6" w14:textId="0FA1BC02" w:rsidR="00B13F96" w:rsidRPr="00B13F96" w:rsidRDefault="00002F28" w:rsidP="00931C46">
      <w:pPr>
        <w:jc w:val="both"/>
        <w:rPr>
          <w:rFonts w:ascii="Times New Roman" w:hAnsi="Times New Roman" w:cs="Times New Roman"/>
          <w:sz w:val="24"/>
          <w:szCs w:val="24"/>
        </w:rPr>
      </w:pPr>
      <w:r w:rsidRPr="00B13F96">
        <w:rPr>
          <w:rFonts w:ascii="Times New Roman" w:hAnsi="Times New Roman" w:cs="Times New Roman"/>
          <w:sz w:val="24"/>
          <w:szCs w:val="24"/>
        </w:rPr>
        <w:lastRenderedPageBreak/>
        <w:t xml:space="preserve">              </w:t>
      </w:r>
      <w:r w:rsidR="000E16C9" w:rsidRPr="00B13F96">
        <w:rPr>
          <w:rFonts w:ascii="Times New Roman" w:hAnsi="Times New Roman" w:cs="Times New Roman"/>
          <w:sz w:val="24"/>
          <w:szCs w:val="24"/>
        </w:rPr>
        <w:t>Early detection of periapical lesions can enhance treatment success, halt disease spread to adjacent tissues, and minimize the risk of complications</w:t>
      </w:r>
      <w:r w:rsidR="005E1F6F" w:rsidRPr="00B13F96">
        <w:rPr>
          <w:rFonts w:ascii="Times New Roman" w:hAnsi="Times New Roman" w:cs="Times New Roman"/>
          <w:sz w:val="24"/>
          <w:szCs w:val="24"/>
        </w:rPr>
        <w:t>.</w:t>
      </w:r>
      <w:r w:rsidR="0067657A" w:rsidRPr="00B13F96">
        <w:rPr>
          <w:rFonts w:ascii="Times New Roman" w:hAnsi="Times New Roman" w:cs="Times New Roman"/>
          <w:sz w:val="24"/>
          <w:szCs w:val="24"/>
        </w:rPr>
        <w:t xml:space="preserve"> </w:t>
      </w:r>
      <w:r w:rsidR="000E16C9" w:rsidRPr="00B13F96">
        <w:rPr>
          <w:rFonts w:ascii="Times New Roman" w:hAnsi="Times New Roman" w:cs="Times New Roman"/>
          <w:sz w:val="24"/>
          <w:szCs w:val="24"/>
        </w:rPr>
        <w:t xml:space="preserve">Dentists’ accuracy in identifying periapical </w:t>
      </w:r>
      <w:proofErr w:type="spellStart"/>
      <w:r w:rsidR="000E16C9" w:rsidRPr="00B13F96">
        <w:rPr>
          <w:rFonts w:ascii="Times New Roman" w:hAnsi="Times New Roman" w:cs="Times New Roman"/>
          <w:sz w:val="24"/>
          <w:szCs w:val="24"/>
        </w:rPr>
        <w:t>radiolucencies</w:t>
      </w:r>
      <w:proofErr w:type="spellEnd"/>
      <w:r w:rsidR="000E16C9" w:rsidRPr="00B13F96">
        <w:rPr>
          <w:rFonts w:ascii="Times New Roman" w:hAnsi="Times New Roman" w:cs="Times New Roman"/>
          <w:sz w:val="24"/>
          <w:szCs w:val="24"/>
        </w:rPr>
        <w:t xml:space="preserve"> on both 2D and 3D dental images has been reported to vary significantly, ranging approximately </w:t>
      </w:r>
      <w:r w:rsidR="000E16C9" w:rsidRPr="00410F40">
        <w:rPr>
          <w:rFonts w:ascii="Times New Roman" w:hAnsi="Times New Roman" w:cs="Times New Roman"/>
          <w:sz w:val="24"/>
          <w:szCs w:val="24"/>
        </w:rPr>
        <w:t xml:space="preserve">from 53 % to 90 % </w:t>
      </w:r>
      <w:r w:rsidRPr="00410F40">
        <w:rPr>
          <w:rFonts w:ascii="Times New Roman" w:hAnsi="Times New Roman" w:cs="Times New Roman"/>
          <w:sz w:val="24"/>
          <w:szCs w:val="24"/>
          <w:vertAlign w:val="superscript"/>
        </w:rPr>
        <w:fldChar w:fldCharType="begin"/>
      </w:r>
      <w:r w:rsidR="001C38AB" w:rsidRPr="00410F40">
        <w:rPr>
          <w:rFonts w:ascii="Times New Roman" w:hAnsi="Times New Roman" w:cs="Times New Roman"/>
          <w:sz w:val="24"/>
          <w:szCs w:val="24"/>
          <w:vertAlign w:val="superscript"/>
        </w:rPr>
        <w:instrText xml:space="preserve"> ADDIN ZOTERO_ITEM CSL_CITATION {"citationID":"zArK87TY","properties":{"formattedCitation":"(13)","plainCitation":"(13)","noteIndex":0},"citationItems":[{"id":336,"uris":["http://zotero.org/users/local/VeKl1hHv/items/SIVTXWXR"],"itemData":{"id":336,"type":"article-journal","abstract":"Objectives\nDentists' diagnostic accuracy in detecting periapical radiolucency varies considerably. This systematic review and meta-analysis aimed to investigate the accuracy of artificial intelligence (AI) for detecting periapical radiolucency.\nData\nStudies reporting diagnostic accuracy and utilizing AI for periapical radiolucency detection, published until November 2023, were eligible for inclusion. Meta-analysis was conducted using the online MetaDTA Tool to calculate pooled sensitivity and specificity. Risk of bias was evaluated using QUADAS-2.\nSources\nA comprehensive search was conducted in PubMed/MEDLINE, ScienceDirect, and Institute of Electrical and Electronics Engineers (IEEE) Xplore databases. Studies reporting diagnostic accuracy and utilizing AI tools for periapical radiolucency detection, published until November 2023, were eligible for inclusion.\nStudy selection\nWe identified 210 articles, of which 24 met the criteria for inclusion in the review. All but one study used one type of convolutional neural network. The body of evidence comes with an overall unclear to high risk of bias and several applicability concerns. Four of the twenty-four studies were included in a meta-analysis. AI showed a pooled sensitivity and specificity of 0.94 (95 % CI = 0.90–0.96) and 0.96 (95 % CI = 0.91–0.98), respectively.\nConclusions\nAI demonstrated high specificity and sensitivity for detecting periapical radiolucencies. However, the current landscape suggests a need for diverse study designs beyond traditional diagnostic accuracy studies. Prospective real-life randomized controlled trials using heterogeneous data are needed to demonstrate the true value of AI.\nClinical significance\nArtificial intelligence tools seem to have the potential to support detecting periapical radiolucencies on imagery. Notably, nearly all studies did not test fully fledged software systems but measured the mere accuracy of AI models in diagnostic accuracy studies. The true value of currently available AI-based software for lesion detection on both 2D and 3D radiographs remains uncertain.","container-title":"Journal of Dentistry","DOI":"10.1016/j.jdent.2024.105104","ISSN":"0300-5712","journalAbbreviation":"Journal of Dentistry","page":"105104","source":"ScienceDirect","title":"Artificial intelligence for detecting periapical radiolucencies: A systematic review and meta-analysis","title-short":"Artificial intelligence for detecting periapical radiolucencies","volume":"147","author":[{"family":"Pul","given":"Utku"},{"family":"Schwendicke","given":"Falk"}],"issued":{"date-parts":[["2024",8,1]]}}}],"schema":"https://github.com/citation-style-language/schema/raw/master/csl-citation.json"} </w:instrText>
      </w:r>
      <w:r w:rsidRPr="00410F40">
        <w:rPr>
          <w:rFonts w:ascii="Times New Roman" w:hAnsi="Times New Roman" w:cs="Times New Roman"/>
          <w:sz w:val="24"/>
          <w:szCs w:val="24"/>
          <w:vertAlign w:val="superscript"/>
        </w:rPr>
        <w:fldChar w:fldCharType="separate"/>
      </w:r>
      <w:r w:rsidR="001C38AB" w:rsidRPr="00410F40">
        <w:rPr>
          <w:rFonts w:ascii="Times New Roman" w:hAnsi="Times New Roman" w:cs="Times New Roman"/>
          <w:sz w:val="24"/>
        </w:rPr>
        <w:t>(13)</w:t>
      </w:r>
      <w:r w:rsidRPr="00410F40">
        <w:rPr>
          <w:rFonts w:ascii="Times New Roman" w:hAnsi="Times New Roman" w:cs="Times New Roman"/>
          <w:sz w:val="24"/>
          <w:szCs w:val="24"/>
          <w:vertAlign w:val="superscript"/>
        </w:rPr>
        <w:fldChar w:fldCharType="end"/>
      </w:r>
      <w:r w:rsidR="004071FD" w:rsidRPr="00410F40">
        <w:rPr>
          <w:rFonts w:ascii="Times New Roman" w:hAnsi="Times New Roman" w:cs="Times New Roman"/>
          <w:sz w:val="24"/>
          <w:szCs w:val="24"/>
          <w:vertAlign w:val="superscript"/>
        </w:rPr>
        <w:t xml:space="preserve"> </w:t>
      </w:r>
      <w:r w:rsidR="005D24E8" w:rsidRPr="00410F40">
        <w:rPr>
          <w:rFonts w:ascii="Times New Roman" w:hAnsi="Times New Roman" w:cs="Times New Roman"/>
          <w:sz w:val="24"/>
          <w:szCs w:val="24"/>
        </w:rPr>
        <w:t>.</w:t>
      </w:r>
      <w:r w:rsidR="000E16C9" w:rsidRPr="00410F40">
        <w:rPr>
          <w:rFonts w:ascii="Times New Roman" w:hAnsi="Times New Roman" w:cs="Times New Roman"/>
          <w:sz w:val="24"/>
          <w:szCs w:val="24"/>
        </w:rPr>
        <w:t xml:space="preserve"> </w:t>
      </w:r>
      <w:r w:rsidR="00A27862" w:rsidRPr="00410F40">
        <w:rPr>
          <w:rFonts w:ascii="Times New Roman" w:hAnsi="Times New Roman" w:cs="Times New Roman"/>
          <w:sz w:val="24"/>
          <w:szCs w:val="24"/>
        </w:rPr>
        <w:t>AI has been successfully applied to periapical radiographs, panoramic radiographs, and CBCT scans for periapical lesion detection</w:t>
      </w:r>
      <w:r w:rsidR="00A27862" w:rsidRPr="00410F40">
        <w:rPr>
          <w:rFonts w:ascii="Times New Roman" w:hAnsi="Times New Roman" w:cs="Times New Roman"/>
          <w:sz w:val="24"/>
          <w:szCs w:val="24"/>
        </w:rPr>
        <w:fldChar w:fldCharType="begin"/>
      </w:r>
      <w:r w:rsidR="001C38AB" w:rsidRPr="00410F40">
        <w:rPr>
          <w:rFonts w:ascii="Times New Roman" w:hAnsi="Times New Roman" w:cs="Times New Roman"/>
          <w:sz w:val="24"/>
          <w:szCs w:val="24"/>
        </w:rPr>
        <w:instrText xml:space="preserve"> ADDIN ZOTERO_ITEM CSL_CITATION {"citationID":"prbQ47UG","properties":{"formattedCitation":"(14)","plainCitation":"(14)","noteIndex":0},"citationItems":[{"id":338,"uris":["http://zotero.org/users/local/VeKl1hHv/items/22LVM2LX"],"itemData":{"id":338,"type":"article-journal","abstract":"Artificial intelligence (AI) has been widely introduced to dentistry in the past decade. Its application in endodontics is limited to different areas such as working length determination, morphological assessment, detection of vertical root fracture, and the detection of periapical lesion. Therefore, this study aims to highlight the available evidence for the uses of AI in endodontics. It also presents the current status as well as the future perspectives on the uses of AI and its potential application in everyday practice. A literature search was conducted from January 2000 to January 2023 using PubMed and Google Scholar for the terms AI and endodontics. Thirty-one studies were evaluated and summarized, highlighting the potential use of different AI models in endodontics. The evaluation of the studies indicated that the use of AI is promising and could aid in tailored endodontics therapy. It would help the clinician in the detection of periapical radiolucency, root fractures, and determination of working length. However, well-designed, high-quality research is required to assess the possible implementation of AI into day-to-day practice in endodontics.","container-title":"Saudi Endodontic Journal","DOI":"10.4103/sej.sej_199_23","ISSN":"1658-5984","issue":"2","language":"en-US","page":"164","source":"journals.lww.com","title":"A narrative review on the current uses of artificial intelligence in endodontics","volume":"14","author":[{"family":"Bakhsh","given":"Abdulaziz A."}],"issued":{"date-parts":[["2024",8]]}}}],"schema":"https://github.com/citation-style-language/schema/raw/master/csl-citation.json"} </w:instrText>
      </w:r>
      <w:r w:rsidR="00A27862" w:rsidRPr="00410F40">
        <w:rPr>
          <w:rFonts w:ascii="Times New Roman" w:hAnsi="Times New Roman" w:cs="Times New Roman"/>
          <w:sz w:val="24"/>
          <w:szCs w:val="24"/>
        </w:rPr>
        <w:fldChar w:fldCharType="separate"/>
      </w:r>
      <w:r w:rsidR="001C38AB" w:rsidRPr="00410F40">
        <w:rPr>
          <w:rFonts w:ascii="Times New Roman" w:hAnsi="Times New Roman" w:cs="Times New Roman"/>
          <w:sz w:val="24"/>
        </w:rPr>
        <w:t>(14)</w:t>
      </w:r>
      <w:r w:rsidR="00A27862" w:rsidRPr="00410F40">
        <w:rPr>
          <w:rFonts w:ascii="Times New Roman" w:hAnsi="Times New Roman" w:cs="Times New Roman"/>
          <w:sz w:val="24"/>
          <w:szCs w:val="24"/>
        </w:rPr>
        <w:fldChar w:fldCharType="end"/>
      </w:r>
      <w:r w:rsidR="00A27862" w:rsidRPr="00410F40">
        <w:rPr>
          <w:rFonts w:ascii="Times New Roman" w:hAnsi="Times New Roman" w:cs="Times New Roman"/>
          <w:sz w:val="24"/>
          <w:szCs w:val="24"/>
        </w:rPr>
        <w:t>.</w:t>
      </w:r>
      <w:r w:rsidR="00786B27" w:rsidRPr="00410F40">
        <w:rPr>
          <w:rFonts w:ascii="Times New Roman" w:hAnsi="Times New Roman" w:cs="Times New Roman"/>
          <w:sz w:val="24"/>
          <w:szCs w:val="24"/>
        </w:rPr>
        <w:t xml:space="preserve"> </w:t>
      </w:r>
      <w:r w:rsidR="00F02DAF" w:rsidRPr="00410F40">
        <w:rPr>
          <w:rFonts w:ascii="Times New Roman" w:hAnsi="Times New Roman" w:cs="Times New Roman"/>
          <w:sz w:val="24"/>
          <w:szCs w:val="24"/>
        </w:rPr>
        <w:t xml:space="preserve">A systematic review by Naik et al. shows AI, particularly CNNs, generally outperform human clinicians </w:t>
      </w:r>
      <w:r w:rsidR="00F02DAF" w:rsidRPr="00B13F96">
        <w:rPr>
          <w:rFonts w:ascii="Times New Roman" w:hAnsi="Times New Roman" w:cs="Times New Roman"/>
          <w:sz w:val="24"/>
          <w:szCs w:val="24"/>
        </w:rPr>
        <w:t xml:space="preserve">in detecting periapical lesions on dental radiographs </w:t>
      </w:r>
      <w:r w:rsidR="006D09D3" w:rsidRPr="00B13F96">
        <w:rPr>
          <w:rFonts w:ascii="Times New Roman" w:hAnsi="Times New Roman" w:cs="Times New Roman"/>
          <w:sz w:val="24"/>
          <w:szCs w:val="24"/>
        </w:rPr>
        <w:t>w</w:t>
      </w:r>
      <w:r w:rsidR="00F02DAF" w:rsidRPr="00B13F96">
        <w:rPr>
          <w:rFonts w:ascii="Times New Roman" w:hAnsi="Times New Roman" w:cs="Times New Roman"/>
          <w:sz w:val="24"/>
          <w:szCs w:val="24"/>
        </w:rPr>
        <w:t>ith accuracy levels ranging between 70%- 97%</w:t>
      </w:r>
      <w:r w:rsidR="006D09D3"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{"citationID":"DuOwbulz","properties":{"formattedCitation":"(15)","plainCitation":"(15)","noteIndex":0},"citationItems":[{"id":376,"uris":["http://zotero.org/users/local/VeKl1hHv/items/JAQKFLPF"],"itemData":{"id":376,"type":"article-journal","abstract":"Objective: Artificial intelligence plays a very important role in diagnosis and treatment planning in dentistry. The aim of this systematic review is to analyze the accuracy of artificial intelligence in detecting periapical lesions in endodontics.Material and Methods: Using the MeSH keywords: Artificial intelligence (AI), AI in endodontics, neural networks and endodontics, machine learning, deep neural network and periapical lesion, AI dental imaging, and AI treatment diagnosis and endodontics electronic search was performed in four databases - PubMed/Medline (National Library of Medicine), Scopus (Elsevier), ScienceDirect databases (Elsevier), Web of Science (Clarivate Analytics). The English language articles reporting on AI in different dental specialities were screened for eligibility and chosen for analysis based on set inclusion criteria.Results: A total of seven full-text articles were selected and systematically analysed. Artificial intelligence technology was found to have greater accuracy in detecting periapical lesions when compared to clinicians.Conclusion: Artificial intelligence is a reliable tool in the diagnosis of periapical lesions in endodontics, with the use of which accuracy and precision of diagnosis can be enhanced.","container-title":"International Journal of Applied Dental Sciences","DOI":"10.22271/oral.2023.v9.i3d.1819","ISSN":"2394-7497","issue":"3","journalAbbreviation":"Int. J. Appl. Dent. Sci.","language":"en","note":"publisher: Prime Publications","page":"272-276","source":"www.oraljournal.com","title":"Artificial Intelligence in Detecting Peri Apical Lesion: A systematic review","title-short":"Artificial Intelligence in Detecting Peri Apical Lesion","volume":"9","author":[{"family":"Naik","given":"Savitha B."},{"family":"N","given":"Kiran Kumar"},{"family":"H","given":"Bhargavi"},{"family":"Brigit","given":"Biji"},{"family":"Merwade","given":"Seema"}],"issued":{"date-parts":[["2023"]]}}}],"schema":"https://github.com/citation-style-language/schema/raw/master/csl-citation.json"} </w:instrText>
      </w:r>
      <w:r w:rsidR="006D09D3"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(15)</w:t>
      </w:r>
      <w:r w:rsidR="006D09D3" w:rsidRPr="00B13F96">
        <w:rPr>
          <w:rFonts w:ascii="Times New Roman" w:hAnsi="Times New Roman" w:cs="Times New Roman"/>
          <w:sz w:val="24"/>
          <w:szCs w:val="24"/>
        </w:rPr>
        <w:fldChar w:fldCharType="end"/>
      </w:r>
      <w:r w:rsidR="00F02DAF" w:rsidRPr="00B13F96">
        <w:rPr>
          <w:rFonts w:ascii="Times New Roman" w:hAnsi="Times New Roman" w:cs="Times New Roman"/>
          <w:sz w:val="24"/>
          <w:szCs w:val="24"/>
        </w:rPr>
        <w:t>.</w:t>
      </w:r>
      <w:r w:rsidR="001D0BE3" w:rsidRPr="00B13F96">
        <w:rPr>
          <w:rFonts w:ascii="Times New Roman" w:hAnsi="Times New Roman" w:cs="Times New Roman"/>
          <w:sz w:val="24"/>
          <w:szCs w:val="24"/>
        </w:rPr>
        <w:t xml:space="preserve"> </w:t>
      </w:r>
      <w:proofErr w:type="spellStart"/>
      <w:r w:rsidR="00B13F96" w:rsidRPr="00B13F96">
        <w:rPr>
          <w:rFonts w:ascii="Times New Roman" w:hAnsi="Times New Roman" w:cs="Times New Roman"/>
          <w:sz w:val="24"/>
          <w:szCs w:val="24"/>
        </w:rPr>
        <w:t>Kazimierczak</w:t>
      </w:r>
      <w:proofErr w:type="spellEnd"/>
      <w:r w:rsidR="00B13F96" w:rsidRPr="00B13F96">
        <w:rPr>
          <w:rFonts w:ascii="Times New Roman" w:hAnsi="Times New Roman" w:cs="Times New Roman"/>
          <w:sz w:val="24"/>
          <w:szCs w:val="24"/>
        </w:rPr>
        <w:t xml:space="preserve"> et al. evaluated the diagnostic accuracy of the AI software </w:t>
      </w:r>
      <w:proofErr w:type="spellStart"/>
      <w:r w:rsidR="00B13F96" w:rsidRPr="00B13F96">
        <w:rPr>
          <w:rFonts w:ascii="Times New Roman" w:hAnsi="Times New Roman" w:cs="Times New Roman"/>
          <w:sz w:val="24"/>
          <w:szCs w:val="24"/>
        </w:rPr>
        <w:t>Diagnocat</w:t>
      </w:r>
      <w:proofErr w:type="spellEnd"/>
      <w:r w:rsidR="00B13F96" w:rsidRPr="00B13F96">
        <w:rPr>
          <w:rFonts w:ascii="Times New Roman" w:hAnsi="Times New Roman" w:cs="Times New Roman"/>
          <w:sz w:val="24"/>
          <w:szCs w:val="24"/>
        </w:rPr>
        <w:t xml:space="preserve"> for detecting periapical lesions and found that it performed well with CBCT (sensitivity ~78%, specificity &gt;98%) but showed low sensitivity (~33%) with OPG, highlighting the need for clinician oversight with 2D imaging</w:t>
      </w:r>
      <w:r w:rsidR="00B13F96"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{"citationID":"61dQRflO","properties":{"formattedCitation":"(16)","plainCitation":"(16)","noteIndex":0},"citationItems":[{"id":378,"uris":["http://zotero.org/users/local/VeKl1hHv/items/2IEXB3N2"],"itemData":{"id":378,"type":"article-journal","abstract":"Background/Objectives: Periapical lesions (PLs) are frequently detected in dental radiology. Accurate diagnosis of these lesions is essential for proper treatment planning. Imaging techniques such as orthopantomogram (OPG) and cone-beam CT (CBCT) imaging are used to identify PLs. The aim of this study was to assess the diagnostic accuracy of artificial intelligence (AI) software Diagnocat for PL detection in OPG and CBCT images. Methods: The study included 49 patients, totaling 1223 teeth. Both OPG and CBCT images were analyzed by AI software and by three experienced clinicians. All the images were obtained in one patient cohort, and findings were compared to the consensus of human readers using CBCT. The AI's diagnostic accuracy was compared to a reference method, calculating sensitivity, specificity, accuracy, positive predictive value (PPV), negative predictive value (NPV), and F1 score. Results: The AI's sensitivity for OPG images was 33.33% with an F1 score of 32.73%. For CBCT images, the AI's sensitivity was 77.78% with an F1 score of 84.00%. The AI's specificity was over 98% for both OPG and CBCT images. Conclusions: The AI demonstrated high sensitivity and high specificity in detecting PLs in CBCT images but lower sensitivity in OPG images.","container-title":"Journal of Clinical Medicine","DOI":"10.3390/jcm13092709","ISSN":"2077-0383","issue":"9","journalAbbreviation":"J Clin Med","language":"eng","note":"PMID: 38731237\nPMCID: PMC11084607","page":"2709","source":"PubMed","title":"Periapical Lesions in Panoramic Radiography and CBCT Imaging-Assessment of AI's Diagnostic Accuracy","volume":"13","author":[{"family":"Kazimierczak","given":"Wojciech"},{"family":"Wajer","given":"Róża"},{"family":"Wajer","given":"Adrian"},{"family":"Kiian","given":"Veronica"},{"family":"Kloska","given":"Anna"},{"family":"Kazimierczak","given":"Natalia"},{"family":"Janiszewska-Olszowska","given":"Joanna"},{"family":"Serafin","given":"Zbigniew"}],"issued":{"date-parts":[["2024",5,4]]}}}],"schema":"https://github.com/citation-style-language/schema/raw/master/csl-citation.json"} </w:instrText>
      </w:r>
      <w:r w:rsidR="00B13F96"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(16)</w:t>
      </w:r>
      <w:r w:rsidR="00B13F96" w:rsidRPr="00B13F96">
        <w:rPr>
          <w:rFonts w:ascii="Times New Roman" w:hAnsi="Times New Roman" w:cs="Times New Roman"/>
          <w:sz w:val="24"/>
          <w:szCs w:val="24"/>
        </w:rPr>
        <w:fldChar w:fldCharType="end"/>
      </w:r>
      <w:r w:rsidR="00B13F96" w:rsidRPr="00B13F96">
        <w:rPr>
          <w:rFonts w:ascii="Times New Roman" w:hAnsi="Times New Roman" w:cs="Times New Roman"/>
          <w:sz w:val="24"/>
          <w:szCs w:val="24"/>
        </w:rPr>
        <w:t>.</w:t>
      </w:r>
    </w:p>
    <w:p w14:paraId="78AD512E" w14:textId="77777777" w:rsidR="00CC5200" w:rsidRPr="00B13F96" w:rsidRDefault="00CC5200" w:rsidP="00931C46">
      <w:pPr>
        <w:jc w:val="both"/>
        <w:rPr>
          <w:rFonts w:ascii="Times New Roman" w:hAnsi="Times New Roman" w:cs="Times New Roman"/>
          <w:sz w:val="24"/>
          <w:szCs w:val="24"/>
        </w:rPr>
      </w:pPr>
    </w:p>
    <w:p w14:paraId="79DB022A" w14:textId="53D21DC7" w:rsidR="00CC5200" w:rsidRPr="00B13F96" w:rsidRDefault="00CC5200" w:rsidP="00931C46">
      <w:pPr>
        <w:jc w:val="both"/>
        <w:rPr>
          <w:rFonts w:ascii="Times New Roman" w:hAnsi="Times New Roman" w:cs="Times New Roman"/>
          <w:sz w:val="24"/>
          <w:szCs w:val="24"/>
        </w:rPr>
      </w:pPr>
      <w:r w:rsidRPr="00B13F96">
        <w:rPr>
          <w:rFonts w:ascii="Times New Roman" w:hAnsi="Times New Roman" w:cs="Times New Roman"/>
          <w:sz w:val="24"/>
          <w:szCs w:val="24"/>
        </w:rPr>
        <w:t>DETECTION OF ROOT FRACTURES</w:t>
      </w:r>
    </w:p>
    <w:p w14:paraId="08A7B53F" w14:textId="6D6FCE5E" w:rsidR="00CC5200" w:rsidRPr="00B13F96" w:rsidRDefault="00F26E47" w:rsidP="00931C46">
      <w:pPr>
        <w:jc w:val="both"/>
        <w:rPr>
          <w:rFonts w:ascii="Times New Roman" w:hAnsi="Times New Roman" w:cs="Times New Roman"/>
          <w:sz w:val="24"/>
          <w:szCs w:val="24"/>
        </w:rPr>
      </w:pPr>
      <w:r w:rsidRPr="00B13F96">
        <w:rPr>
          <w:rFonts w:ascii="Times New Roman" w:hAnsi="Times New Roman" w:cs="Times New Roman"/>
          <w:sz w:val="24"/>
          <w:szCs w:val="24"/>
        </w:rPr>
        <w:t xml:space="preserve">            Vertical root fractures (VRFs) are uncommon complications observed in endodontically treated teeth. Research indicates their occurrence ranges from 3.7% to 30.8% in such cases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{"citationID":"bvW4Z2QA","properties":{"formattedCitation":"(17)","plainCitation":"(17)","noteIndex":0},"citationItems":[{"id":352,"uris":["http://zotero.org/users/local/VeKl1hHv/items/DVMZ9JBS"],"itemData":{"id":352,"type":"article-journal","abstract":"OBJECTIVE: We sought to examine the clinical conditions under which 25 endodontically treated teeth underwent vertical root fracture (VRF) and to relate this condition to the time elapsed from endodontic treatment to fracture.\nSTUDY DESIGN: This was a retrospective study in which we reviewed 25 case histories of patients with postendodontic VRF and studied the effect of various pretreatment and posttreatment factors as they related to VRF.\nRESULTS AND CONCLUSIONS: The mean time to VRF was 54 months; this was not significantly influenced by the presence or absence of prior restoration or by the presence or absence of a crown fitting. The use of a prefabricated, cylindrical, cemented intraradicular retainer increased the time between endodontics and VRF. Teeth restored with conventional amalgam took significantly longer to undergo VRF than those restored with composite or bonded amalgam. In contrast, amalgam-restored teeth suffered more coronal fractures before VRF than did teeth in the other 2 groups.","container-title":"Oral Surgery, Oral Medicine, Oral Pathology, Oral Radiology, and Endodontics","DOI":"10.1067/moe.2001.117262","ISSN":"1079-2104","issue":"5","journalAbbreviation":"Oral Surg Oral Med Oral Pathol Oral Radiol Endod","language":"eng","note":"PMID: 11709692","page":"553-555","source":"PubMed","title":"Vertical root fracture in endodontically treated teeth: a review of 25 cases","title-short":"Vertical root fracture in endodontically treated teeth","volume":"92","author":[{"family":"Llena-Puy","given":"M. C."},{"family":"Forner-Navarro","given":"L."},{"family":"Barbero-Navarro","given":"I."}],"issued":{"date-parts":[["2001",11]]}}}],"schema":"https://github.com/citation-style-language/schema/raw/master/csl-citation.json"}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(17)</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r w:rsidR="00B3518F" w:rsidRPr="00B13F96">
        <w:rPr>
          <w:rFonts w:ascii="Times New Roman" w:hAnsi="Times New Roman" w:cs="Times New Roman"/>
          <w:sz w:val="24"/>
          <w:szCs w:val="24"/>
        </w:rPr>
        <w:t>Fukuda et al. utilized an AI model to identify vertical root fractures on panoramic radiographs, achieving a sensitivity of 75% and a positive predictive value of 93%</w:t>
      </w:r>
      <w:r w:rsidR="00B3518F"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{"citationID":"dbR3ArYG","properties":{"formattedCitation":"(18)","plainCitation":"(18)","noteIndex":0},"citationItems":[{"id":223,"uris":["http://zotero.org/users/local/VeKl1hHv/items/BNFWDBWY"],"itemData":{"id":223,"type":"article-journal","container-title":"Oral Radiology","DOI":"10.1007/s11282-019-00409-x","ISSN":"0911-6028, 1613-9674","issue":"4","journalAbbreviation":"Oral Radiol","language":"en","page":"337-343","source":"DOI.org (Crossref)","title":"Evaluation of an artificial intelligence system for detecting vertical root fracture on panoramic radiography","volume":"36","author":[{"family":"Fukuda","given":"Motoki"},{"family":"Inamoto","given":"Kyoko"},{"family":"Shibata","given":"Naoki"},{"family":"Ariji","given":"Yoshiko"},{"family":"Yanashita","given":"Yudai"},{"family":"Kutsuna","given":"Shota"},{"family":"Nakata","given":"Kazuhiko"},{"family":"Katsumata","given":"Akitoshi"},{"family":"Fujita","given":"Hiroshi"},{"family":"Ariji","given":"Eiichiro"}],"issued":{"date-parts":[["2020",10]]}}}],"schema":"https://github.com/citation-style-language/schema/raw/master/csl-citation.json"} </w:instrText>
      </w:r>
      <w:r w:rsidR="00B3518F"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(18)</w:t>
      </w:r>
      <w:r w:rsidR="00B3518F" w:rsidRPr="00B13F96">
        <w:rPr>
          <w:rFonts w:ascii="Times New Roman" w:hAnsi="Times New Roman" w:cs="Times New Roman"/>
          <w:sz w:val="24"/>
          <w:szCs w:val="24"/>
        </w:rPr>
        <w:fldChar w:fldCharType="end"/>
      </w:r>
      <w:r w:rsidR="00B3518F" w:rsidRPr="00B13F96">
        <w:rPr>
          <w:rFonts w:ascii="Times New Roman" w:hAnsi="Times New Roman" w:cs="Times New Roman"/>
          <w:sz w:val="24"/>
          <w:szCs w:val="24"/>
        </w:rPr>
        <w:t xml:space="preserve">. </w:t>
      </w:r>
      <w:proofErr w:type="spellStart"/>
      <w:r w:rsidR="00B3518F" w:rsidRPr="00B13F96">
        <w:rPr>
          <w:rFonts w:ascii="Times New Roman" w:hAnsi="Times New Roman" w:cs="Times New Roman"/>
          <w:sz w:val="24"/>
          <w:szCs w:val="24"/>
        </w:rPr>
        <w:t>Oszari</w:t>
      </w:r>
      <w:proofErr w:type="spellEnd"/>
      <w:r w:rsidR="00B3518F" w:rsidRPr="00B13F96">
        <w:rPr>
          <w:rFonts w:ascii="Times New Roman" w:hAnsi="Times New Roman" w:cs="Times New Roman"/>
          <w:sz w:val="24"/>
          <w:szCs w:val="24"/>
        </w:rPr>
        <w:t xml:space="preserve"> et Al developed a transfer learning tool which aids in automatic detection of VRF on intraoral periapical </w:t>
      </w:r>
      <w:proofErr w:type="spellStart"/>
      <w:r w:rsidR="00B3518F" w:rsidRPr="00B13F96">
        <w:rPr>
          <w:rFonts w:ascii="Times New Roman" w:hAnsi="Times New Roman" w:cs="Times New Roman"/>
          <w:sz w:val="24"/>
          <w:szCs w:val="24"/>
        </w:rPr>
        <w:t>raidograph</w:t>
      </w:r>
      <w:proofErr w:type="spellEnd"/>
      <w:r w:rsidR="000978D1" w:rsidRPr="00B13F96">
        <w:rPr>
          <w:rFonts w:ascii="Times New Roman" w:hAnsi="Times New Roman" w:cs="Times New Roman"/>
          <w:sz w:val="24"/>
          <w:szCs w:val="24"/>
        </w:rPr>
        <w:t xml:space="preserve"> and found that it had significant potential in enhancing diagnostic accuracy</w:t>
      </w:r>
      <w:r w:rsidR="000978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{"citationID":"tbcvVpuO","properties":{"formattedCitation":"(19)","plainCitation":"(19)","noteIndex":0},"citationItems":[{"id":356,"uris":["http://zotero.org/users/local/VeKl1hHv/items/5XYUVY7Q"],"itemData":{"id":356,"type":"article-journal","abstract":"Background/Aim To explore transfer learning (TL) techniques for enhancing vertical root fracture (VRF) diagnosis accuracy and to assess the impact of artificial intelligence (AI) on image enhancement for VRF detection on both extracted teeth images and intraoral images taken from patients. Materials and Methods A dataset of 378 intraoral periapical radiographs comprising 195 teeth with fractures and 183 teeth without fractures serving as controls was included. DenseNet, ConvNext, Inception121, and MobileNetV2 were employed with model fusion. Prior to evaluation, Particle Swarm Optimization (PSO) and Deep Learning (DL) image enhancement were applied. Performance assessment included accuracy rate, precision, recall, F1-score, AUC, and kappa values. Intra- and inter-observer agreement, according to the Gold Standard (GS), were assessed using ICC and t-tests. Statistical significance was set at p &lt; 0.05. Results The DenseNet + Inception fusion model achieved the highest accuracy rate of 0.80, with commendable recall, F1-score, and AUC values, supported by precision (0.81) and kappa (0.60) values. Molar tooth examination yielded an accuracy rate, precision, recall, and F1-score of 0.80, with an AUC of 0.84 and kappa of 0.60. For premolar teeth, the fusion network showed an accuracy rate of 0.78, an AUC of 0.78, and notable metrics, including F1-score (0.80), recall (0.85), precision (0.71), and kappa (0.55). ICC results demonstrated acceptable agreement (≥ 0.57 for molars, ≥ 0.52 for premolars). Conclusion TL methods have demonstrated significant potential in enhancing diagnostic accuracy for VRFs in radiographic imaging. TL is emerging as a valuable tool in the development of robust, automated diagnostic systems for VRF identification, ultimately supporting clinicians in delivering more accurate diagnoses.","container-title":"Dental Traumatology","DOI":"10.1111/edt.13027","ISSN":"1600-9657","issue":"3","language":"en","license":"© 2025 John Wiley &amp; Sons A/S. Published by John Wiley &amp; Sons Ltd.","note":"_eprint: https://onlinelibrary.wiley.com/doi/pdf/10.1111/edt.13027","page":"348-362","source":"Wiley Online Library","title":"Automatic Vertical Root Fracture Detection on Intraoral Periapical Radiographs With Artificial Intelligence-Based Image Enhancement","volume":"41","author":[{"family":"Ozsari","given":"Sifa"},{"family":"Kamburoğlu","given":"Kıvanç"},{"family":"Tamse","given":"Aviad"},{"family":"Yener","given":"Suna Elçin"},{"family":"Tsesis","given":"Igor"},{"family":"Yılmaz","given":"Funda"},{"family":"Rosen","given":"Eyal"}],"issued":{"date-parts":[["2025"]]}}}],"schema":"https://github.com/citation-style-language/schema/raw/master/csl-citation.json"} </w:instrText>
      </w:r>
      <w:r w:rsidR="000978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(19)</w:t>
      </w:r>
      <w:r w:rsidR="000978D1" w:rsidRPr="00B13F96">
        <w:rPr>
          <w:rFonts w:ascii="Times New Roman" w:hAnsi="Times New Roman" w:cs="Times New Roman"/>
          <w:sz w:val="24"/>
          <w:szCs w:val="24"/>
        </w:rPr>
        <w:fldChar w:fldCharType="end"/>
      </w:r>
      <w:r w:rsidR="000978D1" w:rsidRPr="00B13F96">
        <w:rPr>
          <w:rFonts w:ascii="Times New Roman" w:hAnsi="Times New Roman" w:cs="Times New Roman"/>
          <w:sz w:val="24"/>
          <w:szCs w:val="24"/>
        </w:rPr>
        <w:t>. Enhancing AI for diagnosing vertical root fractures can help prevent unnecessary treatment of teeth that cannot be restored and avoid the extraction of healthy teeth due to misdiagnosis</w:t>
      </w:r>
      <w:r w:rsidR="00EF15BA" w:rsidRPr="00B13F96">
        <w:rPr>
          <w:rFonts w:ascii="Times New Roman" w:hAnsi="Times New Roman" w:cs="Times New Roman"/>
          <w:sz w:val="24"/>
          <w:szCs w:val="24"/>
        </w:rPr>
        <w:t>.</w:t>
      </w:r>
    </w:p>
    <w:p w14:paraId="75E7453E" w14:textId="77777777" w:rsidR="00CC5200" w:rsidRPr="00B13F96" w:rsidRDefault="00CC5200" w:rsidP="00931C46">
      <w:pPr>
        <w:jc w:val="both"/>
        <w:rPr>
          <w:rFonts w:ascii="Times New Roman" w:hAnsi="Times New Roman" w:cs="Times New Roman"/>
          <w:sz w:val="24"/>
          <w:szCs w:val="24"/>
        </w:rPr>
      </w:pPr>
    </w:p>
    <w:p w14:paraId="5420656C" w14:textId="3ECD368E" w:rsidR="00CC5200" w:rsidRPr="00B13F96" w:rsidRDefault="00CC5200" w:rsidP="00931C46">
      <w:pPr>
        <w:jc w:val="both"/>
        <w:rPr>
          <w:rFonts w:ascii="Times New Roman" w:hAnsi="Times New Roman" w:cs="Times New Roman"/>
          <w:sz w:val="24"/>
          <w:szCs w:val="24"/>
        </w:rPr>
      </w:pPr>
      <w:r w:rsidRPr="00B13F96">
        <w:rPr>
          <w:rFonts w:ascii="Times New Roman" w:hAnsi="Times New Roman" w:cs="Times New Roman"/>
          <w:sz w:val="24"/>
          <w:szCs w:val="24"/>
        </w:rPr>
        <w:t>DETERMINATION OF WORKING LENGTH</w:t>
      </w:r>
    </w:p>
    <w:p w14:paraId="57DFC1BB" w14:textId="759D3E72" w:rsidR="008A389A" w:rsidRPr="00B13F96" w:rsidRDefault="00CC5200" w:rsidP="00931C46">
      <w:pPr>
        <w:jc w:val="both"/>
        <w:rPr>
          <w:rFonts w:ascii="Times New Roman" w:hAnsi="Times New Roman" w:cs="Times New Roman"/>
          <w:sz w:val="24"/>
          <w:szCs w:val="24"/>
        </w:rPr>
      </w:pPr>
      <w:r w:rsidRPr="00B13F96">
        <w:rPr>
          <w:rFonts w:ascii="Times New Roman" w:hAnsi="Times New Roman" w:cs="Times New Roman"/>
          <w:sz w:val="24"/>
          <w:szCs w:val="24"/>
        </w:rPr>
        <w:t xml:space="preserve">                 Accurate determination of working length is a vital step in root canal therapy, as it directly impacts treatment success. It ensures thorough debridement of the canal system and prevents overextension of obturation materials into the periapical region, thereby promoting optimal healing and reducing the risk of post-treatment complications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{"citationID":"KQ17hTnj","properties":{"formattedCitation":"(20)","plainCitation":"(20)","noteIndex":0},"citationItems":[{"id":340,"uris":["http://zotero.org/users/local/VeKl1hHv/items/UAFKFU6I"],"itemData":{"id":340,"type":"article-journal","abstract":"Abstract. Two hundred and seventy extracted human teeth of unknown age were evaluated for apex to foramen and apex to constriction distances, in addition the topography of the apical portion of the root canal was studied under × 20 magnification. The mean A–F distance was 0.38 mm and the mean A–C distance 0.89 mm, although it must be stressed that a wide range of values was observed. Four distinct types of apical constriction were routinely found, whilst a proportion of canals were apparently blocked. The study confirms the view that it is impossible, with complete certainty, to establish the position of the apical canal constriction during root canal therapy, but indicates that a combination of methods might be more successful than reliance on one.","container-title":"International Endodontic Journal","DOI":"10.1111/j.1365-2591.1984.tb00404.x","ISSN":"1365-2591","issue":"4","language":"en","note":"_eprint: https://onlinelibrary.wiley.com/doi/pdf/10.1111/j.1365-2591.1984.tb00404.x","page":"192-198","source":"Wiley Online Library","title":"The position and topography of the apical canal constriction and apical foramen","volume":"17","author":[{"family":"Dummer","given":"Paul M. H."},{"family":"McGINN","given":"John H."},{"family":"Rees","given":"David G."}],"issued":{"date-parts":[["1984"]]}}}],"schema":"https://github.com/citation-style-language/schema/raw/master/csl-citation.json"}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(20)</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86DD2" w:rsidRPr="00B13F96">
        <w:rPr>
          <w:rFonts w:ascii="Times New Roman" w:hAnsi="Times New Roman" w:cs="Times New Roman"/>
          <w:sz w:val="24"/>
          <w:szCs w:val="24"/>
        </w:rPr>
        <w:t xml:space="preserve"> Several techniques are commonly used to locate the apical foramen and determine working length, including radiographic methods, the paper point technique, digital tactile feedback, electronic apex locators and CBCT</w:t>
      </w:r>
      <w:r w:rsidR="00386DD2"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Vr4z7AN0","properties":{"formattedCitation":"(21)","plainCitation":"(21)","noteIndex":0},"citationItems":[{"id":342,"uris":["http://zotero.org/users/local/VeKl1hHv/items/EV8XZRB5"],"itemData":{"id":342,"type":"webpage","genre":"Text","language":"en","title":"Effectiveness of Artificial Intelligence Applications Designed for Endodontic Diagnosis, Decision-making, and Prediction of Prognosis: A Systematic Review","title-short":"Effectiveness of Artificial Intelligence Applications Designed for Endodontic Diagnosis, Decision-making, and Prediction of Prognosis","URL":"https://www.thejcdp.com/abstractArticleContentBrowse/JCDP/21190/JPJ/fullText","accessed":{"date-parts":[["2025",6,25]]}}}],"schema":"https://github.com/citation-style-language/schema/raw/master/csl-citation.json"} </w:instrText>
      </w:r>
      <w:r w:rsidR="00386DD2"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(21)</w:t>
      </w:r>
      <w:r w:rsidR="00386DD2" w:rsidRPr="00B13F96">
        <w:rPr>
          <w:rFonts w:ascii="Times New Roman" w:hAnsi="Times New Roman" w:cs="Times New Roman"/>
          <w:sz w:val="24"/>
          <w:szCs w:val="24"/>
        </w:rPr>
        <w:fldChar w:fldCharType="end"/>
      </w:r>
      <w:r w:rsidR="006B0094" w:rsidRPr="00B13F96">
        <w:rPr>
          <w:rFonts w:ascii="Times New Roman" w:hAnsi="Times New Roman" w:cs="Times New Roman"/>
          <w:sz w:val="24"/>
          <w:szCs w:val="24"/>
        </w:rPr>
        <w:t>.</w:t>
      </w:r>
      <w:r w:rsidR="00A85BEE" w:rsidRPr="00B13F96">
        <w:rPr>
          <w:rFonts w:ascii="Times New Roman" w:hAnsi="Times New Roman" w:cs="Times New Roman"/>
          <w:sz w:val="24"/>
          <w:szCs w:val="24"/>
        </w:rPr>
        <w:t xml:space="preserve"> Radiographic readings can be affected by several factors, risking misdiagnosis. Hence, computer-based methods are essential for more reliable working length determination.</w:t>
      </w:r>
      <w:r w:rsidR="0061243A" w:rsidRPr="00B13F96">
        <w:rPr>
          <w:rFonts w:ascii="Times New Roman" w:hAnsi="Times New Roman" w:cs="Times New Roman"/>
          <w:sz w:val="24"/>
          <w:szCs w:val="24"/>
        </w:rPr>
        <w:t xml:space="preserve"> </w:t>
      </w:r>
      <w:proofErr w:type="spellStart"/>
      <w:r w:rsidR="0061243A" w:rsidRPr="00B13F96">
        <w:rPr>
          <w:rFonts w:ascii="Times New Roman" w:hAnsi="Times New Roman" w:cs="Times New Roman"/>
          <w:sz w:val="24"/>
          <w:szCs w:val="24"/>
        </w:rPr>
        <w:t>Saghiri</w:t>
      </w:r>
      <w:proofErr w:type="spellEnd"/>
      <w:r w:rsidR="0061243A" w:rsidRPr="00B13F96">
        <w:rPr>
          <w:rFonts w:ascii="Times New Roman" w:hAnsi="Times New Roman" w:cs="Times New Roman"/>
          <w:sz w:val="24"/>
          <w:szCs w:val="24"/>
        </w:rPr>
        <w:t xml:space="preserve"> et al. reported high accuracy of AI models in locating the apical foramen and determining working length (up to 96%), though limited by the use of extracted teeth and cadavers</w:t>
      </w:r>
      <w:r w:rsidR="0061243A"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{"citationID":"PDFnARgZ","properties":{"formattedCitation":"(22)","plainCitation":"(22)","noteIndex":0},"citationItems":[{"id":344,"uris":["http://zotero.org/users/local/VeKl1hHv/items/JGLBC4VI"],"itemData":{"id":344,"type":"article-journal","abstract":"AIM: To develop a new approach for locating the minor apical foramen (AF) using feature-extracting procedures from radiographs and then processing data using an artificial neural network (ANN) as a decision-making system.\nMETHODOLOGY: Fifty straight single-rooted teeth were selected and placed in a socket within the alveolar bone of a dried skull. Access cavities were prepared and a file was place in the canals to determine the working length. A radiograph was taken to evaluate the location of the file in relation to the minor foramen and further checked after retrieving the tooth from the alveolar socket. The location of the file tip was categorized into: beyond the AF (long), within the root canal (short) and just at the minor AF (exact). Each radiograph was used to extract relevant features using K-means, Otsu method and Wavelet protocol. Thirty-six extracted features were used for training and the rest were used for evaluating the multi-layer Perceptron ANN model.\nRESULTS: Analysis of the images from radiographs (test samples) by ANN showed that in 93% of the samples, the location of the AF had been determined correctly by false rejection and acceptation error methods.\nCONCLUSION: Artificial neural networks can act as a second opinion to locate the AF on radiographs to enhance the accuracy of working length determination by radiography. In addition, ANN can function as a decision-making system in various similar clinical situations.","container-title":"International Endodontic Journal","DOI":"10.1111/j.1365-2591.2011.01970.x","ISSN":"1365-2591","issue":"3","journalAbbreviation":"Int Endod J","language":"eng","note":"PMID: 22007705","page":"257-265","source":"PubMed","title":"A new approach for locating the minor apical foramen using an artificial neural network","volume":"45","author":[{"family":"Saghiri","given":"M. A."},{"family":"Asgar","given":"K."},{"family":"Boukani","given":"K. K."},{"family":"Lotfi","given":"M."},{"family":"Aghili","given":"H."},{"family":"Delvarani","given":"A."},{"family":"Karamifar","given":"K."},{"family":"Saghiri","given":"A. M."},{"family":"Mehrvarzfar","given":"P."},{"family":"Garcia-Godoy","given":"F."}],"issued":{"date-parts":[["2012",3]]}}}],"schema":"https://github.com/citation-style-language/schema/raw/master/csl-citation.json"} </w:instrText>
      </w:r>
      <w:r w:rsidR="0061243A"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(22)</w:t>
      </w:r>
      <w:r w:rsidR="0061243A"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 Qiao et al. also showed superior accuracy of an AI model over the dual-frequency impedance method (85%), but the small sample size suggests the need for further validation</w:t>
      </w:r>
      <w:r w:rsidR="007060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{"citationID":"piaEo7wI","properties":{"formattedCitation":"(23)","plainCitation":"(23)","noteIndex":0},"citationItems":[{"id":350,"uris":["http://zotero.org/users/local/VeKl1hHv/items/GZ3ET7KY"],"itemData":{"id":350,"type":"webpage","title":"Multifrequency Impedance Method Based on Neural Network for Root Canal Length Measurement","URL":"https://www.mdpi.com/2076-3417/10/21/7430","accessed":{"date-parts":[["2025",6,26]]}}}],"schema":"https://github.com/citation-style-language/schema/raw/master/csl-citation.json"} </w:instrText>
      </w:r>
      <w:r w:rsidR="007060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(23)</w:t>
      </w:r>
      <w:r w:rsidR="007060D1"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w:t>
      </w:r>
    </w:p>
    <w:p w14:paraId="530E14B4" w14:textId="77777777" w:rsidR="00B13F96" w:rsidRPr="00B13F96" w:rsidRDefault="00B13F96" w:rsidP="00931C46">
      <w:pPr>
        <w:jc w:val="both"/>
        <w:rPr>
          <w:rFonts w:ascii="Times New Roman" w:hAnsi="Times New Roman" w:cs="Times New Roman"/>
          <w:sz w:val="24"/>
          <w:szCs w:val="24"/>
        </w:rPr>
      </w:pPr>
    </w:p>
    <w:p w14:paraId="4AF98031" w14:textId="69D62895" w:rsidR="00D356AE" w:rsidRPr="00B13F96" w:rsidRDefault="00D356AE" w:rsidP="00931C46">
      <w:pPr>
        <w:jc w:val="both"/>
        <w:rPr>
          <w:rFonts w:ascii="Times New Roman" w:hAnsi="Times New Roman" w:cs="Times New Roman"/>
          <w:sz w:val="24"/>
          <w:szCs w:val="24"/>
        </w:rPr>
      </w:pPr>
      <w:r w:rsidRPr="00B13F96">
        <w:rPr>
          <w:rFonts w:ascii="Times New Roman" w:hAnsi="Times New Roman" w:cs="Times New Roman"/>
          <w:sz w:val="24"/>
          <w:szCs w:val="24"/>
        </w:rPr>
        <w:t>ROLE OF AI IN REGENERATIVE ENDODONTICS</w:t>
      </w:r>
    </w:p>
    <w:p w14:paraId="684A9BF8" w14:textId="4BA85CE3" w:rsidR="00D356AE" w:rsidRPr="00B13F96" w:rsidRDefault="00D356AE" w:rsidP="00931C46">
      <w:pPr>
        <w:jc w:val="both"/>
        <w:rPr>
          <w:rFonts w:ascii="Times New Roman" w:hAnsi="Times New Roman" w:cs="Times New Roman"/>
          <w:sz w:val="24"/>
          <w:szCs w:val="24"/>
        </w:rPr>
      </w:pPr>
      <w:r w:rsidRPr="00B13F96">
        <w:rPr>
          <w:rFonts w:ascii="Times New Roman" w:hAnsi="Times New Roman" w:cs="Times New Roman"/>
          <w:sz w:val="24"/>
          <w:szCs w:val="24"/>
        </w:rPr>
        <w:t xml:space="preserve">      </w:t>
      </w:r>
      <w:r w:rsidR="00C6156C" w:rsidRPr="00B13F96">
        <w:rPr>
          <w:rFonts w:ascii="Times New Roman" w:hAnsi="Times New Roman" w:cs="Times New Roman"/>
          <w:sz w:val="24"/>
          <w:szCs w:val="24"/>
        </w:rPr>
        <w:t xml:space="preserve">Stem cells are effective in cell therapy due to their abilities for self-renewal and differentiation into various tissues. </w:t>
      </w:r>
      <w:r w:rsidRPr="00B13F96">
        <w:rPr>
          <w:rFonts w:ascii="Times New Roman" w:hAnsi="Times New Roman" w:cs="Times New Roman"/>
          <w:sz w:val="24"/>
          <w:szCs w:val="24"/>
        </w:rPr>
        <w:t>AI has been utilized to design stem cell-based therapies and optimize scaffold structures for dental tissue regeneration.</w:t>
      </w:r>
    </w:p>
    <w:p w14:paraId="3C4906F1" w14:textId="381B104A" w:rsidR="00D356AE" w:rsidRPr="00B13F96" w:rsidRDefault="00D356AE" w:rsidP="00931C46">
      <w:pPr>
        <w:pStyle w:val="ListParagraph"/>
        <w:numPr>
          <w:ilvl w:val="0"/>
          <w:numId w:val="5"/>
        </w:numPr>
        <w:jc w:val="both"/>
        <w:rPr>
          <w:rFonts w:ascii="Times New Roman" w:hAnsi="Times New Roman" w:cs="Times New Roman"/>
          <w:sz w:val="24"/>
          <w:szCs w:val="24"/>
        </w:rPr>
      </w:pPr>
      <w:r w:rsidRPr="00B13F96">
        <w:rPr>
          <w:rFonts w:ascii="Times New Roman" w:hAnsi="Times New Roman" w:cs="Times New Roman"/>
          <w:b/>
          <w:bCs/>
          <w:sz w:val="24"/>
          <w:szCs w:val="24"/>
        </w:rPr>
        <w:lastRenderedPageBreak/>
        <w:t>Stem Cell Differentiation:</w:t>
      </w:r>
      <w:r w:rsidRPr="00B13F96">
        <w:rPr>
          <w:rFonts w:ascii="Times New Roman" w:hAnsi="Times New Roman" w:cs="Times New Roman"/>
          <w:sz w:val="24"/>
          <w:szCs w:val="24"/>
        </w:rPr>
        <w:t xml:space="preserve"> AI can </w:t>
      </w:r>
      <w:proofErr w:type="spellStart"/>
      <w:r w:rsidRPr="00B13F96">
        <w:rPr>
          <w:rFonts w:ascii="Times New Roman" w:hAnsi="Times New Roman" w:cs="Times New Roman"/>
          <w:sz w:val="24"/>
          <w:szCs w:val="24"/>
        </w:rPr>
        <w:t>analyze</w:t>
      </w:r>
      <w:proofErr w:type="spellEnd"/>
      <w:r w:rsidRPr="00B13F96">
        <w:rPr>
          <w:rFonts w:ascii="Times New Roman" w:hAnsi="Times New Roman" w:cs="Times New Roman"/>
          <w:sz w:val="24"/>
          <w:szCs w:val="24"/>
        </w:rPr>
        <w:t xml:space="preserve"> gene expression data to predict optimal conditions for differentiating mesenchymal stem cells into odontoblast-like cells.</w:t>
      </w:r>
    </w:p>
    <w:p w14:paraId="1FDC2B50" w14:textId="253A9EC0" w:rsidR="00D356AE" w:rsidRPr="00B13F96" w:rsidRDefault="00D356AE" w:rsidP="00931C46">
      <w:pPr>
        <w:pStyle w:val="ListParagraph"/>
        <w:numPr>
          <w:ilvl w:val="0"/>
          <w:numId w:val="5"/>
        </w:numPr>
        <w:jc w:val="both"/>
        <w:rPr>
          <w:rFonts w:ascii="Times New Roman" w:hAnsi="Times New Roman" w:cs="Times New Roman"/>
          <w:sz w:val="24"/>
          <w:szCs w:val="24"/>
        </w:rPr>
      </w:pPr>
      <w:r w:rsidRPr="00B13F96">
        <w:rPr>
          <w:rFonts w:ascii="Times New Roman" w:hAnsi="Times New Roman" w:cs="Times New Roman"/>
          <w:b/>
          <w:bCs/>
          <w:sz w:val="24"/>
          <w:szCs w:val="24"/>
        </w:rPr>
        <w:t>Scaffold Design:</w:t>
      </w:r>
      <w:r w:rsidRPr="00B13F96">
        <w:rPr>
          <w:rFonts w:ascii="Times New Roman" w:hAnsi="Times New Roman" w:cs="Times New Roman"/>
          <w:sz w:val="24"/>
          <w:szCs w:val="24"/>
        </w:rPr>
        <w:t xml:space="preserve"> AI-generated scaffold designs with tailored porosity, strength, and biocompatibility enhance cell adhesion and tissue regeneration</w:t>
      </w:r>
    </w:p>
    <w:p w14:paraId="65C56267" w14:textId="25E446E9" w:rsidR="00D356AE" w:rsidRPr="00B13F96" w:rsidRDefault="00D356AE" w:rsidP="00931C46">
      <w:pPr>
        <w:pStyle w:val="ListParagraph"/>
        <w:numPr>
          <w:ilvl w:val="0"/>
          <w:numId w:val="5"/>
        </w:numPr>
        <w:jc w:val="both"/>
        <w:rPr>
          <w:rFonts w:ascii="Times New Roman" w:hAnsi="Times New Roman" w:cs="Times New Roman"/>
          <w:sz w:val="24"/>
          <w:szCs w:val="24"/>
        </w:rPr>
      </w:pPr>
      <w:r w:rsidRPr="00B13F96">
        <w:rPr>
          <w:rFonts w:ascii="Times New Roman" w:hAnsi="Times New Roman" w:cs="Times New Roman"/>
          <w:b/>
          <w:bCs/>
          <w:sz w:val="24"/>
          <w:szCs w:val="24"/>
        </w:rPr>
        <w:t xml:space="preserve">Predictive </w:t>
      </w:r>
      <w:proofErr w:type="spellStart"/>
      <w:r w:rsidRPr="00B13F96">
        <w:rPr>
          <w:rFonts w:ascii="Times New Roman" w:hAnsi="Times New Roman" w:cs="Times New Roman"/>
          <w:b/>
          <w:bCs/>
          <w:sz w:val="24"/>
          <w:szCs w:val="24"/>
        </w:rPr>
        <w:t>Modeling</w:t>
      </w:r>
      <w:proofErr w:type="spellEnd"/>
      <w:r w:rsidRPr="00B13F96">
        <w:rPr>
          <w:rFonts w:ascii="Times New Roman" w:hAnsi="Times New Roman" w:cs="Times New Roman"/>
          <w:b/>
          <w:bCs/>
          <w:sz w:val="24"/>
          <w:szCs w:val="24"/>
        </w:rPr>
        <w:t>:</w:t>
      </w:r>
      <w:r w:rsidRPr="00B13F96">
        <w:rPr>
          <w:rFonts w:ascii="Times New Roman" w:hAnsi="Times New Roman" w:cs="Times New Roman"/>
          <w:sz w:val="24"/>
          <w:szCs w:val="24"/>
        </w:rPr>
        <w:t xml:space="preserve"> AI helps predict treatment outcomes based on patient-specific factors like age, health, and genetics, paving the way for more personalized and effective regenerative dental care </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{"citationID":"n9NcEvSv","properties":{"formattedCitation":"(24)","plainCitation":"(24)","noteIndex":0},"citationItems":[{"id":358,"uris":["http://zotero.org/users/local/VeKl1hHv/items/RXBNYGY6"],"itemData":{"id":358,"type":"article-journal","abstract":"Tissue repair represents a critical concern within the domain of dentistry. On a daily basis, countless individuals seek dental clinic services due to inadequate dental care. Many of the treatments that patients receive have unfavorable side effects. The employment of innovative methodologies, including gene therapy, tissue engineering, and stem cell (SCs) applications for regenerative purposes, has garnered significant interest over the past years. In recent times, artificial intelligence, particularly neural networks, has emerged as a topic of considerable attention among many medical professionals. Artificial intelligence possesses the capability to analyze data patterns through learning algorithms. Research opportunities in the rapidly expanding field of health sciences have been made possible by the use of artificial intelligence (AI) technologies. Though its uses are not restricted to these situations, artificial intelligence (AI) has the potential to improve and accelerate many aspects of regenerative medicine research and development, especially when working with complicated patterns. This review article is to investigate how artificial intelligence might be used to enhance regenerative processes in dentistry by using scaffolds and stem cells, in light of the continuous advances in artificial intelligence in the fields of medicine and tissue regeneration. It highlights the difficulties that still exist in this developing sector and explores the possible uses of AI with a particular emphasis on dentistry practices.","container-title":"Frontiers in Cell and Developmental Biology","DOI":"10.3389/fcell.2024.1497457","ISSN":"2296-634X","journalAbbreviation":"Front. Cell Dev. Biol.","language":"English","note":"publisher: Frontiers","source":"Frontiers","title":"Applications of artificial intelligence in regenerative dentistry: promoting stem cell therapy and the scaffold development","title-short":"Applications of artificial intelligence in regenerative dentistry","URL":"https://www.frontiersin.org/journals/cell-and-developmental-biology/articles/10.3389/fcell.2024.1497457/full","volume":"12","author":[{"family":"Saberian","given":"Elham"},{"family":"Jenča","given":"Andrej"},{"family":"Zare-Zardini","given":"Hadi"},{"family":"Araghi","given":"Mohammad"},{"family":"Petrášová","given":"Adriána"},{"family":"Jenčová","given":"Janka"}],"accessed":{"date-parts":[["2025",6,27]]},"issued":{"date-parts":[["2024",12,6]]}}}],"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(24)</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
    <w:p w14:paraId="237F0C12" w14:textId="77777777" w:rsidR="00C6156C" w:rsidRPr="00B13F96" w:rsidRDefault="00C6156C" w:rsidP="00931C46">
      <w:pPr>
        <w:pStyle w:val="ListParagraph"/>
        <w:ind w:left="1320"/>
        <w:jc w:val="both"/>
        <w:rPr>
          <w:rFonts w:ascii="Times New Roman" w:hAnsi="Times New Roman" w:cs="Times New Roman"/>
          <w:sz w:val="24"/>
          <w:szCs w:val="24"/>
        </w:rPr>
      </w:pPr>
    </w:p>
    <w:p w14:paraId="71439FF3" w14:textId="61B2C891" w:rsidR="00C6156C" w:rsidRPr="00B13F96" w:rsidRDefault="00C6156C" w:rsidP="00931C46">
      <w:pPr>
        <w:jc w:val="both"/>
        <w:rPr>
          <w:rFonts w:ascii="Times New Roman" w:hAnsi="Times New Roman" w:cs="Times New Roman"/>
          <w:sz w:val="24"/>
          <w:szCs w:val="24"/>
        </w:rPr>
      </w:pPr>
      <w:r w:rsidRPr="00B13F96">
        <w:rPr>
          <w:rFonts w:ascii="Times New Roman" w:hAnsi="Times New Roman" w:cs="Times New Roman"/>
          <w:sz w:val="24"/>
          <w:szCs w:val="24"/>
        </w:rPr>
        <w:t>PREDICTION OF THE NEED FOR RETREATMENT</w:t>
      </w:r>
    </w:p>
    <w:p w14:paraId="7CB75F2D" w14:textId="26D25611" w:rsidR="0009609D" w:rsidRPr="00B13F96" w:rsidRDefault="0009609D" w:rsidP="00931C46">
      <w:pPr>
        <w:jc w:val="both"/>
        <w:rPr>
          <w:rFonts w:ascii="Times New Roman" w:hAnsi="Times New Roman" w:cs="Times New Roman"/>
          <w:sz w:val="24"/>
          <w:szCs w:val="24"/>
        </w:rPr>
      </w:pPr>
      <w:r w:rsidRPr="00B13F96">
        <w:rPr>
          <w:rFonts w:ascii="Times New Roman" w:hAnsi="Times New Roman" w:cs="Times New Roman"/>
          <w:sz w:val="24"/>
          <w:szCs w:val="24"/>
        </w:rPr>
        <w:t xml:space="preserve">                       Endodontic retreatment is complex due to its unpredictable nature and the multiple factors contributing to the failure of the initial treatment</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{"citationID":"564OQNLm","properties":{"formattedCitation":"(25)","plainCitation":"(25)","noteIndex":0},"citationItems":[{"id":360,"uris":["http://zotero.org/users/local/VeKl1hHv/items/9JJFYD65"],"itemData":{"id":360,"type":"webpage","abstract":"PDF | Endodontic retreatment decisions are complex and multifactorial. AI algorithms assist by analyzing clinical, radiographic, and historical data to... | Find, read and cite all the research you need on ResearchGate","container-title":"ResearchGate","language":"en","title":"(PDF) AI Applications in Endodontic Retreatment Decision-Making","URL":"https://www.researchgate.net/publication/392628641_AI_Applications_in_Endodontic_Retreatment_Decision-Making","accessed":{"date-parts":[["2025",6,27]]},"issued":{"date-parts":[["2025",6,14]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(25)</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40ADE" w:rsidRPr="00B13F96">
        <w:rPr>
          <w:rFonts w:ascii="Times New Roman" w:hAnsi="Times New Roman" w:cs="Times New Roman"/>
          <w:sz w:val="24"/>
          <w:szCs w:val="24"/>
        </w:rPr>
        <w:t xml:space="preserve"> Deep learning models, particularly convolutional neural networks (CNNs), are highly effective in </w:t>
      </w:r>
      <w:proofErr w:type="spellStart"/>
      <w:r w:rsidR="00340ADE" w:rsidRPr="00B13F96">
        <w:rPr>
          <w:rFonts w:ascii="Times New Roman" w:hAnsi="Times New Roman" w:cs="Times New Roman"/>
          <w:sz w:val="24"/>
          <w:szCs w:val="24"/>
        </w:rPr>
        <w:t>analyzing</w:t>
      </w:r>
      <w:proofErr w:type="spellEnd"/>
      <w:r w:rsidR="00340ADE" w:rsidRPr="00B13F96">
        <w:rPr>
          <w:rFonts w:ascii="Times New Roman" w:hAnsi="Times New Roman" w:cs="Times New Roman"/>
          <w:sz w:val="24"/>
          <w:szCs w:val="24"/>
        </w:rPr>
        <w:t xml:space="preserve"> imaging data to identify missed canals, fractures, or periapical lesions—key factors in retreatment planning.</w:t>
      </w:r>
      <w:r w:rsidR="00F07ECF" w:rsidRPr="00B13F96">
        <w:rPr>
          <w:rFonts w:ascii="Times New Roman" w:hAnsi="Times New Roman" w:cs="Times New Roman"/>
          <w:sz w:val="24"/>
          <w:szCs w:val="24"/>
        </w:rPr>
        <w:t xml:space="preserve"> </w:t>
      </w:r>
      <w:r w:rsidR="002C36CE" w:rsidRPr="00B13F96">
        <w:rPr>
          <w:rFonts w:ascii="Times New Roman" w:hAnsi="Times New Roman" w:cs="Times New Roman"/>
          <w:sz w:val="24"/>
          <w:szCs w:val="24"/>
        </w:rPr>
        <w:t>Campo et al.</w:t>
      </w:r>
      <w:r w:rsidR="001D0BE3" w:rsidRPr="00B13F96">
        <w:rPr>
          <w:rFonts w:ascii="Times New Roman" w:hAnsi="Times New Roman" w:cs="Times New Roman"/>
          <w:sz w:val="24"/>
          <w:szCs w:val="24"/>
        </w:rPr>
        <w:t xml:space="preserve"> developed</w:t>
      </w:r>
      <w:r w:rsidR="002C36CE" w:rsidRPr="00B13F96">
        <w:rPr>
          <w:rFonts w:ascii="Times New Roman" w:hAnsi="Times New Roman" w:cs="Times New Roman"/>
          <w:sz w:val="24"/>
          <w:szCs w:val="24"/>
        </w:rPr>
        <w:t xml:space="preserve"> a case-based reasoning model to predict the outcomes of non-surgical root canal retreatment by assessing associated risks and benefits. The algorithm offered recommendations on whether retreatment was advisable, using data on recall, performance metrics, and statistical probabilities</w:t>
      </w:r>
      <w:r w:rsidR="002C36CE"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{"citationID":"wnCuxRSw","properties":{"formattedCitation":"(26)","plainCitation":"(26)","noteIndex":0},"citationItems":[{"id":258,"uris":["http://zotero.org/users/local/VeKl1hHv/items/A4TWBGL9"],"itemData":{"id":258,"type":"article-journal","abstract":"The field of odontology requires an appropriate adjustment of treatments according to the circumstances of each patient. A follow-up treatment for a patient experiencing problems from a previous procedure such as endodontic therapy, for example, may not necessarily preclude the possibility of extraction. It is therefore necessary to investigate new solutions aimed at analyzing data and, with regard to the given values, determine whether dental retreatment is required. In this work, we present a decision support system which applies the case-based reasoning (CBR) paradigm, specifically designed to predict the practicality of performing or not performing a retreatment. Thus, the system uses previous experiences to provide new predictions, which is completely innovative in the field of odontology. The proposed prediction technique includes an innovative combination of methods that minimizes false negatives to the greatest possible extent. False negatives refer to a prediction favoring a retreatment when in fact it would be ineffective. The combination of methods is performed by applying an optimization problem to reduce incorrect classifications and takes into account different parameters, such as precision, recall, and statistical probabilities. The proposed system was tested in a real environment and the results obtained are promising.","container-title":"Computational Intelligence and Neuroscience","DOI":"10.1155/2016/7485250","ISSN":"1687-5265, 1687-5273","journalAbbreviation":"Computational Intelligence and Neuroscience","language":"en","license":"http://creativecommons.org/licenses/by/4.0/","page":"1-11","source":"DOI.org (Crossref)","title":"Retreatment Predictions in Odontology by means of CBR Systems","volume":"2016","author":[{"family":"Campo","given":"Livia"},{"family":"Aliaga","given":"Ignacio J."},{"family":"De Paz","given":"Juan F."},{"family":"García","given":"Alvaro Enrique"},{"family":"Bajo","given":"Javier"},{"family":"Villarubia","given":"Gabriel"},{"family":"Corchado","given":"Juan M."}],"issued":{"date-parts":[["2016"]]}}}],"schema":"https://github.com/citation-style-language/schema/raw/master/csl-citation.json"} </w:instrText>
      </w:r>
      <w:r w:rsidR="002C36CE"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(26)</w:t>
      </w:r>
      <w:r w:rsidR="002C36CE" w:rsidRPr="00B13F96">
        <w:rPr>
          <w:rFonts w:ascii="Times New Roman" w:hAnsi="Times New Roman" w:cs="Times New Roman"/>
          <w:sz w:val="24"/>
          <w:szCs w:val="24"/>
        </w:rPr>
        <w:fldChar w:fldCharType="end"/>
      </w:r>
      <w:r w:rsidR="002C36CE" w:rsidRPr="00B13F96">
        <w:rPr>
          <w:rFonts w:ascii="Times New Roman" w:hAnsi="Times New Roman" w:cs="Times New Roman"/>
          <w:sz w:val="24"/>
          <w:szCs w:val="24"/>
        </w:rPr>
        <w:t>.</w:t>
      </w:r>
    </w:p>
    <w:p w14:paraId="0555CBDE" w14:textId="77777777" w:rsidR="00E33228" w:rsidRPr="00B13F96" w:rsidRDefault="00E33228" w:rsidP="00931C46">
      <w:pPr>
        <w:jc w:val="both"/>
        <w:rPr>
          <w:rFonts w:ascii="Times New Roman" w:hAnsi="Times New Roman" w:cs="Times New Roman"/>
          <w:sz w:val="24"/>
          <w:szCs w:val="24"/>
        </w:rPr>
      </w:pPr>
    </w:p>
    <w:p w14:paraId="5B26C1CF" w14:textId="4B019C40" w:rsidR="00E33228" w:rsidRPr="00B13F96" w:rsidRDefault="00E33228" w:rsidP="00931C46">
      <w:pPr>
        <w:jc w:val="both"/>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633F6C4E" w14:textId="50A52522" w:rsidR="00E23E17" w:rsidRDefault="00E6185B" w:rsidP="00931C46">
      <w:pPr>
        <w:jc w:val="both"/>
        <w:rPr>
          <w:rFonts w:ascii="Times New Roman" w:hAnsi="Times New Roman" w:cs="Times New Roman"/>
          <w:sz w:val="24"/>
          <w:szCs w:val="24"/>
        </w:rPr>
      </w:pPr>
      <w:r w:rsidRPr="00B13F96">
        <w:rPr>
          <w:rFonts w:ascii="Times New Roman" w:hAnsi="Times New Roman" w:cs="Times New Roman"/>
          <w:sz w:val="24"/>
          <w:szCs w:val="24"/>
        </w:rPr>
        <w:t xml:space="preserve">                   Variations in root canal anatomy pose a significant challenge in the identification and management of endodontic cases. Missed or untreated canal portions account for up to 42% of treatment failures, ultimately affecting the success of the procedure</w:t>
      </w:r>
      <w:r w:rsidR="004658FF">
        <w:rPr>
          <w:rFonts w:ascii="Times New Roman" w:hAnsi="Times New Roman" w:cs="Times New Roman"/>
          <w:sz w:val="24"/>
          <w:szCs w:val="24"/>
        </w:rPr>
        <w:fldChar w:fldCharType="begin"/>
      </w:r>
      <w:r w:rsidR="004658FF">
        <w:rPr>
          <w:rFonts w:ascii="Times New Roman" w:hAnsi="Times New Roman" w:cs="Times New Roman"/>
          <w:sz w:val="24"/>
          <w:szCs w:val="24"/>
        </w:rPr>
        <w:instrText xml:space="preserve"> ADDIN ZOTERO_ITEM CSL_CITATION {"citationID":"pu7bjnk6","properties":{"formattedCitation":"(27)","plainCitation":"(27)","noteIndex":0},"citationItems":[{"id":414,"uris":["http://zotero.org/users/local/VeKl1hHv/items/PKZ97GTR"],"itemData":{"id":414,"type":"article","abstract":"Background:\nThe internal root canal morphology of the mandibular first premolar can be quite diversified, which pose great challenge and can directly affect the outcome of endodontic therapy. The aim of this paper was to examine the diagnostic performance of a deep learning system to determine whether the mandibular first premolar has single root canal or not. Dental cone beam CT was used as the gold standard.\nMethods:\nCBCT and panoramic radiographs of 1630 mandibular first premolar from 815 patients were analyzed. The CBCT images of the roots were examined to determine whether the mandibular first premolar has single root canal or not. Image patches of the mandibular first premolars were segmented from panoramic radiographs. Then deep-learning network approaches were applied to the patched images. The performance of the deep-learning networks and the dentists were compared in terms of Precision (PR), Recall (RE), Accuracy (ACC), F1-score and Area Under Curve (AUC).\nResults:\nUsing the ResNet-101(CBAM) system showed an accuracy of 85%, a positive predictive value of 81.4%%, and a negative predictive value of 82.35% in the determination of whether the mandibular first premolar has single root canal or not. There was a significant difference between the results of experienced dentists and those of less experienced dentists. There was no difference between the results of experienced dentists and those of the ResNet-101(CBAM). And the results of the ResNet-101(CBAM) are much better than the average of the dentists.\nConclusions:\nThe deep learning systems showed high levels of performance in differentiating whether the mandibular first premolar has single root canal or not based on panoramic radiographs. It is a promising artificial intelligence approach that may assist dentists in preoperative diagnosis.","DOI":"10.21203/rs.3.rs-3201787/v1","note":"ISSN: 2693-5015","publisher":"Research Square","source":"Research Square","title":"An artificial intelligence system for detecting the root canal morphology of the mandibular first premolar on panoramic radiographs","URL":"https://www.researchsquare.com/article/rs-3201787/v1","author":[{"family":"Fu","given":"Danli"},{"family":"Shi","given":"Kangjian"},{"family":"Wu","given":"Fuli"},{"family":"Zhu","given":"Fudong"},{"family":"Zhu","given":"Haihua"}],"accessed":{"date-parts":[["2025",6,29]]},"issued":{"date-parts":[["2023",9,29]]}}}],"schema":"https://github.com/citation-style-language/schema/raw/master/csl-citation.json"} </w:instrText>
      </w:r>
      <w:r w:rsidR="004658FF">
        <w:rPr>
          <w:rFonts w:ascii="Times New Roman" w:hAnsi="Times New Roman" w:cs="Times New Roman"/>
          <w:sz w:val="24"/>
          <w:szCs w:val="24"/>
        </w:rPr>
        <w:fldChar w:fldCharType="separate"/>
      </w:r>
      <w:r w:rsidR="004658FF" w:rsidRPr="004658FF">
        <w:rPr>
          <w:rFonts w:ascii="Times New Roman" w:hAnsi="Times New Roman" w:cs="Times New Roman"/>
          <w:sz w:val="24"/>
        </w:rPr>
        <w:t>(27)</w:t>
      </w:r>
      <w:r w:rsidR="004658FF">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roofErr w:type="spellStart"/>
      <w:r w:rsidRPr="00B13F96">
        <w:rPr>
          <w:rFonts w:ascii="Times New Roman" w:hAnsi="Times New Roman" w:cs="Times New Roman"/>
          <w:sz w:val="24"/>
          <w:szCs w:val="24"/>
        </w:rPr>
        <w:t>Hiraiwa</w:t>
      </w:r>
      <w:proofErr w:type="spellEnd"/>
      <w:r w:rsidRPr="00B13F96">
        <w:rPr>
          <w:rFonts w:ascii="Times New Roman" w:hAnsi="Times New Roman" w:cs="Times New Roman"/>
          <w:sz w:val="24"/>
          <w:szCs w:val="24"/>
        </w:rPr>
        <w:t xml:space="preserve"> et al. evaluated a deep learning system for </w:t>
      </w:r>
      <w:proofErr w:type="spellStart"/>
      <w:r w:rsidRPr="00B13F96">
        <w:rPr>
          <w:rFonts w:ascii="Times New Roman" w:hAnsi="Times New Roman" w:cs="Times New Roman"/>
          <w:sz w:val="24"/>
          <w:szCs w:val="24"/>
        </w:rPr>
        <w:t>analyzing</w:t>
      </w:r>
      <w:proofErr w:type="spellEnd"/>
      <w:r w:rsidRPr="00B13F96">
        <w:rPr>
          <w:rFonts w:ascii="Times New Roman" w:hAnsi="Times New Roman" w:cs="Times New Roman"/>
          <w:sz w:val="24"/>
          <w:szCs w:val="24"/>
        </w:rPr>
        <w:t xml:space="preserve"> panoramic radiographs and found it to be highly accurate in differentiating between single and multiple roots in the distal roots of mandibular first molars</w:t>
      </w:r>
      <w:r w:rsidR="00467A3B"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{"citationID":"T98COQfp","properties":{"formattedCitation":"(28)","plainCitation":"(28)","noteIndex":0},"citationItems":[{"id":243,"uris":["http://zotero.org/users/local/VeKl1hHv/items/4AMSAMG3"],"itemData":{"id":243,"type":"article-journal","container-title":"Dentomaxillofacial Radiology","issue":"3","note":"publisher: Oxford University Press","page":"20180218","source":"Google Scholar","title":"A deep-learning artificial intelligence system for assessment of root morphology of the mandibular first molar on panoramic radiography","volume":"48","author":[{"family":"Hiraiwa","given":"Teruhiko"},{"family":"Ariji","given":"Yoshiko"},{"family":"Fukuda","given":"Motoki"},{"family":"Kise","given":"Yoshitaka"},{"family":"Nakata","given":"Kazuhiko"},{"family":"Katsumata","given":"Akitoshi"},{"family":"Fujita","given":"Hiroshi"},{"family":"Ariji","given":"Eiichiro"}],"issued":{"date-parts":[["2019"]]}}}],"schema":"https://github.com/citation-style-language/schema/raw/master/csl-citation.json"} </w:instrText>
      </w:r>
      <w:r w:rsidR="00467A3B"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(28)</w:t>
      </w:r>
      <w:r w:rsidR="00467A3B" w:rsidRPr="00B13F96">
        <w:rPr>
          <w:rFonts w:ascii="Times New Roman" w:hAnsi="Times New Roman" w:cs="Times New Roman"/>
          <w:sz w:val="24"/>
          <w:szCs w:val="24"/>
        </w:rPr>
        <w:fldChar w:fldCharType="end"/>
      </w:r>
      <w:r w:rsidR="00467A3B" w:rsidRPr="00B13F96">
        <w:rPr>
          <w:rFonts w:ascii="Times New Roman" w:hAnsi="Times New Roman" w:cs="Times New Roman"/>
          <w:sz w:val="24"/>
          <w:szCs w:val="24"/>
        </w:rPr>
        <w:t>.</w:t>
      </w:r>
      <w:r w:rsidR="008A389A" w:rsidRPr="00B13F96">
        <w:rPr>
          <w:rFonts w:ascii="Times New Roman" w:hAnsi="Times New Roman" w:cs="Times New Roman"/>
          <w:sz w:val="24"/>
          <w:szCs w:val="24"/>
        </w:rPr>
        <w:t xml:space="preserve"> With CBCT data, AI can reconstruct and </w:t>
      </w:r>
      <w:proofErr w:type="spellStart"/>
      <w:r w:rsidR="008A389A" w:rsidRPr="00B13F96">
        <w:rPr>
          <w:rFonts w:ascii="Times New Roman" w:hAnsi="Times New Roman" w:cs="Times New Roman"/>
          <w:sz w:val="24"/>
          <w:szCs w:val="24"/>
        </w:rPr>
        <w:t>analyze</w:t>
      </w:r>
      <w:proofErr w:type="spellEnd"/>
      <w:r w:rsidR="008A389A" w:rsidRPr="00B13F96">
        <w:rPr>
          <w:rFonts w:ascii="Times New Roman" w:hAnsi="Times New Roman" w:cs="Times New Roman"/>
          <w:sz w:val="24"/>
          <w:szCs w:val="24"/>
        </w:rPr>
        <w:t xml:space="preserve"> 3D root structures, aiding in better diagnosis and treatment planning. AI can assist in classifying root canal configurations (e.g., Vertucci types) for educational or diagnostic purposes.</w:t>
      </w:r>
    </w:p>
    <w:p w14:paraId="4AB0D279" w14:textId="6E12D342" w:rsidR="006817DC" w:rsidRDefault="006817DC" w:rsidP="00931C46">
      <w:pPr>
        <w:jc w:val="both"/>
        <w:rPr>
          <w:rFonts w:ascii="Times New Roman" w:hAnsi="Times New Roman" w:cs="Times New Roman"/>
          <w:b/>
          <w:bCs/>
          <w:sz w:val="24"/>
          <w:szCs w:val="24"/>
        </w:rPr>
      </w:pPr>
      <w:r w:rsidRPr="006817DC">
        <w:rPr>
          <w:rFonts w:ascii="Times New Roman" w:hAnsi="Times New Roman" w:cs="Times New Roman"/>
          <w:b/>
          <w:bCs/>
          <w:sz w:val="24"/>
          <w:szCs w:val="24"/>
        </w:rPr>
        <w:t>CONCLUSION</w:t>
      </w:r>
    </w:p>
    <w:p w14:paraId="0FA584FA" w14:textId="14010165" w:rsidR="003B5F76" w:rsidRPr="00082EF0" w:rsidRDefault="00082EF0" w:rsidP="00931C46">
      <w:pPr>
        <w:jc w:val="both"/>
        <w:rPr>
          <w:rFonts w:ascii="Times New Roman" w:hAnsi="Times New Roman" w:cs="Times New Roman"/>
          <w:sz w:val="24"/>
          <w:szCs w:val="24"/>
        </w:rPr>
      </w:pPr>
      <w:r w:rsidRPr="00082EF0">
        <w:rPr>
          <w:rFonts w:ascii="Times New Roman" w:hAnsi="Times New Roman" w:cs="Times New Roman"/>
          <w:sz w:val="24"/>
          <w:szCs w:val="24"/>
        </w:rPr>
        <w:t>Despite its expanding role in dentistry, artificial intelligence (AI) in conservative dentistry and endodontics faces key limitations. A major challenge is the reliance on large, high-quality annotated datasets, which are often limited</w:t>
      </w:r>
      <w:r>
        <w:rPr>
          <w:rFonts w:ascii="Times New Roman" w:hAnsi="Times New Roman" w:cs="Times New Roman"/>
          <w:sz w:val="24"/>
          <w:szCs w:val="24"/>
        </w:rPr>
        <w:t xml:space="preserve"> </w:t>
      </w:r>
      <w:r w:rsidRPr="00082EF0">
        <w:rPr>
          <w:rFonts w:ascii="Times New Roman" w:hAnsi="Times New Roman" w:cs="Times New Roman"/>
          <w:sz w:val="24"/>
          <w:szCs w:val="24"/>
        </w:rPr>
        <w:t>especially in endodontics</w:t>
      </w:r>
      <w:r>
        <w:rPr>
          <w:rFonts w:ascii="Times New Roman" w:hAnsi="Times New Roman" w:cs="Times New Roman"/>
          <w:sz w:val="24"/>
          <w:szCs w:val="24"/>
        </w:rPr>
        <w:t xml:space="preserve"> </w:t>
      </w:r>
      <w:r w:rsidRPr="00082EF0">
        <w:rPr>
          <w:rFonts w:ascii="Times New Roman" w:hAnsi="Times New Roman" w:cs="Times New Roman"/>
          <w:sz w:val="24"/>
          <w:szCs w:val="24"/>
        </w:rPr>
        <w:t>impacting model accuracy and generalizability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{"citationID":"KDCXIP4S","properties":{"formattedCitation":"(29)","plainCitation":"(29)","noteIndex":0},"citationItems":[{"id":40,"uris":["http://zotero.org/users/local/VeKl1hHv/items/5CAI3JEI"],"itemData":{"id":40,"type":"article-journal","abstract":"The term “artificial intelligence” (AI) refers to the idea of machines being capable of performing human tasks. A subdomain of AI is machine learning (ML), which “learns” intrinsic statistical patterns in data to eventually cast predictions on unseen data. Deep learning is a ML technique using multi-layer mathematical operations for learning and inferring on complex data like imagery. This succinct narrative review describes the application, limitations and possible future of AI-based dental diagnostics, treatment planning, and conduct, for example, image analysis, prediction making, record keeping, as well as dental research and discovery. AI-based applications will streamline care, relieving the dental workforce from laborious routine tasks, increasing health at lower costs for a broader population, and eventually facilitate personalized, predictive, preventive, and participatory dentistry. However, AI solutions have not by large entered routine dental practice, mainly due to 1) limited data availability, accessibility, structure, and comprehensiveness, 2) lacking methodological rigor and standards in their development, 3) and practical questions around the value and usefulness of these solutions, but also ethics and responsibility. Any AI application in dentistry should demonstrate tangible value by, for example, improving access to and quality of care, increasing efficiency and safety of services, empowering and enabling patients, supporting medical research, or increasing sustainability. Individual privacy, rights, and autonomy need to be put front and center; a shift from centralized to distributed/federated learning may address this while improving scalability and robustness. Lastly, trustworthiness into, and generalizability of, dental AI solutions need to be guaranteed; the implementation of continuous human oversight and standards grounded in evidence-based dentistry should be expected. Methods to visualize, interpret, and explain the logic behind AI solutions will contribute (“explainable AI”). Dental education will need to accompany the introduction of clinical AI solutions by fostering digital literacy in the future dental workforce.","container-title":"Journal of Dental Research","DOI":"10.1177/0022034520915714","ISSN":"0022-0345, 1544-0591","issue":"7","journalAbbreviation":"J Dent Res","language":"en","page":"769-774","source":"DOI.org (Crossref)","title":"Artificial Intelligence in Dentistry: Chances and Challenges","title-short":"Artificial Intelligence in Dentistry","volume":"99","author":[{"family":"Schwendicke","given":"F."},{"family":"Samek","given":"W."},{"family":"Krois","given":"J."}],"issued":{"date-parts":[["2020",7]]}}}],"schema":"https://github.com/citation-style-language/schema/raw/master/csl-citation.json"}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(29)</w:t>
      </w:r>
      <w:r>
        <w:rPr>
          <w:rFonts w:ascii="Times New Roman" w:hAnsi="Times New Roman" w:cs="Times New Roman"/>
          <w:sz w:val="24"/>
          <w:szCs w:val="24"/>
        </w:rPr>
        <w:fldChar w:fldCharType="end"/>
      </w:r>
      <w:r w:rsidRPr="00082EF0">
        <w:rPr>
          <w:rFonts w:ascii="Times New Roman" w:hAnsi="Times New Roman" w:cs="Times New Roman"/>
          <w:sz w:val="24"/>
          <w:szCs w:val="24"/>
        </w:rPr>
        <w:t xml:space="preserve">. The "black-box" nature of deep learning models like convolutional neural networks (CNNs) also limits interpretability, making clinical validation difficult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{"citationID":"3zF4FJ2A","properties":{"formattedCitation":"(30)","plainCitation":"(30)","noteIndex":0},"citationItems":[{"id":401,"uris":["http://zotero.org/users/local/VeKl1hHv/items/5YCCH8U5"],"itemData":{"id":401,"type":"article-journal","abstract":"OBJECTIVES: We aimed to assess the impact of an artificial intelligence (AI)-based diagnostic-support software for proximal caries detection on bitewing radiographs.\nMETHODS: A cluster-randomized cross-over controlled trial was conducted. A commercially available software employing a fully convolutional neural network for caries detection (dentalXrai Pro, dentalXrai Ltd.) was randomly employed by 22 dentists, supporting their caries detection on 20 bitewings randomly chosen from a pool of 140 bitewings, with 10 bitewings randomly being supported by AI and 10 not. The reference test had been established by 4 + 1 independent experts in a pixelwise fashion. Caries was subgrouped as enamel, early dentin and advanced dentin caries, and accuracy and treatment decisions for each caries lesion assessed.\nRESULTS: Dentists with AI showed a significantly higher mean (95% CI) area under the Receiver-Operating-Characteristics curve (0.89; 0.87-0.90) than those without AI (0.85; 0.83-0.86; p&lt;0.05), mainly as their sensitivity was significantly higher (0.81; 0.74-0.87 compared with 0.72; 0.64-0.79; p&lt;0.05) while the specificity was not significantly affected (p&gt;0.05). This increase in sensitivity was found for enamel, but not early or advanced dentin lesions. Higher sensitivity came with an increase in non-invasive, but also invasive treatment decisions (p&lt;0.05).\nCONCLUSION: AI can increase dentists' diagnostic accuracy but may also increase invasive treatment decisions.\nCLINICAL SIGNIFICANCE: AI can increase dentists' diagnostic accuracy, mainly via increasing their sensitivity for detecting enamel lesions, but may also increase invasive therapy decisions. Differences in the effects of AI for different dentists should be explored, and dentists should be guided as to which therapy to choose when detecting caries lesions using AI support.","container-title":"Journal of Dentistry","DOI":"10.1016/j.jdent.2021.103849","ISSN":"1879-176X","journalAbbreviation":"J Dent","language":"eng","note":"PMID: 34656656","page":"103849","source":"PubMed","title":"Artificial intelligence for caries detection: Randomized trial","title-short":"Artificial intelligence for caries detection","volume":"115","author":[{"family":"Mertens","given":"Sarah"},{"family":"Krois","given":"Joachim"},{"family":"Cantu","given":"Anselmo Garcia"},{"family":"Arsiwala","given":"Lubaina T."},{"family":"Schwendicke","given":"Falk"}],"issued":{"date-parts":[["2021",12]]}}}],"schema":"https://github.com/citation-style-language/schema/raw/master/csl-citation.json"}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(30)</w:t>
      </w:r>
      <w:r>
        <w:rPr>
          <w:rFonts w:ascii="Times New Roman" w:hAnsi="Times New Roman" w:cs="Times New Roman"/>
          <w:sz w:val="24"/>
          <w:szCs w:val="24"/>
        </w:rPr>
        <w:fldChar w:fldCharType="end"/>
      </w:r>
      <w:r w:rsidRPr="00082EF0">
        <w:rPr>
          <w:rFonts w:ascii="Times New Roman" w:hAnsi="Times New Roman" w:cs="Times New Roman"/>
          <w:sz w:val="24"/>
          <w:szCs w:val="24"/>
        </w:rPr>
        <w:t>. Additionally, integration with existing digital systems remains costly and technically complex, and concerns over data privacy, consent, and liability persist</w:t>
      </w:r>
      <w:r>
        <w:rPr>
          <w:rFonts w:ascii="Times New Roman" w:hAnsi="Times New Roman" w:cs="Times New Roman"/>
          <w:sz w:val="24"/>
          <w:szCs w:val="24"/>
        </w:rPr>
        <w:t>.</w:t>
      </w:r>
      <w:r w:rsidR="00CE6739" w:rsidRPr="00CE6739">
        <w:t xml:space="preserve"> </w:t>
      </w:r>
      <w:r w:rsidR="00CE6739">
        <w:rPr>
          <w:rFonts w:ascii="Times New Roman" w:hAnsi="Times New Roman" w:cs="Times New Roman"/>
          <w:sz w:val="24"/>
          <w:szCs w:val="24"/>
        </w:rPr>
        <w:t>I</w:t>
      </w:r>
      <w:r w:rsidR="00CE6739" w:rsidRPr="00CE6739">
        <w:rPr>
          <w:rFonts w:ascii="Times New Roman" w:hAnsi="Times New Roman" w:cs="Times New Roman"/>
          <w:sz w:val="24"/>
          <w:szCs w:val="24"/>
        </w:rPr>
        <w:t xml:space="preserve">ts successful integration into clinical practice depends on overcoming </w:t>
      </w:r>
      <w:r w:rsidR="00CE6739">
        <w:rPr>
          <w:rFonts w:ascii="Times New Roman" w:hAnsi="Times New Roman" w:cs="Times New Roman"/>
          <w:sz w:val="24"/>
          <w:szCs w:val="24"/>
        </w:rPr>
        <w:t>these</w:t>
      </w:r>
      <w:r w:rsidR="00CE6739" w:rsidRPr="00CE6739">
        <w:rPr>
          <w:rFonts w:ascii="Times New Roman" w:hAnsi="Times New Roman" w:cs="Times New Roman"/>
          <w:sz w:val="24"/>
          <w:szCs w:val="24"/>
        </w:rPr>
        <w:t xml:space="preserve"> limitations</w:t>
      </w:r>
      <w:r w:rsidR="00CE6739">
        <w:rPr>
          <w:rFonts w:ascii="Times New Roman" w:hAnsi="Times New Roman" w:cs="Times New Roman"/>
          <w:sz w:val="24"/>
          <w:szCs w:val="24"/>
        </w:rPr>
        <w:t>.</w:t>
      </w:r>
      <w:r w:rsidR="00CE6739" w:rsidRPr="00CE6739">
        <w:rPr>
          <w:rFonts w:ascii="Times New Roman" w:hAnsi="Times New Roman" w:cs="Times New Roman"/>
          <w:sz w:val="24"/>
          <w:szCs w:val="24"/>
        </w:rPr>
        <w:t xml:space="preserve"> Ultimately, AI should be viewed as a complementary tool</w:t>
      </w:r>
      <w:r w:rsidR="00CE6739">
        <w:rPr>
          <w:rFonts w:ascii="Times New Roman" w:hAnsi="Times New Roman" w:cs="Times New Roman"/>
          <w:sz w:val="24"/>
          <w:szCs w:val="24"/>
        </w:rPr>
        <w:t>,</w:t>
      </w:r>
      <w:r w:rsidR="00CE6739" w:rsidRPr="00CE6739">
        <w:rPr>
          <w:rFonts w:ascii="Times New Roman" w:hAnsi="Times New Roman" w:cs="Times New Roman"/>
          <w:sz w:val="24"/>
          <w:szCs w:val="24"/>
        </w:rPr>
        <w:t>one that augments, rather than replaces, the expertise and judgment of dental professionals.</w:t>
      </w:r>
    </w:p>
    <w:p w14:paraId="707C3EE8" w14:textId="3A23F1E6" w:rsidR="00E23E17" w:rsidRDefault="00E23E17" w:rsidP="00931C46">
      <w:pPr>
        <w:jc w:val="both"/>
        <w:rPr>
          <w:rFonts w:ascii="Times New Roman" w:hAnsi="Times New Roman" w:cs="Times New Roman"/>
          <w:sz w:val="24"/>
          <w:szCs w:val="24"/>
        </w:rPr>
      </w:pPr>
    </w:p>
    <w:p w14:paraId="696974B4" w14:textId="24833617" w:rsidR="00DB5E6F" w:rsidRPr="00242205" w:rsidRDefault="00DB5E6F" w:rsidP="00931C46">
      <w:pPr>
        <w:jc w:val="both"/>
      </w:pPr>
      <w:r w:rsidRPr="00242205">
        <w:lastRenderedPageBreak/>
        <w:t>Disclaimer (Artificial intelligence)</w:t>
      </w:r>
    </w:p>
    <w:p w14:paraId="0DAF1F8B" w14:textId="77777777" w:rsidR="00DB5E6F" w:rsidRPr="00242205" w:rsidRDefault="00DB5E6F" w:rsidP="00931C46">
      <w:pPr>
        <w:jc w:val="both"/>
      </w:pPr>
      <w:r w:rsidRPr="00242205">
        <w:t xml:space="preserve">Author(s) hereby declare that NO generative AI technologies such as Large Language Models (ChatGPT, COPILOT, etc.) and text-to-image generators have been used during the writing or editing of this manuscript. </w:t>
      </w:r>
    </w:p>
    <w:p w14:paraId="1259DE88" w14:textId="77777777" w:rsidR="00DB5E6F" w:rsidRPr="00394842" w:rsidRDefault="00DB5E6F" w:rsidP="00931C46">
      <w:pPr>
        <w:jc w:val="both"/>
        <w:rPr>
          <w:highlight w:val="yellow"/>
        </w:rPr>
      </w:pPr>
    </w:p>
    <w:p w14:paraId="1003C658" w14:textId="77777777" w:rsidR="00DB5E6F" w:rsidRPr="00E23E17" w:rsidRDefault="00DB5E6F" w:rsidP="00931C46">
      <w:pPr>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37"/>
        <w:gridCol w:w="852"/>
      </w:tblGrid>
      <w:tr w:rsidR="008A389A" w:rsidRPr="00B13F96" w14:paraId="19AB2F74" w14:textId="77777777" w:rsidTr="00D87EF9">
        <w:trPr>
          <w:gridAfter w:val="1"/>
          <w:tblCellSpacing w:w="15" w:type="dxa"/>
        </w:trPr>
        <w:tc>
          <w:tcPr>
            <w:tcW w:w="0" w:type="auto"/>
            <w:gridSpan w:val="2"/>
            <w:vAlign w:val="center"/>
            <w:hideMark/>
          </w:tcPr>
          <w:p w14:paraId="3D8E5DA4" w14:textId="1A728BBD" w:rsidR="008A389A" w:rsidRPr="00B13F96" w:rsidRDefault="008A389A" w:rsidP="00931C46">
            <w:pPr>
              <w:jc w:val="both"/>
              <w:rPr>
                <w:rFonts w:ascii="Times New Roman" w:hAnsi="Times New Roman" w:cs="Times New Roman"/>
                <w:sz w:val="24"/>
                <w:szCs w:val="24"/>
              </w:rPr>
            </w:pPr>
          </w:p>
        </w:tc>
      </w:tr>
      <w:tr w:rsidR="008A389A" w:rsidRPr="00B13F96" w14:paraId="05AFCE0F" w14:textId="77777777" w:rsidTr="00D87EF9">
        <w:trPr>
          <w:gridAfter w:val="1"/>
          <w:tblCellSpacing w:w="15" w:type="dxa"/>
        </w:trPr>
        <w:tc>
          <w:tcPr>
            <w:tcW w:w="0" w:type="auto"/>
            <w:gridSpan w:val="2"/>
            <w:vAlign w:val="center"/>
            <w:hideMark/>
          </w:tcPr>
          <w:p w14:paraId="57482492" w14:textId="520726B5" w:rsidR="008A389A" w:rsidRPr="00B13F96" w:rsidRDefault="008A389A" w:rsidP="00931C46">
            <w:pPr>
              <w:jc w:val="both"/>
              <w:rPr>
                <w:rFonts w:ascii="Times New Roman" w:hAnsi="Times New Roman" w:cs="Times New Roman"/>
                <w:sz w:val="24"/>
                <w:szCs w:val="24"/>
              </w:rPr>
            </w:pPr>
          </w:p>
        </w:tc>
      </w:tr>
      <w:tr w:rsidR="008A389A" w:rsidRPr="00D731AC" w14:paraId="13F710B0" w14:textId="77777777" w:rsidTr="008A389A">
        <w:trPr>
          <w:tblCellSpacing w:w="15" w:type="dxa"/>
        </w:trPr>
        <w:tc>
          <w:tcPr>
            <w:tcW w:w="0" w:type="auto"/>
            <w:vAlign w:val="center"/>
          </w:tcPr>
          <w:p w14:paraId="549EF349" w14:textId="2D03DCA7" w:rsidR="008A389A" w:rsidRPr="008A389A" w:rsidRDefault="008A389A" w:rsidP="00931C46">
            <w:pPr>
              <w:jc w:val="both"/>
              <w:rPr>
                <w:rFonts w:ascii="Times New Roman" w:hAnsi="Times New Roman" w:cs="Times New Roman"/>
                <w:sz w:val="24"/>
                <w:szCs w:val="24"/>
              </w:rPr>
            </w:pPr>
          </w:p>
        </w:tc>
        <w:tc>
          <w:tcPr>
            <w:tcW w:w="0" w:type="auto"/>
            <w:gridSpan w:val="2"/>
            <w:vAlign w:val="center"/>
          </w:tcPr>
          <w:p w14:paraId="70E81EEB" w14:textId="22B63537" w:rsidR="008A389A" w:rsidRPr="00D731AC" w:rsidRDefault="00D731AC" w:rsidP="00931C46">
            <w:pPr>
              <w:jc w:val="both"/>
              <w:rPr>
                <w:rFonts w:ascii="Times New Roman" w:hAnsi="Times New Roman" w:cs="Times New Roman"/>
                <w:b/>
                <w:bCs/>
                <w:sz w:val="24"/>
                <w:szCs w:val="24"/>
              </w:rPr>
            </w:pPr>
            <w:r w:rsidRPr="00D731AC">
              <w:rPr>
                <w:rFonts w:ascii="Times New Roman" w:hAnsi="Times New Roman" w:cs="Times New Roman"/>
                <w:b/>
                <w:bCs/>
                <w:sz w:val="24"/>
                <w:szCs w:val="24"/>
              </w:rPr>
              <w:t>REFERENCES</w:t>
            </w:r>
          </w:p>
        </w:tc>
      </w:tr>
    </w:tbl>
    <w:p w14:paraId="63DBC000" w14:textId="77777777" w:rsidR="004658FF" w:rsidRPr="004658FF" w:rsidRDefault="00F92E40" w:rsidP="00931C46">
      <w:pPr>
        <w:pStyle w:val="Bibliography"/>
        <w:jc w:val="both"/>
        <w:rPr>
          <w:rFonts w:ascii="Times New Roman" w:hAnsi="Times New Roman" w:cs="Times New Roman"/>
          <w:sz w:val="24"/>
        </w:rPr>
      </w:pPr>
      <w:r>
        <w:rPr>
          <w:b/>
          <w:bCs/>
          <w:sz w:val="24"/>
          <w:szCs w:val="24"/>
        </w:rPr>
        <w:fldChar w:fldCharType="begin"/>
      </w:r>
      <w:r>
        <w:rPr>
          <w:b/>
          <w:bCs/>
          <w:sz w:val="24"/>
          <w:szCs w:val="24"/>
        </w:rPr>
        <w:instrText xml:space="preserve"> ADDIN ZOTERO_BIBL {"uncited":[],"omitted":[],"custom":[]} CSL_BIBLIOGRAPHY </w:instrText>
      </w:r>
      <w:r>
        <w:rPr>
          <w:b/>
          <w:bCs/>
          <w:sz w:val="24"/>
          <w:szCs w:val="24"/>
        </w:rPr>
        <w:fldChar w:fldCharType="separate"/>
      </w:r>
      <w:r w:rsidR="004658FF" w:rsidRPr="004658FF">
        <w:rPr>
          <w:rFonts w:ascii="Times New Roman" w:hAnsi="Times New Roman" w:cs="Times New Roman"/>
          <w:sz w:val="24"/>
        </w:rPr>
        <w:t>1.</w:t>
      </w:r>
      <w:r w:rsidR="004658FF" w:rsidRPr="004658FF">
        <w:rPr>
          <w:rFonts w:ascii="Times New Roman" w:hAnsi="Times New Roman" w:cs="Times New Roman"/>
          <w:sz w:val="24"/>
        </w:rPr>
        <w:tab/>
        <w:t xml:space="preserve">Marwaha J. Artificial intelligence in conservative dentistry and endodontics: A game-changer. J Conserv Dent Endod. 2023;26(5):514–8. </w:t>
      </w:r>
    </w:p>
    <w:p w14:paraId="00619B6B"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w:t>
      </w:r>
      <w:r w:rsidRPr="004658FF">
        <w:rPr>
          <w:rFonts w:ascii="Times New Roman" w:hAnsi="Times New Roman" w:cs="Times New Roman"/>
          <w:sz w:val="24"/>
        </w:rPr>
        <w:tab/>
        <w:t xml:space="preserve">Shan T, Tay FR, Gu L. Application of Artificial Intelligence in Dentistry. J Dent Res. 2021 Mar;100(3):232–44. </w:t>
      </w:r>
    </w:p>
    <w:p w14:paraId="3B93FC10"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3.</w:t>
      </w:r>
      <w:r w:rsidRPr="004658FF">
        <w:rPr>
          <w:rFonts w:ascii="Times New Roman" w:hAnsi="Times New Roman" w:cs="Times New Roman"/>
          <w:sz w:val="24"/>
        </w:rPr>
        <w:tab/>
        <w:t xml:space="preserve">Park WJ, Park JB. History and application of artificial neural networks in dentistry. Eur J Dent. 2018;12(4):594–601. </w:t>
      </w:r>
    </w:p>
    <w:p w14:paraId="3739C164"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4.</w:t>
      </w:r>
      <w:r w:rsidRPr="004658FF">
        <w:rPr>
          <w:rFonts w:ascii="Times New Roman" w:hAnsi="Times New Roman" w:cs="Times New Roman"/>
          <w:sz w:val="24"/>
        </w:rPr>
        <w:tab/>
        <w:t xml:space="preserve">Carrillo-Perez F, Pecho OE, Morales JC, Paravina RD, Della Bona A, Ghinea R, et al. Applications of artificial intelligence in dentistry: A comprehensive review. J Esthet Restor Dent. 2022;34(1):259–80. </w:t>
      </w:r>
    </w:p>
    <w:p w14:paraId="3DBCD772"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5.</w:t>
      </w:r>
      <w:r w:rsidRPr="004658FF">
        <w:rPr>
          <w:rFonts w:ascii="Times New Roman" w:hAnsi="Times New Roman" w:cs="Times New Roman"/>
          <w:sz w:val="24"/>
        </w:rPr>
        <w:tab/>
        <w:t xml:space="preserve">Anil S, Porwal P, Porwal A. Transforming Dental Caries Diagnosis Through Artificial Intelligence-Based Techniques. Cureus. 15(7):e41694. </w:t>
      </w:r>
    </w:p>
    <w:p w14:paraId="10A1FA26"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6.</w:t>
      </w:r>
      <w:r w:rsidRPr="004658FF">
        <w:rPr>
          <w:rFonts w:ascii="Times New Roman" w:hAnsi="Times New Roman" w:cs="Times New Roman"/>
          <w:sz w:val="24"/>
        </w:rPr>
        <w:tab/>
        <w:t xml:space="preserve">Morsy N, Holiel AA. Color difference for shade determination with visual and instrumental methods: a systematic review and meta-analysis. Syst Rev. 2023 Jun 8;12(1):95. </w:t>
      </w:r>
    </w:p>
    <w:p w14:paraId="31062D17"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7.</w:t>
      </w:r>
      <w:r w:rsidRPr="004658FF">
        <w:rPr>
          <w:rFonts w:ascii="Times New Roman" w:hAnsi="Times New Roman" w:cs="Times New Roman"/>
          <w:sz w:val="24"/>
        </w:rPr>
        <w:tab/>
        <w:t xml:space="preserve">Shetty S, Gali S, Augustine D, Sv S. Artificial intelligence systems in dental shade-matching: A systematic review. J Prosthodont Off J Am Coll Prosthodont. 2024 Jul;33(6):519–32. </w:t>
      </w:r>
    </w:p>
    <w:p w14:paraId="54FCA86A"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8.</w:t>
      </w:r>
      <w:r w:rsidRPr="004658FF">
        <w:rPr>
          <w:rFonts w:ascii="Times New Roman" w:hAnsi="Times New Roman" w:cs="Times New Roman"/>
          <w:sz w:val="24"/>
        </w:rPr>
        <w:tab/>
        <w:t xml:space="preserve">Thanathornwong B, Suebnukarn S, Ouivirach K. Decision support system for predicting color change after tooth whitening. Comput Methods Programs Biomed. 2016;125:88–93. </w:t>
      </w:r>
    </w:p>
    <w:p w14:paraId="7BD5DB46"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9.</w:t>
      </w:r>
      <w:r w:rsidRPr="004658FF">
        <w:rPr>
          <w:rFonts w:ascii="Times New Roman" w:hAnsi="Times New Roman" w:cs="Times New Roman"/>
          <w:sz w:val="24"/>
        </w:rPr>
        <w:tab/>
        <w:t xml:space="preserve">Ogwo C, Brown G, Warren J, Caplan D, Levy S. Predicting dental caries outcomes in young adults using machine learning approach. BMC Oral Health. 2024 May 3;24(1):529. </w:t>
      </w:r>
    </w:p>
    <w:p w14:paraId="5649F46E"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10.</w:t>
      </w:r>
      <w:r w:rsidRPr="004658FF">
        <w:rPr>
          <w:rFonts w:ascii="Times New Roman" w:hAnsi="Times New Roman" w:cs="Times New Roman"/>
          <w:sz w:val="24"/>
        </w:rPr>
        <w:tab/>
        <w:t xml:space="preserve">Yamaguchi S, Lee C, Karaer O, Ban S, Mine A, Imazato S. Predicting the Debonding of CAD/CAM Composite Resin Crowns with AI. J Dent Res. 2019 Oct 1;98(11):1234–8. </w:t>
      </w:r>
    </w:p>
    <w:p w14:paraId="6E32FE4B"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11.</w:t>
      </w:r>
      <w:r w:rsidRPr="004658FF">
        <w:rPr>
          <w:rFonts w:ascii="Times New Roman" w:hAnsi="Times New Roman" w:cs="Times New Roman"/>
          <w:sz w:val="24"/>
        </w:rPr>
        <w:tab/>
        <w:t xml:space="preserve">Aliaga IJ, Vera V, De Paz JF, García AE, Mohamad MS. Modelling the Longevity of Dental Restorations by means of a CBR System. BioMed Res Int. 2015;2015:1–10. </w:t>
      </w:r>
    </w:p>
    <w:p w14:paraId="35527763"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12.</w:t>
      </w:r>
      <w:r w:rsidRPr="004658FF">
        <w:rPr>
          <w:rFonts w:ascii="Times New Roman" w:hAnsi="Times New Roman" w:cs="Times New Roman"/>
          <w:sz w:val="24"/>
        </w:rPr>
        <w:tab/>
        <w:t xml:space="preserve">Zhang B, Dai N, Tian S, Yuan F, Yu Q. The extraction method of tooth preparation margin line based on S-Octree CNN. Int J Numer Methods Biomed Eng. 2019 Oct;35(10):e3241. </w:t>
      </w:r>
    </w:p>
    <w:p w14:paraId="37BAD96C"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13.</w:t>
      </w:r>
      <w:r w:rsidRPr="004658FF">
        <w:rPr>
          <w:rFonts w:ascii="Times New Roman" w:hAnsi="Times New Roman" w:cs="Times New Roman"/>
          <w:sz w:val="24"/>
        </w:rPr>
        <w:tab/>
        <w:t xml:space="preserve">Pul U, Schwendicke F. Artificial intelligence for detecting periapical radiolucencies: A systematic review and meta-analysis. J Dent. 2024 Aug 1;147:105104. </w:t>
      </w:r>
    </w:p>
    <w:p w14:paraId="1633D084"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lastRenderedPageBreak/>
        <w:t>14.</w:t>
      </w:r>
      <w:r w:rsidRPr="004658FF">
        <w:rPr>
          <w:rFonts w:ascii="Times New Roman" w:hAnsi="Times New Roman" w:cs="Times New Roman"/>
          <w:sz w:val="24"/>
        </w:rPr>
        <w:tab/>
        <w:t xml:space="preserve">Bakhsh AA. A narrative review on the current uses of artificial intelligence in endodontics. Saudi Endod J. 2024 Aug;14(2):164. </w:t>
      </w:r>
    </w:p>
    <w:p w14:paraId="5CD307FB"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15.</w:t>
      </w:r>
      <w:r w:rsidRPr="004658FF">
        <w:rPr>
          <w:rFonts w:ascii="Times New Roman" w:hAnsi="Times New Roman" w:cs="Times New Roman"/>
          <w:sz w:val="24"/>
        </w:rPr>
        <w:tab/>
        <w:t xml:space="preserve">Naik SB, N KK, H B, Brigit B, Merwade S. Artificial Intelligence in Detecting Peri Apical Lesion: A systematic review. Int J Appl Dent Sci. 2023;9(3):272–6. </w:t>
      </w:r>
    </w:p>
    <w:p w14:paraId="26E61295"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16.</w:t>
      </w:r>
      <w:r w:rsidRPr="004658FF">
        <w:rPr>
          <w:rFonts w:ascii="Times New Roman" w:hAnsi="Times New Roman" w:cs="Times New Roman"/>
          <w:sz w:val="24"/>
        </w:rPr>
        <w:tab/>
        <w:t xml:space="preserve">Kazimierczak W, Wajer R, Wajer A, Kiian V, Kloska A, Kazimierczak N, et al. Periapical Lesions in Panoramic Radiography and CBCT Imaging-Assessment of AI’s Diagnostic Accuracy. J Clin Med. 2024 May 4;13(9):2709. </w:t>
      </w:r>
    </w:p>
    <w:p w14:paraId="6363B545"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17.</w:t>
      </w:r>
      <w:r w:rsidRPr="004658FF">
        <w:rPr>
          <w:rFonts w:ascii="Times New Roman" w:hAnsi="Times New Roman" w:cs="Times New Roman"/>
          <w:sz w:val="24"/>
        </w:rPr>
        <w:tab/>
        <w:t xml:space="preserve">Llena-Puy MC, Forner-Navarro L, Barbero-Navarro I. Vertical root fracture in endodontically treated teeth: a review of 25 cases. Oral Surg Oral Med Oral Pathol Oral Radiol Endod. 2001 Nov;92(5):553–5. </w:t>
      </w:r>
    </w:p>
    <w:p w14:paraId="032DFB6D"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18.</w:t>
      </w:r>
      <w:r w:rsidRPr="004658FF">
        <w:rPr>
          <w:rFonts w:ascii="Times New Roman" w:hAnsi="Times New Roman" w:cs="Times New Roman"/>
          <w:sz w:val="24"/>
        </w:rPr>
        <w:tab/>
        <w:t xml:space="preserve">Fukuda M, Inamoto K, Shibata N, Ariji Y, Yanashita Y, Kutsuna S, et al. Evaluation of an artificial intelligence system for detecting vertical root fracture on panoramic radiography. Oral Radiol. 2020 Oct;36(4):337–43. </w:t>
      </w:r>
    </w:p>
    <w:p w14:paraId="16133288"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19.</w:t>
      </w:r>
      <w:r w:rsidRPr="004658FF">
        <w:rPr>
          <w:rFonts w:ascii="Times New Roman" w:hAnsi="Times New Roman" w:cs="Times New Roman"/>
          <w:sz w:val="24"/>
        </w:rPr>
        <w:tab/>
        <w:t xml:space="preserve">Ozsari S, Kamburoğlu K, Tamse A, Yener SE, Tsesis I, Yılmaz F, et al. Automatic Vertical Root Fracture Detection on Intraoral Periapical Radiographs With Artificial Intelligence-Based Image Enhancement. Dent Traumatol. 2025;41(3):348–62. </w:t>
      </w:r>
    </w:p>
    <w:p w14:paraId="79864C25"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20.</w:t>
      </w:r>
      <w:r w:rsidRPr="004658FF">
        <w:rPr>
          <w:rFonts w:ascii="Times New Roman" w:hAnsi="Times New Roman" w:cs="Times New Roman"/>
          <w:sz w:val="24"/>
        </w:rPr>
        <w:tab/>
        <w:t xml:space="preserve">Dummer PMH, McGINN JH, Rees DG. The position and topography of the apical canal constriction and apical foramen. Int Endod J. 1984;17(4):192–8. </w:t>
      </w:r>
    </w:p>
    <w:p w14:paraId="302415E3" w14:textId="296289B0"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21.</w:t>
      </w:r>
      <w:r w:rsidRPr="004658FF">
        <w:rPr>
          <w:rFonts w:ascii="Times New Roman" w:hAnsi="Times New Roman" w:cs="Times New Roman"/>
          <w:sz w:val="24"/>
        </w:rPr>
        <w:tab/>
      </w:r>
      <w:r w:rsidR="00142D03" w:rsidRPr="00142D03">
        <w:rPr>
          <w:rFonts w:ascii="Times New Roman" w:hAnsi="Times New Roman" w:cs="Times New Roman"/>
          <w:sz w:val="24"/>
        </w:rPr>
        <w:t>Boreak N. Effectiveness of Artificial Intelligence Applications Designed for Endodontic Diagnosis, Decision-making, and Prediction of Prognosis: A Systematic Review. J Contemp Dent Pract. 2020 Aug 1;21(8):926-934. PMID: 33568617</w:t>
      </w:r>
    </w:p>
    <w:p w14:paraId="73687569"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22.</w:t>
      </w:r>
      <w:r w:rsidRPr="004658FF">
        <w:rPr>
          <w:rFonts w:ascii="Times New Roman" w:hAnsi="Times New Roman" w:cs="Times New Roman"/>
          <w:sz w:val="24"/>
        </w:rPr>
        <w:tab/>
        <w:t xml:space="preserve">Saghiri MA, Asgar K, Boukani KK, Lotfi M, Aghili H, Delvarani A, et al. A new approach for locating the minor apical foramen using an artificial neural network. Int Endod J. 2012 Mar;45(3):257–65. </w:t>
      </w:r>
    </w:p>
    <w:p w14:paraId="096D3615" w14:textId="18527838"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23.</w:t>
      </w:r>
      <w:r w:rsidRPr="004658FF">
        <w:rPr>
          <w:rFonts w:ascii="Times New Roman" w:hAnsi="Times New Roman" w:cs="Times New Roman"/>
          <w:sz w:val="24"/>
        </w:rPr>
        <w:tab/>
      </w:r>
      <w:r w:rsidR="00142D03" w:rsidRPr="00142D03">
        <w:rPr>
          <w:rFonts w:ascii="Times New Roman" w:hAnsi="Times New Roman" w:cs="Times New Roman"/>
          <w:sz w:val="24"/>
        </w:rPr>
        <w:t>Qiao, X., Zhang, Z., &amp; Chen, X. (2020). Multifrequency Impedance Method Based on Neural Network for Root Canal Length Measurement. </w:t>
      </w:r>
      <w:r w:rsidR="00142D03" w:rsidRPr="00142D03">
        <w:rPr>
          <w:rFonts w:ascii="Times New Roman" w:hAnsi="Times New Roman" w:cs="Times New Roman"/>
          <w:i/>
          <w:iCs/>
          <w:sz w:val="24"/>
        </w:rPr>
        <w:t>Applied Sciences</w:t>
      </w:r>
      <w:r w:rsidR="00142D03" w:rsidRPr="00142D03">
        <w:rPr>
          <w:rFonts w:ascii="Times New Roman" w:hAnsi="Times New Roman" w:cs="Times New Roman"/>
          <w:sz w:val="24"/>
        </w:rPr>
        <w:t>, </w:t>
      </w:r>
      <w:r w:rsidR="00142D03" w:rsidRPr="00142D03">
        <w:rPr>
          <w:rFonts w:ascii="Times New Roman" w:hAnsi="Times New Roman" w:cs="Times New Roman"/>
          <w:i/>
          <w:iCs/>
          <w:sz w:val="24"/>
        </w:rPr>
        <w:t>10</w:t>
      </w:r>
      <w:r w:rsidR="00142D03" w:rsidRPr="00142D03">
        <w:rPr>
          <w:rFonts w:ascii="Times New Roman" w:hAnsi="Times New Roman" w:cs="Times New Roman"/>
          <w:sz w:val="24"/>
        </w:rPr>
        <w:t>(21), 7430. https://doi.org/10.3390/app10217430</w:t>
      </w:r>
    </w:p>
    <w:p w14:paraId="3DC07DB3" w14:textId="7888C0D5"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24.</w:t>
      </w:r>
      <w:r w:rsidRPr="004658FF">
        <w:rPr>
          <w:rFonts w:ascii="Times New Roman" w:hAnsi="Times New Roman" w:cs="Times New Roman"/>
          <w:sz w:val="24"/>
        </w:rPr>
        <w:tab/>
      </w:r>
      <w:r w:rsidR="00142D03" w:rsidRPr="00142D03">
        <w:rPr>
          <w:rFonts w:ascii="Times New Roman" w:hAnsi="Times New Roman" w:cs="Times New Roman"/>
          <w:sz w:val="24"/>
        </w:rPr>
        <w:t>Saberian E, Jenča A, Jenča A, Zare-Zardini H, Araghi M, Petrášová A, Jenčová J. Applications of artificial intelligence in regenerative dentistry: promoting stem cell therapy and the scaffold development. Front Cell Dev Biol. 2024 Dec 6;12:1497457. doi: 10.3389/fcell.2024.1497457. PMID: 39712572; PMCID: PMC11659669.</w:t>
      </w:r>
    </w:p>
    <w:p w14:paraId="1CA30D1A" w14:textId="5C1D5AC6"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25.</w:t>
      </w:r>
      <w:r w:rsidRPr="004658FF">
        <w:rPr>
          <w:rFonts w:ascii="Times New Roman" w:hAnsi="Times New Roman" w:cs="Times New Roman"/>
          <w:sz w:val="24"/>
        </w:rPr>
        <w:tab/>
      </w:r>
      <w:r w:rsidR="00142D03" w:rsidRPr="00142D03">
        <w:rPr>
          <w:rFonts w:ascii="Times New Roman" w:hAnsi="Times New Roman" w:cs="Times New Roman"/>
          <w:sz w:val="24"/>
        </w:rPr>
        <w:t>Charlotte, Luna. (2023). AI Applications in Endodontic Retreatment Decision-Making.</w:t>
      </w:r>
    </w:p>
    <w:p w14:paraId="363A6674"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26.</w:t>
      </w:r>
      <w:r w:rsidRPr="004658FF">
        <w:rPr>
          <w:rFonts w:ascii="Times New Roman" w:hAnsi="Times New Roman" w:cs="Times New Roman"/>
          <w:sz w:val="24"/>
        </w:rPr>
        <w:tab/>
        <w:t xml:space="preserve">Campo L, Aliaga IJ, De Paz JF, García AE, Bajo J, Villarubia G, et al. Retreatment Predictions in Odontology by means of CBR Systems. Comput Intell Neurosci. 2016;2016:1–11. </w:t>
      </w:r>
    </w:p>
    <w:p w14:paraId="797938F8" w14:textId="6D304A93"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27.</w:t>
      </w:r>
      <w:r w:rsidRPr="004658FF">
        <w:rPr>
          <w:rFonts w:ascii="Times New Roman" w:hAnsi="Times New Roman" w:cs="Times New Roman"/>
          <w:sz w:val="24"/>
        </w:rPr>
        <w:tab/>
        <w:t>Danli Fu, Kangjian Shi, Fuli Wu et al. An artificial intelligence system for detecting the root canal morphology of the mandibular first premolar on panoramic radiographs, 29 September 2023, [https://doi.org/10.21203/rs.3.rs-3201787/v1]</w:t>
      </w:r>
    </w:p>
    <w:p w14:paraId="3A8B7137"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lastRenderedPageBreak/>
        <w:t>28.</w:t>
      </w:r>
      <w:r w:rsidRPr="004658FF">
        <w:rPr>
          <w:rFonts w:ascii="Times New Roman" w:hAnsi="Times New Roman" w:cs="Times New Roman"/>
          <w:sz w:val="24"/>
        </w:rPr>
        <w:tab/>
        <w:t xml:space="preserve">Hiraiwa T, Ariji Y, Fukuda M, Kise Y, Nakata K, Katsumata A, et al. A deep-learning artificial intelligence system for assessment of root morphology of the mandibular first molar on panoramic radiography. Dentomaxillofacial Radiol. 2019;48(3):20180218. </w:t>
      </w:r>
    </w:p>
    <w:p w14:paraId="12830CD8"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29.</w:t>
      </w:r>
      <w:r w:rsidRPr="004658FF">
        <w:rPr>
          <w:rFonts w:ascii="Times New Roman" w:hAnsi="Times New Roman" w:cs="Times New Roman"/>
          <w:sz w:val="24"/>
        </w:rPr>
        <w:tab/>
        <w:t xml:space="preserve">Schwendicke F, Samek W, Krois J. Artificial Intelligence in Dentistry: Chances and Challenges. J Dent Res. 2020 Jul;99(7):769–74. </w:t>
      </w:r>
    </w:p>
    <w:p w14:paraId="48908758" w14:textId="77777777" w:rsidR="004658FF" w:rsidRPr="004658FF" w:rsidRDefault="004658FF" w:rsidP="00931C46">
      <w:pPr>
        <w:pStyle w:val="Bibliography"/>
        <w:jc w:val="both"/>
        <w:rPr>
          <w:rFonts w:ascii="Times New Roman" w:hAnsi="Times New Roman" w:cs="Times New Roman"/>
          <w:sz w:val="24"/>
        </w:rPr>
      </w:pPr>
      <w:r w:rsidRPr="004658FF">
        <w:rPr>
          <w:rFonts w:ascii="Times New Roman" w:hAnsi="Times New Roman" w:cs="Times New Roman"/>
          <w:sz w:val="24"/>
        </w:rPr>
        <w:t>30.</w:t>
      </w:r>
      <w:r w:rsidRPr="004658FF">
        <w:rPr>
          <w:rFonts w:ascii="Times New Roman" w:hAnsi="Times New Roman" w:cs="Times New Roman"/>
          <w:sz w:val="24"/>
        </w:rPr>
        <w:tab/>
        <w:t xml:space="preserve">Mertens S, Krois J, Cantu AG, Arsiwala LT, Schwendicke F. Artificial intelligence for caries detection: Randomized trial. J Dent. 2021 Dec;115:103849. </w:t>
      </w:r>
    </w:p>
    <w:p w14:paraId="76D67402" w14:textId="70A9D1C6" w:rsidR="006C1583" w:rsidRDefault="00F92E40" w:rsidP="00931C46">
      <w:pPr>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C158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8BBB9" w14:textId="77777777" w:rsidR="004E7C5E" w:rsidRDefault="004E7C5E" w:rsidP="00396E2F">
      <w:pPr>
        <w:spacing w:after="0" w:line="240" w:lineRule="auto"/>
      </w:pPr>
      <w:r>
        <w:separator/>
      </w:r>
    </w:p>
  </w:endnote>
  <w:endnote w:type="continuationSeparator" w:id="0">
    <w:p w14:paraId="2A795DB9" w14:textId="77777777" w:rsidR="004E7C5E" w:rsidRDefault="004E7C5E" w:rsidP="0039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D538" w14:textId="77777777" w:rsidR="00396E2F" w:rsidRDefault="00396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B454" w14:textId="77777777" w:rsidR="00396E2F" w:rsidRDefault="00396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EAB4" w14:textId="77777777" w:rsidR="00396E2F" w:rsidRDefault="0039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3AF9C" w14:textId="77777777" w:rsidR="004E7C5E" w:rsidRDefault="004E7C5E" w:rsidP="00396E2F">
      <w:pPr>
        <w:spacing w:after="0" w:line="240" w:lineRule="auto"/>
      </w:pPr>
      <w:r>
        <w:separator/>
      </w:r>
    </w:p>
  </w:footnote>
  <w:footnote w:type="continuationSeparator" w:id="0">
    <w:p w14:paraId="657E86D5" w14:textId="77777777" w:rsidR="004E7C5E" w:rsidRDefault="004E7C5E" w:rsidP="0039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4A96" w14:textId="563FD3BB" w:rsidR="00396E2F" w:rsidRDefault="004E7C5E">
    <w:pPr>
      <w:pStyle w:val="Header"/>
    </w:pPr>
    <w:r>
      <w:rPr>
        <w:noProof/>
      </w:rPr>
      <w:pict w14:anchorId="289E2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9420" w14:textId="3FFFC32D" w:rsidR="00396E2F" w:rsidRDefault="004E7C5E">
    <w:pPr>
      <w:pStyle w:val="Header"/>
    </w:pPr>
    <w:r>
      <w:rPr>
        <w:noProof/>
      </w:rPr>
      <w:pict w14:anchorId="78646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AE9" w14:textId="6F38B756" w:rsidR="00396E2F" w:rsidRDefault="004E7C5E">
    <w:pPr>
      <w:pStyle w:val="Header"/>
    </w:pPr>
    <w:r>
      <w:rPr>
        <w:noProof/>
      </w:rPr>
      <w:pict w14:anchorId="19F88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5BC"/>
    <w:multiLevelType w:val="multilevel"/>
    <w:tmpl w:val="A816E8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92819"/>
    <w:multiLevelType w:val="hybridMultilevel"/>
    <w:tmpl w:val="E8F814B0"/>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 w15:restartNumberingAfterBreak="0">
    <w:nsid w:val="1442674A"/>
    <w:multiLevelType w:val="hybridMultilevel"/>
    <w:tmpl w:val="A53C74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897D26"/>
    <w:multiLevelType w:val="multilevel"/>
    <w:tmpl w:val="C59A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B0D59"/>
    <w:multiLevelType w:val="multilevel"/>
    <w:tmpl w:val="8D5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43FB8"/>
    <w:multiLevelType w:val="hybridMultilevel"/>
    <w:tmpl w:val="92A8D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A440AB"/>
    <w:multiLevelType w:val="multilevel"/>
    <w:tmpl w:val="093EF4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B439A"/>
    <w:multiLevelType w:val="hybridMultilevel"/>
    <w:tmpl w:val="38685A48"/>
    <w:lvl w:ilvl="0" w:tplc="40090019">
      <w:start w:val="1"/>
      <w:numFmt w:val="lowerLetter"/>
      <w:lvlText w:val="%1."/>
      <w:lvlJc w:val="left"/>
      <w:pPr>
        <w:ind w:left="2105" w:hanging="360"/>
      </w:pPr>
    </w:lvl>
    <w:lvl w:ilvl="1" w:tplc="40090019" w:tentative="1">
      <w:start w:val="1"/>
      <w:numFmt w:val="lowerLetter"/>
      <w:lvlText w:val="%2."/>
      <w:lvlJc w:val="left"/>
      <w:pPr>
        <w:ind w:left="2825" w:hanging="360"/>
      </w:pPr>
    </w:lvl>
    <w:lvl w:ilvl="2" w:tplc="4009001B" w:tentative="1">
      <w:start w:val="1"/>
      <w:numFmt w:val="lowerRoman"/>
      <w:lvlText w:val="%3."/>
      <w:lvlJc w:val="right"/>
      <w:pPr>
        <w:ind w:left="3545" w:hanging="180"/>
      </w:pPr>
    </w:lvl>
    <w:lvl w:ilvl="3" w:tplc="4009000F" w:tentative="1">
      <w:start w:val="1"/>
      <w:numFmt w:val="decimal"/>
      <w:lvlText w:val="%4."/>
      <w:lvlJc w:val="left"/>
      <w:pPr>
        <w:ind w:left="4265" w:hanging="360"/>
      </w:pPr>
    </w:lvl>
    <w:lvl w:ilvl="4" w:tplc="40090019" w:tentative="1">
      <w:start w:val="1"/>
      <w:numFmt w:val="lowerLetter"/>
      <w:lvlText w:val="%5."/>
      <w:lvlJc w:val="left"/>
      <w:pPr>
        <w:ind w:left="4985" w:hanging="360"/>
      </w:pPr>
    </w:lvl>
    <w:lvl w:ilvl="5" w:tplc="4009001B" w:tentative="1">
      <w:start w:val="1"/>
      <w:numFmt w:val="lowerRoman"/>
      <w:lvlText w:val="%6."/>
      <w:lvlJc w:val="right"/>
      <w:pPr>
        <w:ind w:left="5705" w:hanging="180"/>
      </w:pPr>
    </w:lvl>
    <w:lvl w:ilvl="6" w:tplc="4009000F" w:tentative="1">
      <w:start w:val="1"/>
      <w:numFmt w:val="decimal"/>
      <w:lvlText w:val="%7."/>
      <w:lvlJc w:val="left"/>
      <w:pPr>
        <w:ind w:left="6425" w:hanging="360"/>
      </w:pPr>
    </w:lvl>
    <w:lvl w:ilvl="7" w:tplc="40090019" w:tentative="1">
      <w:start w:val="1"/>
      <w:numFmt w:val="lowerLetter"/>
      <w:lvlText w:val="%8."/>
      <w:lvlJc w:val="left"/>
      <w:pPr>
        <w:ind w:left="7145" w:hanging="360"/>
      </w:pPr>
    </w:lvl>
    <w:lvl w:ilvl="8" w:tplc="4009001B" w:tentative="1">
      <w:start w:val="1"/>
      <w:numFmt w:val="lowerRoman"/>
      <w:lvlText w:val="%9."/>
      <w:lvlJc w:val="right"/>
      <w:pPr>
        <w:ind w:left="7865" w:hanging="180"/>
      </w:pPr>
    </w:lvl>
  </w:abstractNum>
  <w:abstractNum w:abstractNumId="8" w15:restartNumberingAfterBreak="0">
    <w:nsid w:val="78BF13D9"/>
    <w:multiLevelType w:val="multilevel"/>
    <w:tmpl w:val="34CA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65F11"/>
    <w:multiLevelType w:val="multilevel"/>
    <w:tmpl w:val="915AB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1MjcwNLI0tTAwsjRU0lEKTi0uzszPAykwrAUA7gHErSwAAAA="/>
  </w:docVars>
  <w:rsids>
    <w:rsidRoot w:val="00F57766"/>
    <w:rsid w:val="00002F28"/>
    <w:rsid w:val="000222F7"/>
    <w:rsid w:val="0003091B"/>
    <w:rsid w:val="000608AE"/>
    <w:rsid w:val="00082EF0"/>
    <w:rsid w:val="0009609D"/>
    <w:rsid w:val="000978D1"/>
    <w:rsid w:val="000A4F6B"/>
    <w:rsid w:val="000E16C9"/>
    <w:rsid w:val="000E3A40"/>
    <w:rsid w:val="00142D03"/>
    <w:rsid w:val="00156E6D"/>
    <w:rsid w:val="0016471B"/>
    <w:rsid w:val="001A58E0"/>
    <w:rsid w:val="001C38AB"/>
    <w:rsid w:val="001D0BE3"/>
    <w:rsid w:val="001E285B"/>
    <w:rsid w:val="0023028A"/>
    <w:rsid w:val="0024050C"/>
    <w:rsid w:val="00242205"/>
    <w:rsid w:val="0026265D"/>
    <w:rsid w:val="00262AE8"/>
    <w:rsid w:val="00264AC7"/>
    <w:rsid w:val="00283534"/>
    <w:rsid w:val="002B1593"/>
    <w:rsid w:val="002C36CE"/>
    <w:rsid w:val="002D7B5A"/>
    <w:rsid w:val="00317F9E"/>
    <w:rsid w:val="00322A29"/>
    <w:rsid w:val="003374BE"/>
    <w:rsid w:val="00340ADE"/>
    <w:rsid w:val="00367048"/>
    <w:rsid w:val="0037209A"/>
    <w:rsid w:val="00382FCA"/>
    <w:rsid w:val="003855B4"/>
    <w:rsid w:val="00385774"/>
    <w:rsid w:val="00386DD2"/>
    <w:rsid w:val="00387FFB"/>
    <w:rsid w:val="00396E2F"/>
    <w:rsid w:val="003B5F76"/>
    <w:rsid w:val="003E69EA"/>
    <w:rsid w:val="004071FD"/>
    <w:rsid w:val="00410F40"/>
    <w:rsid w:val="004615D4"/>
    <w:rsid w:val="004658FF"/>
    <w:rsid w:val="00467A3B"/>
    <w:rsid w:val="004B27AC"/>
    <w:rsid w:val="004E7C5E"/>
    <w:rsid w:val="005249E9"/>
    <w:rsid w:val="0055014D"/>
    <w:rsid w:val="00593A53"/>
    <w:rsid w:val="005A30CA"/>
    <w:rsid w:val="005D24E8"/>
    <w:rsid w:val="005E1F6F"/>
    <w:rsid w:val="005F0148"/>
    <w:rsid w:val="0061243A"/>
    <w:rsid w:val="00621D4D"/>
    <w:rsid w:val="00623161"/>
    <w:rsid w:val="00665CCD"/>
    <w:rsid w:val="00666D71"/>
    <w:rsid w:val="0067657A"/>
    <w:rsid w:val="006817DC"/>
    <w:rsid w:val="00697835"/>
    <w:rsid w:val="006A0A4C"/>
    <w:rsid w:val="006B0094"/>
    <w:rsid w:val="006B343A"/>
    <w:rsid w:val="006C1583"/>
    <w:rsid w:val="006D09D3"/>
    <w:rsid w:val="007060D1"/>
    <w:rsid w:val="0071058B"/>
    <w:rsid w:val="00751911"/>
    <w:rsid w:val="0075512B"/>
    <w:rsid w:val="00786B27"/>
    <w:rsid w:val="00797FFA"/>
    <w:rsid w:val="007C5FCD"/>
    <w:rsid w:val="007E0B03"/>
    <w:rsid w:val="008227E5"/>
    <w:rsid w:val="00824F4A"/>
    <w:rsid w:val="00883B8E"/>
    <w:rsid w:val="008A389A"/>
    <w:rsid w:val="008C055D"/>
    <w:rsid w:val="008D6AB2"/>
    <w:rsid w:val="008E045F"/>
    <w:rsid w:val="008F2766"/>
    <w:rsid w:val="00904BAF"/>
    <w:rsid w:val="00910F1B"/>
    <w:rsid w:val="00922103"/>
    <w:rsid w:val="00931C46"/>
    <w:rsid w:val="009329C6"/>
    <w:rsid w:val="0094123E"/>
    <w:rsid w:val="0094584C"/>
    <w:rsid w:val="0095787E"/>
    <w:rsid w:val="009640BB"/>
    <w:rsid w:val="009F44B2"/>
    <w:rsid w:val="00A27862"/>
    <w:rsid w:val="00A4334E"/>
    <w:rsid w:val="00A85BEE"/>
    <w:rsid w:val="00AA2F88"/>
    <w:rsid w:val="00AB6B67"/>
    <w:rsid w:val="00AC2150"/>
    <w:rsid w:val="00AC6023"/>
    <w:rsid w:val="00AE2E1D"/>
    <w:rsid w:val="00B13F96"/>
    <w:rsid w:val="00B17C0D"/>
    <w:rsid w:val="00B3518F"/>
    <w:rsid w:val="00B35B4B"/>
    <w:rsid w:val="00B64DA5"/>
    <w:rsid w:val="00B9727F"/>
    <w:rsid w:val="00BC6DF1"/>
    <w:rsid w:val="00BE5F81"/>
    <w:rsid w:val="00BF3B57"/>
    <w:rsid w:val="00C22A98"/>
    <w:rsid w:val="00C50969"/>
    <w:rsid w:val="00C6156C"/>
    <w:rsid w:val="00C636F0"/>
    <w:rsid w:val="00C95A42"/>
    <w:rsid w:val="00CC5200"/>
    <w:rsid w:val="00CC53A2"/>
    <w:rsid w:val="00CE4F36"/>
    <w:rsid w:val="00CE6739"/>
    <w:rsid w:val="00D0296A"/>
    <w:rsid w:val="00D356AE"/>
    <w:rsid w:val="00D374DD"/>
    <w:rsid w:val="00D52C7C"/>
    <w:rsid w:val="00D57C01"/>
    <w:rsid w:val="00D731AC"/>
    <w:rsid w:val="00DB5E6F"/>
    <w:rsid w:val="00DD645D"/>
    <w:rsid w:val="00DF1105"/>
    <w:rsid w:val="00E019AE"/>
    <w:rsid w:val="00E23E17"/>
    <w:rsid w:val="00E321C2"/>
    <w:rsid w:val="00E33228"/>
    <w:rsid w:val="00E3667F"/>
    <w:rsid w:val="00E6185B"/>
    <w:rsid w:val="00E643DE"/>
    <w:rsid w:val="00E74CCD"/>
    <w:rsid w:val="00E92088"/>
    <w:rsid w:val="00E97395"/>
    <w:rsid w:val="00EB3A65"/>
    <w:rsid w:val="00EC226B"/>
    <w:rsid w:val="00EE0C26"/>
    <w:rsid w:val="00EE0F6F"/>
    <w:rsid w:val="00EE2C02"/>
    <w:rsid w:val="00EE2F0B"/>
    <w:rsid w:val="00EF15BA"/>
    <w:rsid w:val="00F02DAF"/>
    <w:rsid w:val="00F07ECF"/>
    <w:rsid w:val="00F26E47"/>
    <w:rsid w:val="00F57766"/>
    <w:rsid w:val="00F67009"/>
    <w:rsid w:val="00F717E0"/>
    <w:rsid w:val="00F92E40"/>
    <w:rsid w:val="00F94651"/>
    <w:rsid w:val="00F96415"/>
    <w:rsid w:val="00FE4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4E571"/>
  <w15:chartTrackingRefBased/>
  <w15:docId w15:val="{2D1A710C-A66A-4749-A5EE-4129EB6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77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7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7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7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7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77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7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7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766"/>
    <w:rPr>
      <w:rFonts w:eastAsiaTheme="majorEastAsia" w:cstheme="majorBidi"/>
      <w:color w:val="272727" w:themeColor="text1" w:themeTint="D8"/>
    </w:rPr>
  </w:style>
  <w:style w:type="paragraph" w:styleId="Title">
    <w:name w:val="Title"/>
    <w:basedOn w:val="Normal"/>
    <w:next w:val="Normal"/>
    <w:link w:val="TitleChar"/>
    <w:uiPriority w:val="10"/>
    <w:qFormat/>
    <w:rsid w:val="00F57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766"/>
    <w:pPr>
      <w:spacing w:before="160"/>
      <w:jc w:val="center"/>
    </w:pPr>
    <w:rPr>
      <w:i/>
      <w:iCs/>
      <w:color w:val="404040" w:themeColor="text1" w:themeTint="BF"/>
    </w:rPr>
  </w:style>
  <w:style w:type="character" w:customStyle="1" w:styleId="QuoteChar">
    <w:name w:val="Quote Char"/>
    <w:basedOn w:val="DefaultParagraphFont"/>
    <w:link w:val="Quote"/>
    <w:uiPriority w:val="29"/>
    <w:rsid w:val="00F57766"/>
    <w:rPr>
      <w:i/>
      <w:iCs/>
      <w:color w:val="404040" w:themeColor="text1" w:themeTint="BF"/>
    </w:rPr>
  </w:style>
  <w:style w:type="paragraph" w:styleId="ListParagraph">
    <w:name w:val="List Paragraph"/>
    <w:basedOn w:val="Normal"/>
    <w:uiPriority w:val="34"/>
    <w:qFormat/>
    <w:rsid w:val="00F57766"/>
    <w:pPr>
      <w:ind w:left="720"/>
      <w:contextualSpacing/>
    </w:pPr>
  </w:style>
  <w:style w:type="character" w:styleId="IntenseEmphasis">
    <w:name w:val="Intense Emphasis"/>
    <w:basedOn w:val="DefaultParagraphFont"/>
    <w:uiPriority w:val="21"/>
    <w:qFormat/>
    <w:rsid w:val="00F57766"/>
    <w:rPr>
      <w:i/>
      <w:iCs/>
      <w:color w:val="2F5496" w:themeColor="accent1" w:themeShade="BF"/>
    </w:rPr>
  </w:style>
  <w:style w:type="paragraph" w:styleId="IntenseQuote">
    <w:name w:val="Intense Quote"/>
    <w:basedOn w:val="Normal"/>
    <w:next w:val="Normal"/>
    <w:link w:val="IntenseQuoteChar"/>
    <w:uiPriority w:val="30"/>
    <w:qFormat/>
    <w:rsid w:val="00F57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766"/>
    <w:rPr>
      <w:i/>
      <w:iCs/>
      <w:color w:val="2F5496" w:themeColor="accent1" w:themeShade="BF"/>
    </w:rPr>
  </w:style>
  <w:style w:type="character" w:styleId="IntenseReference">
    <w:name w:val="Intense Reference"/>
    <w:basedOn w:val="DefaultParagraphFont"/>
    <w:uiPriority w:val="32"/>
    <w:qFormat/>
    <w:rsid w:val="00F57766"/>
    <w:rPr>
      <w:b/>
      <w:bCs/>
      <w:smallCaps/>
      <w:color w:val="2F5496" w:themeColor="accent1" w:themeShade="BF"/>
      <w:spacing w:val="5"/>
    </w:rPr>
  </w:style>
  <w:style w:type="character" w:styleId="Hyperlink">
    <w:name w:val="Hyperlink"/>
    <w:basedOn w:val="DefaultParagraphFont"/>
    <w:uiPriority w:val="99"/>
    <w:unhideWhenUsed/>
    <w:rsid w:val="00F92E40"/>
    <w:rPr>
      <w:color w:val="0563C1" w:themeColor="hyperlink"/>
      <w:u w:val="single"/>
    </w:rPr>
  </w:style>
  <w:style w:type="character" w:customStyle="1" w:styleId="UnresolvedMention1">
    <w:name w:val="Unresolved Mention1"/>
    <w:basedOn w:val="DefaultParagraphFont"/>
    <w:uiPriority w:val="99"/>
    <w:semiHidden/>
    <w:unhideWhenUsed/>
    <w:rsid w:val="00F92E40"/>
    <w:rPr>
      <w:color w:val="605E5C"/>
      <w:shd w:val="clear" w:color="auto" w:fill="E1DFDD"/>
    </w:rPr>
  </w:style>
  <w:style w:type="paragraph" w:styleId="Bibliography">
    <w:name w:val="Bibliography"/>
    <w:basedOn w:val="Normal"/>
    <w:next w:val="Normal"/>
    <w:uiPriority w:val="37"/>
    <w:unhideWhenUsed/>
    <w:rsid w:val="00F92E40"/>
    <w:pPr>
      <w:tabs>
        <w:tab w:val="left" w:pos="264"/>
      </w:tabs>
      <w:spacing w:after="240" w:line="240" w:lineRule="auto"/>
      <w:ind w:left="264" w:hanging="264"/>
    </w:pPr>
  </w:style>
  <w:style w:type="paragraph" w:styleId="NoSpacing">
    <w:name w:val="No Spacing"/>
    <w:uiPriority w:val="1"/>
    <w:qFormat/>
    <w:rsid w:val="00BE5F81"/>
    <w:pPr>
      <w:spacing w:after="0" w:line="240" w:lineRule="auto"/>
    </w:pPr>
  </w:style>
  <w:style w:type="paragraph" w:styleId="NormalWeb">
    <w:name w:val="Normal (Web)"/>
    <w:basedOn w:val="Normal"/>
    <w:uiPriority w:val="99"/>
    <w:semiHidden/>
    <w:unhideWhenUsed/>
    <w:rsid w:val="00797FFA"/>
    <w:rPr>
      <w:rFonts w:ascii="Times New Roman" w:hAnsi="Times New Roman" w:cs="Times New Roman"/>
      <w:sz w:val="24"/>
      <w:szCs w:val="24"/>
    </w:rPr>
  </w:style>
  <w:style w:type="paragraph" w:styleId="Header">
    <w:name w:val="header"/>
    <w:basedOn w:val="Normal"/>
    <w:link w:val="HeaderChar"/>
    <w:uiPriority w:val="99"/>
    <w:unhideWhenUsed/>
    <w:rsid w:val="0039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E2F"/>
  </w:style>
  <w:style w:type="paragraph" w:styleId="Footer">
    <w:name w:val="footer"/>
    <w:basedOn w:val="Normal"/>
    <w:link w:val="FooterChar"/>
    <w:uiPriority w:val="99"/>
    <w:unhideWhenUsed/>
    <w:rsid w:val="0039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77">
      <w:bodyDiv w:val="1"/>
      <w:marLeft w:val="0"/>
      <w:marRight w:val="0"/>
      <w:marTop w:val="0"/>
      <w:marBottom w:val="0"/>
      <w:divBdr>
        <w:top w:val="none" w:sz="0" w:space="0" w:color="auto"/>
        <w:left w:val="none" w:sz="0" w:space="0" w:color="auto"/>
        <w:bottom w:val="none" w:sz="0" w:space="0" w:color="auto"/>
        <w:right w:val="none" w:sz="0" w:space="0" w:color="auto"/>
      </w:divBdr>
    </w:div>
    <w:div w:id="217127379">
      <w:bodyDiv w:val="1"/>
      <w:marLeft w:val="0"/>
      <w:marRight w:val="0"/>
      <w:marTop w:val="0"/>
      <w:marBottom w:val="0"/>
      <w:divBdr>
        <w:top w:val="none" w:sz="0" w:space="0" w:color="auto"/>
        <w:left w:val="none" w:sz="0" w:space="0" w:color="auto"/>
        <w:bottom w:val="none" w:sz="0" w:space="0" w:color="auto"/>
        <w:right w:val="none" w:sz="0" w:space="0" w:color="auto"/>
      </w:divBdr>
    </w:div>
    <w:div w:id="241378634">
      <w:bodyDiv w:val="1"/>
      <w:marLeft w:val="0"/>
      <w:marRight w:val="0"/>
      <w:marTop w:val="0"/>
      <w:marBottom w:val="0"/>
      <w:divBdr>
        <w:top w:val="none" w:sz="0" w:space="0" w:color="auto"/>
        <w:left w:val="none" w:sz="0" w:space="0" w:color="auto"/>
        <w:bottom w:val="none" w:sz="0" w:space="0" w:color="auto"/>
        <w:right w:val="none" w:sz="0" w:space="0" w:color="auto"/>
      </w:divBdr>
    </w:div>
    <w:div w:id="261375130">
      <w:bodyDiv w:val="1"/>
      <w:marLeft w:val="0"/>
      <w:marRight w:val="0"/>
      <w:marTop w:val="0"/>
      <w:marBottom w:val="0"/>
      <w:divBdr>
        <w:top w:val="none" w:sz="0" w:space="0" w:color="auto"/>
        <w:left w:val="none" w:sz="0" w:space="0" w:color="auto"/>
        <w:bottom w:val="none" w:sz="0" w:space="0" w:color="auto"/>
        <w:right w:val="none" w:sz="0" w:space="0" w:color="auto"/>
      </w:divBdr>
      <w:divsChild>
        <w:div w:id="1371489188">
          <w:marLeft w:val="0"/>
          <w:marRight w:val="0"/>
          <w:marTop w:val="0"/>
          <w:marBottom w:val="0"/>
          <w:divBdr>
            <w:top w:val="none" w:sz="0" w:space="0" w:color="auto"/>
            <w:left w:val="none" w:sz="0" w:space="0" w:color="auto"/>
            <w:bottom w:val="none" w:sz="0" w:space="0" w:color="auto"/>
            <w:right w:val="none" w:sz="0" w:space="0" w:color="auto"/>
          </w:divBdr>
          <w:divsChild>
            <w:div w:id="410587850">
              <w:marLeft w:val="0"/>
              <w:marRight w:val="0"/>
              <w:marTop w:val="0"/>
              <w:marBottom w:val="0"/>
              <w:divBdr>
                <w:top w:val="none" w:sz="0" w:space="0" w:color="auto"/>
                <w:left w:val="none" w:sz="0" w:space="0" w:color="auto"/>
                <w:bottom w:val="none" w:sz="0" w:space="0" w:color="auto"/>
                <w:right w:val="none" w:sz="0" w:space="0" w:color="auto"/>
              </w:divBdr>
              <w:divsChild>
                <w:div w:id="549341353">
                  <w:marLeft w:val="0"/>
                  <w:marRight w:val="0"/>
                  <w:marTop w:val="0"/>
                  <w:marBottom w:val="0"/>
                  <w:divBdr>
                    <w:top w:val="none" w:sz="0" w:space="0" w:color="auto"/>
                    <w:left w:val="none" w:sz="0" w:space="0" w:color="auto"/>
                    <w:bottom w:val="none" w:sz="0" w:space="0" w:color="auto"/>
                    <w:right w:val="none" w:sz="0" w:space="0" w:color="auto"/>
                  </w:divBdr>
                  <w:divsChild>
                    <w:div w:id="337000126">
                      <w:marLeft w:val="0"/>
                      <w:marRight w:val="0"/>
                      <w:marTop w:val="0"/>
                      <w:marBottom w:val="0"/>
                      <w:divBdr>
                        <w:top w:val="none" w:sz="0" w:space="0" w:color="auto"/>
                        <w:left w:val="none" w:sz="0" w:space="0" w:color="auto"/>
                        <w:bottom w:val="none" w:sz="0" w:space="0" w:color="auto"/>
                        <w:right w:val="none" w:sz="0" w:space="0" w:color="auto"/>
                      </w:divBdr>
                      <w:divsChild>
                        <w:div w:id="1438019035">
                          <w:marLeft w:val="0"/>
                          <w:marRight w:val="0"/>
                          <w:marTop w:val="0"/>
                          <w:marBottom w:val="0"/>
                          <w:divBdr>
                            <w:top w:val="none" w:sz="0" w:space="0" w:color="auto"/>
                            <w:left w:val="none" w:sz="0" w:space="0" w:color="auto"/>
                            <w:bottom w:val="none" w:sz="0" w:space="0" w:color="auto"/>
                            <w:right w:val="none" w:sz="0" w:space="0" w:color="auto"/>
                          </w:divBdr>
                          <w:divsChild>
                            <w:div w:id="1394809687">
                              <w:marLeft w:val="0"/>
                              <w:marRight w:val="0"/>
                              <w:marTop w:val="0"/>
                              <w:marBottom w:val="0"/>
                              <w:divBdr>
                                <w:top w:val="none" w:sz="0" w:space="0" w:color="auto"/>
                                <w:left w:val="none" w:sz="0" w:space="0" w:color="auto"/>
                                <w:bottom w:val="none" w:sz="0" w:space="0" w:color="auto"/>
                                <w:right w:val="none" w:sz="0" w:space="0" w:color="auto"/>
                              </w:divBdr>
                              <w:divsChild>
                                <w:div w:id="151532666">
                                  <w:marLeft w:val="0"/>
                                  <w:marRight w:val="0"/>
                                  <w:marTop w:val="0"/>
                                  <w:marBottom w:val="0"/>
                                  <w:divBdr>
                                    <w:top w:val="none" w:sz="0" w:space="0" w:color="auto"/>
                                    <w:left w:val="none" w:sz="0" w:space="0" w:color="auto"/>
                                    <w:bottom w:val="none" w:sz="0" w:space="0" w:color="auto"/>
                                    <w:right w:val="none" w:sz="0" w:space="0" w:color="auto"/>
                                  </w:divBdr>
                                  <w:divsChild>
                                    <w:div w:id="1638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18873">
      <w:bodyDiv w:val="1"/>
      <w:marLeft w:val="0"/>
      <w:marRight w:val="0"/>
      <w:marTop w:val="0"/>
      <w:marBottom w:val="0"/>
      <w:divBdr>
        <w:top w:val="none" w:sz="0" w:space="0" w:color="auto"/>
        <w:left w:val="none" w:sz="0" w:space="0" w:color="auto"/>
        <w:bottom w:val="none" w:sz="0" w:space="0" w:color="auto"/>
        <w:right w:val="none" w:sz="0" w:space="0" w:color="auto"/>
      </w:divBdr>
    </w:div>
    <w:div w:id="721250721">
      <w:bodyDiv w:val="1"/>
      <w:marLeft w:val="0"/>
      <w:marRight w:val="0"/>
      <w:marTop w:val="0"/>
      <w:marBottom w:val="0"/>
      <w:divBdr>
        <w:top w:val="none" w:sz="0" w:space="0" w:color="auto"/>
        <w:left w:val="none" w:sz="0" w:space="0" w:color="auto"/>
        <w:bottom w:val="none" w:sz="0" w:space="0" w:color="auto"/>
        <w:right w:val="none" w:sz="0" w:space="0" w:color="auto"/>
      </w:divBdr>
    </w:div>
    <w:div w:id="834416594">
      <w:bodyDiv w:val="1"/>
      <w:marLeft w:val="0"/>
      <w:marRight w:val="0"/>
      <w:marTop w:val="0"/>
      <w:marBottom w:val="0"/>
      <w:divBdr>
        <w:top w:val="none" w:sz="0" w:space="0" w:color="auto"/>
        <w:left w:val="none" w:sz="0" w:space="0" w:color="auto"/>
        <w:bottom w:val="none" w:sz="0" w:space="0" w:color="auto"/>
        <w:right w:val="none" w:sz="0" w:space="0" w:color="auto"/>
      </w:divBdr>
      <w:divsChild>
        <w:div w:id="277376486">
          <w:marLeft w:val="0"/>
          <w:marRight w:val="0"/>
          <w:marTop w:val="0"/>
          <w:marBottom w:val="0"/>
          <w:divBdr>
            <w:top w:val="none" w:sz="0" w:space="0" w:color="auto"/>
            <w:left w:val="none" w:sz="0" w:space="0" w:color="auto"/>
            <w:bottom w:val="none" w:sz="0" w:space="0" w:color="auto"/>
            <w:right w:val="none" w:sz="0" w:space="0" w:color="auto"/>
          </w:divBdr>
          <w:divsChild>
            <w:div w:id="757600998">
              <w:marLeft w:val="0"/>
              <w:marRight w:val="0"/>
              <w:marTop w:val="0"/>
              <w:marBottom w:val="0"/>
              <w:divBdr>
                <w:top w:val="none" w:sz="0" w:space="0" w:color="auto"/>
                <w:left w:val="none" w:sz="0" w:space="0" w:color="auto"/>
                <w:bottom w:val="none" w:sz="0" w:space="0" w:color="auto"/>
                <w:right w:val="none" w:sz="0" w:space="0" w:color="auto"/>
              </w:divBdr>
              <w:divsChild>
                <w:div w:id="1452019784">
                  <w:marLeft w:val="0"/>
                  <w:marRight w:val="0"/>
                  <w:marTop w:val="0"/>
                  <w:marBottom w:val="0"/>
                  <w:divBdr>
                    <w:top w:val="none" w:sz="0" w:space="0" w:color="auto"/>
                    <w:left w:val="none" w:sz="0" w:space="0" w:color="auto"/>
                    <w:bottom w:val="none" w:sz="0" w:space="0" w:color="auto"/>
                    <w:right w:val="none" w:sz="0" w:space="0" w:color="auto"/>
                  </w:divBdr>
                  <w:divsChild>
                    <w:div w:id="2050639359">
                      <w:marLeft w:val="0"/>
                      <w:marRight w:val="0"/>
                      <w:marTop w:val="0"/>
                      <w:marBottom w:val="0"/>
                      <w:divBdr>
                        <w:top w:val="none" w:sz="0" w:space="0" w:color="auto"/>
                        <w:left w:val="none" w:sz="0" w:space="0" w:color="auto"/>
                        <w:bottom w:val="none" w:sz="0" w:space="0" w:color="auto"/>
                        <w:right w:val="none" w:sz="0" w:space="0" w:color="auto"/>
                      </w:divBdr>
                      <w:divsChild>
                        <w:div w:id="485051611">
                          <w:marLeft w:val="0"/>
                          <w:marRight w:val="0"/>
                          <w:marTop w:val="0"/>
                          <w:marBottom w:val="0"/>
                          <w:divBdr>
                            <w:top w:val="none" w:sz="0" w:space="0" w:color="auto"/>
                            <w:left w:val="none" w:sz="0" w:space="0" w:color="auto"/>
                            <w:bottom w:val="none" w:sz="0" w:space="0" w:color="auto"/>
                            <w:right w:val="none" w:sz="0" w:space="0" w:color="auto"/>
                          </w:divBdr>
                          <w:divsChild>
                            <w:div w:id="1783764637">
                              <w:marLeft w:val="0"/>
                              <w:marRight w:val="0"/>
                              <w:marTop w:val="0"/>
                              <w:marBottom w:val="0"/>
                              <w:divBdr>
                                <w:top w:val="none" w:sz="0" w:space="0" w:color="auto"/>
                                <w:left w:val="none" w:sz="0" w:space="0" w:color="auto"/>
                                <w:bottom w:val="none" w:sz="0" w:space="0" w:color="auto"/>
                                <w:right w:val="none" w:sz="0" w:space="0" w:color="auto"/>
                              </w:divBdr>
                              <w:divsChild>
                                <w:div w:id="959724070">
                                  <w:marLeft w:val="0"/>
                                  <w:marRight w:val="0"/>
                                  <w:marTop w:val="0"/>
                                  <w:marBottom w:val="0"/>
                                  <w:divBdr>
                                    <w:top w:val="none" w:sz="0" w:space="0" w:color="auto"/>
                                    <w:left w:val="none" w:sz="0" w:space="0" w:color="auto"/>
                                    <w:bottom w:val="none" w:sz="0" w:space="0" w:color="auto"/>
                                    <w:right w:val="none" w:sz="0" w:space="0" w:color="auto"/>
                                  </w:divBdr>
                                  <w:divsChild>
                                    <w:div w:id="16480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562678">
      <w:bodyDiv w:val="1"/>
      <w:marLeft w:val="0"/>
      <w:marRight w:val="0"/>
      <w:marTop w:val="0"/>
      <w:marBottom w:val="0"/>
      <w:divBdr>
        <w:top w:val="none" w:sz="0" w:space="0" w:color="auto"/>
        <w:left w:val="none" w:sz="0" w:space="0" w:color="auto"/>
        <w:bottom w:val="none" w:sz="0" w:space="0" w:color="auto"/>
        <w:right w:val="none" w:sz="0" w:space="0" w:color="auto"/>
      </w:divBdr>
      <w:divsChild>
        <w:div w:id="1754740951">
          <w:marLeft w:val="0"/>
          <w:marRight w:val="0"/>
          <w:marTop w:val="0"/>
          <w:marBottom w:val="0"/>
          <w:divBdr>
            <w:top w:val="none" w:sz="0" w:space="0" w:color="auto"/>
            <w:left w:val="none" w:sz="0" w:space="0" w:color="auto"/>
            <w:bottom w:val="none" w:sz="0" w:space="0" w:color="auto"/>
            <w:right w:val="none" w:sz="0" w:space="0" w:color="auto"/>
          </w:divBdr>
          <w:divsChild>
            <w:div w:id="608468957">
              <w:marLeft w:val="0"/>
              <w:marRight w:val="0"/>
              <w:marTop w:val="0"/>
              <w:marBottom w:val="0"/>
              <w:divBdr>
                <w:top w:val="none" w:sz="0" w:space="0" w:color="auto"/>
                <w:left w:val="none" w:sz="0" w:space="0" w:color="auto"/>
                <w:bottom w:val="none" w:sz="0" w:space="0" w:color="auto"/>
                <w:right w:val="none" w:sz="0" w:space="0" w:color="auto"/>
              </w:divBdr>
              <w:divsChild>
                <w:div w:id="328562507">
                  <w:marLeft w:val="0"/>
                  <w:marRight w:val="0"/>
                  <w:marTop w:val="0"/>
                  <w:marBottom w:val="0"/>
                  <w:divBdr>
                    <w:top w:val="none" w:sz="0" w:space="0" w:color="auto"/>
                    <w:left w:val="none" w:sz="0" w:space="0" w:color="auto"/>
                    <w:bottom w:val="none" w:sz="0" w:space="0" w:color="auto"/>
                    <w:right w:val="none" w:sz="0" w:space="0" w:color="auto"/>
                  </w:divBdr>
                  <w:divsChild>
                    <w:div w:id="1679696759">
                      <w:marLeft w:val="0"/>
                      <w:marRight w:val="0"/>
                      <w:marTop w:val="0"/>
                      <w:marBottom w:val="0"/>
                      <w:divBdr>
                        <w:top w:val="none" w:sz="0" w:space="0" w:color="auto"/>
                        <w:left w:val="none" w:sz="0" w:space="0" w:color="auto"/>
                        <w:bottom w:val="none" w:sz="0" w:space="0" w:color="auto"/>
                        <w:right w:val="none" w:sz="0" w:space="0" w:color="auto"/>
                      </w:divBdr>
                      <w:divsChild>
                        <w:div w:id="1964534891">
                          <w:marLeft w:val="0"/>
                          <w:marRight w:val="0"/>
                          <w:marTop w:val="0"/>
                          <w:marBottom w:val="0"/>
                          <w:divBdr>
                            <w:top w:val="none" w:sz="0" w:space="0" w:color="auto"/>
                            <w:left w:val="none" w:sz="0" w:space="0" w:color="auto"/>
                            <w:bottom w:val="none" w:sz="0" w:space="0" w:color="auto"/>
                            <w:right w:val="none" w:sz="0" w:space="0" w:color="auto"/>
                          </w:divBdr>
                          <w:divsChild>
                            <w:div w:id="1431776589">
                              <w:marLeft w:val="0"/>
                              <w:marRight w:val="0"/>
                              <w:marTop w:val="0"/>
                              <w:marBottom w:val="0"/>
                              <w:divBdr>
                                <w:top w:val="none" w:sz="0" w:space="0" w:color="auto"/>
                                <w:left w:val="none" w:sz="0" w:space="0" w:color="auto"/>
                                <w:bottom w:val="none" w:sz="0" w:space="0" w:color="auto"/>
                                <w:right w:val="none" w:sz="0" w:space="0" w:color="auto"/>
                              </w:divBdr>
                              <w:divsChild>
                                <w:div w:id="522591660">
                                  <w:marLeft w:val="0"/>
                                  <w:marRight w:val="0"/>
                                  <w:marTop w:val="0"/>
                                  <w:marBottom w:val="0"/>
                                  <w:divBdr>
                                    <w:top w:val="none" w:sz="0" w:space="0" w:color="auto"/>
                                    <w:left w:val="none" w:sz="0" w:space="0" w:color="auto"/>
                                    <w:bottom w:val="none" w:sz="0" w:space="0" w:color="auto"/>
                                    <w:right w:val="none" w:sz="0" w:space="0" w:color="auto"/>
                                  </w:divBdr>
                                  <w:divsChild>
                                    <w:div w:id="19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87535">
      <w:bodyDiv w:val="1"/>
      <w:marLeft w:val="0"/>
      <w:marRight w:val="0"/>
      <w:marTop w:val="0"/>
      <w:marBottom w:val="0"/>
      <w:divBdr>
        <w:top w:val="none" w:sz="0" w:space="0" w:color="auto"/>
        <w:left w:val="none" w:sz="0" w:space="0" w:color="auto"/>
        <w:bottom w:val="none" w:sz="0" w:space="0" w:color="auto"/>
        <w:right w:val="none" w:sz="0" w:space="0" w:color="auto"/>
      </w:divBdr>
    </w:div>
    <w:div w:id="1015306662">
      <w:bodyDiv w:val="1"/>
      <w:marLeft w:val="0"/>
      <w:marRight w:val="0"/>
      <w:marTop w:val="0"/>
      <w:marBottom w:val="0"/>
      <w:divBdr>
        <w:top w:val="none" w:sz="0" w:space="0" w:color="auto"/>
        <w:left w:val="none" w:sz="0" w:space="0" w:color="auto"/>
        <w:bottom w:val="none" w:sz="0" w:space="0" w:color="auto"/>
        <w:right w:val="none" w:sz="0" w:space="0" w:color="auto"/>
      </w:divBdr>
    </w:div>
    <w:div w:id="1025061616">
      <w:bodyDiv w:val="1"/>
      <w:marLeft w:val="0"/>
      <w:marRight w:val="0"/>
      <w:marTop w:val="0"/>
      <w:marBottom w:val="0"/>
      <w:divBdr>
        <w:top w:val="none" w:sz="0" w:space="0" w:color="auto"/>
        <w:left w:val="none" w:sz="0" w:space="0" w:color="auto"/>
        <w:bottom w:val="none" w:sz="0" w:space="0" w:color="auto"/>
        <w:right w:val="none" w:sz="0" w:space="0" w:color="auto"/>
      </w:divBdr>
    </w:div>
    <w:div w:id="1029797263">
      <w:bodyDiv w:val="1"/>
      <w:marLeft w:val="0"/>
      <w:marRight w:val="0"/>
      <w:marTop w:val="0"/>
      <w:marBottom w:val="0"/>
      <w:divBdr>
        <w:top w:val="none" w:sz="0" w:space="0" w:color="auto"/>
        <w:left w:val="none" w:sz="0" w:space="0" w:color="auto"/>
        <w:bottom w:val="none" w:sz="0" w:space="0" w:color="auto"/>
        <w:right w:val="none" w:sz="0" w:space="0" w:color="auto"/>
      </w:divBdr>
    </w:div>
    <w:div w:id="1190030233">
      <w:bodyDiv w:val="1"/>
      <w:marLeft w:val="0"/>
      <w:marRight w:val="0"/>
      <w:marTop w:val="0"/>
      <w:marBottom w:val="0"/>
      <w:divBdr>
        <w:top w:val="none" w:sz="0" w:space="0" w:color="auto"/>
        <w:left w:val="none" w:sz="0" w:space="0" w:color="auto"/>
        <w:bottom w:val="none" w:sz="0" w:space="0" w:color="auto"/>
        <w:right w:val="none" w:sz="0" w:space="0" w:color="auto"/>
      </w:divBdr>
      <w:divsChild>
        <w:div w:id="2072265117">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sChild>
                <w:div w:id="1108038388">
                  <w:marLeft w:val="0"/>
                  <w:marRight w:val="0"/>
                  <w:marTop w:val="0"/>
                  <w:marBottom w:val="0"/>
                  <w:divBdr>
                    <w:top w:val="none" w:sz="0" w:space="0" w:color="auto"/>
                    <w:left w:val="none" w:sz="0" w:space="0" w:color="auto"/>
                    <w:bottom w:val="none" w:sz="0" w:space="0" w:color="auto"/>
                    <w:right w:val="none" w:sz="0" w:space="0" w:color="auto"/>
                  </w:divBdr>
                  <w:divsChild>
                    <w:div w:id="272134904">
                      <w:marLeft w:val="0"/>
                      <w:marRight w:val="0"/>
                      <w:marTop w:val="0"/>
                      <w:marBottom w:val="0"/>
                      <w:divBdr>
                        <w:top w:val="none" w:sz="0" w:space="0" w:color="auto"/>
                        <w:left w:val="none" w:sz="0" w:space="0" w:color="auto"/>
                        <w:bottom w:val="none" w:sz="0" w:space="0" w:color="auto"/>
                        <w:right w:val="none" w:sz="0" w:space="0" w:color="auto"/>
                      </w:divBdr>
                      <w:divsChild>
                        <w:div w:id="370418544">
                          <w:marLeft w:val="0"/>
                          <w:marRight w:val="0"/>
                          <w:marTop w:val="0"/>
                          <w:marBottom w:val="0"/>
                          <w:divBdr>
                            <w:top w:val="none" w:sz="0" w:space="0" w:color="auto"/>
                            <w:left w:val="none" w:sz="0" w:space="0" w:color="auto"/>
                            <w:bottom w:val="none" w:sz="0" w:space="0" w:color="auto"/>
                            <w:right w:val="none" w:sz="0" w:space="0" w:color="auto"/>
                          </w:divBdr>
                          <w:divsChild>
                            <w:div w:id="1689139571">
                              <w:marLeft w:val="0"/>
                              <w:marRight w:val="0"/>
                              <w:marTop w:val="0"/>
                              <w:marBottom w:val="0"/>
                              <w:divBdr>
                                <w:top w:val="none" w:sz="0" w:space="0" w:color="auto"/>
                                <w:left w:val="none" w:sz="0" w:space="0" w:color="auto"/>
                                <w:bottom w:val="none" w:sz="0" w:space="0" w:color="auto"/>
                                <w:right w:val="none" w:sz="0" w:space="0" w:color="auto"/>
                              </w:divBdr>
                              <w:divsChild>
                                <w:div w:id="2004776040">
                                  <w:marLeft w:val="0"/>
                                  <w:marRight w:val="0"/>
                                  <w:marTop w:val="0"/>
                                  <w:marBottom w:val="0"/>
                                  <w:divBdr>
                                    <w:top w:val="none" w:sz="0" w:space="0" w:color="auto"/>
                                    <w:left w:val="none" w:sz="0" w:space="0" w:color="auto"/>
                                    <w:bottom w:val="none" w:sz="0" w:space="0" w:color="auto"/>
                                    <w:right w:val="none" w:sz="0" w:space="0" w:color="auto"/>
                                  </w:divBdr>
                                  <w:divsChild>
                                    <w:div w:id="9870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08359">
      <w:bodyDiv w:val="1"/>
      <w:marLeft w:val="0"/>
      <w:marRight w:val="0"/>
      <w:marTop w:val="0"/>
      <w:marBottom w:val="0"/>
      <w:divBdr>
        <w:top w:val="none" w:sz="0" w:space="0" w:color="auto"/>
        <w:left w:val="none" w:sz="0" w:space="0" w:color="auto"/>
        <w:bottom w:val="none" w:sz="0" w:space="0" w:color="auto"/>
        <w:right w:val="none" w:sz="0" w:space="0" w:color="auto"/>
      </w:divBdr>
    </w:div>
    <w:div w:id="1386952585">
      <w:bodyDiv w:val="1"/>
      <w:marLeft w:val="0"/>
      <w:marRight w:val="0"/>
      <w:marTop w:val="0"/>
      <w:marBottom w:val="0"/>
      <w:divBdr>
        <w:top w:val="none" w:sz="0" w:space="0" w:color="auto"/>
        <w:left w:val="none" w:sz="0" w:space="0" w:color="auto"/>
        <w:bottom w:val="none" w:sz="0" w:space="0" w:color="auto"/>
        <w:right w:val="none" w:sz="0" w:space="0" w:color="auto"/>
      </w:divBdr>
    </w:div>
    <w:div w:id="1402215597">
      <w:bodyDiv w:val="1"/>
      <w:marLeft w:val="0"/>
      <w:marRight w:val="0"/>
      <w:marTop w:val="0"/>
      <w:marBottom w:val="0"/>
      <w:divBdr>
        <w:top w:val="none" w:sz="0" w:space="0" w:color="auto"/>
        <w:left w:val="none" w:sz="0" w:space="0" w:color="auto"/>
        <w:bottom w:val="none" w:sz="0" w:space="0" w:color="auto"/>
        <w:right w:val="none" w:sz="0" w:space="0" w:color="auto"/>
      </w:divBdr>
    </w:div>
    <w:div w:id="1461725356">
      <w:bodyDiv w:val="1"/>
      <w:marLeft w:val="0"/>
      <w:marRight w:val="0"/>
      <w:marTop w:val="0"/>
      <w:marBottom w:val="0"/>
      <w:divBdr>
        <w:top w:val="none" w:sz="0" w:space="0" w:color="auto"/>
        <w:left w:val="none" w:sz="0" w:space="0" w:color="auto"/>
        <w:bottom w:val="none" w:sz="0" w:space="0" w:color="auto"/>
        <w:right w:val="none" w:sz="0" w:space="0" w:color="auto"/>
      </w:divBdr>
    </w:div>
    <w:div w:id="1481385342">
      <w:bodyDiv w:val="1"/>
      <w:marLeft w:val="0"/>
      <w:marRight w:val="0"/>
      <w:marTop w:val="0"/>
      <w:marBottom w:val="0"/>
      <w:divBdr>
        <w:top w:val="none" w:sz="0" w:space="0" w:color="auto"/>
        <w:left w:val="none" w:sz="0" w:space="0" w:color="auto"/>
        <w:bottom w:val="none" w:sz="0" w:space="0" w:color="auto"/>
        <w:right w:val="none" w:sz="0" w:space="0" w:color="auto"/>
      </w:divBdr>
    </w:div>
    <w:div w:id="1506288498">
      <w:bodyDiv w:val="1"/>
      <w:marLeft w:val="0"/>
      <w:marRight w:val="0"/>
      <w:marTop w:val="0"/>
      <w:marBottom w:val="0"/>
      <w:divBdr>
        <w:top w:val="none" w:sz="0" w:space="0" w:color="auto"/>
        <w:left w:val="none" w:sz="0" w:space="0" w:color="auto"/>
        <w:bottom w:val="none" w:sz="0" w:space="0" w:color="auto"/>
        <w:right w:val="none" w:sz="0" w:space="0" w:color="auto"/>
      </w:divBdr>
    </w:div>
    <w:div w:id="1808861924">
      <w:bodyDiv w:val="1"/>
      <w:marLeft w:val="0"/>
      <w:marRight w:val="0"/>
      <w:marTop w:val="0"/>
      <w:marBottom w:val="0"/>
      <w:divBdr>
        <w:top w:val="none" w:sz="0" w:space="0" w:color="auto"/>
        <w:left w:val="none" w:sz="0" w:space="0" w:color="auto"/>
        <w:bottom w:val="none" w:sz="0" w:space="0" w:color="auto"/>
        <w:right w:val="none" w:sz="0" w:space="0" w:color="auto"/>
      </w:divBdr>
    </w:div>
    <w:div w:id="1815368970">
      <w:bodyDiv w:val="1"/>
      <w:marLeft w:val="0"/>
      <w:marRight w:val="0"/>
      <w:marTop w:val="0"/>
      <w:marBottom w:val="0"/>
      <w:divBdr>
        <w:top w:val="none" w:sz="0" w:space="0" w:color="auto"/>
        <w:left w:val="none" w:sz="0" w:space="0" w:color="auto"/>
        <w:bottom w:val="none" w:sz="0" w:space="0" w:color="auto"/>
        <w:right w:val="none" w:sz="0" w:space="0" w:color="auto"/>
      </w:divBdr>
    </w:div>
    <w:div w:id="1843425395">
      <w:bodyDiv w:val="1"/>
      <w:marLeft w:val="0"/>
      <w:marRight w:val="0"/>
      <w:marTop w:val="0"/>
      <w:marBottom w:val="0"/>
      <w:divBdr>
        <w:top w:val="none" w:sz="0" w:space="0" w:color="auto"/>
        <w:left w:val="none" w:sz="0" w:space="0" w:color="auto"/>
        <w:bottom w:val="none" w:sz="0" w:space="0" w:color="auto"/>
        <w:right w:val="none" w:sz="0" w:space="0" w:color="auto"/>
      </w:divBdr>
    </w:div>
    <w:div w:id="2048604443">
      <w:bodyDiv w:val="1"/>
      <w:marLeft w:val="0"/>
      <w:marRight w:val="0"/>
      <w:marTop w:val="0"/>
      <w:marBottom w:val="0"/>
      <w:divBdr>
        <w:top w:val="none" w:sz="0" w:space="0" w:color="auto"/>
        <w:left w:val="none" w:sz="0" w:space="0" w:color="auto"/>
        <w:bottom w:val="none" w:sz="0" w:space="0" w:color="auto"/>
        <w:right w:val="none" w:sz="0" w:space="0" w:color="auto"/>
      </w:divBdr>
    </w:div>
    <w:div w:id="21378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8F240-1A48-41F8-8340-55A696263EFA}" type="doc">
      <dgm:prSet loTypeId="urn:microsoft.com/office/officeart/2005/8/layout/process1" loCatId="process" qsTypeId="urn:microsoft.com/office/officeart/2005/8/quickstyle/simple1" qsCatId="simple" csTypeId="urn:microsoft.com/office/officeart/2005/8/colors/colorful4" csCatId="colorful" phldr="1"/>
      <dgm:spPr/>
    </dgm:pt>
    <dgm:pt modelId="{BCA5D0B1-4DC0-4489-B301-BADDBD63721F}">
      <dgm:prSet phldrT="[Text]"/>
      <dgm:spPr/>
      <dgm:t>
        <a:bodyPr/>
        <a:lstStyle/>
        <a:p>
          <a:r>
            <a:rPr lang="en-IN" b="1">
              <a:solidFill>
                <a:sysClr val="windowText" lastClr="000000"/>
              </a:solidFill>
            </a:rPr>
            <a:t>INPUT</a:t>
          </a:r>
        </a:p>
      </dgm:t>
    </dgm:pt>
    <dgm:pt modelId="{847938B1-70C2-4216-A7A5-DCD0B0E412FC}" type="parTrans" cxnId="{FFCF8063-DCE1-4253-B1A9-A4B76AE3929A}">
      <dgm:prSet/>
      <dgm:spPr/>
      <dgm:t>
        <a:bodyPr/>
        <a:lstStyle/>
        <a:p>
          <a:endParaRPr lang="en-IN"/>
        </a:p>
      </dgm:t>
    </dgm:pt>
    <dgm:pt modelId="{B5E996D5-E272-44EB-9C82-7B0EC8118721}" type="sibTrans" cxnId="{FFCF8063-DCE1-4253-B1A9-A4B76AE3929A}">
      <dgm:prSet/>
      <dgm:spPr/>
      <dgm:t>
        <a:bodyPr/>
        <a:lstStyle/>
        <a:p>
          <a:endParaRPr lang="en-IN"/>
        </a:p>
      </dgm:t>
    </dgm:pt>
    <dgm:pt modelId="{AE37CA98-3B59-41E2-B606-B9E48FA5CCF2}">
      <dgm:prSet phldrT="[Text]"/>
      <dgm:spPr/>
      <dgm:t>
        <a:bodyPr/>
        <a:lstStyle/>
        <a:p>
          <a:r>
            <a:rPr lang="en-IN" b="1">
              <a:solidFill>
                <a:sysClr val="windowText" lastClr="000000"/>
              </a:solidFill>
            </a:rPr>
            <a:t>ANALYSIS</a:t>
          </a:r>
        </a:p>
      </dgm:t>
    </dgm:pt>
    <dgm:pt modelId="{4C1D4ADA-F127-4526-89CF-47D35851EF15}" type="parTrans" cxnId="{3F025325-1B91-4CE1-8F4A-57C7D2DB7B14}">
      <dgm:prSet/>
      <dgm:spPr/>
      <dgm:t>
        <a:bodyPr/>
        <a:lstStyle/>
        <a:p>
          <a:endParaRPr lang="en-IN"/>
        </a:p>
      </dgm:t>
    </dgm:pt>
    <dgm:pt modelId="{59DD8A1F-72EA-4EDD-B770-36B0B4758906}" type="sibTrans" cxnId="{3F025325-1B91-4CE1-8F4A-57C7D2DB7B14}">
      <dgm:prSet/>
      <dgm:spPr/>
      <dgm:t>
        <a:bodyPr/>
        <a:lstStyle/>
        <a:p>
          <a:endParaRPr lang="en-IN"/>
        </a:p>
      </dgm:t>
    </dgm:pt>
    <dgm:pt modelId="{F4970463-FF99-4912-AE31-882C7C1400C6}">
      <dgm:prSet phldrT="[Text]"/>
      <dgm:spPr/>
      <dgm:t>
        <a:bodyPr/>
        <a:lstStyle/>
        <a:p>
          <a:r>
            <a:rPr lang="en-IN" b="1">
              <a:solidFill>
                <a:sysClr val="windowText" lastClr="000000"/>
              </a:solidFill>
            </a:rPr>
            <a:t>TRAINING</a:t>
          </a:r>
        </a:p>
      </dgm:t>
    </dgm:pt>
    <dgm:pt modelId="{CFABC4E6-F854-452C-A710-1A4A4364601D}" type="parTrans" cxnId="{75A6169E-463E-4070-8311-21466C501E50}">
      <dgm:prSet/>
      <dgm:spPr/>
      <dgm:t>
        <a:bodyPr/>
        <a:lstStyle/>
        <a:p>
          <a:endParaRPr lang="en-IN"/>
        </a:p>
      </dgm:t>
    </dgm:pt>
    <dgm:pt modelId="{22BED786-0862-439C-8887-78D1B4527411}" type="sibTrans" cxnId="{75A6169E-463E-4070-8311-21466C501E50}">
      <dgm:prSet/>
      <dgm:spPr/>
      <dgm:t>
        <a:bodyPr/>
        <a:lstStyle/>
        <a:p>
          <a:endParaRPr lang="en-IN"/>
        </a:p>
      </dgm:t>
    </dgm:pt>
    <dgm:pt modelId="{E410043F-1F06-4ECB-9B78-38C7E0600EA6}">
      <dgm:prSet phldrT="[Text]"/>
      <dgm:spPr/>
      <dgm:t>
        <a:bodyPr/>
        <a:lstStyle/>
        <a:p>
          <a:r>
            <a:rPr lang="en-IN" b="1">
              <a:solidFill>
                <a:sysClr val="windowText" lastClr="000000"/>
              </a:solidFill>
            </a:rPr>
            <a:t>PREDICTION</a:t>
          </a:r>
        </a:p>
      </dgm:t>
    </dgm:pt>
    <dgm:pt modelId="{AB798BAB-997E-475D-9D1D-169D7F9E76B0}" type="parTrans" cxnId="{B0471EDA-BDDC-43E1-81DF-8C781F7A3D6B}">
      <dgm:prSet/>
      <dgm:spPr/>
      <dgm:t>
        <a:bodyPr/>
        <a:lstStyle/>
        <a:p>
          <a:endParaRPr lang="en-IN"/>
        </a:p>
      </dgm:t>
    </dgm:pt>
    <dgm:pt modelId="{65AAF167-79C8-4D8D-B462-E763F41A0DD9}" type="sibTrans" cxnId="{B0471EDA-BDDC-43E1-81DF-8C781F7A3D6B}">
      <dgm:prSet/>
      <dgm:spPr/>
      <dgm:t>
        <a:bodyPr/>
        <a:lstStyle/>
        <a:p>
          <a:endParaRPr lang="en-IN"/>
        </a:p>
      </dgm:t>
    </dgm:pt>
    <dgm:pt modelId="{49B9843E-255B-44A8-92EF-92A7D92F23E7}">
      <dgm:prSet phldrT="[Text]"/>
      <dgm:spPr/>
      <dgm:t>
        <a:bodyPr/>
        <a:lstStyle/>
        <a:p>
          <a:r>
            <a:rPr lang="en-IN" b="1">
              <a:solidFill>
                <a:sysClr val="windowText" lastClr="000000"/>
              </a:solidFill>
            </a:rPr>
            <a:t>EVALUATION</a:t>
          </a:r>
        </a:p>
      </dgm:t>
    </dgm:pt>
    <dgm:pt modelId="{03E07C7E-AD6A-4F2F-AA47-6DAEA065C73B}" type="parTrans" cxnId="{6D348478-CD62-4205-87F5-B4CF2712E6A2}">
      <dgm:prSet/>
      <dgm:spPr/>
      <dgm:t>
        <a:bodyPr/>
        <a:lstStyle/>
        <a:p>
          <a:endParaRPr lang="en-IN"/>
        </a:p>
      </dgm:t>
    </dgm:pt>
    <dgm:pt modelId="{8A21F1A3-C180-4037-90AD-B6153C7465F4}" type="sibTrans" cxnId="{6D348478-CD62-4205-87F5-B4CF2712E6A2}">
      <dgm:prSet/>
      <dgm:spPr/>
      <dgm:t>
        <a:bodyPr/>
        <a:lstStyle/>
        <a:p>
          <a:endParaRPr lang="en-IN"/>
        </a:p>
      </dgm:t>
    </dgm:pt>
    <dgm:pt modelId="{89DA57BF-DAB3-4BD7-A5AC-70DAE90B93CB}" type="pres">
      <dgm:prSet presAssocID="{3448F240-1A48-41F8-8340-55A696263EFA}" presName="Name0" presStyleCnt="0">
        <dgm:presLayoutVars>
          <dgm:dir/>
          <dgm:resizeHandles val="exact"/>
        </dgm:presLayoutVars>
      </dgm:prSet>
      <dgm:spPr/>
    </dgm:pt>
    <dgm:pt modelId="{0ADB64E1-906C-4350-85D5-41B3CFF98A53}" type="pres">
      <dgm:prSet presAssocID="{BCA5D0B1-4DC0-4489-B301-BADDBD63721F}" presName="node" presStyleLbl="node1" presStyleIdx="0" presStyleCnt="5">
        <dgm:presLayoutVars>
          <dgm:bulletEnabled val="1"/>
        </dgm:presLayoutVars>
      </dgm:prSet>
      <dgm:spPr/>
    </dgm:pt>
    <dgm:pt modelId="{AAC6ABAC-32D8-4358-A599-8AD5609F85B6}" type="pres">
      <dgm:prSet presAssocID="{B5E996D5-E272-44EB-9C82-7B0EC8118721}" presName="sibTrans" presStyleLbl="sibTrans2D1" presStyleIdx="0" presStyleCnt="4"/>
      <dgm:spPr/>
    </dgm:pt>
    <dgm:pt modelId="{949A0707-8028-4B91-9F24-18770E26EC5F}" type="pres">
      <dgm:prSet presAssocID="{B5E996D5-E272-44EB-9C82-7B0EC8118721}" presName="connectorText" presStyleLbl="sibTrans2D1" presStyleIdx="0" presStyleCnt="4"/>
      <dgm:spPr/>
    </dgm:pt>
    <dgm:pt modelId="{41020DD6-8ABD-4292-AFCF-F9E5C83A7F88}" type="pres">
      <dgm:prSet presAssocID="{AE37CA98-3B59-41E2-B606-B9E48FA5CCF2}" presName="node" presStyleLbl="node1" presStyleIdx="1" presStyleCnt="5">
        <dgm:presLayoutVars>
          <dgm:bulletEnabled val="1"/>
        </dgm:presLayoutVars>
      </dgm:prSet>
      <dgm:spPr/>
    </dgm:pt>
    <dgm:pt modelId="{27D64F37-A592-4894-A98B-01258406884B}" type="pres">
      <dgm:prSet presAssocID="{59DD8A1F-72EA-4EDD-B770-36B0B4758906}" presName="sibTrans" presStyleLbl="sibTrans2D1" presStyleIdx="1" presStyleCnt="4"/>
      <dgm:spPr/>
    </dgm:pt>
    <dgm:pt modelId="{908E2105-F723-438E-8247-AD1A82BF6C93}" type="pres">
      <dgm:prSet presAssocID="{59DD8A1F-72EA-4EDD-B770-36B0B4758906}" presName="connectorText" presStyleLbl="sibTrans2D1" presStyleIdx="1" presStyleCnt="4"/>
      <dgm:spPr/>
    </dgm:pt>
    <dgm:pt modelId="{8015F0A8-C829-4B83-9142-CFCD1F8AEAE6}" type="pres">
      <dgm:prSet presAssocID="{F4970463-FF99-4912-AE31-882C7C1400C6}" presName="node" presStyleLbl="node1" presStyleIdx="2" presStyleCnt="5">
        <dgm:presLayoutVars>
          <dgm:bulletEnabled val="1"/>
        </dgm:presLayoutVars>
      </dgm:prSet>
      <dgm:spPr/>
    </dgm:pt>
    <dgm:pt modelId="{16A2B8CF-B559-4872-B881-9C51B8EA91EB}" type="pres">
      <dgm:prSet presAssocID="{22BED786-0862-439C-8887-78D1B4527411}" presName="sibTrans" presStyleLbl="sibTrans2D1" presStyleIdx="2" presStyleCnt="4"/>
      <dgm:spPr/>
    </dgm:pt>
    <dgm:pt modelId="{1225CF68-51EB-4441-B62C-4755C03ED196}" type="pres">
      <dgm:prSet presAssocID="{22BED786-0862-439C-8887-78D1B4527411}" presName="connectorText" presStyleLbl="sibTrans2D1" presStyleIdx="2" presStyleCnt="4"/>
      <dgm:spPr/>
    </dgm:pt>
    <dgm:pt modelId="{073A0029-3C66-4D91-9A48-CE64D89BC884}" type="pres">
      <dgm:prSet presAssocID="{E410043F-1F06-4ECB-9B78-38C7E0600EA6}" presName="node" presStyleLbl="node1" presStyleIdx="3" presStyleCnt="5">
        <dgm:presLayoutVars>
          <dgm:bulletEnabled val="1"/>
        </dgm:presLayoutVars>
      </dgm:prSet>
      <dgm:spPr/>
    </dgm:pt>
    <dgm:pt modelId="{38EEDBB4-B7F0-4B34-B264-871A3876B579}" type="pres">
      <dgm:prSet presAssocID="{65AAF167-79C8-4D8D-B462-E763F41A0DD9}" presName="sibTrans" presStyleLbl="sibTrans2D1" presStyleIdx="3" presStyleCnt="4"/>
      <dgm:spPr/>
    </dgm:pt>
    <dgm:pt modelId="{25286C5F-74F6-4B9C-95FA-B3209B9BC8A1}" type="pres">
      <dgm:prSet presAssocID="{65AAF167-79C8-4D8D-B462-E763F41A0DD9}" presName="connectorText" presStyleLbl="sibTrans2D1" presStyleIdx="3" presStyleCnt="4"/>
      <dgm:spPr/>
    </dgm:pt>
    <dgm:pt modelId="{93ED750A-8425-4854-BC43-1B1BED164D0C}" type="pres">
      <dgm:prSet presAssocID="{49B9843E-255B-44A8-92EF-92A7D92F23E7}" presName="node" presStyleLbl="node1" presStyleIdx="4" presStyleCnt="5">
        <dgm:presLayoutVars>
          <dgm:bulletEnabled val="1"/>
        </dgm:presLayoutVars>
      </dgm:prSet>
      <dgm:spPr/>
    </dgm:pt>
  </dgm:ptLst>
  <dgm:cxnLst>
    <dgm:cxn modelId="{EFE96D13-F3EF-41E5-9A28-D1F208D26188}" type="presOf" srcId="{AE37CA98-3B59-41E2-B606-B9E48FA5CCF2}" destId="{41020DD6-8ABD-4292-AFCF-F9E5C83A7F88}" srcOrd="0" destOrd="0" presId="urn:microsoft.com/office/officeart/2005/8/layout/process1"/>
    <dgm:cxn modelId="{1673DC14-7661-4968-A9BC-8669633B12E7}" type="presOf" srcId="{49B9843E-255B-44A8-92EF-92A7D92F23E7}" destId="{93ED750A-8425-4854-BC43-1B1BED164D0C}" srcOrd="0" destOrd="0" presId="urn:microsoft.com/office/officeart/2005/8/layout/process1"/>
    <dgm:cxn modelId="{A76C9724-BA18-4CBD-A4A6-2FE36687B68B}" type="presOf" srcId="{65AAF167-79C8-4D8D-B462-E763F41A0DD9}" destId="{25286C5F-74F6-4B9C-95FA-B3209B9BC8A1}" srcOrd="1" destOrd="0" presId="urn:microsoft.com/office/officeart/2005/8/layout/process1"/>
    <dgm:cxn modelId="{3F025325-1B91-4CE1-8F4A-57C7D2DB7B14}" srcId="{3448F240-1A48-41F8-8340-55A696263EFA}" destId="{AE37CA98-3B59-41E2-B606-B9E48FA5CCF2}" srcOrd="1" destOrd="0" parTransId="{4C1D4ADA-F127-4526-89CF-47D35851EF15}" sibTransId="{59DD8A1F-72EA-4EDD-B770-36B0B4758906}"/>
    <dgm:cxn modelId="{FFCF8063-DCE1-4253-B1A9-A4B76AE3929A}" srcId="{3448F240-1A48-41F8-8340-55A696263EFA}" destId="{BCA5D0B1-4DC0-4489-B301-BADDBD63721F}" srcOrd="0" destOrd="0" parTransId="{847938B1-70C2-4216-A7A5-DCD0B0E412FC}" sibTransId="{B5E996D5-E272-44EB-9C82-7B0EC8118721}"/>
    <dgm:cxn modelId="{2925734A-9C3C-4E92-99B3-FD26B10D6512}" type="presOf" srcId="{22BED786-0862-439C-8887-78D1B4527411}" destId="{16A2B8CF-B559-4872-B881-9C51B8EA91EB}" srcOrd="0" destOrd="0" presId="urn:microsoft.com/office/officeart/2005/8/layout/process1"/>
    <dgm:cxn modelId="{B3619252-6184-43AA-A0DE-35063D0478C8}" type="presOf" srcId="{22BED786-0862-439C-8887-78D1B4527411}" destId="{1225CF68-51EB-4441-B62C-4755C03ED196}" srcOrd="1" destOrd="0" presId="urn:microsoft.com/office/officeart/2005/8/layout/process1"/>
    <dgm:cxn modelId="{6D348478-CD62-4205-87F5-B4CF2712E6A2}" srcId="{3448F240-1A48-41F8-8340-55A696263EFA}" destId="{49B9843E-255B-44A8-92EF-92A7D92F23E7}" srcOrd="4" destOrd="0" parTransId="{03E07C7E-AD6A-4F2F-AA47-6DAEA065C73B}" sibTransId="{8A21F1A3-C180-4037-90AD-B6153C7465F4}"/>
    <dgm:cxn modelId="{5A6AB58F-12F9-49A7-B731-0D7DE31B2EE4}" type="presOf" srcId="{59DD8A1F-72EA-4EDD-B770-36B0B4758906}" destId="{908E2105-F723-438E-8247-AD1A82BF6C93}" srcOrd="1" destOrd="0" presId="urn:microsoft.com/office/officeart/2005/8/layout/process1"/>
    <dgm:cxn modelId="{75A6169E-463E-4070-8311-21466C501E50}" srcId="{3448F240-1A48-41F8-8340-55A696263EFA}" destId="{F4970463-FF99-4912-AE31-882C7C1400C6}" srcOrd="2" destOrd="0" parTransId="{CFABC4E6-F854-452C-A710-1A4A4364601D}" sibTransId="{22BED786-0862-439C-8887-78D1B4527411}"/>
    <dgm:cxn modelId="{9B7659AB-6D63-42E3-8294-B1B8F1D73DBE}" type="presOf" srcId="{59DD8A1F-72EA-4EDD-B770-36B0B4758906}" destId="{27D64F37-A592-4894-A98B-01258406884B}" srcOrd="0" destOrd="0" presId="urn:microsoft.com/office/officeart/2005/8/layout/process1"/>
    <dgm:cxn modelId="{0DAB76BF-6FDB-4508-AC24-4A6CD5CBDC16}" type="presOf" srcId="{65AAF167-79C8-4D8D-B462-E763F41A0DD9}" destId="{38EEDBB4-B7F0-4B34-B264-871A3876B579}" srcOrd="0" destOrd="0" presId="urn:microsoft.com/office/officeart/2005/8/layout/process1"/>
    <dgm:cxn modelId="{A73D7DC5-CF44-479C-8800-2DD562A29402}" type="presOf" srcId="{BCA5D0B1-4DC0-4489-B301-BADDBD63721F}" destId="{0ADB64E1-906C-4350-85D5-41B3CFF98A53}" srcOrd="0" destOrd="0" presId="urn:microsoft.com/office/officeart/2005/8/layout/process1"/>
    <dgm:cxn modelId="{A7E61EC8-79E7-4FDF-9C3B-74F4C6FCC83F}" type="presOf" srcId="{B5E996D5-E272-44EB-9C82-7B0EC8118721}" destId="{949A0707-8028-4B91-9F24-18770E26EC5F}" srcOrd="1" destOrd="0" presId="urn:microsoft.com/office/officeart/2005/8/layout/process1"/>
    <dgm:cxn modelId="{F0BB0FD9-BD9D-4851-9C6B-EE9F6DB4F71F}" type="presOf" srcId="{F4970463-FF99-4912-AE31-882C7C1400C6}" destId="{8015F0A8-C829-4B83-9142-CFCD1F8AEAE6}" srcOrd="0" destOrd="0" presId="urn:microsoft.com/office/officeart/2005/8/layout/process1"/>
    <dgm:cxn modelId="{B0471EDA-BDDC-43E1-81DF-8C781F7A3D6B}" srcId="{3448F240-1A48-41F8-8340-55A696263EFA}" destId="{E410043F-1F06-4ECB-9B78-38C7E0600EA6}" srcOrd="3" destOrd="0" parTransId="{AB798BAB-997E-475D-9D1D-169D7F9E76B0}" sibTransId="{65AAF167-79C8-4D8D-B462-E763F41A0DD9}"/>
    <dgm:cxn modelId="{B997D9DB-94D8-4692-93DD-5549E52DA79B}" type="presOf" srcId="{B5E996D5-E272-44EB-9C82-7B0EC8118721}" destId="{AAC6ABAC-32D8-4358-A599-8AD5609F85B6}" srcOrd="0" destOrd="0" presId="urn:microsoft.com/office/officeart/2005/8/layout/process1"/>
    <dgm:cxn modelId="{8B46EBEA-A8D2-4937-8559-3C3F6FE557A0}" type="presOf" srcId="{E410043F-1F06-4ECB-9B78-38C7E0600EA6}" destId="{073A0029-3C66-4D91-9A48-CE64D89BC884}" srcOrd="0" destOrd="0" presId="urn:microsoft.com/office/officeart/2005/8/layout/process1"/>
    <dgm:cxn modelId="{F06CBAFE-3B1F-4BCE-849D-B5FB0DDAE00E}" type="presOf" srcId="{3448F240-1A48-41F8-8340-55A696263EFA}" destId="{89DA57BF-DAB3-4BD7-A5AC-70DAE90B93CB}" srcOrd="0" destOrd="0" presId="urn:microsoft.com/office/officeart/2005/8/layout/process1"/>
    <dgm:cxn modelId="{D0D8F974-015A-475E-BCAB-DE26BEAC81EB}" type="presParOf" srcId="{89DA57BF-DAB3-4BD7-A5AC-70DAE90B93CB}" destId="{0ADB64E1-906C-4350-85D5-41B3CFF98A53}" srcOrd="0" destOrd="0" presId="urn:microsoft.com/office/officeart/2005/8/layout/process1"/>
    <dgm:cxn modelId="{0846ADF4-888F-4F64-932F-EC2DA0B619FE}" type="presParOf" srcId="{89DA57BF-DAB3-4BD7-A5AC-70DAE90B93CB}" destId="{AAC6ABAC-32D8-4358-A599-8AD5609F85B6}" srcOrd="1" destOrd="0" presId="urn:microsoft.com/office/officeart/2005/8/layout/process1"/>
    <dgm:cxn modelId="{79905649-EB69-4049-861D-108D437D9678}" type="presParOf" srcId="{AAC6ABAC-32D8-4358-A599-8AD5609F85B6}" destId="{949A0707-8028-4B91-9F24-18770E26EC5F}" srcOrd="0" destOrd="0" presId="urn:microsoft.com/office/officeart/2005/8/layout/process1"/>
    <dgm:cxn modelId="{001EB1A1-8084-4BD0-9A71-08AFA32C517B}" type="presParOf" srcId="{89DA57BF-DAB3-4BD7-A5AC-70DAE90B93CB}" destId="{41020DD6-8ABD-4292-AFCF-F9E5C83A7F88}" srcOrd="2" destOrd="0" presId="urn:microsoft.com/office/officeart/2005/8/layout/process1"/>
    <dgm:cxn modelId="{82AB9A59-80D4-40A8-A017-73DBA0FC4D80}" type="presParOf" srcId="{89DA57BF-DAB3-4BD7-A5AC-70DAE90B93CB}" destId="{27D64F37-A592-4894-A98B-01258406884B}" srcOrd="3" destOrd="0" presId="urn:microsoft.com/office/officeart/2005/8/layout/process1"/>
    <dgm:cxn modelId="{105F81C8-9FF8-470F-8C21-7A7CE90960C7}" type="presParOf" srcId="{27D64F37-A592-4894-A98B-01258406884B}" destId="{908E2105-F723-438E-8247-AD1A82BF6C93}" srcOrd="0" destOrd="0" presId="urn:microsoft.com/office/officeart/2005/8/layout/process1"/>
    <dgm:cxn modelId="{A715C3CE-81DD-415F-8637-9338D71BC553}" type="presParOf" srcId="{89DA57BF-DAB3-4BD7-A5AC-70DAE90B93CB}" destId="{8015F0A8-C829-4B83-9142-CFCD1F8AEAE6}" srcOrd="4" destOrd="0" presId="urn:microsoft.com/office/officeart/2005/8/layout/process1"/>
    <dgm:cxn modelId="{3F13D932-FAD6-4EE8-BB12-87CD32074161}" type="presParOf" srcId="{89DA57BF-DAB3-4BD7-A5AC-70DAE90B93CB}" destId="{16A2B8CF-B559-4872-B881-9C51B8EA91EB}" srcOrd="5" destOrd="0" presId="urn:microsoft.com/office/officeart/2005/8/layout/process1"/>
    <dgm:cxn modelId="{78ACEDA3-D1E6-4B50-B074-140B84BE303B}" type="presParOf" srcId="{16A2B8CF-B559-4872-B881-9C51B8EA91EB}" destId="{1225CF68-51EB-4441-B62C-4755C03ED196}" srcOrd="0" destOrd="0" presId="urn:microsoft.com/office/officeart/2005/8/layout/process1"/>
    <dgm:cxn modelId="{00402E06-8AAD-4501-9196-D3CF856A765D}" type="presParOf" srcId="{89DA57BF-DAB3-4BD7-A5AC-70DAE90B93CB}" destId="{073A0029-3C66-4D91-9A48-CE64D89BC884}" srcOrd="6" destOrd="0" presId="urn:microsoft.com/office/officeart/2005/8/layout/process1"/>
    <dgm:cxn modelId="{6088C443-FCC4-499A-B18D-9A0A1106FC31}" type="presParOf" srcId="{89DA57BF-DAB3-4BD7-A5AC-70DAE90B93CB}" destId="{38EEDBB4-B7F0-4B34-B264-871A3876B579}" srcOrd="7" destOrd="0" presId="urn:microsoft.com/office/officeart/2005/8/layout/process1"/>
    <dgm:cxn modelId="{B3F0CE1D-C074-42BB-8E06-18B32FDA91DC}" type="presParOf" srcId="{38EEDBB4-B7F0-4B34-B264-871A3876B579}" destId="{25286C5F-74F6-4B9C-95FA-B3209B9BC8A1}" srcOrd="0" destOrd="0" presId="urn:microsoft.com/office/officeart/2005/8/layout/process1"/>
    <dgm:cxn modelId="{1A5F462B-1A0D-4F3C-9089-48935EF17570}" type="presParOf" srcId="{89DA57BF-DAB3-4BD7-A5AC-70DAE90B93CB}" destId="{93ED750A-8425-4854-BC43-1B1BED164D0C}"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B64E1-906C-4350-85D5-41B3CFF98A53}">
      <dsp:nvSpPr>
        <dsp:cNvPr id="0" name=""/>
        <dsp:cNvSpPr/>
      </dsp:nvSpPr>
      <dsp:spPr>
        <a:xfrm>
          <a:off x="2678" y="109001"/>
          <a:ext cx="830460" cy="49827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INPUT</a:t>
          </a:r>
        </a:p>
      </dsp:txBody>
      <dsp:txXfrm>
        <a:off x="17272" y="123595"/>
        <a:ext cx="801272" cy="469088"/>
      </dsp:txXfrm>
    </dsp:sp>
    <dsp:sp modelId="{AAC6ABAC-32D8-4358-A599-8AD5609F85B6}">
      <dsp:nvSpPr>
        <dsp:cNvPr id="0" name=""/>
        <dsp:cNvSpPr/>
      </dsp:nvSpPr>
      <dsp:spPr>
        <a:xfrm>
          <a:off x="916185" y="255162"/>
          <a:ext cx="176057" cy="2059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916185" y="296353"/>
        <a:ext cx="123240" cy="123572"/>
      </dsp:txXfrm>
    </dsp:sp>
    <dsp:sp modelId="{41020DD6-8ABD-4292-AFCF-F9E5C83A7F88}">
      <dsp:nvSpPr>
        <dsp:cNvPr id="0" name=""/>
        <dsp:cNvSpPr/>
      </dsp:nvSpPr>
      <dsp:spPr>
        <a:xfrm>
          <a:off x="1165324" y="109001"/>
          <a:ext cx="830460" cy="498276"/>
        </a:xfrm>
        <a:prstGeom prst="roundRect">
          <a:avLst>
            <a:gd name="adj" fmla="val 1000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ANALYSIS</a:t>
          </a:r>
        </a:p>
      </dsp:txBody>
      <dsp:txXfrm>
        <a:off x="1179918" y="123595"/>
        <a:ext cx="801272" cy="469088"/>
      </dsp:txXfrm>
    </dsp:sp>
    <dsp:sp modelId="{27D64F37-A592-4894-A98B-01258406884B}">
      <dsp:nvSpPr>
        <dsp:cNvPr id="0" name=""/>
        <dsp:cNvSpPr/>
      </dsp:nvSpPr>
      <dsp:spPr>
        <a:xfrm>
          <a:off x="2078831" y="255162"/>
          <a:ext cx="176057" cy="205954"/>
        </a:xfrm>
        <a:prstGeom prs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2078831" y="296353"/>
        <a:ext cx="123240" cy="123572"/>
      </dsp:txXfrm>
    </dsp:sp>
    <dsp:sp modelId="{8015F0A8-C829-4B83-9142-CFCD1F8AEAE6}">
      <dsp:nvSpPr>
        <dsp:cNvPr id="0" name=""/>
        <dsp:cNvSpPr/>
      </dsp:nvSpPr>
      <dsp:spPr>
        <a:xfrm>
          <a:off x="2327969" y="109001"/>
          <a:ext cx="830460" cy="498276"/>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TRAINING</a:t>
          </a:r>
        </a:p>
      </dsp:txBody>
      <dsp:txXfrm>
        <a:off x="2342563" y="123595"/>
        <a:ext cx="801272" cy="469088"/>
      </dsp:txXfrm>
    </dsp:sp>
    <dsp:sp modelId="{16A2B8CF-B559-4872-B881-9C51B8EA91EB}">
      <dsp:nvSpPr>
        <dsp:cNvPr id="0" name=""/>
        <dsp:cNvSpPr/>
      </dsp:nvSpPr>
      <dsp:spPr>
        <a:xfrm>
          <a:off x="3241476" y="255162"/>
          <a:ext cx="176057" cy="205954"/>
        </a:xfrm>
        <a:prstGeom prs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3241476" y="296353"/>
        <a:ext cx="123240" cy="123572"/>
      </dsp:txXfrm>
    </dsp:sp>
    <dsp:sp modelId="{073A0029-3C66-4D91-9A48-CE64D89BC884}">
      <dsp:nvSpPr>
        <dsp:cNvPr id="0" name=""/>
        <dsp:cNvSpPr/>
      </dsp:nvSpPr>
      <dsp:spPr>
        <a:xfrm>
          <a:off x="3490614" y="109001"/>
          <a:ext cx="830460" cy="498276"/>
        </a:xfrm>
        <a:prstGeom prst="roundRect">
          <a:avLst>
            <a:gd name="adj" fmla="val 1000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PREDICTION</a:t>
          </a:r>
        </a:p>
      </dsp:txBody>
      <dsp:txXfrm>
        <a:off x="3505208" y="123595"/>
        <a:ext cx="801272" cy="469088"/>
      </dsp:txXfrm>
    </dsp:sp>
    <dsp:sp modelId="{38EEDBB4-B7F0-4B34-B264-871A3876B579}">
      <dsp:nvSpPr>
        <dsp:cNvPr id="0" name=""/>
        <dsp:cNvSpPr/>
      </dsp:nvSpPr>
      <dsp:spPr>
        <a:xfrm>
          <a:off x="4404121" y="255162"/>
          <a:ext cx="176057" cy="205954"/>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4404121" y="296353"/>
        <a:ext cx="123240" cy="123572"/>
      </dsp:txXfrm>
    </dsp:sp>
    <dsp:sp modelId="{93ED750A-8425-4854-BC43-1B1BED164D0C}">
      <dsp:nvSpPr>
        <dsp:cNvPr id="0" name=""/>
        <dsp:cNvSpPr/>
      </dsp:nvSpPr>
      <dsp:spPr>
        <a:xfrm>
          <a:off x="4653260" y="109001"/>
          <a:ext cx="830460" cy="498276"/>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EVALUATION</a:t>
          </a:r>
        </a:p>
      </dsp:txBody>
      <dsp:txXfrm>
        <a:off x="4667854" y="123595"/>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279B-2A52-4D5C-A532-9F1641C7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13062</Words>
  <Characters>74454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Blessie Rajendran</dc:creator>
  <cp:keywords/>
  <dc:description/>
  <cp:lastModifiedBy>SDI PC New 16</cp:lastModifiedBy>
  <cp:revision>4</cp:revision>
  <dcterms:created xsi:type="dcterms:W3CDTF">2025-07-08T15:22:00Z</dcterms:created>
  <dcterms:modified xsi:type="dcterms:W3CDTF">2025-07-09T09:33:00Z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id="ASEyxeKZ"/&gt;&lt;style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