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075B7" w:rsidRDefault="00EF6F29">
      <w:pPr>
        <w:spacing w:line="240" w:lineRule="auto"/>
        <w:ind w:leftChars="163" w:left="359"/>
        <w:jc w:val="both"/>
        <w:rPr>
          <w:rFonts w:ascii="Arial" w:hAnsi="Arial" w:cs="Arial"/>
          <w:b/>
          <w:bCs/>
          <w:i/>
          <w:iCs/>
          <w:sz w:val="36"/>
          <w:szCs w:val="36"/>
          <w:u w:val="single"/>
          <w:lang w:val="en-US"/>
        </w:rPr>
      </w:pPr>
      <w:r>
        <w:rPr>
          <w:rFonts w:ascii="Arial" w:hAnsi="Arial" w:cs="Arial"/>
          <w:b/>
          <w:bCs/>
          <w:i/>
          <w:iCs/>
          <w:sz w:val="36"/>
          <w:szCs w:val="36"/>
          <w:u w:val="single"/>
          <w:lang w:val="en-US"/>
        </w:rPr>
        <w:t xml:space="preserve">Case report </w:t>
      </w:r>
    </w:p>
    <w:p w:rsidR="006075B7" w:rsidRDefault="006075B7">
      <w:pPr>
        <w:spacing w:line="240" w:lineRule="auto"/>
        <w:ind w:leftChars="163" w:left="359"/>
        <w:jc w:val="both"/>
        <w:rPr>
          <w:rFonts w:ascii="Arial" w:hAnsi="Arial" w:cs="Arial"/>
          <w:b/>
          <w:bCs/>
          <w:sz w:val="36"/>
          <w:szCs w:val="36"/>
          <w:lang w:val="en-US"/>
        </w:rPr>
      </w:pPr>
    </w:p>
    <w:p w:rsidR="006075B7" w:rsidRDefault="00EF6F29">
      <w:pPr>
        <w:spacing w:line="240" w:lineRule="auto"/>
        <w:ind w:leftChars="163" w:left="359"/>
        <w:jc w:val="both"/>
        <w:rPr>
          <w:rFonts w:ascii="Arial" w:hAnsi="Arial" w:cs="Arial"/>
          <w:b/>
          <w:bCs/>
          <w:sz w:val="36"/>
          <w:szCs w:val="36"/>
          <w:lang w:val="en-US"/>
        </w:rPr>
      </w:pPr>
      <w:r>
        <w:rPr>
          <w:rFonts w:ascii="Arial" w:hAnsi="Arial" w:cs="Arial"/>
          <w:b/>
          <w:bCs/>
          <w:sz w:val="36"/>
          <w:szCs w:val="36"/>
          <w:lang w:val="en-US"/>
        </w:rPr>
        <w:t xml:space="preserve">A Rare occurrence of mucocele of ventral surface of the </w:t>
      </w:r>
      <w:proofErr w:type="gramStart"/>
      <w:r>
        <w:rPr>
          <w:rFonts w:ascii="Arial" w:hAnsi="Arial" w:cs="Arial"/>
          <w:b/>
          <w:bCs/>
          <w:sz w:val="36"/>
          <w:szCs w:val="36"/>
          <w:lang w:val="en-US"/>
        </w:rPr>
        <w:t xml:space="preserve">tongue </w:t>
      </w:r>
      <w:r w:rsidR="00E854F8">
        <w:rPr>
          <w:rFonts w:ascii="Arial" w:hAnsi="Arial" w:cs="Arial"/>
          <w:b/>
          <w:bCs/>
          <w:sz w:val="36"/>
          <w:szCs w:val="36"/>
          <w:lang w:val="en-US"/>
        </w:rPr>
        <w:t>:</w:t>
      </w:r>
      <w:proofErr w:type="gramEnd"/>
      <w:r w:rsidR="00E854F8">
        <w:rPr>
          <w:rFonts w:ascii="Arial" w:hAnsi="Arial" w:cs="Arial"/>
          <w:b/>
          <w:bCs/>
          <w:sz w:val="36"/>
          <w:szCs w:val="36"/>
          <w:lang w:val="en-US"/>
        </w:rPr>
        <w:t xml:space="preserve"> </w:t>
      </w:r>
      <w:r>
        <w:rPr>
          <w:rFonts w:ascii="Arial" w:hAnsi="Arial" w:cs="Arial"/>
          <w:b/>
          <w:bCs/>
          <w:sz w:val="36"/>
          <w:szCs w:val="36"/>
          <w:lang w:val="en-US"/>
        </w:rPr>
        <w:t>A case report</w:t>
      </w:r>
    </w:p>
    <w:p w:rsidR="006075B7" w:rsidRDefault="006075B7">
      <w:pPr>
        <w:spacing w:line="240" w:lineRule="auto"/>
        <w:ind w:leftChars="163" w:left="359"/>
        <w:jc w:val="both"/>
        <w:rPr>
          <w:rFonts w:ascii="Arial" w:hAnsi="Arial" w:cs="Arial"/>
          <w:sz w:val="36"/>
          <w:szCs w:val="36"/>
          <w:lang w:val="en-US"/>
        </w:rPr>
      </w:pPr>
    </w:p>
    <w:p w:rsidR="006075B7" w:rsidRDefault="00EF6F29">
      <w:pPr>
        <w:spacing w:line="240" w:lineRule="auto"/>
        <w:jc w:val="both"/>
        <w:rPr>
          <w:rFonts w:ascii="Arial" w:hAnsi="Arial" w:cs="Arial"/>
          <w:b/>
          <w:bCs/>
        </w:rPr>
      </w:pPr>
      <w:r>
        <w:rPr>
          <w:rFonts w:ascii="Arial" w:hAnsi="Arial" w:cs="Arial"/>
          <w:b/>
          <w:bCs/>
        </w:rPr>
        <w:t>ABSTRACT:</w:t>
      </w:r>
    </w:p>
    <w:p w:rsidR="006075B7" w:rsidRDefault="00EF6F29">
      <w:pPr>
        <w:spacing w:line="240" w:lineRule="auto"/>
        <w:jc w:val="both"/>
        <w:rPr>
          <w:rFonts w:ascii="Arial" w:hAnsi="Arial" w:cs="Arial"/>
        </w:rPr>
      </w:pPr>
      <w:r>
        <w:rPr>
          <w:rFonts w:ascii="Arial" w:hAnsi="Arial" w:cs="Arial"/>
        </w:rPr>
        <w:t xml:space="preserve">Mucoceles are benign lesions of the oral cavity, usually resulting from trauma or </w:t>
      </w:r>
      <w:r>
        <w:rPr>
          <w:rFonts w:ascii="Arial" w:hAnsi="Arial" w:cs="Arial"/>
        </w:rPr>
        <w:t>obstruction caused in the salivary glands. However, their occurrence on the ventral surface of the tongue is rare and often misdiagnosed due to their hidden presentation. This case highlights an unusual mucous extravasation cyst presenting as a subtle swel</w:t>
      </w:r>
      <w:r>
        <w:rPr>
          <w:rFonts w:ascii="Arial" w:hAnsi="Arial" w:cs="Arial"/>
        </w:rPr>
        <w:t>ling on the ventral tongue, emphasizing the need for careful clinical and histopathological evaluation. Prompt diagnosis and appropriate surgical intervention ensured complete resolution and prevented recurrence. This report underlines the necessity of con</w:t>
      </w:r>
      <w:r>
        <w:rPr>
          <w:rFonts w:ascii="Arial" w:hAnsi="Arial" w:cs="Arial"/>
        </w:rPr>
        <w:t>sidering mucocele in the differential diagnosis of lingual swellings.</w:t>
      </w:r>
    </w:p>
    <w:p w:rsidR="006075B7" w:rsidRDefault="00EF6F29">
      <w:pPr>
        <w:spacing w:line="240" w:lineRule="auto"/>
        <w:jc w:val="both"/>
        <w:rPr>
          <w:rFonts w:ascii="Arial" w:hAnsi="Arial" w:cs="Arial"/>
        </w:rPr>
      </w:pPr>
      <w:r>
        <w:rPr>
          <w:rFonts w:ascii="Arial" w:hAnsi="Arial" w:cs="Arial"/>
        </w:rPr>
        <w:t xml:space="preserve">Due to their asymptomatic and often translucent appearance, mucoceles on the ventral tongue may be mistaken for vascular or soft tissue lesions such as </w:t>
      </w:r>
      <w:proofErr w:type="spellStart"/>
      <w:r>
        <w:rPr>
          <w:rFonts w:ascii="Arial" w:hAnsi="Arial" w:cs="Arial"/>
        </w:rPr>
        <w:t>hemangiomas</w:t>
      </w:r>
      <w:proofErr w:type="spellEnd"/>
      <w:r>
        <w:rPr>
          <w:rFonts w:ascii="Arial" w:hAnsi="Arial" w:cs="Arial"/>
        </w:rPr>
        <w:t>, lymphangiomas, or lip</w:t>
      </w:r>
      <w:r>
        <w:rPr>
          <w:rFonts w:ascii="Arial" w:hAnsi="Arial" w:cs="Arial"/>
        </w:rPr>
        <w:t>omas. Clinical vigilance is required, especially when the lesion persists or changes in size over time. Histopathological confirmation remains essential, as imaging alone may not differentiate mucoceles from other cystic pathologies. The treatment of choic</w:t>
      </w:r>
      <w:r>
        <w:rPr>
          <w:rFonts w:ascii="Arial" w:hAnsi="Arial" w:cs="Arial"/>
        </w:rPr>
        <w:t>e involves complete surgical excision, including the affected glandular tissue, to minimize the risk of recurrence. The rarity of ventral tongue mucoceles necessitates increased awareness among clinicians and pathologists for accurate identification and ma</w:t>
      </w:r>
      <w:r>
        <w:rPr>
          <w:rFonts w:ascii="Arial" w:hAnsi="Arial" w:cs="Arial"/>
        </w:rPr>
        <w:t>nagement.</w:t>
      </w:r>
    </w:p>
    <w:p w:rsidR="006075B7" w:rsidRDefault="00EF6F29">
      <w:pPr>
        <w:spacing w:line="240" w:lineRule="auto"/>
        <w:jc w:val="both"/>
        <w:rPr>
          <w:rFonts w:ascii="Arial" w:hAnsi="Arial" w:cs="Arial"/>
        </w:rPr>
      </w:pPr>
      <w:r>
        <w:rPr>
          <w:rFonts w:ascii="Arial" w:hAnsi="Arial" w:cs="Arial"/>
          <w:b/>
          <w:bCs/>
        </w:rPr>
        <w:t>Keywords</w:t>
      </w:r>
      <w:r>
        <w:rPr>
          <w:rFonts w:ascii="Arial" w:hAnsi="Arial" w:cs="Arial"/>
        </w:rPr>
        <w:t>: Mucocele, Ventral tongue, Mucous Extravasation, Oral Lesion, Salivary Gland Cyst</w:t>
      </w:r>
    </w:p>
    <w:p w:rsidR="006075B7" w:rsidRDefault="006075B7">
      <w:pPr>
        <w:spacing w:line="240" w:lineRule="auto"/>
        <w:jc w:val="both"/>
        <w:rPr>
          <w:rFonts w:ascii="Arial" w:hAnsi="Arial" w:cs="Arial"/>
        </w:rPr>
      </w:pPr>
    </w:p>
    <w:p w:rsidR="006075B7" w:rsidRDefault="00EF6F29">
      <w:pPr>
        <w:spacing w:line="240" w:lineRule="auto"/>
        <w:jc w:val="both"/>
        <w:rPr>
          <w:rFonts w:ascii="Arial" w:hAnsi="Arial" w:cs="Arial"/>
          <w:sz w:val="20"/>
          <w:szCs w:val="20"/>
        </w:rPr>
      </w:pPr>
      <w:r>
        <w:rPr>
          <w:rFonts w:ascii="Arial" w:hAnsi="Arial" w:cs="Arial"/>
          <w:b/>
          <w:bCs/>
          <w:sz w:val="20"/>
          <w:szCs w:val="20"/>
        </w:rPr>
        <w:t>INTRODUCTION:</w:t>
      </w:r>
    </w:p>
    <w:p w:rsidR="006075B7" w:rsidRDefault="00EF6F29">
      <w:pPr>
        <w:spacing w:line="240" w:lineRule="auto"/>
        <w:jc w:val="both"/>
        <w:rPr>
          <w:rFonts w:ascii="Arial" w:hAnsi="Arial" w:cs="Arial"/>
          <w:sz w:val="20"/>
          <w:szCs w:val="20"/>
        </w:rPr>
      </w:pPr>
      <w:r>
        <w:rPr>
          <w:rFonts w:ascii="Arial" w:hAnsi="Arial" w:cs="Arial"/>
          <w:sz w:val="20"/>
          <w:szCs w:val="20"/>
        </w:rPr>
        <w:t>Mucoceles are benign, mucus-filled cystic lesions that most frequently originate from the minor salivary glands. The floor of the mouth, the</w:t>
      </w:r>
      <w:r>
        <w:rPr>
          <w:rFonts w:ascii="Arial" w:hAnsi="Arial" w:cs="Arial"/>
          <w:sz w:val="20"/>
          <w:szCs w:val="20"/>
        </w:rPr>
        <w:t xml:space="preserve"> cheek mucosa, the lower lip, and occasionally the ventral surface of the tongue are common sites of occurrence (1,2). Two main processes are involved in their pathophysiology: mucous retention caused by ductal occlusion and mucous extravasation resulting </w:t>
      </w:r>
      <w:r>
        <w:rPr>
          <w:rFonts w:ascii="Arial" w:hAnsi="Arial" w:cs="Arial"/>
          <w:sz w:val="20"/>
          <w:szCs w:val="20"/>
        </w:rPr>
        <w:t>from salivary duct rupture (3).</w:t>
      </w:r>
    </w:p>
    <w:p w:rsidR="006075B7" w:rsidRDefault="00EF6F29">
      <w:pPr>
        <w:spacing w:line="240" w:lineRule="auto"/>
        <w:jc w:val="both"/>
        <w:rPr>
          <w:rFonts w:ascii="Arial" w:hAnsi="Arial" w:cs="Arial"/>
          <w:sz w:val="20"/>
          <w:szCs w:val="20"/>
        </w:rPr>
      </w:pPr>
      <w:r>
        <w:rPr>
          <w:rFonts w:ascii="Arial" w:hAnsi="Arial" w:cs="Arial"/>
          <w:sz w:val="20"/>
          <w:szCs w:val="20"/>
        </w:rPr>
        <w:t xml:space="preserve">Despite being common in clinical practice, mucocele occur rarely on the ventral tongue and may pose diagnostic challenges due to their atypical presentation. These lesions can be mistaken for benign salivary gland </w:t>
      </w:r>
      <w:proofErr w:type="spellStart"/>
      <w:r>
        <w:rPr>
          <w:rFonts w:ascii="Arial" w:hAnsi="Arial" w:cs="Arial"/>
          <w:sz w:val="20"/>
          <w:szCs w:val="20"/>
        </w:rPr>
        <w:t>tumors</w:t>
      </w:r>
      <w:proofErr w:type="spellEnd"/>
      <w:r>
        <w:rPr>
          <w:rFonts w:ascii="Arial" w:hAnsi="Arial" w:cs="Arial"/>
          <w:sz w:val="20"/>
          <w:szCs w:val="20"/>
        </w:rPr>
        <w:t>, va</w:t>
      </w:r>
      <w:r>
        <w:rPr>
          <w:rFonts w:ascii="Arial" w:hAnsi="Arial" w:cs="Arial"/>
          <w:sz w:val="20"/>
          <w:szCs w:val="20"/>
        </w:rPr>
        <w:t>scular abnormalities, or pyogenic granulomas (4,5). A combination of thorough clinical assessment, imaging where required, and histopathological confirmation is necessary for accurate diagnosis.</w:t>
      </w:r>
    </w:p>
    <w:p w:rsidR="006075B7" w:rsidRDefault="00EF6F29">
      <w:pPr>
        <w:spacing w:line="240" w:lineRule="auto"/>
        <w:jc w:val="both"/>
        <w:rPr>
          <w:rFonts w:ascii="Arial" w:hAnsi="Arial" w:cs="Arial"/>
          <w:sz w:val="20"/>
          <w:szCs w:val="20"/>
        </w:rPr>
      </w:pPr>
      <w:r>
        <w:rPr>
          <w:rFonts w:ascii="Arial" w:hAnsi="Arial" w:cs="Arial"/>
          <w:sz w:val="20"/>
          <w:szCs w:val="20"/>
        </w:rPr>
        <w:t>Prompt identification and treatment are vital to prevent comp</w:t>
      </w:r>
      <w:r>
        <w:rPr>
          <w:rFonts w:ascii="Arial" w:hAnsi="Arial" w:cs="Arial"/>
          <w:sz w:val="20"/>
          <w:szCs w:val="20"/>
        </w:rPr>
        <w:t>lications such as lesion enlargement, discomfort, or secondary infection. Mucoceles often arise following repetitive trauma, such as lip biting or irritation from dental appliances, particularly in younger individuals. The preferred course of treatment rem</w:t>
      </w:r>
      <w:r>
        <w:rPr>
          <w:rFonts w:ascii="Arial" w:hAnsi="Arial" w:cs="Arial"/>
          <w:sz w:val="20"/>
          <w:szCs w:val="20"/>
        </w:rPr>
        <w:t>ains complete surgical excision, including the associated minor salivary gland, to minimize the risk of recurrence (6). In certain cases, alternative management options like laser ablation or cryosurgery may be considered depending on the size and location</w:t>
      </w:r>
      <w:r>
        <w:rPr>
          <w:rFonts w:ascii="Arial" w:hAnsi="Arial" w:cs="Arial"/>
          <w:sz w:val="20"/>
          <w:szCs w:val="20"/>
        </w:rPr>
        <w:t xml:space="preserve"> of the lesion. Ultimately, a multidisciplinary approach enhances diagnostic accuracy and therapeutic success.</w:t>
      </w:r>
    </w:p>
    <w:p w:rsidR="006075B7" w:rsidRDefault="006075B7">
      <w:pPr>
        <w:spacing w:line="240" w:lineRule="auto"/>
        <w:jc w:val="both"/>
        <w:rPr>
          <w:rFonts w:ascii="Arial" w:hAnsi="Arial" w:cs="Arial"/>
          <w:sz w:val="20"/>
          <w:szCs w:val="20"/>
        </w:rPr>
      </w:pPr>
    </w:p>
    <w:p w:rsidR="006075B7" w:rsidRDefault="00EF6F29">
      <w:pPr>
        <w:spacing w:line="240" w:lineRule="auto"/>
        <w:jc w:val="both"/>
        <w:rPr>
          <w:rFonts w:ascii="Arial" w:hAnsi="Arial" w:cs="Arial"/>
          <w:b/>
          <w:bCs/>
          <w:sz w:val="20"/>
          <w:szCs w:val="20"/>
        </w:rPr>
      </w:pPr>
      <w:r>
        <w:rPr>
          <w:rFonts w:ascii="Arial" w:hAnsi="Arial" w:cs="Arial"/>
          <w:b/>
          <w:bCs/>
          <w:sz w:val="20"/>
          <w:szCs w:val="20"/>
        </w:rPr>
        <w:lastRenderedPageBreak/>
        <w:t>CASE PRESENTATION</w:t>
      </w:r>
    </w:p>
    <w:p w:rsidR="006075B7" w:rsidRDefault="00EF6F29">
      <w:pPr>
        <w:spacing w:line="240" w:lineRule="auto"/>
        <w:rPr>
          <w:rFonts w:ascii="Arial" w:hAnsi="Arial" w:cs="Arial"/>
          <w:sz w:val="20"/>
          <w:szCs w:val="20"/>
          <w:lang w:eastAsia="en-IN"/>
        </w:rPr>
      </w:pPr>
      <w:r>
        <w:rPr>
          <w:rFonts w:ascii="Arial" w:hAnsi="Arial" w:cs="Arial"/>
          <w:sz w:val="20"/>
          <w:szCs w:val="20"/>
          <w:lang w:eastAsia="en-IN"/>
        </w:rPr>
        <w:t xml:space="preserve">A 20-year-old male </w:t>
      </w:r>
      <w:r>
        <w:rPr>
          <w:rFonts w:ascii="Arial" w:hAnsi="Arial" w:cs="Arial"/>
          <w:sz w:val="20"/>
          <w:szCs w:val="20"/>
        </w:rPr>
        <w:t xml:space="preserve">patient reported with the chief complaint of </w:t>
      </w:r>
      <w:r>
        <w:rPr>
          <w:rFonts w:ascii="Arial" w:hAnsi="Arial" w:cs="Arial"/>
          <w:sz w:val="20"/>
          <w:szCs w:val="20"/>
          <w:lang w:val="en-US"/>
        </w:rPr>
        <w:t>swelling in lower surface of tongue for past one month.</w:t>
      </w:r>
      <w:r>
        <w:rPr>
          <w:rFonts w:ascii="Arial" w:eastAsia="TimesNewRomanPSMT" w:hAnsi="Arial" w:cs="Arial"/>
          <w:kern w:val="0"/>
          <w:sz w:val="20"/>
          <w:szCs w:val="20"/>
        </w:rPr>
        <w:t xml:space="preserve"> </w:t>
      </w:r>
      <w:r>
        <w:rPr>
          <w:rFonts w:ascii="Arial" w:hAnsi="Arial" w:cs="Arial"/>
          <w:sz w:val="20"/>
          <w:szCs w:val="20"/>
        </w:rPr>
        <w:t>Patient was normal</w:t>
      </w:r>
      <w:r>
        <w:rPr>
          <w:rFonts w:ascii="Arial" w:hAnsi="Arial" w:cs="Arial"/>
          <w:sz w:val="20"/>
          <w:szCs w:val="20"/>
          <w:lang w:val="en-US"/>
        </w:rPr>
        <w:t xml:space="preserve"> before a month</w:t>
      </w:r>
      <w:r>
        <w:rPr>
          <w:rFonts w:ascii="Arial" w:hAnsi="Arial" w:cs="Arial"/>
          <w:sz w:val="20"/>
          <w:szCs w:val="20"/>
        </w:rPr>
        <w:t xml:space="preserve"> after which he noticed a small swelling in the lower border of the tongue which</w:t>
      </w:r>
      <w:r>
        <w:rPr>
          <w:rFonts w:ascii="Arial" w:hAnsi="Arial" w:cs="Arial"/>
          <w:sz w:val="20"/>
          <w:szCs w:val="20"/>
          <w:lang w:val="en-US"/>
        </w:rPr>
        <w:t xml:space="preserve"> showed </w:t>
      </w:r>
      <w:r>
        <w:rPr>
          <w:rFonts w:ascii="Arial" w:hAnsi="Arial" w:cs="Arial"/>
          <w:sz w:val="20"/>
          <w:szCs w:val="20"/>
        </w:rPr>
        <w:t xml:space="preserve">gradual increase to the </w:t>
      </w:r>
      <w:r>
        <w:rPr>
          <w:rFonts w:ascii="Arial" w:hAnsi="Arial" w:cs="Arial"/>
          <w:sz w:val="20"/>
          <w:szCs w:val="20"/>
          <w:lang w:val="en-US"/>
        </w:rPr>
        <w:t xml:space="preserve">current </w:t>
      </w:r>
      <w:r>
        <w:rPr>
          <w:rFonts w:ascii="Arial" w:hAnsi="Arial" w:cs="Arial"/>
          <w:sz w:val="20"/>
          <w:szCs w:val="20"/>
        </w:rPr>
        <w:t>size. No pain</w:t>
      </w:r>
      <w:r>
        <w:rPr>
          <w:rFonts w:ascii="Arial" w:hAnsi="Arial" w:cs="Arial"/>
          <w:sz w:val="20"/>
          <w:szCs w:val="20"/>
          <w:lang w:val="en-US"/>
        </w:rPr>
        <w:t xml:space="preserve"> and</w:t>
      </w:r>
      <w:r>
        <w:rPr>
          <w:rFonts w:ascii="Arial" w:hAnsi="Arial" w:cs="Arial"/>
          <w:sz w:val="20"/>
          <w:szCs w:val="20"/>
        </w:rPr>
        <w:t xml:space="preserve"> pus discharge</w:t>
      </w:r>
      <w:r>
        <w:rPr>
          <w:rFonts w:ascii="Arial" w:hAnsi="Arial" w:cs="Arial"/>
          <w:sz w:val="20"/>
          <w:szCs w:val="20"/>
          <w:lang w:val="en-US"/>
        </w:rPr>
        <w:t xml:space="preserve"> evident.</w:t>
      </w:r>
      <w:r>
        <w:rPr>
          <w:rFonts w:ascii="Arial" w:hAnsi="Arial" w:cs="Arial"/>
          <w:sz w:val="20"/>
          <w:szCs w:val="20"/>
        </w:rPr>
        <w:t xml:space="preserve"> [Figure 1]. No history of past </w:t>
      </w:r>
      <w:proofErr w:type="spellStart"/>
      <w:proofErr w:type="gramStart"/>
      <w:r>
        <w:rPr>
          <w:rFonts w:ascii="Arial" w:hAnsi="Arial" w:cs="Arial"/>
          <w:sz w:val="20"/>
          <w:szCs w:val="20"/>
        </w:rPr>
        <w:t>trauma.No</w:t>
      </w:r>
      <w:proofErr w:type="spellEnd"/>
      <w:proofErr w:type="gramEnd"/>
      <w:r>
        <w:rPr>
          <w:rFonts w:ascii="Arial" w:hAnsi="Arial" w:cs="Arial"/>
          <w:sz w:val="20"/>
          <w:szCs w:val="20"/>
        </w:rPr>
        <w:t xml:space="preserve"> relevant medical hist</w:t>
      </w:r>
      <w:r>
        <w:rPr>
          <w:rFonts w:ascii="Arial" w:hAnsi="Arial" w:cs="Arial"/>
          <w:sz w:val="20"/>
          <w:szCs w:val="20"/>
        </w:rPr>
        <w:t xml:space="preserve">ory seen. Patient is under orthodontic treatment for past 6 months. </w:t>
      </w:r>
    </w:p>
    <w:p w:rsidR="006075B7" w:rsidRDefault="00EF6F29">
      <w:pPr>
        <w:spacing w:line="240" w:lineRule="auto"/>
        <w:jc w:val="both"/>
        <w:rPr>
          <w:rFonts w:ascii="Arial" w:hAnsi="Arial" w:cs="Arial"/>
          <w:sz w:val="20"/>
          <w:szCs w:val="20"/>
        </w:rPr>
      </w:pPr>
      <w:r>
        <w:rPr>
          <w:rFonts w:ascii="Arial" w:hAnsi="Arial" w:cs="Arial"/>
          <w:sz w:val="20"/>
          <w:szCs w:val="20"/>
        </w:rPr>
        <w:t xml:space="preserve">                                               </w:t>
      </w:r>
      <w:r>
        <w:rPr>
          <w:rFonts w:ascii="Arial" w:hAnsi="Arial" w:cs="Arial"/>
          <w:noProof/>
          <w:sz w:val="20"/>
          <w:szCs w:val="20"/>
          <w:lang w:val="en-US"/>
        </w:rPr>
        <w:drawing>
          <wp:inline distT="0" distB="0" distL="0" distR="0">
            <wp:extent cx="2548255" cy="2835910"/>
            <wp:effectExtent l="0" t="0" r="4445" b="254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9"/>
                    <a:srcRect t="9776" r="18951" b="11779"/>
                    <a:stretch>
                      <a:fillRect/>
                    </a:stretch>
                  </pic:blipFill>
                  <pic:spPr>
                    <a:xfrm>
                      <a:off x="0" y="0"/>
                      <a:ext cx="2550522" cy="2838500"/>
                    </a:xfrm>
                    <a:prstGeom prst="rect">
                      <a:avLst/>
                    </a:prstGeom>
                  </pic:spPr>
                </pic:pic>
              </a:graphicData>
            </a:graphic>
          </wp:inline>
        </w:drawing>
      </w:r>
    </w:p>
    <w:p w:rsidR="006075B7" w:rsidRDefault="006075B7">
      <w:pPr>
        <w:spacing w:line="240" w:lineRule="auto"/>
        <w:jc w:val="both"/>
        <w:rPr>
          <w:rFonts w:ascii="Arial" w:hAnsi="Arial" w:cs="Arial"/>
          <w:sz w:val="20"/>
          <w:szCs w:val="20"/>
        </w:rPr>
      </w:pPr>
    </w:p>
    <w:p w:rsidR="006075B7" w:rsidRDefault="00EF6F29">
      <w:pPr>
        <w:spacing w:line="240" w:lineRule="auto"/>
        <w:jc w:val="center"/>
        <w:rPr>
          <w:rFonts w:ascii="Arial" w:hAnsi="Arial" w:cs="Arial"/>
          <w:sz w:val="20"/>
          <w:szCs w:val="20"/>
        </w:rPr>
      </w:pPr>
      <w:r>
        <w:rPr>
          <w:rFonts w:ascii="Arial" w:hAnsi="Arial" w:cs="Arial"/>
          <w:b/>
          <w:bCs/>
          <w:sz w:val="20"/>
          <w:szCs w:val="20"/>
        </w:rPr>
        <w:t xml:space="preserve">Figure 1: </w:t>
      </w:r>
      <w:r>
        <w:rPr>
          <w:rFonts w:ascii="Arial" w:hAnsi="Arial" w:cs="Arial"/>
          <w:sz w:val="20"/>
          <w:szCs w:val="20"/>
        </w:rPr>
        <w:t>Intra oral finding reveals a swelling in the ventral surface of the tongue</w:t>
      </w:r>
    </w:p>
    <w:p w:rsidR="006075B7" w:rsidRDefault="00EF6F29">
      <w:pPr>
        <w:spacing w:line="240" w:lineRule="auto"/>
        <w:jc w:val="both"/>
        <w:rPr>
          <w:rFonts w:ascii="Arial" w:hAnsi="Arial" w:cs="Arial"/>
          <w:sz w:val="20"/>
          <w:szCs w:val="20"/>
        </w:rPr>
      </w:pPr>
      <w:r>
        <w:rPr>
          <w:rFonts w:ascii="Arial" w:hAnsi="Arial" w:cs="Arial"/>
          <w:sz w:val="20"/>
          <w:szCs w:val="20"/>
        </w:rPr>
        <w:t>A 5x3 cm enlargement that is soft, variable, and non</w:t>
      </w:r>
      <w:r>
        <w:rPr>
          <w:rFonts w:ascii="Arial" w:hAnsi="Arial" w:cs="Arial"/>
          <w:sz w:val="20"/>
          <w:szCs w:val="20"/>
          <w:lang w:val="en-US"/>
        </w:rPr>
        <w:t>-</w:t>
      </w:r>
      <w:r>
        <w:rPr>
          <w:rFonts w:ascii="Arial" w:hAnsi="Arial" w:cs="Arial"/>
          <w:sz w:val="20"/>
          <w:szCs w:val="20"/>
        </w:rPr>
        <w:t>tender to the touch is found on the tongue's ventral surface.</w:t>
      </w:r>
      <w:r>
        <w:rPr>
          <w:rFonts w:ascii="Arial" w:eastAsia="Times New Roman" w:hAnsi="Arial" w:cs="Arial"/>
          <w:kern w:val="0"/>
          <w:sz w:val="20"/>
          <w:szCs w:val="20"/>
          <w:lang w:eastAsia="en-IN"/>
          <w14:ligatures w14:val="none"/>
        </w:rPr>
        <w:t xml:space="preserve"> </w:t>
      </w:r>
      <w:r>
        <w:rPr>
          <w:rFonts w:ascii="Arial" w:hAnsi="Arial" w:cs="Arial"/>
          <w:sz w:val="20"/>
          <w:szCs w:val="20"/>
        </w:rPr>
        <w:t>It has a dome form, is mucosa</w:t>
      </w:r>
      <w:r>
        <w:rPr>
          <w:rFonts w:ascii="Arial" w:hAnsi="Arial" w:cs="Arial"/>
          <w:sz w:val="20"/>
          <w:szCs w:val="20"/>
          <w:lang w:val="en-US"/>
        </w:rPr>
        <w:t xml:space="preserve"> </w:t>
      </w:r>
      <w:r>
        <w:rPr>
          <w:rFonts w:ascii="Arial" w:hAnsi="Arial" w:cs="Arial"/>
          <w:sz w:val="20"/>
          <w:szCs w:val="20"/>
        </w:rPr>
        <w:t>coloured, well-defined, and shows no surface alterations. The inspection findings including the growth's boundaries and extent, are validated by palpation. The swe</w:t>
      </w:r>
      <w:r>
        <w:rPr>
          <w:rFonts w:ascii="Arial" w:hAnsi="Arial" w:cs="Arial"/>
          <w:sz w:val="20"/>
          <w:szCs w:val="20"/>
        </w:rPr>
        <w:t xml:space="preserve">lling was tentatively </w:t>
      </w:r>
      <w:r>
        <w:rPr>
          <w:rFonts w:ascii="Arial" w:hAnsi="Arial" w:cs="Arial"/>
          <w:sz w:val="20"/>
          <w:szCs w:val="20"/>
          <w:lang w:val="en-US"/>
        </w:rPr>
        <w:t>diagnosed</w:t>
      </w:r>
      <w:r>
        <w:rPr>
          <w:rFonts w:ascii="Arial" w:hAnsi="Arial" w:cs="Arial"/>
          <w:sz w:val="20"/>
          <w:szCs w:val="20"/>
        </w:rPr>
        <w:t xml:space="preserve"> as mucocele since it is soft, fluctuating, and nontender to the </w:t>
      </w:r>
      <w:proofErr w:type="spellStart"/>
      <w:proofErr w:type="gramStart"/>
      <w:r>
        <w:rPr>
          <w:rFonts w:ascii="Arial" w:hAnsi="Arial" w:cs="Arial"/>
          <w:sz w:val="20"/>
          <w:szCs w:val="20"/>
        </w:rPr>
        <w:t>touch.The</w:t>
      </w:r>
      <w:proofErr w:type="spellEnd"/>
      <w:proofErr w:type="gramEnd"/>
      <w:r>
        <w:rPr>
          <w:rFonts w:ascii="Arial" w:hAnsi="Arial" w:cs="Arial"/>
          <w:sz w:val="20"/>
          <w:szCs w:val="20"/>
        </w:rPr>
        <w:t xml:space="preserve"> case was differentially diagnosed as lipoma.</w:t>
      </w:r>
    </w:p>
    <w:p w:rsidR="006075B7" w:rsidRDefault="00EF6F29">
      <w:pPr>
        <w:spacing w:line="240" w:lineRule="auto"/>
        <w:jc w:val="both"/>
        <w:rPr>
          <w:rFonts w:ascii="Arial" w:hAnsi="Arial" w:cs="Arial"/>
          <w:sz w:val="20"/>
          <w:szCs w:val="20"/>
          <w:lang w:val="en-US"/>
        </w:rPr>
      </w:pPr>
      <w:r>
        <w:rPr>
          <w:rFonts w:ascii="Arial" w:hAnsi="Arial" w:cs="Arial"/>
          <w:sz w:val="20"/>
          <w:szCs w:val="20"/>
        </w:rPr>
        <w:t xml:space="preserve">Under local anaesthesia, </w:t>
      </w:r>
      <w:r>
        <w:rPr>
          <w:rFonts w:ascii="Arial" w:hAnsi="Arial" w:cs="Arial"/>
          <w:sz w:val="20"/>
          <w:szCs w:val="20"/>
          <w:lang w:val="en-US"/>
        </w:rPr>
        <w:t xml:space="preserve">the lesion was excised and the gross specimen </w:t>
      </w:r>
      <w:r>
        <w:rPr>
          <w:rFonts w:ascii="Arial" w:hAnsi="Arial" w:cs="Arial"/>
          <w:sz w:val="20"/>
          <w:szCs w:val="20"/>
        </w:rPr>
        <w:t xml:space="preserve">was </w:t>
      </w:r>
      <w:r>
        <w:rPr>
          <w:rFonts w:ascii="Arial" w:hAnsi="Arial" w:cs="Arial"/>
          <w:sz w:val="20"/>
          <w:szCs w:val="20"/>
          <w:lang w:val="en-US"/>
        </w:rPr>
        <w:t xml:space="preserve">submitted for histopathology reporting </w:t>
      </w:r>
      <w:r>
        <w:rPr>
          <w:rFonts w:ascii="Arial" w:hAnsi="Arial" w:cs="Arial"/>
          <w:sz w:val="20"/>
          <w:szCs w:val="20"/>
        </w:rPr>
        <w:t>which included several soft tissue fragments</w:t>
      </w:r>
      <w:r>
        <w:rPr>
          <w:rFonts w:ascii="Arial" w:hAnsi="Arial" w:cs="Arial"/>
          <w:sz w:val="20"/>
          <w:szCs w:val="20"/>
          <w:lang w:val="en-US"/>
        </w:rPr>
        <w:t xml:space="preserve">. Specimen was processed and routinely stained. </w:t>
      </w:r>
      <w:r>
        <w:rPr>
          <w:rFonts w:ascii="Arial" w:hAnsi="Arial" w:cs="Arial"/>
          <w:sz w:val="20"/>
          <w:szCs w:val="20"/>
        </w:rPr>
        <w:t xml:space="preserve">Histopathology of the specimen </w:t>
      </w:r>
      <w:r>
        <w:rPr>
          <w:rFonts w:ascii="Arial" w:hAnsi="Arial" w:cs="Arial"/>
          <w:sz w:val="20"/>
          <w:szCs w:val="20"/>
          <w:lang w:val="en-US"/>
        </w:rPr>
        <w:t>reveals a non- keratinized stratified squamous epithelium with an irregular surface which seem</w:t>
      </w:r>
      <w:r>
        <w:rPr>
          <w:rFonts w:ascii="Arial" w:hAnsi="Arial" w:cs="Arial"/>
          <w:sz w:val="20"/>
          <w:szCs w:val="20"/>
          <w:lang w:val="en-US"/>
        </w:rPr>
        <w:t>s to be thin and stretched out in most of the areas excepting in few areas where it is hyperplastic with proliferative rete processes. The underlying connective tissue area seems to be in fragments and reveals a homogenous eosinophilic to basophilic delica</w:t>
      </w:r>
      <w:r>
        <w:rPr>
          <w:rFonts w:ascii="Arial" w:hAnsi="Arial" w:cs="Arial"/>
          <w:sz w:val="20"/>
          <w:szCs w:val="20"/>
          <w:lang w:val="en-US"/>
        </w:rPr>
        <w:t>te mucinous component. [Figure 2].</w:t>
      </w:r>
    </w:p>
    <w:p w:rsidR="006075B7" w:rsidRDefault="00EF6F29">
      <w:pPr>
        <w:spacing w:line="240" w:lineRule="auto"/>
        <w:jc w:val="both"/>
        <w:rPr>
          <w:rFonts w:ascii="Arial" w:hAnsi="Arial" w:cs="Arial"/>
          <w:sz w:val="20"/>
          <w:szCs w:val="20"/>
          <w:lang w:val="en-US"/>
        </w:rPr>
      </w:pPr>
      <w:r>
        <w:rPr>
          <w:rFonts w:ascii="Arial" w:hAnsi="Arial" w:cs="Arial"/>
          <w:b/>
          <w:bCs/>
          <w:sz w:val="20"/>
          <w:szCs w:val="20"/>
          <w:lang w:val="en-US"/>
        </w:rPr>
        <w:t xml:space="preserve">                                                        </w:t>
      </w:r>
    </w:p>
    <w:p w:rsidR="006075B7" w:rsidRDefault="00EF6F29">
      <w:pPr>
        <w:spacing w:line="240" w:lineRule="auto"/>
        <w:jc w:val="both"/>
        <w:rPr>
          <w:rFonts w:ascii="Arial" w:hAnsi="Arial" w:cs="Arial"/>
          <w:b/>
          <w:bCs/>
          <w:sz w:val="20"/>
          <w:szCs w:val="20"/>
          <w:lang w:val="en-US"/>
        </w:rPr>
      </w:pPr>
      <w:r>
        <w:rPr>
          <w:noProof/>
          <w:sz w:val="20"/>
          <w:lang w:val="en-US"/>
        </w:rPr>
        <w:lastRenderedPageBreak/>
        <mc:AlternateContent>
          <mc:Choice Requires="wps">
            <w:drawing>
              <wp:anchor distT="0" distB="0" distL="114300" distR="114300" simplePos="0" relativeHeight="251664384" behindDoc="0" locked="0" layoutInCell="1" allowOverlap="1">
                <wp:simplePos x="0" y="0"/>
                <wp:positionH relativeFrom="column">
                  <wp:posOffset>2499995</wp:posOffset>
                </wp:positionH>
                <wp:positionV relativeFrom="paragraph">
                  <wp:posOffset>408940</wp:posOffset>
                </wp:positionV>
                <wp:extent cx="542925" cy="419100"/>
                <wp:effectExtent l="5715" t="7620" r="3810" b="11430"/>
                <wp:wrapNone/>
                <wp:docPr id="11" name="Straight Arrow Connector 11"/>
                <wp:cNvGraphicFramePr/>
                <a:graphic xmlns:a="http://schemas.openxmlformats.org/drawingml/2006/main">
                  <a:graphicData uri="http://schemas.microsoft.com/office/word/2010/wordprocessingShape">
                    <wps:wsp>
                      <wps:cNvCnPr/>
                      <wps:spPr>
                        <a:xfrm>
                          <a:off x="2214245" y="1723390"/>
                          <a:ext cx="542925" cy="41910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margin-left:196.85pt;margin-top:32.2pt;height:33pt;width:42.75pt;z-index:251664384;mso-width-relative:page;mso-height-relative:page;" filled="f" stroked="t" coordsize="21600,21600" o:gfxdata="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Xq&#10;QlLYAAAACgEAAA8AAAAAAAAAAQAgAAAAIgAAAGRycy9kb3ducmV2LnhtbFBLAQIUABQAAAAIAIdO&#10;4kDfC2ev6gEAALgDAAAOAAAAAAAAAAEAIAAAACcBAABkcnMvZTJvRG9jLnhtbFBLBQYAAAAABgAG&#10;AFkBAACDBQAAAAA=&#10;">
                <v:fill on="f" focussize="0,0"/>
                <v:stroke weight="1.5pt" color="#000000 [3200]" miterlimit="8" joinstyle="miter" endarrow="open"/>
                <v:imagedata o:title=""/>
                <o:lock v:ext="edit" aspectratio="f"/>
              </v:shape>
            </w:pict>
          </mc:Fallback>
        </mc:AlternateContent>
      </w:r>
      <w:r>
        <w:rPr>
          <w:noProof/>
          <w:sz w:val="20"/>
          <w:lang w:val="en-US"/>
        </w:rPr>
        <mc:AlternateContent>
          <mc:Choice Requires="wps">
            <w:drawing>
              <wp:anchor distT="0" distB="0" distL="114300" distR="114300" simplePos="0" relativeHeight="251658240" behindDoc="0" locked="0" layoutInCell="1" allowOverlap="1">
                <wp:simplePos x="0" y="0"/>
                <wp:positionH relativeFrom="column">
                  <wp:posOffset>3947795</wp:posOffset>
                </wp:positionH>
                <wp:positionV relativeFrom="paragraph">
                  <wp:posOffset>99060</wp:posOffset>
                </wp:positionV>
                <wp:extent cx="514350" cy="304800"/>
                <wp:effectExtent l="6350" t="6350" r="12700" b="12700"/>
                <wp:wrapNone/>
                <wp:docPr id="2" name="Rectangles 2"/>
                <wp:cNvGraphicFramePr/>
                <a:graphic xmlns:a="http://schemas.openxmlformats.org/drawingml/2006/main">
                  <a:graphicData uri="http://schemas.microsoft.com/office/word/2010/wordprocessingShape">
                    <wps:wsp>
                      <wps:cNvSpPr/>
                      <wps:spPr>
                        <a:xfrm>
                          <a:off x="5119370" y="1089660"/>
                          <a:ext cx="514350" cy="30480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075B7" w:rsidRDefault="00EF6F29">
                            <w:pPr>
                              <w:jc w:val="center"/>
                              <w:rPr>
                                <w:lang w:val="en-US"/>
                              </w:rPr>
                            </w:pPr>
                            <w:r>
                              <w:rPr>
                                <w:lang w:val="en-US"/>
                              </w:rPr>
                              <w:t>10x</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s 2" o:spid="_x0000_s1026" style="position:absolute;left:0;text-align:left;margin-left:310.85pt;margin-top:7.8pt;width:40.5pt;height:24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" fillcolor="black [3200]" strokecolor="black [1600]" strokeweight="1pt">
                <v:textbox>
                  <w:txbxContent>
                    <w:p w:rsidR="006075B7" w:rsidRDefault="00EF6F29">
                      <w:pPr>
                        <w:jc w:val="center"/>
                        <w:rPr>
                          <w:lang w:val="en-US"/>
                        </w:rPr>
                      </w:pPr>
                      <w:r>
                        <w:rPr>
                          <w:lang w:val="en-US"/>
                        </w:rPr>
                        <w:t>10x</w:t>
                      </w:r>
                    </w:p>
                  </w:txbxContent>
                </v:textbox>
              </v:rect>
            </w:pict>
          </mc:Fallback>
        </mc:AlternateContent>
      </w:r>
      <w:r>
        <w:rPr>
          <w:rFonts w:ascii="Arial" w:hAnsi="Arial" w:cs="Arial"/>
          <w:b/>
          <w:bCs/>
          <w:sz w:val="20"/>
          <w:szCs w:val="20"/>
          <w:lang w:val="en-US"/>
        </w:rPr>
        <w:t xml:space="preserve">                                             </w:t>
      </w:r>
      <w:r>
        <w:rPr>
          <w:rFonts w:ascii="Arial" w:hAnsi="Arial" w:cs="Arial"/>
          <w:b/>
          <w:bCs/>
          <w:noProof/>
          <w:sz w:val="20"/>
          <w:szCs w:val="20"/>
          <w:lang w:val="en-US"/>
        </w:rPr>
        <w:drawing>
          <wp:inline distT="0" distB="0" distL="0" distR="0">
            <wp:extent cx="3054985" cy="2421890"/>
            <wp:effectExtent l="0" t="0" r="12065" b="1651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0"/>
                    <a:stretch>
                      <a:fillRect/>
                    </a:stretch>
                  </pic:blipFill>
                  <pic:spPr>
                    <a:xfrm>
                      <a:off x="0" y="0"/>
                      <a:ext cx="3084760" cy="2445290"/>
                    </a:xfrm>
                    <a:prstGeom prst="rect">
                      <a:avLst/>
                    </a:prstGeom>
                  </pic:spPr>
                </pic:pic>
              </a:graphicData>
            </a:graphic>
          </wp:inline>
        </w:drawing>
      </w:r>
    </w:p>
    <w:p w:rsidR="006075B7" w:rsidRDefault="00EF6F29">
      <w:pPr>
        <w:spacing w:line="240" w:lineRule="auto"/>
        <w:jc w:val="both"/>
        <w:rPr>
          <w:rFonts w:ascii="Arial" w:hAnsi="Arial" w:cs="Arial"/>
          <w:b/>
          <w:bCs/>
          <w:sz w:val="20"/>
          <w:szCs w:val="20"/>
          <w:lang w:val="en-US"/>
        </w:rPr>
      </w:pPr>
      <w:r>
        <w:rPr>
          <w:rFonts w:ascii="Arial" w:hAnsi="Arial" w:cs="Arial"/>
          <w:b/>
          <w:bCs/>
          <w:sz w:val="20"/>
          <w:szCs w:val="20"/>
        </w:rPr>
        <w:t xml:space="preserve"> Figure </w:t>
      </w:r>
      <w:r>
        <w:rPr>
          <w:rFonts w:ascii="Arial" w:hAnsi="Arial" w:cs="Arial"/>
          <w:b/>
          <w:bCs/>
          <w:sz w:val="20"/>
          <w:szCs w:val="20"/>
          <w:lang w:val="en-US"/>
        </w:rPr>
        <w:t>2</w:t>
      </w:r>
      <w:r>
        <w:rPr>
          <w:rFonts w:ascii="Arial" w:hAnsi="Arial" w:cs="Arial"/>
          <w:b/>
          <w:bCs/>
          <w:sz w:val="20"/>
          <w:szCs w:val="20"/>
        </w:rPr>
        <w:t xml:space="preserve">: </w:t>
      </w:r>
      <w:r>
        <w:rPr>
          <w:rFonts w:ascii="Arial" w:hAnsi="Arial" w:cs="Arial"/>
          <w:sz w:val="20"/>
          <w:szCs w:val="20"/>
        </w:rPr>
        <w:t>Histopathology</w:t>
      </w:r>
      <w:r>
        <w:rPr>
          <w:rFonts w:ascii="Arial" w:hAnsi="Arial" w:cs="Arial"/>
          <w:sz w:val="20"/>
          <w:szCs w:val="20"/>
          <w:lang w:val="en-US"/>
        </w:rPr>
        <w:t xml:space="preserve"> (H&amp;E stain)</w:t>
      </w:r>
      <w:r>
        <w:rPr>
          <w:rFonts w:ascii="Arial" w:hAnsi="Arial" w:cs="Arial"/>
          <w:sz w:val="20"/>
          <w:szCs w:val="20"/>
        </w:rPr>
        <w:t xml:space="preserve"> showing </w:t>
      </w:r>
      <w:r>
        <w:rPr>
          <w:rFonts w:ascii="Arial" w:hAnsi="Arial" w:cs="Arial"/>
          <w:sz w:val="20"/>
          <w:szCs w:val="20"/>
          <w:lang w:val="en-US"/>
        </w:rPr>
        <w:t>fragmented</w:t>
      </w:r>
      <w:r>
        <w:rPr>
          <w:rFonts w:ascii="Arial" w:hAnsi="Arial" w:cs="Arial"/>
          <w:sz w:val="20"/>
          <w:szCs w:val="20"/>
        </w:rPr>
        <w:t xml:space="preserve"> </w:t>
      </w:r>
      <w:r>
        <w:rPr>
          <w:rFonts w:ascii="Arial" w:hAnsi="Arial" w:cs="Arial"/>
          <w:sz w:val="20"/>
          <w:szCs w:val="20"/>
          <w:lang w:val="en-US"/>
        </w:rPr>
        <w:t>connective tissue area which reveals a homogenous eo</w:t>
      </w:r>
      <w:r>
        <w:rPr>
          <w:rFonts w:ascii="Arial" w:hAnsi="Arial" w:cs="Arial"/>
          <w:sz w:val="20"/>
          <w:szCs w:val="20"/>
          <w:lang w:val="en-US"/>
        </w:rPr>
        <w:t>sinophilic to basophilic mucinous component.</w:t>
      </w:r>
    </w:p>
    <w:p w:rsidR="006075B7" w:rsidRDefault="006075B7">
      <w:pPr>
        <w:spacing w:line="240" w:lineRule="auto"/>
        <w:jc w:val="both"/>
        <w:rPr>
          <w:rFonts w:ascii="Arial" w:hAnsi="Arial" w:cs="Arial"/>
          <w:sz w:val="20"/>
          <w:szCs w:val="20"/>
          <w:lang w:val="en-US"/>
        </w:rPr>
      </w:pPr>
    </w:p>
    <w:p w:rsidR="006075B7" w:rsidRDefault="00EF6F29">
      <w:pPr>
        <w:spacing w:line="240" w:lineRule="auto"/>
        <w:jc w:val="both"/>
        <w:rPr>
          <w:rFonts w:ascii="Arial" w:hAnsi="Arial" w:cs="Arial"/>
          <w:sz w:val="20"/>
          <w:szCs w:val="20"/>
          <w:lang w:val="en-US"/>
        </w:rPr>
      </w:pPr>
      <w:r>
        <w:rPr>
          <w:rFonts w:ascii="Arial" w:hAnsi="Arial" w:cs="Arial"/>
          <w:sz w:val="20"/>
          <w:szCs w:val="20"/>
          <w:lang w:val="en-US"/>
        </w:rPr>
        <w:t>The rest of the connective tissue appears fibro-cellular with numerous endothelium lined capillaries of varying sizes and extravasated RBCs. Dispersed within the mucinous connective tissue areas are numerous ma</w:t>
      </w:r>
      <w:r>
        <w:rPr>
          <w:rFonts w:ascii="Arial" w:hAnsi="Arial" w:cs="Arial"/>
          <w:sz w:val="20"/>
          <w:szCs w:val="20"/>
          <w:lang w:val="en-US"/>
        </w:rPr>
        <w:t xml:space="preserve">crophages/ </w:t>
      </w:r>
      <w:proofErr w:type="spellStart"/>
      <w:r>
        <w:rPr>
          <w:rFonts w:ascii="Arial" w:hAnsi="Arial" w:cs="Arial"/>
          <w:sz w:val="20"/>
          <w:szCs w:val="20"/>
          <w:lang w:val="en-US"/>
        </w:rPr>
        <w:t>mucinophages</w:t>
      </w:r>
      <w:proofErr w:type="spellEnd"/>
      <w:r>
        <w:rPr>
          <w:rFonts w:ascii="Arial" w:hAnsi="Arial" w:cs="Arial"/>
          <w:sz w:val="20"/>
          <w:szCs w:val="20"/>
          <w:lang w:val="en-US"/>
        </w:rPr>
        <w:t xml:space="preserve"> and acute and chronic inflammatory cells predominantly neutrophils, eosinophils, lymphocytes and plasma cells [Figure 3,4].</w:t>
      </w:r>
    </w:p>
    <w:p w:rsidR="006075B7" w:rsidRDefault="006075B7">
      <w:pPr>
        <w:spacing w:line="240" w:lineRule="auto"/>
        <w:jc w:val="both"/>
        <w:rPr>
          <w:rFonts w:ascii="Arial" w:hAnsi="Arial" w:cs="Arial"/>
          <w:b/>
          <w:bCs/>
          <w:sz w:val="20"/>
          <w:szCs w:val="20"/>
        </w:rPr>
      </w:pPr>
    </w:p>
    <w:p w:rsidR="006075B7" w:rsidRDefault="00EF6F29">
      <w:pPr>
        <w:spacing w:line="240" w:lineRule="auto"/>
        <w:jc w:val="both"/>
        <w:rPr>
          <w:rFonts w:ascii="Arial" w:hAnsi="Arial" w:cs="Arial"/>
          <w:sz w:val="20"/>
          <w:szCs w:val="20"/>
          <w:lang w:val="en-US"/>
        </w:rPr>
      </w:pPr>
      <w:r>
        <w:rPr>
          <w:noProof/>
          <w:sz w:val="20"/>
          <w:lang w:val="en-US"/>
        </w:rPr>
        <mc:AlternateContent>
          <mc:Choice Requires="wps">
            <w:drawing>
              <wp:anchor distT="0" distB="0" distL="114300" distR="114300" simplePos="0" relativeHeight="251659264" behindDoc="0" locked="0" layoutInCell="1" allowOverlap="1">
                <wp:simplePos x="0" y="0"/>
                <wp:positionH relativeFrom="column">
                  <wp:posOffset>3967480</wp:posOffset>
                </wp:positionH>
                <wp:positionV relativeFrom="paragraph">
                  <wp:posOffset>100965</wp:posOffset>
                </wp:positionV>
                <wp:extent cx="456565" cy="285115"/>
                <wp:effectExtent l="6350" t="6350" r="13335" b="13335"/>
                <wp:wrapNone/>
                <wp:docPr id="3" name="Rectangles 3"/>
                <wp:cNvGraphicFramePr/>
                <a:graphic xmlns:a="http://schemas.openxmlformats.org/drawingml/2006/main">
                  <a:graphicData uri="http://schemas.microsoft.com/office/word/2010/wordprocessingShape">
                    <wps:wsp>
                      <wps:cNvSpPr/>
                      <wps:spPr>
                        <a:xfrm>
                          <a:off x="5147945" y="5158105"/>
                          <a:ext cx="456565" cy="285115"/>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075B7" w:rsidRDefault="00EF6F29">
                            <w:pPr>
                              <w:jc w:val="center"/>
                              <w:rPr>
                                <w:lang w:val="en-US"/>
                              </w:rPr>
                            </w:pPr>
                            <w:r>
                              <w:rPr>
                                <w:lang w:val="en-US"/>
                              </w:rPr>
                              <w:t>10x</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s 3" o:spid="_x0000_s1027" style="position:absolute;left:0;text-align:left;margin-left:312.4pt;margin-top:7.95pt;width:35.95pt;height:22.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" fillcolor="black [3200]" strokecolor="black [1600]" strokeweight="1pt">
                <v:textbox>
                  <w:txbxContent>
                    <w:p w:rsidR="006075B7" w:rsidRDefault="00EF6F29">
                      <w:pPr>
                        <w:jc w:val="center"/>
                        <w:rPr>
                          <w:lang w:val="en-US"/>
                        </w:rPr>
                      </w:pPr>
                      <w:r>
                        <w:rPr>
                          <w:lang w:val="en-US"/>
                        </w:rPr>
                        <w:t>10x</w:t>
                      </w:r>
                    </w:p>
                  </w:txbxContent>
                </v:textbox>
              </v:rect>
            </w:pict>
          </mc:Fallback>
        </mc:AlternateContent>
      </w:r>
      <w:r>
        <w:rPr>
          <w:rFonts w:ascii="Arial" w:hAnsi="Arial" w:cs="Arial"/>
          <w:b/>
          <w:bCs/>
          <w:sz w:val="20"/>
          <w:szCs w:val="20"/>
          <w:lang w:val="en-US"/>
        </w:rPr>
        <w:t xml:space="preserve">                                             </w:t>
      </w:r>
      <w:r>
        <w:rPr>
          <w:rFonts w:ascii="Arial" w:hAnsi="Arial" w:cs="Arial"/>
          <w:b/>
          <w:bCs/>
          <w:noProof/>
          <w:sz w:val="20"/>
          <w:szCs w:val="20"/>
          <w:lang w:val="en-US"/>
        </w:rPr>
        <w:drawing>
          <wp:inline distT="0" distB="0" distL="0" distR="0">
            <wp:extent cx="2965450" cy="2223770"/>
            <wp:effectExtent l="0" t="0" r="6350" b="5080"/>
            <wp:docPr id="1442793466" name="Content Placeholder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42793466" name="Content Placeholder 1"/>
                    <pic:cNvPicPr>
                      <a:picLocks noGrp="1" noChangeAspect="1"/>
                    </pic:cNvPicPr>
                  </pic:nvPicPr>
                  <pic:blipFill>
                    <a:blip r:embed="rId11"/>
                    <a:stretch>
                      <a:fillRect/>
                    </a:stretch>
                  </pic:blipFill>
                  <pic:spPr>
                    <a:xfrm>
                      <a:off x="0" y="0"/>
                      <a:ext cx="2972660" cy="2229495"/>
                    </a:xfrm>
                    <a:prstGeom prst="rect">
                      <a:avLst/>
                    </a:prstGeom>
                  </pic:spPr>
                </pic:pic>
              </a:graphicData>
            </a:graphic>
          </wp:inline>
        </w:drawing>
      </w:r>
    </w:p>
    <w:p w:rsidR="006075B7" w:rsidRDefault="00EF6F29">
      <w:pPr>
        <w:spacing w:line="240" w:lineRule="auto"/>
        <w:rPr>
          <w:rFonts w:ascii="Arial" w:hAnsi="Arial" w:cs="Arial"/>
          <w:sz w:val="20"/>
          <w:szCs w:val="20"/>
          <w:lang w:val="en-US"/>
        </w:rPr>
      </w:pPr>
      <w:r>
        <w:rPr>
          <w:rFonts w:ascii="Arial" w:hAnsi="Arial" w:cs="Arial"/>
          <w:b/>
          <w:bCs/>
          <w:sz w:val="20"/>
          <w:szCs w:val="20"/>
        </w:rPr>
        <w:t xml:space="preserve">Figure </w:t>
      </w:r>
      <w:r>
        <w:rPr>
          <w:rFonts w:ascii="Arial" w:hAnsi="Arial" w:cs="Arial"/>
          <w:b/>
          <w:bCs/>
          <w:sz w:val="20"/>
          <w:szCs w:val="20"/>
          <w:lang w:val="en-US"/>
        </w:rPr>
        <w:t>3</w:t>
      </w:r>
      <w:r>
        <w:rPr>
          <w:rFonts w:ascii="Arial" w:hAnsi="Arial" w:cs="Arial"/>
          <w:b/>
          <w:bCs/>
          <w:sz w:val="20"/>
          <w:szCs w:val="20"/>
        </w:rPr>
        <w:t xml:space="preserve">: </w:t>
      </w:r>
      <w:r>
        <w:rPr>
          <w:rFonts w:ascii="Arial" w:hAnsi="Arial" w:cs="Arial"/>
          <w:sz w:val="20"/>
          <w:szCs w:val="20"/>
        </w:rPr>
        <w:t>Histopathology</w:t>
      </w:r>
      <w:r>
        <w:rPr>
          <w:rFonts w:ascii="Arial" w:hAnsi="Arial" w:cs="Arial"/>
          <w:sz w:val="20"/>
          <w:szCs w:val="20"/>
          <w:lang w:val="en-US"/>
        </w:rPr>
        <w:t xml:space="preserve"> (H&amp;E stain)</w:t>
      </w:r>
      <w:r>
        <w:rPr>
          <w:rFonts w:ascii="Arial" w:hAnsi="Arial" w:cs="Arial"/>
          <w:sz w:val="20"/>
          <w:szCs w:val="20"/>
        </w:rPr>
        <w:t xml:space="preserve"> showing Fibro</w:t>
      </w:r>
      <w:r>
        <w:rPr>
          <w:rFonts w:ascii="Arial" w:hAnsi="Arial" w:cs="Arial"/>
          <w:sz w:val="20"/>
          <w:szCs w:val="20"/>
          <w:lang w:val="en-US"/>
        </w:rPr>
        <w:t>-cellular</w:t>
      </w:r>
      <w:r>
        <w:rPr>
          <w:rFonts w:ascii="Arial" w:hAnsi="Arial" w:cs="Arial"/>
          <w:sz w:val="20"/>
          <w:szCs w:val="20"/>
        </w:rPr>
        <w:t xml:space="preserve"> connective tissue </w:t>
      </w:r>
      <w:r>
        <w:rPr>
          <w:rFonts w:ascii="Arial" w:hAnsi="Arial" w:cs="Arial"/>
          <w:sz w:val="20"/>
          <w:szCs w:val="20"/>
          <w:lang w:val="en-US"/>
        </w:rPr>
        <w:t>with numerous endothelium lined capillaries of varying sizes and extravasated RBCs dispersed within the mucinous connective tissue areas.</w:t>
      </w:r>
    </w:p>
    <w:p w:rsidR="006075B7" w:rsidRDefault="00EF6F29">
      <w:pPr>
        <w:spacing w:line="240" w:lineRule="auto"/>
        <w:rPr>
          <w:rFonts w:ascii="Arial" w:hAnsi="Arial" w:cs="Arial"/>
          <w:b/>
          <w:bCs/>
          <w:sz w:val="20"/>
          <w:szCs w:val="20"/>
          <w:lang w:val="en-US"/>
        </w:rPr>
      </w:pPr>
      <w:r>
        <w:rPr>
          <w:noProof/>
          <w:sz w:val="20"/>
          <w:lang w:val="en-US"/>
        </w:rPr>
        <w:lastRenderedPageBreak/>
        <mc:AlternateContent>
          <mc:Choice Requires="wps">
            <w:drawing>
              <wp:anchor distT="0" distB="0" distL="114300" distR="114300" simplePos="0" relativeHeight="251660288" behindDoc="0" locked="0" layoutInCell="1" allowOverlap="1">
                <wp:simplePos x="0" y="0"/>
                <wp:positionH relativeFrom="column">
                  <wp:posOffset>4004945</wp:posOffset>
                </wp:positionH>
                <wp:positionV relativeFrom="paragraph">
                  <wp:posOffset>140970</wp:posOffset>
                </wp:positionV>
                <wp:extent cx="419100" cy="256540"/>
                <wp:effectExtent l="6350" t="6350" r="12700" b="22860"/>
                <wp:wrapNone/>
                <wp:docPr id="4" name="Rectangles 4"/>
                <wp:cNvGraphicFramePr/>
                <a:graphic xmlns:a="http://schemas.openxmlformats.org/drawingml/2006/main">
                  <a:graphicData uri="http://schemas.microsoft.com/office/word/2010/wordprocessingShape">
                    <wps:wsp>
                      <wps:cNvSpPr/>
                      <wps:spPr>
                        <a:xfrm>
                          <a:off x="5100320" y="1074420"/>
                          <a:ext cx="419100" cy="25654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075B7" w:rsidRDefault="00EF6F29">
                            <w:pPr>
                              <w:jc w:val="center"/>
                              <w:rPr>
                                <w:lang w:val="en-US"/>
                              </w:rPr>
                            </w:pPr>
                            <w:r>
                              <w:rPr>
                                <w:lang w:val="en-US"/>
                              </w:rPr>
                              <w:t>20x</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s 4" o:spid="_x0000_s1028" style="position:absolute;margin-left:315.35pt;margin-top:11.1pt;width:33pt;height:20.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" fillcolor="black [3200]" strokecolor="black [1600]" strokeweight="1pt">
                <v:textbox>
                  <w:txbxContent>
                    <w:p w:rsidR="006075B7" w:rsidRDefault="00EF6F29">
                      <w:pPr>
                        <w:jc w:val="center"/>
                        <w:rPr>
                          <w:lang w:val="en-US"/>
                        </w:rPr>
                      </w:pPr>
                      <w:r>
                        <w:rPr>
                          <w:lang w:val="en-US"/>
                        </w:rPr>
                        <w:t>20x</w:t>
                      </w:r>
                    </w:p>
                  </w:txbxContent>
                </v:textbox>
              </v:rect>
            </w:pict>
          </mc:Fallback>
        </mc:AlternateContent>
      </w:r>
      <w:r>
        <w:rPr>
          <w:rFonts w:ascii="Arial" w:hAnsi="Arial" w:cs="Arial"/>
          <w:b/>
          <w:bCs/>
          <w:sz w:val="20"/>
          <w:szCs w:val="20"/>
          <w:lang w:val="en-US"/>
        </w:rPr>
        <w:t xml:space="preserve">                                           </w:t>
      </w:r>
      <w:r>
        <w:rPr>
          <w:rFonts w:ascii="Arial" w:hAnsi="Arial" w:cs="Arial"/>
          <w:b/>
          <w:bCs/>
          <w:noProof/>
          <w:sz w:val="20"/>
          <w:szCs w:val="20"/>
          <w:lang w:val="en-US"/>
        </w:rPr>
        <w:drawing>
          <wp:inline distT="0" distB="0" distL="0" distR="0">
            <wp:extent cx="3009900" cy="2677795"/>
            <wp:effectExtent l="0" t="0" r="0" b="8255"/>
            <wp:docPr id="70001599" name="Picture 5" descr="IMG0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01599" name="Picture 5" descr="IMG01901"/>
                    <pic:cNvPicPr>
                      <a:picLocks noChangeAspect="1"/>
                    </pic:cNvPicPr>
                  </pic:nvPicPr>
                  <pic:blipFill>
                    <a:blip r:embed="rId12"/>
                    <a:stretch>
                      <a:fillRect/>
                    </a:stretch>
                  </pic:blipFill>
                  <pic:spPr>
                    <a:xfrm>
                      <a:off x="0" y="0"/>
                      <a:ext cx="3011630" cy="2679334"/>
                    </a:xfrm>
                    <a:prstGeom prst="rect">
                      <a:avLst/>
                    </a:prstGeom>
                  </pic:spPr>
                </pic:pic>
              </a:graphicData>
            </a:graphic>
          </wp:inline>
        </w:drawing>
      </w:r>
    </w:p>
    <w:p w:rsidR="006075B7" w:rsidRDefault="00EF6F29">
      <w:pPr>
        <w:pStyle w:val="NormalWeb"/>
        <w:rPr>
          <w:rFonts w:ascii="Arial" w:hAnsi="Arial" w:cs="Arial"/>
          <w:sz w:val="20"/>
          <w:szCs w:val="20"/>
          <w:lang w:val="en-US"/>
        </w:rPr>
      </w:pPr>
      <w:r>
        <w:rPr>
          <w:rFonts w:ascii="Arial" w:hAnsi="Arial" w:cs="Arial"/>
          <w:b/>
          <w:bCs/>
          <w:sz w:val="20"/>
          <w:szCs w:val="20"/>
        </w:rPr>
        <w:t xml:space="preserve">Figure </w:t>
      </w:r>
      <w:r>
        <w:rPr>
          <w:rFonts w:ascii="Arial" w:hAnsi="Arial" w:cs="Arial"/>
          <w:b/>
          <w:bCs/>
          <w:sz w:val="20"/>
          <w:szCs w:val="20"/>
          <w:lang w:val="en-US"/>
        </w:rPr>
        <w:t>4</w:t>
      </w:r>
      <w:r>
        <w:rPr>
          <w:rFonts w:ascii="Arial" w:hAnsi="Arial" w:cs="Arial"/>
          <w:b/>
          <w:bCs/>
          <w:sz w:val="20"/>
          <w:szCs w:val="20"/>
        </w:rPr>
        <w:t xml:space="preserve">: </w:t>
      </w:r>
      <w:r>
        <w:rPr>
          <w:rFonts w:ascii="Arial" w:hAnsi="Arial" w:cs="Arial"/>
          <w:sz w:val="20"/>
          <w:szCs w:val="20"/>
        </w:rPr>
        <w:t>Histopathology</w:t>
      </w:r>
      <w:r>
        <w:rPr>
          <w:rFonts w:ascii="Arial" w:hAnsi="Arial" w:cs="Arial"/>
          <w:sz w:val="20"/>
          <w:szCs w:val="20"/>
          <w:lang w:val="en-US"/>
        </w:rPr>
        <w:t xml:space="preserve"> (H&amp;E stain) </w:t>
      </w:r>
      <w:r>
        <w:rPr>
          <w:rFonts w:ascii="Arial" w:hAnsi="Arial" w:cs="Arial"/>
          <w:sz w:val="20"/>
          <w:szCs w:val="20"/>
        </w:rPr>
        <w:t>s</w:t>
      </w:r>
      <w:r>
        <w:rPr>
          <w:rFonts w:ascii="Arial" w:hAnsi="Arial" w:cs="Arial"/>
          <w:sz w:val="20"/>
          <w:szCs w:val="20"/>
        </w:rPr>
        <w:t xml:space="preserve">howing </w:t>
      </w:r>
      <w:r>
        <w:rPr>
          <w:rFonts w:ascii="Arial" w:hAnsi="Arial" w:cs="Arial"/>
          <w:sz w:val="20"/>
          <w:szCs w:val="20"/>
          <w:lang w:val="en-US"/>
        </w:rPr>
        <w:t xml:space="preserve">numerous macrophages/ </w:t>
      </w:r>
      <w:proofErr w:type="spellStart"/>
      <w:r>
        <w:rPr>
          <w:rFonts w:ascii="Arial" w:hAnsi="Arial" w:cs="Arial"/>
          <w:sz w:val="20"/>
          <w:szCs w:val="20"/>
          <w:lang w:val="en-US"/>
        </w:rPr>
        <w:t>mucinophages</w:t>
      </w:r>
      <w:proofErr w:type="spellEnd"/>
      <w:r>
        <w:rPr>
          <w:rFonts w:ascii="Arial" w:hAnsi="Arial" w:cs="Arial"/>
          <w:sz w:val="20"/>
          <w:szCs w:val="20"/>
          <w:lang w:val="en-US"/>
        </w:rPr>
        <w:t xml:space="preserve"> and acute and chronic inflammatory cells predominantly neutrophils, eosinophils, lymphocytes and plasma cells </w:t>
      </w:r>
    </w:p>
    <w:p w:rsidR="006075B7" w:rsidRDefault="00EF6F29">
      <w:pPr>
        <w:jc w:val="both"/>
        <w:rPr>
          <w:rFonts w:ascii="Arial" w:eastAsia="SimSun" w:hAnsi="Arial" w:cs="Arial"/>
          <w:sz w:val="20"/>
          <w:szCs w:val="20"/>
          <w:lang w:val="en-US"/>
        </w:rPr>
      </w:pPr>
      <w:r>
        <w:rPr>
          <w:rFonts w:ascii="Arial" w:eastAsia="SimSun" w:hAnsi="Arial" w:cs="Arial"/>
          <w:kern w:val="0"/>
          <w:sz w:val="20"/>
          <w:szCs w:val="20"/>
          <w:lang w:val="en-US" w:eastAsia="zh-CN" w:bidi="ar"/>
        </w:rPr>
        <w:t>Mucin extravasation within the connective tissue is seen as amorphous, PAS-positive (magenta-pink) mate</w:t>
      </w:r>
      <w:r>
        <w:rPr>
          <w:rFonts w:ascii="Arial" w:eastAsia="SimSun" w:hAnsi="Arial" w:cs="Arial"/>
          <w:kern w:val="0"/>
          <w:sz w:val="20"/>
          <w:szCs w:val="20"/>
          <w:lang w:val="en-US" w:eastAsia="zh-CN" w:bidi="ar"/>
        </w:rPr>
        <w:t>rial under PAS staining. The most prevalent kind of mucocele on the ventral tongue, extravasation-type mucocele, is indicated by this mucin pool's frequent appearance of non-encapsulation. The bright magenta staining highlights glycoproteins and mucopolysa</w:t>
      </w:r>
      <w:r>
        <w:rPr>
          <w:rFonts w:ascii="Arial" w:eastAsia="SimSun" w:hAnsi="Arial" w:cs="Arial"/>
          <w:kern w:val="0"/>
          <w:sz w:val="20"/>
          <w:szCs w:val="20"/>
          <w:lang w:val="en-US" w:eastAsia="zh-CN" w:bidi="ar"/>
        </w:rPr>
        <w:t xml:space="preserve">ccharides (mucin) in the spilled salivary secretion </w:t>
      </w:r>
      <w:r>
        <w:rPr>
          <w:rFonts w:ascii="Arial" w:eastAsia="SimSun" w:hAnsi="Arial" w:cs="Arial"/>
          <w:sz w:val="20"/>
          <w:szCs w:val="20"/>
          <w:lang w:val="en-US"/>
        </w:rPr>
        <w:t>[Figure 5]</w:t>
      </w:r>
    </w:p>
    <w:p w:rsidR="006075B7" w:rsidRDefault="00EF6F29">
      <w:pPr>
        <w:pStyle w:val="NormalWeb"/>
        <w:rPr>
          <w:lang w:val="en-US"/>
        </w:rPr>
      </w:pPr>
      <w:r>
        <w:rPr>
          <w:noProof/>
          <w:lang w:val="en-US" w:eastAsia="en-US"/>
        </w:rPr>
        <mc:AlternateContent>
          <mc:Choice Requires="wps">
            <w:drawing>
              <wp:anchor distT="0" distB="0" distL="114300" distR="114300" simplePos="0" relativeHeight="251661312" behindDoc="0" locked="0" layoutInCell="1" allowOverlap="1">
                <wp:simplePos x="0" y="0"/>
                <wp:positionH relativeFrom="column">
                  <wp:posOffset>3929380</wp:posOffset>
                </wp:positionH>
                <wp:positionV relativeFrom="paragraph">
                  <wp:posOffset>313690</wp:posOffset>
                </wp:positionV>
                <wp:extent cx="475615" cy="247650"/>
                <wp:effectExtent l="6350" t="6350" r="13335" b="12700"/>
                <wp:wrapNone/>
                <wp:docPr id="5" name="Rectangles 5"/>
                <wp:cNvGraphicFramePr/>
                <a:graphic xmlns:a="http://schemas.openxmlformats.org/drawingml/2006/main">
                  <a:graphicData uri="http://schemas.microsoft.com/office/word/2010/wordprocessingShape">
                    <wps:wsp>
                      <wps:cNvSpPr/>
                      <wps:spPr>
                        <a:xfrm>
                          <a:off x="5157470" y="5291455"/>
                          <a:ext cx="475615" cy="24765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075B7" w:rsidRDefault="00EF6F29">
                            <w:pPr>
                              <w:jc w:val="center"/>
                              <w:rPr>
                                <w:lang w:val="en-US"/>
                              </w:rPr>
                            </w:pPr>
                            <w:r>
                              <w:rPr>
                                <w:lang w:val="en-US"/>
                              </w:rPr>
                              <w:t>10x</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s 5" o:spid="_x0000_s1029" style="position:absolute;margin-left:309.4pt;margin-top:24.7pt;width:37.45pt;height:19.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" fillcolor="black [3200]" strokecolor="black [1600]" strokeweight="1pt">
                <v:textbox>
                  <w:txbxContent>
                    <w:p w:rsidR="006075B7" w:rsidRDefault="00EF6F29">
                      <w:pPr>
                        <w:jc w:val="center"/>
                        <w:rPr>
                          <w:lang w:val="en-US"/>
                        </w:rPr>
                      </w:pPr>
                      <w:r>
                        <w:rPr>
                          <w:lang w:val="en-US"/>
                        </w:rPr>
                        <w:t>10x</w:t>
                      </w:r>
                    </w:p>
                  </w:txbxContent>
                </v:textbox>
              </v:rect>
            </w:pict>
          </mc:Fallback>
        </mc:AlternateContent>
      </w:r>
      <w:r>
        <w:rPr>
          <w:lang w:val="en-US"/>
        </w:rPr>
        <w:t xml:space="preserve">                                         </w:t>
      </w:r>
      <w:r>
        <w:rPr>
          <w:noProof/>
          <w:lang w:val="en-US" w:eastAsia="en-US"/>
        </w:rPr>
        <w:drawing>
          <wp:inline distT="0" distB="0" distL="114300" distR="114300">
            <wp:extent cx="2896870" cy="2789555"/>
            <wp:effectExtent l="0" t="0" r="17780" b="10795"/>
            <wp:docPr id="1" name="Content Placeholder 4" descr="IMG0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tent Placeholder 4" descr="IMG01904"/>
                    <pic:cNvPicPr>
                      <a:picLocks noChangeAspect="1"/>
                    </pic:cNvPicPr>
                  </pic:nvPicPr>
                  <pic:blipFill>
                    <a:blip r:embed="rId13"/>
                    <a:srcRect l="25664" t="4562"/>
                    <a:stretch>
                      <a:fillRect/>
                    </a:stretch>
                  </pic:blipFill>
                  <pic:spPr>
                    <a:xfrm>
                      <a:off x="0" y="0"/>
                      <a:ext cx="2896870" cy="2789555"/>
                    </a:xfrm>
                    <a:prstGeom prst="rect">
                      <a:avLst/>
                    </a:prstGeom>
                  </pic:spPr>
                </pic:pic>
              </a:graphicData>
            </a:graphic>
          </wp:inline>
        </w:drawing>
      </w:r>
    </w:p>
    <w:p w:rsidR="006075B7" w:rsidRDefault="00EF6F29">
      <w:pPr>
        <w:pStyle w:val="NormalWeb"/>
        <w:rPr>
          <w:rFonts w:ascii="Arial" w:eastAsia="SimSun" w:hAnsi="Arial" w:cs="Arial"/>
          <w:sz w:val="20"/>
          <w:szCs w:val="20"/>
        </w:rPr>
      </w:pPr>
      <w:r>
        <w:rPr>
          <w:rFonts w:ascii="Arial" w:eastAsia="SimSun" w:hAnsi="Arial" w:cs="Arial"/>
          <w:b/>
          <w:bCs/>
          <w:sz w:val="20"/>
          <w:szCs w:val="20"/>
          <w:lang w:val="en-US"/>
        </w:rPr>
        <w:t>Figure 5:</w:t>
      </w:r>
      <w:r>
        <w:rPr>
          <w:rFonts w:ascii="Arial" w:eastAsia="SimSun" w:hAnsi="Arial" w:cs="Arial"/>
          <w:sz w:val="20"/>
          <w:szCs w:val="20"/>
          <w:lang w:val="en-US"/>
        </w:rPr>
        <w:t xml:space="preserve"> PAS staining reveals </w:t>
      </w:r>
      <w:r>
        <w:rPr>
          <w:rStyle w:val="Strong"/>
          <w:rFonts w:ascii="Arial" w:eastAsia="SimSun" w:hAnsi="Arial" w:cs="Arial"/>
          <w:b w:val="0"/>
          <w:bCs w:val="0"/>
          <w:sz w:val="20"/>
          <w:szCs w:val="20"/>
        </w:rPr>
        <w:t>extravasation of mucin</w:t>
      </w:r>
      <w:r>
        <w:rPr>
          <w:rFonts w:ascii="Arial" w:eastAsia="SimSun" w:hAnsi="Arial" w:cs="Arial"/>
          <w:sz w:val="20"/>
          <w:szCs w:val="20"/>
        </w:rPr>
        <w:t xml:space="preserve"> within the connective tissue, presenting as </w:t>
      </w:r>
      <w:r>
        <w:rPr>
          <w:rStyle w:val="Strong"/>
          <w:rFonts w:ascii="Arial" w:eastAsia="SimSun" w:hAnsi="Arial" w:cs="Arial"/>
          <w:b w:val="0"/>
          <w:bCs w:val="0"/>
          <w:sz w:val="20"/>
          <w:szCs w:val="20"/>
        </w:rPr>
        <w:t xml:space="preserve">amorphous, PAS-positive (magenta-pink) </w:t>
      </w:r>
      <w:r>
        <w:rPr>
          <w:rStyle w:val="Strong"/>
          <w:rFonts w:ascii="Arial" w:eastAsia="SimSun" w:hAnsi="Arial" w:cs="Arial"/>
          <w:b w:val="0"/>
          <w:bCs w:val="0"/>
          <w:sz w:val="20"/>
          <w:szCs w:val="20"/>
        </w:rPr>
        <w:t>material</w:t>
      </w:r>
      <w:r>
        <w:rPr>
          <w:rFonts w:ascii="Arial" w:eastAsia="SimSun" w:hAnsi="Arial" w:cs="Arial"/>
          <w:sz w:val="20"/>
          <w:szCs w:val="20"/>
        </w:rPr>
        <w:t>.</w:t>
      </w:r>
    </w:p>
    <w:p w:rsidR="006075B7" w:rsidRDefault="00EF6F29">
      <w:pPr>
        <w:pStyle w:val="NormalWeb"/>
        <w:rPr>
          <w:rFonts w:ascii="Arial" w:hAnsi="Arial" w:cs="Arial"/>
          <w:b/>
          <w:bCs/>
          <w:sz w:val="20"/>
          <w:szCs w:val="20"/>
        </w:rPr>
      </w:pPr>
      <w:r>
        <w:rPr>
          <w:rFonts w:ascii="Arial" w:hAnsi="Arial" w:cs="Arial"/>
          <w:sz w:val="20"/>
          <w:szCs w:val="20"/>
          <w:lang w:val="en-US"/>
        </w:rPr>
        <w:t>The clinicopathological correlation led to a final diagnosis of Mucocele. The patient underwent surgical excision under local anesthesia. No recurrence was noted at 1month and 6 months follow up</w:t>
      </w:r>
    </w:p>
    <w:p w:rsidR="006075B7" w:rsidRDefault="006075B7">
      <w:pPr>
        <w:spacing w:line="240" w:lineRule="auto"/>
        <w:jc w:val="both"/>
        <w:rPr>
          <w:rFonts w:ascii="Arial" w:hAnsi="Arial" w:cs="Arial"/>
          <w:b/>
          <w:bCs/>
          <w:sz w:val="20"/>
          <w:szCs w:val="20"/>
        </w:rPr>
      </w:pPr>
    </w:p>
    <w:p w:rsidR="006075B7" w:rsidRDefault="006075B7">
      <w:pPr>
        <w:spacing w:line="240" w:lineRule="auto"/>
        <w:jc w:val="both"/>
        <w:rPr>
          <w:rFonts w:ascii="Arial" w:hAnsi="Arial" w:cs="Arial"/>
          <w:b/>
          <w:bCs/>
          <w:sz w:val="20"/>
          <w:szCs w:val="20"/>
        </w:rPr>
      </w:pPr>
    </w:p>
    <w:p w:rsidR="006075B7" w:rsidRDefault="006075B7">
      <w:pPr>
        <w:spacing w:line="240" w:lineRule="auto"/>
        <w:jc w:val="both"/>
        <w:rPr>
          <w:rFonts w:ascii="Arial" w:hAnsi="Arial" w:cs="Arial"/>
          <w:b/>
          <w:bCs/>
          <w:sz w:val="20"/>
          <w:szCs w:val="20"/>
        </w:rPr>
      </w:pPr>
    </w:p>
    <w:p w:rsidR="006075B7" w:rsidRDefault="00EF6F29">
      <w:pPr>
        <w:spacing w:line="240" w:lineRule="auto"/>
        <w:jc w:val="both"/>
        <w:rPr>
          <w:rFonts w:ascii="Arial" w:hAnsi="Arial" w:cs="Arial"/>
          <w:sz w:val="20"/>
          <w:szCs w:val="20"/>
        </w:rPr>
      </w:pPr>
      <w:r>
        <w:rPr>
          <w:rFonts w:ascii="Arial" w:hAnsi="Arial" w:cs="Arial"/>
          <w:b/>
          <w:bCs/>
          <w:sz w:val="20"/>
          <w:szCs w:val="20"/>
        </w:rPr>
        <w:lastRenderedPageBreak/>
        <w:t>DISCUSSION:</w:t>
      </w:r>
    </w:p>
    <w:p w:rsidR="006075B7" w:rsidRDefault="00EF6F29">
      <w:pPr>
        <w:spacing w:line="240" w:lineRule="auto"/>
        <w:jc w:val="both"/>
        <w:rPr>
          <w:rFonts w:ascii="Arial" w:hAnsi="Arial" w:cs="Arial"/>
          <w:sz w:val="20"/>
          <w:szCs w:val="20"/>
        </w:rPr>
      </w:pPr>
      <w:r>
        <w:rPr>
          <w:rFonts w:ascii="Arial" w:hAnsi="Arial" w:cs="Arial"/>
          <w:sz w:val="20"/>
          <w:szCs w:val="20"/>
        </w:rPr>
        <w:t>One of the most common</w:t>
      </w:r>
      <w:r>
        <w:rPr>
          <w:rFonts w:ascii="Arial" w:hAnsi="Arial" w:cs="Arial"/>
          <w:sz w:val="20"/>
          <w:szCs w:val="20"/>
          <w:lang w:val="en-US"/>
        </w:rPr>
        <w:t xml:space="preserve"> </w:t>
      </w:r>
      <w:r>
        <w:rPr>
          <w:rFonts w:ascii="Arial" w:hAnsi="Arial" w:cs="Arial"/>
          <w:sz w:val="20"/>
          <w:szCs w:val="20"/>
        </w:rPr>
        <w:t xml:space="preserve">lesions of the salivary glands is mucocele, which </w:t>
      </w:r>
      <w:r>
        <w:rPr>
          <w:rFonts w:ascii="Arial" w:hAnsi="Arial" w:cs="Arial"/>
          <w:sz w:val="20"/>
          <w:szCs w:val="20"/>
          <w:lang w:val="en-US"/>
        </w:rPr>
        <w:t>often</w:t>
      </w:r>
      <w:r>
        <w:rPr>
          <w:rFonts w:ascii="Arial" w:hAnsi="Arial" w:cs="Arial"/>
          <w:sz w:val="20"/>
          <w:szCs w:val="20"/>
        </w:rPr>
        <w:t xml:space="preserve"> </w:t>
      </w:r>
      <w:r>
        <w:rPr>
          <w:rFonts w:ascii="Arial" w:hAnsi="Arial" w:cs="Arial"/>
          <w:sz w:val="20"/>
          <w:szCs w:val="20"/>
          <w:lang w:val="en-US"/>
        </w:rPr>
        <w:t>arises due to</w:t>
      </w:r>
      <w:r>
        <w:rPr>
          <w:rFonts w:ascii="Arial" w:hAnsi="Arial" w:cs="Arial"/>
          <w:sz w:val="20"/>
          <w:szCs w:val="20"/>
        </w:rPr>
        <w:t xml:space="preserve"> mechanical </w:t>
      </w:r>
      <w:r>
        <w:rPr>
          <w:rFonts w:ascii="Arial" w:hAnsi="Arial" w:cs="Arial"/>
          <w:sz w:val="20"/>
          <w:szCs w:val="20"/>
          <w:lang w:val="en-US"/>
        </w:rPr>
        <w:t>injury</w:t>
      </w:r>
      <w:r>
        <w:rPr>
          <w:rFonts w:ascii="Arial" w:hAnsi="Arial" w:cs="Arial"/>
          <w:sz w:val="20"/>
          <w:szCs w:val="20"/>
        </w:rPr>
        <w:t xml:space="preserve"> that damages the duct</w:t>
      </w:r>
      <w:r>
        <w:rPr>
          <w:rFonts w:ascii="Arial" w:hAnsi="Arial" w:cs="Arial"/>
          <w:sz w:val="20"/>
          <w:szCs w:val="20"/>
          <w:lang w:val="en-US"/>
        </w:rPr>
        <w:t xml:space="preserve"> of salivary glands</w:t>
      </w:r>
      <w:r>
        <w:rPr>
          <w:rFonts w:ascii="Arial" w:hAnsi="Arial" w:cs="Arial"/>
          <w:sz w:val="20"/>
          <w:szCs w:val="20"/>
        </w:rPr>
        <w:t xml:space="preserve"> and causes mucus to leak into the surrounding connective tissue (1).</w:t>
      </w:r>
      <w:r>
        <w:rPr>
          <w:rFonts w:ascii="Arial" w:hAnsi="Arial" w:cs="Arial"/>
          <w:sz w:val="20"/>
          <w:szCs w:val="20"/>
          <w:lang w:val="en-US"/>
        </w:rPr>
        <w:t xml:space="preserve"> </w:t>
      </w:r>
      <w:r>
        <w:rPr>
          <w:rFonts w:ascii="Arial" w:hAnsi="Arial" w:cs="Arial"/>
          <w:sz w:val="20"/>
          <w:szCs w:val="20"/>
        </w:rPr>
        <w:t>Although mucoceles are frequently encountered on the lower</w:t>
      </w:r>
      <w:r>
        <w:rPr>
          <w:rFonts w:ascii="Arial" w:hAnsi="Arial" w:cs="Arial"/>
          <w:sz w:val="20"/>
          <w:szCs w:val="20"/>
        </w:rPr>
        <w:t xml:space="preserve"> lip, they are uncommon and sometimes misdiagnosed when they arise on the ventral aspect, from the </w:t>
      </w:r>
      <w:r>
        <w:rPr>
          <w:rFonts w:ascii="Arial" w:hAnsi="Arial" w:cs="Arial"/>
          <w:sz w:val="20"/>
          <w:szCs w:val="20"/>
          <w:lang w:val="en-US"/>
        </w:rPr>
        <w:t xml:space="preserve">minor salivary </w:t>
      </w:r>
      <w:r>
        <w:rPr>
          <w:rFonts w:ascii="Arial" w:hAnsi="Arial" w:cs="Arial"/>
          <w:sz w:val="20"/>
          <w:szCs w:val="20"/>
        </w:rPr>
        <w:t>glands (2,3).</w:t>
      </w:r>
      <w:r>
        <w:rPr>
          <w:rFonts w:ascii="Arial" w:hAnsi="Arial" w:cs="Arial"/>
          <w:sz w:val="20"/>
          <w:szCs w:val="20"/>
          <w:lang w:val="en-US"/>
        </w:rPr>
        <w:t xml:space="preserve"> </w:t>
      </w:r>
      <w:r>
        <w:rPr>
          <w:rFonts w:ascii="Arial" w:hAnsi="Arial" w:cs="Arial"/>
          <w:sz w:val="20"/>
          <w:szCs w:val="20"/>
        </w:rPr>
        <w:t xml:space="preserve">Lesions originating from the </w:t>
      </w:r>
      <w:r>
        <w:rPr>
          <w:rFonts w:ascii="Arial" w:hAnsi="Arial" w:cs="Arial"/>
          <w:sz w:val="20"/>
          <w:szCs w:val="20"/>
          <w:lang w:val="en-US"/>
        </w:rPr>
        <w:t>minor salivary</w:t>
      </w:r>
      <w:r>
        <w:rPr>
          <w:rFonts w:ascii="Arial" w:hAnsi="Arial" w:cs="Arial"/>
          <w:sz w:val="20"/>
          <w:szCs w:val="20"/>
        </w:rPr>
        <w:t xml:space="preserve"> glands can manifest as soft, fluctuant </w:t>
      </w:r>
      <w:proofErr w:type="gramStart"/>
      <w:r>
        <w:rPr>
          <w:rFonts w:ascii="Arial" w:hAnsi="Arial" w:cs="Arial"/>
          <w:sz w:val="20"/>
          <w:szCs w:val="20"/>
          <w:lang w:val="en-US"/>
        </w:rPr>
        <w:t xml:space="preserve">superficial  </w:t>
      </w:r>
      <w:r>
        <w:rPr>
          <w:rFonts w:ascii="Arial" w:hAnsi="Arial" w:cs="Arial"/>
          <w:sz w:val="20"/>
          <w:szCs w:val="20"/>
        </w:rPr>
        <w:t>swellings</w:t>
      </w:r>
      <w:proofErr w:type="gramEnd"/>
      <w:r>
        <w:rPr>
          <w:rFonts w:ascii="Arial" w:hAnsi="Arial" w:cs="Arial"/>
          <w:sz w:val="20"/>
          <w:szCs w:val="20"/>
        </w:rPr>
        <w:t xml:space="preserve"> (4).</w:t>
      </w:r>
      <w:r>
        <w:rPr>
          <w:rFonts w:ascii="Arial" w:eastAsia="Times New Roman" w:hAnsi="Arial" w:cs="Arial"/>
          <w:kern w:val="0"/>
          <w:sz w:val="20"/>
          <w:szCs w:val="20"/>
          <w:lang w:eastAsia="en-IN"/>
          <w14:ligatures w14:val="none"/>
        </w:rPr>
        <w:t xml:space="preserve"> </w:t>
      </w:r>
      <w:r>
        <w:rPr>
          <w:rFonts w:ascii="Arial" w:hAnsi="Arial" w:cs="Arial"/>
          <w:sz w:val="20"/>
          <w:szCs w:val="20"/>
        </w:rPr>
        <w:t>These mucoceles c</w:t>
      </w:r>
      <w:r>
        <w:rPr>
          <w:rFonts w:ascii="Arial" w:hAnsi="Arial" w:cs="Arial"/>
          <w:sz w:val="20"/>
          <w:szCs w:val="20"/>
        </w:rPr>
        <w:t xml:space="preserve">an vary in size and, depending on their position and size, might cause discomfort or even </w:t>
      </w:r>
      <w:r>
        <w:rPr>
          <w:rFonts w:ascii="Arial" w:hAnsi="Arial" w:cs="Arial"/>
          <w:sz w:val="20"/>
          <w:szCs w:val="20"/>
          <w:lang w:val="en-US"/>
        </w:rPr>
        <w:t>d</w:t>
      </w:r>
      <w:r>
        <w:rPr>
          <w:rFonts w:ascii="Arial" w:hAnsi="Arial" w:cs="Arial"/>
          <w:sz w:val="20"/>
          <w:szCs w:val="20"/>
          <w:lang w:val="en-US"/>
        </w:rPr>
        <w:t xml:space="preserve">isturb </w:t>
      </w:r>
      <w:r>
        <w:rPr>
          <w:rFonts w:ascii="Arial" w:hAnsi="Arial" w:cs="Arial"/>
          <w:sz w:val="20"/>
          <w:szCs w:val="20"/>
        </w:rPr>
        <w:t>speech or mastication (5).</w:t>
      </w:r>
      <w:r>
        <w:rPr>
          <w:rFonts w:ascii="Arial" w:hAnsi="Arial" w:cs="Arial"/>
          <w:sz w:val="20"/>
          <w:szCs w:val="20"/>
          <w:lang w:val="en-US"/>
        </w:rPr>
        <w:t xml:space="preserve"> </w:t>
      </w:r>
      <w:r>
        <w:rPr>
          <w:rFonts w:ascii="Arial" w:hAnsi="Arial" w:cs="Arial"/>
          <w:sz w:val="20"/>
          <w:szCs w:val="20"/>
        </w:rPr>
        <w:t>Clinical diagnosis is difficult because their presentation might resemble other pathologies including vascular lesions, lipomas, fi</w:t>
      </w:r>
      <w:r>
        <w:rPr>
          <w:rFonts w:ascii="Arial" w:hAnsi="Arial" w:cs="Arial"/>
          <w:sz w:val="20"/>
          <w:szCs w:val="20"/>
        </w:rPr>
        <w:t>bromas, or even malignant neoplasms (6).</w:t>
      </w:r>
    </w:p>
    <w:p w:rsidR="006075B7" w:rsidRDefault="00EF6F29">
      <w:pPr>
        <w:spacing w:line="240" w:lineRule="auto"/>
        <w:jc w:val="both"/>
        <w:rPr>
          <w:rFonts w:ascii="Arial" w:hAnsi="Arial" w:cs="Arial"/>
          <w:sz w:val="20"/>
          <w:szCs w:val="20"/>
        </w:rPr>
      </w:pPr>
      <w:r>
        <w:rPr>
          <w:rFonts w:ascii="Arial" w:hAnsi="Arial" w:cs="Arial"/>
          <w:sz w:val="20"/>
          <w:szCs w:val="20"/>
        </w:rPr>
        <w:t xml:space="preserve">Oral mucoceles are benign cystic lesions commonly occurring on the lower lip, mainly resulting from trauma to minor salivary glands.  Pathogenesis includes habitual lip biting </w:t>
      </w:r>
      <w:proofErr w:type="spellStart"/>
      <w:r>
        <w:rPr>
          <w:rFonts w:ascii="Arial" w:hAnsi="Arial" w:cs="Arial"/>
          <w:sz w:val="20"/>
          <w:szCs w:val="20"/>
        </w:rPr>
        <w:t>caus</w:t>
      </w:r>
      <w:r>
        <w:rPr>
          <w:rFonts w:ascii="Arial" w:hAnsi="Arial" w:cs="Arial"/>
          <w:sz w:val="20"/>
          <w:szCs w:val="20"/>
          <w:lang w:val="en-US"/>
        </w:rPr>
        <w:t>ing</w:t>
      </w:r>
      <w:proofErr w:type="spellEnd"/>
      <w:r>
        <w:rPr>
          <w:rFonts w:ascii="Arial" w:hAnsi="Arial" w:cs="Arial"/>
          <w:sz w:val="20"/>
          <w:szCs w:val="20"/>
        </w:rPr>
        <w:t xml:space="preserve"> rupture of salivary ducts and m</w:t>
      </w:r>
      <w:r>
        <w:rPr>
          <w:rFonts w:ascii="Arial" w:hAnsi="Arial" w:cs="Arial"/>
          <w:sz w:val="20"/>
          <w:szCs w:val="20"/>
        </w:rPr>
        <w:t>ucin extravasation into</w:t>
      </w:r>
      <w:r>
        <w:rPr>
          <w:rFonts w:ascii="Arial" w:hAnsi="Arial" w:cs="Arial"/>
          <w:sz w:val="20"/>
          <w:szCs w:val="20"/>
          <w:lang w:val="en-US"/>
        </w:rPr>
        <w:t xml:space="preserve"> surrounding</w:t>
      </w:r>
      <w:r>
        <w:rPr>
          <w:rFonts w:ascii="Arial" w:hAnsi="Arial" w:cs="Arial"/>
          <w:sz w:val="20"/>
          <w:szCs w:val="20"/>
        </w:rPr>
        <w:t xml:space="preserve"> connective tissue, forming a pseudocyst lacking an epithelial lining (7,8,10). Studies </w:t>
      </w:r>
      <w:r>
        <w:rPr>
          <w:rFonts w:ascii="Arial" w:hAnsi="Arial" w:cs="Arial"/>
          <w:sz w:val="20"/>
          <w:szCs w:val="20"/>
          <w:lang w:val="en-US"/>
        </w:rPr>
        <w:t>have confirmed that</w:t>
      </w:r>
      <w:r>
        <w:rPr>
          <w:rFonts w:ascii="Arial" w:hAnsi="Arial" w:cs="Arial"/>
          <w:sz w:val="20"/>
          <w:szCs w:val="20"/>
        </w:rPr>
        <w:t xml:space="preserve"> trauma such as cheek or lip biting accounts for majority of cases (8,9). Adolescents and young adults are mostly </w:t>
      </w:r>
      <w:r>
        <w:rPr>
          <w:rFonts w:ascii="Arial" w:hAnsi="Arial" w:cs="Arial"/>
          <w:sz w:val="20"/>
          <w:szCs w:val="20"/>
        </w:rPr>
        <w:t>affected due to higher prevalence of parafunctional habits (8).</w:t>
      </w:r>
    </w:p>
    <w:p w:rsidR="006075B7" w:rsidRDefault="00EF6F29">
      <w:pPr>
        <w:spacing w:line="240" w:lineRule="auto"/>
        <w:jc w:val="both"/>
        <w:rPr>
          <w:rFonts w:ascii="Arial" w:hAnsi="Arial" w:cs="Arial"/>
          <w:sz w:val="20"/>
          <w:szCs w:val="20"/>
        </w:rPr>
      </w:pPr>
      <w:r>
        <w:rPr>
          <w:rFonts w:ascii="Arial" w:hAnsi="Arial" w:cs="Arial"/>
          <w:sz w:val="20"/>
          <w:szCs w:val="20"/>
        </w:rPr>
        <w:t xml:space="preserve">Retention-type mucoceles, although occurring rarely, develop when ductal obstruction occurs, due to mucus plugs, fibrosis, or </w:t>
      </w:r>
      <w:proofErr w:type="spellStart"/>
      <w:r>
        <w:rPr>
          <w:rFonts w:ascii="Arial" w:hAnsi="Arial" w:cs="Arial"/>
          <w:sz w:val="20"/>
          <w:szCs w:val="20"/>
        </w:rPr>
        <w:t>sialoliths</w:t>
      </w:r>
      <w:proofErr w:type="spellEnd"/>
      <w:r>
        <w:rPr>
          <w:rFonts w:ascii="Arial" w:hAnsi="Arial" w:cs="Arial"/>
          <w:sz w:val="20"/>
          <w:szCs w:val="20"/>
        </w:rPr>
        <w:t>, resulting in an epithelial-lined cyst [10]. While envi</w:t>
      </w:r>
      <w:r>
        <w:rPr>
          <w:rFonts w:ascii="Arial" w:hAnsi="Arial" w:cs="Arial"/>
          <w:sz w:val="20"/>
          <w:szCs w:val="20"/>
        </w:rPr>
        <w:t xml:space="preserve">ronmental and behavioural causes are well documented, recent investigation into genetics is emerging. Studies on mucin gene polymorphisms </w:t>
      </w:r>
      <w:r>
        <w:rPr>
          <w:rFonts w:ascii="Arial" w:hAnsi="Arial" w:cs="Arial"/>
          <w:sz w:val="20"/>
          <w:szCs w:val="20"/>
          <w:lang w:val="en-US"/>
        </w:rPr>
        <w:t xml:space="preserve">of </w:t>
      </w:r>
      <w:r>
        <w:rPr>
          <w:rFonts w:ascii="Arial" w:hAnsi="Arial" w:cs="Arial"/>
          <w:sz w:val="20"/>
          <w:szCs w:val="20"/>
        </w:rPr>
        <w:t>MUC7 gene which influence salivary viscosity and resilience of salivary ductal system suggest a possible genetic pr</w:t>
      </w:r>
      <w:r>
        <w:rPr>
          <w:rFonts w:ascii="Arial" w:hAnsi="Arial" w:cs="Arial"/>
          <w:sz w:val="20"/>
          <w:szCs w:val="20"/>
        </w:rPr>
        <w:t>edisposition to mucocele formation through difference in mucin composition and fragility of salivary ductal system (11). Also, familial recurrence patterns and individual differences in extracellular matrix remodelling may reflect heritable anatomical vari</w:t>
      </w:r>
      <w:r>
        <w:rPr>
          <w:rFonts w:ascii="Arial" w:hAnsi="Arial" w:cs="Arial"/>
          <w:sz w:val="20"/>
          <w:szCs w:val="20"/>
        </w:rPr>
        <w:t>ations of salivary ducts in individuals (12).</w:t>
      </w:r>
    </w:p>
    <w:p w:rsidR="006075B7" w:rsidRDefault="00EF6F29">
      <w:pPr>
        <w:spacing w:line="240" w:lineRule="auto"/>
        <w:jc w:val="both"/>
        <w:rPr>
          <w:rFonts w:ascii="Arial" w:hAnsi="Arial" w:cs="Arial"/>
          <w:color w:val="000000" w:themeColor="text1"/>
          <w:sz w:val="20"/>
          <w:szCs w:val="20"/>
          <w:lang w:val="en-US"/>
        </w:rPr>
      </w:pPr>
      <w:r>
        <w:rPr>
          <w:rFonts w:ascii="Arial" w:hAnsi="Arial" w:cs="Arial"/>
          <w:sz w:val="20"/>
          <w:szCs w:val="20"/>
        </w:rPr>
        <w:t>Histologically, mucoceles are divided into two categories: mucous retention cysts, which are actual cysts bordered by epithelium, and mucous extravasation cysts, which are encircled by granulation tissue and la</w:t>
      </w:r>
      <w:r>
        <w:rPr>
          <w:rFonts w:ascii="Arial" w:hAnsi="Arial" w:cs="Arial"/>
          <w:sz w:val="20"/>
          <w:szCs w:val="20"/>
        </w:rPr>
        <w:t>ck an epithelial lining (13).</w:t>
      </w:r>
      <w:r>
        <w:rPr>
          <w:rFonts w:ascii="Arial" w:eastAsia="Times New Roman" w:hAnsi="Arial" w:cs="Arial"/>
          <w:kern w:val="0"/>
          <w:sz w:val="20"/>
          <w:szCs w:val="20"/>
          <w:lang w:eastAsia="en-IN"/>
          <w14:ligatures w14:val="none"/>
        </w:rPr>
        <w:t xml:space="preserve"> </w:t>
      </w:r>
      <w:r>
        <w:rPr>
          <w:rFonts w:ascii="Arial" w:hAnsi="Arial" w:cs="Arial"/>
          <w:sz w:val="20"/>
          <w:szCs w:val="20"/>
        </w:rPr>
        <w:t xml:space="preserve">Due to trauma-related aetiology, the majority of lesions on the ventral tongue are extravasation type, especially those originating from the </w:t>
      </w:r>
      <w:proofErr w:type="spellStart"/>
      <w:r>
        <w:rPr>
          <w:rFonts w:ascii="Arial" w:hAnsi="Arial" w:cs="Arial"/>
          <w:sz w:val="20"/>
          <w:szCs w:val="20"/>
        </w:rPr>
        <w:t>Blandin</w:t>
      </w:r>
      <w:proofErr w:type="spellEnd"/>
      <w:r>
        <w:rPr>
          <w:rFonts w:ascii="Arial" w:hAnsi="Arial" w:cs="Arial"/>
          <w:sz w:val="20"/>
          <w:szCs w:val="20"/>
        </w:rPr>
        <w:t>–</w:t>
      </w:r>
      <w:proofErr w:type="spellStart"/>
      <w:r>
        <w:rPr>
          <w:rFonts w:ascii="Arial" w:hAnsi="Arial" w:cs="Arial"/>
          <w:sz w:val="20"/>
          <w:szCs w:val="20"/>
        </w:rPr>
        <w:t>Nuhn</w:t>
      </w:r>
      <w:proofErr w:type="spellEnd"/>
      <w:r>
        <w:rPr>
          <w:rFonts w:ascii="Arial" w:hAnsi="Arial" w:cs="Arial"/>
          <w:sz w:val="20"/>
          <w:szCs w:val="20"/>
        </w:rPr>
        <w:t xml:space="preserve"> glands (14).</w:t>
      </w:r>
      <w:r>
        <w:rPr>
          <w:rFonts w:ascii="Arial" w:hAnsi="Arial" w:cs="Arial"/>
          <w:sz w:val="20"/>
          <w:szCs w:val="20"/>
          <w:lang w:val="en-US"/>
        </w:rPr>
        <w:t xml:space="preserve"> </w:t>
      </w:r>
      <w:r>
        <w:rPr>
          <w:rFonts w:ascii="Arial" w:hAnsi="Arial" w:cs="Arial"/>
          <w:sz w:val="20"/>
          <w:szCs w:val="20"/>
        </w:rPr>
        <w:t>In order to prevent recurrence, treatment typically entails</w:t>
      </w:r>
      <w:r>
        <w:rPr>
          <w:rFonts w:ascii="Arial" w:hAnsi="Arial" w:cs="Arial"/>
          <w:sz w:val="20"/>
          <w:szCs w:val="20"/>
        </w:rPr>
        <w:t xml:space="preserve"> total surgical excision, which includes the removal of</w:t>
      </w:r>
      <w:r>
        <w:rPr>
          <w:rFonts w:ascii="Arial" w:hAnsi="Arial" w:cs="Arial"/>
          <w:sz w:val="20"/>
          <w:szCs w:val="20"/>
          <w:lang w:val="en-US"/>
        </w:rPr>
        <w:t xml:space="preserve"> the involved</w:t>
      </w:r>
      <w:r>
        <w:rPr>
          <w:rFonts w:ascii="Arial" w:hAnsi="Arial" w:cs="Arial"/>
          <w:sz w:val="20"/>
          <w:szCs w:val="20"/>
        </w:rPr>
        <w:t xml:space="preserve"> </w:t>
      </w:r>
      <w:proofErr w:type="gramStart"/>
      <w:r>
        <w:rPr>
          <w:rFonts w:ascii="Arial" w:hAnsi="Arial" w:cs="Arial"/>
          <w:sz w:val="20"/>
          <w:szCs w:val="20"/>
        </w:rPr>
        <w:t>minor  salivary</w:t>
      </w:r>
      <w:proofErr w:type="gramEnd"/>
      <w:r>
        <w:rPr>
          <w:rFonts w:ascii="Arial" w:hAnsi="Arial" w:cs="Arial"/>
          <w:sz w:val="20"/>
          <w:szCs w:val="20"/>
        </w:rPr>
        <w:t xml:space="preserve"> glands (15). Although there have been reports of other treatments such laser ablation, cryosurgery, and marsupialization, surgical excision is still the gold standard beca</w:t>
      </w:r>
      <w:r>
        <w:rPr>
          <w:rFonts w:ascii="Arial" w:hAnsi="Arial" w:cs="Arial"/>
          <w:sz w:val="20"/>
          <w:szCs w:val="20"/>
        </w:rPr>
        <w:t>use of its efficacy and decreased recurrence rates (16,17).</w:t>
      </w:r>
      <w:r>
        <w:rPr>
          <w:rFonts w:ascii="Arial" w:hAnsi="Arial" w:cs="Arial"/>
          <w:sz w:val="20"/>
          <w:szCs w:val="20"/>
          <w:lang w:val="en-US"/>
        </w:rPr>
        <w:t xml:space="preserve"> </w:t>
      </w:r>
      <w:r>
        <w:rPr>
          <w:rFonts w:ascii="Arial" w:hAnsi="Arial" w:cs="Arial"/>
          <w:sz w:val="20"/>
          <w:szCs w:val="20"/>
        </w:rPr>
        <w:t xml:space="preserve">Mucoceles accounts approximately of 2.5% of oral lesions </w:t>
      </w:r>
      <w:r>
        <w:rPr>
          <w:rFonts w:ascii="Arial" w:hAnsi="Arial" w:cs="Arial"/>
          <w:sz w:val="20"/>
          <w:szCs w:val="20"/>
          <w:lang w:val="en-US"/>
        </w:rPr>
        <w:t xml:space="preserve">though </w:t>
      </w:r>
      <w:r>
        <w:rPr>
          <w:rFonts w:ascii="Arial" w:hAnsi="Arial" w:cs="Arial"/>
          <w:sz w:val="20"/>
          <w:szCs w:val="20"/>
        </w:rPr>
        <w:t>ventral tongue involvement is rare (&lt;2). Malignant transformation to mucoepidermoid carcinoma is rare</w:t>
      </w:r>
      <w:proofErr w:type="spellStart"/>
      <w:r>
        <w:rPr>
          <w:rFonts w:ascii="Arial" w:hAnsi="Arial" w:cs="Arial"/>
          <w:sz w:val="20"/>
          <w:szCs w:val="20"/>
          <w:lang w:val="en-US"/>
        </w:rPr>
        <w:t>ly</w:t>
      </w:r>
      <w:proofErr w:type="spellEnd"/>
      <w:r>
        <w:rPr>
          <w:rFonts w:ascii="Arial" w:hAnsi="Arial" w:cs="Arial"/>
          <w:sz w:val="20"/>
          <w:szCs w:val="20"/>
          <w:lang w:val="en-US"/>
        </w:rPr>
        <w:t xml:space="preserve"> reported and</w:t>
      </w:r>
      <w:r>
        <w:rPr>
          <w:rFonts w:ascii="Arial" w:hAnsi="Arial" w:cs="Arial"/>
          <w:sz w:val="20"/>
          <w:szCs w:val="20"/>
        </w:rPr>
        <w:t xml:space="preserve"> recurrence occu</w:t>
      </w:r>
      <w:r>
        <w:rPr>
          <w:rFonts w:ascii="Arial" w:hAnsi="Arial" w:cs="Arial"/>
          <w:sz w:val="20"/>
          <w:szCs w:val="20"/>
        </w:rPr>
        <w:t>rs in 5–18% of cases, especially if incompletely treated (18,19).</w:t>
      </w:r>
    </w:p>
    <w:p w:rsidR="006075B7" w:rsidRDefault="00EF6F29">
      <w:pPr>
        <w:spacing w:line="240" w:lineRule="auto"/>
        <w:jc w:val="both"/>
        <w:rPr>
          <w:rFonts w:ascii="Arial" w:hAnsi="Arial" w:cs="Arial"/>
          <w:sz w:val="20"/>
          <w:szCs w:val="20"/>
        </w:rPr>
      </w:pPr>
      <w:r>
        <w:rPr>
          <w:rFonts w:ascii="Arial" w:hAnsi="Arial" w:cs="Arial"/>
          <w:b/>
          <w:bCs/>
          <w:sz w:val="20"/>
          <w:szCs w:val="20"/>
        </w:rPr>
        <w:t>CONCLUSION:</w:t>
      </w:r>
    </w:p>
    <w:p w:rsidR="006075B7" w:rsidRDefault="00EF6F29">
      <w:pPr>
        <w:spacing w:line="240" w:lineRule="auto"/>
        <w:jc w:val="both"/>
        <w:rPr>
          <w:rFonts w:ascii="Arial" w:hAnsi="Arial" w:cs="Arial"/>
          <w:sz w:val="20"/>
          <w:szCs w:val="20"/>
        </w:rPr>
      </w:pPr>
      <w:r>
        <w:rPr>
          <w:rFonts w:ascii="Arial" w:hAnsi="Arial" w:cs="Arial"/>
          <w:sz w:val="20"/>
          <w:szCs w:val="20"/>
        </w:rPr>
        <w:t xml:space="preserve">Because of their hidden position and diverse presentation, mucoceles that arise on the ventral surface of the tongue from the </w:t>
      </w:r>
      <w:r>
        <w:rPr>
          <w:rFonts w:ascii="Arial" w:hAnsi="Arial" w:cs="Arial"/>
          <w:sz w:val="20"/>
          <w:szCs w:val="20"/>
          <w:lang w:val="en-US"/>
        </w:rPr>
        <w:t xml:space="preserve">minor salivary </w:t>
      </w:r>
      <w:r>
        <w:rPr>
          <w:rFonts w:ascii="Arial" w:hAnsi="Arial" w:cs="Arial"/>
          <w:sz w:val="20"/>
          <w:szCs w:val="20"/>
        </w:rPr>
        <w:t xml:space="preserve">glands of </w:t>
      </w:r>
      <w:r>
        <w:rPr>
          <w:rFonts w:ascii="Arial" w:hAnsi="Arial" w:cs="Arial"/>
          <w:sz w:val="20"/>
          <w:szCs w:val="20"/>
          <w:lang w:val="en-US"/>
        </w:rPr>
        <w:t xml:space="preserve">tongue </w:t>
      </w:r>
      <w:r>
        <w:rPr>
          <w:rFonts w:ascii="Arial" w:hAnsi="Arial" w:cs="Arial"/>
          <w:sz w:val="20"/>
          <w:szCs w:val="20"/>
        </w:rPr>
        <w:t xml:space="preserve">are uncommon and frequently clinically ignored. Accurate diagnosis, supported by histopathological evaluation, is essential to differentiate them from other oral pathologies. </w:t>
      </w:r>
    </w:p>
    <w:p w:rsidR="006075B7" w:rsidRDefault="00EF6F29">
      <w:pPr>
        <w:spacing w:line="240" w:lineRule="auto"/>
        <w:jc w:val="both"/>
        <w:rPr>
          <w:rFonts w:ascii="Arial" w:hAnsi="Arial" w:cs="Arial"/>
          <w:sz w:val="20"/>
          <w:szCs w:val="20"/>
        </w:rPr>
      </w:pPr>
      <w:r>
        <w:rPr>
          <w:rFonts w:ascii="Arial" w:hAnsi="Arial" w:cs="Arial"/>
          <w:sz w:val="20"/>
          <w:szCs w:val="20"/>
        </w:rPr>
        <w:t>To reduce the chance of recurrence, complete surgical excision including the min</w:t>
      </w:r>
      <w:r>
        <w:rPr>
          <w:rFonts w:ascii="Arial" w:hAnsi="Arial" w:cs="Arial"/>
          <w:sz w:val="20"/>
          <w:szCs w:val="20"/>
        </w:rPr>
        <w:t xml:space="preserve">or salivary glands involved remains the </w:t>
      </w:r>
      <w:proofErr w:type="gramStart"/>
      <w:r>
        <w:rPr>
          <w:rFonts w:ascii="Arial" w:hAnsi="Arial" w:cs="Arial"/>
          <w:sz w:val="20"/>
          <w:szCs w:val="20"/>
        </w:rPr>
        <w:t>preferred  treatment</w:t>
      </w:r>
      <w:proofErr w:type="gramEnd"/>
      <w:r>
        <w:rPr>
          <w:rFonts w:ascii="Arial" w:hAnsi="Arial" w:cs="Arial"/>
          <w:sz w:val="20"/>
          <w:szCs w:val="20"/>
          <w:lang w:val="en-US"/>
        </w:rPr>
        <w:t xml:space="preserve"> of choice</w:t>
      </w:r>
      <w:r>
        <w:rPr>
          <w:rFonts w:ascii="Arial" w:hAnsi="Arial" w:cs="Arial"/>
          <w:sz w:val="20"/>
          <w:szCs w:val="20"/>
        </w:rPr>
        <w:t>. In addition to restoring</w:t>
      </w:r>
      <w:r>
        <w:rPr>
          <w:rFonts w:ascii="Arial" w:hAnsi="Arial" w:cs="Arial"/>
          <w:sz w:val="20"/>
          <w:szCs w:val="20"/>
          <w:lang w:val="en-US"/>
        </w:rPr>
        <w:t xml:space="preserve"> the</w:t>
      </w:r>
      <w:r>
        <w:rPr>
          <w:rFonts w:ascii="Arial" w:hAnsi="Arial" w:cs="Arial"/>
          <w:sz w:val="20"/>
          <w:szCs w:val="20"/>
        </w:rPr>
        <w:t xml:space="preserve"> patient</w:t>
      </w:r>
      <w:r>
        <w:rPr>
          <w:rFonts w:ascii="Arial" w:hAnsi="Arial" w:cs="Arial"/>
          <w:sz w:val="20"/>
          <w:szCs w:val="20"/>
          <w:lang w:val="en-US"/>
        </w:rPr>
        <w:t>’s</w:t>
      </w:r>
      <w:r>
        <w:rPr>
          <w:rFonts w:ascii="Arial" w:hAnsi="Arial" w:cs="Arial"/>
          <w:sz w:val="20"/>
          <w:szCs w:val="20"/>
        </w:rPr>
        <w:t xml:space="preserve"> comfort and oral function, early detection and treatment guarantee a great prognosis. The necessity of increased clinical awareness of such unusu</w:t>
      </w:r>
      <w:r>
        <w:rPr>
          <w:rFonts w:ascii="Arial" w:hAnsi="Arial" w:cs="Arial"/>
          <w:sz w:val="20"/>
          <w:szCs w:val="20"/>
        </w:rPr>
        <w:t xml:space="preserve">al presentations </w:t>
      </w:r>
      <w:r>
        <w:rPr>
          <w:rFonts w:ascii="Arial" w:hAnsi="Arial" w:cs="Arial"/>
          <w:sz w:val="20"/>
          <w:szCs w:val="20"/>
          <w:lang w:val="en-US"/>
        </w:rPr>
        <w:t>during</w:t>
      </w:r>
      <w:r>
        <w:rPr>
          <w:rFonts w:ascii="Arial" w:hAnsi="Arial" w:cs="Arial"/>
          <w:sz w:val="20"/>
          <w:szCs w:val="20"/>
        </w:rPr>
        <w:t xml:space="preserve"> </w:t>
      </w:r>
      <w:r>
        <w:rPr>
          <w:rFonts w:ascii="Arial" w:hAnsi="Arial" w:cs="Arial"/>
          <w:sz w:val="20"/>
          <w:szCs w:val="20"/>
          <w:lang w:val="en-US"/>
        </w:rPr>
        <w:t>routine</w:t>
      </w:r>
      <w:r>
        <w:rPr>
          <w:rFonts w:ascii="Arial" w:hAnsi="Arial" w:cs="Arial"/>
          <w:sz w:val="20"/>
          <w:szCs w:val="20"/>
        </w:rPr>
        <w:t xml:space="preserve"> oral examinations is highlighted </w:t>
      </w:r>
      <w:r>
        <w:rPr>
          <w:rFonts w:ascii="Arial" w:hAnsi="Arial" w:cs="Arial"/>
          <w:sz w:val="20"/>
          <w:szCs w:val="20"/>
          <w:lang w:val="en-US"/>
        </w:rPr>
        <w:t xml:space="preserve">in </w:t>
      </w:r>
      <w:r>
        <w:rPr>
          <w:rFonts w:ascii="Arial" w:hAnsi="Arial" w:cs="Arial"/>
          <w:sz w:val="20"/>
          <w:szCs w:val="20"/>
        </w:rPr>
        <w:t xml:space="preserve">this </w:t>
      </w:r>
      <w:r>
        <w:rPr>
          <w:rFonts w:ascii="Arial" w:hAnsi="Arial" w:cs="Arial"/>
          <w:sz w:val="20"/>
          <w:szCs w:val="20"/>
          <w:lang w:val="en-US"/>
        </w:rPr>
        <w:t>report</w:t>
      </w:r>
      <w:r>
        <w:rPr>
          <w:rFonts w:ascii="Arial" w:hAnsi="Arial" w:cs="Arial"/>
          <w:sz w:val="20"/>
          <w:szCs w:val="20"/>
        </w:rPr>
        <w:t>.</w:t>
      </w:r>
    </w:p>
    <w:p w:rsidR="006075B7" w:rsidRDefault="006075B7">
      <w:pPr>
        <w:spacing w:line="240" w:lineRule="auto"/>
        <w:jc w:val="both"/>
        <w:rPr>
          <w:rFonts w:ascii="Arial" w:hAnsi="Arial" w:cs="Arial"/>
          <w:sz w:val="20"/>
          <w:szCs w:val="20"/>
        </w:rPr>
      </w:pPr>
    </w:p>
    <w:p w:rsidR="006075B7" w:rsidRDefault="00EF6F29">
      <w:r>
        <w:t>Disclaimer (Artificial intelligence)</w:t>
      </w:r>
    </w:p>
    <w:p w:rsidR="006075B7" w:rsidRDefault="006075B7">
      <w:pPr>
        <w:rPr>
          <w:highlight w:val="yellow"/>
        </w:rPr>
      </w:pPr>
    </w:p>
    <w:p w:rsidR="006075B7" w:rsidRDefault="00EF6F29">
      <w:r>
        <w:t>Author(s) hereby declare that NO generative AI technologies such as Large Language Models (</w:t>
      </w:r>
      <w:proofErr w:type="spellStart"/>
      <w:r>
        <w:t>ChatGPT</w:t>
      </w:r>
      <w:proofErr w:type="spellEnd"/>
      <w:r>
        <w:t>, COPILOT, etc.) and text-to-image gen</w:t>
      </w:r>
      <w:r>
        <w:t xml:space="preserve">erators have been used during the writing or editing of this manuscript. </w:t>
      </w:r>
    </w:p>
    <w:p w:rsidR="00C37839" w:rsidRDefault="00C37839" w:rsidP="00C37839">
      <w:pPr>
        <w:spacing w:line="240" w:lineRule="auto"/>
        <w:jc w:val="both"/>
      </w:pPr>
      <w:r>
        <w:lastRenderedPageBreak/>
        <w:t xml:space="preserve">Consent </w:t>
      </w:r>
    </w:p>
    <w:p w:rsidR="006075B7" w:rsidRDefault="00C37839" w:rsidP="00C37839">
      <w:pPr>
        <w:spacing w:line="240" w:lineRule="auto"/>
        <w:jc w:val="both"/>
      </w:pPr>
      <w:r>
        <w:t>As per international standards or university standards, patient(s) written consent has been collected and preserved by the author(s).</w:t>
      </w:r>
      <w:bookmarkStart w:id="0" w:name="_GoBack"/>
      <w:bookmarkEnd w:id="0"/>
    </w:p>
    <w:p w:rsidR="006075B7" w:rsidRDefault="006075B7">
      <w:pPr>
        <w:spacing w:line="240" w:lineRule="auto"/>
        <w:jc w:val="both"/>
        <w:rPr>
          <w:rFonts w:ascii="Arial" w:hAnsi="Arial" w:cs="Arial"/>
          <w:b/>
          <w:bCs/>
          <w:sz w:val="20"/>
          <w:szCs w:val="20"/>
        </w:rPr>
      </w:pPr>
    </w:p>
    <w:p w:rsidR="006075B7" w:rsidRDefault="00EF6F29">
      <w:pPr>
        <w:spacing w:line="240" w:lineRule="auto"/>
        <w:jc w:val="both"/>
        <w:rPr>
          <w:rFonts w:ascii="Arial" w:hAnsi="Arial" w:cs="Arial"/>
          <w:sz w:val="20"/>
          <w:szCs w:val="20"/>
        </w:rPr>
      </w:pPr>
      <w:r>
        <w:rPr>
          <w:rFonts w:ascii="Arial" w:hAnsi="Arial" w:cs="Arial"/>
          <w:b/>
          <w:bCs/>
          <w:sz w:val="20"/>
          <w:szCs w:val="20"/>
        </w:rPr>
        <w:t xml:space="preserve">REFERENCES </w:t>
      </w:r>
    </w:p>
    <w:p w:rsidR="006075B7" w:rsidRDefault="00EF6F29">
      <w:pPr>
        <w:numPr>
          <w:ilvl w:val="0"/>
          <w:numId w:val="1"/>
        </w:numPr>
        <w:spacing w:line="240" w:lineRule="auto"/>
        <w:jc w:val="both"/>
        <w:rPr>
          <w:rFonts w:ascii="Arial" w:hAnsi="Arial" w:cs="Arial"/>
          <w:sz w:val="20"/>
          <w:szCs w:val="20"/>
        </w:rPr>
      </w:pPr>
      <w:r>
        <w:rPr>
          <w:rFonts w:ascii="Arial" w:hAnsi="Arial" w:cs="Arial"/>
          <w:sz w:val="20"/>
          <w:szCs w:val="20"/>
        </w:rPr>
        <w:t xml:space="preserve">Kumar R, Kumar MP, </w:t>
      </w:r>
      <w:proofErr w:type="spellStart"/>
      <w:r>
        <w:rPr>
          <w:rFonts w:ascii="Arial" w:hAnsi="Arial" w:cs="Arial"/>
          <w:sz w:val="20"/>
          <w:szCs w:val="20"/>
        </w:rPr>
        <w:t>Arularasan</w:t>
      </w:r>
      <w:proofErr w:type="spellEnd"/>
      <w:r>
        <w:rPr>
          <w:rFonts w:ascii="Arial" w:hAnsi="Arial" w:cs="Arial"/>
          <w:sz w:val="20"/>
          <w:szCs w:val="20"/>
        </w:rPr>
        <w:t xml:space="preserve"> G. Incidence and Management of Obstructive and Traumatic Lesions of the Salivary Glands: A Prospective Institutional Study. Library of Pro</w:t>
      </w:r>
      <w:r>
        <w:rPr>
          <w:rFonts w:ascii="Arial" w:hAnsi="Arial" w:cs="Arial"/>
          <w:sz w:val="20"/>
          <w:szCs w:val="20"/>
        </w:rPr>
        <w:t>gress-Library Science, Information Technology &amp; Computer. 2024 Jul 15;44(3).</w:t>
      </w:r>
    </w:p>
    <w:p w:rsidR="006075B7" w:rsidRDefault="00EF6F29">
      <w:pPr>
        <w:numPr>
          <w:ilvl w:val="0"/>
          <w:numId w:val="1"/>
        </w:numPr>
        <w:spacing w:line="240" w:lineRule="auto"/>
        <w:jc w:val="both"/>
        <w:rPr>
          <w:rFonts w:ascii="Arial" w:hAnsi="Arial" w:cs="Arial"/>
          <w:sz w:val="20"/>
          <w:szCs w:val="20"/>
        </w:rPr>
      </w:pPr>
      <w:r>
        <w:rPr>
          <w:rFonts w:ascii="Arial" w:hAnsi="Arial" w:cs="Arial"/>
          <w:sz w:val="20"/>
          <w:szCs w:val="20"/>
        </w:rPr>
        <w:t>Sheikh O, Perry M. The Lips, Mouth, Tongue and Teeth: Part II. Diseases and Injuries to the Head, Face and Neck: A Guide to Diagnosis and Management. 2021:1085-168.</w:t>
      </w:r>
    </w:p>
    <w:p w:rsidR="006075B7" w:rsidRDefault="00EF6F29">
      <w:pPr>
        <w:numPr>
          <w:ilvl w:val="0"/>
          <w:numId w:val="1"/>
        </w:numPr>
        <w:spacing w:line="240" w:lineRule="auto"/>
        <w:jc w:val="both"/>
        <w:rPr>
          <w:rFonts w:ascii="Arial" w:hAnsi="Arial" w:cs="Arial"/>
          <w:sz w:val="20"/>
          <w:szCs w:val="20"/>
        </w:rPr>
      </w:pPr>
      <w:proofErr w:type="spellStart"/>
      <w:r>
        <w:rPr>
          <w:rFonts w:ascii="Arial" w:hAnsi="Arial" w:cs="Arial"/>
          <w:sz w:val="20"/>
          <w:szCs w:val="20"/>
        </w:rPr>
        <w:t>Hayashida</w:t>
      </w:r>
      <w:proofErr w:type="spellEnd"/>
      <w:r>
        <w:rPr>
          <w:rFonts w:ascii="Arial" w:hAnsi="Arial" w:cs="Arial"/>
          <w:sz w:val="20"/>
          <w:szCs w:val="20"/>
        </w:rPr>
        <w:t xml:space="preserve"> AM, </w:t>
      </w:r>
      <w:proofErr w:type="spellStart"/>
      <w:r>
        <w:rPr>
          <w:rFonts w:ascii="Arial" w:hAnsi="Arial" w:cs="Arial"/>
          <w:sz w:val="20"/>
          <w:szCs w:val="20"/>
        </w:rPr>
        <w:t>Zerbinatti</w:t>
      </w:r>
      <w:proofErr w:type="spellEnd"/>
      <w:r>
        <w:rPr>
          <w:rFonts w:ascii="Arial" w:hAnsi="Arial" w:cs="Arial"/>
          <w:sz w:val="20"/>
          <w:szCs w:val="20"/>
        </w:rPr>
        <w:t xml:space="preserve"> DC, </w:t>
      </w:r>
      <w:proofErr w:type="spellStart"/>
      <w:r>
        <w:rPr>
          <w:rFonts w:ascii="Arial" w:hAnsi="Arial" w:cs="Arial"/>
          <w:sz w:val="20"/>
          <w:szCs w:val="20"/>
        </w:rPr>
        <w:t>Balducci</w:t>
      </w:r>
      <w:proofErr w:type="spellEnd"/>
      <w:r>
        <w:rPr>
          <w:rFonts w:ascii="Arial" w:hAnsi="Arial" w:cs="Arial"/>
          <w:sz w:val="20"/>
          <w:szCs w:val="20"/>
        </w:rPr>
        <w:t xml:space="preserve"> I, Cabral LA, Almeida JD. Mucus extravasation and retention phenomena: a 24-year study. BMC Oral Health. 2010 </w:t>
      </w:r>
      <w:proofErr w:type="gramStart"/>
      <w:r>
        <w:rPr>
          <w:rFonts w:ascii="Arial" w:hAnsi="Arial" w:cs="Arial"/>
          <w:sz w:val="20"/>
          <w:szCs w:val="20"/>
        </w:rPr>
        <w:t>Dec;10:1</w:t>
      </w:r>
      <w:proofErr w:type="gramEnd"/>
      <w:r>
        <w:rPr>
          <w:rFonts w:ascii="Arial" w:hAnsi="Arial" w:cs="Arial"/>
          <w:sz w:val="20"/>
          <w:szCs w:val="20"/>
        </w:rPr>
        <w:t>-4.</w:t>
      </w:r>
    </w:p>
    <w:p w:rsidR="006075B7" w:rsidRDefault="00EF6F29">
      <w:pPr>
        <w:numPr>
          <w:ilvl w:val="0"/>
          <w:numId w:val="1"/>
        </w:numPr>
        <w:spacing w:line="240" w:lineRule="auto"/>
        <w:jc w:val="both"/>
        <w:rPr>
          <w:rFonts w:ascii="Arial" w:hAnsi="Arial" w:cs="Arial"/>
          <w:sz w:val="20"/>
          <w:szCs w:val="20"/>
        </w:rPr>
      </w:pPr>
      <w:r>
        <w:rPr>
          <w:rFonts w:ascii="Arial" w:eastAsia="SimSun" w:hAnsi="Arial" w:cs="Arial"/>
          <w:color w:val="222222"/>
          <w:sz w:val="19"/>
          <w:szCs w:val="19"/>
          <w:shd w:val="clear" w:color="auto" w:fill="FFFFFF"/>
        </w:rPr>
        <w:t xml:space="preserve">Swain SK. Oral mucocele: A narrative review. Journal of Indira Gandhi Institute </w:t>
      </w:r>
      <w:proofErr w:type="gramStart"/>
      <w:r>
        <w:rPr>
          <w:rFonts w:ascii="Arial" w:eastAsia="SimSun" w:hAnsi="Arial" w:cs="Arial"/>
          <w:color w:val="222222"/>
          <w:sz w:val="19"/>
          <w:szCs w:val="19"/>
          <w:shd w:val="clear" w:color="auto" w:fill="FFFFFF"/>
        </w:rPr>
        <w:t>Of</w:t>
      </w:r>
      <w:proofErr w:type="gramEnd"/>
      <w:r>
        <w:rPr>
          <w:rFonts w:ascii="Arial" w:eastAsia="SimSun" w:hAnsi="Arial" w:cs="Arial"/>
          <w:color w:val="222222"/>
          <w:sz w:val="19"/>
          <w:szCs w:val="19"/>
          <w:shd w:val="clear" w:color="auto" w:fill="FFFFFF"/>
        </w:rPr>
        <w:t xml:space="preserve"> Medical Science. 2024 Jul </w:t>
      </w:r>
      <w:r>
        <w:rPr>
          <w:rFonts w:ascii="Arial" w:eastAsia="SimSun" w:hAnsi="Arial" w:cs="Arial"/>
          <w:color w:val="222222"/>
          <w:sz w:val="19"/>
          <w:szCs w:val="19"/>
          <w:shd w:val="clear" w:color="auto" w:fill="FFFFFF"/>
        </w:rPr>
        <w:t>1;10(2):87-92.</w:t>
      </w:r>
    </w:p>
    <w:p w:rsidR="006075B7" w:rsidRDefault="00EF6F29">
      <w:pPr>
        <w:numPr>
          <w:ilvl w:val="0"/>
          <w:numId w:val="1"/>
        </w:numPr>
        <w:spacing w:line="240" w:lineRule="auto"/>
        <w:jc w:val="both"/>
        <w:rPr>
          <w:rFonts w:ascii="Arial" w:hAnsi="Arial" w:cs="Arial"/>
          <w:sz w:val="20"/>
          <w:szCs w:val="20"/>
        </w:rPr>
      </w:pPr>
      <w:r>
        <w:rPr>
          <w:rFonts w:ascii="Arial" w:hAnsi="Arial" w:cs="Arial"/>
          <w:sz w:val="20"/>
          <w:szCs w:val="20"/>
        </w:rPr>
        <w:t xml:space="preserve">Oliveira DT, </w:t>
      </w:r>
      <w:proofErr w:type="spellStart"/>
      <w:r>
        <w:rPr>
          <w:rFonts w:ascii="Arial" w:hAnsi="Arial" w:cs="Arial"/>
          <w:sz w:val="20"/>
          <w:szCs w:val="20"/>
        </w:rPr>
        <w:t>Consolaro</w:t>
      </w:r>
      <w:proofErr w:type="spellEnd"/>
      <w:r>
        <w:rPr>
          <w:rFonts w:ascii="Arial" w:hAnsi="Arial" w:cs="Arial"/>
          <w:sz w:val="20"/>
          <w:szCs w:val="20"/>
        </w:rPr>
        <w:t xml:space="preserve"> A, Freitas FJ. Histopathological spectrum of 112 cases of oral mucoceles in children. Int J </w:t>
      </w:r>
      <w:proofErr w:type="spellStart"/>
      <w:r>
        <w:rPr>
          <w:rFonts w:ascii="Arial" w:hAnsi="Arial" w:cs="Arial"/>
          <w:sz w:val="20"/>
          <w:szCs w:val="20"/>
        </w:rPr>
        <w:t>Pediatr</w:t>
      </w:r>
      <w:proofErr w:type="spellEnd"/>
      <w:r>
        <w:rPr>
          <w:rFonts w:ascii="Arial" w:hAnsi="Arial" w:cs="Arial"/>
          <w:sz w:val="20"/>
          <w:szCs w:val="20"/>
        </w:rPr>
        <w:t xml:space="preserve"> </w:t>
      </w:r>
      <w:proofErr w:type="spellStart"/>
      <w:r>
        <w:rPr>
          <w:rFonts w:ascii="Arial" w:hAnsi="Arial" w:cs="Arial"/>
          <w:sz w:val="20"/>
          <w:szCs w:val="20"/>
        </w:rPr>
        <w:t>Otorhinolaryngol</w:t>
      </w:r>
      <w:proofErr w:type="spellEnd"/>
      <w:r>
        <w:rPr>
          <w:rFonts w:ascii="Arial" w:hAnsi="Arial" w:cs="Arial"/>
          <w:sz w:val="20"/>
          <w:szCs w:val="20"/>
        </w:rPr>
        <w:t>. 1993;26(3):223–7.</w:t>
      </w:r>
    </w:p>
    <w:p w:rsidR="006075B7" w:rsidRDefault="00EF6F29">
      <w:pPr>
        <w:numPr>
          <w:ilvl w:val="0"/>
          <w:numId w:val="1"/>
        </w:numPr>
        <w:spacing w:line="240" w:lineRule="auto"/>
        <w:jc w:val="both"/>
        <w:rPr>
          <w:rFonts w:ascii="Arial" w:hAnsi="Arial" w:cs="Arial"/>
          <w:sz w:val="20"/>
          <w:szCs w:val="20"/>
        </w:rPr>
      </w:pPr>
      <w:proofErr w:type="spellStart"/>
      <w:r>
        <w:rPr>
          <w:rFonts w:ascii="Arial" w:hAnsi="Arial" w:cs="Arial"/>
          <w:sz w:val="20"/>
          <w:szCs w:val="20"/>
        </w:rPr>
        <w:t>Valério</w:t>
      </w:r>
      <w:proofErr w:type="spellEnd"/>
      <w:r>
        <w:rPr>
          <w:rFonts w:ascii="Arial" w:hAnsi="Arial" w:cs="Arial"/>
          <w:sz w:val="20"/>
          <w:szCs w:val="20"/>
        </w:rPr>
        <w:t xml:space="preserve"> RA, Queiroz AM, </w:t>
      </w:r>
      <w:proofErr w:type="spellStart"/>
      <w:r>
        <w:rPr>
          <w:rFonts w:ascii="Arial" w:hAnsi="Arial" w:cs="Arial"/>
          <w:sz w:val="20"/>
          <w:szCs w:val="20"/>
        </w:rPr>
        <w:t>Romualdo</w:t>
      </w:r>
      <w:proofErr w:type="spellEnd"/>
      <w:r>
        <w:rPr>
          <w:rFonts w:ascii="Arial" w:hAnsi="Arial" w:cs="Arial"/>
          <w:sz w:val="20"/>
          <w:szCs w:val="20"/>
        </w:rPr>
        <w:t xml:space="preserve"> PC, </w:t>
      </w:r>
      <w:proofErr w:type="spellStart"/>
      <w:r>
        <w:rPr>
          <w:rFonts w:ascii="Arial" w:hAnsi="Arial" w:cs="Arial"/>
          <w:sz w:val="20"/>
          <w:szCs w:val="20"/>
        </w:rPr>
        <w:t>Brentegani</w:t>
      </w:r>
      <w:proofErr w:type="spellEnd"/>
      <w:r>
        <w:rPr>
          <w:rFonts w:ascii="Arial" w:hAnsi="Arial" w:cs="Arial"/>
          <w:sz w:val="20"/>
          <w:szCs w:val="20"/>
        </w:rPr>
        <w:t xml:space="preserve"> LG, Paula-Silva FW. Mucocele and f</w:t>
      </w:r>
      <w:r>
        <w:rPr>
          <w:rFonts w:ascii="Arial" w:hAnsi="Arial" w:cs="Arial"/>
          <w:sz w:val="20"/>
          <w:szCs w:val="20"/>
        </w:rPr>
        <w:t>ibroma: treatment and clinical features for differential diagnosis. Brazilian dental journal. 2013;24(5):537-41.</w:t>
      </w:r>
    </w:p>
    <w:p w:rsidR="006075B7" w:rsidRDefault="00EF6F29">
      <w:pPr>
        <w:numPr>
          <w:ilvl w:val="0"/>
          <w:numId w:val="1"/>
        </w:numPr>
        <w:spacing w:line="240" w:lineRule="auto"/>
        <w:jc w:val="both"/>
        <w:rPr>
          <w:rFonts w:ascii="Arial" w:hAnsi="Arial" w:cs="Arial"/>
          <w:sz w:val="20"/>
          <w:szCs w:val="20"/>
        </w:rPr>
      </w:pPr>
      <w:r>
        <w:rPr>
          <w:rFonts w:ascii="Arial" w:hAnsi="Arial" w:cs="Arial"/>
          <w:sz w:val="20"/>
          <w:szCs w:val="20"/>
        </w:rPr>
        <w:t>More CB, Bhavsar K, Varma S, Tailor M. Oral mucocele: a clinical and histopathological study. Journal of oral and maxillofacial pathology. 2014</w:t>
      </w:r>
      <w:r>
        <w:rPr>
          <w:rFonts w:ascii="Arial" w:hAnsi="Arial" w:cs="Arial"/>
          <w:sz w:val="20"/>
          <w:szCs w:val="20"/>
        </w:rPr>
        <w:t xml:space="preserve"> Sep 1;18(</w:t>
      </w:r>
      <w:proofErr w:type="spellStart"/>
      <w:r>
        <w:rPr>
          <w:rFonts w:ascii="Arial" w:hAnsi="Arial" w:cs="Arial"/>
          <w:sz w:val="20"/>
          <w:szCs w:val="20"/>
        </w:rPr>
        <w:t>Suppl</w:t>
      </w:r>
      <w:proofErr w:type="spellEnd"/>
      <w:r>
        <w:rPr>
          <w:rFonts w:ascii="Arial" w:hAnsi="Arial" w:cs="Arial"/>
          <w:sz w:val="20"/>
          <w:szCs w:val="20"/>
        </w:rPr>
        <w:t xml:space="preserve"> 1</w:t>
      </w:r>
      <w:proofErr w:type="gramStart"/>
      <w:r>
        <w:rPr>
          <w:rFonts w:ascii="Arial" w:hAnsi="Arial" w:cs="Arial"/>
          <w:sz w:val="20"/>
          <w:szCs w:val="20"/>
        </w:rPr>
        <w:t>):S</w:t>
      </w:r>
      <w:proofErr w:type="gramEnd"/>
      <w:r>
        <w:rPr>
          <w:rFonts w:ascii="Arial" w:hAnsi="Arial" w:cs="Arial"/>
          <w:sz w:val="20"/>
          <w:szCs w:val="20"/>
        </w:rPr>
        <w:t>72-7.</w:t>
      </w:r>
    </w:p>
    <w:p w:rsidR="006075B7" w:rsidRDefault="00EF6F29">
      <w:pPr>
        <w:numPr>
          <w:ilvl w:val="0"/>
          <w:numId w:val="1"/>
        </w:numPr>
        <w:spacing w:line="240" w:lineRule="auto"/>
        <w:jc w:val="both"/>
        <w:rPr>
          <w:rFonts w:ascii="Arial" w:hAnsi="Arial" w:cs="Arial"/>
          <w:sz w:val="20"/>
          <w:szCs w:val="20"/>
        </w:rPr>
      </w:pPr>
      <w:r>
        <w:rPr>
          <w:rFonts w:ascii="Arial" w:hAnsi="Arial" w:cs="Arial"/>
          <w:sz w:val="20"/>
          <w:szCs w:val="20"/>
        </w:rPr>
        <w:t xml:space="preserve">Hassan MK, </w:t>
      </w:r>
      <w:proofErr w:type="spellStart"/>
      <w:r>
        <w:rPr>
          <w:rFonts w:ascii="Arial" w:hAnsi="Arial" w:cs="Arial"/>
          <w:sz w:val="20"/>
          <w:szCs w:val="20"/>
        </w:rPr>
        <w:t>Kallarakkal</w:t>
      </w:r>
      <w:proofErr w:type="spellEnd"/>
      <w:r>
        <w:rPr>
          <w:rFonts w:ascii="Arial" w:hAnsi="Arial" w:cs="Arial"/>
          <w:sz w:val="20"/>
          <w:szCs w:val="20"/>
        </w:rPr>
        <w:t xml:space="preserve"> TG. Trauma to the Lower Lip: Mucocele. </w:t>
      </w:r>
      <w:proofErr w:type="spellStart"/>
      <w:r>
        <w:rPr>
          <w:rFonts w:ascii="Arial" w:hAnsi="Arial" w:cs="Arial"/>
          <w:sz w:val="20"/>
          <w:szCs w:val="20"/>
        </w:rPr>
        <w:t>InClinicopathological</w:t>
      </w:r>
      <w:proofErr w:type="spellEnd"/>
      <w:r>
        <w:rPr>
          <w:rFonts w:ascii="Arial" w:hAnsi="Arial" w:cs="Arial"/>
          <w:sz w:val="20"/>
          <w:szCs w:val="20"/>
        </w:rPr>
        <w:t xml:space="preserve"> Correlation of Oral Diseases 2023 Jul 22 (pp. 93-99). Cham: Springer International Publishing.</w:t>
      </w:r>
    </w:p>
    <w:p w:rsidR="006075B7" w:rsidRDefault="00EF6F29">
      <w:pPr>
        <w:numPr>
          <w:ilvl w:val="0"/>
          <w:numId w:val="1"/>
        </w:numPr>
        <w:spacing w:line="240" w:lineRule="auto"/>
        <w:jc w:val="both"/>
        <w:rPr>
          <w:rFonts w:ascii="Arial" w:hAnsi="Arial" w:cs="Arial"/>
          <w:sz w:val="20"/>
          <w:szCs w:val="20"/>
        </w:rPr>
      </w:pPr>
      <w:r>
        <w:rPr>
          <w:rFonts w:ascii="Arial" w:hAnsi="Arial" w:cs="Arial"/>
          <w:sz w:val="20"/>
          <w:szCs w:val="20"/>
        </w:rPr>
        <w:t xml:space="preserve">Choi YJ, Byun JS, Choi JK, Jung JK. Oral mucocele: </w:t>
      </w:r>
      <w:r>
        <w:rPr>
          <w:rFonts w:ascii="Arial" w:hAnsi="Arial" w:cs="Arial"/>
          <w:sz w:val="20"/>
          <w:szCs w:val="20"/>
        </w:rPr>
        <w:t xml:space="preserve">review of literature and a case report. </w:t>
      </w:r>
      <w:proofErr w:type="spellStart"/>
      <w:r>
        <w:rPr>
          <w:rFonts w:ascii="Arial" w:hAnsi="Arial" w:cs="Arial"/>
          <w:i/>
          <w:iCs/>
          <w:sz w:val="20"/>
          <w:szCs w:val="20"/>
        </w:rPr>
        <w:t>Medicina</w:t>
      </w:r>
      <w:proofErr w:type="spellEnd"/>
      <w:r>
        <w:rPr>
          <w:rFonts w:ascii="Arial" w:hAnsi="Arial" w:cs="Arial"/>
          <w:i/>
          <w:iCs/>
          <w:sz w:val="20"/>
          <w:szCs w:val="20"/>
        </w:rPr>
        <w:t xml:space="preserve"> Oral </w:t>
      </w:r>
      <w:proofErr w:type="spellStart"/>
      <w:r>
        <w:rPr>
          <w:rFonts w:ascii="Arial" w:hAnsi="Arial" w:cs="Arial"/>
          <w:i/>
          <w:iCs/>
          <w:sz w:val="20"/>
          <w:szCs w:val="20"/>
        </w:rPr>
        <w:t>Patol</w:t>
      </w:r>
      <w:proofErr w:type="spellEnd"/>
      <w:r>
        <w:rPr>
          <w:rFonts w:ascii="Arial" w:hAnsi="Arial" w:cs="Arial"/>
          <w:i/>
          <w:iCs/>
          <w:sz w:val="20"/>
          <w:szCs w:val="20"/>
        </w:rPr>
        <w:t xml:space="preserve"> Oral Cir </w:t>
      </w:r>
      <w:proofErr w:type="spellStart"/>
      <w:r>
        <w:rPr>
          <w:rFonts w:ascii="Arial" w:hAnsi="Arial" w:cs="Arial"/>
          <w:i/>
          <w:iCs/>
          <w:sz w:val="20"/>
          <w:szCs w:val="20"/>
        </w:rPr>
        <w:t>Bucal</w:t>
      </w:r>
      <w:proofErr w:type="spellEnd"/>
      <w:r>
        <w:rPr>
          <w:rFonts w:ascii="Arial" w:hAnsi="Arial" w:cs="Arial"/>
          <w:sz w:val="20"/>
          <w:szCs w:val="20"/>
        </w:rPr>
        <w:t>. 2015;20(2</w:t>
      </w:r>
      <w:proofErr w:type="gramStart"/>
      <w:r>
        <w:rPr>
          <w:rFonts w:ascii="Arial" w:hAnsi="Arial" w:cs="Arial"/>
          <w:sz w:val="20"/>
          <w:szCs w:val="20"/>
        </w:rPr>
        <w:t>):e</w:t>
      </w:r>
      <w:proofErr w:type="gramEnd"/>
      <w:r>
        <w:rPr>
          <w:rFonts w:ascii="Arial" w:hAnsi="Arial" w:cs="Arial"/>
          <w:sz w:val="20"/>
          <w:szCs w:val="20"/>
        </w:rPr>
        <w:t>152</w:t>
      </w:r>
      <w:r>
        <w:rPr>
          <w:rFonts w:ascii="Arial" w:hAnsi="Arial" w:cs="Arial"/>
          <w:sz w:val="20"/>
          <w:szCs w:val="20"/>
        </w:rPr>
        <w:noBreakHyphen/>
        <w:t>6.</w:t>
      </w:r>
    </w:p>
    <w:p w:rsidR="006075B7" w:rsidRDefault="00EF6F29">
      <w:pPr>
        <w:numPr>
          <w:ilvl w:val="0"/>
          <w:numId w:val="1"/>
        </w:numPr>
        <w:spacing w:line="240" w:lineRule="auto"/>
        <w:jc w:val="both"/>
        <w:rPr>
          <w:rFonts w:ascii="Arial" w:hAnsi="Arial" w:cs="Arial"/>
          <w:sz w:val="20"/>
          <w:szCs w:val="20"/>
        </w:rPr>
      </w:pPr>
      <w:r>
        <w:rPr>
          <w:rFonts w:ascii="Arial" w:hAnsi="Arial" w:cs="Arial"/>
          <w:sz w:val="20"/>
          <w:szCs w:val="20"/>
        </w:rPr>
        <w:t>Thompson LD. Mucocele: retention and extravasation types. Ear, Nose &amp; Throat Journal. 2013 Mar;92(3):106-8.</w:t>
      </w:r>
    </w:p>
    <w:p w:rsidR="006075B7" w:rsidRDefault="00EF6F29">
      <w:pPr>
        <w:numPr>
          <w:ilvl w:val="0"/>
          <w:numId w:val="1"/>
        </w:numPr>
        <w:spacing w:line="240" w:lineRule="auto"/>
        <w:jc w:val="both"/>
        <w:rPr>
          <w:rFonts w:ascii="Arial" w:hAnsi="Arial" w:cs="Arial"/>
          <w:sz w:val="20"/>
          <w:szCs w:val="20"/>
        </w:rPr>
      </w:pPr>
      <w:r>
        <w:rPr>
          <w:rFonts w:ascii="Arial" w:hAnsi="Arial" w:cs="Arial"/>
          <w:sz w:val="20"/>
          <w:szCs w:val="20"/>
        </w:rPr>
        <w:t xml:space="preserve">Aoki H, Imamura Y, </w:t>
      </w:r>
      <w:proofErr w:type="spellStart"/>
      <w:r>
        <w:rPr>
          <w:rFonts w:ascii="Arial" w:hAnsi="Arial" w:cs="Arial"/>
          <w:sz w:val="20"/>
          <w:szCs w:val="20"/>
        </w:rPr>
        <w:t>Ouryouji</w:t>
      </w:r>
      <w:proofErr w:type="spellEnd"/>
      <w:r>
        <w:rPr>
          <w:rFonts w:ascii="Arial" w:hAnsi="Arial" w:cs="Arial"/>
          <w:sz w:val="20"/>
          <w:szCs w:val="20"/>
        </w:rPr>
        <w:t xml:space="preserve"> K, Miyazawa H, Wang P</w:t>
      </w:r>
      <w:r>
        <w:rPr>
          <w:rFonts w:ascii="Arial" w:hAnsi="Arial" w:cs="Arial"/>
          <w:sz w:val="20"/>
          <w:szCs w:val="20"/>
        </w:rPr>
        <w:noBreakHyphen/>
      </w:r>
      <w:r>
        <w:rPr>
          <w:rFonts w:ascii="Arial" w:hAnsi="Arial" w:cs="Arial"/>
          <w:sz w:val="20"/>
          <w:szCs w:val="20"/>
        </w:rPr>
        <w:t xml:space="preserve">L. Genetic polymorphism of the salivary mucin gene MUC7 in severe caries in Japanese </w:t>
      </w:r>
      <w:proofErr w:type="spellStart"/>
      <w:r>
        <w:rPr>
          <w:rFonts w:ascii="Arial" w:hAnsi="Arial" w:cs="Arial"/>
          <w:sz w:val="20"/>
          <w:szCs w:val="20"/>
        </w:rPr>
        <w:t>pediatric</w:t>
      </w:r>
      <w:proofErr w:type="spellEnd"/>
      <w:r>
        <w:rPr>
          <w:rFonts w:ascii="Arial" w:hAnsi="Arial" w:cs="Arial"/>
          <w:sz w:val="20"/>
          <w:szCs w:val="20"/>
        </w:rPr>
        <w:t xml:space="preserve"> patients. </w:t>
      </w:r>
      <w:proofErr w:type="spellStart"/>
      <w:r>
        <w:rPr>
          <w:rFonts w:ascii="Arial" w:hAnsi="Arial" w:cs="Arial"/>
          <w:i/>
          <w:iCs/>
          <w:sz w:val="20"/>
          <w:szCs w:val="20"/>
        </w:rPr>
        <w:t>Pediatr</w:t>
      </w:r>
      <w:proofErr w:type="spellEnd"/>
      <w:r>
        <w:rPr>
          <w:rFonts w:ascii="Arial" w:hAnsi="Arial" w:cs="Arial"/>
          <w:i/>
          <w:iCs/>
          <w:sz w:val="20"/>
          <w:szCs w:val="20"/>
        </w:rPr>
        <w:t xml:space="preserve"> Dent J</w:t>
      </w:r>
      <w:r>
        <w:rPr>
          <w:rFonts w:ascii="Arial" w:hAnsi="Arial" w:cs="Arial"/>
          <w:sz w:val="20"/>
          <w:szCs w:val="20"/>
        </w:rPr>
        <w:t>. 2010;20(2):152–7.</w:t>
      </w:r>
    </w:p>
    <w:p w:rsidR="006075B7" w:rsidRDefault="00EF6F29">
      <w:pPr>
        <w:numPr>
          <w:ilvl w:val="0"/>
          <w:numId w:val="1"/>
        </w:numPr>
        <w:spacing w:line="240" w:lineRule="auto"/>
        <w:jc w:val="both"/>
        <w:rPr>
          <w:rFonts w:ascii="Arial" w:hAnsi="Arial" w:cs="Arial"/>
          <w:sz w:val="20"/>
          <w:szCs w:val="20"/>
        </w:rPr>
      </w:pPr>
      <w:proofErr w:type="spellStart"/>
      <w:r>
        <w:rPr>
          <w:rFonts w:ascii="Arial" w:hAnsi="Arial" w:cs="Arial"/>
          <w:sz w:val="20"/>
          <w:szCs w:val="20"/>
        </w:rPr>
        <w:t>Chibly</w:t>
      </w:r>
      <w:proofErr w:type="spellEnd"/>
      <w:r>
        <w:rPr>
          <w:rFonts w:ascii="Arial" w:hAnsi="Arial" w:cs="Arial"/>
          <w:sz w:val="20"/>
          <w:szCs w:val="20"/>
        </w:rPr>
        <w:t xml:space="preserve"> AM, </w:t>
      </w:r>
      <w:proofErr w:type="spellStart"/>
      <w:r>
        <w:rPr>
          <w:rFonts w:ascii="Arial" w:hAnsi="Arial" w:cs="Arial"/>
          <w:sz w:val="20"/>
          <w:szCs w:val="20"/>
        </w:rPr>
        <w:t>Aure</w:t>
      </w:r>
      <w:proofErr w:type="spellEnd"/>
      <w:r>
        <w:rPr>
          <w:rFonts w:ascii="Arial" w:hAnsi="Arial" w:cs="Arial"/>
          <w:sz w:val="20"/>
          <w:szCs w:val="20"/>
        </w:rPr>
        <w:t xml:space="preserve"> MH, Patel VN, Hoffman MP. Salivary gland function, development, and regeneration. Physiological revie</w:t>
      </w:r>
      <w:r>
        <w:rPr>
          <w:rFonts w:ascii="Arial" w:hAnsi="Arial" w:cs="Arial"/>
          <w:sz w:val="20"/>
          <w:szCs w:val="20"/>
        </w:rPr>
        <w:t>ws. 2022 Jul 1;102(3):1495-552.</w:t>
      </w:r>
    </w:p>
    <w:p w:rsidR="006075B7" w:rsidRDefault="00EF6F29">
      <w:pPr>
        <w:numPr>
          <w:ilvl w:val="0"/>
          <w:numId w:val="1"/>
        </w:numPr>
        <w:spacing w:line="240" w:lineRule="auto"/>
        <w:jc w:val="both"/>
        <w:rPr>
          <w:rFonts w:ascii="Arial" w:hAnsi="Arial" w:cs="Arial"/>
          <w:sz w:val="20"/>
          <w:szCs w:val="20"/>
        </w:rPr>
      </w:pPr>
      <w:proofErr w:type="spellStart"/>
      <w:r>
        <w:rPr>
          <w:rFonts w:ascii="Arial" w:eastAsia="SimSun" w:hAnsi="Arial" w:cs="Arial"/>
          <w:color w:val="222222"/>
          <w:sz w:val="19"/>
          <w:szCs w:val="19"/>
          <w:shd w:val="clear" w:color="auto" w:fill="FFFFFF"/>
        </w:rPr>
        <w:t>Kalaimani</w:t>
      </w:r>
      <w:proofErr w:type="spellEnd"/>
      <w:r>
        <w:rPr>
          <w:rFonts w:ascii="Arial" w:eastAsia="SimSun" w:hAnsi="Arial" w:cs="Arial"/>
          <w:color w:val="222222"/>
          <w:sz w:val="19"/>
          <w:szCs w:val="19"/>
          <w:shd w:val="clear" w:color="auto" w:fill="FFFFFF"/>
        </w:rPr>
        <w:t xml:space="preserve"> G, </w:t>
      </w:r>
      <w:proofErr w:type="spellStart"/>
      <w:r>
        <w:rPr>
          <w:rFonts w:ascii="Arial" w:eastAsia="SimSun" w:hAnsi="Arial" w:cs="Arial"/>
          <w:color w:val="222222"/>
          <w:sz w:val="19"/>
          <w:szCs w:val="19"/>
          <w:shd w:val="clear" w:color="auto" w:fill="FFFFFF"/>
        </w:rPr>
        <w:t>Sivapathasundharam</w:t>
      </w:r>
      <w:proofErr w:type="spellEnd"/>
      <w:r>
        <w:rPr>
          <w:rFonts w:ascii="Arial" w:eastAsia="SimSun" w:hAnsi="Arial" w:cs="Arial"/>
          <w:color w:val="222222"/>
          <w:sz w:val="19"/>
          <w:szCs w:val="19"/>
          <w:shd w:val="clear" w:color="auto" w:fill="FFFFFF"/>
        </w:rPr>
        <w:t xml:space="preserve"> B, Priyadarshini L, Rajeswari MR, Karthick BP. Mucous extravasation phenomenon: A clinicopathologic evaluation of 68 cases. Journal of Oral and Maxillofacial Pathology. 2024 Apr 1;28(2):182-5.</w:t>
      </w:r>
    </w:p>
    <w:p w:rsidR="006075B7" w:rsidRDefault="00EF6F29">
      <w:pPr>
        <w:numPr>
          <w:ilvl w:val="0"/>
          <w:numId w:val="1"/>
        </w:numPr>
        <w:spacing w:line="240" w:lineRule="auto"/>
        <w:jc w:val="both"/>
        <w:rPr>
          <w:rFonts w:ascii="Arial" w:hAnsi="Arial" w:cs="Arial"/>
          <w:sz w:val="20"/>
          <w:szCs w:val="20"/>
        </w:rPr>
      </w:pPr>
      <w:r>
        <w:rPr>
          <w:rFonts w:ascii="Arial" w:hAnsi="Arial" w:cs="Arial"/>
          <w:sz w:val="20"/>
          <w:szCs w:val="20"/>
        </w:rPr>
        <w:t xml:space="preserve">More CB, Bhavsar K, Varma S, Tailor M. Oral mucocele: a clinical and histopathological study. J Oral </w:t>
      </w:r>
      <w:proofErr w:type="spellStart"/>
      <w:r>
        <w:rPr>
          <w:rFonts w:ascii="Arial" w:hAnsi="Arial" w:cs="Arial"/>
          <w:sz w:val="20"/>
          <w:szCs w:val="20"/>
        </w:rPr>
        <w:t>Maxillofac</w:t>
      </w:r>
      <w:proofErr w:type="spellEnd"/>
      <w:r>
        <w:rPr>
          <w:rFonts w:ascii="Arial" w:hAnsi="Arial" w:cs="Arial"/>
          <w:sz w:val="20"/>
          <w:szCs w:val="20"/>
        </w:rPr>
        <w:t xml:space="preserve"> </w:t>
      </w:r>
      <w:proofErr w:type="spellStart"/>
      <w:r>
        <w:rPr>
          <w:rFonts w:ascii="Arial" w:hAnsi="Arial" w:cs="Arial"/>
          <w:sz w:val="20"/>
          <w:szCs w:val="20"/>
        </w:rPr>
        <w:t>Pathol</w:t>
      </w:r>
      <w:proofErr w:type="spellEnd"/>
      <w:r>
        <w:rPr>
          <w:rFonts w:ascii="Arial" w:hAnsi="Arial" w:cs="Arial"/>
          <w:sz w:val="20"/>
          <w:szCs w:val="20"/>
        </w:rPr>
        <w:t>. 2014;18(</w:t>
      </w:r>
      <w:proofErr w:type="spellStart"/>
      <w:r>
        <w:rPr>
          <w:rFonts w:ascii="Arial" w:hAnsi="Arial" w:cs="Arial"/>
          <w:sz w:val="20"/>
          <w:szCs w:val="20"/>
        </w:rPr>
        <w:t>Suppl</w:t>
      </w:r>
      <w:proofErr w:type="spellEnd"/>
      <w:r>
        <w:rPr>
          <w:rFonts w:ascii="Arial" w:hAnsi="Arial" w:cs="Arial"/>
          <w:sz w:val="20"/>
          <w:szCs w:val="20"/>
        </w:rPr>
        <w:t xml:space="preserve"> 1</w:t>
      </w:r>
      <w:proofErr w:type="gramStart"/>
      <w:r>
        <w:rPr>
          <w:rFonts w:ascii="Arial" w:hAnsi="Arial" w:cs="Arial"/>
          <w:sz w:val="20"/>
          <w:szCs w:val="20"/>
        </w:rPr>
        <w:t>):S</w:t>
      </w:r>
      <w:proofErr w:type="gramEnd"/>
      <w:r>
        <w:rPr>
          <w:rFonts w:ascii="Arial" w:hAnsi="Arial" w:cs="Arial"/>
          <w:sz w:val="20"/>
          <w:szCs w:val="20"/>
        </w:rPr>
        <w:t>72–7.</w:t>
      </w:r>
    </w:p>
    <w:p w:rsidR="006075B7" w:rsidRDefault="00EF6F29">
      <w:pPr>
        <w:numPr>
          <w:ilvl w:val="0"/>
          <w:numId w:val="1"/>
        </w:numPr>
        <w:spacing w:line="240" w:lineRule="auto"/>
        <w:jc w:val="both"/>
        <w:rPr>
          <w:rFonts w:ascii="Arial" w:hAnsi="Arial" w:cs="Arial"/>
          <w:sz w:val="20"/>
          <w:szCs w:val="20"/>
        </w:rPr>
      </w:pPr>
      <w:proofErr w:type="spellStart"/>
      <w:r>
        <w:rPr>
          <w:rFonts w:ascii="Arial" w:eastAsia="SimSun" w:hAnsi="Arial" w:cs="Arial"/>
          <w:color w:val="222222"/>
          <w:sz w:val="19"/>
          <w:szCs w:val="19"/>
          <w:shd w:val="clear" w:color="auto" w:fill="FFFFFF"/>
        </w:rPr>
        <w:t>Giraddi</w:t>
      </w:r>
      <w:proofErr w:type="spellEnd"/>
      <w:r>
        <w:rPr>
          <w:rFonts w:ascii="Arial" w:eastAsia="SimSun" w:hAnsi="Arial" w:cs="Arial"/>
          <w:color w:val="222222"/>
          <w:sz w:val="19"/>
          <w:szCs w:val="19"/>
          <w:shd w:val="clear" w:color="auto" w:fill="FFFFFF"/>
        </w:rPr>
        <w:t xml:space="preserve"> GB, </w:t>
      </w:r>
      <w:proofErr w:type="spellStart"/>
      <w:r>
        <w:rPr>
          <w:rFonts w:ascii="Arial" w:eastAsia="SimSun" w:hAnsi="Arial" w:cs="Arial"/>
          <w:color w:val="222222"/>
          <w:sz w:val="19"/>
          <w:szCs w:val="19"/>
          <w:shd w:val="clear" w:color="auto" w:fill="FFFFFF"/>
        </w:rPr>
        <w:t>Saifi</w:t>
      </w:r>
      <w:proofErr w:type="spellEnd"/>
      <w:r>
        <w:rPr>
          <w:rFonts w:ascii="Arial" w:eastAsia="SimSun" w:hAnsi="Arial" w:cs="Arial"/>
          <w:color w:val="222222"/>
          <w:sz w:val="19"/>
          <w:szCs w:val="19"/>
          <w:shd w:val="clear" w:color="auto" w:fill="FFFFFF"/>
        </w:rPr>
        <w:t xml:space="preserve"> AM. Micro-marsupialization versus surgical excision for the treatment of mucoceles. Annals of</w:t>
      </w:r>
      <w:r>
        <w:rPr>
          <w:rFonts w:ascii="Arial" w:eastAsia="SimSun" w:hAnsi="Arial" w:cs="Arial"/>
          <w:color w:val="222222"/>
          <w:sz w:val="19"/>
          <w:szCs w:val="19"/>
          <w:shd w:val="clear" w:color="auto" w:fill="FFFFFF"/>
        </w:rPr>
        <w:t xml:space="preserve"> maxillofacial surgery. 2016 Jul 1;6(2):204-9.</w:t>
      </w:r>
    </w:p>
    <w:p w:rsidR="006075B7" w:rsidRDefault="00EF6F29">
      <w:pPr>
        <w:numPr>
          <w:ilvl w:val="0"/>
          <w:numId w:val="1"/>
        </w:numPr>
        <w:spacing w:line="240" w:lineRule="auto"/>
        <w:jc w:val="both"/>
        <w:rPr>
          <w:rFonts w:ascii="Arial" w:hAnsi="Arial" w:cs="Arial"/>
          <w:sz w:val="20"/>
          <w:szCs w:val="20"/>
        </w:rPr>
      </w:pPr>
      <w:proofErr w:type="spellStart"/>
      <w:r>
        <w:rPr>
          <w:rFonts w:ascii="Arial" w:hAnsi="Arial" w:cs="Arial"/>
          <w:sz w:val="20"/>
          <w:szCs w:val="20"/>
        </w:rPr>
        <w:t>Yagüe</w:t>
      </w:r>
      <w:proofErr w:type="spellEnd"/>
      <w:r>
        <w:rPr>
          <w:rFonts w:ascii="Arial" w:hAnsi="Arial" w:cs="Arial"/>
          <w:sz w:val="20"/>
          <w:szCs w:val="20"/>
        </w:rPr>
        <w:t xml:space="preserve">-García J, </w:t>
      </w:r>
      <w:proofErr w:type="spellStart"/>
      <w:r>
        <w:rPr>
          <w:rFonts w:ascii="Arial" w:hAnsi="Arial" w:cs="Arial"/>
          <w:sz w:val="20"/>
          <w:szCs w:val="20"/>
        </w:rPr>
        <w:t>España-Tost</w:t>
      </w:r>
      <w:proofErr w:type="spellEnd"/>
      <w:r>
        <w:rPr>
          <w:rFonts w:ascii="Arial" w:hAnsi="Arial" w:cs="Arial"/>
          <w:sz w:val="20"/>
          <w:szCs w:val="20"/>
        </w:rPr>
        <w:t xml:space="preserve"> AJ, </w:t>
      </w:r>
      <w:proofErr w:type="spellStart"/>
      <w:r>
        <w:rPr>
          <w:rFonts w:ascii="Arial" w:hAnsi="Arial" w:cs="Arial"/>
          <w:sz w:val="20"/>
          <w:szCs w:val="20"/>
        </w:rPr>
        <w:t>Berini-Aytés</w:t>
      </w:r>
      <w:proofErr w:type="spellEnd"/>
      <w:r>
        <w:rPr>
          <w:rFonts w:ascii="Arial" w:hAnsi="Arial" w:cs="Arial"/>
          <w:sz w:val="20"/>
          <w:szCs w:val="20"/>
        </w:rPr>
        <w:t xml:space="preserve"> L, Gay-</w:t>
      </w:r>
      <w:proofErr w:type="spellStart"/>
      <w:r>
        <w:rPr>
          <w:rFonts w:ascii="Arial" w:hAnsi="Arial" w:cs="Arial"/>
          <w:sz w:val="20"/>
          <w:szCs w:val="20"/>
        </w:rPr>
        <w:t>Escoda</w:t>
      </w:r>
      <w:proofErr w:type="spellEnd"/>
      <w:r>
        <w:rPr>
          <w:rFonts w:ascii="Arial" w:hAnsi="Arial" w:cs="Arial"/>
          <w:sz w:val="20"/>
          <w:szCs w:val="20"/>
        </w:rPr>
        <w:t xml:space="preserve"> C. Treatment of oral mucocele–scalpel versus CO₂ laser. Med Oral </w:t>
      </w:r>
      <w:proofErr w:type="spellStart"/>
      <w:r>
        <w:rPr>
          <w:rFonts w:ascii="Arial" w:hAnsi="Arial" w:cs="Arial"/>
          <w:sz w:val="20"/>
          <w:szCs w:val="20"/>
        </w:rPr>
        <w:t>Patol</w:t>
      </w:r>
      <w:proofErr w:type="spellEnd"/>
      <w:r>
        <w:rPr>
          <w:rFonts w:ascii="Arial" w:hAnsi="Arial" w:cs="Arial"/>
          <w:sz w:val="20"/>
          <w:szCs w:val="20"/>
        </w:rPr>
        <w:t xml:space="preserve"> Oral Cir </w:t>
      </w:r>
      <w:proofErr w:type="spellStart"/>
      <w:r>
        <w:rPr>
          <w:rFonts w:ascii="Arial" w:hAnsi="Arial" w:cs="Arial"/>
          <w:sz w:val="20"/>
          <w:szCs w:val="20"/>
        </w:rPr>
        <w:t>Bucal</w:t>
      </w:r>
      <w:proofErr w:type="spellEnd"/>
      <w:r>
        <w:rPr>
          <w:rFonts w:ascii="Arial" w:hAnsi="Arial" w:cs="Arial"/>
          <w:sz w:val="20"/>
          <w:szCs w:val="20"/>
        </w:rPr>
        <w:t>. 2009;14(9</w:t>
      </w:r>
      <w:proofErr w:type="gramStart"/>
      <w:r>
        <w:rPr>
          <w:rFonts w:ascii="Arial" w:hAnsi="Arial" w:cs="Arial"/>
          <w:sz w:val="20"/>
          <w:szCs w:val="20"/>
        </w:rPr>
        <w:t>):e</w:t>
      </w:r>
      <w:proofErr w:type="gramEnd"/>
      <w:r>
        <w:rPr>
          <w:rFonts w:ascii="Arial" w:hAnsi="Arial" w:cs="Arial"/>
          <w:sz w:val="20"/>
          <w:szCs w:val="20"/>
        </w:rPr>
        <w:t>469–74.</w:t>
      </w:r>
    </w:p>
    <w:p w:rsidR="006075B7" w:rsidRDefault="00EF6F29">
      <w:pPr>
        <w:numPr>
          <w:ilvl w:val="0"/>
          <w:numId w:val="1"/>
        </w:numPr>
        <w:spacing w:line="240" w:lineRule="auto"/>
        <w:jc w:val="both"/>
        <w:rPr>
          <w:rFonts w:ascii="Arial" w:hAnsi="Arial" w:cs="Arial"/>
          <w:sz w:val="20"/>
          <w:szCs w:val="20"/>
        </w:rPr>
      </w:pPr>
      <w:r>
        <w:rPr>
          <w:rFonts w:ascii="Arial" w:eastAsia="SimSun" w:hAnsi="Arial" w:cs="Arial"/>
          <w:color w:val="222222"/>
          <w:sz w:val="19"/>
          <w:szCs w:val="19"/>
          <w:shd w:val="clear" w:color="auto" w:fill="FFFFFF"/>
        </w:rPr>
        <w:t xml:space="preserve">Hashemi M, </w:t>
      </w:r>
      <w:proofErr w:type="spellStart"/>
      <w:r>
        <w:rPr>
          <w:rFonts w:ascii="Arial" w:eastAsia="SimSun" w:hAnsi="Arial" w:cs="Arial"/>
          <w:color w:val="222222"/>
          <w:sz w:val="19"/>
          <w:szCs w:val="19"/>
          <w:shd w:val="clear" w:color="auto" w:fill="FFFFFF"/>
        </w:rPr>
        <w:t>Zohdi</w:t>
      </w:r>
      <w:proofErr w:type="spellEnd"/>
      <w:r>
        <w:rPr>
          <w:rFonts w:ascii="Arial" w:eastAsia="SimSun" w:hAnsi="Arial" w:cs="Arial"/>
          <w:color w:val="222222"/>
          <w:sz w:val="19"/>
          <w:szCs w:val="19"/>
          <w:shd w:val="clear" w:color="auto" w:fill="FFFFFF"/>
        </w:rPr>
        <w:t xml:space="preserve"> M, </w:t>
      </w:r>
      <w:proofErr w:type="spellStart"/>
      <w:r>
        <w:rPr>
          <w:rFonts w:ascii="Arial" w:eastAsia="SimSun" w:hAnsi="Arial" w:cs="Arial"/>
          <w:color w:val="222222"/>
          <w:sz w:val="19"/>
          <w:szCs w:val="19"/>
          <w:shd w:val="clear" w:color="auto" w:fill="FFFFFF"/>
        </w:rPr>
        <w:t>Zakeri</w:t>
      </w:r>
      <w:proofErr w:type="spellEnd"/>
      <w:r>
        <w:rPr>
          <w:rFonts w:ascii="Arial" w:eastAsia="SimSun" w:hAnsi="Arial" w:cs="Arial"/>
          <w:color w:val="222222"/>
          <w:sz w:val="19"/>
          <w:szCs w:val="19"/>
          <w:shd w:val="clear" w:color="auto" w:fill="FFFFFF"/>
        </w:rPr>
        <w:t xml:space="preserve"> E, </w:t>
      </w:r>
      <w:proofErr w:type="spellStart"/>
      <w:r>
        <w:rPr>
          <w:rFonts w:ascii="Arial" w:eastAsia="SimSun" w:hAnsi="Arial" w:cs="Arial"/>
          <w:color w:val="222222"/>
          <w:sz w:val="19"/>
          <w:szCs w:val="19"/>
          <w:shd w:val="clear" w:color="auto" w:fill="FFFFFF"/>
        </w:rPr>
        <w:t>Abdollahzadeh</w:t>
      </w:r>
      <w:r>
        <w:rPr>
          <w:rFonts w:ascii="Arial" w:eastAsia="SimSun" w:hAnsi="Arial" w:cs="Arial"/>
          <w:color w:val="222222"/>
          <w:sz w:val="19"/>
          <w:szCs w:val="19"/>
          <w:shd w:val="clear" w:color="auto" w:fill="FFFFFF"/>
        </w:rPr>
        <w:t>-Baghaei</w:t>
      </w:r>
      <w:proofErr w:type="spellEnd"/>
      <w:r>
        <w:rPr>
          <w:rFonts w:ascii="Arial" w:eastAsia="SimSun" w:hAnsi="Arial" w:cs="Arial"/>
          <w:color w:val="222222"/>
          <w:sz w:val="19"/>
          <w:szCs w:val="19"/>
          <w:shd w:val="clear" w:color="auto" w:fill="FFFFFF"/>
        </w:rPr>
        <w:t xml:space="preserve"> T, </w:t>
      </w:r>
      <w:proofErr w:type="spellStart"/>
      <w:r>
        <w:rPr>
          <w:rFonts w:ascii="Arial" w:eastAsia="SimSun" w:hAnsi="Arial" w:cs="Arial"/>
          <w:color w:val="222222"/>
          <w:sz w:val="19"/>
          <w:szCs w:val="19"/>
          <w:shd w:val="clear" w:color="auto" w:fill="FFFFFF"/>
        </w:rPr>
        <w:t>Katebi</w:t>
      </w:r>
      <w:proofErr w:type="spellEnd"/>
      <w:r>
        <w:rPr>
          <w:rFonts w:ascii="Arial" w:eastAsia="SimSun" w:hAnsi="Arial" w:cs="Arial"/>
          <w:color w:val="222222"/>
          <w:sz w:val="19"/>
          <w:szCs w:val="19"/>
          <w:shd w:val="clear" w:color="auto" w:fill="FFFFFF"/>
        </w:rPr>
        <w:t xml:space="preserve"> K. Comparison of the recurrence rate of different surgical techniques for oral mucocele: A systematic review and Meta-Analysis. </w:t>
      </w:r>
      <w:proofErr w:type="spellStart"/>
      <w:r>
        <w:rPr>
          <w:rFonts w:ascii="Arial" w:eastAsia="SimSun" w:hAnsi="Arial" w:cs="Arial"/>
          <w:color w:val="222222"/>
          <w:sz w:val="19"/>
          <w:szCs w:val="19"/>
          <w:shd w:val="clear" w:color="auto" w:fill="FFFFFF"/>
        </w:rPr>
        <w:t>Medicina</w:t>
      </w:r>
      <w:proofErr w:type="spellEnd"/>
      <w:r>
        <w:rPr>
          <w:rFonts w:ascii="Arial" w:eastAsia="SimSun" w:hAnsi="Arial" w:cs="Arial"/>
          <w:color w:val="222222"/>
          <w:sz w:val="19"/>
          <w:szCs w:val="19"/>
          <w:shd w:val="clear" w:color="auto" w:fill="FFFFFF"/>
        </w:rPr>
        <w:t xml:space="preserve"> Oral, </w:t>
      </w:r>
      <w:proofErr w:type="spellStart"/>
      <w:r>
        <w:rPr>
          <w:rFonts w:ascii="Arial" w:eastAsia="SimSun" w:hAnsi="Arial" w:cs="Arial"/>
          <w:color w:val="222222"/>
          <w:sz w:val="19"/>
          <w:szCs w:val="19"/>
          <w:shd w:val="clear" w:color="auto" w:fill="FFFFFF"/>
        </w:rPr>
        <w:t>Patología</w:t>
      </w:r>
      <w:proofErr w:type="spellEnd"/>
      <w:r>
        <w:rPr>
          <w:rFonts w:ascii="Arial" w:eastAsia="SimSun" w:hAnsi="Arial" w:cs="Arial"/>
          <w:color w:val="222222"/>
          <w:sz w:val="19"/>
          <w:szCs w:val="19"/>
          <w:shd w:val="clear" w:color="auto" w:fill="FFFFFF"/>
        </w:rPr>
        <w:t xml:space="preserve"> Oral y </w:t>
      </w:r>
      <w:proofErr w:type="spellStart"/>
      <w:r>
        <w:rPr>
          <w:rFonts w:ascii="Arial" w:eastAsia="SimSun" w:hAnsi="Arial" w:cs="Arial"/>
          <w:color w:val="222222"/>
          <w:sz w:val="19"/>
          <w:szCs w:val="19"/>
          <w:shd w:val="clear" w:color="auto" w:fill="FFFFFF"/>
        </w:rPr>
        <w:t>Cirugía</w:t>
      </w:r>
      <w:proofErr w:type="spellEnd"/>
      <w:r>
        <w:rPr>
          <w:rFonts w:ascii="Arial" w:eastAsia="SimSun" w:hAnsi="Arial" w:cs="Arial"/>
          <w:color w:val="222222"/>
          <w:sz w:val="19"/>
          <w:szCs w:val="19"/>
          <w:shd w:val="clear" w:color="auto" w:fill="FFFFFF"/>
        </w:rPr>
        <w:t xml:space="preserve"> </w:t>
      </w:r>
      <w:proofErr w:type="spellStart"/>
      <w:r>
        <w:rPr>
          <w:rFonts w:ascii="Arial" w:eastAsia="SimSun" w:hAnsi="Arial" w:cs="Arial"/>
          <w:color w:val="222222"/>
          <w:sz w:val="19"/>
          <w:szCs w:val="19"/>
          <w:shd w:val="clear" w:color="auto" w:fill="FFFFFF"/>
        </w:rPr>
        <w:t>Bucal</w:t>
      </w:r>
      <w:proofErr w:type="spellEnd"/>
      <w:r>
        <w:rPr>
          <w:rFonts w:ascii="Arial" w:eastAsia="SimSun" w:hAnsi="Arial" w:cs="Arial"/>
          <w:color w:val="222222"/>
          <w:sz w:val="19"/>
          <w:szCs w:val="19"/>
          <w:shd w:val="clear" w:color="auto" w:fill="FFFFFF"/>
        </w:rPr>
        <w:t>. 2023 Jun 18;28(6</w:t>
      </w:r>
      <w:proofErr w:type="gramStart"/>
      <w:r>
        <w:rPr>
          <w:rFonts w:ascii="Arial" w:eastAsia="SimSun" w:hAnsi="Arial" w:cs="Arial"/>
          <w:color w:val="222222"/>
          <w:sz w:val="19"/>
          <w:szCs w:val="19"/>
          <w:shd w:val="clear" w:color="auto" w:fill="FFFFFF"/>
        </w:rPr>
        <w:t>):e</w:t>
      </w:r>
      <w:proofErr w:type="gramEnd"/>
      <w:r>
        <w:rPr>
          <w:rFonts w:ascii="Arial" w:eastAsia="SimSun" w:hAnsi="Arial" w:cs="Arial"/>
          <w:color w:val="222222"/>
          <w:sz w:val="19"/>
          <w:szCs w:val="19"/>
          <w:shd w:val="clear" w:color="auto" w:fill="FFFFFF"/>
        </w:rPr>
        <w:t>614.</w:t>
      </w:r>
    </w:p>
    <w:p w:rsidR="006075B7" w:rsidRDefault="00EF6F29">
      <w:pPr>
        <w:numPr>
          <w:ilvl w:val="0"/>
          <w:numId w:val="1"/>
        </w:numPr>
        <w:spacing w:line="240" w:lineRule="auto"/>
        <w:jc w:val="both"/>
        <w:rPr>
          <w:rFonts w:ascii="Arial" w:hAnsi="Arial" w:cs="Arial"/>
          <w:sz w:val="20"/>
          <w:szCs w:val="20"/>
        </w:rPr>
      </w:pPr>
      <w:r>
        <w:rPr>
          <w:rFonts w:ascii="Arial" w:hAnsi="Arial" w:cs="Arial"/>
          <w:sz w:val="20"/>
          <w:szCs w:val="20"/>
        </w:rPr>
        <w:lastRenderedPageBreak/>
        <w:t xml:space="preserve">Nagar SR, Fernandes G, Sinha A, </w:t>
      </w:r>
      <w:proofErr w:type="spellStart"/>
      <w:r>
        <w:rPr>
          <w:rFonts w:ascii="Arial" w:hAnsi="Arial" w:cs="Arial"/>
          <w:sz w:val="20"/>
          <w:szCs w:val="20"/>
        </w:rPr>
        <w:t>Rajpar</w:t>
      </w:r>
      <w:r>
        <w:rPr>
          <w:rFonts w:ascii="Arial" w:hAnsi="Arial" w:cs="Arial"/>
          <w:sz w:val="20"/>
          <w:szCs w:val="20"/>
        </w:rPr>
        <w:t>i</w:t>
      </w:r>
      <w:proofErr w:type="spellEnd"/>
      <w:r>
        <w:rPr>
          <w:rFonts w:ascii="Arial" w:hAnsi="Arial" w:cs="Arial"/>
          <w:sz w:val="20"/>
          <w:szCs w:val="20"/>
        </w:rPr>
        <w:t xml:space="preserve"> KN. Mucocele of the tongue: A case report and review of literature. Journal of Oral and Maxillofacial Pathology. 2021 Mar 1;25(</w:t>
      </w:r>
      <w:proofErr w:type="spellStart"/>
      <w:r>
        <w:rPr>
          <w:rFonts w:ascii="Arial" w:hAnsi="Arial" w:cs="Arial"/>
          <w:sz w:val="20"/>
          <w:szCs w:val="20"/>
        </w:rPr>
        <w:t>Suppl</w:t>
      </w:r>
      <w:proofErr w:type="spellEnd"/>
      <w:r>
        <w:rPr>
          <w:rFonts w:ascii="Arial" w:hAnsi="Arial" w:cs="Arial"/>
          <w:sz w:val="20"/>
          <w:szCs w:val="20"/>
        </w:rPr>
        <w:t xml:space="preserve"> 1</w:t>
      </w:r>
      <w:proofErr w:type="gramStart"/>
      <w:r>
        <w:rPr>
          <w:rFonts w:ascii="Arial" w:hAnsi="Arial" w:cs="Arial"/>
          <w:sz w:val="20"/>
          <w:szCs w:val="20"/>
        </w:rPr>
        <w:t>):S</w:t>
      </w:r>
      <w:proofErr w:type="gramEnd"/>
      <w:r>
        <w:rPr>
          <w:rFonts w:ascii="Arial" w:hAnsi="Arial" w:cs="Arial"/>
          <w:sz w:val="20"/>
          <w:szCs w:val="20"/>
        </w:rPr>
        <w:t>37-41.</w:t>
      </w:r>
    </w:p>
    <w:p w:rsidR="006075B7" w:rsidRDefault="00EF6F29">
      <w:pPr>
        <w:numPr>
          <w:ilvl w:val="0"/>
          <w:numId w:val="1"/>
        </w:numPr>
        <w:spacing w:line="240" w:lineRule="auto"/>
        <w:jc w:val="both"/>
        <w:rPr>
          <w:rFonts w:ascii="Arial" w:hAnsi="Arial" w:cs="Arial"/>
          <w:sz w:val="20"/>
          <w:szCs w:val="20"/>
        </w:rPr>
      </w:pPr>
      <w:proofErr w:type="spellStart"/>
      <w:r>
        <w:rPr>
          <w:rFonts w:ascii="Arial" w:hAnsi="Arial" w:cs="Arial"/>
          <w:sz w:val="20"/>
          <w:szCs w:val="20"/>
        </w:rPr>
        <w:t>Saquete</w:t>
      </w:r>
      <w:proofErr w:type="spellEnd"/>
      <w:r>
        <w:rPr>
          <w:rFonts w:ascii="Arial" w:hAnsi="Arial" w:cs="Arial"/>
          <w:sz w:val="20"/>
          <w:szCs w:val="20"/>
        </w:rPr>
        <w:t xml:space="preserve"> Martins-Filho PR, de Santana Santos T, Da Silva HF, </w:t>
      </w:r>
      <w:proofErr w:type="spellStart"/>
      <w:r>
        <w:rPr>
          <w:rFonts w:ascii="Arial" w:hAnsi="Arial" w:cs="Arial"/>
          <w:sz w:val="20"/>
          <w:szCs w:val="20"/>
        </w:rPr>
        <w:t>Piva</w:t>
      </w:r>
      <w:proofErr w:type="spellEnd"/>
      <w:r>
        <w:rPr>
          <w:rFonts w:ascii="Arial" w:hAnsi="Arial" w:cs="Arial"/>
          <w:sz w:val="20"/>
          <w:szCs w:val="20"/>
        </w:rPr>
        <w:t xml:space="preserve"> MR, de Souza Andrade ES, da Silva LC. A clini</w:t>
      </w:r>
      <w:r>
        <w:rPr>
          <w:rFonts w:ascii="Arial" w:hAnsi="Arial" w:cs="Arial"/>
          <w:sz w:val="20"/>
          <w:szCs w:val="20"/>
        </w:rPr>
        <w:t xml:space="preserve">copathologic review of 138 cases of mucoceles in a </w:t>
      </w:r>
      <w:proofErr w:type="spellStart"/>
      <w:r>
        <w:rPr>
          <w:rFonts w:ascii="Arial" w:hAnsi="Arial" w:cs="Arial"/>
          <w:sz w:val="20"/>
          <w:szCs w:val="20"/>
        </w:rPr>
        <w:t>pediatric</w:t>
      </w:r>
      <w:proofErr w:type="spellEnd"/>
      <w:r>
        <w:rPr>
          <w:rFonts w:ascii="Arial" w:hAnsi="Arial" w:cs="Arial"/>
          <w:sz w:val="20"/>
          <w:szCs w:val="20"/>
        </w:rPr>
        <w:t xml:space="preserve"> population. Quintessence International. 2011 Sep 1;42(8).</w:t>
      </w:r>
    </w:p>
    <w:p w:rsidR="006075B7" w:rsidRDefault="006075B7">
      <w:pPr>
        <w:tabs>
          <w:tab w:val="left" w:pos="720"/>
        </w:tabs>
        <w:spacing w:line="240" w:lineRule="auto"/>
        <w:ind w:left="720"/>
        <w:jc w:val="both"/>
        <w:rPr>
          <w:rFonts w:ascii="Arial" w:hAnsi="Arial" w:cs="Arial"/>
          <w:sz w:val="20"/>
          <w:szCs w:val="20"/>
        </w:rPr>
      </w:pPr>
    </w:p>
    <w:p w:rsidR="006075B7" w:rsidRDefault="006075B7">
      <w:pPr>
        <w:tabs>
          <w:tab w:val="left" w:pos="720"/>
        </w:tabs>
        <w:spacing w:line="240" w:lineRule="auto"/>
        <w:ind w:left="720"/>
        <w:jc w:val="both"/>
        <w:rPr>
          <w:rFonts w:ascii="Arial" w:hAnsi="Arial" w:cs="Arial"/>
          <w:sz w:val="20"/>
          <w:szCs w:val="20"/>
        </w:rPr>
      </w:pPr>
    </w:p>
    <w:p w:rsidR="006075B7" w:rsidRDefault="006075B7">
      <w:pPr>
        <w:spacing w:line="240" w:lineRule="auto"/>
        <w:jc w:val="both"/>
        <w:rPr>
          <w:rFonts w:ascii="Arial" w:hAnsi="Arial" w:cs="Arial"/>
          <w:sz w:val="20"/>
          <w:szCs w:val="20"/>
        </w:rPr>
      </w:pPr>
    </w:p>
    <w:sectPr w:rsidR="006075B7">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6F29" w:rsidRDefault="00EF6F29">
      <w:pPr>
        <w:spacing w:after="0" w:line="240" w:lineRule="auto"/>
      </w:pPr>
      <w:r>
        <w:separator/>
      </w:r>
    </w:p>
  </w:endnote>
  <w:endnote w:type="continuationSeparator" w:id="0">
    <w:p w:rsidR="00EF6F29" w:rsidRDefault="00EF6F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charset w:val="80"/>
    <w:family w:val="auto"/>
    <w:pitch w:val="default"/>
    <w:sig w:usb0="00000000" w:usb1="0000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5B7" w:rsidRDefault="006075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5B7" w:rsidRDefault="006075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5B7" w:rsidRDefault="006075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6F29" w:rsidRDefault="00EF6F29">
      <w:pPr>
        <w:spacing w:after="0" w:line="240" w:lineRule="auto"/>
      </w:pPr>
      <w:r>
        <w:separator/>
      </w:r>
    </w:p>
  </w:footnote>
  <w:footnote w:type="continuationSeparator" w:id="0">
    <w:p w:rsidR="00EF6F29" w:rsidRDefault="00EF6F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5B7" w:rsidRDefault="00EF6F29">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962032" o:spid="_x0000_s2050" type="#_x0000_t136" style="position:absolute;margin-left:0;margin-top:0;width:535.8pt;height:100.45pt;rotation:315;z-index:-251655168;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5B7" w:rsidRDefault="00EF6F29">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962033" o:spid="_x0000_s2051" type="#_x0000_t136" style="position:absolute;margin-left:0;margin-top:0;width:535.8pt;height:100.45pt;rotation:315;z-index:-251653120;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5B7" w:rsidRDefault="00EF6F29">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962031" o:spid="_x0000_s2049" type="#_x0000_t136" style="position:absolute;margin-left:0;margin-top:0;width:535.8pt;height:100.45pt;rotation:315;z-index:-251657216;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F271F6"/>
    <w:multiLevelType w:val="multilevel"/>
    <w:tmpl w:val="12F271F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28E"/>
    <w:rsid w:val="00002D2E"/>
    <w:rsid w:val="0001401E"/>
    <w:rsid w:val="0003018A"/>
    <w:rsid w:val="00050AF4"/>
    <w:rsid w:val="0007121B"/>
    <w:rsid w:val="00074087"/>
    <w:rsid w:val="00077CD1"/>
    <w:rsid w:val="000938E4"/>
    <w:rsid w:val="00097BBC"/>
    <w:rsid w:val="000A6C69"/>
    <w:rsid w:val="000B2E0B"/>
    <w:rsid w:val="000B75E2"/>
    <w:rsid w:val="000E1383"/>
    <w:rsid w:val="000E434A"/>
    <w:rsid w:val="000E70B8"/>
    <w:rsid w:val="00112B01"/>
    <w:rsid w:val="001157C6"/>
    <w:rsid w:val="00117720"/>
    <w:rsid w:val="0012237D"/>
    <w:rsid w:val="00146D43"/>
    <w:rsid w:val="0016303D"/>
    <w:rsid w:val="0016465E"/>
    <w:rsid w:val="00167E32"/>
    <w:rsid w:val="001768B8"/>
    <w:rsid w:val="00176D4D"/>
    <w:rsid w:val="00182AE0"/>
    <w:rsid w:val="00185CE1"/>
    <w:rsid w:val="001C1E7D"/>
    <w:rsid w:val="001C5ACC"/>
    <w:rsid w:val="001E245B"/>
    <w:rsid w:val="001F3911"/>
    <w:rsid w:val="002229A4"/>
    <w:rsid w:val="00223E8D"/>
    <w:rsid w:val="00236AF7"/>
    <w:rsid w:val="00243F20"/>
    <w:rsid w:val="00267714"/>
    <w:rsid w:val="00275A3B"/>
    <w:rsid w:val="00276862"/>
    <w:rsid w:val="00287B11"/>
    <w:rsid w:val="00293DBB"/>
    <w:rsid w:val="002961DA"/>
    <w:rsid w:val="002A78AA"/>
    <w:rsid w:val="002C0260"/>
    <w:rsid w:val="002D5C14"/>
    <w:rsid w:val="002D7FDD"/>
    <w:rsid w:val="002E78C5"/>
    <w:rsid w:val="002F59A7"/>
    <w:rsid w:val="002F5DD3"/>
    <w:rsid w:val="00302503"/>
    <w:rsid w:val="0030752F"/>
    <w:rsid w:val="003329D9"/>
    <w:rsid w:val="003357AA"/>
    <w:rsid w:val="00356AF0"/>
    <w:rsid w:val="00364020"/>
    <w:rsid w:val="0037142A"/>
    <w:rsid w:val="00372599"/>
    <w:rsid w:val="00390876"/>
    <w:rsid w:val="003A1981"/>
    <w:rsid w:val="003A31BD"/>
    <w:rsid w:val="003C3682"/>
    <w:rsid w:val="003C3C00"/>
    <w:rsid w:val="003D2A39"/>
    <w:rsid w:val="003D4342"/>
    <w:rsid w:val="003D62B5"/>
    <w:rsid w:val="003E0B76"/>
    <w:rsid w:val="00404DC2"/>
    <w:rsid w:val="0040628F"/>
    <w:rsid w:val="00454DC8"/>
    <w:rsid w:val="00455873"/>
    <w:rsid w:val="0046798D"/>
    <w:rsid w:val="00473B53"/>
    <w:rsid w:val="00476ABC"/>
    <w:rsid w:val="00477BB3"/>
    <w:rsid w:val="00482EC7"/>
    <w:rsid w:val="00484AB4"/>
    <w:rsid w:val="0049696D"/>
    <w:rsid w:val="004A49B2"/>
    <w:rsid w:val="004B2063"/>
    <w:rsid w:val="004C1781"/>
    <w:rsid w:val="004D1195"/>
    <w:rsid w:val="004D2B90"/>
    <w:rsid w:val="004E23A3"/>
    <w:rsid w:val="004E56FA"/>
    <w:rsid w:val="004F4754"/>
    <w:rsid w:val="00516D3C"/>
    <w:rsid w:val="00534446"/>
    <w:rsid w:val="00537B6E"/>
    <w:rsid w:val="00555958"/>
    <w:rsid w:val="005647DA"/>
    <w:rsid w:val="005663DE"/>
    <w:rsid w:val="00566A39"/>
    <w:rsid w:val="00567A79"/>
    <w:rsid w:val="00573B9F"/>
    <w:rsid w:val="00573CD7"/>
    <w:rsid w:val="00582F36"/>
    <w:rsid w:val="005A1A87"/>
    <w:rsid w:val="005A5811"/>
    <w:rsid w:val="005A638C"/>
    <w:rsid w:val="005C18D9"/>
    <w:rsid w:val="005E1A23"/>
    <w:rsid w:val="00604B06"/>
    <w:rsid w:val="006075B7"/>
    <w:rsid w:val="006133E2"/>
    <w:rsid w:val="00615AE4"/>
    <w:rsid w:val="00635D27"/>
    <w:rsid w:val="00636D64"/>
    <w:rsid w:val="0066065B"/>
    <w:rsid w:val="00662B72"/>
    <w:rsid w:val="00673D0A"/>
    <w:rsid w:val="00676571"/>
    <w:rsid w:val="006B3E87"/>
    <w:rsid w:val="006B47EB"/>
    <w:rsid w:val="006B4E19"/>
    <w:rsid w:val="006C414D"/>
    <w:rsid w:val="006C5467"/>
    <w:rsid w:val="006C5CE7"/>
    <w:rsid w:val="006C64EB"/>
    <w:rsid w:val="006E0BDE"/>
    <w:rsid w:val="006E6AA6"/>
    <w:rsid w:val="006E7986"/>
    <w:rsid w:val="006F0403"/>
    <w:rsid w:val="006F15D8"/>
    <w:rsid w:val="00705778"/>
    <w:rsid w:val="00706315"/>
    <w:rsid w:val="00740236"/>
    <w:rsid w:val="00756B3D"/>
    <w:rsid w:val="007614BD"/>
    <w:rsid w:val="00761B83"/>
    <w:rsid w:val="00771B31"/>
    <w:rsid w:val="007963C6"/>
    <w:rsid w:val="007A490A"/>
    <w:rsid w:val="007B3886"/>
    <w:rsid w:val="007B5233"/>
    <w:rsid w:val="007B6EBE"/>
    <w:rsid w:val="007C1B6B"/>
    <w:rsid w:val="007C500A"/>
    <w:rsid w:val="007D5B66"/>
    <w:rsid w:val="007E0533"/>
    <w:rsid w:val="007E128E"/>
    <w:rsid w:val="007F02AF"/>
    <w:rsid w:val="007F6018"/>
    <w:rsid w:val="008053D7"/>
    <w:rsid w:val="00812218"/>
    <w:rsid w:val="0083396F"/>
    <w:rsid w:val="008366ED"/>
    <w:rsid w:val="00857206"/>
    <w:rsid w:val="0086474A"/>
    <w:rsid w:val="0086752C"/>
    <w:rsid w:val="00891C05"/>
    <w:rsid w:val="00891C96"/>
    <w:rsid w:val="008B0720"/>
    <w:rsid w:val="008B72EA"/>
    <w:rsid w:val="008C5BF1"/>
    <w:rsid w:val="00920683"/>
    <w:rsid w:val="00926B77"/>
    <w:rsid w:val="0094245F"/>
    <w:rsid w:val="0094374C"/>
    <w:rsid w:val="00957EB2"/>
    <w:rsid w:val="00964627"/>
    <w:rsid w:val="00980C48"/>
    <w:rsid w:val="00986ADD"/>
    <w:rsid w:val="00992586"/>
    <w:rsid w:val="009A26ED"/>
    <w:rsid w:val="009B078F"/>
    <w:rsid w:val="009C1B11"/>
    <w:rsid w:val="009D5546"/>
    <w:rsid w:val="00A03953"/>
    <w:rsid w:val="00A15DBD"/>
    <w:rsid w:val="00A60E02"/>
    <w:rsid w:val="00A63646"/>
    <w:rsid w:val="00A776D3"/>
    <w:rsid w:val="00A77BDB"/>
    <w:rsid w:val="00A77FAB"/>
    <w:rsid w:val="00A868D5"/>
    <w:rsid w:val="00A9165C"/>
    <w:rsid w:val="00A93A92"/>
    <w:rsid w:val="00AA6CD3"/>
    <w:rsid w:val="00AB3AF9"/>
    <w:rsid w:val="00AB728E"/>
    <w:rsid w:val="00AC040E"/>
    <w:rsid w:val="00AC45A0"/>
    <w:rsid w:val="00AD6579"/>
    <w:rsid w:val="00B14CF8"/>
    <w:rsid w:val="00B15DED"/>
    <w:rsid w:val="00B17DED"/>
    <w:rsid w:val="00B2382C"/>
    <w:rsid w:val="00B25B1B"/>
    <w:rsid w:val="00B655EA"/>
    <w:rsid w:val="00B66569"/>
    <w:rsid w:val="00B7078D"/>
    <w:rsid w:val="00B900B0"/>
    <w:rsid w:val="00B96A3E"/>
    <w:rsid w:val="00BB3018"/>
    <w:rsid w:val="00BC1203"/>
    <w:rsid w:val="00BE59C7"/>
    <w:rsid w:val="00BF14DF"/>
    <w:rsid w:val="00BF2C33"/>
    <w:rsid w:val="00BF58AB"/>
    <w:rsid w:val="00BF7A42"/>
    <w:rsid w:val="00C07F39"/>
    <w:rsid w:val="00C1084B"/>
    <w:rsid w:val="00C14DF8"/>
    <w:rsid w:val="00C209AB"/>
    <w:rsid w:val="00C37839"/>
    <w:rsid w:val="00C60676"/>
    <w:rsid w:val="00C66ECA"/>
    <w:rsid w:val="00C74696"/>
    <w:rsid w:val="00C830D3"/>
    <w:rsid w:val="00C950EE"/>
    <w:rsid w:val="00C96000"/>
    <w:rsid w:val="00CC5C57"/>
    <w:rsid w:val="00CE2BBA"/>
    <w:rsid w:val="00CF3316"/>
    <w:rsid w:val="00CF68AB"/>
    <w:rsid w:val="00D144CA"/>
    <w:rsid w:val="00D15179"/>
    <w:rsid w:val="00D25B38"/>
    <w:rsid w:val="00D7336E"/>
    <w:rsid w:val="00D81D4A"/>
    <w:rsid w:val="00D95C06"/>
    <w:rsid w:val="00D96005"/>
    <w:rsid w:val="00DD01FA"/>
    <w:rsid w:val="00DE44F7"/>
    <w:rsid w:val="00DE5F84"/>
    <w:rsid w:val="00DF4E40"/>
    <w:rsid w:val="00E00C80"/>
    <w:rsid w:val="00E05B99"/>
    <w:rsid w:val="00E41741"/>
    <w:rsid w:val="00E451A9"/>
    <w:rsid w:val="00E510A7"/>
    <w:rsid w:val="00E63E77"/>
    <w:rsid w:val="00E64293"/>
    <w:rsid w:val="00E735C7"/>
    <w:rsid w:val="00E736E9"/>
    <w:rsid w:val="00E75851"/>
    <w:rsid w:val="00E854F8"/>
    <w:rsid w:val="00EA2E8B"/>
    <w:rsid w:val="00EE0001"/>
    <w:rsid w:val="00EF6F29"/>
    <w:rsid w:val="00F10316"/>
    <w:rsid w:val="00F24694"/>
    <w:rsid w:val="00F248C8"/>
    <w:rsid w:val="00F32BD2"/>
    <w:rsid w:val="00F4633E"/>
    <w:rsid w:val="00F70770"/>
    <w:rsid w:val="00F777BA"/>
    <w:rsid w:val="00F82602"/>
    <w:rsid w:val="00F91318"/>
    <w:rsid w:val="00F9301C"/>
    <w:rsid w:val="00F97692"/>
    <w:rsid w:val="00FD4E01"/>
    <w:rsid w:val="00FD7746"/>
    <w:rsid w:val="01011BC0"/>
    <w:rsid w:val="01127410"/>
    <w:rsid w:val="02445A19"/>
    <w:rsid w:val="02DD4E75"/>
    <w:rsid w:val="02E43481"/>
    <w:rsid w:val="031D62EB"/>
    <w:rsid w:val="05DF53F8"/>
    <w:rsid w:val="09012088"/>
    <w:rsid w:val="092B4770"/>
    <w:rsid w:val="095C1FFE"/>
    <w:rsid w:val="0B310105"/>
    <w:rsid w:val="0DC36D97"/>
    <w:rsid w:val="0DF80483"/>
    <w:rsid w:val="0E3B243E"/>
    <w:rsid w:val="0E922274"/>
    <w:rsid w:val="0FD76EB7"/>
    <w:rsid w:val="0FE87370"/>
    <w:rsid w:val="113A2671"/>
    <w:rsid w:val="1276577E"/>
    <w:rsid w:val="146521F8"/>
    <w:rsid w:val="17535D0F"/>
    <w:rsid w:val="17D53CF8"/>
    <w:rsid w:val="19674C1A"/>
    <w:rsid w:val="19B333D7"/>
    <w:rsid w:val="1AFA3E77"/>
    <w:rsid w:val="1B5C3602"/>
    <w:rsid w:val="1D1D2FDB"/>
    <w:rsid w:val="1D2F7B7A"/>
    <w:rsid w:val="2070018B"/>
    <w:rsid w:val="21AD6E8E"/>
    <w:rsid w:val="21FC4493"/>
    <w:rsid w:val="225172CC"/>
    <w:rsid w:val="228F4BBC"/>
    <w:rsid w:val="229A6AF5"/>
    <w:rsid w:val="22EE003D"/>
    <w:rsid w:val="22FC14CD"/>
    <w:rsid w:val="24DC76A3"/>
    <w:rsid w:val="24FD2806"/>
    <w:rsid w:val="26D37EF3"/>
    <w:rsid w:val="26FA5903"/>
    <w:rsid w:val="274E2045"/>
    <w:rsid w:val="27BA7C10"/>
    <w:rsid w:val="281D10ED"/>
    <w:rsid w:val="29680AC7"/>
    <w:rsid w:val="2B7368B7"/>
    <w:rsid w:val="2B781399"/>
    <w:rsid w:val="2B8F5289"/>
    <w:rsid w:val="2DBD026D"/>
    <w:rsid w:val="2FE32C14"/>
    <w:rsid w:val="30EA20F6"/>
    <w:rsid w:val="32163993"/>
    <w:rsid w:val="338242D2"/>
    <w:rsid w:val="33BC70C5"/>
    <w:rsid w:val="34283212"/>
    <w:rsid w:val="349803B3"/>
    <w:rsid w:val="34D339E6"/>
    <w:rsid w:val="34EA1D56"/>
    <w:rsid w:val="357C4B7C"/>
    <w:rsid w:val="37B95A75"/>
    <w:rsid w:val="37D30868"/>
    <w:rsid w:val="38D5700B"/>
    <w:rsid w:val="38ED6933"/>
    <w:rsid w:val="398C55F6"/>
    <w:rsid w:val="3CD834C0"/>
    <w:rsid w:val="3DAA5A14"/>
    <w:rsid w:val="3E1A7BAF"/>
    <w:rsid w:val="3ECE2097"/>
    <w:rsid w:val="3F436BDF"/>
    <w:rsid w:val="40BF349C"/>
    <w:rsid w:val="40E256EE"/>
    <w:rsid w:val="42650AC4"/>
    <w:rsid w:val="42E159C6"/>
    <w:rsid w:val="4329614E"/>
    <w:rsid w:val="43E76A9C"/>
    <w:rsid w:val="45D327C1"/>
    <w:rsid w:val="481C424D"/>
    <w:rsid w:val="49B37A70"/>
    <w:rsid w:val="4A71288D"/>
    <w:rsid w:val="4A787277"/>
    <w:rsid w:val="4ADE3847"/>
    <w:rsid w:val="4AE864B5"/>
    <w:rsid w:val="4F9953A1"/>
    <w:rsid w:val="4FBD08BB"/>
    <w:rsid w:val="50200676"/>
    <w:rsid w:val="52D66F9E"/>
    <w:rsid w:val="53C846BC"/>
    <w:rsid w:val="54975C09"/>
    <w:rsid w:val="55353C68"/>
    <w:rsid w:val="559F0F32"/>
    <w:rsid w:val="55B57CF6"/>
    <w:rsid w:val="561D07FC"/>
    <w:rsid w:val="58360303"/>
    <w:rsid w:val="588C1E29"/>
    <w:rsid w:val="58CA11AF"/>
    <w:rsid w:val="58EE169B"/>
    <w:rsid w:val="590A741B"/>
    <w:rsid w:val="595C5747"/>
    <w:rsid w:val="59D17599"/>
    <w:rsid w:val="5B776CDD"/>
    <w:rsid w:val="5C885E70"/>
    <w:rsid w:val="5D8A04C1"/>
    <w:rsid w:val="5E43327D"/>
    <w:rsid w:val="5F1A06A1"/>
    <w:rsid w:val="618756D5"/>
    <w:rsid w:val="61927CC1"/>
    <w:rsid w:val="61FD11BF"/>
    <w:rsid w:val="62673C97"/>
    <w:rsid w:val="65B169AD"/>
    <w:rsid w:val="66E11868"/>
    <w:rsid w:val="676F32FD"/>
    <w:rsid w:val="68523713"/>
    <w:rsid w:val="6CA879CA"/>
    <w:rsid w:val="6F30572E"/>
    <w:rsid w:val="6F334366"/>
    <w:rsid w:val="6F405217"/>
    <w:rsid w:val="70153D4F"/>
    <w:rsid w:val="70AD39CB"/>
    <w:rsid w:val="70DD409E"/>
    <w:rsid w:val="71C02A08"/>
    <w:rsid w:val="728A50E9"/>
    <w:rsid w:val="74A244AA"/>
    <w:rsid w:val="74FD4599"/>
    <w:rsid w:val="77C12B2E"/>
    <w:rsid w:val="77E11101"/>
    <w:rsid w:val="78EB0203"/>
    <w:rsid w:val="7B1F64FB"/>
    <w:rsid w:val="7B8A46B2"/>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063D13CE"/>
  <w15:docId w15:val="{839AC60F-87AA-448E-8634-115BA6450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heme="minorHAnsi" w:eastAsiaTheme="minorHAnsi" w:hAnsiTheme="minorHAnsi" w:cstheme="minorBidi"/>
      <w:kern w:val="2"/>
      <w:sz w:val="22"/>
      <w:szCs w:val="22"/>
      <w:lang w:eastAsia="en-US"/>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uiPriority w:val="99"/>
    <w:unhideWhenUsed/>
    <w:pPr>
      <w:tabs>
        <w:tab w:val="center" w:pos="4153"/>
        <w:tab w:val="right" w:pos="8306"/>
      </w:tabs>
      <w:snapToGrid w:val="0"/>
    </w:pPr>
    <w:rPr>
      <w:sz w:val="18"/>
      <w:szCs w:val="18"/>
    </w:rPr>
  </w:style>
  <w:style w:type="paragraph" w:styleId="Header">
    <w:name w:val="header"/>
    <w:basedOn w:val="Normal"/>
    <w:uiPriority w:val="99"/>
    <w:unhideWhenUsed/>
    <w:pPr>
      <w:tabs>
        <w:tab w:val="center" w:pos="4153"/>
        <w:tab w:val="right" w:pos="8306"/>
      </w:tabs>
      <w:snapToGrid w:val="0"/>
    </w:pPr>
    <w:rPr>
      <w:sz w:val="18"/>
      <w:szCs w:val="18"/>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qFormat/>
    <w:rPr>
      <w:color w:val="0563C1" w:themeColor="hyperlink"/>
      <w:u w:val="single"/>
    </w:rPr>
  </w:style>
  <w:style w:type="character" w:styleId="Strong">
    <w:name w:val="Strong"/>
    <w:basedOn w:val="DefaultParagraphFont"/>
    <w:uiPriority w:val="22"/>
    <w:qFormat/>
    <w:rPr>
      <w:b/>
      <w:bCs/>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qFormat/>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character" w:customStyle="1" w:styleId="UnresolvedMention1">
    <w:name w:val="Unresolved Mention1"/>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Info spid="_x0000_s1026" textRotate="1"/>
    <customShpInfo spid="_x0000_s1025"/>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F2BA583-693C-4CBA-B1C0-B115AA199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7</Pages>
  <Words>2152</Words>
  <Characters>12272</Characters>
  <Application>Microsoft Office Word</Application>
  <DocSecurity>0</DocSecurity>
  <Lines>102</Lines>
  <Paragraphs>28</Paragraphs>
  <ScaleCrop>false</ScaleCrop>
  <Company/>
  <LinksUpToDate>false</LinksUpToDate>
  <CharactersWithSpaces>14396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MUTHU GANESH VISWANATHAN</dc:creator>
  <cp:lastModifiedBy>SDI 1089</cp:lastModifiedBy>
  <cp:revision>234</cp:revision>
  <dcterms:created xsi:type="dcterms:W3CDTF">2025-06-16T14:15:00Z</dcterms:created>
  <dcterms:modified xsi:type="dcterms:W3CDTF">2025-07-10T05:20:00Z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2057-11.2.0.9281</vt:lpwstr>
  </property>
</Properties>
</file>