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0A3E" w14:textId="77777777" w:rsidR="00CC1EA4" w:rsidRDefault="00326D7B">
      <w:pPr>
        <w:pStyle w:val="Body"/>
        <w:spacing w:after="0" w:line="240" w:lineRule="auto"/>
        <w:rPr>
          <w:rFonts w:ascii="Arial" w:eastAsia="Arial" w:hAnsi="Arial" w:cs="Arial"/>
          <w:b/>
          <w:bCs/>
          <w:i/>
          <w:iCs/>
          <w:sz w:val="32"/>
          <w:szCs w:val="32"/>
          <w:u w:val="single"/>
        </w:rPr>
      </w:pPr>
      <w:r>
        <w:rPr>
          <w:rFonts w:ascii="Arial" w:hAnsi="Arial"/>
          <w:b/>
          <w:bCs/>
          <w:i/>
          <w:iCs/>
          <w:sz w:val="32"/>
          <w:szCs w:val="32"/>
          <w:u w:val="single"/>
        </w:rPr>
        <w:t xml:space="preserve">Case report </w:t>
      </w:r>
    </w:p>
    <w:p w14:paraId="7A6ABCEB" w14:textId="77777777" w:rsidR="00CC1EA4" w:rsidRDefault="00CC1EA4">
      <w:pPr>
        <w:pStyle w:val="Body"/>
        <w:spacing w:after="0" w:line="240" w:lineRule="auto"/>
        <w:rPr>
          <w:rFonts w:ascii="Arial" w:eastAsia="Arial" w:hAnsi="Arial" w:cs="Arial"/>
          <w:b/>
          <w:bCs/>
          <w:sz w:val="32"/>
          <w:szCs w:val="32"/>
        </w:rPr>
      </w:pPr>
    </w:p>
    <w:p w14:paraId="6BDE7FC0" w14:textId="77777777" w:rsidR="00CC1EA4" w:rsidRDefault="00326D7B">
      <w:pPr>
        <w:pStyle w:val="Body"/>
        <w:spacing w:after="0" w:line="240" w:lineRule="auto"/>
        <w:rPr>
          <w:rFonts w:ascii="Arial" w:eastAsia="Arial" w:hAnsi="Arial" w:cs="Arial"/>
          <w:b/>
          <w:bCs/>
          <w:sz w:val="32"/>
          <w:szCs w:val="32"/>
        </w:rPr>
      </w:pPr>
      <w:proofErr w:type="spellStart"/>
      <w:r>
        <w:rPr>
          <w:rFonts w:ascii="Arial" w:hAnsi="Arial"/>
          <w:b/>
          <w:bCs/>
          <w:sz w:val="32"/>
          <w:szCs w:val="32"/>
        </w:rPr>
        <w:t>Cholecystogastric</w:t>
      </w:r>
      <w:proofErr w:type="spellEnd"/>
      <w:r>
        <w:rPr>
          <w:rFonts w:ascii="Arial" w:hAnsi="Arial"/>
          <w:b/>
          <w:bCs/>
          <w:sz w:val="32"/>
          <w:szCs w:val="32"/>
        </w:rPr>
        <w:t xml:space="preserve"> Fistula with Perforation </w:t>
      </w:r>
      <w:proofErr w:type="gramStart"/>
      <w:r>
        <w:rPr>
          <w:rFonts w:ascii="Arial" w:hAnsi="Arial"/>
          <w:b/>
          <w:bCs/>
          <w:sz w:val="32"/>
          <w:szCs w:val="32"/>
        </w:rPr>
        <w:t>Peritonitis :</w:t>
      </w:r>
      <w:proofErr w:type="gramEnd"/>
      <w:r>
        <w:rPr>
          <w:rFonts w:ascii="Arial" w:hAnsi="Arial"/>
          <w:b/>
          <w:bCs/>
          <w:sz w:val="32"/>
          <w:szCs w:val="32"/>
        </w:rPr>
        <w:t xml:space="preserve"> A Rare Case Report</w:t>
      </w:r>
    </w:p>
    <w:p w14:paraId="51D7D6AB" w14:textId="77777777" w:rsidR="00CC1EA4" w:rsidRDefault="00CC1EA4">
      <w:pPr>
        <w:pStyle w:val="Body"/>
        <w:spacing w:after="0" w:line="240" w:lineRule="auto"/>
        <w:rPr>
          <w:rFonts w:ascii="Arial" w:eastAsia="Arial" w:hAnsi="Arial" w:cs="Arial"/>
          <w:b/>
          <w:bCs/>
          <w:sz w:val="32"/>
          <w:szCs w:val="32"/>
        </w:rPr>
      </w:pPr>
    </w:p>
    <w:p w14:paraId="605349F1" w14:textId="77777777" w:rsidR="00CC1EA4" w:rsidRDefault="00CC1EA4">
      <w:pPr>
        <w:pStyle w:val="Body"/>
        <w:spacing w:after="0" w:line="240" w:lineRule="auto"/>
        <w:rPr>
          <w:rFonts w:ascii="Arial" w:eastAsia="Arial" w:hAnsi="Arial" w:cs="Arial"/>
        </w:rPr>
      </w:pPr>
    </w:p>
    <w:p w14:paraId="76488AFF" w14:textId="77777777" w:rsidR="00CC1EA4" w:rsidRDefault="00326D7B">
      <w:pPr>
        <w:pStyle w:val="Default"/>
        <w:rPr>
          <w:rFonts w:ascii="Arial" w:eastAsia="Arial" w:hAnsi="Arial" w:cs="Arial"/>
          <w:b/>
          <w:bCs/>
          <w:sz w:val="28"/>
          <w:szCs w:val="28"/>
        </w:rPr>
      </w:pPr>
      <w:r>
        <w:rPr>
          <w:rFonts w:ascii="Arial" w:hAnsi="Arial"/>
          <w:b/>
          <w:bCs/>
          <w:sz w:val="28"/>
          <w:szCs w:val="28"/>
        </w:rPr>
        <w:t xml:space="preserve">Abstract </w:t>
      </w:r>
    </w:p>
    <w:p w14:paraId="580960C8" w14:textId="77777777" w:rsidR="00CC1EA4" w:rsidRDefault="00CC1EA4">
      <w:pPr>
        <w:pStyle w:val="Default"/>
        <w:rPr>
          <w:rFonts w:ascii="Arial" w:eastAsia="Arial" w:hAnsi="Arial" w:cs="Arial"/>
          <w:b/>
          <w:bCs/>
          <w:sz w:val="32"/>
          <w:szCs w:val="32"/>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7"/>
      </w:tblGrid>
      <w:tr w:rsidR="00CC1EA4" w14:paraId="0055C0F8" w14:textId="77777777">
        <w:trPr>
          <w:trHeight w:val="2393"/>
        </w:trPr>
        <w:tc>
          <w:tcPr>
            <w:tcW w:w="9287" w:type="dxa"/>
            <w:tcBorders>
              <w:top w:val="nil"/>
              <w:left w:val="nil"/>
              <w:bottom w:val="nil"/>
              <w:right w:val="nil"/>
            </w:tcBorders>
            <w:shd w:val="clear" w:color="auto" w:fill="auto"/>
            <w:tcMar>
              <w:top w:w="80" w:type="dxa"/>
              <w:left w:w="80" w:type="dxa"/>
              <w:bottom w:w="80" w:type="dxa"/>
              <w:right w:w="80" w:type="dxa"/>
            </w:tcMar>
          </w:tcPr>
          <w:p w14:paraId="7AD2B424" w14:textId="77777777" w:rsidR="00CC1EA4" w:rsidRDefault="00326D7B">
            <w:pPr>
              <w:pStyle w:val="Default"/>
              <w:spacing w:after="0" w:line="240" w:lineRule="auto"/>
            </w:pPr>
            <w:r>
              <w:rPr>
                <w:rFonts w:ascii="Arial" w:hAnsi="Arial"/>
                <w:sz w:val="22"/>
                <w:szCs w:val="22"/>
              </w:rPr>
              <w:t xml:space="preserve">A </w:t>
            </w:r>
            <w:proofErr w:type="spellStart"/>
            <w:r>
              <w:rPr>
                <w:rFonts w:ascii="Arial" w:hAnsi="Arial"/>
                <w:sz w:val="22"/>
                <w:szCs w:val="22"/>
              </w:rPr>
              <w:t>cholecystogastric</w:t>
            </w:r>
            <w:proofErr w:type="spellEnd"/>
            <w:r>
              <w:rPr>
                <w:rFonts w:ascii="Arial" w:hAnsi="Arial"/>
                <w:sz w:val="22"/>
                <w:szCs w:val="22"/>
              </w:rPr>
              <w:t xml:space="preserve"> fistula is among the rarest and most serious complications of peptic ulcer disease. It can present with non-specific symptoms and resemble other conditions, such as perforation peritonitis. This makes it preoperative diagnosis challenging. This case repor</w:t>
            </w:r>
            <w:r>
              <w:rPr>
                <w:rFonts w:ascii="Arial" w:hAnsi="Arial"/>
                <w:sz w:val="22"/>
                <w:szCs w:val="22"/>
              </w:rPr>
              <w:t xml:space="preserve">t describes a 33-year-old woman presenting with abdominal pain and vomiting. An X-ray of the abdomen revealed gas under the diaphragm. An emergency laparotomy revealed a </w:t>
            </w:r>
            <w:proofErr w:type="spellStart"/>
            <w:r>
              <w:rPr>
                <w:rFonts w:ascii="Arial" w:hAnsi="Arial"/>
                <w:sz w:val="22"/>
                <w:szCs w:val="22"/>
              </w:rPr>
              <w:t>cholecystogastric</w:t>
            </w:r>
            <w:proofErr w:type="spellEnd"/>
            <w:r>
              <w:rPr>
                <w:rFonts w:ascii="Arial" w:hAnsi="Arial"/>
                <w:sz w:val="22"/>
                <w:szCs w:val="22"/>
              </w:rPr>
              <w:t xml:space="preserve"> fistula with perforation peritonitis. Cholecystectomy and a modified</w:t>
            </w:r>
            <w:r>
              <w:rPr>
                <w:rFonts w:ascii="Arial" w:hAnsi="Arial"/>
                <w:sz w:val="22"/>
                <w:szCs w:val="22"/>
              </w:rPr>
              <w:t xml:space="preserve"> Graham patch repair were performed. Patient had an uneventful recovery and was later confirmed to have peptic ulcer disease through endoscopy.  The case highlights the importance of </w:t>
            </w:r>
            <w:proofErr w:type="spellStart"/>
            <w:r>
              <w:rPr>
                <w:rFonts w:ascii="Arial" w:hAnsi="Arial"/>
                <w:sz w:val="22"/>
                <w:szCs w:val="22"/>
              </w:rPr>
              <w:t>cholecystogastric</w:t>
            </w:r>
            <w:proofErr w:type="spellEnd"/>
            <w:r>
              <w:rPr>
                <w:rFonts w:ascii="Arial" w:hAnsi="Arial"/>
                <w:sz w:val="22"/>
                <w:szCs w:val="22"/>
              </w:rPr>
              <w:t xml:space="preserve"> fistula as an important differential diagnosis as well </w:t>
            </w:r>
            <w:r>
              <w:rPr>
                <w:rFonts w:ascii="Arial" w:hAnsi="Arial"/>
                <w:sz w:val="22"/>
                <w:szCs w:val="22"/>
              </w:rPr>
              <w:t>as a complication in patients experiencing abdominal pain, vomiting, and symptoms of peptic ulcers.</w:t>
            </w:r>
          </w:p>
        </w:tc>
      </w:tr>
    </w:tbl>
    <w:p w14:paraId="74D88F2E" w14:textId="77777777" w:rsidR="00CC1EA4" w:rsidRDefault="00CC1EA4">
      <w:pPr>
        <w:pStyle w:val="Default"/>
        <w:widowControl w:val="0"/>
        <w:spacing w:line="240" w:lineRule="auto"/>
        <w:rPr>
          <w:rFonts w:ascii="Arial" w:eastAsia="Arial" w:hAnsi="Arial" w:cs="Arial"/>
          <w:b/>
          <w:bCs/>
          <w:sz w:val="32"/>
          <w:szCs w:val="32"/>
        </w:rPr>
      </w:pPr>
    </w:p>
    <w:p w14:paraId="32F9D48B" w14:textId="77777777" w:rsidR="00CC1EA4" w:rsidRDefault="00CC1EA4">
      <w:pPr>
        <w:pStyle w:val="Body"/>
        <w:shd w:val="clear" w:color="auto" w:fill="FFFFFF"/>
        <w:spacing w:after="0" w:line="450" w:lineRule="atLeast"/>
        <w:outlineLvl w:val="1"/>
        <w:rPr>
          <w:rFonts w:ascii="Arial" w:eastAsia="Arial" w:hAnsi="Arial" w:cs="Arial"/>
        </w:rPr>
      </w:pPr>
    </w:p>
    <w:p w14:paraId="355BB1E3" w14:textId="77777777" w:rsidR="00CC1EA4" w:rsidRDefault="00326D7B">
      <w:pPr>
        <w:pStyle w:val="Body"/>
        <w:shd w:val="clear" w:color="auto" w:fill="FFFFFF"/>
        <w:spacing w:after="0" w:line="450" w:lineRule="atLeast"/>
        <w:outlineLvl w:val="1"/>
        <w:rPr>
          <w:rFonts w:ascii="Arial" w:eastAsia="Arial" w:hAnsi="Arial" w:cs="Arial"/>
        </w:rPr>
      </w:pPr>
      <w:r>
        <w:rPr>
          <w:rFonts w:ascii="Arial" w:hAnsi="Arial"/>
        </w:rPr>
        <w:t xml:space="preserve">Keywords: Peptic ulcer, </w:t>
      </w:r>
      <w:proofErr w:type="spellStart"/>
      <w:r>
        <w:rPr>
          <w:rFonts w:ascii="Arial" w:hAnsi="Arial"/>
        </w:rPr>
        <w:t>Cholecystogastric</w:t>
      </w:r>
      <w:proofErr w:type="spellEnd"/>
      <w:r>
        <w:rPr>
          <w:rFonts w:ascii="Arial" w:hAnsi="Arial"/>
        </w:rPr>
        <w:t xml:space="preserve"> fistula, Perforation peritonitis, Laparotomy, Cholecystectomy, Gastric malignancy</w:t>
      </w:r>
    </w:p>
    <w:p w14:paraId="19C41FB1" w14:textId="77777777" w:rsidR="00CC1EA4" w:rsidRDefault="00CC1EA4">
      <w:pPr>
        <w:pStyle w:val="Body"/>
        <w:shd w:val="clear" w:color="auto" w:fill="FFFFFF"/>
        <w:spacing w:after="0" w:line="240" w:lineRule="auto"/>
        <w:outlineLvl w:val="1"/>
        <w:rPr>
          <w:rFonts w:ascii="Arial" w:eastAsia="Arial" w:hAnsi="Arial" w:cs="Arial"/>
          <w:b/>
          <w:bCs/>
        </w:rPr>
      </w:pPr>
    </w:p>
    <w:p w14:paraId="1400950E" w14:textId="77777777" w:rsidR="00CC1EA4" w:rsidRDefault="00326D7B">
      <w:pPr>
        <w:pStyle w:val="Body"/>
        <w:shd w:val="clear" w:color="auto" w:fill="FFFFFF"/>
        <w:spacing w:after="0" w:line="240" w:lineRule="auto"/>
        <w:outlineLvl w:val="1"/>
        <w:rPr>
          <w:rFonts w:ascii="Arial" w:eastAsia="Arial" w:hAnsi="Arial" w:cs="Arial"/>
          <w:b/>
          <w:bCs/>
          <w:spacing w:val="-2"/>
          <w:sz w:val="28"/>
          <w:szCs w:val="28"/>
        </w:rPr>
      </w:pPr>
      <w:r>
        <w:rPr>
          <w:rFonts w:ascii="Arial" w:hAnsi="Arial"/>
          <w:b/>
          <w:bCs/>
          <w:spacing w:val="-2"/>
          <w:sz w:val="28"/>
          <w:szCs w:val="28"/>
          <w:lang w:val="fr-FR"/>
        </w:rPr>
        <w:t>Introduction</w:t>
      </w:r>
    </w:p>
    <w:p w14:paraId="7563060F" w14:textId="77777777" w:rsidR="00CC1EA4" w:rsidRDefault="00CC1EA4">
      <w:pPr>
        <w:pStyle w:val="Body"/>
        <w:shd w:val="clear" w:color="auto" w:fill="FFFFFF"/>
        <w:spacing w:after="0" w:line="240" w:lineRule="auto"/>
        <w:outlineLvl w:val="1"/>
        <w:rPr>
          <w:rFonts w:ascii="Arial" w:eastAsia="Arial" w:hAnsi="Arial" w:cs="Arial"/>
          <w:b/>
          <w:bCs/>
          <w:spacing w:val="-2"/>
          <w:sz w:val="28"/>
          <w:szCs w:val="28"/>
        </w:rPr>
      </w:pPr>
    </w:p>
    <w:p w14:paraId="72EC74B1" w14:textId="2793A720" w:rsidR="00CC1EA4" w:rsidRDefault="00833246">
      <w:pPr>
        <w:pStyle w:val="Body"/>
        <w:shd w:val="clear" w:color="auto" w:fill="FFFFFF"/>
        <w:spacing w:after="0" w:line="240" w:lineRule="auto"/>
        <w:outlineLvl w:val="1"/>
        <w:rPr>
          <w:rFonts w:ascii="Arial" w:eastAsia="Arial" w:hAnsi="Arial" w:cs="Arial"/>
        </w:rPr>
      </w:pPr>
      <w:r>
        <w:rPr>
          <w:rFonts w:ascii="Arial" w:hAnsi="Arial"/>
          <w:color w:val="212121"/>
          <w:u w:color="212121"/>
          <w:shd w:val="clear" w:color="auto" w:fill="FFFFFF"/>
        </w:rPr>
        <w:t>“</w:t>
      </w:r>
      <w:r w:rsidR="00326D7B">
        <w:rPr>
          <w:rFonts w:ascii="Arial" w:hAnsi="Arial"/>
          <w:color w:val="212121"/>
          <w:u w:color="212121"/>
          <w:shd w:val="clear" w:color="auto" w:fill="FFFFFF"/>
        </w:rPr>
        <w:t xml:space="preserve">Peptic ulcer </w:t>
      </w:r>
      <w:r w:rsidR="00326D7B">
        <w:rPr>
          <w:rFonts w:ascii="Arial" w:hAnsi="Arial"/>
          <w:color w:val="212121"/>
          <w:u w:color="212121"/>
          <w:shd w:val="clear" w:color="auto" w:fill="FFFFFF"/>
        </w:rPr>
        <w:t>disease is characterized by discontinuation in the inner lining of the gastrointestinal tract caused by gastric acid secretion and pepsin. It can extend into the muscularis propria layer of the gastric epithelium. It affects four million people worldwide a</w:t>
      </w:r>
      <w:r w:rsidR="00326D7B">
        <w:rPr>
          <w:rFonts w:ascii="Arial" w:hAnsi="Arial"/>
          <w:color w:val="212121"/>
          <w:u w:color="212121"/>
          <w:shd w:val="clear" w:color="auto" w:fill="FFFFFF"/>
        </w:rPr>
        <w:t>nnually</w:t>
      </w:r>
      <w:r>
        <w:rPr>
          <w:rFonts w:ascii="Arial" w:hAnsi="Arial"/>
          <w:color w:val="212121"/>
          <w:u w:color="212121"/>
          <w:shd w:val="clear" w:color="auto" w:fill="FFFFFF"/>
        </w:rPr>
        <w:t>”</w:t>
      </w:r>
      <w:r w:rsidR="00326D7B">
        <w:rPr>
          <w:rFonts w:ascii="Arial" w:hAnsi="Arial"/>
          <w:color w:val="212121"/>
          <w:u w:color="212121"/>
          <w:shd w:val="clear" w:color="auto" w:fill="FFFFFF"/>
        </w:rPr>
        <w:t xml:space="preserve"> [</w:t>
      </w:r>
      <w:hyperlink r:id="rId6" w:anchor="pone.0271284.ref001" w:history="1">
        <w:r w:rsidR="00326D7B">
          <w:rPr>
            <w:rStyle w:val="Hyperlink0"/>
          </w:rPr>
          <w:t>1</w:t>
        </w:r>
      </w:hyperlink>
      <w:r w:rsidR="00326D7B">
        <w:rPr>
          <w:rFonts w:ascii="Arial" w:hAnsi="Arial"/>
          <w:color w:val="212121"/>
          <w:u w:color="212121"/>
          <w:shd w:val="clear" w:color="auto" w:fill="FFFFFF"/>
        </w:rPr>
        <w:t xml:space="preserve">] </w:t>
      </w:r>
      <w:r>
        <w:rPr>
          <w:rFonts w:ascii="Arial" w:hAnsi="Arial"/>
          <w:color w:val="212121"/>
          <w:u w:color="212121"/>
          <w:shd w:val="clear" w:color="auto" w:fill="FFFFFF"/>
        </w:rPr>
        <w:t>“</w:t>
      </w:r>
      <w:r w:rsidR="00326D7B">
        <w:rPr>
          <w:rFonts w:ascii="Arial" w:hAnsi="Arial"/>
          <w:color w:val="212121"/>
          <w:u w:color="212121"/>
          <w:shd w:val="clear" w:color="auto" w:fill="FFFFFF"/>
        </w:rPr>
        <w:t>and has an estimated lifetime prevalence of 5−10% in the general population</w:t>
      </w:r>
      <w:r>
        <w:rPr>
          <w:rFonts w:ascii="Arial" w:hAnsi="Arial"/>
          <w:color w:val="212121"/>
          <w:u w:color="212121"/>
          <w:shd w:val="clear" w:color="auto" w:fill="FFFFFF"/>
        </w:rPr>
        <w:t>”</w:t>
      </w:r>
      <w:r w:rsidR="00326D7B">
        <w:rPr>
          <w:rFonts w:ascii="Arial" w:hAnsi="Arial"/>
          <w:color w:val="212121"/>
          <w:u w:color="212121"/>
          <w:shd w:val="clear" w:color="auto" w:fill="FFFFFF"/>
        </w:rPr>
        <w:t xml:space="preserve"> [</w:t>
      </w:r>
      <w:hyperlink r:id="rId7" w:anchor="pone.0271284.ref002" w:history="1">
        <w:r w:rsidR="00326D7B">
          <w:rPr>
            <w:rStyle w:val="Hyperlink0"/>
          </w:rPr>
          <w:t>2</w:t>
        </w:r>
      </w:hyperlink>
      <w:r w:rsidR="00326D7B">
        <w:rPr>
          <w:rFonts w:ascii="Arial" w:hAnsi="Arial"/>
          <w:color w:val="212121"/>
          <w:u w:color="212121"/>
          <w:shd w:val="clear" w:color="auto" w:fill="FFFFFF"/>
        </w:rPr>
        <w:t xml:space="preserve">]. </w:t>
      </w:r>
      <w:r>
        <w:rPr>
          <w:rFonts w:ascii="Arial" w:hAnsi="Arial"/>
          <w:color w:val="212121"/>
          <w:u w:color="212121"/>
          <w:shd w:val="clear" w:color="auto" w:fill="FFFFFF"/>
        </w:rPr>
        <w:t>“</w:t>
      </w:r>
      <w:r w:rsidR="00326D7B">
        <w:rPr>
          <w:rFonts w:ascii="Arial" w:hAnsi="Arial"/>
          <w:color w:val="212121"/>
          <w:u w:color="212121"/>
          <w:shd w:val="clear" w:color="auto" w:fill="FFFFFF"/>
        </w:rPr>
        <w:t>Although the global prevalence of PUD has dramatically decreased in the past decades because of proton pump inhibitors</w:t>
      </w:r>
      <w:r>
        <w:rPr>
          <w:rFonts w:ascii="Arial" w:hAnsi="Arial"/>
          <w:color w:val="212121"/>
          <w:u w:color="212121"/>
          <w:shd w:val="clear" w:color="auto" w:fill="FFFFFF"/>
        </w:rPr>
        <w:t>”</w:t>
      </w:r>
      <w:r w:rsidR="00326D7B">
        <w:rPr>
          <w:rFonts w:ascii="Arial" w:hAnsi="Arial"/>
          <w:color w:val="212121"/>
          <w:u w:color="212121"/>
          <w:shd w:val="clear" w:color="auto" w:fill="FFFFFF"/>
        </w:rPr>
        <w:t xml:space="preserve"> [</w:t>
      </w:r>
      <w:hyperlink r:id="rId8" w:anchor="pone.0271284.ref003" w:history="1">
        <w:r w:rsidR="00326D7B">
          <w:rPr>
            <w:rStyle w:val="Hyperlink0"/>
          </w:rPr>
          <w:t>3</w:t>
        </w:r>
      </w:hyperlink>
      <w:r w:rsidR="00326D7B">
        <w:rPr>
          <w:rFonts w:ascii="Arial" w:hAnsi="Arial"/>
          <w:color w:val="212121"/>
          <w:u w:color="212121"/>
          <w:shd w:val="clear" w:color="auto" w:fill="FFFFFF"/>
        </w:rPr>
        <w:t xml:space="preserve">], </w:t>
      </w:r>
      <w:r>
        <w:rPr>
          <w:rFonts w:ascii="Arial" w:hAnsi="Arial"/>
          <w:color w:val="212121"/>
          <w:u w:color="212121"/>
          <w:shd w:val="clear" w:color="auto" w:fill="FFFFFF"/>
        </w:rPr>
        <w:t>“</w:t>
      </w:r>
      <w:r w:rsidR="00326D7B">
        <w:rPr>
          <w:rFonts w:ascii="Arial" w:hAnsi="Arial"/>
          <w:color w:val="212121"/>
          <w:u w:color="212121"/>
          <w:shd w:val="clear" w:color="auto" w:fill="FFFFFF"/>
        </w:rPr>
        <w:t>the incidence of its complications has remained constant, which include bleeding, perforation, gastric outlet obstruction, gastric malignancy and rarely biliary-gastric fistulae</w:t>
      </w:r>
      <w:r>
        <w:rPr>
          <w:rFonts w:ascii="Arial" w:hAnsi="Arial"/>
          <w:color w:val="212121"/>
          <w:u w:color="212121"/>
          <w:shd w:val="clear" w:color="auto" w:fill="FFFFFF"/>
        </w:rPr>
        <w:t>”</w:t>
      </w:r>
      <w:r w:rsidR="00326D7B">
        <w:rPr>
          <w:rFonts w:ascii="Arial" w:hAnsi="Arial"/>
          <w:color w:val="212121"/>
          <w:u w:color="212121"/>
          <w:shd w:val="clear" w:color="auto" w:fill="FFFFFF"/>
        </w:rPr>
        <w:t>[</w:t>
      </w:r>
      <w:hyperlink r:id="rId9" w:anchor="pone.0271284.ref004" w:history="1">
        <w:r w:rsidR="00326D7B">
          <w:rPr>
            <w:rStyle w:val="Hyperlink0"/>
          </w:rPr>
          <w:t>4</w:t>
        </w:r>
      </w:hyperlink>
      <w:r w:rsidR="00326D7B">
        <w:rPr>
          <w:rFonts w:ascii="Arial" w:hAnsi="Arial"/>
          <w:color w:val="212121"/>
          <w:u w:color="212121"/>
          <w:shd w:val="clear" w:color="auto" w:fill="FFFFFF"/>
          <w:lang w:val="pt-PT"/>
        </w:rPr>
        <w:t>].</w:t>
      </w:r>
      <w:r w:rsidR="00326D7B">
        <w:rPr>
          <w:rFonts w:ascii="Arial" w:hAnsi="Arial"/>
        </w:rPr>
        <w:t xml:space="preserve"> </w:t>
      </w:r>
    </w:p>
    <w:p w14:paraId="7445A541" w14:textId="77777777" w:rsidR="00CC1EA4" w:rsidRDefault="00CC1EA4">
      <w:pPr>
        <w:pStyle w:val="Body"/>
        <w:shd w:val="clear" w:color="auto" w:fill="FFFFFF"/>
        <w:spacing w:after="0" w:line="240" w:lineRule="auto"/>
        <w:outlineLvl w:val="1"/>
        <w:rPr>
          <w:rFonts w:ascii="Arial" w:eastAsia="Arial" w:hAnsi="Arial" w:cs="Arial"/>
        </w:rPr>
      </w:pPr>
    </w:p>
    <w:p w14:paraId="2EE1B1AA" w14:textId="6651E253" w:rsidR="00CC1EA4" w:rsidRDefault="00833246">
      <w:pPr>
        <w:pStyle w:val="Body"/>
        <w:shd w:val="clear" w:color="auto" w:fill="FFFFFF"/>
        <w:spacing w:after="0" w:line="240" w:lineRule="auto"/>
        <w:outlineLvl w:val="1"/>
        <w:rPr>
          <w:rFonts w:ascii="Arial" w:eastAsia="Arial" w:hAnsi="Arial" w:cs="Arial"/>
          <w:color w:val="212121"/>
          <w:u w:color="212121"/>
          <w:shd w:val="clear" w:color="auto" w:fill="FFFFFF"/>
        </w:rPr>
      </w:pPr>
      <w:r>
        <w:rPr>
          <w:rFonts w:ascii="Arial" w:hAnsi="Arial"/>
          <w:shd w:val="clear" w:color="auto" w:fill="FFFFFF"/>
        </w:rPr>
        <w:t>“</w:t>
      </w:r>
      <w:proofErr w:type="spellStart"/>
      <w:r w:rsidR="00326D7B">
        <w:rPr>
          <w:rFonts w:ascii="Arial" w:hAnsi="Arial"/>
          <w:shd w:val="clear" w:color="auto" w:fill="FFFFFF"/>
        </w:rPr>
        <w:t>Cholecystoenteric</w:t>
      </w:r>
      <w:proofErr w:type="spellEnd"/>
      <w:r w:rsidR="00326D7B">
        <w:rPr>
          <w:rFonts w:ascii="Arial" w:hAnsi="Arial"/>
          <w:shd w:val="clear" w:color="auto" w:fill="FFFFFF"/>
        </w:rPr>
        <w:t xml:space="preserve"> fistula (CEF) is an abnormal communication between the gallbladder and the luminal gastrointestinal (GI) tract. </w:t>
      </w:r>
      <w:proofErr w:type="spellStart"/>
      <w:r w:rsidR="00326D7B">
        <w:rPr>
          <w:rFonts w:ascii="Arial" w:hAnsi="Arial"/>
          <w:shd w:val="clear" w:color="auto" w:fill="FFFFFF"/>
        </w:rPr>
        <w:t>Cholecystoduodenal</w:t>
      </w:r>
      <w:proofErr w:type="spellEnd"/>
      <w:r w:rsidR="00326D7B">
        <w:rPr>
          <w:rFonts w:ascii="Arial" w:hAnsi="Arial"/>
          <w:shd w:val="clear" w:color="auto" w:fill="FFFFFF"/>
        </w:rPr>
        <w:t xml:space="preserve"> fistula (CDF) is the mos</w:t>
      </w:r>
      <w:r w:rsidR="00326D7B">
        <w:rPr>
          <w:rFonts w:ascii="Arial" w:hAnsi="Arial"/>
          <w:shd w:val="clear" w:color="auto" w:fill="FFFFFF"/>
        </w:rPr>
        <w:t xml:space="preserve">t common, followed by </w:t>
      </w:r>
      <w:proofErr w:type="spellStart"/>
      <w:r w:rsidR="00326D7B">
        <w:rPr>
          <w:rFonts w:ascii="Arial" w:hAnsi="Arial"/>
          <w:shd w:val="clear" w:color="auto" w:fill="FFFFFF"/>
        </w:rPr>
        <w:t>cholecystocolonic</w:t>
      </w:r>
      <w:proofErr w:type="spellEnd"/>
      <w:r w:rsidR="00326D7B">
        <w:rPr>
          <w:rFonts w:ascii="Arial" w:hAnsi="Arial"/>
          <w:shd w:val="clear" w:color="auto" w:fill="FFFFFF"/>
        </w:rPr>
        <w:t xml:space="preserve"> fistula (CCF) and rarely </w:t>
      </w:r>
      <w:proofErr w:type="spellStart"/>
      <w:r w:rsidR="00326D7B">
        <w:rPr>
          <w:rFonts w:ascii="Arial" w:hAnsi="Arial"/>
          <w:shd w:val="clear" w:color="auto" w:fill="FFFFFF"/>
        </w:rPr>
        <w:t>cholecystogastric</w:t>
      </w:r>
      <w:proofErr w:type="spellEnd"/>
      <w:r w:rsidR="00326D7B">
        <w:rPr>
          <w:rFonts w:ascii="Arial" w:hAnsi="Arial"/>
          <w:shd w:val="clear" w:color="auto" w:fill="FFFFFF"/>
        </w:rPr>
        <w:t xml:space="preserve"> fistula (CGF)</w:t>
      </w:r>
      <w:r>
        <w:rPr>
          <w:rFonts w:ascii="Arial" w:hAnsi="Arial"/>
          <w:shd w:val="clear" w:color="auto" w:fill="FFFFFF"/>
        </w:rPr>
        <w:t>”</w:t>
      </w:r>
      <w:r w:rsidR="00326D7B">
        <w:rPr>
          <w:rFonts w:ascii="Arial" w:hAnsi="Arial"/>
          <w:shd w:val="clear" w:color="auto" w:fill="FFFFFF"/>
        </w:rPr>
        <w:t> </w:t>
      </w:r>
      <w:r w:rsidR="00326D7B">
        <w:rPr>
          <w:rStyle w:val="Link"/>
          <w:rFonts w:ascii="Arial" w:hAnsi="Arial"/>
          <w:color w:val="000000"/>
          <w:u w:color="000000"/>
          <w:shd w:val="clear" w:color="auto" w:fill="FFFFFF"/>
          <w:lang w:val="pt-PT"/>
        </w:rPr>
        <w:t>[5]</w:t>
      </w:r>
      <w:r w:rsidR="00326D7B">
        <w:rPr>
          <w:rFonts w:ascii="Arial" w:hAnsi="Arial"/>
          <w:shd w:val="clear" w:color="auto" w:fill="FFFFFF"/>
        </w:rPr>
        <w:t xml:space="preserve">. </w:t>
      </w:r>
      <w:r>
        <w:rPr>
          <w:rFonts w:ascii="Arial" w:hAnsi="Arial"/>
          <w:shd w:val="clear" w:color="auto" w:fill="FFFFFF"/>
        </w:rPr>
        <w:t>“</w:t>
      </w:r>
      <w:r w:rsidR="00326D7B">
        <w:rPr>
          <w:rFonts w:ascii="Arial" w:hAnsi="Arial"/>
          <w:shd w:val="clear" w:color="auto" w:fill="FFFFFF"/>
        </w:rPr>
        <w:t>There have been multiple reports of CGF dating back to 1956</w:t>
      </w:r>
      <w:r>
        <w:rPr>
          <w:rFonts w:ascii="Arial" w:hAnsi="Arial"/>
          <w:shd w:val="clear" w:color="auto" w:fill="FFFFFF"/>
        </w:rPr>
        <w:t>”</w:t>
      </w:r>
      <w:r w:rsidR="00326D7B">
        <w:rPr>
          <w:rFonts w:ascii="Arial" w:hAnsi="Arial"/>
          <w:shd w:val="clear" w:color="auto" w:fill="FFFFFF"/>
        </w:rPr>
        <w:t> </w:t>
      </w:r>
      <w:r w:rsidR="00326D7B">
        <w:rPr>
          <w:rStyle w:val="Link"/>
          <w:rFonts w:ascii="Arial" w:hAnsi="Arial"/>
          <w:color w:val="000000"/>
          <w:u w:color="000000"/>
          <w:shd w:val="clear" w:color="auto" w:fill="FFFFFF"/>
          <w:lang w:val="pt-PT"/>
        </w:rPr>
        <w:t>[6]</w:t>
      </w:r>
      <w:r w:rsidR="00326D7B">
        <w:rPr>
          <w:rFonts w:ascii="Arial" w:hAnsi="Arial"/>
          <w:shd w:val="clear" w:color="auto" w:fill="FFFFFF"/>
        </w:rPr>
        <w:t xml:space="preserve">. </w:t>
      </w:r>
      <w:r>
        <w:rPr>
          <w:rFonts w:ascii="Arial" w:hAnsi="Arial"/>
          <w:shd w:val="clear" w:color="auto" w:fill="FFFFFF"/>
        </w:rPr>
        <w:t>“</w:t>
      </w:r>
      <w:r w:rsidR="00326D7B">
        <w:rPr>
          <w:rFonts w:ascii="Arial" w:hAnsi="Arial"/>
          <w:shd w:val="clear" w:color="auto" w:fill="FFFFFF"/>
        </w:rPr>
        <w:t>While CGF is usually associated with chronic cholecystitis or long-standing cholelithiasi</w:t>
      </w:r>
      <w:r w:rsidR="00326D7B">
        <w:rPr>
          <w:rFonts w:ascii="Arial" w:hAnsi="Arial"/>
          <w:shd w:val="clear" w:color="auto" w:fill="FFFFFF"/>
        </w:rPr>
        <w:t>s, other reported causes include peptic ulcer disease, inflammatory bowel disease, and GI malignancy</w:t>
      </w:r>
      <w:r>
        <w:rPr>
          <w:rFonts w:ascii="Arial" w:hAnsi="Arial"/>
          <w:shd w:val="clear" w:color="auto" w:fill="FFFFFF"/>
        </w:rPr>
        <w:t>”</w:t>
      </w:r>
      <w:r w:rsidR="00326D7B">
        <w:rPr>
          <w:rFonts w:ascii="Arial" w:hAnsi="Arial"/>
          <w:shd w:val="clear" w:color="auto" w:fill="FFFFFF"/>
        </w:rPr>
        <w:t> </w:t>
      </w:r>
      <w:r w:rsidR="00326D7B">
        <w:rPr>
          <w:rStyle w:val="Link"/>
          <w:rFonts w:ascii="Arial" w:hAnsi="Arial"/>
          <w:color w:val="000000"/>
          <w:u w:color="000000"/>
          <w:shd w:val="clear" w:color="auto" w:fill="FFFFFF"/>
          <w:lang w:val="pt-PT"/>
        </w:rPr>
        <w:t>[1,7]</w:t>
      </w:r>
      <w:r w:rsidR="00326D7B">
        <w:rPr>
          <w:rFonts w:ascii="Arial" w:hAnsi="Arial"/>
          <w:shd w:val="clear" w:color="auto" w:fill="FFFFFF"/>
        </w:rPr>
        <w:t xml:space="preserve">. We present a rare case of </w:t>
      </w:r>
      <w:proofErr w:type="spellStart"/>
      <w:r w:rsidR="00326D7B">
        <w:rPr>
          <w:rFonts w:ascii="Arial" w:hAnsi="Arial"/>
          <w:shd w:val="clear" w:color="auto" w:fill="FFFFFF"/>
        </w:rPr>
        <w:t>cholecystogastric</w:t>
      </w:r>
      <w:proofErr w:type="spellEnd"/>
      <w:r w:rsidR="00326D7B">
        <w:rPr>
          <w:rFonts w:ascii="Arial" w:hAnsi="Arial"/>
          <w:shd w:val="clear" w:color="auto" w:fill="FFFFFF"/>
        </w:rPr>
        <w:t xml:space="preserve"> fistula secondary to peptic ulcer disease.</w:t>
      </w:r>
      <w:r w:rsidR="00326D7B">
        <w:rPr>
          <w:rFonts w:ascii="Arial" w:hAnsi="Arial"/>
        </w:rPr>
        <w:t xml:space="preserve"> </w:t>
      </w:r>
    </w:p>
    <w:p w14:paraId="236994C3" w14:textId="77777777" w:rsidR="00CC1EA4" w:rsidRDefault="00CC1EA4">
      <w:pPr>
        <w:pStyle w:val="Body"/>
        <w:shd w:val="clear" w:color="auto" w:fill="FFFFFF"/>
        <w:spacing w:line="450" w:lineRule="atLeast"/>
        <w:outlineLvl w:val="1"/>
        <w:rPr>
          <w:rFonts w:ascii="Arial" w:eastAsia="Arial" w:hAnsi="Arial" w:cs="Arial"/>
          <w:spacing w:val="-2"/>
          <w:sz w:val="34"/>
          <w:szCs w:val="34"/>
        </w:rPr>
      </w:pPr>
    </w:p>
    <w:p w14:paraId="247CB3B0" w14:textId="77777777" w:rsidR="00CC1EA4" w:rsidRDefault="00CC1EA4">
      <w:pPr>
        <w:pStyle w:val="Body"/>
        <w:shd w:val="clear" w:color="auto" w:fill="FFFFFF"/>
        <w:spacing w:line="450" w:lineRule="atLeast"/>
        <w:outlineLvl w:val="1"/>
        <w:rPr>
          <w:rFonts w:ascii="Arial" w:eastAsia="Arial" w:hAnsi="Arial" w:cs="Arial"/>
          <w:spacing w:val="-2"/>
          <w:sz w:val="34"/>
          <w:szCs w:val="34"/>
        </w:rPr>
      </w:pPr>
    </w:p>
    <w:p w14:paraId="5F063F47" w14:textId="77777777" w:rsidR="00CC1EA4" w:rsidRDefault="00326D7B">
      <w:pPr>
        <w:pStyle w:val="Body"/>
        <w:shd w:val="clear" w:color="auto" w:fill="FFFFFF"/>
        <w:spacing w:line="450" w:lineRule="atLeast"/>
        <w:outlineLvl w:val="1"/>
        <w:rPr>
          <w:rFonts w:ascii="Arial" w:eastAsia="Arial" w:hAnsi="Arial" w:cs="Arial"/>
          <w:b/>
          <w:bCs/>
          <w:spacing w:val="-2"/>
          <w:sz w:val="28"/>
          <w:szCs w:val="28"/>
        </w:rPr>
      </w:pPr>
      <w:r>
        <w:rPr>
          <w:rFonts w:ascii="Arial" w:hAnsi="Arial"/>
          <w:b/>
          <w:bCs/>
          <w:spacing w:val="-2"/>
          <w:sz w:val="28"/>
          <w:szCs w:val="28"/>
          <w:lang w:val="it-IT"/>
        </w:rPr>
        <w:t>Case Presentation</w:t>
      </w:r>
    </w:p>
    <w:p w14:paraId="0DB6668E" w14:textId="77777777" w:rsidR="00CC1EA4" w:rsidRDefault="00CC1EA4">
      <w:pPr>
        <w:pStyle w:val="Body"/>
        <w:pBdr>
          <w:bottom w:val="single" w:sz="4" w:space="1" w:color="97B0C8"/>
        </w:pBdr>
        <w:shd w:val="clear" w:color="auto" w:fill="FFFFFF"/>
        <w:spacing w:line="450" w:lineRule="atLeast"/>
        <w:outlineLvl w:val="1"/>
        <w:rPr>
          <w:rFonts w:ascii="Arial" w:eastAsia="Arial" w:hAnsi="Arial" w:cs="Arial"/>
          <w:b/>
          <w:bCs/>
          <w:spacing w:val="-2"/>
          <w:sz w:val="28"/>
          <w:szCs w:val="28"/>
        </w:rPr>
      </w:pPr>
    </w:p>
    <w:p w14:paraId="29890E4F" w14:textId="77777777" w:rsidR="00CC1EA4" w:rsidRDefault="00326D7B">
      <w:pPr>
        <w:pStyle w:val="Caption"/>
        <w:tabs>
          <w:tab w:val="left" w:pos="1440"/>
          <w:tab w:val="left" w:pos="2880"/>
          <w:tab w:val="left" w:pos="4320"/>
          <w:tab w:val="left" w:pos="5760"/>
          <w:tab w:val="left" w:pos="7200"/>
          <w:tab w:val="left" w:pos="8640"/>
        </w:tabs>
        <w:rPr>
          <w:rFonts w:ascii="Arial" w:eastAsia="Arial" w:hAnsi="Arial" w:cs="Arial"/>
          <w:spacing w:val="-1"/>
          <w:sz w:val="22"/>
          <w:szCs w:val="22"/>
          <w:u w:color="000000"/>
        </w:rPr>
      </w:pPr>
      <w:r>
        <w:rPr>
          <w:rFonts w:ascii="Arial" w:hAnsi="Arial"/>
          <w:spacing w:val="-1"/>
          <w:sz w:val="22"/>
          <w:szCs w:val="22"/>
          <w:u w:color="000000"/>
          <w:lang w:val="en-US"/>
        </w:rPr>
        <w:t>We present the case of a lean 33-year-old female, a home-maker by profession. Patient provided a history of nausea, and epigastric fullness over the past 2 months, for which an ultrasound of the abdomen was performed, revealing no significant abnormalities</w:t>
      </w:r>
      <w:r>
        <w:rPr>
          <w:rFonts w:ascii="Arial" w:hAnsi="Arial"/>
          <w:spacing w:val="-1"/>
          <w:sz w:val="22"/>
          <w:szCs w:val="22"/>
          <w:u w:color="000000"/>
          <w:lang w:val="en-US"/>
        </w:rPr>
        <w:t>. There was no history of chronic illness, substance abuse, or previous surgeries. The patient presented to the Surgical Emergency Department at Mathura Das Mathur Hospital, Jodhpur, Rajasthan, with complaints of severe abdominal pain, vomiting, and abdomi</w:t>
      </w:r>
      <w:r>
        <w:rPr>
          <w:rFonts w:ascii="Arial" w:hAnsi="Arial"/>
          <w:spacing w:val="-1"/>
          <w:sz w:val="22"/>
          <w:szCs w:val="22"/>
          <w:u w:color="000000"/>
          <w:lang w:val="en-US"/>
        </w:rPr>
        <w:t xml:space="preserve">nal distention for two days. The pain was sudden in onset, burning in nature, initially </w:t>
      </w:r>
      <w:proofErr w:type="spellStart"/>
      <w:r>
        <w:rPr>
          <w:rFonts w:ascii="Arial" w:hAnsi="Arial"/>
          <w:spacing w:val="-1"/>
          <w:sz w:val="22"/>
          <w:szCs w:val="22"/>
          <w:u w:color="000000"/>
          <w:lang w:val="en-US"/>
        </w:rPr>
        <w:t>localised</w:t>
      </w:r>
      <w:proofErr w:type="spellEnd"/>
      <w:r>
        <w:rPr>
          <w:rFonts w:ascii="Arial" w:hAnsi="Arial"/>
          <w:spacing w:val="-1"/>
          <w:sz w:val="22"/>
          <w:szCs w:val="22"/>
          <w:u w:color="000000"/>
          <w:lang w:val="en-US"/>
        </w:rPr>
        <w:t xml:space="preserve"> to the epigastric region, then becoming </w:t>
      </w:r>
      <w:proofErr w:type="spellStart"/>
      <w:r>
        <w:rPr>
          <w:rFonts w:ascii="Arial" w:hAnsi="Arial"/>
          <w:spacing w:val="-1"/>
          <w:sz w:val="22"/>
          <w:szCs w:val="22"/>
          <w:u w:color="000000"/>
          <w:lang w:val="en-US"/>
        </w:rPr>
        <w:t>generalised</w:t>
      </w:r>
      <w:proofErr w:type="spellEnd"/>
      <w:r>
        <w:rPr>
          <w:rFonts w:ascii="Arial" w:hAnsi="Arial"/>
          <w:spacing w:val="-1"/>
          <w:sz w:val="22"/>
          <w:szCs w:val="22"/>
          <w:u w:color="000000"/>
          <w:lang w:val="en-US"/>
        </w:rPr>
        <w:t xml:space="preserve"> across the entire abdomen. It was non-radiating with 3-4 episodes of bilious vomiting, accompanied by feve</w:t>
      </w:r>
      <w:r>
        <w:rPr>
          <w:rFonts w:ascii="Arial" w:hAnsi="Arial"/>
          <w:spacing w:val="-1"/>
          <w:sz w:val="22"/>
          <w:szCs w:val="22"/>
          <w:u w:color="000000"/>
          <w:lang w:val="en-US"/>
        </w:rPr>
        <w:t xml:space="preserve">r and unrelieved by analgesics. On examination, her vital signs were: pulse 114 bpm, blood pressure 90/60 </w:t>
      </w:r>
      <w:proofErr w:type="spellStart"/>
      <w:r>
        <w:rPr>
          <w:rFonts w:ascii="Arial" w:hAnsi="Arial"/>
          <w:spacing w:val="-1"/>
          <w:sz w:val="22"/>
          <w:szCs w:val="22"/>
          <w:u w:color="000000"/>
          <w:lang w:val="en-US"/>
        </w:rPr>
        <w:t>mmhg</w:t>
      </w:r>
      <w:proofErr w:type="spellEnd"/>
      <w:r>
        <w:rPr>
          <w:rFonts w:ascii="Arial" w:hAnsi="Arial"/>
          <w:spacing w:val="-1"/>
          <w:sz w:val="22"/>
          <w:szCs w:val="22"/>
          <w:u w:color="000000"/>
          <w:lang w:val="en-US"/>
        </w:rPr>
        <w:t xml:space="preserve">, and SpO2 97% on room air. She appeared pale and febrile. Abdominal examination showed distention, </w:t>
      </w:r>
      <w:proofErr w:type="spellStart"/>
      <w:r>
        <w:rPr>
          <w:rFonts w:ascii="Arial" w:hAnsi="Arial"/>
          <w:spacing w:val="-1"/>
          <w:sz w:val="22"/>
          <w:szCs w:val="22"/>
          <w:u w:color="000000"/>
          <w:lang w:val="en-US"/>
        </w:rPr>
        <w:t>generalised</w:t>
      </w:r>
      <w:proofErr w:type="spellEnd"/>
      <w:r>
        <w:rPr>
          <w:rFonts w:ascii="Arial" w:hAnsi="Arial"/>
          <w:spacing w:val="-1"/>
          <w:sz w:val="22"/>
          <w:szCs w:val="22"/>
          <w:u w:color="000000"/>
          <w:lang w:val="en-US"/>
        </w:rPr>
        <w:t xml:space="preserve"> tenderness, and </w:t>
      </w:r>
      <w:proofErr w:type="spellStart"/>
      <w:r>
        <w:rPr>
          <w:rFonts w:ascii="Arial" w:hAnsi="Arial"/>
          <w:spacing w:val="-1"/>
          <w:sz w:val="22"/>
          <w:szCs w:val="22"/>
          <w:u w:color="000000"/>
          <w:lang w:val="en-US"/>
        </w:rPr>
        <w:t>localisation</w:t>
      </w:r>
      <w:proofErr w:type="spellEnd"/>
      <w:r>
        <w:rPr>
          <w:rFonts w:ascii="Arial" w:hAnsi="Arial"/>
          <w:spacing w:val="-1"/>
          <w:sz w:val="22"/>
          <w:szCs w:val="22"/>
          <w:u w:color="000000"/>
          <w:lang w:val="en-US"/>
        </w:rPr>
        <w:t xml:space="preserve"> of gu</w:t>
      </w:r>
      <w:r>
        <w:rPr>
          <w:rFonts w:ascii="Arial" w:hAnsi="Arial"/>
          <w:spacing w:val="-1"/>
          <w:sz w:val="22"/>
          <w:szCs w:val="22"/>
          <w:u w:color="000000"/>
          <w:lang w:val="en-US"/>
        </w:rPr>
        <w:t>arding in the epigastric and right hypochondrium regions. Percussion revealed a tympanic note over the epigastrium and right hypochondrium, with dullness at the lower abdomen. The patient was resuscitated with intravenous fluids. Antibiotics were administe</w:t>
      </w:r>
      <w:r>
        <w:rPr>
          <w:rFonts w:ascii="Arial" w:hAnsi="Arial"/>
          <w:spacing w:val="-1"/>
          <w:sz w:val="22"/>
          <w:szCs w:val="22"/>
          <w:u w:color="000000"/>
          <w:lang w:val="en-US"/>
        </w:rPr>
        <w:t>red intravenously.</w:t>
      </w:r>
    </w:p>
    <w:p w14:paraId="09F6B36F" w14:textId="77777777" w:rsidR="00CC1EA4" w:rsidRDefault="00326D7B">
      <w:pPr>
        <w:pStyle w:val="Caption"/>
        <w:rPr>
          <w:rFonts w:ascii="Arial" w:eastAsia="Arial" w:hAnsi="Arial" w:cs="Arial"/>
          <w:u w:color="000000"/>
        </w:rPr>
      </w:pPr>
      <w:r>
        <w:rPr>
          <w:rFonts w:ascii="Arial" w:eastAsia="Arial" w:hAnsi="Arial" w:cs="Arial"/>
          <w:noProof/>
          <w:u w:color="000000"/>
        </w:rPr>
        <w:lastRenderedPageBreak/>
        <mc:AlternateContent>
          <mc:Choice Requires="wps">
            <w:drawing>
              <wp:anchor distT="152400" distB="152400" distL="152400" distR="152400" simplePos="0" relativeHeight="251661312" behindDoc="0" locked="0" layoutInCell="1" allowOverlap="1" wp14:anchorId="6DCD80DF" wp14:editId="7FD5E8D0">
                <wp:simplePos x="0" y="0"/>
                <wp:positionH relativeFrom="margin">
                  <wp:posOffset>-733639</wp:posOffset>
                </wp:positionH>
                <wp:positionV relativeFrom="line">
                  <wp:posOffset>547538</wp:posOffset>
                </wp:positionV>
                <wp:extent cx="7898727" cy="5389598"/>
                <wp:effectExtent l="0" t="0" r="0" b="0"/>
                <wp:wrapTopAndBottom distT="152400" distB="152400"/>
                <wp:docPr id="1073741826" name="officeArt object" descr="Rectangle"/>
                <wp:cNvGraphicFramePr/>
                <a:graphic xmlns:a="http://schemas.openxmlformats.org/drawingml/2006/main">
                  <a:graphicData uri="http://schemas.microsoft.com/office/word/2010/wordprocessingShape">
                    <wps:wsp>
                      <wps:cNvSpPr txBox="1"/>
                      <wps:spPr>
                        <a:xfrm>
                          <a:off x="0" y="0"/>
                          <a:ext cx="7898727" cy="5389598"/>
                        </a:xfrm>
                        <a:prstGeom prst="rect">
                          <a:avLst/>
                        </a:prstGeom>
                        <a:noFill/>
                        <a:ln w="12700" cap="flat">
                          <a:noFill/>
                          <a:miter lim="4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type="#_x0000_t202" style="visibility:visible;position:absolute;margin-left:-57.8pt;margin-top:43.1pt;width:621.9pt;height:424.4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opAndBottom" side="bothSides" anchorx="margin"/>
              </v:shape>
            </w:pict>
          </mc:Fallback>
        </mc:AlternateContent>
      </w:r>
    </w:p>
    <w:p w14:paraId="584E6EC8" w14:textId="77777777" w:rsidR="00CC1EA4" w:rsidRDefault="00CC1EA4">
      <w:pPr>
        <w:pStyle w:val="Body"/>
        <w:shd w:val="clear" w:color="auto" w:fill="FFFFFF"/>
        <w:spacing w:before="400" w:after="400" w:line="240" w:lineRule="auto"/>
        <w:rPr>
          <w:rFonts w:ascii="Arial" w:eastAsia="Arial" w:hAnsi="Arial" w:cs="Arial"/>
          <w:sz w:val="28"/>
          <w:szCs w:val="28"/>
        </w:rPr>
      </w:pPr>
    </w:p>
    <w:p w14:paraId="53FCD71B" w14:textId="77777777" w:rsidR="00CC1EA4" w:rsidRDefault="00326D7B">
      <w:pPr>
        <w:pStyle w:val="Body"/>
        <w:shd w:val="clear" w:color="auto" w:fill="FFFFFF"/>
        <w:spacing w:before="400" w:after="400" w:line="240" w:lineRule="auto"/>
        <w:rPr>
          <w:rFonts w:ascii="Arial" w:eastAsia="Arial" w:hAnsi="Arial" w:cs="Arial"/>
          <w:sz w:val="28"/>
          <w:szCs w:val="28"/>
        </w:rPr>
      </w:pPr>
      <w:r>
        <w:rPr>
          <w:rFonts w:ascii="Arial" w:eastAsia="Arial" w:hAnsi="Arial" w:cs="Arial"/>
          <w:noProof/>
          <w:sz w:val="20"/>
          <w:szCs w:val="20"/>
        </w:rPr>
        <w:lastRenderedPageBreak/>
        <w:drawing>
          <wp:inline distT="0" distB="0" distL="0" distR="0" wp14:anchorId="4C5172DE" wp14:editId="6BB07980">
            <wp:extent cx="1596390" cy="1927860"/>
            <wp:effectExtent l="0" t="0" r="0" b="0"/>
            <wp:docPr id="1073741827" name="officeArt object" descr="WhatsApp Image 2023-11-07 at 2.06.13 PM.jpeg"/>
            <wp:cNvGraphicFramePr/>
            <a:graphic xmlns:a="http://schemas.openxmlformats.org/drawingml/2006/main">
              <a:graphicData uri="http://schemas.openxmlformats.org/drawingml/2006/picture">
                <pic:pic xmlns:pic="http://schemas.openxmlformats.org/drawingml/2006/picture">
                  <pic:nvPicPr>
                    <pic:cNvPr id="1073741827" name="WhatsApp Image 2023-11-07 at 2.06.13 PM.jpeg" descr="WhatsApp Image 2023-11-07 at 2.06.13 PM.jpeg"/>
                    <pic:cNvPicPr>
                      <a:picLocks noChangeAspect="1"/>
                    </pic:cNvPicPr>
                  </pic:nvPicPr>
                  <pic:blipFill>
                    <a:blip r:embed="rId10"/>
                    <a:stretch>
                      <a:fillRect/>
                    </a:stretch>
                  </pic:blipFill>
                  <pic:spPr>
                    <a:xfrm>
                      <a:off x="0" y="0"/>
                      <a:ext cx="1596390" cy="1927860"/>
                    </a:xfrm>
                    <a:prstGeom prst="rect">
                      <a:avLst/>
                    </a:prstGeom>
                    <a:ln w="12700" cap="flat">
                      <a:noFill/>
                      <a:miter lim="400000"/>
                    </a:ln>
                    <a:effectLst/>
                  </pic:spPr>
                </pic:pic>
              </a:graphicData>
            </a:graphic>
          </wp:inline>
        </w:drawing>
      </w:r>
      <w:r>
        <w:rPr>
          <w:rFonts w:ascii="Arial" w:hAnsi="Arial"/>
          <w:sz w:val="28"/>
          <w:szCs w:val="28"/>
        </w:rPr>
        <w:t xml:space="preserve">. </w:t>
      </w:r>
    </w:p>
    <w:p w14:paraId="25D50898" w14:textId="77777777" w:rsidR="00CC1EA4" w:rsidRDefault="00326D7B">
      <w:pPr>
        <w:pStyle w:val="Body"/>
        <w:shd w:val="clear" w:color="auto" w:fill="FFFFFF"/>
        <w:spacing w:before="400" w:after="400" w:line="240" w:lineRule="auto"/>
        <w:rPr>
          <w:rFonts w:ascii="Arial" w:eastAsia="Arial" w:hAnsi="Arial" w:cs="Arial"/>
          <w:sz w:val="18"/>
          <w:szCs w:val="18"/>
        </w:rPr>
      </w:pPr>
      <w:r>
        <w:rPr>
          <w:rFonts w:ascii="Arial" w:hAnsi="Arial"/>
          <w:sz w:val="18"/>
          <w:szCs w:val="18"/>
          <w:lang w:val="it-IT"/>
        </w:rPr>
        <w:t>Figure 1</w:t>
      </w:r>
      <w:r>
        <w:rPr>
          <w:rFonts w:ascii="Arial" w:hAnsi="Arial"/>
          <w:sz w:val="18"/>
          <w:szCs w:val="18"/>
        </w:rPr>
        <w:t xml:space="preserve"> - (Showing gas under diaphragm)</w:t>
      </w:r>
    </w:p>
    <w:p w14:paraId="78B76444" w14:textId="77777777" w:rsidR="00CC1EA4" w:rsidRDefault="00326D7B">
      <w:pPr>
        <w:pStyle w:val="Body"/>
        <w:shd w:val="clear" w:color="auto" w:fill="FFFFFF"/>
        <w:spacing w:after="0" w:line="240" w:lineRule="auto"/>
        <w:rPr>
          <w:rFonts w:ascii="Arial" w:eastAsia="Arial" w:hAnsi="Arial" w:cs="Arial"/>
        </w:rPr>
      </w:pPr>
      <w:r>
        <w:rPr>
          <w:rFonts w:ascii="Arial" w:hAnsi="Arial"/>
        </w:rPr>
        <w:t>An abdominal X-ray (FPA view) revealed the presence of free air under the diaphragm (Figure 1). Ultrasonography of the abdomen was limited due to excessive bowel gas but demonstrated a mode</w:t>
      </w:r>
      <w:r>
        <w:rPr>
          <w:rFonts w:ascii="Arial" w:hAnsi="Arial"/>
        </w:rPr>
        <w:t xml:space="preserve">rate amount of free fluid with internal septations. Contrast-enhanced computed tomography (CECT) of the abdomen showed a serpiginous, enhancing fistulous tract extending between the gallbladder and the </w:t>
      </w:r>
      <w:proofErr w:type="spellStart"/>
      <w:r>
        <w:rPr>
          <w:rFonts w:ascii="Arial" w:hAnsi="Arial"/>
        </w:rPr>
        <w:t>antro</w:t>
      </w:r>
      <w:proofErr w:type="spellEnd"/>
      <w:r>
        <w:rPr>
          <w:rFonts w:ascii="Arial" w:hAnsi="Arial"/>
        </w:rPr>
        <w:t>-pyloric region of the stomach, suggestive of a p</w:t>
      </w:r>
      <w:r>
        <w:rPr>
          <w:rFonts w:ascii="Arial" w:hAnsi="Arial"/>
        </w:rPr>
        <w:t>ossible rupture. Air foci were identified within the gallbladder lumen. Additionally, there was evidence of gross pneumoperitoneum and significant ascites (Figures 2 and 3).</w:t>
      </w:r>
    </w:p>
    <w:p w14:paraId="2E8E759F" w14:textId="77777777" w:rsidR="00CC1EA4" w:rsidRDefault="00CC1EA4">
      <w:pPr>
        <w:pStyle w:val="Body"/>
        <w:shd w:val="clear" w:color="auto" w:fill="FFFFFF"/>
        <w:spacing w:after="0" w:line="240" w:lineRule="auto"/>
        <w:rPr>
          <w:rFonts w:ascii="Arial" w:eastAsia="Arial" w:hAnsi="Arial" w:cs="Arial"/>
        </w:rPr>
      </w:pPr>
    </w:p>
    <w:p w14:paraId="2A43246A" w14:textId="77777777" w:rsidR="00CC1EA4" w:rsidRDefault="00326D7B">
      <w:pPr>
        <w:pStyle w:val="Body"/>
        <w:shd w:val="clear" w:color="auto" w:fill="FFFFFF"/>
        <w:spacing w:after="0" w:line="240" w:lineRule="auto"/>
        <w:rPr>
          <w:rFonts w:ascii="Arial" w:eastAsia="Arial" w:hAnsi="Arial" w:cs="Arial"/>
          <w:sz w:val="20"/>
          <w:szCs w:val="20"/>
        </w:rPr>
      </w:pPr>
      <w:r>
        <w:rPr>
          <w:rFonts w:ascii="Arial" w:eastAsia="Arial" w:hAnsi="Arial" w:cs="Arial"/>
          <w:noProof/>
          <w:sz w:val="20"/>
          <w:szCs w:val="20"/>
        </w:rPr>
        <w:drawing>
          <wp:inline distT="0" distB="0" distL="0" distR="0" wp14:anchorId="6C320EF2" wp14:editId="57744609">
            <wp:extent cx="2426970" cy="2354580"/>
            <wp:effectExtent l="0" t="0" r="0" b="0"/>
            <wp:docPr id="1073741828" name="officeArt object" descr="WhatsApp Image 2023-11-07 at 2.07.20 PM (2).jpeg"/>
            <wp:cNvGraphicFramePr/>
            <a:graphic xmlns:a="http://schemas.openxmlformats.org/drawingml/2006/main">
              <a:graphicData uri="http://schemas.openxmlformats.org/drawingml/2006/picture">
                <pic:pic xmlns:pic="http://schemas.openxmlformats.org/drawingml/2006/picture">
                  <pic:nvPicPr>
                    <pic:cNvPr id="1073741828" name="WhatsApp Image 2023-11-07 at 2.07.20 PM (2).jpeg" descr="WhatsApp Image 2023-11-07 at 2.07.20 PM (2).jpeg"/>
                    <pic:cNvPicPr>
                      <a:picLocks noChangeAspect="1"/>
                    </pic:cNvPicPr>
                  </pic:nvPicPr>
                  <pic:blipFill>
                    <a:blip r:embed="rId11"/>
                    <a:stretch>
                      <a:fillRect/>
                    </a:stretch>
                  </pic:blipFill>
                  <pic:spPr>
                    <a:xfrm>
                      <a:off x="0" y="0"/>
                      <a:ext cx="2426970" cy="2354580"/>
                    </a:xfrm>
                    <a:prstGeom prst="rect">
                      <a:avLst/>
                    </a:prstGeom>
                    <a:ln w="12700" cap="flat">
                      <a:noFill/>
                      <a:miter lim="400000"/>
                    </a:ln>
                    <a:effectLst/>
                  </pic:spPr>
                </pic:pic>
              </a:graphicData>
            </a:graphic>
          </wp:inline>
        </w:drawing>
      </w:r>
      <w:r>
        <w:rPr>
          <w:rFonts w:ascii="Arial" w:hAnsi="Arial"/>
          <w:sz w:val="20"/>
          <w:szCs w:val="20"/>
        </w:rPr>
        <w:t xml:space="preserve"> </w:t>
      </w:r>
      <w:r>
        <w:rPr>
          <w:rFonts w:ascii="Arial" w:eastAsia="Arial" w:hAnsi="Arial" w:cs="Arial"/>
          <w:noProof/>
          <w:sz w:val="20"/>
          <w:szCs w:val="20"/>
        </w:rPr>
        <w:drawing>
          <wp:inline distT="0" distB="0" distL="0" distR="0" wp14:anchorId="22AFA54F" wp14:editId="4765799A">
            <wp:extent cx="2400300" cy="2353992"/>
            <wp:effectExtent l="0" t="0" r="0" b="0"/>
            <wp:docPr id="1073741829" name="officeArt object" descr="WhatsApp Image 2023-11-07 at 2.07.20 PM (1).jpeg"/>
            <wp:cNvGraphicFramePr/>
            <a:graphic xmlns:a="http://schemas.openxmlformats.org/drawingml/2006/main">
              <a:graphicData uri="http://schemas.openxmlformats.org/drawingml/2006/picture">
                <pic:pic xmlns:pic="http://schemas.openxmlformats.org/drawingml/2006/picture">
                  <pic:nvPicPr>
                    <pic:cNvPr id="1073741829" name="WhatsApp Image 2023-11-07 at 2.07.20 PM (1).jpeg" descr="WhatsApp Image 2023-11-07 at 2.07.20 PM (1).jpeg"/>
                    <pic:cNvPicPr>
                      <a:picLocks noChangeAspect="1"/>
                    </pic:cNvPicPr>
                  </pic:nvPicPr>
                  <pic:blipFill>
                    <a:blip r:embed="rId12"/>
                    <a:stretch>
                      <a:fillRect/>
                    </a:stretch>
                  </pic:blipFill>
                  <pic:spPr>
                    <a:xfrm>
                      <a:off x="0" y="0"/>
                      <a:ext cx="2400300" cy="2353992"/>
                    </a:xfrm>
                    <a:prstGeom prst="rect">
                      <a:avLst/>
                    </a:prstGeom>
                    <a:ln w="12700" cap="flat">
                      <a:noFill/>
                      <a:miter lim="400000"/>
                    </a:ln>
                    <a:effectLst/>
                  </pic:spPr>
                </pic:pic>
              </a:graphicData>
            </a:graphic>
          </wp:inline>
        </w:drawing>
      </w:r>
    </w:p>
    <w:p w14:paraId="6CD8AD34"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28"/>
          <w:szCs w:val="28"/>
        </w:rPr>
        <w:t xml:space="preserve"> </w:t>
      </w:r>
      <w:r>
        <w:rPr>
          <w:rFonts w:ascii="Arial" w:hAnsi="Arial"/>
          <w:sz w:val="18"/>
          <w:szCs w:val="18"/>
          <w:lang w:val="it-IT"/>
        </w:rPr>
        <w:t>Figure 2</w:t>
      </w:r>
      <w:r>
        <w:rPr>
          <w:rFonts w:ascii="Arial" w:hAnsi="Arial"/>
          <w:sz w:val="18"/>
          <w:szCs w:val="18"/>
        </w:rPr>
        <w:t xml:space="preserve"> (Axial view of </w:t>
      </w:r>
      <w:proofErr w:type="spellStart"/>
      <w:r>
        <w:rPr>
          <w:rFonts w:ascii="Arial" w:hAnsi="Arial"/>
          <w:sz w:val="18"/>
          <w:szCs w:val="18"/>
        </w:rPr>
        <w:t>cect</w:t>
      </w:r>
      <w:proofErr w:type="spellEnd"/>
      <w:r>
        <w:rPr>
          <w:rFonts w:ascii="Arial" w:hAnsi="Arial"/>
          <w:sz w:val="18"/>
          <w:szCs w:val="18"/>
        </w:rPr>
        <w:t xml:space="preserve"> shows gas in gall</w:t>
      </w:r>
    </w:p>
    <w:p w14:paraId="4F7994A8"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18"/>
          <w:szCs w:val="18"/>
        </w:rPr>
        <w:t xml:space="preserve"> bladder with a fistula between the GB and the </w:t>
      </w:r>
      <w:proofErr w:type="gramStart"/>
      <w:r>
        <w:rPr>
          <w:rFonts w:ascii="Arial" w:hAnsi="Arial"/>
          <w:sz w:val="18"/>
          <w:szCs w:val="18"/>
        </w:rPr>
        <w:t xml:space="preserve">stomach)   </w:t>
      </w:r>
      <w:proofErr w:type="gramEnd"/>
      <w:r>
        <w:rPr>
          <w:rFonts w:ascii="Arial" w:hAnsi="Arial"/>
          <w:sz w:val="18"/>
          <w:szCs w:val="18"/>
        </w:rPr>
        <w:t xml:space="preserve">              Figure 3 (Sagittal view of </w:t>
      </w:r>
      <w:proofErr w:type="spellStart"/>
      <w:r>
        <w:rPr>
          <w:rFonts w:ascii="Arial" w:hAnsi="Arial"/>
          <w:sz w:val="18"/>
          <w:szCs w:val="18"/>
        </w:rPr>
        <w:t>cect</w:t>
      </w:r>
      <w:proofErr w:type="spellEnd"/>
      <w:r>
        <w:rPr>
          <w:rFonts w:ascii="Arial" w:hAnsi="Arial"/>
          <w:sz w:val="18"/>
          <w:szCs w:val="18"/>
        </w:rPr>
        <w:t xml:space="preserve"> shows gas in the GB)</w:t>
      </w:r>
    </w:p>
    <w:p w14:paraId="0648D91C" w14:textId="77777777" w:rsidR="00CC1EA4" w:rsidRDefault="00326D7B">
      <w:pPr>
        <w:pStyle w:val="Body"/>
        <w:shd w:val="clear" w:color="auto" w:fill="FFFFFF"/>
        <w:spacing w:before="400" w:after="400" w:line="240" w:lineRule="auto"/>
        <w:rPr>
          <w:rFonts w:ascii="Arial" w:eastAsia="Arial" w:hAnsi="Arial" w:cs="Arial"/>
        </w:rPr>
      </w:pPr>
      <w:r>
        <w:rPr>
          <w:rFonts w:ascii="Arial" w:hAnsi="Arial"/>
        </w:rPr>
        <w:t xml:space="preserve">Under general </w:t>
      </w:r>
      <w:proofErr w:type="spellStart"/>
      <w:r>
        <w:rPr>
          <w:rFonts w:ascii="Arial" w:hAnsi="Arial"/>
        </w:rPr>
        <w:t>anaesthesia</w:t>
      </w:r>
      <w:proofErr w:type="spellEnd"/>
      <w:r>
        <w:rPr>
          <w:rFonts w:ascii="Arial" w:hAnsi="Arial"/>
        </w:rPr>
        <w:t>, the patient was operated on through a classical midline vertical incision. Intraoperatively, there was a</w:t>
      </w:r>
      <w:r>
        <w:rPr>
          <w:rFonts w:ascii="Arial" w:hAnsi="Arial"/>
        </w:rPr>
        <w:t xml:space="preserve">pproximately 1.5 </w:t>
      </w:r>
      <w:proofErr w:type="spellStart"/>
      <w:r>
        <w:rPr>
          <w:rFonts w:ascii="Arial" w:hAnsi="Arial"/>
        </w:rPr>
        <w:t>litres</w:t>
      </w:r>
      <w:proofErr w:type="spellEnd"/>
      <w:r>
        <w:rPr>
          <w:rFonts w:ascii="Arial" w:hAnsi="Arial"/>
        </w:rPr>
        <w:t xml:space="preserve"> of bilious collection with around 200 grams of pus flakes. The entire gut was edematous and inflamed. The pylorus was densely adherent to the gallbladder fundus; on separation, a fistulous tract was noted between the stomach and gal</w:t>
      </w:r>
      <w:r>
        <w:rPr>
          <w:rFonts w:ascii="Arial" w:hAnsi="Arial"/>
        </w:rPr>
        <w:t>lbladder, with a 3 × 4 cm perforation at the pyloric region and a 2 × 3 cm rent at the fundus of the gallbladder (Figure 4), with no gallstones found within the gallbladder lumen or at any ectopic site.</w:t>
      </w:r>
    </w:p>
    <w:p w14:paraId="33BDC61D" w14:textId="77777777" w:rsidR="00CC1EA4" w:rsidRDefault="00326D7B">
      <w:pPr>
        <w:pStyle w:val="Body"/>
        <w:shd w:val="clear" w:color="auto" w:fill="FFFFFF"/>
        <w:spacing w:before="400" w:after="400" w:line="240" w:lineRule="auto"/>
        <w:rPr>
          <w:rFonts w:ascii="Arial" w:eastAsia="Arial" w:hAnsi="Arial" w:cs="Arial"/>
          <w:sz w:val="18"/>
          <w:szCs w:val="18"/>
        </w:rPr>
      </w:pPr>
      <w:r>
        <w:rPr>
          <w:rFonts w:ascii="Arial" w:eastAsia="Arial" w:hAnsi="Arial" w:cs="Arial"/>
          <w:noProof/>
          <w:sz w:val="20"/>
          <w:szCs w:val="20"/>
        </w:rPr>
        <w:lastRenderedPageBreak/>
        <mc:AlternateContent>
          <mc:Choice Requires="wps">
            <w:drawing>
              <wp:anchor distT="0" distB="0" distL="0" distR="0" simplePos="0" relativeHeight="251660288" behindDoc="0" locked="0" layoutInCell="1" allowOverlap="1" wp14:anchorId="1AF6E1BD" wp14:editId="0C3ECC81">
                <wp:simplePos x="0" y="0"/>
                <wp:positionH relativeFrom="column">
                  <wp:posOffset>1233169</wp:posOffset>
                </wp:positionH>
                <wp:positionV relativeFrom="line">
                  <wp:posOffset>1169669</wp:posOffset>
                </wp:positionV>
                <wp:extent cx="166371" cy="90806"/>
                <wp:effectExtent l="0" t="0" r="0" b="0"/>
                <wp:wrapNone/>
                <wp:docPr id="1073741830" name="officeArt object" descr="Arrow"/>
                <wp:cNvGraphicFramePr/>
                <a:graphic xmlns:a="http://schemas.openxmlformats.org/drawingml/2006/main">
                  <a:graphicData uri="http://schemas.microsoft.com/office/word/2010/wordprocessingShape">
                    <wps:wsp>
                      <wps:cNvSpPr/>
                      <wps:spPr>
                        <a:xfrm>
                          <a:off x="0" y="0"/>
                          <a:ext cx="166371" cy="90806"/>
                        </a:xfrm>
                        <a:prstGeom prst="leftArrow">
                          <a:avLst>
                            <a:gd name="adj1" fmla="val 50000"/>
                            <a:gd name="adj2" fmla="val 45804"/>
                          </a:avLst>
                        </a:prstGeom>
                        <a:solidFill>
                          <a:srgbClr val="FFFFFF"/>
                        </a:solidFill>
                        <a:ln w="9525" cap="flat">
                          <a:solidFill>
                            <a:srgbClr val="000000"/>
                          </a:solidFill>
                          <a:prstDash val="solid"/>
                          <a:roun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7" type="#_x0000_t66" style="visibility:visible;position:absolute;margin-left:0.0pt;margin-top:0.0pt;width:13.1pt;height:7.2pt;z-index:251660288;mso-position-horizontal:absolute;mso-position-horizontal-relative:text;mso-position-vertical:absolute;mso-position-vertical-relative:line;mso-wrap-distance-left:0.0pt;mso-wrap-distance-top:0.0pt;mso-wrap-distance-right:0.0pt;mso-wrap-distance-bottom:0.0pt;" adj="5400,54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r>
        <w:rPr>
          <w:rFonts w:ascii="Arial" w:eastAsia="Arial" w:hAnsi="Arial" w:cs="Arial"/>
          <w:noProof/>
          <w:sz w:val="20"/>
          <w:szCs w:val="20"/>
        </w:rPr>
        <mc:AlternateContent>
          <mc:Choice Requires="wps">
            <w:drawing>
              <wp:anchor distT="0" distB="0" distL="0" distR="0" simplePos="0" relativeHeight="251659264" behindDoc="0" locked="0" layoutInCell="1" allowOverlap="1" wp14:anchorId="60383738" wp14:editId="67AB4EAF">
                <wp:simplePos x="0" y="0"/>
                <wp:positionH relativeFrom="column">
                  <wp:posOffset>1038860</wp:posOffset>
                </wp:positionH>
                <wp:positionV relativeFrom="line">
                  <wp:posOffset>795019</wp:posOffset>
                </wp:positionV>
                <wp:extent cx="118111" cy="90806"/>
                <wp:effectExtent l="0" t="0" r="0" b="0"/>
                <wp:wrapNone/>
                <wp:docPr id="1073741831" name="officeArt object" descr="Arrow"/>
                <wp:cNvGraphicFramePr/>
                <a:graphic xmlns:a="http://schemas.openxmlformats.org/drawingml/2006/main">
                  <a:graphicData uri="http://schemas.microsoft.com/office/word/2010/wordprocessingShape">
                    <wps:wsp>
                      <wps:cNvSpPr/>
                      <wps:spPr>
                        <a:xfrm>
                          <a:off x="0" y="0"/>
                          <a:ext cx="118111" cy="90806"/>
                        </a:xfrm>
                        <a:prstGeom prst="rightArrow">
                          <a:avLst>
                            <a:gd name="adj1" fmla="val 50000"/>
                            <a:gd name="adj2" fmla="val 32517"/>
                          </a:avLst>
                        </a:prstGeom>
                        <a:gradFill flip="none" rotWithShape="1">
                          <a:gsLst>
                            <a:gs pos="0">
                              <a:srgbClr val="95B3D7"/>
                            </a:gs>
                            <a:gs pos="50000">
                              <a:schemeClr val="accent1"/>
                            </a:gs>
                            <a:gs pos="100000">
                              <a:srgbClr val="95B3D7"/>
                            </a:gs>
                          </a:gsLst>
                          <a:lin ang="16200000" scaled="0"/>
                        </a:gradFill>
                        <a:ln w="12700" cap="flat">
                          <a:solidFill>
                            <a:schemeClr val="accent1"/>
                          </a:solidFill>
                          <a:prstDash val="solid"/>
                          <a:round/>
                        </a:ln>
                        <a:effectLst>
                          <a:outerShdw blurRad="12700" dist="28398" dir="3806097" rotWithShape="0">
                            <a:srgbClr val="243F60"/>
                          </a:outerShdw>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8" type="#_x0000_t13" style="visibility:visible;position:absolute;margin-left:0.0pt;margin-top:0.0pt;width:9.3pt;height:7.2pt;z-index:251659264;mso-position-horizontal:absolute;mso-position-horizontal-relative:text;mso-position-vertical:absolute;mso-position-vertical-relative:line;mso-wrap-distance-left:0.0pt;mso-wrap-distance-top:0.0pt;mso-wrap-distance-right:0.0pt;mso-wrap-distance-bottom:0.0pt;" adj="16200,5400">
                <v:fill angle="0fd" focus="0%" colors="50.0% #4F81BD" color="#95B3D7" opacity="100.0%" color2="#95B3D7" o:opacity2="100.0%" type="gradientUnscaled"/>
                <v:stroke filltype="solid" color="#4F81BD" opacity="100.0%" weight="1.0pt" dashstyle="solid" endcap="flat" joinstyle="round" linestyle="single" startarrow="none" startarrowwidth="medium" startarrowlength="medium" endarrow="none" endarrowwidth="medium" endarrowlength="medium"/>
                <v:shadow on="t" color="#243F60" opacity="1" offset="1.0pt,2.0pt"/>
                <w10:wrap type="none" side="bothSides" anchorx="text"/>
              </v:shape>
            </w:pict>
          </mc:Fallback>
        </mc:AlternateContent>
      </w:r>
      <w:r>
        <w:rPr>
          <w:rFonts w:ascii="Arial" w:eastAsia="Arial" w:hAnsi="Arial" w:cs="Arial"/>
          <w:noProof/>
          <w:sz w:val="20"/>
          <w:szCs w:val="20"/>
        </w:rPr>
        <w:drawing>
          <wp:inline distT="0" distB="0" distL="0" distR="0" wp14:anchorId="31F68CA1" wp14:editId="5A7DDC65">
            <wp:extent cx="2194561" cy="2186940"/>
            <wp:effectExtent l="0" t="0" r="0" b="0"/>
            <wp:docPr id="1073741832" name="officeArt object" descr="WhatsApp Image 2023-11-07 at 9.53.50 AM.jpeg"/>
            <wp:cNvGraphicFramePr/>
            <a:graphic xmlns:a="http://schemas.openxmlformats.org/drawingml/2006/main">
              <a:graphicData uri="http://schemas.openxmlformats.org/drawingml/2006/picture">
                <pic:pic xmlns:pic="http://schemas.openxmlformats.org/drawingml/2006/picture">
                  <pic:nvPicPr>
                    <pic:cNvPr id="1073741832" name="WhatsApp Image 2023-11-07 at 9.53.50 AM.jpeg" descr="WhatsApp Image 2023-11-07 at 9.53.50 AM.jpeg"/>
                    <pic:cNvPicPr>
                      <a:picLocks noChangeAspect="1"/>
                    </pic:cNvPicPr>
                  </pic:nvPicPr>
                  <pic:blipFill>
                    <a:blip r:embed="rId13"/>
                    <a:stretch>
                      <a:fillRect/>
                    </a:stretch>
                  </pic:blipFill>
                  <pic:spPr>
                    <a:xfrm rot="16200000">
                      <a:off x="0" y="0"/>
                      <a:ext cx="2194561" cy="2186940"/>
                    </a:xfrm>
                    <a:prstGeom prst="rect">
                      <a:avLst/>
                    </a:prstGeom>
                    <a:ln w="12700" cap="flat">
                      <a:noFill/>
                      <a:miter lim="400000"/>
                    </a:ln>
                    <a:effectLst/>
                  </pic:spPr>
                </pic:pic>
              </a:graphicData>
            </a:graphic>
          </wp:inline>
        </w:drawing>
      </w:r>
      <w:r>
        <w:rPr>
          <w:rFonts w:ascii="Arial" w:eastAsia="Arial" w:hAnsi="Arial" w:cs="Arial"/>
          <w:noProof/>
          <w:sz w:val="20"/>
          <w:szCs w:val="20"/>
        </w:rPr>
        <w:drawing>
          <wp:inline distT="0" distB="0" distL="0" distR="0" wp14:anchorId="297CFBB7" wp14:editId="3AD159F9">
            <wp:extent cx="2195830" cy="2177997"/>
            <wp:effectExtent l="0" t="0" r="0" b="0"/>
            <wp:docPr id="1073741833" name="officeArt object" descr="WhatsApp Image 2023-11-07 at 9.53.52 AM.jpeg"/>
            <wp:cNvGraphicFramePr/>
            <a:graphic xmlns:a="http://schemas.openxmlformats.org/drawingml/2006/main">
              <a:graphicData uri="http://schemas.openxmlformats.org/drawingml/2006/picture">
                <pic:pic xmlns:pic="http://schemas.openxmlformats.org/drawingml/2006/picture">
                  <pic:nvPicPr>
                    <pic:cNvPr id="1073741833" name="WhatsApp Image 2023-11-07 at 9.53.52 AM.jpeg" descr="WhatsApp Image 2023-11-07 at 9.53.52 AM.jpeg"/>
                    <pic:cNvPicPr>
                      <a:picLocks noChangeAspect="1"/>
                    </pic:cNvPicPr>
                  </pic:nvPicPr>
                  <pic:blipFill>
                    <a:blip r:embed="rId14"/>
                    <a:stretch>
                      <a:fillRect/>
                    </a:stretch>
                  </pic:blipFill>
                  <pic:spPr>
                    <a:xfrm rot="16200000">
                      <a:off x="0" y="0"/>
                      <a:ext cx="2195830" cy="2177997"/>
                    </a:xfrm>
                    <a:prstGeom prst="rect">
                      <a:avLst/>
                    </a:prstGeom>
                    <a:ln w="12700" cap="flat">
                      <a:noFill/>
                      <a:miter lim="400000"/>
                    </a:ln>
                    <a:effectLst/>
                  </pic:spPr>
                </pic:pic>
              </a:graphicData>
            </a:graphic>
          </wp:inline>
        </w:drawing>
      </w:r>
      <w:r>
        <w:rPr>
          <w:rFonts w:ascii="Arial" w:hAnsi="Arial"/>
          <w:sz w:val="18"/>
          <w:szCs w:val="18"/>
        </w:rPr>
        <w:t xml:space="preserve"> </w:t>
      </w:r>
    </w:p>
    <w:p w14:paraId="12661031" w14:textId="77777777" w:rsidR="00CC1EA4" w:rsidRDefault="00326D7B">
      <w:pPr>
        <w:pStyle w:val="Body"/>
        <w:shd w:val="clear" w:color="auto" w:fill="FFFFFF"/>
        <w:spacing w:after="0" w:line="240" w:lineRule="auto"/>
        <w:rPr>
          <w:rFonts w:ascii="Arial" w:eastAsia="Arial" w:hAnsi="Arial" w:cs="Arial"/>
          <w:sz w:val="28"/>
          <w:szCs w:val="28"/>
        </w:rPr>
      </w:pPr>
      <w:r>
        <w:rPr>
          <w:rFonts w:ascii="Arial" w:hAnsi="Arial"/>
          <w:sz w:val="18"/>
          <w:szCs w:val="18"/>
        </w:rPr>
        <w:t>Figure 4 (blue arrow shows 2*3cm GB perforation</w:t>
      </w:r>
      <w:r>
        <w:rPr>
          <w:rFonts w:ascii="Arial" w:hAnsi="Arial"/>
          <w:sz w:val="18"/>
          <w:szCs w:val="18"/>
        </w:rPr>
        <w:t>,</w:t>
      </w:r>
    </w:p>
    <w:p w14:paraId="7087F07B"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18"/>
          <w:szCs w:val="18"/>
        </w:rPr>
        <w:t xml:space="preserve"> white arrow shows 3*4cm gastric </w:t>
      </w:r>
      <w:proofErr w:type="gramStart"/>
      <w:r>
        <w:rPr>
          <w:rFonts w:ascii="Arial" w:hAnsi="Arial"/>
          <w:sz w:val="18"/>
          <w:szCs w:val="18"/>
        </w:rPr>
        <w:t xml:space="preserve">perforation)   </w:t>
      </w:r>
      <w:proofErr w:type="gramEnd"/>
      <w:r>
        <w:rPr>
          <w:rFonts w:ascii="Arial" w:hAnsi="Arial"/>
          <w:sz w:val="18"/>
          <w:szCs w:val="18"/>
        </w:rPr>
        <w:t xml:space="preserve">                 Figure 5 (modified </w:t>
      </w:r>
      <w:proofErr w:type="spellStart"/>
      <w:r>
        <w:rPr>
          <w:rFonts w:ascii="Arial" w:hAnsi="Arial"/>
          <w:sz w:val="18"/>
          <w:szCs w:val="18"/>
        </w:rPr>
        <w:t>grahm</w:t>
      </w:r>
      <w:proofErr w:type="spellEnd"/>
      <w:r>
        <w:rPr>
          <w:rFonts w:ascii="Arial" w:hAnsi="Arial"/>
          <w:sz w:val="18"/>
          <w:szCs w:val="18"/>
        </w:rPr>
        <w:t xml:space="preserve"> patch repair )</w:t>
      </w:r>
    </w:p>
    <w:p w14:paraId="2A217FDE" w14:textId="77777777" w:rsidR="00CC1EA4" w:rsidRDefault="00CC1EA4">
      <w:pPr>
        <w:pStyle w:val="Body"/>
        <w:shd w:val="clear" w:color="auto" w:fill="FFFFFF"/>
        <w:spacing w:after="0" w:line="240" w:lineRule="auto"/>
        <w:rPr>
          <w:rFonts w:ascii="Arial" w:eastAsia="Arial" w:hAnsi="Arial" w:cs="Arial"/>
          <w:sz w:val="28"/>
          <w:szCs w:val="28"/>
        </w:rPr>
      </w:pPr>
    </w:p>
    <w:p w14:paraId="623331C0" w14:textId="77777777" w:rsidR="00CC1EA4" w:rsidRDefault="00326D7B">
      <w:pPr>
        <w:pStyle w:val="Body"/>
        <w:shd w:val="clear" w:color="auto" w:fill="FFFFFF"/>
        <w:spacing w:before="400" w:after="400" w:line="240" w:lineRule="auto"/>
        <w:rPr>
          <w:rFonts w:ascii="Arial" w:eastAsia="Arial" w:hAnsi="Arial" w:cs="Arial"/>
        </w:rPr>
      </w:pPr>
      <w:r>
        <w:rPr>
          <w:rFonts w:ascii="Arial" w:hAnsi="Arial"/>
        </w:rPr>
        <w:t xml:space="preserve">Peritoneal lavage was performed with 5 liters of normal saline, followed by cholecystectomy and modified Graham patch repair using 2-0 Prolene with </w:t>
      </w:r>
      <w:r>
        <w:rPr>
          <w:rFonts w:ascii="Arial" w:hAnsi="Arial"/>
        </w:rPr>
        <w:t xml:space="preserve">a round-bodied needle (Figure 5). A peritoneal drain was placed in the Morrison's pouch. The postoperative period was uneventful. </w:t>
      </w:r>
    </w:p>
    <w:p w14:paraId="6108853D" w14:textId="77777777" w:rsidR="00CC1EA4" w:rsidRDefault="00326D7B">
      <w:pPr>
        <w:pStyle w:val="Body"/>
        <w:shd w:val="clear" w:color="auto" w:fill="FFFFFF"/>
        <w:spacing w:before="400" w:after="400" w:line="240" w:lineRule="auto"/>
        <w:rPr>
          <w:rFonts w:ascii="Arial" w:eastAsia="Arial" w:hAnsi="Arial" w:cs="Arial"/>
        </w:rPr>
      </w:pPr>
      <w:r>
        <w:rPr>
          <w:rFonts w:ascii="Arial" w:hAnsi="Arial"/>
        </w:rPr>
        <w:t xml:space="preserve">Table </w:t>
      </w:r>
      <w:proofErr w:type="gramStart"/>
      <w:r>
        <w:rPr>
          <w:rFonts w:ascii="Arial" w:hAnsi="Arial"/>
        </w:rPr>
        <w:t>1 :</w:t>
      </w:r>
      <w:proofErr w:type="gramEnd"/>
      <w:r>
        <w:rPr>
          <w:rFonts w:ascii="Arial" w:hAnsi="Arial"/>
        </w:rPr>
        <w:t xml:space="preserve"> Parameters </w:t>
      </w:r>
      <w:proofErr w:type="spellStart"/>
      <w:r>
        <w:rPr>
          <w:rFonts w:ascii="Arial" w:hAnsi="Arial"/>
        </w:rPr>
        <w:t>analysed</w:t>
      </w:r>
      <w:proofErr w:type="spellEnd"/>
      <w:r>
        <w:rPr>
          <w:rFonts w:ascii="Arial" w:hAnsi="Arial"/>
        </w:rPr>
        <w:t xml:space="preserve"> at the time of admission and postoperative day 1 </w:t>
      </w:r>
    </w:p>
    <w:tbl>
      <w:tblPr>
        <w:tblW w:w="8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6"/>
        <w:gridCol w:w="2437"/>
        <w:gridCol w:w="2249"/>
        <w:gridCol w:w="1968"/>
      </w:tblGrid>
      <w:tr w:rsidR="00CC1EA4" w14:paraId="12F83CE4" w14:textId="77777777" w:rsidTr="00FD2619">
        <w:trPr>
          <w:trHeight w:hRule="exact" w:val="1116"/>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C63FB" w14:textId="77777777" w:rsidR="00CC1EA4" w:rsidRDefault="00326D7B">
            <w:pPr>
              <w:pStyle w:val="Body"/>
              <w:spacing w:before="400" w:after="400" w:line="240" w:lineRule="auto"/>
            </w:pPr>
            <w:r>
              <w:rPr>
                <w:rFonts w:ascii="Arial" w:hAnsi="Arial"/>
                <w:sz w:val="16"/>
                <w:szCs w:val="16"/>
              </w:rPr>
              <w:t>Parameter</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6075" w14:textId="77777777" w:rsidR="00CC1EA4" w:rsidRDefault="00326D7B">
            <w:pPr>
              <w:pStyle w:val="Body"/>
              <w:spacing w:before="400" w:after="400" w:line="240" w:lineRule="auto"/>
            </w:pPr>
            <w:r>
              <w:rPr>
                <w:rFonts w:ascii="Arial" w:hAnsi="Arial"/>
                <w:sz w:val="16"/>
                <w:szCs w:val="16"/>
              </w:rPr>
              <w:t>At time of admission</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56543" w14:textId="77777777" w:rsidR="00CC1EA4" w:rsidRDefault="00326D7B">
            <w:pPr>
              <w:pStyle w:val="Body"/>
              <w:spacing w:before="400" w:after="400" w:line="240" w:lineRule="auto"/>
            </w:pPr>
            <w:r>
              <w:rPr>
                <w:rFonts w:ascii="Arial" w:hAnsi="Arial"/>
                <w:sz w:val="16"/>
                <w:szCs w:val="16"/>
              </w:rPr>
              <w:t xml:space="preserve">Postoperative </w:t>
            </w:r>
            <w:r>
              <w:rPr>
                <w:rFonts w:ascii="Arial" w:hAnsi="Arial"/>
                <w:sz w:val="16"/>
                <w:szCs w:val="16"/>
              </w:rPr>
              <w:t xml:space="preserve">day 1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7F73" w14:textId="77777777" w:rsidR="00CC1EA4" w:rsidRDefault="00326D7B">
            <w:pPr>
              <w:pStyle w:val="Body"/>
              <w:spacing w:before="400" w:after="400" w:line="240" w:lineRule="auto"/>
            </w:pPr>
            <w:r>
              <w:rPr>
                <w:rFonts w:ascii="Arial" w:hAnsi="Arial"/>
                <w:sz w:val="16"/>
                <w:szCs w:val="16"/>
              </w:rPr>
              <w:t>Reference value</w:t>
            </w:r>
          </w:p>
        </w:tc>
      </w:tr>
      <w:tr w:rsidR="00CC1EA4" w14:paraId="6EE54CF1" w14:textId="77777777" w:rsidTr="00FD2619">
        <w:trPr>
          <w:trHeight w:hRule="exact" w:val="1062"/>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AFB3" w14:textId="77777777" w:rsidR="00CC1EA4" w:rsidRDefault="00326D7B">
            <w:pPr>
              <w:pStyle w:val="Body"/>
              <w:spacing w:before="400" w:after="400" w:line="240" w:lineRule="auto"/>
            </w:pPr>
            <w:r>
              <w:rPr>
                <w:rFonts w:ascii="Arial" w:hAnsi="Arial"/>
                <w:sz w:val="16"/>
                <w:szCs w:val="16"/>
              </w:rPr>
              <w:t>Hemoglobin</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53AB2" w14:textId="77777777" w:rsidR="00CC1EA4" w:rsidRDefault="00326D7B">
            <w:pPr>
              <w:pStyle w:val="Body"/>
              <w:spacing w:before="400" w:after="400" w:line="240" w:lineRule="auto"/>
            </w:pPr>
            <w:r>
              <w:rPr>
                <w:rFonts w:ascii="Arial" w:hAnsi="Arial"/>
                <w:sz w:val="16"/>
                <w:szCs w:val="16"/>
              </w:rPr>
              <w:t xml:space="preserve"> 9.6g/dl</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9A23E" w14:textId="77777777" w:rsidR="00CC1EA4" w:rsidRDefault="00326D7B">
            <w:pPr>
              <w:pStyle w:val="Body"/>
              <w:spacing w:before="400" w:after="400" w:line="240" w:lineRule="auto"/>
            </w:pPr>
            <w:r>
              <w:rPr>
                <w:rFonts w:ascii="Arial" w:hAnsi="Arial"/>
                <w:sz w:val="16"/>
                <w:szCs w:val="16"/>
              </w:rPr>
              <w:t>11.5g/dl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20DB9" w14:textId="77777777" w:rsidR="00CC1EA4" w:rsidRDefault="00326D7B">
            <w:pPr>
              <w:pStyle w:val="Body"/>
              <w:spacing w:before="400" w:after="400" w:line="240" w:lineRule="auto"/>
            </w:pPr>
            <w:r>
              <w:rPr>
                <w:rFonts w:ascii="Arial" w:hAnsi="Arial"/>
                <w:sz w:val="16"/>
                <w:szCs w:val="16"/>
              </w:rPr>
              <w:t>11.0-15.0g/dl</w:t>
            </w:r>
          </w:p>
        </w:tc>
      </w:tr>
      <w:tr w:rsidR="00CC1EA4" w14:paraId="014E594B" w14:textId="77777777" w:rsidTr="00FD2619">
        <w:trPr>
          <w:trHeight w:hRule="exact" w:val="1179"/>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5B87A" w14:textId="77777777" w:rsidR="00CC1EA4" w:rsidRDefault="00326D7B">
            <w:pPr>
              <w:pStyle w:val="Body"/>
              <w:spacing w:before="400" w:after="400" w:line="240" w:lineRule="auto"/>
            </w:pPr>
            <w:r>
              <w:rPr>
                <w:rFonts w:ascii="Arial" w:hAnsi="Arial"/>
                <w:sz w:val="16"/>
                <w:szCs w:val="16"/>
              </w:rPr>
              <w:t>Total leucocyte count</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1522" w14:textId="77777777" w:rsidR="00CC1EA4" w:rsidRDefault="00326D7B">
            <w:pPr>
              <w:pStyle w:val="Body"/>
              <w:spacing w:before="400" w:after="400" w:line="240" w:lineRule="auto"/>
            </w:pPr>
            <w:r>
              <w:rPr>
                <w:rFonts w:ascii="Arial" w:hAnsi="Arial"/>
                <w:sz w:val="16"/>
                <w:szCs w:val="16"/>
              </w:rPr>
              <w:t>17.79*10</w:t>
            </w:r>
            <w:r>
              <w:rPr>
                <w:rFonts w:ascii="Arial" w:hAnsi="Arial"/>
                <w:sz w:val="16"/>
                <w:szCs w:val="16"/>
                <w:vertAlign w:val="superscript"/>
              </w:rPr>
              <w:t>3</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E9A16" w14:textId="77777777" w:rsidR="00CC1EA4" w:rsidRDefault="00326D7B">
            <w:pPr>
              <w:pStyle w:val="Body"/>
              <w:spacing w:before="400" w:after="400" w:line="240" w:lineRule="auto"/>
            </w:pPr>
            <w:r>
              <w:rPr>
                <w:rFonts w:ascii="Arial" w:hAnsi="Arial"/>
                <w:sz w:val="16"/>
                <w:szCs w:val="16"/>
              </w:rPr>
              <w:t>15.4*10</w:t>
            </w:r>
            <w:r>
              <w:rPr>
                <w:rFonts w:ascii="Arial" w:hAnsi="Arial"/>
                <w:sz w:val="16"/>
                <w:szCs w:val="16"/>
                <w:vertAlign w:val="superscript"/>
              </w:rPr>
              <w:t>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A0493" w14:textId="77777777" w:rsidR="00CC1EA4" w:rsidRDefault="00326D7B">
            <w:pPr>
              <w:pStyle w:val="Body"/>
              <w:spacing w:before="400" w:after="400" w:line="240" w:lineRule="auto"/>
            </w:pPr>
            <w:r>
              <w:rPr>
                <w:rFonts w:ascii="Arial" w:hAnsi="Arial"/>
                <w:sz w:val="16"/>
                <w:szCs w:val="16"/>
              </w:rPr>
              <w:t>4-10*10</w:t>
            </w:r>
            <w:r>
              <w:rPr>
                <w:rFonts w:ascii="Arial" w:hAnsi="Arial"/>
                <w:sz w:val="16"/>
                <w:szCs w:val="16"/>
                <w:vertAlign w:val="superscript"/>
              </w:rPr>
              <w:t>3</w:t>
            </w:r>
          </w:p>
        </w:tc>
      </w:tr>
      <w:tr w:rsidR="00CC1EA4" w14:paraId="7545CDC5" w14:textId="77777777" w:rsidTr="00FD2619">
        <w:trPr>
          <w:trHeight w:hRule="exact" w:val="1008"/>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43636" w14:textId="77777777" w:rsidR="00CC1EA4" w:rsidRDefault="00326D7B">
            <w:pPr>
              <w:pStyle w:val="Body"/>
              <w:spacing w:before="400" w:after="400" w:line="240" w:lineRule="auto"/>
            </w:pPr>
            <w:r>
              <w:rPr>
                <w:rFonts w:ascii="Arial" w:hAnsi="Arial"/>
                <w:sz w:val="16"/>
                <w:szCs w:val="16"/>
              </w:rPr>
              <w:t xml:space="preserve">Blood urea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096A7" w14:textId="77777777" w:rsidR="00CC1EA4" w:rsidRDefault="00326D7B">
            <w:pPr>
              <w:pStyle w:val="Body"/>
              <w:spacing w:before="400" w:after="400" w:line="240" w:lineRule="auto"/>
            </w:pPr>
            <w:r>
              <w:rPr>
                <w:rFonts w:ascii="Arial" w:hAnsi="Arial"/>
                <w:sz w:val="16"/>
                <w:szCs w:val="16"/>
              </w:rPr>
              <w:t>30mg/dl</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04C39" w14:textId="77777777" w:rsidR="00CC1EA4" w:rsidRDefault="00326D7B">
            <w:pPr>
              <w:pStyle w:val="Body"/>
              <w:spacing w:before="400" w:after="400" w:line="240" w:lineRule="auto"/>
            </w:pPr>
            <w:r>
              <w:rPr>
                <w:rFonts w:ascii="Arial" w:hAnsi="Arial"/>
                <w:sz w:val="16"/>
                <w:szCs w:val="16"/>
              </w:rPr>
              <w:t>18mg/dl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91274" w14:textId="77777777" w:rsidR="00CC1EA4" w:rsidRDefault="00326D7B">
            <w:pPr>
              <w:pStyle w:val="Body"/>
              <w:spacing w:before="400" w:after="400" w:line="240" w:lineRule="auto"/>
            </w:pPr>
            <w:r>
              <w:rPr>
                <w:rFonts w:ascii="Arial" w:hAnsi="Arial"/>
                <w:sz w:val="16"/>
                <w:szCs w:val="16"/>
              </w:rPr>
              <w:t>17-43mg/dl</w:t>
            </w:r>
          </w:p>
        </w:tc>
      </w:tr>
      <w:tr w:rsidR="00CC1EA4" w14:paraId="68166120" w14:textId="77777777" w:rsidTr="00FD2619">
        <w:trPr>
          <w:trHeight w:hRule="exact" w:val="990"/>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3F269" w14:textId="77777777" w:rsidR="00CC1EA4" w:rsidRDefault="00326D7B">
            <w:pPr>
              <w:pStyle w:val="Body"/>
              <w:spacing w:before="400" w:after="400" w:line="240" w:lineRule="auto"/>
            </w:pPr>
            <w:r>
              <w:rPr>
                <w:rFonts w:ascii="Arial" w:hAnsi="Arial"/>
                <w:sz w:val="16"/>
                <w:szCs w:val="16"/>
              </w:rPr>
              <w:t xml:space="preserve">Serum creatinine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752BA" w14:textId="77777777" w:rsidR="00CC1EA4" w:rsidRDefault="00326D7B">
            <w:pPr>
              <w:pStyle w:val="Body"/>
              <w:spacing w:before="400" w:after="400" w:line="240" w:lineRule="auto"/>
            </w:pPr>
            <w:r>
              <w:rPr>
                <w:rFonts w:ascii="Arial" w:hAnsi="Arial"/>
                <w:sz w:val="16"/>
                <w:szCs w:val="16"/>
              </w:rPr>
              <w:t>0.68mg/dl</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8654" w14:textId="77777777" w:rsidR="00CC1EA4" w:rsidRDefault="00326D7B">
            <w:pPr>
              <w:pStyle w:val="Body"/>
              <w:spacing w:before="400" w:after="400" w:line="240" w:lineRule="auto"/>
            </w:pPr>
            <w:r>
              <w:rPr>
                <w:rFonts w:ascii="Arial" w:hAnsi="Arial"/>
                <w:sz w:val="16"/>
                <w:szCs w:val="16"/>
              </w:rPr>
              <w:t>0.63mg/dl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73FC6" w14:textId="77777777" w:rsidR="00CC1EA4" w:rsidRDefault="00326D7B">
            <w:pPr>
              <w:pStyle w:val="Body"/>
              <w:spacing w:before="400" w:after="400" w:line="240" w:lineRule="auto"/>
            </w:pPr>
            <w:r>
              <w:rPr>
                <w:rFonts w:ascii="Arial" w:hAnsi="Arial"/>
                <w:sz w:val="16"/>
                <w:szCs w:val="16"/>
              </w:rPr>
              <w:t>0.6-1.2mg/dl</w:t>
            </w:r>
          </w:p>
        </w:tc>
      </w:tr>
      <w:tr w:rsidR="00CC1EA4" w14:paraId="1132F6EE" w14:textId="77777777" w:rsidTr="00FD2619">
        <w:trPr>
          <w:trHeight w:hRule="exact" w:val="900"/>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EC6E" w14:textId="77777777" w:rsidR="00CC1EA4" w:rsidRDefault="00326D7B">
            <w:pPr>
              <w:pStyle w:val="Body"/>
              <w:spacing w:before="400" w:after="400" w:line="240" w:lineRule="auto"/>
            </w:pPr>
            <w:r>
              <w:rPr>
                <w:rFonts w:ascii="Arial" w:hAnsi="Arial"/>
                <w:sz w:val="16"/>
                <w:szCs w:val="16"/>
              </w:rPr>
              <w:lastRenderedPageBreak/>
              <w:t>SGOT/SGPT</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30FB4" w14:textId="77777777" w:rsidR="00CC1EA4" w:rsidRDefault="00326D7B">
            <w:pPr>
              <w:pStyle w:val="Body"/>
              <w:spacing w:before="400" w:after="400" w:line="240" w:lineRule="auto"/>
            </w:pPr>
            <w:r>
              <w:rPr>
                <w:rFonts w:ascii="Arial" w:hAnsi="Arial"/>
                <w:sz w:val="16"/>
                <w:szCs w:val="16"/>
              </w:rPr>
              <w:t>56/28 IU</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E3AC4" w14:textId="77777777" w:rsidR="00CC1EA4" w:rsidRDefault="00326D7B">
            <w:pPr>
              <w:pStyle w:val="Body"/>
              <w:spacing w:before="400" w:after="400" w:line="240" w:lineRule="auto"/>
            </w:pPr>
            <w:r>
              <w:rPr>
                <w:rFonts w:ascii="Arial" w:hAnsi="Arial"/>
                <w:sz w:val="16"/>
                <w:szCs w:val="16"/>
              </w:rPr>
              <w:t>11/10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14AE4" w14:textId="77777777" w:rsidR="00CC1EA4" w:rsidRDefault="00326D7B">
            <w:pPr>
              <w:pStyle w:val="Body"/>
              <w:spacing w:before="400" w:after="400" w:line="240" w:lineRule="auto"/>
            </w:pPr>
            <w:r>
              <w:rPr>
                <w:rFonts w:ascii="Arial" w:hAnsi="Arial"/>
                <w:sz w:val="16"/>
                <w:szCs w:val="16"/>
              </w:rPr>
              <w:t>37/42IU</w:t>
            </w:r>
          </w:p>
        </w:tc>
      </w:tr>
      <w:tr w:rsidR="00CC1EA4" w14:paraId="19569FCB" w14:textId="77777777" w:rsidTr="00FD2619">
        <w:trPr>
          <w:trHeight w:hRule="exact" w:val="990"/>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7C3BA" w14:textId="77777777" w:rsidR="00CC1EA4" w:rsidRDefault="00326D7B">
            <w:pPr>
              <w:pStyle w:val="Body"/>
              <w:spacing w:before="400" w:after="400" w:line="240" w:lineRule="auto"/>
            </w:pPr>
            <w:r>
              <w:rPr>
                <w:rFonts w:ascii="Arial" w:hAnsi="Arial"/>
                <w:sz w:val="16"/>
                <w:szCs w:val="16"/>
              </w:rPr>
              <w:t xml:space="preserve">Serum </w:t>
            </w:r>
            <w:r>
              <w:rPr>
                <w:rFonts w:ascii="Arial" w:hAnsi="Arial"/>
                <w:sz w:val="16"/>
                <w:szCs w:val="16"/>
              </w:rPr>
              <w:t>albumin</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AA69" w14:textId="77777777" w:rsidR="00CC1EA4" w:rsidRDefault="00326D7B">
            <w:pPr>
              <w:pStyle w:val="Body"/>
              <w:spacing w:before="400" w:after="400" w:line="240" w:lineRule="auto"/>
            </w:pPr>
            <w:r>
              <w:rPr>
                <w:rFonts w:ascii="Arial" w:hAnsi="Arial"/>
                <w:sz w:val="16"/>
                <w:szCs w:val="16"/>
              </w:rPr>
              <w:t>3.0gm/dl</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25117" w14:textId="77777777" w:rsidR="00CC1EA4" w:rsidRDefault="00326D7B">
            <w:pPr>
              <w:pStyle w:val="Body"/>
              <w:spacing w:before="400" w:after="400" w:line="240" w:lineRule="auto"/>
            </w:pPr>
            <w:r>
              <w:rPr>
                <w:rFonts w:ascii="Arial" w:hAnsi="Arial"/>
                <w:sz w:val="16"/>
                <w:szCs w:val="16"/>
              </w:rPr>
              <w:t>2.3gm/dl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DBC1D" w14:textId="77777777" w:rsidR="00CC1EA4" w:rsidRDefault="00326D7B">
            <w:pPr>
              <w:pStyle w:val="Body"/>
              <w:spacing w:before="400" w:after="400" w:line="240" w:lineRule="auto"/>
            </w:pPr>
            <w:r>
              <w:rPr>
                <w:rFonts w:ascii="Arial" w:hAnsi="Arial"/>
                <w:sz w:val="16"/>
                <w:szCs w:val="16"/>
              </w:rPr>
              <w:t>3.5-5.3gm/dl</w:t>
            </w:r>
          </w:p>
        </w:tc>
      </w:tr>
    </w:tbl>
    <w:p w14:paraId="2B3D00F2" w14:textId="77777777" w:rsidR="00CC1EA4" w:rsidRDefault="00CC1EA4">
      <w:pPr>
        <w:pStyle w:val="Body"/>
        <w:widowControl w:val="0"/>
        <w:spacing w:before="400" w:after="400" w:line="240" w:lineRule="auto"/>
        <w:rPr>
          <w:rFonts w:ascii="Arial" w:eastAsia="Arial" w:hAnsi="Arial" w:cs="Arial"/>
        </w:rPr>
      </w:pPr>
    </w:p>
    <w:p w14:paraId="5E5A015B" w14:textId="77777777" w:rsidR="00CC1EA4" w:rsidRDefault="00326D7B">
      <w:pPr>
        <w:pStyle w:val="Body"/>
        <w:shd w:val="clear" w:color="auto" w:fill="FFFFFF"/>
        <w:spacing w:before="400" w:after="400" w:line="240" w:lineRule="auto"/>
        <w:rPr>
          <w:rFonts w:ascii="Arial" w:eastAsia="Arial" w:hAnsi="Arial" w:cs="Arial"/>
        </w:rPr>
      </w:pPr>
      <w:r>
        <w:rPr>
          <w:rFonts w:ascii="Arial" w:hAnsi="Arial"/>
        </w:rPr>
        <w:t xml:space="preserve">The patient was allowed oral intake on postoperative day 5, and the drain was removed on postoperative day 6. The patient was discharged with advice to follow up in the Gastroenterology outpatient department. One </w:t>
      </w:r>
      <w:r>
        <w:rPr>
          <w:rFonts w:ascii="Arial" w:hAnsi="Arial"/>
        </w:rPr>
        <w:t>month later, the patient presented to the Gastroenterology department with a single episode of hematemesis. Upper gastrointestinal endoscopy was performed, which was suggestive of peptic ulcer disease (Figure 6). The patient was managed accordingly.</w:t>
      </w:r>
    </w:p>
    <w:p w14:paraId="3DF2D7CD" w14:textId="77777777" w:rsidR="00CC1EA4" w:rsidRDefault="00326D7B">
      <w:pPr>
        <w:pStyle w:val="Body"/>
        <w:shd w:val="clear" w:color="auto" w:fill="FFFFFF"/>
        <w:spacing w:before="400" w:after="400" w:line="240" w:lineRule="auto"/>
        <w:rPr>
          <w:rFonts w:ascii="Arial" w:eastAsia="Arial" w:hAnsi="Arial" w:cs="Arial"/>
          <w:sz w:val="20"/>
          <w:szCs w:val="20"/>
        </w:rPr>
      </w:pPr>
      <w:r>
        <w:rPr>
          <w:rFonts w:ascii="Arial" w:eastAsia="Arial" w:hAnsi="Arial" w:cs="Arial"/>
          <w:noProof/>
          <w:sz w:val="20"/>
          <w:szCs w:val="20"/>
        </w:rPr>
        <w:drawing>
          <wp:inline distT="0" distB="0" distL="0" distR="0" wp14:anchorId="0C756BAB" wp14:editId="0FB03A2B">
            <wp:extent cx="2470786" cy="1820918"/>
            <wp:effectExtent l="0" t="0" r="0" b="0"/>
            <wp:docPr id="1073741834" name="officeArt object" descr="WhatsApp Image 2023-11-21 at 11.27.25 AM.jpeg"/>
            <wp:cNvGraphicFramePr/>
            <a:graphic xmlns:a="http://schemas.openxmlformats.org/drawingml/2006/main">
              <a:graphicData uri="http://schemas.openxmlformats.org/drawingml/2006/picture">
                <pic:pic xmlns:pic="http://schemas.openxmlformats.org/drawingml/2006/picture">
                  <pic:nvPicPr>
                    <pic:cNvPr id="1073741834" name="WhatsApp Image 2023-11-21 at 11.27.25 AM.jpeg" descr="WhatsApp Image 2023-11-21 at 11.27.25 AM.jpeg"/>
                    <pic:cNvPicPr>
                      <a:picLocks noChangeAspect="1"/>
                    </pic:cNvPicPr>
                  </pic:nvPicPr>
                  <pic:blipFill>
                    <a:blip r:embed="rId15"/>
                    <a:stretch>
                      <a:fillRect/>
                    </a:stretch>
                  </pic:blipFill>
                  <pic:spPr>
                    <a:xfrm>
                      <a:off x="0" y="0"/>
                      <a:ext cx="2470786" cy="1820918"/>
                    </a:xfrm>
                    <a:prstGeom prst="rect">
                      <a:avLst/>
                    </a:prstGeom>
                    <a:ln w="12700" cap="flat">
                      <a:noFill/>
                      <a:miter lim="400000"/>
                    </a:ln>
                    <a:effectLst/>
                  </pic:spPr>
                </pic:pic>
              </a:graphicData>
            </a:graphic>
          </wp:inline>
        </w:drawing>
      </w:r>
    </w:p>
    <w:p w14:paraId="284DA1D9"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18"/>
          <w:szCs w:val="18"/>
        </w:rPr>
        <w:t>Figu</w:t>
      </w:r>
      <w:r>
        <w:rPr>
          <w:rFonts w:ascii="Arial" w:hAnsi="Arial"/>
          <w:sz w:val="18"/>
          <w:szCs w:val="18"/>
        </w:rPr>
        <w:t>re 6 (UGI endoscopy shows deep prepyloric ulcer</w:t>
      </w:r>
    </w:p>
    <w:p w14:paraId="4546DB85"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18"/>
          <w:szCs w:val="18"/>
        </w:rPr>
        <w:t xml:space="preserve"> of size 5*5mm with yellowish exudates at the base extending</w:t>
      </w:r>
    </w:p>
    <w:p w14:paraId="4A60676A"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18"/>
          <w:szCs w:val="18"/>
        </w:rPr>
        <w:t xml:space="preserve"> into the pyloric opening with erythematous </w:t>
      </w:r>
    </w:p>
    <w:p w14:paraId="6F6C2F23" w14:textId="77777777" w:rsidR="00CC1EA4" w:rsidRDefault="00326D7B">
      <w:pPr>
        <w:pStyle w:val="Body"/>
        <w:shd w:val="clear" w:color="auto" w:fill="FFFFFF"/>
        <w:spacing w:after="0" w:line="240" w:lineRule="auto"/>
        <w:rPr>
          <w:rFonts w:ascii="Arial" w:eastAsia="Arial" w:hAnsi="Arial" w:cs="Arial"/>
          <w:sz w:val="18"/>
          <w:szCs w:val="18"/>
        </w:rPr>
      </w:pPr>
      <w:r>
        <w:rPr>
          <w:rFonts w:ascii="Arial" w:hAnsi="Arial"/>
          <w:sz w:val="18"/>
          <w:szCs w:val="18"/>
        </w:rPr>
        <w:t>surrounding, causing pyloric lumen narrowing)</w:t>
      </w:r>
    </w:p>
    <w:p w14:paraId="2459458E" w14:textId="77777777" w:rsidR="00CC1EA4" w:rsidRDefault="00CC1EA4">
      <w:pPr>
        <w:pStyle w:val="Body"/>
        <w:spacing w:after="0"/>
        <w:rPr>
          <w:rFonts w:ascii="Arial" w:eastAsia="Arial" w:hAnsi="Arial" w:cs="Arial"/>
          <w:spacing w:val="-2"/>
          <w:sz w:val="34"/>
          <w:szCs w:val="34"/>
        </w:rPr>
      </w:pPr>
    </w:p>
    <w:p w14:paraId="0FCE2B89" w14:textId="77777777" w:rsidR="00CC1EA4" w:rsidRDefault="00CC1EA4">
      <w:pPr>
        <w:pStyle w:val="Body"/>
        <w:spacing w:after="0"/>
        <w:rPr>
          <w:rFonts w:ascii="Arial" w:eastAsia="Arial" w:hAnsi="Arial" w:cs="Arial"/>
          <w:spacing w:val="-2"/>
          <w:sz w:val="34"/>
          <w:szCs w:val="34"/>
        </w:rPr>
      </w:pPr>
    </w:p>
    <w:p w14:paraId="7368DD2A" w14:textId="77777777" w:rsidR="00CC1EA4" w:rsidRDefault="00CC1EA4">
      <w:pPr>
        <w:pStyle w:val="Body"/>
        <w:rPr>
          <w:rFonts w:ascii="Arial" w:eastAsia="Arial" w:hAnsi="Arial" w:cs="Arial"/>
          <w:spacing w:val="-2"/>
          <w:sz w:val="34"/>
          <w:szCs w:val="34"/>
        </w:rPr>
      </w:pPr>
    </w:p>
    <w:p w14:paraId="18F98F84" w14:textId="77777777" w:rsidR="00CC1EA4" w:rsidRDefault="00CC1EA4">
      <w:pPr>
        <w:pStyle w:val="Body"/>
        <w:rPr>
          <w:rFonts w:ascii="Arial" w:eastAsia="Arial" w:hAnsi="Arial" w:cs="Arial"/>
          <w:b/>
          <w:bCs/>
          <w:spacing w:val="-2"/>
          <w:sz w:val="28"/>
          <w:szCs w:val="28"/>
        </w:rPr>
      </w:pPr>
    </w:p>
    <w:p w14:paraId="39038D26" w14:textId="77777777" w:rsidR="00CC1EA4" w:rsidRDefault="00CC1EA4">
      <w:pPr>
        <w:pStyle w:val="Body"/>
        <w:rPr>
          <w:rFonts w:ascii="Arial" w:eastAsia="Arial" w:hAnsi="Arial" w:cs="Arial"/>
          <w:b/>
          <w:bCs/>
          <w:spacing w:val="-2"/>
          <w:sz w:val="28"/>
          <w:szCs w:val="28"/>
        </w:rPr>
      </w:pPr>
    </w:p>
    <w:p w14:paraId="584ACE9C" w14:textId="77777777" w:rsidR="00CC1EA4" w:rsidRDefault="00326D7B">
      <w:pPr>
        <w:pStyle w:val="Body"/>
        <w:rPr>
          <w:rFonts w:ascii="Arial" w:eastAsia="Arial" w:hAnsi="Arial" w:cs="Arial"/>
          <w:b/>
          <w:bCs/>
        </w:rPr>
      </w:pPr>
      <w:r>
        <w:rPr>
          <w:rFonts w:ascii="Arial" w:hAnsi="Arial"/>
          <w:b/>
          <w:bCs/>
        </w:rPr>
        <w:t>Discussion</w:t>
      </w:r>
    </w:p>
    <w:p w14:paraId="48E50E6A" w14:textId="0DEEFF36" w:rsidR="00CC1EA4" w:rsidRDefault="00833246">
      <w:pPr>
        <w:pStyle w:val="chapter-para"/>
        <w:shd w:val="clear" w:color="auto" w:fill="FFFFFF"/>
        <w:spacing w:before="0" w:after="0" w:line="408" w:lineRule="atLeast"/>
        <w:rPr>
          <w:rFonts w:ascii="Arial" w:eastAsia="Arial" w:hAnsi="Arial" w:cs="Arial"/>
          <w:color w:val="2A2A2A"/>
          <w:sz w:val="22"/>
          <w:szCs w:val="22"/>
          <w:u w:color="2A2A2A"/>
        </w:rPr>
      </w:pPr>
      <w:r>
        <w:rPr>
          <w:rFonts w:ascii="Arial" w:hAnsi="Arial"/>
          <w:color w:val="2A2A2A"/>
          <w:sz w:val="22"/>
          <w:szCs w:val="22"/>
          <w:u w:color="2A2A2A"/>
        </w:rPr>
        <w:lastRenderedPageBreak/>
        <w:t>“</w:t>
      </w:r>
      <w:r w:rsidR="00326D7B">
        <w:rPr>
          <w:rFonts w:ascii="Arial" w:hAnsi="Arial"/>
          <w:color w:val="2A2A2A"/>
          <w:sz w:val="22"/>
          <w:szCs w:val="22"/>
          <w:u w:color="2A2A2A"/>
        </w:rPr>
        <w:t xml:space="preserve">Biliary fistulas occur in 3–5% of </w:t>
      </w:r>
      <w:r w:rsidR="00326D7B">
        <w:rPr>
          <w:rFonts w:ascii="Arial" w:hAnsi="Arial"/>
          <w:color w:val="2A2A2A"/>
          <w:sz w:val="22"/>
          <w:szCs w:val="22"/>
          <w:u w:color="2A2A2A"/>
        </w:rPr>
        <w:t>patients with gallstones</w:t>
      </w:r>
      <w:r>
        <w:rPr>
          <w:rFonts w:ascii="Arial" w:hAnsi="Arial"/>
          <w:color w:val="2A2A2A"/>
          <w:sz w:val="22"/>
          <w:szCs w:val="22"/>
          <w:u w:color="2A2A2A"/>
        </w:rPr>
        <w:t>”</w:t>
      </w:r>
      <w:r w:rsidR="00326D7B">
        <w:rPr>
          <w:rFonts w:ascii="Arial" w:hAnsi="Arial"/>
          <w:color w:val="2A2A2A"/>
          <w:sz w:val="22"/>
          <w:szCs w:val="22"/>
          <w:u w:color="2A2A2A"/>
        </w:rPr>
        <w:t xml:space="preserve"> [</w:t>
      </w:r>
      <w:r w:rsidR="00326D7B">
        <w:rPr>
          <w:rFonts w:ascii="Arial" w:hAnsi="Arial"/>
          <w:sz w:val="22"/>
          <w:szCs w:val="22"/>
        </w:rPr>
        <w:t>8</w:t>
      </w:r>
      <w:r w:rsidR="00326D7B">
        <w:rPr>
          <w:rFonts w:ascii="Arial" w:hAnsi="Arial"/>
          <w:color w:val="2A2A2A"/>
          <w:sz w:val="22"/>
          <w:szCs w:val="22"/>
          <w:u w:color="2A2A2A"/>
        </w:rPr>
        <w:t xml:space="preserve">], </w:t>
      </w:r>
      <w:r>
        <w:rPr>
          <w:rFonts w:ascii="Arial" w:hAnsi="Arial"/>
          <w:color w:val="2A2A2A"/>
          <w:sz w:val="22"/>
          <w:szCs w:val="22"/>
          <w:u w:color="2A2A2A"/>
        </w:rPr>
        <w:t>“</w:t>
      </w:r>
      <w:r w:rsidR="00326D7B">
        <w:rPr>
          <w:rFonts w:ascii="Arial" w:hAnsi="Arial"/>
          <w:color w:val="2A2A2A"/>
          <w:sz w:val="22"/>
          <w:szCs w:val="22"/>
          <w:u w:color="2A2A2A"/>
        </w:rPr>
        <w:t>with the duodenum being the most common site of fistulation, followed by the stomach</w:t>
      </w:r>
      <w:r>
        <w:rPr>
          <w:rFonts w:ascii="Arial" w:hAnsi="Arial"/>
          <w:color w:val="2A2A2A"/>
          <w:sz w:val="22"/>
          <w:szCs w:val="22"/>
          <w:u w:color="2A2A2A"/>
        </w:rPr>
        <w:t>”</w:t>
      </w:r>
      <w:r w:rsidR="00326D7B">
        <w:rPr>
          <w:rFonts w:ascii="Arial" w:hAnsi="Arial"/>
          <w:color w:val="2A2A2A"/>
          <w:sz w:val="22"/>
          <w:szCs w:val="22"/>
          <w:u w:color="2A2A2A"/>
        </w:rPr>
        <w:t xml:space="preserve"> [</w:t>
      </w:r>
      <w:r w:rsidR="00326D7B">
        <w:rPr>
          <w:rFonts w:ascii="Arial" w:hAnsi="Arial"/>
          <w:sz w:val="22"/>
          <w:szCs w:val="22"/>
        </w:rPr>
        <w:t>9</w:t>
      </w:r>
      <w:r w:rsidR="00326D7B">
        <w:rPr>
          <w:rFonts w:ascii="Arial" w:hAnsi="Arial"/>
          <w:color w:val="2A2A2A"/>
          <w:sz w:val="22"/>
          <w:szCs w:val="22"/>
          <w:u w:color="2A2A2A"/>
        </w:rPr>
        <w:t xml:space="preserve">]. </w:t>
      </w:r>
      <w:r>
        <w:rPr>
          <w:rFonts w:ascii="Arial" w:hAnsi="Arial"/>
          <w:color w:val="2A2A2A"/>
          <w:sz w:val="22"/>
          <w:szCs w:val="22"/>
          <w:u w:color="2A2A2A"/>
        </w:rPr>
        <w:t>“</w:t>
      </w:r>
      <w:r w:rsidR="00326D7B">
        <w:rPr>
          <w:rFonts w:ascii="Arial" w:hAnsi="Arial"/>
          <w:color w:val="2A2A2A"/>
          <w:sz w:val="22"/>
          <w:szCs w:val="22"/>
          <w:u w:color="2A2A2A"/>
        </w:rPr>
        <w:t>The risk associated with fistulation is the potential for gastrointestinal tract obstruction, which is said to happen most frequently at</w:t>
      </w:r>
      <w:r w:rsidR="00326D7B">
        <w:rPr>
          <w:rFonts w:ascii="Arial" w:hAnsi="Arial"/>
          <w:color w:val="2A2A2A"/>
          <w:sz w:val="22"/>
          <w:szCs w:val="22"/>
          <w:u w:color="2A2A2A"/>
        </w:rPr>
        <w:t xml:space="preserve"> the terminal ileum and ileocecal valve.</w:t>
      </w:r>
      <w:r>
        <w:rPr>
          <w:rFonts w:ascii="Arial" w:hAnsi="Arial"/>
          <w:color w:val="2A2A2A"/>
          <w:sz w:val="22"/>
          <w:szCs w:val="22"/>
          <w:u w:color="2A2A2A"/>
        </w:rPr>
        <w:t>”</w:t>
      </w:r>
      <w:r w:rsidR="00326D7B">
        <w:rPr>
          <w:rFonts w:ascii="Arial" w:hAnsi="Arial"/>
          <w:color w:val="2A2A2A"/>
          <w:sz w:val="22"/>
          <w:szCs w:val="22"/>
          <w:u w:color="2A2A2A"/>
        </w:rPr>
        <w:t xml:space="preserve"> [</w:t>
      </w:r>
      <w:r w:rsidR="00326D7B">
        <w:rPr>
          <w:rFonts w:ascii="Arial" w:hAnsi="Arial"/>
          <w:sz w:val="22"/>
          <w:szCs w:val="22"/>
        </w:rPr>
        <w:t>10</w:t>
      </w:r>
      <w:r w:rsidR="00326D7B">
        <w:rPr>
          <w:rFonts w:ascii="Arial" w:hAnsi="Arial"/>
          <w:color w:val="2A2A2A"/>
          <w:sz w:val="22"/>
          <w:szCs w:val="22"/>
          <w:u w:color="2A2A2A"/>
        </w:rPr>
        <w:t xml:space="preserve">]. </w:t>
      </w:r>
      <w:r>
        <w:rPr>
          <w:rFonts w:ascii="Arial" w:hAnsi="Arial"/>
          <w:color w:val="2A2A2A"/>
          <w:sz w:val="22"/>
          <w:szCs w:val="22"/>
          <w:u w:color="2A2A2A"/>
        </w:rPr>
        <w:t>“</w:t>
      </w:r>
      <w:r w:rsidR="00326D7B">
        <w:rPr>
          <w:rFonts w:ascii="Arial" w:hAnsi="Arial"/>
          <w:color w:val="2A2A2A"/>
          <w:sz w:val="22"/>
          <w:szCs w:val="22"/>
          <w:u w:color="2A2A2A"/>
        </w:rPr>
        <w:t xml:space="preserve">In our case, the patient displayed signs of perforation peritonitis, which is due to </w:t>
      </w:r>
      <w:proofErr w:type="spellStart"/>
      <w:r w:rsidR="00326D7B">
        <w:rPr>
          <w:rFonts w:ascii="Arial" w:hAnsi="Arial"/>
          <w:color w:val="2A2A2A"/>
          <w:sz w:val="22"/>
          <w:szCs w:val="22"/>
          <w:u w:color="2A2A2A"/>
        </w:rPr>
        <w:t>fistulating</w:t>
      </w:r>
      <w:proofErr w:type="spellEnd"/>
      <w:r w:rsidR="00326D7B">
        <w:rPr>
          <w:rFonts w:ascii="Arial" w:hAnsi="Arial"/>
          <w:color w:val="2A2A2A"/>
          <w:sz w:val="22"/>
          <w:szCs w:val="22"/>
          <w:u w:color="2A2A2A"/>
        </w:rPr>
        <w:t xml:space="preserve"> by peptic ulcer disease. This most commonly occurs in females in the seventh and eighth decades of life</w:t>
      </w:r>
      <w:r>
        <w:rPr>
          <w:rFonts w:ascii="Arial" w:hAnsi="Arial"/>
          <w:color w:val="2A2A2A"/>
          <w:sz w:val="22"/>
          <w:szCs w:val="22"/>
          <w:u w:color="2A2A2A"/>
        </w:rPr>
        <w:t>”</w:t>
      </w:r>
      <w:r w:rsidR="00326D7B">
        <w:rPr>
          <w:rFonts w:ascii="Arial" w:hAnsi="Arial"/>
          <w:color w:val="2A2A2A"/>
          <w:sz w:val="22"/>
          <w:szCs w:val="22"/>
          <w:u w:color="2A2A2A"/>
        </w:rPr>
        <w:t xml:space="preserve"> [</w:t>
      </w:r>
      <w:r w:rsidR="00326D7B">
        <w:rPr>
          <w:rFonts w:ascii="Arial" w:hAnsi="Arial"/>
          <w:sz w:val="22"/>
          <w:szCs w:val="22"/>
        </w:rPr>
        <w:t>11</w:t>
      </w:r>
      <w:r w:rsidR="00326D7B">
        <w:rPr>
          <w:rFonts w:ascii="Arial" w:hAnsi="Arial"/>
          <w:color w:val="2A2A2A"/>
          <w:sz w:val="22"/>
          <w:szCs w:val="22"/>
          <w:u w:color="2A2A2A"/>
        </w:rPr>
        <w:t xml:space="preserve">], </w:t>
      </w:r>
      <w:r>
        <w:rPr>
          <w:rFonts w:ascii="Arial" w:hAnsi="Arial"/>
          <w:color w:val="2A2A2A"/>
          <w:sz w:val="22"/>
          <w:szCs w:val="22"/>
          <w:u w:color="2A2A2A"/>
        </w:rPr>
        <w:t>“</w:t>
      </w:r>
      <w:r w:rsidR="00326D7B">
        <w:rPr>
          <w:rFonts w:ascii="Arial" w:hAnsi="Arial"/>
          <w:color w:val="2A2A2A"/>
          <w:sz w:val="22"/>
          <w:szCs w:val="22"/>
          <w:u w:color="2A2A2A"/>
        </w:rPr>
        <w:t>an</w:t>
      </w:r>
      <w:r w:rsidR="00326D7B">
        <w:rPr>
          <w:rFonts w:ascii="Arial" w:hAnsi="Arial"/>
          <w:color w:val="2A2A2A"/>
          <w:sz w:val="22"/>
          <w:szCs w:val="22"/>
          <w:u w:color="2A2A2A"/>
        </w:rPr>
        <w:t xml:space="preserve">d whilst this syndrome remains a rare clinical entity it is worth considering when evaluating elderly patients with chronic abdominal pain. With regards to imaging, CT remains the modality of choice when investigating a patient with suspected </w:t>
      </w:r>
      <w:proofErr w:type="spellStart"/>
      <w:r w:rsidR="00326D7B">
        <w:rPr>
          <w:rFonts w:ascii="Arial" w:hAnsi="Arial"/>
          <w:color w:val="2A2A2A"/>
          <w:sz w:val="22"/>
          <w:szCs w:val="22"/>
          <w:u w:color="2A2A2A"/>
        </w:rPr>
        <w:t>Cholecystogas</w:t>
      </w:r>
      <w:r w:rsidR="00326D7B">
        <w:rPr>
          <w:rFonts w:ascii="Arial" w:hAnsi="Arial"/>
          <w:color w:val="2A2A2A"/>
          <w:sz w:val="22"/>
          <w:szCs w:val="22"/>
          <w:u w:color="2A2A2A"/>
        </w:rPr>
        <w:t>tric</w:t>
      </w:r>
      <w:proofErr w:type="spellEnd"/>
      <w:r w:rsidR="00326D7B">
        <w:rPr>
          <w:rFonts w:ascii="Arial" w:hAnsi="Arial"/>
          <w:color w:val="2A2A2A"/>
          <w:sz w:val="22"/>
          <w:szCs w:val="22"/>
          <w:u w:color="2A2A2A"/>
        </w:rPr>
        <w:t xml:space="preserve"> fistulas.  </w:t>
      </w:r>
      <w:proofErr w:type="spellStart"/>
      <w:r w:rsidR="00326D7B">
        <w:rPr>
          <w:rFonts w:ascii="Arial" w:hAnsi="Arial"/>
          <w:color w:val="2A2A2A"/>
          <w:sz w:val="22"/>
          <w:szCs w:val="22"/>
          <w:u w:color="2A2A2A"/>
        </w:rPr>
        <w:t>Cholecystogastric</w:t>
      </w:r>
      <w:proofErr w:type="spellEnd"/>
      <w:r w:rsidR="00326D7B">
        <w:rPr>
          <w:rFonts w:ascii="Arial" w:hAnsi="Arial"/>
          <w:color w:val="2A2A2A"/>
          <w:sz w:val="22"/>
          <w:szCs w:val="22"/>
          <w:u w:color="2A2A2A"/>
        </w:rPr>
        <w:t xml:space="preserve"> fistulas have been reported as far back as 1956, and </w:t>
      </w:r>
      <w:proofErr w:type="spellStart"/>
      <w:r w:rsidR="00326D7B">
        <w:rPr>
          <w:rFonts w:ascii="Arial" w:hAnsi="Arial"/>
          <w:color w:val="2A2A2A"/>
          <w:sz w:val="22"/>
          <w:szCs w:val="22"/>
          <w:u w:color="2A2A2A"/>
        </w:rPr>
        <w:t>thoughonce</w:t>
      </w:r>
      <w:proofErr w:type="spellEnd"/>
      <w:r w:rsidR="00326D7B">
        <w:rPr>
          <w:rFonts w:ascii="Arial" w:hAnsi="Arial"/>
          <w:color w:val="2A2A2A"/>
          <w:sz w:val="22"/>
          <w:szCs w:val="22"/>
          <w:u w:color="2A2A2A"/>
        </w:rPr>
        <w:t xml:space="preserve"> associated with high mortality the majority are now managed successfully due to improved radiological and endoscopic modalities and subsequent surgical interv</w:t>
      </w:r>
      <w:r w:rsidR="00326D7B">
        <w:rPr>
          <w:rFonts w:ascii="Arial" w:hAnsi="Arial"/>
          <w:color w:val="2A2A2A"/>
          <w:sz w:val="22"/>
          <w:szCs w:val="22"/>
          <w:u w:color="2A2A2A"/>
        </w:rPr>
        <w:t>ention, as demonstrated in this case. Many still argue that ‘one-stage’ surgery involving fistula repair and cholecystectomy remains the only effective means of treatment</w:t>
      </w:r>
      <w:r>
        <w:rPr>
          <w:rFonts w:ascii="Arial" w:hAnsi="Arial"/>
          <w:color w:val="2A2A2A"/>
          <w:sz w:val="22"/>
          <w:szCs w:val="22"/>
          <w:u w:color="2A2A2A"/>
        </w:rPr>
        <w:t>”</w:t>
      </w:r>
      <w:r w:rsidR="00326D7B">
        <w:rPr>
          <w:rFonts w:ascii="Arial" w:hAnsi="Arial"/>
          <w:color w:val="2A2A2A"/>
          <w:sz w:val="22"/>
          <w:szCs w:val="22"/>
          <w:u w:color="2A2A2A"/>
        </w:rPr>
        <w:t xml:space="preserve"> [</w:t>
      </w:r>
      <w:r w:rsidR="00326D7B">
        <w:rPr>
          <w:rFonts w:ascii="Arial" w:hAnsi="Arial"/>
          <w:sz w:val="22"/>
          <w:szCs w:val="22"/>
        </w:rPr>
        <w:t>12</w:t>
      </w:r>
      <w:r w:rsidR="00326D7B">
        <w:rPr>
          <w:rFonts w:ascii="Arial" w:hAnsi="Arial"/>
          <w:color w:val="2A2A2A"/>
          <w:sz w:val="22"/>
          <w:szCs w:val="22"/>
          <w:u w:color="2A2A2A"/>
        </w:rPr>
        <w:t xml:space="preserve">]. </w:t>
      </w:r>
      <w:r>
        <w:rPr>
          <w:rFonts w:ascii="Arial" w:hAnsi="Arial"/>
          <w:color w:val="2A2A2A"/>
          <w:sz w:val="22"/>
          <w:szCs w:val="22"/>
          <w:u w:color="2A2A2A"/>
        </w:rPr>
        <w:t>“</w:t>
      </w:r>
      <w:r w:rsidR="00326D7B">
        <w:rPr>
          <w:rFonts w:ascii="Arial" w:hAnsi="Arial"/>
          <w:color w:val="2A2A2A"/>
          <w:sz w:val="22"/>
          <w:szCs w:val="22"/>
          <w:u w:color="2A2A2A"/>
        </w:rPr>
        <w:t>However, our patient also underwent ‘one-stage’ surgery as the patient presente</w:t>
      </w:r>
      <w:r w:rsidR="00326D7B">
        <w:rPr>
          <w:rFonts w:ascii="Arial" w:hAnsi="Arial"/>
          <w:color w:val="2A2A2A"/>
          <w:sz w:val="22"/>
          <w:szCs w:val="22"/>
          <w:u w:color="2A2A2A"/>
        </w:rPr>
        <w:t>d with peritonitis and underwent laparotomy</w:t>
      </w:r>
      <w:r w:rsidR="00326D7B">
        <w:rPr>
          <w:rFonts w:ascii="Arial" w:hAnsi="Arial"/>
          <w:sz w:val="22"/>
          <w:szCs w:val="22"/>
        </w:rPr>
        <w:t xml:space="preserve"> with cholecystectomy and modified Graham patch </w:t>
      </w:r>
      <w:proofErr w:type="gramStart"/>
      <w:r w:rsidR="00326D7B">
        <w:rPr>
          <w:rFonts w:ascii="Arial" w:hAnsi="Arial"/>
          <w:sz w:val="22"/>
          <w:szCs w:val="22"/>
        </w:rPr>
        <w:t>repair .</w:t>
      </w:r>
      <w:proofErr w:type="gramEnd"/>
      <w:r w:rsidR="00326D7B">
        <w:rPr>
          <w:rFonts w:ascii="Arial" w:hAnsi="Arial"/>
          <w:sz w:val="22"/>
          <w:szCs w:val="22"/>
        </w:rPr>
        <w:t xml:space="preserve"> There is also increasing evidence for the use of interval cholecystectomy in patients where the removal of the gallbladder at the time of first operation is</w:t>
      </w:r>
      <w:r w:rsidR="00326D7B">
        <w:rPr>
          <w:rFonts w:ascii="Arial" w:hAnsi="Arial"/>
          <w:sz w:val="22"/>
          <w:szCs w:val="22"/>
        </w:rPr>
        <w:t xml:space="preserve"> deemed inappropriate</w:t>
      </w:r>
      <w:r>
        <w:rPr>
          <w:rFonts w:ascii="Arial" w:hAnsi="Arial"/>
          <w:sz w:val="22"/>
          <w:szCs w:val="22"/>
        </w:rPr>
        <w:t>”</w:t>
      </w:r>
      <w:bookmarkStart w:id="0" w:name="_GoBack"/>
      <w:bookmarkEnd w:id="0"/>
      <w:r w:rsidR="00326D7B">
        <w:rPr>
          <w:rFonts w:ascii="Arial" w:hAnsi="Arial"/>
          <w:sz w:val="22"/>
          <w:szCs w:val="22"/>
        </w:rPr>
        <w:t xml:space="preserve"> [13,14]. Some may argue that the patient should have undergone ‘two-stage’ surgery and return for a cholecystectomy and fistula repair, given the risk of disease recurrence. However, our patient experienced minimal morbidity and had n</w:t>
      </w:r>
      <w:r w:rsidR="00326D7B">
        <w:rPr>
          <w:rFonts w:ascii="Arial" w:hAnsi="Arial"/>
          <w:sz w:val="22"/>
          <w:szCs w:val="22"/>
        </w:rPr>
        <w:t xml:space="preserve">o necessity for further surgery. Endoscopic treatment of </w:t>
      </w:r>
      <w:proofErr w:type="spellStart"/>
      <w:r w:rsidR="00326D7B">
        <w:rPr>
          <w:rFonts w:ascii="Arial" w:hAnsi="Arial"/>
          <w:sz w:val="22"/>
          <w:szCs w:val="22"/>
        </w:rPr>
        <w:t>cholecystogastric</w:t>
      </w:r>
      <w:proofErr w:type="spellEnd"/>
      <w:r w:rsidR="00326D7B">
        <w:rPr>
          <w:rFonts w:ascii="Arial" w:hAnsi="Arial"/>
          <w:sz w:val="22"/>
          <w:szCs w:val="22"/>
        </w:rPr>
        <w:t xml:space="preserve"> fistulas often offers a safer and more prudent solution to the problem, given the patient group and likely associated co-morbidities, gastrointestinal </w:t>
      </w:r>
      <w:proofErr w:type="spellStart"/>
      <w:r w:rsidR="00326D7B">
        <w:rPr>
          <w:rFonts w:ascii="Arial" w:hAnsi="Arial"/>
          <w:sz w:val="22"/>
          <w:szCs w:val="22"/>
        </w:rPr>
        <w:t>haemorrhage</w:t>
      </w:r>
      <w:proofErr w:type="spellEnd"/>
      <w:r w:rsidR="00326D7B">
        <w:rPr>
          <w:rFonts w:ascii="Arial" w:hAnsi="Arial"/>
          <w:sz w:val="22"/>
          <w:szCs w:val="22"/>
        </w:rPr>
        <w:t>, stone impaction a</w:t>
      </w:r>
      <w:r w:rsidR="00326D7B">
        <w:rPr>
          <w:rFonts w:ascii="Arial" w:hAnsi="Arial"/>
          <w:sz w:val="22"/>
          <w:szCs w:val="22"/>
        </w:rPr>
        <w:t xml:space="preserve">nd improper or partial stone manipulation and perforation peritonitis are often the mitigating factors for such failure and so surgical intervention is warranted. </w:t>
      </w:r>
    </w:p>
    <w:p w14:paraId="1666C6E3" w14:textId="77777777" w:rsidR="00CC1EA4" w:rsidRDefault="00CC1EA4">
      <w:pPr>
        <w:pStyle w:val="Body"/>
        <w:shd w:val="clear" w:color="auto" w:fill="FFFFFF"/>
        <w:spacing w:line="450" w:lineRule="atLeast"/>
        <w:outlineLvl w:val="2"/>
        <w:rPr>
          <w:rFonts w:ascii="Arial" w:eastAsia="Arial" w:hAnsi="Arial" w:cs="Arial"/>
        </w:rPr>
      </w:pPr>
    </w:p>
    <w:p w14:paraId="7FE8A5CA" w14:textId="77777777" w:rsidR="00CC1EA4" w:rsidRDefault="00326D7B">
      <w:pPr>
        <w:pStyle w:val="Body"/>
        <w:shd w:val="clear" w:color="auto" w:fill="FFFFFF"/>
        <w:spacing w:line="450" w:lineRule="atLeast"/>
        <w:outlineLvl w:val="2"/>
        <w:rPr>
          <w:rFonts w:ascii="Arial" w:eastAsia="Arial" w:hAnsi="Arial" w:cs="Arial"/>
        </w:rPr>
      </w:pPr>
      <w:r>
        <w:rPr>
          <w:rFonts w:ascii="Arial" w:hAnsi="Arial"/>
        </w:rPr>
        <w:t>Study limitations</w:t>
      </w:r>
    </w:p>
    <w:p w14:paraId="1B2D207C" w14:textId="77777777" w:rsidR="00CC1EA4" w:rsidRDefault="00326D7B">
      <w:pPr>
        <w:pStyle w:val="Body"/>
        <w:shd w:val="clear" w:color="auto" w:fill="FFFFFF"/>
        <w:spacing w:after="0" w:line="240" w:lineRule="auto"/>
        <w:outlineLvl w:val="2"/>
        <w:rPr>
          <w:rFonts w:ascii="Arial" w:eastAsia="Arial" w:hAnsi="Arial" w:cs="Arial"/>
        </w:rPr>
      </w:pPr>
      <w:r>
        <w:rPr>
          <w:rFonts w:ascii="Arial" w:hAnsi="Arial"/>
        </w:rPr>
        <w:t xml:space="preserve">This case report highlights a </w:t>
      </w:r>
      <w:proofErr w:type="gramStart"/>
      <w:r>
        <w:rPr>
          <w:rFonts w:ascii="Arial" w:hAnsi="Arial"/>
        </w:rPr>
        <w:t>rare sequelae of a relatively common condit</w:t>
      </w:r>
      <w:r>
        <w:rPr>
          <w:rFonts w:ascii="Arial" w:hAnsi="Arial"/>
        </w:rPr>
        <w:t>ion</w:t>
      </w:r>
      <w:proofErr w:type="gramEnd"/>
      <w:r>
        <w:rPr>
          <w:rFonts w:ascii="Arial" w:hAnsi="Arial"/>
        </w:rPr>
        <w:t>; however, it offers limited evidence regarding optimal management strategies of such complications. Further validation through higher-quality studies is necessary to increase our understanding and guide treatment approaches for this condition.</w:t>
      </w:r>
    </w:p>
    <w:p w14:paraId="2D43F051" w14:textId="77777777" w:rsidR="00CC1EA4" w:rsidRDefault="00CC1EA4">
      <w:pPr>
        <w:pStyle w:val="Body"/>
        <w:shd w:val="clear" w:color="auto" w:fill="FFFFFF"/>
        <w:spacing w:after="0" w:line="240" w:lineRule="auto"/>
        <w:outlineLvl w:val="2"/>
        <w:rPr>
          <w:rFonts w:ascii="Arial" w:eastAsia="Arial" w:hAnsi="Arial" w:cs="Arial"/>
        </w:rPr>
      </w:pPr>
    </w:p>
    <w:p w14:paraId="226720E7" w14:textId="77777777" w:rsidR="00CC1EA4" w:rsidRDefault="00326D7B">
      <w:pPr>
        <w:pStyle w:val="Body"/>
        <w:shd w:val="clear" w:color="auto" w:fill="FFFFFF"/>
        <w:spacing w:after="0" w:line="240" w:lineRule="auto"/>
        <w:outlineLvl w:val="2"/>
        <w:rPr>
          <w:rFonts w:ascii="Arial" w:eastAsia="Arial" w:hAnsi="Arial" w:cs="Arial"/>
          <w:b/>
          <w:bCs/>
          <w:spacing w:val="-2"/>
          <w:sz w:val="28"/>
          <w:szCs w:val="28"/>
        </w:rPr>
      </w:pPr>
      <w:r>
        <w:rPr>
          <w:rFonts w:ascii="Arial" w:hAnsi="Arial"/>
          <w:b/>
          <w:bCs/>
          <w:spacing w:val="-2"/>
          <w:sz w:val="28"/>
          <w:szCs w:val="28"/>
          <w:lang w:val="fr-FR"/>
        </w:rPr>
        <w:lastRenderedPageBreak/>
        <w:t>Conclus</w:t>
      </w:r>
      <w:r>
        <w:rPr>
          <w:rFonts w:ascii="Arial" w:hAnsi="Arial"/>
          <w:b/>
          <w:bCs/>
          <w:spacing w:val="-2"/>
          <w:sz w:val="28"/>
          <w:szCs w:val="28"/>
          <w:lang w:val="fr-FR"/>
        </w:rPr>
        <w:t>ions</w:t>
      </w:r>
    </w:p>
    <w:p w14:paraId="696610B6" w14:textId="77777777" w:rsidR="00CC1EA4" w:rsidRDefault="00326D7B">
      <w:pPr>
        <w:pStyle w:val="Body"/>
        <w:pBdr>
          <w:bottom w:val="single" w:sz="4" w:space="1" w:color="97B0C8"/>
        </w:pBdr>
        <w:shd w:val="clear" w:color="auto" w:fill="FFFFFF"/>
        <w:tabs>
          <w:tab w:val="left" w:pos="6720"/>
        </w:tabs>
        <w:spacing w:before="400" w:after="0" w:line="450" w:lineRule="atLeast"/>
        <w:outlineLvl w:val="1"/>
        <w:rPr>
          <w:rFonts w:ascii="Arial" w:eastAsia="Arial" w:hAnsi="Arial" w:cs="Arial"/>
          <w:spacing w:val="-2"/>
          <w:sz w:val="34"/>
          <w:szCs w:val="34"/>
        </w:rPr>
      </w:pPr>
      <w:r>
        <w:rPr>
          <w:rFonts w:ascii="Arial" w:eastAsia="Arial" w:hAnsi="Arial" w:cs="Arial"/>
          <w:spacing w:val="-2"/>
          <w:sz w:val="34"/>
          <w:szCs w:val="34"/>
        </w:rPr>
        <w:tab/>
      </w:r>
    </w:p>
    <w:p w14:paraId="0B9C0B4F" w14:textId="77777777" w:rsidR="00CC1EA4" w:rsidRDefault="00326D7B">
      <w:pPr>
        <w:pStyle w:val="Body"/>
        <w:rPr>
          <w:rFonts w:ascii="Arial" w:eastAsia="Arial" w:hAnsi="Arial" w:cs="Arial"/>
          <w:b/>
          <w:bCs/>
          <w:color w:val="2A2A2A"/>
          <w:u w:color="2A2A2A"/>
          <w:shd w:val="clear" w:color="auto" w:fill="FFFFFF"/>
        </w:rPr>
      </w:pPr>
      <w:proofErr w:type="spellStart"/>
      <w:r>
        <w:rPr>
          <w:rFonts w:ascii="Arial" w:hAnsi="Arial"/>
        </w:rPr>
        <w:t>Cholecystogastric</w:t>
      </w:r>
      <w:proofErr w:type="spellEnd"/>
      <w:r>
        <w:rPr>
          <w:rFonts w:ascii="Arial" w:hAnsi="Arial"/>
        </w:rPr>
        <w:t xml:space="preserve"> Fistula is a rare complication of peptic ulcer disease. Patients may present with non-specific clinical symptoms, which makes the diagnosis difficult. Gas in Gall bladder and the presence of contrast in the gall bladder should always alert the clinician t</w:t>
      </w:r>
      <w:r>
        <w:rPr>
          <w:rFonts w:ascii="Arial" w:hAnsi="Arial"/>
        </w:rPr>
        <w:t xml:space="preserve">o the possibility of </w:t>
      </w:r>
      <w:proofErr w:type="spellStart"/>
      <w:r>
        <w:rPr>
          <w:rFonts w:ascii="Arial" w:hAnsi="Arial"/>
        </w:rPr>
        <w:t>Cholecystogastric</w:t>
      </w:r>
      <w:proofErr w:type="spellEnd"/>
      <w:r>
        <w:rPr>
          <w:rFonts w:ascii="Arial" w:hAnsi="Arial"/>
        </w:rPr>
        <w:t xml:space="preserve"> Fistula. Surgery should be considered in such cases. This case report is a reminder of a rare complication for a relatively common disease: peptic ulcer disease.</w:t>
      </w:r>
      <w:r>
        <w:rPr>
          <w:rFonts w:ascii="Arial" w:hAnsi="Arial"/>
          <w:b/>
          <w:bCs/>
          <w:color w:val="2A2A2A"/>
          <w:u w:color="2A2A2A"/>
          <w:shd w:val="clear" w:color="auto" w:fill="FFFFFF"/>
        </w:rPr>
        <w:t xml:space="preserve"> </w:t>
      </w:r>
    </w:p>
    <w:p w14:paraId="4CB208AF" w14:textId="77777777" w:rsidR="00403081" w:rsidRPr="00403081" w:rsidRDefault="00403081" w:rsidP="00403081">
      <w:pPr>
        <w:pStyle w:val="Body"/>
        <w:rPr>
          <w:rFonts w:ascii="Arial" w:eastAsia="Arial" w:hAnsi="Arial" w:cs="Arial"/>
          <w:b/>
          <w:bCs/>
          <w:color w:val="2A2A2A"/>
          <w:u w:color="2A2A2A"/>
          <w:shd w:val="clear" w:color="auto" w:fill="FFFFFF"/>
        </w:rPr>
      </w:pPr>
      <w:r w:rsidRPr="00403081">
        <w:rPr>
          <w:rFonts w:ascii="Arial" w:eastAsia="Arial" w:hAnsi="Arial" w:cs="Arial"/>
          <w:b/>
          <w:bCs/>
          <w:color w:val="2A2A2A"/>
          <w:u w:color="2A2A2A"/>
          <w:shd w:val="clear" w:color="auto" w:fill="FFFFFF"/>
        </w:rPr>
        <w:t xml:space="preserve">Consent </w:t>
      </w:r>
    </w:p>
    <w:p w14:paraId="7C6A8C78" w14:textId="650409B9" w:rsidR="00CC1EA4" w:rsidRDefault="00403081" w:rsidP="00403081">
      <w:pPr>
        <w:pStyle w:val="Body"/>
        <w:rPr>
          <w:rFonts w:ascii="Arial" w:eastAsia="Arial" w:hAnsi="Arial" w:cs="Arial"/>
          <w:b/>
          <w:bCs/>
          <w:color w:val="2A2A2A"/>
          <w:u w:color="2A2A2A"/>
          <w:shd w:val="clear" w:color="auto" w:fill="FFFFFF"/>
        </w:rPr>
      </w:pPr>
      <w:r w:rsidRPr="00403081">
        <w:rPr>
          <w:rFonts w:ascii="Arial" w:eastAsia="Arial" w:hAnsi="Arial" w:cs="Arial"/>
          <w:b/>
          <w:bCs/>
          <w:color w:val="2A2A2A"/>
          <w:u w:color="2A2A2A"/>
          <w:shd w:val="clear" w:color="auto" w:fill="FFFFFF"/>
        </w:rPr>
        <w:t>As per international standards or university standards, patient(s) written consent has been collected and preserved by the author(s).</w:t>
      </w:r>
    </w:p>
    <w:p w14:paraId="1E9BCF55" w14:textId="77777777" w:rsidR="00CC1EA4" w:rsidRDefault="00326D7B">
      <w:pPr>
        <w:pStyle w:val="Body"/>
        <w:rPr>
          <w:kern w:val="2"/>
          <w:shd w:val="clear" w:color="auto" w:fill="FFFF00"/>
        </w:rPr>
      </w:pPr>
      <w:bookmarkStart w:id="1" w:name="_Hlk197682619"/>
      <w:r>
        <w:rPr>
          <w:kern w:val="2"/>
          <w:shd w:val="clear" w:color="auto" w:fill="FFFF00"/>
        </w:rPr>
        <w:t>D</w:t>
      </w:r>
      <w:bookmarkStart w:id="2" w:name="_Hlk180402183"/>
      <w:bookmarkEnd w:id="1"/>
      <w:r>
        <w:rPr>
          <w:kern w:val="2"/>
          <w:shd w:val="clear" w:color="auto" w:fill="FFFF00"/>
        </w:rPr>
        <w:t>i</w:t>
      </w:r>
      <w:bookmarkStart w:id="3" w:name="_Hlk183680988"/>
      <w:bookmarkEnd w:id="2"/>
      <w:r>
        <w:rPr>
          <w:kern w:val="2"/>
          <w:shd w:val="clear" w:color="auto" w:fill="FFFF00"/>
        </w:rPr>
        <w:t>sclaimer (Artificial intelligence)</w:t>
      </w:r>
    </w:p>
    <w:p w14:paraId="5A6DAD8B" w14:textId="77777777" w:rsidR="00CC1EA4" w:rsidRDefault="00326D7B">
      <w:pPr>
        <w:pStyle w:val="Body"/>
        <w:rPr>
          <w:kern w:val="2"/>
          <w:shd w:val="clear" w:color="auto" w:fill="FFFF00"/>
        </w:rPr>
      </w:pPr>
      <w:r>
        <w:rPr>
          <w:kern w:val="2"/>
          <w:shd w:val="clear" w:color="auto" w:fill="FFFF00"/>
        </w:rPr>
        <w:t xml:space="preserve">Option 1: </w:t>
      </w:r>
    </w:p>
    <w:p w14:paraId="3CA79A25" w14:textId="77777777" w:rsidR="00CC1EA4" w:rsidRDefault="00326D7B">
      <w:pPr>
        <w:pStyle w:val="Body"/>
        <w:rPr>
          <w:kern w:val="2"/>
          <w:shd w:val="clear" w:color="auto" w:fill="FFFF00"/>
        </w:rPr>
      </w:pPr>
      <w:r>
        <w:rPr>
          <w:kern w:val="2"/>
          <w:shd w:val="clear" w:color="auto" w:fill="FFFF00"/>
        </w:rPr>
        <w:t>Autho</w:t>
      </w:r>
      <w:r>
        <w:rPr>
          <w:kern w:val="2"/>
          <w:shd w:val="clear" w:color="auto" w:fill="FFFF00"/>
        </w:rPr>
        <w:t xml:space="preserve">r(s) hereby declare that NO generative AI technologies such as Large Language Models (ChatGPT, COPILOT, etc.) and text-to-image generators have been used during the writing or editing of this manuscript. </w:t>
      </w:r>
    </w:p>
    <w:bookmarkEnd w:id="3"/>
    <w:p w14:paraId="04D13F75" w14:textId="77777777" w:rsidR="00CC1EA4" w:rsidRDefault="00CC1EA4">
      <w:pPr>
        <w:pStyle w:val="Body"/>
        <w:rPr>
          <w:rFonts w:ascii="Arial" w:eastAsia="Arial" w:hAnsi="Arial" w:cs="Arial"/>
          <w:b/>
          <w:bCs/>
          <w:color w:val="2A2A2A"/>
          <w:sz w:val="18"/>
          <w:szCs w:val="18"/>
          <w:u w:color="2A2A2A"/>
          <w:shd w:val="clear" w:color="auto" w:fill="FFFFFF"/>
        </w:rPr>
      </w:pPr>
    </w:p>
    <w:p w14:paraId="6A7C1FF4" w14:textId="77777777" w:rsidR="00CC1EA4" w:rsidRDefault="00326D7B">
      <w:pPr>
        <w:pStyle w:val="Heading2"/>
        <w:pBdr>
          <w:bottom w:val="single" w:sz="4" w:space="1" w:color="CFD5E4"/>
        </w:pBdr>
        <w:shd w:val="clear" w:color="auto" w:fill="FFFFFF"/>
        <w:rPr>
          <w:rFonts w:ascii="Arial" w:eastAsia="Arial" w:hAnsi="Arial" w:cs="Arial"/>
          <w:color w:val="2A2A2A"/>
          <w:sz w:val="28"/>
          <w:szCs w:val="28"/>
          <w:u w:color="2A2A2A"/>
        </w:rPr>
      </w:pPr>
      <w:r>
        <w:rPr>
          <w:rFonts w:ascii="Arial" w:hAnsi="Arial"/>
          <w:color w:val="2A2A2A"/>
          <w:sz w:val="28"/>
          <w:szCs w:val="28"/>
          <w:u w:color="2A2A2A"/>
        </w:rPr>
        <w:t>REFERENCES</w:t>
      </w:r>
    </w:p>
    <w:p w14:paraId="36E2B32D" w14:textId="77777777" w:rsidR="00CC1EA4" w:rsidRDefault="00326D7B">
      <w:pPr>
        <w:pStyle w:val="Body"/>
        <w:shd w:val="clear" w:color="auto" w:fill="FFFFFF"/>
        <w:jc w:val="both"/>
        <w:rPr>
          <w:rFonts w:ascii="Arial" w:eastAsia="Arial" w:hAnsi="Arial" w:cs="Arial"/>
          <w:color w:val="212121"/>
          <w:sz w:val="24"/>
          <w:szCs w:val="24"/>
          <w:u w:color="212121"/>
        </w:rPr>
      </w:pPr>
      <w:r>
        <w:rPr>
          <w:rFonts w:ascii="Arial" w:hAnsi="Arial"/>
          <w:color w:val="212121"/>
          <w:sz w:val="24"/>
          <w:szCs w:val="24"/>
          <w:u w:color="212121"/>
        </w:rPr>
        <w:t>1. </w:t>
      </w:r>
      <w:proofErr w:type="spellStart"/>
      <w:r>
        <w:rPr>
          <w:rFonts w:ascii="Arial" w:hAnsi="Arial"/>
          <w:color w:val="212121"/>
          <w:sz w:val="24"/>
          <w:szCs w:val="24"/>
          <w:u w:color="212121"/>
        </w:rPr>
        <w:t>Zelickson</w:t>
      </w:r>
      <w:proofErr w:type="spellEnd"/>
      <w:r>
        <w:rPr>
          <w:rFonts w:ascii="Arial" w:hAnsi="Arial"/>
          <w:color w:val="212121"/>
          <w:sz w:val="24"/>
          <w:szCs w:val="24"/>
          <w:u w:color="212121"/>
        </w:rPr>
        <w:t xml:space="preserve"> MS, </w:t>
      </w:r>
      <w:proofErr w:type="spellStart"/>
      <w:r>
        <w:rPr>
          <w:rFonts w:ascii="Arial" w:hAnsi="Arial"/>
          <w:color w:val="212121"/>
          <w:sz w:val="24"/>
          <w:szCs w:val="24"/>
          <w:u w:color="212121"/>
        </w:rPr>
        <w:t>Bronder</w:t>
      </w:r>
      <w:proofErr w:type="spellEnd"/>
      <w:r>
        <w:rPr>
          <w:rFonts w:ascii="Arial" w:hAnsi="Arial"/>
          <w:color w:val="212121"/>
          <w:sz w:val="24"/>
          <w:szCs w:val="24"/>
          <w:u w:color="212121"/>
        </w:rPr>
        <w:t xml:space="preserve"> CM, Johnson BL, </w:t>
      </w:r>
      <w:proofErr w:type="spellStart"/>
      <w:r>
        <w:rPr>
          <w:rFonts w:ascii="Arial" w:hAnsi="Arial"/>
          <w:color w:val="212121"/>
          <w:sz w:val="24"/>
          <w:szCs w:val="24"/>
          <w:u w:color="212121"/>
        </w:rPr>
        <w:t>Camunas</w:t>
      </w:r>
      <w:proofErr w:type="spellEnd"/>
      <w:r>
        <w:rPr>
          <w:rFonts w:ascii="Arial" w:hAnsi="Arial"/>
          <w:color w:val="212121"/>
          <w:sz w:val="24"/>
          <w:szCs w:val="24"/>
          <w:u w:color="212121"/>
        </w:rPr>
        <w:t xml:space="preserve"> JA, Smith DE, Rawlinson D, et al. Helicobacter pylori is not the predominant etiology for peptic ulcers requiring operation. </w:t>
      </w:r>
      <w:r>
        <w:rPr>
          <w:rFonts w:ascii="Arial" w:hAnsi="Arial"/>
          <w:i/>
          <w:iCs/>
          <w:color w:val="212121"/>
          <w:sz w:val="24"/>
          <w:szCs w:val="24"/>
          <w:u w:color="212121"/>
          <w:lang w:val="de-DE"/>
        </w:rPr>
        <w:t>Am Surg</w:t>
      </w:r>
      <w:r>
        <w:rPr>
          <w:rFonts w:ascii="Arial" w:hAnsi="Arial"/>
          <w:color w:val="212121"/>
          <w:sz w:val="24"/>
          <w:szCs w:val="24"/>
          <w:u w:color="212121"/>
        </w:rPr>
        <w:t>. 2011;77: 1054–</w:t>
      </w:r>
      <w:r>
        <w:rPr>
          <w:rFonts w:ascii="Arial" w:hAnsi="Arial"/>
          <w:color w:val="212121"/>
          <w:sz w:val="24"/>
          <w:szCs w:val="24"/>
          <w:u w:color="212121"/>
          <w:lang w:val="pt-PT"/>
        </w:rPr>
        <w:t>1060. [</w:t>
      </w:r>
      <w:r>
        <w:rPr>
          <w:rStyle w:val="Hyperlink1"/>
        </w:rPr>
        <w:fldChar w:fldCharType="begin"/>
      </w:r>
      <w:r>
        <w:rPr>
          <w:rStyle w:val="Hyperlink1"/>
        </w:rPr>
        <w:instrText xml:space="preserve"> HYPERLINK "https://pubmed.ncbi.nlm.nih.gov/21944523"</w:instrText>
      </w:r>
      <w:r>
        <w:rPr>
          <w:rStyle w:val="Hyperlink1"/>
        </w:rPr>
        <w:fldChar w:fldCharType="separate"/>
      </w:r>
      <w:r>
        <w:rPr>
          <w:rStyle w:val="Hyperlink1"/>
        </w:rPr>
        <w:t>PubMed</w:t>
      </w:r>
      <w:r>
        <w:fldChar w:fldCharType="end"/>
      </w:r>
      <w:r>
        <w:rPr>
          <w:rFonts w:ascii="Arial" w:hAnsi="Arial"/>
          <w:color w:val="212121"/>
          <w:sz w:val="24"/>
          <w:szCs w:val="24"/>
          <w:u w:color="212121"/>
          <w:lang w:val="pt-PT"/>
        </w:rPr>
        <w:t>]</w:t>
      </w:r>
      <w:r>
        <w:rPr>
          <w:rFonts w:ascii="Arial" w:hAnsi="Arial"/>
          <w:color w:val="212121"/>
          <w:sz w:val="24"/>
          <w:szCs w:val="24"/>
          <w:u w:color="212121"/>
        </w:rPr>
        <w:t> </w:t>
      </w:r>
      <w:r>
        <w:rPr>
          <w:rFonts w:ascii="Arial" w:hAnsi="Arial"/>
          <w:color w:val="212121"/>
          <w:sz w:val="24"/>
          <w:szCs w:val="24"/>
          <w:u w:color="212121"/>
          <w:lang w:val="pt-PT"/>
        </w:rPr>
        <w:t>[</w:t>
      </w:r>
      <w:r>
        <w:rPr>
          <w:rStyle w:val="Hyperlink1"/>
        </w:rPr>
        <w:fldChar w:fldCharType="begin"/>
      </w:r>
      <w:r>
        <w:rPr>
          <w:rStyle w:val="Hyperlink1"/>
        </w:rPr>
        <w:instrText xml:space="preserve"> HYPERLINK "https://scholar.google.com/scholar_lookup?journal=Am+Surg&amp;title=Helicobacter+pylori+is+not+the+predominant+etiology+for+peptic+ulcers+requiring+operation&amp;author=MS+Zelickson&amp;author=CM+Bronder&amp;author=BL+Johnson&amp;author=JA+Camunas&amp;author=DE+Smith</w:instrText>
      </w:r>
      <w:r>
        <w:rPr>
          <w:rStyle w:val="Hyperlink1"/>
        </w:rPr>
        <w:instrText>&amp;volume=77&amp;publication_year=2011&amp;pages=1054-1060&amp;pmid=21944523&amp;"</w:instrText>
      </w:r>
      <w:r>
        <w:rPr>
          <w:rStyle w:val="Hyperlink1"/>
        </w:rPr>
        <w:fldChar w:fldCharType="separate"/>
      </w:r>
      <w:r>
        <w:rPr>
          <w:rStyle w:val="Hyperlink1"/>
          <w:lang w:val="de-DE"/>
        </w:rPr>
        <w:t>Google Scholar</w:t>
      </w:r>
      <w:r>
        <w:fldChar w:fldCharType="end"/>
      </w:r>
      <w:r>
        <w:rPr>
          <w:rFonts w:ascii="Arial" w:hAnsi="Arial"/>
          <w:color w:val="212121"/>
          <w:sz w:val="24"/>
          <w:szCs w:val="24"/>
          <w:u w:color="212121"/>
          <w:lang w:val="pt-PT"/>
        </w:rPr>
        <w:t>]</w:t>
      </w:r>
    </w:p>
    <w:p w14:paraId="32008F87" w14:textId="77777777" w:rsidR="00CC1EA4" w:rsidRDefault="00326D7B">
      <w:pPr>
        <w:pStyle w:val="Body"/>
        <w:shd w:val="clear" w:color="auto" w:fill="FFFFFF"/>
        <w:jc w:val="both"/>
        <w:rPr>
          <w:rFonts w:ascii="Arial" w:eastAsia="Arial" w:hAnsi="Arial" w:cs="Arial"/>
          <w:color w:val="212121"/>
          <w:sz w:val="24"/>
          <w:szCs w:val="24"/>
          <w:u w:color="212121"/>
        </w:rPr>
      </w:pPr>
      <w:r>
        <w:rPr>
          <w:rFonts w:ascii="Arial" w:hAnsi="Arial"/>
          <w:color w:val="212121"/>
          <w:sz w:val="24"/>
          <w:szCs w:val="24"/>
          <w:u w:color="212121"/>
        </w:rPr>
        <w:t>2. </w:t>
      </w:r>
      <w:r>
        <w:rPr>
          <w:rFonts w:ascii="Arial" w:hAnsi="Arial"/>
          <w:color w:val="212121"/>
          <w:sz w:val="24"/>
          <w:szCs w:val="24"/>
          <w:u w:color="212121"/>
          <w:lang w:val="es-ES_tradnl"/>
        </w:rPr>
        <w:t>Lanas A, Chan FKL.</w:t>
      </w:r>
      <w:r>
        <w:rPr>
          <w:rFonts w:ascii="Arial" w:hAnsi="Arial"/>
          <w:color w:val="212121"/>
          <w:sz w:val="24"/>
          <w:szCs w:val="24"/>
          <w:u w:color="212121"/>
        </w:rPr>
        <w:t> Peptic ulcer disease. </w:t>
      </w:r>
      <w:r>
        <w:rPr>
          <w:rFonts w:ascii="Arial" w:hAnsi="Arial"/>
          <w:i/>
          <w:iCs/>
          <w:color w:val="212121"/>
          <w:sz w:val="24"/>
          <w:szCs w:val="24"/>
          <w:u w:color="212121"/>
        </w:rPr>
        <w:t>Lancet (London, England).</w:t>
      </w:r>
      <w:r>
        <w:rPr>
          <w:rFonts w:ascii="Arial" w:hAnsi="Arial"/>
          <w:color w:val="212121"/>
          <w:sz w:val="24"/>
          <w:szCs w:val="24"/>
          <w:u w:color="212121"/>
        </w:rPr>
        <w:t xml:space="preserve"> 2017;390: 613–624. </w:t>
      </w:r>
      <w:proofErr w:type="spellStart"/>
      <w:r>
        <w:rPr>
          <w:rFonts w:ascii="Arial" w:hAnsi="Arial"/>
          <w:color w:val="212121"/>
          <w:sz w:val="24"/>
          <w:szCs w:val="24"/>
          <w:u w:color="212121"/>
        </w:rPr>
        <w:t>doi</w:t>
      </w:r>
      <w:proofErr w:type="spellEnd"/>
      <w:r>
        <w:rPr>
          <w:rFonts w:ascii="Arial" w:hAnsi="Arial"/>
          <w:color w:val="212121"/>
          <w:sz w:val="24"/>
          <w:szCs w:val="24"/>
          <w:u w:color="212121"/>
        </w:rPr>
        <w:t>: 10.1016/S0140-6736(16)32404-7 [</w:t>
      </w:r>
      <w:hyperlink r:id="rId16" w:history="1">
        <w:r>
          <w:rPr>
            <w:rStyle w:val="Hyperlink1"/>
          </w:rPr>
          <w:t>PubMed</w:t>
        </w:r>
      </w:hyperlink>
      <w:r>
        <w:rPr>
          <w:rFonts w:ascii="Arial" w:hAnsi="Arial"/>
          <w:color w:val="212121"/>
          <w:sz w:val="24"/>
          <w:szCs w:val="24"/>
          <w:u w:color="212121"/>
          <w:lang w:val="pt-PT"/>
        </w:rPr>
        <w:t>] [</w:t>
      </w:r>
      <w:r>
        <w:rPr>
          <w:rStyle w:val="Hyperlink1"/>
        </w:rPr>
        <w:fldChar w:fldCharType="begin"/>
      </w:r>
      <w:r>
        <w:rPr>
          <w:rStyle w:val="Hyperlink1"/>
        </w:rPr>
        <w:instrText xml:space="preserve"> HYPERLINK "https://doi.org/10.1016%252FS0140-6736(16)32404-7"</w:instrText>
      </w:r>
      <w:r>
        <w:rPr>
          <w:rStyle w:val="Hyperlink1"/>
        </w:rPr>
        <w:fldChar w:fldCharType="separate"/>
      </w:r>
      <w:r>
        <w:rPr>
          <w:rStyle w:val="Hyperlink1"/>
          <w:lang w:val="it-IT"/>
        </w:rPr>
        <w:t>CrossRef</w:t>
      </w:r>
      <w:r>
        <w:fldChar w:fldCharType="end"/>
      </w:r>
      <w:r>
        <w:rPr>
          <w:rFonts w:ascii="Arial" w:hAnsi="Arial"/>
          <w:color w:val="212121"/>
          <w:sz w:val="24"/>
          <w:szCs w:val="24"/>
          <w:u w:color="212121"/>
          <w:lang w:val="pt-PT"/>
        </w:rPr>
        <w:t>]</w:t>
      </w:r>
      <w:r>
        <w:rPr>
          <w:rFonts w:ascii="Arial" w:hAnsi="Arial"/>
          <w:color w:val="212121"/>
          <w:sz w:val="24"/>
          <w:szCs w:val="24"/>
          <w:u w:color="212121"/>
        </w:rPr>
        <w:t> </w:t>
      </w:r>
      <w:r>
        <w:rPr>
          <w:rFonts w:ascii="Arial" w:hAnsi="Arial"/>
          <w:color w:val="212121"/>
          <w:sz w:val="24"/>
          <w:szCs w:val="24"/>
          <w:u w:color="212121"/>
          <w:lang w:val="pt-PT"/>
        </w:rPr>
        <w:t>[</w:t>
      </w:r>
      <w:r>
        <w:rPr>
          <w:rStyle w:val="Hyperlink1"/>
        </w:rPr>
        <w:fldChar w:fldCharType="begin"/>
      </w:r>
      <w:r>
        <w:rPr>
          <w:rStyle w:val="Hyperlink1"/>
        </w:rPr>
        <w:instrText xml:space="preserve"> HYPERLINK "https://scholar.google.com/scholar_lookup?journal=Lancet+(London,+England).&amp;title=Peptic+ulcer+disease&amp;author=A+Lanas&amp;author=FKL+Chan&amp;volume=390&amp;publi</w:instrText>
      </w:r>
      <w:r>
        <w:rPr>
          <w:rStyle w:val="Hyperlink1"/>
        </w:rPr>
        <w:instrText>cation_year=2017&amp;pages=613-624&amp;pmid=28242110&amp;doi=10.1016/S0140-6736(16)32404-7&amp;"</w:instrText>
      </w:r>
      <w:r>
        <w:rPr>
          <w:rStyle w:val="Hyperlink1"/>
        </w:rPr>
        <w:fldChar w:fldCharType="separate"/>
      </w:r>
      <w:r>
        <w:rPr>
          <w:rStyle w:val="Hyperlink1"/>
          <w:lang w:val="de-DE"/>
        </w:rPr>
        <w:t>Google Scholar</w:t>
      </w:r>
      <w:r>
        <w:fldChar w:fldCharType="end"/>
      </w:r>
      <w:r>
        <w:rPr>
          <w:rFonts w:ascii="Arial" w:hAnsi="Arial"/>
          <w:color w:val="212121"/>
          <w:sz w:val="24"/>
          <w:szCs w:val="24"/>
          <w:u w:color="212121"/>
          <w:lang w:val="pt-PT"/>
        </w:rPr>
        <w:t>]</w:t>
      </w:r>
    </w:p>
    <w:p w14:paraId="5A8F0123" w14:textId="77777777" w:rsidR="00CC1EA4" w:rsidRDefault="00326D7B">
      <w:pPr>
        <w:pStyle w:val="Body"/>
        <w:shd w:val="clear" w:color="auto" w:fill="FFFFFF"/>
        <w:jc w:val="both"/>
        <w:rPr>
          <w:rFonts w:ascii="Arial" w:eastAsia="Arial" w:hAnsi="Arial" w:cs="Arial"/>
          <w:color w:val="212121"/>
          <w:sz w:val="24"/>
          <w:szCs w:val="24"/>
          <w:u w:color="212121"/>
        </w:rPr>
      </w:pPr>
      <w:r>
        <w:rPr>
          <w:rFonts w:ascii="Arial" w:hAnsi="Arial"/>
          <w:color w:val="212121"/>
          <w:sz w:val="24"/>
          <w:szCs w:val="24"/>
          <w:u w:color="212121"/>
        </w:rPr>
        <w:t>3. </w:t>
      </w:r>
      <w:proofErr w:type="spellStart"/>
      <w:r>
        <w:rPr>
          <w:rFonts w:ascii="Arial" w:hAnsi="Arial"/>
          <w:color w:val="212121"/>
          <w:sz w:val="24"/>
          <w:szCs w:val="24"/>
          <w:u w:color="212121"/>
        </w:rPr>
        <w:t>Kavitt</w:t>
      </w:r>
      <w:proofErr w:type="spellEnd"/>
      <w:r>
        <w:rPr>
          <w:rFonts w:ascii="Arial" w:hAnsi="Arial"/>
          <w:color w:val="212121"/>
          <w:sz w:val="24"/>
          <w:szCs w:val="24"/>
          <w:u w:color="212121"/>
        </w:rPr>
        <w:t xml:space="preserve"> RT, </w:t>
      </w:r>
      <w:proofErr w:type="spellStart"/>
      <w:r>
        <w:rPr>
          <w:rFonts w:ascii="Arial" w:hAnsi="Arial"/>
          <w:color w:val="212121"/>
          <w:sz w:val="24"/>
          <w:szCs w:val="24"/>
          <w:u w:color="212121"/>
        </w:rPr>
        <w:t>Lipowska</w:t>
      </w:r>
      <w:proofErr w:type="spellEnd"/>
      <w:r>
        <w:rPr>
          <w:rFonts w:ascii="Arial" w:hAnsi="Arial"/>
          <w:color w:val="212121"/>
          <w:sz w:val="24"/>
          <w:szCs w:val="24"/>
          <w:u w:color="212121"/>
        </w:rPr>
        <w:t xml:space="preserve"> AM, </w:t>
      </w:r>
      <w:proofErr w:type="spellStart"/>
      <w:r>
        <w:rPr>
          <w:rFonts w:ascii="Arial" w:hAnsi="Arial"/>
          <w:color w:val="212121"/>
          <w:sz w:val="24"/>
          <w:szCs w:val="24"/>
          <w:u w:color="212121"/>
        </w:rPr>
        <w:t>Anyane-Yeboa</w:t>
      </w:r>
      <w:proofErr w:type="spellEnd"/>
      <w:r>
        <w:rPr>
          <w:rFonts w:ascii="Arial" w:hAnsi="Arial"/>
          <w:color w:val="212121"/>
          <w:sz w:val="24"/>
          <w:szCs w:val="24"/>
          <w:u w:color="212121"/>
        </w:rPr>
        <w:t xml:space="preserve"> A, </w:t>
      </w:r>
      <w:proofErr w:type="spellStart"/>
      <w:r>
        <w:rPr>
          <w:rFonts w:ascii="Arial" w:hAnsi="Arial"/>
          <w:color w:val="212121"/>
          <w:sz w:val="24"/>
          <w:szCs w:val="24"/>
          <w:u w:color="212121"/>
        </w:rPr>
        <w:t>Gralnek</w:t>
      </w:r>
      <w:proofErr w:type="spellEnd"/>
      <w:r>
        <w:rPr>
          <w:rFonts w:ascii="Arial" w:hAnsi="Arial"/>
          <w:color w:val="212121"/>
          <w:sz w:val="24"/>
          <w:szCs w:val="24"/>
          <w:u w:color="212121"/>
        </w:rPr>
        <w:t xml:space="preserve"> IM. Diagnosis and Treatment of Peptic Ulcer Disease. </w:t>
      </w:r>
      <w:r>
        <w:rPr>
          <w:rFonts w:ascii="Arial" w:hAnsi="Arial"/>
          <w:i/>
          <w:iCs/>
          <w:color w:val="212121"/>
          <w:sz w:val="24"/>
          <w:szCs w:val="24"/>
          <w:u w:color="212121"/>
          <w:lang w:val="de-DE"/>
        </w:rPr>
        <w:t>Am J Med</w:t>
      </w:r>
      <w:r>
        <w:rPr>
          <w:rFonts w:ascii="Arial" w:hAnsi="Arial"/>
          <w:color w:val="212121"/>
          <w:sz w:val="24"/>
          <w:szCs w:val="24"/>
          <w:u w:color="212121"/>
        </w:rPr>
        <w:t xml:space="preserve">. 2019;132: 447–456. </w:t>
      </w:r>
      <w:proofErr w:type="spellStart"/>
      <w:r>
        <w:rPr>
          <w:rFonts w:ascii="Arial" w:hAnsi="Arial"/>
          <w:color w:val="212121"/>
          <w:sz w:val="24"/>
          <w:szCs w:val="24"/>
          <w:u w:color="212121"/>
        </w:rPr>
        <w:t>doi</w:t>
      </w:r>
      <w:proofErr w:type="spellEnd"/>
      <w:r>
        <w:rPr>
          <w:rFonts w:ascii="Arial" w:hAnsi="Arial"/>
          <w:color w:val="212121"/>
          <w:sz w:val="24"/>
          <w:szCs w:val="24"/>
          <w:u w:color="212121"/>
        </w:rPr>
        <w:t>: 10.1016/j.amjmed.20</w:t>
      </w:r>
      <w:r>
        <w:rPr>
          <w:rFonts w:ascii="Arial" w:hAnsi="Arial"/>
          <w:color w:val="212121"/>
          <w:sz w:val="24"/>
          <w:szCs w:val="24"/>
          <w:u w:color="212121"/>
        </w:rPr>
        <w:t>18.12.009 [</w:t>
      </w:r>
      <w:hyperlink r:id="rId17" w:history="1">
        <w:r>
          <w:rPr>
            <w:rStyle w:val="Hyperlink1"/>
          </w:rPr>
          <w:t>PubMed</w:t>
        </w:r>
      </w:hyperlink>
      <w:r>
        <w:rPr>
          <w:rFonts w:ascii="Arial" w:hAnsi="Arial"/>
          <w:color w:val="212121"/>
          <w:sz w:val="24"/>
          <w:szCs w:val="24"/>
          <w:u w:color="212121"/>
          <w:lang w:val="pt-PT"/>
        </w:rPr>
        <w:t>] [</w:t>
      </w:r>
      <w:r>
        <w:rPr>
          <w:rStyle w:val="Hyperlink1"/>
        </w:rPr>
        <w:fldChar w:fldCharType="begin"/>
      </w:r>
      <w:r>
        <w:rPr>
          <w:rStyle w:val="Hyperlink1"/>
        </w:rPr>
        <w:instrText xml:space="preserve"> HYPERLINK "https://doi.org/10.1016%252Fj.amjmed.2018.12.009"</w:instrText>
      </w:r>
      <w:r>
        <w:rPr>
          <w:rStyle w:val="Hyperlink1"/>
        </w:rPr>
        <w:fldChar w:fldCharType="separate"/>
      </w:r>
      <w:r>
        <w:rPr>
          <w:rStyle w:val="Hyperlink1"/>
          <w:lang w:val="it-IT"/>
        </w:rPr>
        <w:t>CrossRef</w:t>
      </w:r>
      <w:r>
        <w:fldChar w:fldCharType="end"/>
      </w:r>
      <w:r>
        <w:rPr>
          <w:rFonts w:ascii="Arial" w:hAnsi="Arial"/>
          <w:color w:val="212121"/>
          <w:sz w:val="24"/>
          <w:szCs w:val="24"/>
          <w:u w:color="212121"/>
          <w:lang w:val="pt-PT"/>
        </w:rPr>
        <w:t>]</w:t>
      </w:r>
      <w:r>
        <w:rPr>
          <w:rFonts w:ascii="Arial" w:hAnsi="Arial"/>
          <w:color w:val="212121"/>
          <w:sz w:val="24"/>
          <w:szCs w:val="24"/>
          <w:u w:color="212121"/>
        </w:rPr>
        <w:t> </w:t>
      </w:r>
      <w:r>
        <w:rPr>
          <w:rFonts w:ascii="Arial" w:hAnsi="Arial"/>
          <w:color w:val="212121"/>
          <w:sz w:val="24"/>
          <w:szCs w:val="24"/>
          <w:u w:color="212121"/>
          <w:lang w:val="pt-PT"/>
        </w:rPr>
        <w:t>[</w:t>
      </w:r>
      <w:r>
        <w:rPr>
          <w:rStyle w:val="Hyperlink1"/>
        </w:rPr>
        <w:fldChar w:fldCharType="begin"/>
      </w:r>
      <w:r>
        <w:rPr>
          <w:rStyle w:val="Hyperlink1"/>
        </w:rPr>
        <w:instrText xml:space="preserve"> HYPERLINK "https://scholar.google.com/scholar_lookup?journal=Am+J+Med&amp;title=Diagnosis+and+Treatment+of+</w:instrText>
      </w:r>
      <w:r>
        <w:rPr>
          <w:rStyle w:val="Hyperlink1"/>
        </w:rPr>
        <w:instrText>Peptic+Ulcer+Disease&amp;author=RT+Kavitt&amp;author=AM+Lipowska&amp;author=A+Anyane-Yeboa&amp;author=IM+Gralnek&amp;volume=132&amp;publication_year=2019&amp;pages=447-456&amp;pmid=30611829&amp;doi=10.1016/j.amjmed.2018.12.009&amp;"</w:instrText>
      </w:r>
      <w:r>
        <w:rPr>
          <w:rStyle w:val="Hyperlink1"/>
        </w:rPr>
        <w:fldChar w:fldCharType="separate"/>
      </w:r>
      <w:r>
        <w:rPr>
          <w:rStyle w:val="Hyperlink1"/>
          <w:lang w:val="de-DE"/>
        </w:rPr>
        <w:t>Google Scholar</w:t>
      </w:r>
      <w:r>
        <w:fldChar w:fldCharType="end"/>
      </w:r>
      <w:r>
        <w:rPr>
          <w:rFonts w:ascii="Arial" w:hAnsi="Arial"/>
          <w:color w:val="212121"/>
          <w:sz w:val="24"/>
          <w:szCs w:val="24"/>
          <w:u w:color="212121"/>
          <w:lang w:val="pt-PT"/>
        </w:rPr>
        <w:t>]</w:t>
      </w:r>
    </w:p>
    <w:p w14:paraId="3B2B866A" w14:textId="77777777" w:rsidR="00CC1EA4" w:rsidRDefault="00326D7B">
      <w:pPr>
        <w:pStyle w:val="Body"/>
        <w:shd w:val="clear" w:color="auto" w:fill="FFFFFF"/>
        <w:jc w:val="both"/>
        <w:rPr>
          <w:rFonts w:ascii="Arial" w:eastAsia="Arial" w:hAnsi="Arial" w:cs="Arial"/>
          <w:color w:val="212121"/>
          <w:sz w:val="24"/>
          <w:szCs w:val="24"/>
          <w:u w:color="212121"/>
        </w:rPr>
      </w:pPr>
      <w:r w:rsidRPr="00FD2619">
        <w:rPr>
          <w:rFonts w:ascii="Arial" w:hAnsi="Arial"/>
          <w:color w:val="212121"/>
          <w:sz w:val="24"/>
          <w:szCs w:val="24"/>
          <w:u w:color="212121"/>
          <w:lang w:val="nl-BE"/>
        </w:rPr>
        <w:t>4. </w:t>
      </w:r>
      <w:r>
        <w:rPr>
          <w:rFonts w:ascii="Arial" w:hAnsi="Arial"/>
          <w:color w:val="212121"/>
          <w:sz w:val="24"/>
          <w:szCs w:val="24"/>
          <w:u w:color="212121"/>
          <w:lang w:val="nl-NL"/>
        </w:rPr>
        <w:t>Sung JJY, Kuipers EJ, El-Serag HB.</w:t>
      </w:r>
      <w:r w:rsidRPr="00FD2619">
        <w:rPr>
          <w:rFonts w:ascii="Arial" w:hAnsi="Arial"/>
          <w:color w:val="212121"/>
          <w:sz w:val="24"/>
          <w:szCs w:val="24"/>
          <w:u w:color="212121"/>
          <w:lang w:val="nl-BE"/>
        </w:rPr>
        <w:t> </w:t>
      </w:r>
      <w:r>
        <w:rPr>
          <w:rFonts w:ascii="Arial" w:hAnsi="Arial"/>
          <w:color w:val="212121"/>
          <w:sz w:val="24"/>
          <w:szCs w:val="24"/>
          <w:u w:color="212121"/>
        </w:rPr>
        <w:t>Systematic review: the global incidence and prevalence of peptic ulcer disease. </w:t>
      </w:r>
      <w:r>
        <w:rPr>
          <w:rFonts w:ascii="Arial" w:hAnsi="Arial"/>
          <w:i/>
          <w:iCs/>
          <w:color w:val="212121"/>
          <w:sz w:val="24"/>
          <w:szCs w:val="24"/>
          <w:u w:color="212121"/>
        </w:rPr>
        <w:t xml:space="preserve">Aliment </w:t>
      </w:r>
      <w:proofErr w:type="spellStart"/>
      <w:r>
        <w:rPr>
          <w:rFonts w:ascii="Arial" w:hAnsi="Arial"/>
          <w:i/>
          <w:iCs/>
          <w:color w:val="212121"/>
          <w:sz w:val="24"/>
          <w:szCs w:val="24"/>
          <w:u w:color="212121"/>
        </w:rPr>
        <w:t>Pharmacol</w:t>
      </w:r>
      <w:proofErr w:type="spellEnd"/>
      <w:r>
        <w:rPr>
          <w:rFonts w:ascii="Arial" w:hAnsi="Arial"/>
          <w:i/>
          <w:iCs/>
          <w:color w:val="212121"/>
          <w:sz w:val="24"/>
          <w:szCs w:val="24"/>
          <w:u w:color="212121"/>
        </w:rPr>
        <w:t xml:space="preserve"> </w:t>
      </w:r>
      <w:proofErr w:type="spellStart"/>
      <w:r>
        <w:rPr>
          <w:rFonts w:ascii="Arial" w:hAnsi="Arial"/>
          <w:i/>
          <w:iCs/>
          <w:color w:val="212121"/>
          <w:sz w:val="24"/>
          <w:szCs w:val="24"/>
          <w:u w:color="212121"/>
        </w:rPr>
        <w:t>Ther</w:t>
      </w:r>
      <w:proofErr w:type="spellEnd"/>
      <w:r>
        <w:rPr>
          <w:rFonts w:ascii="Arial" w:hAnsi="Arial"/>
          <w:color w:val="212121"/>
          <w:sz w:val="24"/>
          <w:szCs w:val="24"/>
          <w:u w:color="212121"/>
        </w:rPr>
        <w:t>. 2009;29: 938–</w:t>
      </w:r>
      <w:r>
        <w:rPr>
          <w:rFonts w:ascii="Arial" w:hAnsi="Arial"/>
          <w:color w:val="212121"/>
          <w:sz w:val="24"/>
          <w:szCs w:val="24"/>
          <w:u w:color="212121"/>
          <w:lang w:val="pt-PT"/>
        </w:rPr>
        <w:t>946. doi: 10.1111/j.1365-2036.2009.03960.x [</w:t>
      </w:r>
      <w:r>
        <w:rPr>
          <w:rStyle w:val="Hyperlink1"/>
        </w:rPr>
        <w:fldChar w:fldCharType="begin"/>
      </w:r>
      <w:r>
        <w:rPr>
          <w:rStyle w:val="Hyperlink1"/>
        </w:rPr>
        <w:instrText xml:space="preserve"> HYPERLINK "https://pubmed.ncbi.nlm.nih.gov/19220208"</w:instrText>
      </w:r>
      <w:r>
        <w:rPr>
          <w:rStyle w:val="Hyperlink1"/>
        </w:rPr>
        <w:fldChar w:fldCharType="separate"/>
      </w:r>
      <w:r>
        <w:rPr>
          <w:rStyle w:val="Hyperlink1"/>
        </w:rPr>
        <w:t>PubMed</w:t>
      </w:r>
      <w:r>
        <w:fldChar w:fldCharType="end"/>
      </w:r>
      <w:r>
        <w:rPr>
          <w:rFonts w:ascii="Arial" w:hAnsi="Arial"/>
          <w:color w:val="212121"/>
          <w:sz w:val="24"/>
          <w:szCs w:val="24"/>
          <w:u w:color="212121"/>
          <w:lang w:val="pt-PT"/>
        </w:rPr>
        <w:t>] [</w:t>
      </w:r>
      <w:r>
        <w:rPr>
          <w:rStyle w:val="Hyperlink1"/>
        </w:rPr>
        <w:fldChar w:fldCharType="begin"/>
      </w:r>
      <w:r>
        <w:rPr>
          <w:rStyle w:val="Hyperlink1"/>
        </w:rPr>
        <w:instrText xml:space="preserve"> HYPERLINK "https://doi.org/10</w:instrText>
      </w:r>
      <w:r>
        <w:rPr>
          <w:rStyle w:val="Hyperlink1"/>
        </w:rPr>
        <w:instrText>.1111%252Fj.1365-2036.2009.03960.x"</w:instrText>
      </w:r>
      <w:r>
        <w:rPr>
          <w:rStyle w:val="Hyperlink1"/>
        </w:rPr>
        <w:fldChar w:fldCharType="separate"/>
      </w:r>
      <w:r>
        <w:rPr>
          <w:rStyle w:val="Hyperlink1"/>
          <w:lang w:val="it-IT"/>
        </w:rPr>
        <w:t>CrossRef</w:t>
      </w:r>
      <w:r>
        <w:fldChar w:fldCharType="end"/>
      </w:r>
      <w:r>
        <w:rPr>
          <w:rFonts w:ascii="Arial" w:hAnsi="Arial"/>
          <w:color w:val="212121"/>
          <w:sz w:val="24"/>
          <w:szCs w:val="24"/>
          <w:u w:color="212121"/>
          <w:lang w:val="pt-PT"/>
        </w:rPr>
        <w:t>]</w:t>
      </w:r>
      <w:r>
        <w:rPr>
          <w:rFonts w:ascii="Arial" w:hAnsi="Arial"/>
          <w:color w:val="212121"/>
          <w:sz w:val="24"/>
          <w:szCs w:val="24"/>
          <w:u w:color="212121"/>
        </w:rPr>
        <w:t> </w:t>
      </w:r>
      <w:r>
        <w:rPr>
          <w:rFonts w:ascii="Arial" w:hAnsi="Arial"/>
          <w:color w:val="212121"/>
          <w:sz w:val="24"/>
          <w:szCs w:val="24"/>
          <w:u w:color="212121"/>
          <w:lang w:val="pt-PT"/>
        </w:rPr>
        <w:t>[</w:t>
      </w:r>
      <w:r>
        <w:rPr>
          <w:rStyle w:val="Hyperlink1"/>
        </w:rPr>
        <w:fldChar w:fldCharType="begin"/>
      </w:r>
      <w:r>
        <w:rPr>
          <w:rStyle w:val="Hyperlink1"/>
        </w:rPr>
        <w:instrText xml:space="preserve"> HYPERLINK "https://scholar.google.com/scholar_lookup?journal=Aliment+Pharmacol+Ther&amp;title=Systematic+review:+the+global+incidence+and+prevalence+of+peptic+ulcer+disease&amp;author=JJY+Sung&amp;author=EJ+Kuipers&amp;aut</w:instrText>
      </w:r>
      <w:r>
        <w:rPr>
          <w:rStyle w:val="Hyperlink1"/>
        </w:rPr>
        <w:instrText>hor=HB+El-Serag&amp;volume=29&amp;publication_year=2009&amp;pages=938-946&amp;pmid=19220208&amp;doi=10.1111/j.1365-2036.2009.03960.x&amp;"</w:instrText>
      </w:r>
      <w:r>
        <w:rPr>
          <w:rStyle w:val="Hyperlink1"/>
        </w:rPr>
        <w:fldChar w:fldCharType="separate"/>
      </w:r>
      <w:r>
        <w:rPr>
          <w:rStyle w:val="Hyperlink1"/>
          <w:lang w:val="de-DE"/>
        </w:rPr>
        <w:t>Google Scholar</w:t>
      </w:r>
      <w:r>
        <w:fldChar w:fldCharType="end"/>
      </w:r>
      <w:r>
        <w:rPr>
          <w:rFonts w:ascii="Arial" w:hAnsi="Arial"/>
          <w:color w:val="212121"/>
          <w:sz w:val="24"/>
          <w:szCs w:val="24"/>
          <w:u w:color="212121"/>
          <w:lang w:val="pt-PT"/>
        </w:rPr>
        <w:t>]</w:t>
      </w:r>
    </w:p>
    <w:p w14:paraId="0FD05D2A" w14:textId="77777777" w:rsidR="00CC1EA4" w:rsidRDefault="00326D7B">
      <w:pPr>
        <w:pStyle w:val="Body"/>
        <w:shd w:val="clear" w:color="auto" w:fill="FFFFFF"/>
        <w:spacing w:after="0" w:line="240" w:lineRule="auto"/>
        <w:jc w:val="both"/>
        <w:rPr>
          <w:rFonts w:ascii="Arial" w:eastAsia="Arial" w:hAnsi="Arial" w:cs="Arial"/>
          <w:sz w:val="24"/>
          <w:szCs w:val="24"/>
        </w:rPr>
      </w:pPr>
      <w:r>
        <w:rPr>
          <w:rFonts w:ascii="Arial" w:hAnsi="Arial"/>
          <w:color w:val="222222"/>
          <w:sz w:val="24"/>
          <w:szCs w:val="24"/>
          <w:u w:color="222222"/>
        </w:rPr>
        <w:t xml:space="preserve">5.Nayak SK, Parthasarathi R, Gupta GHVR, </w:t>
      </w:r>
      <w:proofErr w:type="spellStart"/>
      <w:r>
        <w:rPr>
          <w:rFonts w:ascii="Arial" w:hAnsi="Arial"/>
          <w:color w:val="222222"/>
          <w:sz w:val="24"/>
          <w:szCs w:val="24"/>
          <w:u w:color="222222"/>
        </w:rPr>
        <w:t>Palanivelu</w:t>
      </w:r>
      <w:proofErr w:type="spellEnd"/>
      <w:r>
        <w:rPr>
          <w:rFonts w:ascii="Arial" w:hAnsi="Arial"/>
          <w:color w:val="222222"/>
          <w:sz w:val="24"/>
          <w:szCs w:val="24"/>
          <w:u w:color="222222"/>
        </w:rPr>
        <w:t xml:space="preserve"> C: </w:t>
      </w:r>
      <w:hyperlink r:id="rId18" w:history="1">
        <w:r>
          <w:rPr>
            <w:rStyle w:val="Hyperlink2"/>
          </w:rPr>
          <w:t>Laparosco</w:t>
        </w:r>
        <w:r>
          <w:rPr>
            <w:rStyle w:val="Hyperlink2"/>
          </w:rPr>
          <w:t xml:space="preserve">pic approach in </w:t>
        </w:r>
        <w:proofErr w:type="spellStart"/>
        <w:r>
          <w:rPr>
            <w:rStyle w:val="Hyperlink2"/>
          </w:rPr>
          <w:t>cholecystogastric</w:t>
        </w:r>
        <w:proofErr w:type="spellEnd"/>
        <w:r>
          <w:rPr>
            <w:rStyle w:val="Hyperlink2"/>
          </w:rPr>
          <w:t xml:space="preserve"> fistula with cholecystectomy and omental patching: a case report and review</w:t>
        </w:r>
      </w:hyperlink>
      <w:r>
        <w:rPr>
          <w:rFonts w:ascii="Arial" w:hAnsi="Arial"/>
          <w:color w:val="222222"/>
          <w:sz w:val="24"/>
          <w:szCs w:val="24"/>
          <w:u w:color="222222"/>
        </w:rPr>
        <w:t>. J Minim Access Surg. 2021, 17:245-8. </w:t>
      </w:r>
      <w:hyperlink r:id="rId19" w:history="1">
        <w:r>
          <w:rPr>
            <w:rStyle w:val="Hyperlink2"/>
          </w:rPr>
          <w:t>10.4103/jmas.JMAS_87_20</w:t>
        </w:r>
      </w:hyperlink>
    </w:p>
    <w:p w14:paraId="4792C0C4" w14:textId="77777777" w:rsidR="00CC1EA4" w:rsidRDefault="00CC1EA4">
      <w:pPr>
        <w:pStyle w:val="Body"/>
        <w:shd w:val="clear" w:color="auto" w:fill="FFFFFF"/>
        <w:spacing w:after="0" w:line="240" w:lineRule="auto"/>
        <w:jc w:val="both"/>
        <w:rPr>
          <w:rFonts w:ascii="Arial" w:eastAsia="Arial" w:hAnsi="Arial" w:cs="Arial"/>
          <w:color w:val="222222"/>
          <w:sz w:val="24"/>
          <w:szCs w:val="24"/>
          <w:u w:color="222222"/>
        </w:rPr>
      </w:pPr>
    </w:p>
    <w:p w14:paraId="63F9F4FF" w14:textId="77777777" w:rsidR="00CC1EA4" w:rsidRDefault="00326D7B">
      <w:pPr>
        <w:pStyle w:val="Body"/>
        <w:shd w:val="clear" w:color="auto" w:fill="FFFFFF"/>
        <w:spacing w:after="0" w:line="240" w:lineRule="auto"/>
        <w:jc w:val="both"/>
        <w:rPr>
          <w:rFonts w:ascii="Arial" w:eastAsia="Arial" w:hAnsi="Arial" w:cs="Arial"/>
          <w:sz w:val="24"/>
          <w:szCs w:val="24"/>
        </w:rPr>
      </w:pPr>
      <w:r>
        <w:rPr>
          <w:rFonts w:ascii="Arial" w:hAnsi="Arial"/>
          <w:color w:val="222222"/>
          <w:sz w:val="24"/>
          <w:szCs w:val="24"/>
          <w:u w:color="222222"/>
        </w:rPr>
        <w:lastRenderedPageBreak/>
        <w:t xml:space="preserve">6.Melamed JL, Parker </w:t>
      </w:r>
      <w:r>
        <w:rPr>
          <w:rFonts w:ascii="Arial" w:hAnsi="Arial"/>
          <w:color w:val="222222"/>
          <w:sz w:val="24"/>
          <w:szCs w:val="24"/>
          <w:u w:color="222222"/>
        </w:rPr>
        <w:t>ML: </w:t>
      </w:r>
      <w:proofErr w:type="spellStart"/>
      <w:r>
        <w:rPr>
          <w:rStyle w:val="Hyperlink2"/>
        </w:rPr>
        <w:fldChar w:fldCharType="begin"/>
      </w:r>
      <w:r>
        <w:rPr>
          <w:rStyle w:val="Hyperlink2"/>
        </w:rPr>
        <w:instrText xml:space="preserve"> HYPERLINK "https://dx.doi.org/10.1001/jama.1956.02960410039009a"</w:instrText>
      </w:r>
      <w:r>
        <w:rPr>
          <w:rStyle w:val="Hyperlink2"/>
        </w:rPr>
        <w:fldChar w:fldCharType="separate"/>
      </w:r>
      <w:r>
        <w:rPr>
          <w:rStyle w:val="Hyperlink2"/>
        </w:rPr>
        <w:t>Cholecystogastric</w:t>
      </w:r>
      <w:proofErr w:type="spellEnd"/>
      <w:r>
        <w:rPr>
          <w:rStyle w:val="Hyperlink2"/>
        </w:rPr>
        <w:t xml:space="preserve"> fistula: report of a case</w:t>
      </w:r>
      <w:r>
        <w:fldChar w:fldCharType="end"/>
      </w:r>
      <w:r>
        <w:rPr>
          <w:rFonts w:ascii="Arial" w:hAnsi="Arial"/>
          <w:color w:val="222222"/>
          <w:sz w:val="24"/>
          <w:szCs w:val="24"/>
          <w:u w:color="222222"/>
        </w:rPr>
        <w:t>. JAMA. 1956, 160:463-4.</w:t>
      </w:r>
      <w:hyperlink r:id="rId20" w:history="1">
        <w:r>
          <w:rPr>
            <w:rStyle w:val="Hyperlink2"/>
          </w:rPr>
          <w:t>10.1001/jama.1956.02960410039009a</w:t>
        </w:r>
      </w:hyperlink>
    </w:p>
    <w:p w14:paraId="0738B3A8" w14:textId="77777777" w:rsidR="00CC1EA4" w:rsidRDefault="00CC1EA4">
      <w:pPr>
        <w:pStyle w:val="Body"/>
        <w:shd w:val="clear" w:color="auto" w:fill="FFFFFF"/>
        <w:spacing w:after="0" w:line="240" w:lineRule="auto"/>
        <w:jc w:val="both"/>
        <w:rPr>
          <w:rFonts w:ascii="Arial" w:eastAsia="Arial" w:hAnsi="Arial" w:cs="Arial"/>
          <w:color w:val="222222"/>
          <w:sz w:val="24"/>
          <w:szCs w:val="24"/>
          <w:u w:color="222222"/>
        </w:rPr>
      </w:pPr>
    </w:p>
    <w:p w14:paraId="2550DF6B" w14:textId="77777777" w:rsidR="00CC1EA4" w:rsidRDefault="00326D7B">
      <w:pPr>
        <w:pStyle w:val="Body"/>
        <w:shd w:val="clear" w:color="auto" w:fill="FFFFFF"/>
        <w:spacing w:after="0" w:line="240" w:lineRule="auto"/>
        <w:jc w:val="both"/>
        <w:rPr>
          <w:rFonts w:ascii="Arial" w:eastAsia="Arial" w:hAnsi="Arial" w:cs="Arial"/>
          <w:color w:val="222222"/>
          <w:sz w:val="24"/>
          <w:szCs w:val="24"/>
          <w:u w:color="222222"/>
        </w:rPr>
      </w:pPr>
      <w:r>
        <w:rPr>
          <w:rFonts w:ascii="Arial" w:hAnsi="Arial"/>
          <w:color w:val="222222"/>
          <w:sz w:val="24"/>
          <w:szCs w:val="24"/>
          <w:u w:color="222222"/>
        </w:rPr>
        <w:t>7.Nakamura M,</w:t>
      </w:r>
      <w:r>
        <w:rPr>
          <w:rFonts w:ascii="Arial" w:hAnsi="Arial"/>
          <w:color w:val="222222"/>
          <w:sz w:val="24"/>
          <w:szCs w:val="24"/>
          <w:u w:color="222222"/>
        </w:rPr>
        <w:t xml:space="preserve"> Hamanaka Y, Kawamura A, Suzuki T: </w:t>
      </w:r>
      <w:hyperlink r:id="rId21" w:history="1">
        <w:r>
          <w:rPr>
            <w:rStyle w:val="Hyperlink2"/>
          </w:rPr>
          <w:t xml:space="preserve">Successful preoperative diagnosis of a </w:t>
        </w:r>
        <w:proofErr w:type="spellStart"/>
        <w:r>
          <w:rPr>
            <w:rStyle w:val="Hyperlink2"/>
          </w:rPr>
          <w:t>cholecystogastric</w:t>
        </w:r>
        <w:proofErr w:type="spellEnd"/>
        <w:r>
          <w:rPr>
            <w:rStyle w:val="Hyperlink2"/>
          </w:rPr>
          <w:t xml:space="preserve"> fistula using endoscopic retrograde cholangiography: report of a case</w:t>
        </w:r>
      </w:hyperlink>
      <w:r>
        <w:rPr>
          <w:rFonts w:ascii="Arial" w:hAnsi="Arial"/>
          <w:color w:val="222222"/>
          <w:sz w:val="24"/>
          <w:szCs w:val="24"/>
          <w:u w:color="222222"/>
        </w:rPr>
        <w:t>. Surg Today. 1997, 27:567-70. </w:t>
      </w:r>
      <w:hyperlink r:id="rId22" w:history="1">
        <w:r>
          <w:rPr>
            <w:rStyle w:val="Hyperlink2"/>
          </w:rPr>
          <w:t>10.1007/BF02385814</w:t>
        </w:r>
      </w:hyperlink>
    </w:p>
    <w:p w14:paraId="2A97C5DE" w14:textId="77777777" w:rsidR="00CC1EA4" w:rsidRDefault="00CC1EA4">
      <w:pPr>
        <w:pStyle w:val="Body"/>
        <w:shd w:val="clear" w:color="auto" w:fill="FFFFFF"/>
        <w:spacing w:after="0" w:line="240" w:lineRule="auto"/>
        <w:ind w:left="1080"/>
        <w:jc w:val="both"/>
        <w:rPr>
          <w:rFonts w:ascii="Arial" w:eastAsia="Arial" w:hAnsi="Arial" w:cs="Arial"/>
          <w:color w:val="222222"/>
          <w:sz w:val="24"/>
          <w:szCs w:val="24"/>
          <w:u w:color="222222"/>
        </w:rPr>
      </w:pPr>
    </w:p>
    <w:p w14:paraId="1B8E9FC1" w14:textId="77777777" w:rsidR="00CC1EA4" w:rsidRDefault="00CC1EA4">
      <w:pPr>
        <w:pStyle w:val="Body"/>
        <w:shd w:val="clear" w:color="auto" w:fill="FFFFFF"/>
        <w:jc w:val="both"/>
        <w:rPr>
          <w:rFonts w:ascii="Arial" w:eastAsia="Arial" w:hAnsi="Arial" w:cs="Arial"/>
          <w:color w:val="212121"/>
          <w:sz w:val="24"/>
          <w:szCs w:val="24"/>
          <w:u w:color="212121"/>
        </w:rPr>
      </w:pPr>
    </w:p>
    <w:p w14:paraId="49937B3D" w14:textId="77777777" w:rsidR="00CC1EA4" w:rsidRDefault="00326D7B">
      <w:pPr>
        <w:pStyle w:val="Body"/>
        <w:jc w:val="both"/>
        <w:rPr>
          <w:rFonts w:ascii="Arial" w:eastAsia="Arial" w:hAnsi="Arial" w:cs="Arial"/>
          <w:color w:val="2A2A2A"/>
          <w:sz w:val="24"/>
          <w:szCs w:val="24"/>
          <w:u w:color="2A2A2A"/>
        </w:rPr>
      </w:pPr>
      <w:r>
        <w:rPr>
          <w:rFonts w:ascii="Arial" w:hAnsi="Arial"/>
          <w:color w:val="2A2A2A"/>
          <w:sz w:val="24"/>
          <w:szCs w:val="24"/>
          <w:u w:color="2A2A2A"/>
          <w:shd w:val="clear" w:color="auto" w:fill="FFFFFF"/>
        </w:rPr>
        <w:t xml:space="preserve"> 8.</w:t>
      </w:r>
      <w:r>
        <w:rPr>
          <w:rFonts w:ascii="Arial" w:hAnsi="Arial"/>
          <w:sz w:val="24"/>
          <w:szCs w:val="24"/>
        </w:rPr>
        <w:t xml:space="preserve"> </w:t>
      </w:r>
      <w:r>
        <w:rPr>
          <w:rFonts w:ascii="Arial" w:hAnsi="Arial"/>
          <w:color w:val="2A2A2A"/>
          <w:sz w:val="24"/>
          <w:szCs w:val="24"/>
          <w:u w:color="2A2A2A"/>
          <w:lang w:val="de-DE"/>
        </w:rPr>
        <w:t>Angrisani L,</w:t>
      </w:r>
      <w:r>
        <w:rPr>
          <w:rFonts w:ascii="Arial" w:hAnsi="Arial"/>
          <w:color w:val="2A2A2A"/>
          <w:sz w:val="24"/>
          <w:szCs w:val="24"/>
          <w:u w:color="2A2A2A"/>
        </w:rPr>
        <w:t> </w:t>
      </w:r>
      <w:proofErr w:type="spellStart"/>
      <w:r>
        <w:rPr>
          <w:rFonts w:ascii="Arial" w:hAnsi="Arial"/>
          <w:color w:val="2A2A2A"/>
          <w:sz w:val="24"/>
          <w:szCs w:val="24"/>
          <w:u w:color="2A2A2A"/>
          <w:lang w:val="es-ES_tradnl"/>
        </w:rPr>
        <w:t>Corcione</w:t>
      </w:r>
      <w:proofErr w:type="spellEnd"/>
      <w:r>
        <w:rPr>
          <w:rFonts w:ascii="Arial" w:hAnsi="Arial"/>
          <w:sz w:val="24"/>
          <w:szCs w:val="24"/>
        </w:rPr>
        <w:t xml:space="preserve"> </w:t>
      </w:r>
      <w:r>
        <w:rPr>
          <w:rFonts w:ascii="Arial" w:hAnsi="Arial"/>
          <w:color w:val="2A2A2A"/>
          <w:sz w:val="24"/>
          <w:szCs w:val="24"/>
          <w:u w:color="2A2A2A"/>
          <w:lang w:val="fr-FR"/>
        </w:rPr>
        <w:t>F,</w:t>
      </w:r>
      <w:r>
        <w:rPr>
          <w:rFonts w:ascii="Arial" w:hAnsi="Arial"/>
          <w:color w:val="2A2A2A"/>
          <w:sz w:val="24"/>
          <w:szCs w:val="24"/>
          <w:u w:color="2A2A2A"/>
        </w:rPr>
        <w:t> </w:t>
      </w:r>
      <w:r>
        <w:rPr>
          <w:rFonts w:ascii="Arial" w:hAnsi="Arial"/>
          <w:color w:val="2A2A2A"/>
          <w:sz w:val="24"/>
          <w:szCs w:val="24"/>
          <w:u w:color="2A2A2A"/>
          <w:lang w:val="it-IT"/>
        </w:rPr>
        <w:t>Tartaglia</w:t>
      </w:r>
      <w:r>
        <w:rPr>
          <w:rFonts w:ascii="Arial" w:hAnsi="Arial"/>
          <w:sz w:val="24"/>
          <w:szCs w:val="24"/>
        </w:rPr>
        <w:t xml:space="preserve"> </w:t>
      </w:r>
      <w:r>
        <w:rPr>
          <w:rFonts w:ascii="Arial" w:hAnsi="Arial"/>
          <w:color w:val="2A2A2A"/>
          <w:sz w:val="24"/>
          <w:szCs w:val="24"/>
          <w:u w:color="2A2A2A"/>
          <w:lang w:val="it-IT"/>
        </w:rPr>
        <w:t>A, Tricarico</w:t>
      </w:r>
      <w:r>
        <w:rPr>
          <w:rFonts w:ascii="Arial" w:hAnsi="Arial"/>
          <w:sz w:val="24"/>
          <w:szCs w:val="24"/>
        </w:rPr>
        <w:t xml:space="preserve"> </w:t>
      </w:r>
      <w:proofErr w:type="spellStart"/>
      <w:r>
        <w:rPr>
          <w:rFonts w:ascii="Arial" w:hAnsi="Arial"/>
          <w:color w:val="2A2A2A"/>
          <w:sz w:val="24"/>
          <w:szCs w:val="24"/>
          <w:u w:color="2A2A2A"/>
          <w:lang w:val="es-ES_tradnl"/>
        </w:rPr>
        <w:t>A,Rendano</w:t>
      </w:r>
      <w:proofErr w:type="spellEnd"/>
      <w:r>
        <w:rPr>
          <w:rFonts w:ascii="Arial" w:hAnsi="Arial"/>
          <w:sz w:val="24"/>
          <w:szCs w:val="24"/>
        </w:rPr>
        <w:t xml:space="preserve"> </w:t>
      </w:r>
      <w:r>
        <w:rPr>
          <w:rFonts w:ascii="Arial" w:hAnsi="Arial"/>
          <w:color w:val="2A2A2A"/>
          <w:sz w:val="24"/>
          <w:szCs w:val="24"/>
          <w:u w:color="2A2A2A"/>
          <w:lang w:val="fr-FR"/>
        </w:rPr>
        <w:t xml:space="preserve">F, </w:t>
      </w:r>
      <w:proofErr w:type="spellStart"/>
      <w:r>
        <w:rPr>
          <w:rFonts w:ascii="Arial" w:hAnsi="Arial"/>
          <w:color w:val="2A2A2A"/>
          <w:sz w:val="24"/>
          <w:szCs w:val="24"/>
          <w:u w:color="2A2A2A"/>
          <w:lang w:val="fr-FR"/>
        </w:rPr>
        <w:t>Vincenti</w:t>
      </w:r>
      <w:proofErr w:type="spellEnd"/>
      <w:r>
        <w:rPr>
          <w:rFonts w:ascii="Arial" w:hAnsi="Arial"/>
          <w:sz w:val="24"/>
          <w:szCs w:val="24"/>
        </w:rPr>
        <w:t xml:space="preserve"> </w:t>
      </w:r>
      <w:r>
        <w:rPr>
          <w:rFonts w:ascii="Arial" w:hAnsi="Arial"/>
          <w:color w:val="2A2A2A"/>
          <w:sz w:val="24"/>
          <w:szCs w:val="24"/>
          <w:u w:color="2A2A2A"/>
          <w:lang w:val="de-DE"/>
        </w:rPr>
        <w:t>R,</w:t>
      </w:r>
      <w:r>
        <w:rPr>
          <w:rFonts w:ascii="Arial" w:hAnsi="Arial"/>
          <w:color w:val="2A2A2A"/>
          <w:sz w:val="24"/>
          <w:szCs w:val="24"/>
          <w:u w:color="2A2A2A"/>
        </w:rPr>
        <w:t> et al. </w:t>
      </w:r>
      <w:proofErr w:type="spellStart"/>
      <w:r>
        <w:rPr>
          <w:rFonts w:ascii="Arial" w:hAnsi="Arial"/>
          <w:color w:val="2A2A2A"/>
          <w:sz w:val="24"/>
          <w:szCs w:val="24"/>
          <w:u w:color="2A2A2A"/>
        </w:rPr>
        <w:t>Cholecystoenteric</w:t>
      </w:r>
      <w:proofErr w:type="spellEnd"/>
      <w:r>
        <w:rPr>
          <w:rFonts w:ascii="Arial" w:hAnsi="Arial"/>
          <w:color w:val="2A2A2A"/>
          <w:sz w:val="24"/>
          <w:szCs w:val="24"/>
          <w:u w:color="2A2A2A"/>
        </w:rPr>
        <w:t xml:space="preserve"> fistula (CF) is not a contraindication for laparoscopic surgery, </w:t>
      </w:r>
      <w:r>
        <w:rPr>
          <w:rFonts w:ascii="Arial" w:hAnsi="Arial"/>
          <w:i/>
          <w:iCs/>
          <w:color w:val="2A2A2A"/>
          <w:sz w:val="24"/>
          <w:szCs w:val="24"/>
          <w:u w:color="2A2A2A"/>
          <w:lang w:val="de-DE"/>
        </w:rPr>
        <w:t>Surg Endosc</w:t>
      </w:r>
      <w:r>
        <w:rPr>
          <w:rFonts w:ascii="Arial" w:hAnsi="Arial"/>
          <w:color w:val="2A2A2A"/>
          <w:sz w:val="24"/>
          <w:szCs w:val="24"/>
          <w:u w:color="2A2A2A"/>
        </w:rPr>
        <w:t>, 2001, </w:t>
      </w:r>
      <w:r>
        <w:rPr>
          <w:rFonts w:ascii="Arial" w:hAnsi="Arial"/>
          <w:color w:val="2A2A2A"/>
          <w:sz w:val="24"/>
          <w:szCs w:val="24"/>
          <w:u w:color="2A2A2A"/>
          <w:lang w:val="pt-PT"/>
        </w:rPr>
        <w:t>vol.</w:t>
      </w:r>
      <w:r>
        <w:rPr>
          <w:rFonts w:ascii="Arial" w:hAnsi="Arial"/>
          <w:color w:val="2A2A2A"/>
          <w:sz w:val="24"/>
          <w:szCs w:val="24"/>
          <w:u w:color="2A2A2A"/>
        </w:rPr>
        <w:t> 15 (pg. 1038-41)</w:t>
      </w:r>
      <w:hyperlink r:id="rId23" w:history="1">
        <w:r>
          <w:rPr>
            <w:rStyle w:val="Hyperlink3"/>
          </w:rPr>
          <w:t>10.1007/s004640000317</w:t>
        </w:r>
      </w:hyperlink>
      <w:r>
        <w:rPr>
          <w:rFonts w:ascii="Arial" w:hAnsi="Arial"/>
          <w:color w:val="2A2A2A"/>
          <w:sz w:val="24"/>
          <w:szCs w:val="24"/>
          <w:u w:color="2A2A2A"/>
        </w:rPr>
        <w:t xml:space="preserve"> </w:t>
      </w:r>
      <w:hyperlink r:id="rId24" w:history="1">
        <w:r>
          <w:rPr>
            <w:rStyle w:val="Hyperlink3"/>
            <w:lang w:val="de-DE"/>
          </w:rPr>
          <w:t>Google Scholar</w:t>
        </w:r>
      </w:hyperlink>
      <w:r>
        <w:rPr>
          <w:rFonts w:ascii="Arial" w:hAnsi="Arial"/>
          <w:color w:val="2A2A2A"/>
          <w:sz w:val="24"/>
          <w:szCs w:val="24"/>
          <w:u w:color="2A2A2A"/>
        </w:rPr>
        <w:t xml:space="preserve"> </w:t>
      </w:r>
      <w:hyperlink r:id="rId25" w:history="1">
        <w:proofErr w:type="spellStart"/>
        <w:r>
          <w:rPr>
            <w:rStyle w:val="Hyperlink3"/>
          </w:rPr>
          <w:t>Crossref</w:t>
        </w:r>
        <w:proofErr w:type="spellEnd"/>
      </w:hyperlink>
      <w:r>
        <w:rPr>
          <w:rFonts w:ascii="Arial" w:hAnsi="Arial"/>
          <w:color w:val="2A2A2A"/>
          <w:sz w:val="24"/>
          <w:szCs w:val="24"/>
          <w:u w:color="2A2A2A"/>
        </w:rPr>
        <w:t xml:space="preserve"> </w:t>
      </w:r>
      <w:hyperlink r:id="rId26" w:history="1">
        <w:r>
          <w:rPr>
            <w:rStyle w:val="Hyperlink3"/>
          </w:rPr>
          <w:t>PubMed</w:t>
        </w:r>
      </w:hyperlink>
      <w:r>
        <w:rPr>
          <w:rFonts w:ascii="Arial" w:hAnsi="Arial"/>
          <w:color w:val="2A2A2A"/>
          <w:sz w:val="24"/>
          <w:szCs w:val="24"/>
          <w:u w:color="2A2A2A"/>
        </w:rPr>
        <w:t xml:space="preserve"> </w:t>
      </w:r>
      <w:hyperlink r:id="rId27" w:history="1">
        <w:proofErr w:type="spellStart"/>
        <w:r>
          <w:rPr>
            <w:rStyle w:val="Hyperlink3"/>
          </w:rPr>
          <w:t>WorldCat</w:t>
        </w:r>
        <w:proofErr w:type="spellEnd"/>
      </w:hyperlink>
    </w:p>
    <w:p w14:paraId="39EBC1FB" w14:textId="77777777" w:rsidR="00CC1EA4" w:rsidRDefault="00326D7B">
      <w:pPr>
        <w:pStyle w:val="Body"/>
        <w:jc w:val="both"/>
        <w:rPr>
          <w:rFonts w:ascii="Arial" w:eastAsia="Arial" w:hAnsi="Arial" w:cs="Arial"/>
          <w:color w:val="2A2A2A"/>
          <w:sz w:val="24"/>
          <w:szCs w:val="24"/>
          <w:u w:color="2A2A2A"/>
        </w:rPr>
      </w:pPr>
      <w:r>
        <w:rPr>
          <w:rFonts w:ascii="Arial" w:hAnsi="Arial"/>
          <w:color w:val="2A2A2A"/>
          <w:sz w:val="24"/>
          <w:szCs w:val="24"/>
          <w:u w:color="2A2A2A"/>
          <w:shd w:val="clear" w:color="auto" w:fill="FFFFFF"/>
        </w:rPr>
        <w:t>9.</w:t>
      </w:r>
      <w:r>
        <w:rPr>
          <w:rFonts w:ascii="Arial" w:hAnsi="Arial"/>
          <w:sz w:val="24"/>
          <w:szCs w:val="24"/>
        </w:rPr>
        <w:t xml:space="preserve"> </w:t>
      </w:r>
      <w:proofErr w:type="spellStart"/>
      <w:r>
        <w:rPr>
          <w:rFonts w:ascii="Arial" w:hAnsi="Arial"/>
          <w:color w:val="2A2A2A"/>
          <w:sz w:val="24"/>
          <w:szCs w:val="24"/>
          <w:u w:color="2A2A2A"/>
        </w:rPr>
        <w:t>Chowbey</w:t>
      </w:r>
      <w:proofErr w:type="spellEnd"/>
      <w:r>
        <w:rPr>
          <w:rFonts w:ascii="Arial" w:hAnsi="Arial"/>
          <w:color w:val="2A2A2A"/>
          <w:sz w:val="24"/>
          <w:szCs w:val="24"/>
          <w:u w:color="2A2A2A"/>
        </w:rPr>
        <w:t xml:space="preserve"> PK, Bandyopadhyay</w:t>
      </w:r>
      <w:r>
        <w:rPr>
          <w:rFonts w:ascii="Arial" w:hAnsi="Arial"/>
          <w:sz w:val="24"/>
          <w:szCs w:val="24"/>
        </w:rPr>
        <w:t xml:space="preserve"> </w:t>
      </w:r>
      <w:r>
        <w:rPr>
          <w:rFonts w:ascii="Arial" w:hAnsi="Arial"/>
          <w:color w:val="2A2A2A"/>
          <w:sz w:val="24"/>
          <w:szCs w:val="24"/>
          <w:u w:color="2A2A2A"/>
        </w:rPr>
        <w:t>SK, Sharma</w:t>
      </w:r>
      <w:r>
        <w:rPr>
          <w:rFonts w:ascii="Arial" w:hAnsi="Arial"/>
          <w:sz w:val="24"/>
          <w:szCs w:val="24"/>
        </w:rPr>
        <w:t xml:space="preserve"> </w:t>
      </w:r>
      <w:r>
        <w:rPr>
          <w:rFonts w:ascii="Arial" w:hAnsi="Arial"/>
          <w:color w:val="2A2A2A"/>
          <w:sz w:val="24"/>
          <w:szCs w:val="24"/>
          <w:u w:color="2A2A2A"/>
          <w:lang w:val="de-DE"/>
        </w:rPr>
        <w:t>A,</w:t>
      </w:r>
      <w:r>
        <w:rPr>
          <w:rFonts w:ascii="Arial" w:hAnsi="Arial"/>
          <w:color w:val="2A2A2A"/>
          <w:sz w:val="24"/>
          <w:szCs w:val="24"/>
          <w:u w:color="2A2A2A"/>
        </w:rPr>
        <w:t> Khullar</w:t>
      </w:r>
      <w:r>
        <w:rPr>
          <w:rFonts w:ascii="Arial" w:hAnsi="Arial"/>
          <w:sz w:val="24"/>
          <w:szCs w:val="24"/>
        </w:rPr>
        <w:t xml:space="preserve"> </w:t>
      </w:r>
      <w:r>
        <w:rPr>
          <w:rFonts w:ascii="Arial" w:hAnsi="Arial"/>
          <w:color w:val="2A2A2A"/>
          <w:sz w:val="24"/>
          <w:szCs w:val="24"/>
          <w:u w:color="2A2A2A"/>
          <w:lang w:val="de-DE"/>
        </w:rPr>
        <w:t>R,</w:t>
      </w:r>
      <w:r>
        <w:rPr>
          <w:rFonts w:ascii="Arial" w:hAnsi="Arial"/>
          <w:color w:val="2A2A2A"/>
          <w:sz w:val="24"/>
          <w:szCs w:val="24"/>
          <w:u w:color="2A2A2A"/>
        </w:rPr>
        <w:t> </w:t>
      </w:r>
      <w:r>
        <w:rPr>
          <w:rFonts w:ascii="Arial" w:hAnsi="Arial"/>
          <w:color w:val="2A2A2A"/>
          <w:sz w:val="24"/>
          <w:szCs w:val="24"/>
          <w:u w:color="2A2A2A"/>
          <w:lang w:val="it-IT"/>
        </w:rPr>
        <w:t>Soni</w:t>
      </w:r>
      <w:r>
        <w:rPr>
          <w:rFonts w:ascii="Arial" w:hAnsi="Arial"/>
          <w:sz w:val="24"/>
          <w:szCs w:val="24"/>
        </w:rPr>
        <w:t xml:space="preserve"> </w:t>
      </w:r>
      <w:r>
        <w:rPr>
          <w:rFonts w:ascii="Arial" w:hAnsi="Arial"/>
          <w:color w:val="2A2A2A"/>
          <w:sz w:val="24"/>
          <w:szCs w:val="24"/>
          <w:u w:color="2A2A2A"/>
          <w:lang w:val="da-DK"/>
        </w:rPr>
        <w:t>V,</w:t>
      </w:r>
      <w:r>
        <w:rPr>
          <w:rFonts w:ascii="Arial" w:hAnsi="Arial"/>
          <w:color w:val="2A2A2A"/>
          <w:sz w:val="24"/>
          <w:szCs w:val="24"/>
          <w:u w:color="2A2A2A"/>
        </w:rPr>
        <w:t> </w:t>
      </w:r>
      <w:proofErr w:type="spellStart"/>
      <w:r>
        <w:rPr>
          <w:rFonts w:ascii="Arial" w:hAnsi="Arial"/>
          <w:color w:val="2A2A2A"/>
          <w:sz w:val="24"/>
          <w:szCs w:val="24"/>
          <w:u w:color="2A2A2A"/>
        </w:rPr>
        <w:t>Baijal</w:t>
      </w:r>
      <w:proofErr w:type="spellEnd"/>
      <w:r>
        <w:rPr>
          <w:rFonts w:ascii="Arial" w:hAnsi="Arial"/>
          <w:sz w:val="24"/>
          <w:szCs w:val="24"/>
        </w:rPr>
        <w:t xml:space="preserve"> </w:t>
      </w:r>
      <w:proofErr w:type="spellStart"/>
      <w:r>
        <w:rPr>
          <w:rFonts w:ascii="Arial" w:hAnsi="Arial"/>
          <w:color w:val="2A2A2A"/>
          <w:sz w:val="24"/>
          <w:szCs w:val="24"/>
          <w:u w:color="2A2A2A"/>
        </w:rPr>
        <w:t>M.Laparoscopic</w:t>
      </w:r>
      <w:proofErr w:type="spellEnd"/>
      <w:r>
        <w:rPr>
          <w:rFonts w:ascii="Arial" w:hAnsi="Arial"/>
          <w:color w:val="2A2A2A"/>
          <w:sz w:val="24"/>
          <w:szCs w:val="24"/>
          <w:u w:color="2A2A2A"/>
        </w:rPr>
        <w:t xml:space="preserve"> management of </w:t>
      </w:r>
      <w:proofErr w:type="spellStart"/>
      <w:r>
        <w:rPr>
          <w:rFonts w:ascii="Arial" w:hAnsi="Arial"/>
          <w:color w:val="2A2A2A"/>
          <w:sz w:val="24"/>
          <w:szCs w:val="24"/>
          <w:u w:color="2A2A2A"/>
        </w:rPr>
        <w:t>cholecystoenteric</w:t>
      </w:r>
      <w:proofErr w:type="spellEnd"/>
      <w:r>
        <w:rPr>
          <w:rFonts w:ascii="Arial" w:hAnsi="Arial"/>
          <w:color w:val="2A2A2A"/>
          <w:sz w:val="24"/>
          <w:szCs w:val="24"/>
          <w:u w:color="2A2A2A"/>
        </w:rPr>
        <w:t xml:space="preserve"> fistulas, </w:t>
      </w:r>
      <w:r w:rsidRPr="00FD2619">
        <w:rPr>
          <w:rFonts w:ascii="Arial" w:hAnsi="Arial"/>
          <w:i/>
          <w:iCs/>
          <w:color w:val="2A2A2A"/>
          <w:sz w:val="24"/>
          <w:szCs w:val="24"/>
          <w:u w:color="2A2A2A"/>
        </w:rPr>
        <w:t xml:space="preserve">J </w:t>
      </w:r>
      <w:proofErr w:type="spellStart"/>
      <w:r w:rsidRPr="00FD2619">
        <w:rPr>
          <w:rFonts w:ascii="Arial" w:hAnsi="Arial"/>
          <w:i/>
          <w:iCs/>
          <w:color w:val="2A2A2A"/>
          <w:sz w:val="24"/>
          <w:szCs w:val="24"/>
          <w:u w:color="2A2A2A"/>
        </w:rPr>
        <w:t>Laparoendosc</w:t>
      </w:r>
      <w:proofErr w:type="spellEnd"/>
      <w:r w:rsidRPr="00FD2619">
        <w:rPr>
          <w:rFonts w:ascii="Arial" w:hAnsi="Arial"/>
          <w:i/>
          <w:iCs/>
          <w:color w:val="2A2A2A"/>
          <w:sz w:val="24"/>
          <w:szCs w:val="24"/>
          <w:u w:color="2A2A2A"/>
        </w:rPr>
        <w:t xml:space="preserve"> Adv Surg Tech A </w:t>
      </w:r>
      <w:r>
        <w:rPr>
          <w:rFonts w:ascii="Arial" w:hAnsi="Arial"/>
          <w:color w:val="2A2A2A"/>
          <w:sz w:val="24"/>
          <w:szCs w:val="24"/>
          <w:u w:color="2A2A2A"/>
        </w:rPr>
        <w:t>,2006, </w:t>
      </w:r>
      <w:r>
        <w:rPr>
          <w:rFonts w:ascii="Arial" w:hAnsi="Arial"/>
          <w:color w:val="2A2A2A"/>
          <w:sz w:val="24"/>
          <w:szCs w:val="24"/>
          <w:u w:color="2A2A2A"/>
          <w:lang w:val="pt-PT"/>
        </w:rPr>
        <w:t>vol.</w:t>
      </w:r>
      <w:r>
        <w:rPr>
          <w:rFonts w:ascii="Arial" w:hAnsi="Arial"/>
          <w:color w:val="2A2A2A"/>
          <w:sz w:val="24"/>
          <w:szCs w:val="24"/>
          <w:u w:color="2A2A2A"/>
        </w:rPr>
        <w:t> 16 (pg. 467-72)</w:t>
      </w:r>
      <w:hyperlink r:id="rId28" w:history="1">
        <w:r>
          <w:rPr>
            <w:rStyle w:val="Hyperlink3"/>
          </w:rPr>
          <w:t>10.1089/lap.2006.16.467</w:t>
        </w:r>
      </w:hyperlink>
      <w:r>
        <w:rPr>
          <w:rFonts w:ascii="Arial" w:hAnsi="Arial"/>
          <w:color w:val="2A2A2A"/>
          <w:sz w:val="24"/>
          <w:szCs w:val="24"/>
          <w:u w:color="2A2A2A"/>
        </w:rPr>
        <w:t xml:space="preserve"> </w:t>
      </w:r>
      <w:hyperlink r:id="rId29" w:history="1">
        <w:r>
          <w:rPr>
            <w:rStyle w:val="Hyperlink3"/>
            <w:lang w:val="de-DE"/>
          </w:rPr>
          <w:t>Google Scholar</w:t>
        </w:r>
      </w:hyperlink>
      <w:r>
        <w:rPr>
          <w:rFonts w:ascii="Arial" w:hAnsi="Arial"/>
          <w:color w:val="2A2A2A"/>
          <w:sz w:val="24"/>
          <w:szCs w:val="24"/>
          <w:u w:color="2A2A2A"/>
        </w:rPr>
        <w:t xml:space="preserve"> </w:t>
      </w:r>
      <w:hyperlink r:id="rId30" w:history="1">
        <w:proofErr w:type="spellStart"/>
        <w:r>
          <w:rPr>
            <w:rStyle w:val="Hyperlink3"/>
          </w:rPr>
          <w:t>Crossref</w:t>
        </w:r>
        <w:proofErr w:type="spellEnd"/>
      </w:hyperlink>
      <w:r>
        <w:rPr>
          <w:rFonts w:ascii="Arial" w:hAnsi="Arial"/>
          <w:color w:val="2A2A2A"/>
          <w:sz w:val="24"/>
          <w:szCs w:val="24"/>
          <w:u w:color="2A2A2A"/>
        </w:rPr>
        <w:t xml:space="preserve"> </w:t>
      </w:r>
      <w:hyperlink r:id="rId31" w:history="1">
        <w:r>
          <w:rPr>
            <w:rStyle w:val="Hyperlink3"/>
          </w:rPr>
          <w:t>PubMed</w:t>
        </w:r>
      </w:hyperlink>
      <w:r>
        <w:rPr>
          <w:rFonts w:ascii="Arial" w:hAnsi="Arial"/>
          <w:color w:val="2A2A2A"/>
          <w:sz w:val="24"/>
          <w:szCs w:val="24"/>
          <w:u w:color="2A2A2A"/>
        </w:rPr>
        <w:t xml:space="preserve"> </w:t>
      </w:r>
      <w:hyperlink r:id="rId32" w:history="1">
        <w:proofErr w:type="spellStart"/>
        <w:r>
          <w:rPr>
            <w:rStyle w:val="Hyperlink3"/>
          </w:rPr>
          <w:t>WorldCat</w:t>
        </w:r>
        <w:proofErr w:type="spellEnd"/>
      </w:hyperlink>
      <w:r>
        <w:rPr>
          <w:rFonts w:ascii="Arial" w:hAnsi="Arial"/>
          <w:color w:val="2A2A2A"/>
          <w:sz w:val="24"/>
          <w:szCs w:val="24"/>
          <w:u w:color="2A2A2A"/>
        </w:rPr>
        <w:t>.</w:t>
      </w:r>
    </w:p>
    <w:p w14:paraId="247D8676" w14:textId="77777777" w:rsidR="00CC1EA4" w:rsidRDefault="00326D7B">
      <w:pPr>
        <w:pStyle w:val="Body"/>
        <w:jc w:val="both"/>
        <w:rPr>
          <w:rFonts w:ascii="Arial" w:eastAsia="Arial" w:hAnsi="Arial" w:cs="Arial"/>
          <w:color w:val="2A2A2A"/>
          <w:sz w:val="24"/>
          <w:szCs w:val="24"/>
          <w:u w:color="2A2A2A"/>
        </w:rPr>
      </w:pPr>
      <w:r>
        <w:rPr>
          <w:rFonts w:ascii="Arial" w:hAnsi="Arial"/>
          <w:color w:val="2A2A2A"/>
          <w:sz w:val="24"/>
          <w:szCs w:val="24"/>
          <w:u w:color="2A2A2A"/>
          <w:shd w:val="clear" w:color="auto" w:fill="FFFFFF"/>
        </w:rPr>
        <w:t>10.</w:t>
      </w:r>
      <w:r>
        <w:rPr>
          <w:rFonts w:ascii="Arial" w:hAnsi="Arial"/>
          <w:sz w:val="24"/>
          <w:szCs w:val="24"/>
        </w:rPr>
        <w:t xml:space="preserve"> </w:t>
      </w:r>
      <w:r>
        <w:rPr>
          <w:rFonts w:ascii="Arial" w:hAnsi="Arial"/>
          <w:color w:val="2A2A2A"/>
          <w:sz w:val="24"/>
          <w:szCs w:val="24"/>
          <w:u w:color="2A2A2A"/>
          <w:lang w:val="it-IT"/>
        </w:rPr>
        <w:t>Arioli D,</w:t>
      </w:r>
      <w:r>
        <w:rPr>
          <w:rFonts w:ascii="Arial" w:hAnsi="Arial"/>
          <w:color w:val="2A2A2A"/>
          <w:sz w:val="24"/>
          <w:szCs w:val="24"/>
          <w:u w:color="2A2A2A"/>
        </w:rPr>
        <w:t> </w:t>
      </w:r>
      <w:r>
        <w:rPr>
          <w:rFonts w:ascii="Arial" w:hAnsi="Arial"/>
          <w:color w:val="2A2A2A"/>
          <w:sz w:val="24"/>
          <w:szCs w:val="24"/>
          <w:u w:color="2A2A2A"/>
          <w:lang w:val="it-IT"/>
        </w:rPr>
        <w:t>Venturini I,</w:t>
      </w:r>
      <w:r>
        <w:rPr>
          <w:rFonts w:ascii="Arial" w:hAnsi="Arial"/>
          <w:color w:val="2A2A2A"/>
          <w:sz w:val="24"/>
          <w:szCs w:val="24"/>
          <w:u w:color="2A2A2A"/>
        </w:rPr>
        <w:t> </w:t>
      </w:r>
      <w:r>
        <w:rPr>
          <w:rFonts w:ascii="Arial" w:hAnsi="Arial"/>
          <w:color w:val="2A2A2A"/>
          <w:sz w:val="24"/>
          <w:szCs w:val="24"/>
          <w:u w:color="2A2A2A"/>
          <w:lang w:val="it-IT"/>
        </w:rPr>
        <w:t>Masetti</w:t>
      </w:r>
      <w:r>
        <w:rPr>
          <w:rFonts w:ascii="Arial" w:hAnsi="Arial"/>
          <w:sz w:val="24"/>
          <w:szCs w:val="24"/>
        </w:rPr>
        <w:t xml:space="preserve"> </w:t>
      </w:r>
      <w:r>
        <w:rPr>
          <w:rFonts w:ascii="Arial" w:hAnsi="Arial"/>
          <w:color w:val="2A2A2A"/>
          <w:sz w:val="24"/>
          <w:szCs w:val="24"/>
          <w:u w:color="2A2A2A"/>
        </w:rPr>
        <w:t>M, </w:t>
      </w:r>
      <w:r>
        <w:rPr>
          <w:rFonts w:ascii="Arial" w:hAnsi="Arial"/>
          <w:color w:val="2A2A2A"/>
          <w:sz w:val="24"/>
          <w:szCs w:val="24"/>
          <w:u w:color="2A2A2A"/>
          <w:lang w:val="it-IT"/>
        </w:rPr>
        <w:t>Romagnoli</w:t>
      </w:r>
      <w:r>
        <w:rPr>
          <w:rFonts w:ascii="Arial" w:hAnsi="Arial"/>
          <w:sz w:val="24"/>
          <w:szCs w:val="24"/>
        </w:rPr>
        <w:t xml:space="preserve"> </w:t>
      </w:r>
      <w:r>
        <w:rPr>
          <w:rFonts w:ascii="Arial" w:hAnsi="Arial"/>
          <w:color w:val="2A2A2A"/>
          <w:sz w:val="24"/>
          <w:szCs w:val="24"/>
          <w:u w:color="2A2A2A"/>
        </w:rPr>
        <w:t>E, </w:t>
      </w:r>
      <w:r>
        <w:rPr>
          <w:rFonts w:ascii="Arial" w:hAnsi="Arial"/>
          <w:color w:val="2A2A2A"/>
          <w:sz w:val="24"/>
          <w:szCs w:val="24"/>
          <w:u w:color="2A2A2A"/>
          <w:lang w:val="it-IT"/>
        </w:rPr>
        <w:t>Scarcelli</w:t>
      </w:r>
      <w:r>
        <w:rPr>
          <w:rFonts w:ascii="Arial" w:hAnsi="Arial"/>
          <w:sz w:val="24"/>
          <w:szCs w:val="24"/>
        </w:rPr>
        <w:t xml:space="preserve"> </w:t>
      </w:r>
      <w:r>
        <w:rPr>
          <w:rFonts w:ascii="Arial" w:hAnsi="Arial"/>
          <w:color w:val="2A2A2A"/>
          <w:sz w:val="24"/>
          <w:szCs w:val="24"/>
          <w:u w:color="2A2A2A"/>
          <w:lang w:val="de-DE"/>
        </w:rPr>
        <w:t>A,</w:t>
      </w:r>
      <w:r>
        <w:rPr>
          <w:rFonts w:ascii="Arial" w:hAnsi="Arial"/>
          <w:color w:val="2A2A2A"/>
          <w:sz w:val="24"/>
          <w:szCs w:val="24"/>
          <w:u w:color="2A2A2A"/>
        </w:rPr>
        <w:t> </w:t>
      </w:r>
      <w:proofErr w:type="spellStart"/>
      <w:r>
        <w:rPr>
          <w:rFonts w:ascii="Arial" w:hAnsi="Arial"/>
          <w:color w:val="2A2A2A"/>
          <w:sz w:val="24"/>
          <w:szCs w:val="24"/>
          <w:u w:color="2A2A2A"/>
        </w:rPr>
        <w:t>Ballesini</w:t>
      </w:r>
      <w:proofErr w:type="spellEnd"/>
      <w:r>
        <w:rPr>
          <w:rFonts w:ascii="Arial" w:hAnsi="Arial"/>
          <w:sz w:val="24"/>
          <w:szCs w:val="24"/>
        </w:rPr>
        <w:t xml:space="preserve"> </w:t>
      </w:r>
      <w:r>
        <w:rPr>
          <w:rFonts w:ascii="Arial" w:hAnsi="Arial"/>
          <w:color w:val="2A2A2A"/>
          <w:sz w:val="24"/>
          <w:szCs w:val="24"/>
          <w:u w:color="2A2A2A"/>
        </w:rPr>
        <w:t xml:space="preserve">P, et al. Intermittent gastric outlet obstruction due to a gallstone migrated through a </w:t>
      </w:r>
      <w:proofErr w:type="spellStart"/>
      <w:r>
        <w:rPr>
          <w:rFonts w:ascii="Arial" w:hAnsi="Arial"/>
          <w:color w:val="2A2A2A"/>
          <w:sz w:val="24"/>
          <w:szCs w:val="24"/>
          <w:u w:color="2A2A2A"/>
        </w:rPr>
        <w:t>cholecysto-gastricfistula</w:t>
      </w:r>
      <w:proofErr w:type="spellEnd"/>
      <w:r>
        <w:rPr>
          <w:rFonts w:ascii="Arial" w:hAnsi="Arial"/>
          <w:color w:val="2A2A2A"/>
          <w:sz w:val="24"/>
          <w:szCs w:val="24"/>
          <w:u w:color="2A2A2A"/>
        </w:rPr>
        <w:t>: a new variant of ‘</w:t>
      </w:r>
      <w:proofErr w:type="spellStart"/>
      <w:r>
        <w:rPr>
          <w:rFonts w:ascii="Arial" w:hAnsi="Arial"/>
          <w:color w:val="2A2A2A"/>
          <w:sz w:val="24"/>
          <w:szCs w:val="24"/>
          <w:u w:color="2A2A2A"/>
        </w:rPr>
        <w:t>Bouveret's</w:t>
      </w:r>
      <w:proofErr w:type="spellEnd"/>
      <w:r>
        <w:rPr>
          <w:rFonts w:ascii="Arial" w:hAnsi="Arial"/>
          <w:color w:val="2A2A2A"/>
          <w:sz w:val="24"/>
          <w:szCs w:val="24"/>
          <w:u w:color="2A2A2A"/>
        </w:rPr>
        <w:t xml:space="preserve"> syndro</w:t>
      </w:r>
      <w:r>
        <w:rPr>
          <w:rFonts w:ascii="Arial" w:hAnsi="Arial"/>
          <w:color w:val="2A2A2A"/>
          <w:sz w:val="24"/>
          <w:szCs w:val="24"/>
          <w:u w:color="2A2A2A"/>
        </w:rPr>
        <w:t>me, </w:t>
      </w:r>
      <w:r w:rsidRPr="00FD2619">
        <w:rPr>
          <w:rFonts w:ascii="Arial" w:hAnsi="Arial"/>
          <w:i/>
          <w:iCs/>
          <w:color w:val="2A2A2A"/>
          <w:sz w:val="24"/>
          <w:szCs w:val="24"/>
          <w:u w:color="2A2A2A"/>
        </w:rPr>
        <w:t>World J Gastroenterol</w:t>
      </w:r>
      <w:r>
        <w:rPr>
          <w:rFonts w:ascii="Arial" w:hAnsi="Arial"/>
          <w:color w:val="2A2A2A"/>
          <w:sz w:val="24"/>
          <w:szCs w:val="24"/>
          <w:u w:color="2A2A2A"/>
        </w:rPr>
        <w:t>, 2008, </w:t>
      </w:r>
      <w:r>
        <w:rPr>
          <w:rFonts w:ascii="Arial" w:hAnsi="Arial"/>
          <w:color w:val="2A2A2A"/>
          <w:sz w:val="24"/>
          <w:szCs w:val="24"/>
          <w:u w:color="2A2A2A"/>
          <w:lang w:val="pt-PT"/>
        </w:rPr>
        <w:t>vol.</w:t>
      </w:r>
      <w:r>
        <w:rPr>
          <w:rFonts w:ascii="Arial" w:hAnsi="Arial"/>
          <w:color w:val="2A2A2A"/>
          <w:sz w:val="24"/>
          <w:szCs w:val="24"/>
          <w:u w:color="2A2A2A"/>
        </w:rPr>
        <w:t> 14(pg.125-8)</w:t>
      </w:r>
      <w:hyperlink r:id="rId33" w:history="1">
        <w:r>
          <w:rPr>
            <w:rStyle w:val="Hyperlink3"/>
          </w:rPr>
          <w:t>10.3748/wjg.14.125</w:t>
        </w:r>
      </w:hyperlink>
      <w:r>
        <w:rPr>
          <w:rFonts w:ascii="Arial" w:hAnsi="Arial"/>
          <w:color w:val="2A2A2A"/>
          <w:sz w:val="24"/>
          <w:szCs w:val="24"/>
          <w:u w:color="2A2A2A"/>
        </w:rPr>
        <w:t xml:space="preserve"> </w:t>
      </w:r>
      <w:hyperlink r:id="rId34" w:history="1">
        <w:r>
          <w:rPr>
            <w:rStyle w:val="Hyperlink3"/>
            <w:lang w:val="de-DE"/>
          </w:rPr>
          <w:t>Google Sch</w:t>
        </w:r>
        <w:r>
          <w:rPr>
            <w:rStyle w:val="Hyperlink3"/>
            <w:lang w:val="de-DE"/>
          </w:rPr>
          <w:t>olar</w:t>
        </w:r>
      </w:hyperlink>
      <w:r>
        <w:rPr>
          <w:rFonts w:ascii="Arial" w:hAnsi="Arial"/>
          <w:color w:val="2A2A2A"/>
          <w:sz w:val="24"/>
          <w:szCs w:val="24"/>
          <w:u w:color="2A2A2A"/>
        </w:rPr>
        <w:t xml:space="preserve"> </w:t>
      </w:r>
      <w:hyperlink r:id="rId35" w:history="1">
        <w:proofErr w:type="spellStart"/>
        <w:r>
          <w:rPr>
            <w:rStyle w:val="Hyperlink3"/>
          </w:rPr>
          <w:t>Crossref</w:t>
        </w:r>
        <w:proofErr w:type="spellEnd"/>
      </w:hyperlink>
      <w:r>
        <w:rPr>
          <w:rFonts w:ascii="Arial" w:hAnsi="Arial"/>
          <w:color w:val="2A2A2A"/>
          <w:sz w:val="24"/>
          <w:szCs w:val="24"/>
          <w:u w:color="2A2A2A"/>
        </w:rPr>
        <w:t xml:space="preserve"> </w:t>
      </w:r>
      <w:hyperlink r:id="rId36" w:history="1">
        <w:r>
          <w:rPr>
            <w:rStyle w:val="Hyperlink3"/>
          </w:rPr>
          <w:t>PubMed</w:t>
        </w:r>
      </w:hyperlink>
      <w:r>
        <w:rPr>
          <w:rFonts w:ascii="Arial" w:hAnsi="Arial"/>
          <w:color w:val="2A2A2A"/>
          <w:sz w:val="24"/>
          <w:szCs w:val="24"/>
          <w:u w:color="2A2A2A"/>
        </w:rPr>
        <w:t xml:space="preserve"> </w:t>
      </w:r>
      <w:hyperlink r:id="rId37" w:history="1">
        <w:proofErr w:type="spellStart"/>
        <w:r>
          <w:rPr>
            <w:rStyle w:val="Hyperlink3"/>
          </w:rPr>
          <w:t>WorldCat</w:t>
        </w:r>
        <w:proofErr w:type="spellEnd"/>
      </w:hyperlink>
    </w:p>
    <w:p w14:paraId="7E9C3342" w14:textId="77777777" w:rsidR="00CC1EA4" w:rsidRDefault="00326D7B">
      <w:pPr>
        <w:pStyle w:val="Body"/>
        <w:jc w:val="both"/>
        <w:rPr>
          <w:rFonts w:ascii="Arial" w:eastAsia="Arial" w:hAnsi="Arial" w:cs="Arial"/>
          <w:sz w:val="24"/>
          <w:szCs w:val="24"/>
        </w:rPr>
      </w:pPr>
      <w:r>
        <w:rPr>
          <w:rFonts w:ascii="Arial" w:hAnsi="Arial"/>
          <w:color w:val="2A2A2A"/>
          <w:sz w:val="24"/>
          <w:szCs w:val="24"/>
          <w:u w:color="2A2A2A"/>
          <w:shd w:val="clear" w:color="auto" w:fill="FFFFFF"/>
          <w:lang w:val="it-IT"/>
        </w:rPr>
        <w:t>11. Masson JW,</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it-IT"/>
        </w:rPr>
        <w:t>Fraser</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de-DE"/>
        </w:rPr>
        <w:t>A,</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de-DE"/>
        </w:rPr>
        <w:t>Wolf</w:t>
      </w:r>
      <w:r>
        <w:rPr>
          <w:rFonts w:ascii="Arial" w:hAnsi="Arial"/>
          <w:sz w:val="24"/>
          <w:szCs w:val="24"/>
        </w:rPr>
        <w:t xml:space="preserve"> </w:t>
      </w:r>
      <w:r>
        <w:rPr>
          <w:rFonts w:ascii="Arial" w:hAnsi="Arial"/>
          <w:color w:val="2A2A2A"/>
          <w:sz w:val="24"/>
          <w:szCs w:val="24"/>
          <w:u w:color="2A2A2A"/>
          <w:shd w:val="clear" w:color="auto" w:fill="FFFFFF"/>
        </w:rPr>
        <w:t>B,  </w:t>
      </w:r>
      <w:r>
        <w:rPr>
          <w:rFonts w:ascii="Arial" w:hAnsi="Arial"/>
          <w:color w:val="2A2A2A"/>
          <w:sz w:val="24"/>
          <w:szCs w:val="24"/>
          <w:u w:color="2A2A2A"/>
          <w:shd w:val="clear" w:color="auto" w:fill="FFFFFF"/>
          <w:lang w:val="es-ES_tradnl"/>
        </w:rPr>
        <w:t>Duncan</w:t>
      </w:r>
      <w:r>
        <w:rPr>
          <w:rFonts w:ascii="Arial" w:hAnsi="Arial"/>
          <w:sz w:val="24"/>
          <w:szCs w:val="24"/>
        </w:rPr>
        <w:t xml:space="preserve"> </w:t>
      </w:r>
      <w:r>
        <w:rPr>
          <w:rFonts w:ascii="Arial" w:hAnsi="Arial"/>
          <w:color w:val="2A2A2A"/>
          <w:sz w:val="24"/>
          <w:szCs w:val="24"/>
          <w:u w:color="2A2A2A"/>
          <w:shd w:val="clear" w:color="auto" w:fill="FFFFFF"/>
        </w:rPr>
        <w:t>K, </w:t>
      </w:r>
      <w:r>
        <w:rPr>
          <w:rFonts w:ascii="Arial" w:hAnsi="Arial"/>
          <w:color w:val="2A2A2A"/>
          <w:sz w:val="24"/>
          <w:szCs w:val="24"/>
          <w:u w:color="2A2A2A"/>
          <w:shd w:val="clear" w:color="auto" w:fill="FFFFFF"/>
          <w:lang w:val="de-DE"/>
        </w:rPr>
        <w:t>Brunt</w:t>
      </w:r>
      <w:r>
        <w:rPr>
          <w:rFonts w:ascii="Arial" w:hAnsi="Arial"/>
          <w:sz w:val="24"/>
          <w:szCs w:val="24"/>
        </w:rPr>
        <w:t xml:space="preserve"> </w:t>
      </w:r>
      <w:r>
        <w:rPr>
          <w:rFonts w:ascii="Arial" w:hAnsi="Arial"/>
          <w:color w:val="2A2A2A"/>
          <w:sz w:val="24"/>
          <w:szCs w:val="24"/>
          <w:u w:color="2A2A2A"/>
          <w:shd w:val="clear" w:color="auto" w:fill="FFFFFF"/>
          <w:lang w:val="de-DE"/>
        </w:rPr>
        <w:t>PW,</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fr-FR"/>
        </w:rPr>
        <w:t>Sinclair</w:t>
      </w:r>
      <w:r>
        <w:rPr>
          <w:rFonts w:ascii="Arial" w:hAnsi="Arial"/>
          <w:sz w:val="24"/>
          <w:szCs w:val="24"/>
        </w:rPr>
        <w:t xml:space="preserve"> </w:t>
      </w:r>
      <w:r>
        <w:rPr>
          <w:rFonts w:ascii="Arial" w:hAnsi="Arial"/>
          <w:color w:val="2A2A2A"/>
          <w:sz w:val="24"/>
          <w:szCs w:val="24"/>
          <w:u w:color="2A2A2A"/>
          <w:shd w:val="clear" w:color="auto" w:fill="FFFFFF"/>
        </w:rPr>
        <w:t>TS .</w:t>
      </w:r>
      <w:proofErr w:type="spellStart"/>
      <w:r>
        <w:rPr>
          <w:rFonts w:ascii="Arial" w:hAnsi="Arial"/>
          <w:color w:val="2A2A2A"/>
          <w:sz w:val="24"/>
          <w:szCs w:val="24"/>
          <w:u w:color="2A2A2A"/>
        </w:rPr>
        <w:t>Bouveret's</w:t>
      </w:r>
      <w:proofErr w:type="spellEnd"/>
      <w:r>
        <w:rPr>
          <w:rFonts w:ascii="Arial" w:hAnsi="Arial"/>
          <w:color w:val="2A2A2A"/>
          <w:sz w:val="24"/>
          <w:szCs w:val="24"/>
          <w:u w:color="2A2A2A"/>
        </w:rPr>
        <w:t xml:space="preserve"> syndrome: gallstone ileus causing gastric outlet obstruction</w:t>
      </w:r>
      <w:r>
        <w:rPr>
          <w:rFonts w:ascii="Arial" w:hAnsi="Arial"/>
          <w:color w:val="2A2A2A"/>
          <w:sz w:val="24"/>
          <w:szCs w:val="24"/>
          <w:u w:color="2A2A2A"/>
          <w:shd w:val="clear" w:color="auto" w:fill="FFFFFF"/>
        </w:rPr>
        <w:t>, </w:t>
      </w:r>
      <w:r>
        <w:rPr>
          <w:rFonts w:ascii="Arial" w:hAnsi="Arial"/>
          <w:i/>
          <w:iCs/>
          <w:color w:val="2A2A2A"/>
          <w:sz w:val="24"/>
          <w:szCs w:val="24"/>
          <w:u w:color="2A2A2A"/>
          <w:lang w:val="it-IT"/>
        </w:rPr>
        <w:t>Gastrointest Endosc</w:t>
      </w:r>
      <w:r>
        <w:rPr>
          <w:rFonts w:ascii="Arial" w:hAnsi="Arial"/>
          <w:color w:val="2A2A2A"/>
          <w:sz w:val="24"/>
          <w:szCs w:val="24"/>
          <w:u w:color="2A2A2A"/>
          <w:shd w:val="clear" w:color="auto" w:fill="FFFFFF"/>
        </w:rPr>
        <w:t>, </w:t>
      </w:r>
      <w:r>
        <w:rPr>
          <w:rFonts w:ascii="Arial" w:hAnsi="Arial"/>
          <w:color w:val="2A2A2A"/>
          <w:sz w:val="24"/>
          <w:szCs w:val="24"/>
          <w:u w:color="2A2A2A"/>
        </w:rPr>
        <w:t>1998</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pt-PT"/>
        </w:rPr>
        <w:t>vol.</w:t>
      </w:r>
      <w:r>
        <w:rPr>
          <w:rFonts w:ascii="Arial" w:hAnsi="Arial"/>
          <w:color w:val="2A2A2A"/>
          <w:sz w:val="24"/>
          <w:szCs w:val="24"/>
          <w:u w:color="2A2A2A"/>
          <w:shd w:val="clear" w:color="auto" w:fill="FFFFFF"/>
        </w:rPr>
        <w:t> </w:t>
      </w:r>
      <w:r>
        <w:rPr>
          <w:rFonts w:ascii="Arial" w:hAnsi="Arial"/>
          <w:color w:val="2A2A2A"/>
          <w:sz w:val="24"/>
          <w:szCs w:val="24"/>
          <w:u w:color="2A2A2A"/>
        </w:rPr>
        <w:t>47</w:t>
      </w:r>
      <w:r>
        <w:rPr>
          <w:rFonts w:ascii="Arial" w:hAnsi="Arial"/>
          <w:color w:val="2A2A2A"/>
          <w:sz w:val="24"/>
          <w:szCs w:val="24"/>
          <w:u w:color="2A2A2A"/>
          <w:shd w:val="clear" w:color="auto" w:fill="FFFFFF"/>
        </w:rPr>
        <w:t> (pg. </w:t>
      </w:r>
      <w:r>
        <w:rPr>
          <w:rFonts w:ascii="Arial" w:hAnsi="Arial"/>
          <w:color w:val="2A2A2A"/>
          <w:sz w:val="24"/>
          <w:szCs w:val="24"/>
          <w:u w:color="2A2A2A"/>
        </w:rPr>
        <w:t>104</w:t>
      </w:r>
      <w:r>
        <w:rPr>
          <w:rFonts w:ascii="Arial" w:hAnsi="Arial"/>
          <w:color w:val="2A2A2A"/>
          <w:sz w:val="24"/>
          <w:szCs w:val="24"/>
          <w:u w:color="2A2A2A"/>
          <w:shd w:val="clear" w:color="auto" w:fill="FFFFFF"/>
        </w:rPr>
        <w:t>-</w:t>
      </w:r>
      <w:r>
        <w:rPr>
          <w:rFonts w:ascii="Arial" w:hAnsi="Arial"/>
          <w:color w:val="2A2A2A"/>
          <w:sz w:val="24"/>
          <w:szCs w:val="24"/>
          <w:u w:color="2A2A2A"/>
        </w:rPr>
        <w:t>5</w:t>
      </w:r>
      <w:r>
        <w:rPr>
          <w:rFonts w:ascii="Arial" w:hAnsi="Arial"/>
          <w:color w:val="2A2A2A"/>
          <w:sz w:val="24"/>
          <w:szCs w:val="24"/>
          <w:u w:color="2A2A2A"/>
          <w:shd w:val="clear" w:color="auto" w:fill="FFFFFF"/>
        </w:rPr>
        <w:t>)</w:t>
      </w:r>
      <w:hyperlink r:id="rId38" w:history="1">
        <w:r>
          <w:rPr>
            <w:rStyle w:val="Hyperlink3"/>
          </w:rPr>
          <w:t>10.1016/S0016-5107(98)70308-6</w:t>
        </w:r>
      </w:hyperlink>
      <w:r>
        <w:rPr>
          <w:rFonts w:ascii="Arial" w:hAnsi="Arial"/>
          <w:color w:val="2A2A2A"/>
          <w:sz w:val="24"/>
          <w:szCs w:val="24"/>
          <w:u w:color="2A2A2A"/>
        </w:rPr>
        <w:t xml:space="preserve"> </w:t>
      </w:r>
      <w:hyperlink r:id="rId39" w:history="1">
        <w:r>
          <w:rPr>
            <w:rStyle w:val="Hyperlink3"/>
            <w:lang w:val="de-DE"/>
          </w:rPr>
          <w:t>Google Scholar</w:t>
        </w:r>
      </w:hyperlink>
      <w:r>
        <w:rPr>
          <w:rFonts w:ascii="Arial" w:hAnsi="Arial"/>
          <w:color w:val="2A2A2A"/>
          <w:sz w:val="24"/>
          <w:szCs w:val="24"/>
          <w:u w:color="2A2A2A"/>
        </w:rPr>
        <w:t xml:space="preserve"> </w:t>
      </w:r>
      <w:hyperlink r:id="rId40" w:history="1">
        <w:proofErr w:type="spellStart"/>
        <w:r>
          <w:rPr>
            <w:rStyle w:val="Hyperlink3"/>
          </w:rPr>
          <w:t>Crossref</w:t>
        </w:r>
        <w:proofErr w:type="spellEnd"/>
      </w:hyperlink>
      <w:r>
        <w:rPr>
          <w:rFonts w:ascii="Arial" w:hAnsi="Arial"/>
          <w:color w:val="2A2A2A"/>
          <w:sz w:val="24"/>
          <w:szCs w:val="24"/>
          <w:u w:color="2A2A2A"/>
        </w:rPr>
        <w:t xml:space="preserve"> </w:t>
      </w:r>
      <w:hyperlink r:id="rId41" w:history="1">
        <w:r>
          <w:rPr>
            <w:rStyle w:val="Hyperlink3"/>
          </w:rPr>
          <w:t>PubMed</w:t>
        </w:r>
      </w:hyperlink>
      <w:r>
        <w:rPr>
          <w:rFonts w:ascii="Arial" w:hAnsi="Arial"/>
          <w:color w:val="2A2A2A"/>
          <w:sz w:val="24"/>
          <w:szCs w:val="24"/>
          <w:u w:color="2A2A2A"/>
        </w:rPr>
        <w:t xml:space="preserve"> </w:t>
      </w:r>
      <w:hyperlink r:id="rId42" w:history="1">
        <w:proofErr w:type="spellStart"/>
        <w:r>
          <w:rPr>
            <w:rStyle w:val="Hyperlink3"/>
          </w:rPr>
          <w:t>WorldCat</w:t>
        </w:r>
        <w:proofErr w:type="spellEnd"/>
      </w:hyperlink>
    </w:p>
    <w:p w14:paraId="49675560" w14:textId="77777777" w:rsidR="00CC1EA4" w:rsidRDefault="00326D7B">
      <w:pPr>
        <w:pStyle w:val="Body"/>
        <w:jc w:val="both"/>
        <w:rPr>
          <w:rFonts w:ascii="Arial" w:eastAsia="Arial" w:hAnsi="Arial" w:cs="Arial"/>
          <w:color w:val="2A2A2A"/>
          <w:sz w:val="24"/>
          <w:szCs w:val="24"/>
          <w:u w:color="2A2A2A"/>
        </w:rPr>
      </w:pPr>
      <w:r>
        <w:rPr>
          <w:rFonts w:ascii="Arial" w:hAnsi="Arial"/>
          <w:color w:val="2A2A2A"/>
          <w:sz w:val="24"/>
          <w:szCs w:val="24"/>
          <w:u w:color="2A2A2A"/>
        </w:rPr>
        <w:t>12.</w:t>
      </w:r>
      <w:r>
        <w:rPr>
          <w:rFonts w:ascii="Arial" w:hAnsi="Arial"/>
          <w:color w:val="2A2A2A"/>
          <w:sz w:val="24"/>
          <w:szCs w:val="24"/>
          <w:u w:color="2A2A2A"/>
          <w:shd w:val="clear" w:color="auto" w:fill="FFFFFF"/>
        </w:rPr>
        <w:t>Pavlidis TE, </w:t>
      </w:r>
      <w:r>
        <w:rPr>
          <w:rFonts w:ascii="Arial" w:hAnsi="Arial"/>
          <w:color w:val="2A2A2A"/>
          <w:sz w:val="24"/>
          <w:szCs w:val="24"/>
          <w:u w:color="2A2A2A"/>
          <w:shd w:val="clear" w:color="auto" w:fill="FFFFFF"/>
          <w:lang w:val="de-DE"/>
        </w:rPr>
        <w:t>Atmatzidis</w:t>
      </w:r>
      <w:r>
        <w:rPr>
          <w:rFonts w:ascii="Arial" w:hAnsi="Arial"/>
          <w:sz w:val="24"/>
          <w:szCs w:val="24"/>
        </w:rPr>
        <w:t xml:space="preserve"> </w:t>
      </w:r>
      <w:r>
        <w:rPr>
          <w:rFonts w:ascii="Arial" w:hAnsi="Arial"/>
          <w:color w:val="2A2A2A"/>
          <w:sz w:val="24"/>
          <w:szCs w:val="24"/>
          <w:u w:color="2A2A2A"/>
          <w:shd w:val="clear" w:color="auto" w:fill="FFFFFF"/>
        </w:rPr>
        <w:t>KS, </w:t>
      </w:r>
      <w:r>
        <w:rPr>
          <w:rFonts w:ascii="Arial" w:hAnsi="Arial"/>
          <w:color w:val="2A2A2A"/>
          <w:sz w:val="24"/>
          <w:szCs w:val="24"/>
          <w:u w:color="2A2A2A"/>
          <w:shd w:val="clear" w:color="auto" w:fill="FFFFFF"/>
          <w:lang w:val="it-IT"/>
        </w:rPr>
        <w:t>Papaziogas</w:t>
      </w:r>
      <w:r>
        <w:rPr>
          <w:rFonts w:ascii="Arial" w:hAnsi="Arial"/>
          <w:sz w:val="24"/>
          <w:szCs w:val="24"/>
        </w:rPr>
        <w:t xml:space="preserve"> </w:t>
      </w:r>
      <w:r>
        <w:rPr>
          <w:rFonts w:ascii="Arial" w:hAnsi="Arial"/>
          <w:color w:val="2A2A2A"/>
          <w:sz w:val="24"/>
          <w:szCs w:val="24"/>
          <w:u w:color="2A2A2A"/>
          <w:shd w:val="clear" w:color="auto" w:fill="FFFFFF"/>
          <w:lang w:val="da-DK"/>
        </w:rPr>
        <w:t>BT,</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it-IT"/>
        </w:rPr>
        <w:t>Papaziogas</w:t>
      </w:r>
      <w:r>
        <w:rPr>
          <w:rFonts w:ascii="Arial" w:hAnsi="Arial"/>
          <w:sz w:val="24"/>
          <w:szCs w:val="24"/>
        </w:rPr>
        <w:t xml:space="preserve"> </w:t>
      </w:r>
      <w:r>
        <w:rPr>
          <w:rFonts w:ascii="Arial" w:hAnsi="Arial"/>
          <w:color w:val="2A2A2A"/>
          <w:sz w:val="24"/>
          <w:szCs w:val="24"/>
          <w:u w:color="2A2A2A"/>
          <w:shd w:val="clear" w:color="auto" w:fill="FFFFFF"/>
        </w:rPr>
        <w:t>TB. </w:t>
      </w:r>
      <w:r>
        <w:rPr>
          <w:rFonts w:ascii="Arial" w:hAnsi="Arial"/>
          <w:color w:val="2A2A2A"/>
          <w:sz w:val="24"/>
          <w:szCs w:val="24"/>
          <w:u w:color="2A2A2A"/>
        </w:rPr>
        <w:t>Management o</w:t>
      </w:r>
      <w:r>
        <w:rPr>
          <w:rFonts w:ascii="Arial" w:hAnsi="Arial"/>
          <w:color w:val="2A2A2A"/>
          <w:sz w:val="24"/>
          <w:szCs w:val="24"/>
          <w:u w:color="2A2A2A"/>
        </w:rPr>
        <w:t>f gallstone ileus</w:t>
      </w:r>
      <w:r>
        <w:rPr>
          <w:rFonts w:ascii="Arial" w:hAnsi="Arial"/>
          <w:color w:val="2A2A2A"/>
          <w:sz w:val="24"/>
          <w:szCs w:val="24"/>
          <w:u w:color="2A2A2A"/>
          <w:shd w:val="clear" w:color="auto" w:fill="FFFFFF"/>
        </w:rPr>
        <w:t>, </w:t>
      </w:r>
      <w:r>
        <w:rPr>
          <w:rFonts w:ascii="Arial" w:hAnsi="Arial"/>
          <w:i/>
          <w:iCs/>
          <w:color w:val="2A2A2A"/>
          <w:sz w:val="24"/>
          <w:szCs w:val="24"/>
          <w:u w:color="2A2A2A"/>
        </w:rPr>
        <w:t xml:space="preserve">J Hepatobiliary </w:t>
      </w:r>
      <w:proofErr w:type="spellStart"/>
      <w:r>
        <w:rPr>
          <w:rFonts w:ascii="Arial" w:hAnsi="Arial"/>
          <w:i/>
          <w:iCs/>
          <w:color w:val="2A2A2A"/>
          <w:sz w:val="24"/>
          <w:szCs w:val="24"/>
          <w:u w:color="2A2A2A"/>
        </w:rPr>
        <w:t>Pancreat</w:t>
      </w:r>
      <w:proofErr w:type="spellEnd"/>
      <w:r>
        <w:rPr>
          <w:rFonts w:ascii="Arial" w:hAnsi="Arial"/>
          <w:i/>
          <w:iCs/>
          <w:color w:val="2A2A2A"/>
          <w:sz w:val="24"/>
          <w:szCs w:val="24"/>
          <w:u w:color="2A2A2A"/>
        </w:rPr>
        <w:t xml:space="preserve"> Surg</w:t>
      </w:r>
      <w:r>
        <w:rPr>
          <w:rFonts w:ascii="Arial" w:hAnsi="Arial"/>
          <w:color w:val="2A2A2A"/>
          <w:sz w:val="24"/>
          <w:szCs w:val="24"/>
          <w:u w:color="2A2A2A"/>
          <w:shd w:val="clear" w:color="auto" w:fill="FFFFFF"/>
        </w:rPr>
        <w:t>, </w:t>
      </w:r>
      <w:r>
        <w:rPr>
          <w:rFonts w:ascii="Arial" w:hAnsi="Arial"/>
          <w:color w:val="2A2A2A"/>
          <w:sz w:val="24"/>
          <w:szCs w:val="24"/>
          <w:u w:color="2A2A2A"/>
        </w:rPr>
        <w:t>2003</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pt-PT"/>
        </w:rPr>
        <w:t>vol.</w:t>
      </w:r>
      <w:r>
        <w:rPr>
          <w:rFonts w:ascii="Arial" w:hAnsi="Arial"/>
          <w:color w:val="2A2A2A"/>
          <w:sz w:val="24"/>
          <w:szCs w:val="24"/>
          <w:u w:color="2A2A2A"/>
          <w:shd w:val="clear" w:color="auto" w:fill="FFFFFF"/>
        </w:rPr>
        <w:t> </w:t>
      </w:r>
      <w:r>
        <w:rPr>
          <w:rFonts w:ascii="Arial" w:hAnsi="Arial"/>
          <w:color w:val="2A2A2A"/>
          <w:sz w:val="24"/>
          <w:szCs w:val="24"/>
          <w:u w:color="2A2A2A"/>
        </w:rPr>
        <w:t>10</w:t>
      </w:r>
      <w:r>
        <w:rPr>
          <w:rFonts w:ascii="Arial" w:hAnsi="Arial"/>
          <w:color w:val="2A2A2A"/>
          <w:sz w:val="24"/>
          <w:szCs w:val="24"/>
          <w:u w:color="2A2A2A"/>
          <w:shd w:val="clear" w:color="auto" w:fill="FFFFFF"/>
        </w:rPr>
        <w:t>(pg. </w:t>
      </w:r>
      <w:r>
        <w:rPr>
          <w:rFonts w:ascii="Arial" w:hAnsi="Arial"/>
          <w:color w:val="2A2A2A"/>
          <w:sz w:val="24"/>
          <w:szCs w:val="24"/>
          <w:u w:color="2A2A2A"/>
        </w:rPr>
        <w:t>299</w:t>
      </w:r>
      <w:r>
        <w:rPr>
          <w:rFonts w:ascii="Arial" w:hAnsi="Arial"/>
          <w:color w:val="2A2A2A"/>
          <w:sz w:val="24"/>
          <w:szCs w:val="24"/>
          <w:u w:color="2A2A2A"/>
          <w:shd w:val="clear" w:color="auto" w:fill="FFFFFF"/>
        </w:rPr>
        <w:t>-</w:t>
      </w:r>
      <w:r>
        <w:rPr>
          <w:rFonts w:ascii="Arial" w:hAnsi="Arial"/>
          <w:color w:val="2A2A2A"/>
          <w:sz w:val="24"/>
          <w:szCs w:val="24"/>
          <w:u w:color="2A2A2A"/>
        </w:rPr>
        <w:t>302</w:t>
      </w:r>
      <w:r>
        <w:rPr>
          <w:rFonts w:ascii="Arial" w:hAnsi="Arial"/>
          <w:color w:val="2A2A2A"/>
          <w:sz w:val="24"/>
          <w:szCs w:val="24"/>
          <w:u w:color="2A2A2A"/>
          <w:shd w:val="clear" w:color="auto" w:fill="FFFFFF"/>
        </w:rPr>
        <w:t>)</w:t>
      </w:r>
      <w:hyperlink r:id="rId43" w:history="1">
        <w:r>
          <w:rPr>
            <w:rStyle w:val="Hyperlink3"/>
          </w:rPr>
          <w:t>10.1007/s00534-002-0806-7</w:t>
        </w:r>
      </w:hyperlink>
      <w:r>
        <w:rPr>
          <w:rFonts w:ascii="Arial" w:hAnsi="Arial"/>
          <w:color w:val="2A2A2A"/>
          <w:sz w:val="24"/>
          <w:szCs w:val="24"/>
          <w:u w:color="2A2A2A"/>
        </w:rPr>
        <w:t xml:space="preserve"> </w:t>
      </w:r>
      <w:hyperlink r:id="rId44" w:history="1">
        <w:r>
          <w:rPr>
            <w:rStyle w:val="Hyperlink3"/>
            <w:lang w:val="de-DE"/>
          </w:rPr>
          <w:t>Google Scholar</w:t>
        </w:r>
      </w:hyperlink>
      <w:r>
        <w:rPr>
          <w:rFonts w:ascii="Arial" w:hAnsi="Arial"/>
          <w:color w:val="2A2A2A"/>
          <w:sz w:val="24"/>
          <w:szCs w:val="24"/>
          <w:u w:color="2A2A2A"/>
        </w:rPr>
        <w:t xml:space="preserve"> </w:t>
      </w:r>
      <w:hyperlink r:id="rId45" w:history="1">
        <w:proofErr w:type="spellStart"/>
        <w:r>
          <w:rPr>
            <w:rStyle w:val="Hyperlink3"/>
          </w:rPr>
          <w:t>Crossref</w:t>
        </w:r>
        <w:proofErr w:type="spellEnd"/>
      </w:hyperlink>
      <w:r>
        <w:rPr>
          <w:rFonts w:ascii="Arial" w:hAnsi="Arial"/>
          <w:color w:val="2A2A2A"/>
          <w:sz w:val="24"/>
          <w:szCs w:val="24"/>
          <w:u w:color="2A2A2A"/>
        </w:rPr>
        <w:t xml:space="preserve"> </w:t>
      </w:r>
      <w:hyperlink r:id="rId46" w:history="1">
        <w:r>
          <w:rPr>
            <w:rStyle w:val="Hyperlink3"/>
          </w:rPr>
          <w:t>PubMed</w:t>
        </w:r>
      </w:hyperlink>
      <w:r>
        <w:rPr>
          <w:rFonts w:ascii="Arial" w:hAnsi="Arial"/>
          <w:color w:val="2A2A2A"/>
          <w:sz w:val="24"/>
          <w:szCs w:val="24"/>
          <w:u w:color="2A2A2A"/>
        </w:rPr>
        <w:t xml:space="preserve"> </w:t>
      </w:r>
      <w:hyperlink r:id="rId47" w:history="1">
        <w:proofErr w:type="spellStart"/>
        <w:r>
          <w:rPr>
            <w:rStyle w:val="Hyperlink3"/>
          </w:rPr>
          <w:t>WorldCat</w:t>
        </w:r>
        <w:proofErr w:type="spellEnd"/>
      </w:hyperlink>
    </w:p>
    <w:p w14:paraId="1C431B05" w14:textId="77777777" w:rsidR="00CC1EA4" w:rsidRDefault="00326D7B">
      <w:pPr>
        <w:pStyle w:val="Body"/>
        <w:jc w:val="both"/>
        <w:rPr>
          <w:rFonts w:ascii="Arial" w:eastAsia="Arial" w:hAnsi="Arial" w:cs="Arial"/>
          <w:color w:val="2A2A2A"/>
          <w:sz w:val="24"/>
          <w:szCs w:val="24"/>
          <w:u w:color="2A2A2A"/>
        </w:rPr>
      </w:pPr>
      <w:r>
        <w:rPr>
          <w:rFonts w:ascii="Arial" w:hAnsi="Arial"/>
          <w:color w:val="2A2A2A"/>
          <w:sz w:val="24"/>
          <w:szCs w:val="24"/>
          <w:u w:color="2A2A2A"/>
        </w:rPr>
        <w:t>13.</w:t>
      </w:r>
      <w:r>
        <w:rPr>
          <w:rFonts w:ascii="Arial" w:hAnsi="Arial"/>
          <w:color w:val="2A2A2A"/>
          <w:sz w:val="24"/>
          <w:szCs w:val="24"/>
          <w:u w:color="2A2A2A"/>
          <w:shd w:val="clear" w:color="auto" w:fill="FFFFFF"/>
          <w:lang w:val="it-IT"/>
        </w:rPr>
        <w:t>McGillicuddy EA</w:t>
      </w:r>
      <w:r>
        <w:rPr>
          <w:rFonts w:ascii="Arial" w:hAnsi="Arial"/>
          <w:color w:val="2A2A2A"/>
          <w:sz w:val="24"/>
          <w:szCs w:val="24"/>
          <w:u w:color="2A2A2A"/>
        </w:rPr>
        <w:t>, </w:t>
      </w:r>
      <w:r>
        <w:rPr>
          <w:rFonts w:ascii="Arial" w:hAnsi="Arial"/>
          <w:color w:val="2A2A2A"/>
          <w:sz w:val="24"/>
          <w:szCs w:val="24"/>
          <w:u w:color="2A2A2A"/>
          <w:shd w:val="clear" w:color="auto" w:fill="FFFFFF"/>
          <w:lang w:val="de-DE"/>
        </w:rPr>
        <w:t>Schuster</w:t>
      </w:r>
      <w:r>
        <w:rPr>
          <w:rFonts w:ascii="Arial" w:hAnsi="Arial"/>
          <w:sz w:val="24"/>
          <w:szCs w:val="24"/>
        </w:rPr>
        <w:t xml:space="preserve"> </w:t>
      </w:r>
      <w:r>
        <w:rPr>
          <w:rFonts w:ascii="Arial" w:hAnsi="Arial"/>
          <w:color w:val="2A2A2A"/>
          <w:sz w:val="24"/>
          <w:szCs w:val="24"/>
          <w:u w:color="2A2A2A"/>
          <w:shd w:val="clear" w:color="auto" w:fill="FFFFFF"/>
        </w:rPr>
        <w:t>KM</w:t>
      </w:r>
      <w:r>
        <w:rPr>
          <w:rFonts w:ascii="Arial" w:hAnsi="Arial"/>
          <w:color w:val="2A2A2A"/>
          <w:sz w:val="24"/>
          <w:szCs w:val="24"/>
          <w:u w:color="2A2A2A"/>
        </w:rPr>
        <w:t>, </w:t>
      </w:r>
      <w:r>
        <w:rPr>
          <w:rFonts w:ascii="Arial" w:hAnsi="Arial"/>
          <w:color w:val="2A2A2A"/>
          <w:sz w:val="24"/>
          <w:szCs w:val="24"/>
          <w:u w:color="2A2A2A"/>
          <w:shd w:val="clear" w:color="auto" w:fill="FFFFFF"/>
          <w:lang w:val="pt-PT"/>
        </w:rPr>
        <w:t>Barre</w:t>
      </w:r>
      <w:r>
        <w:rPr>
          <w:rFonts w:ascii="Arial" w:hAnsi="Arial"/>
          <w:sz w:val="24"/>
          <w:szCs w:val="24"/>
        </w:rPr>
        <w:t xml:space="preserve"> </w:t>
      </w:r>
      <w:r>
        <w:rPr>
          <w:rFonts w:ascii="Arial" w:hAnsi="Arial"/>
          <w:color w:val="2A2A2A"/>
          <w:sz w:val="24"/>
          <w:szCs w:val="24"/>
          <w:u w:color="2A2A2A"/>
          <w:shd w:val="clear" w:color="auto" w:fill="FFFFFF"/>
        </w:rPr>
        <w:t>K</w:t>
      </w:r>
      <w:r>
        <w:rPr>
          <w:rFonts w:ascii="Arial" w:hAnsi="Arial"/>
          <w:color w:val="2A2A2A"/>
          <w:sz w:val="24"/>
          <w:szCs w:val="24"/>
          <w:u w:color="2A2A2A"/>
        </w:rPr>
        <w:t>, </w:t>
      </w:r>
      <w:r>
        <w:rPr>
          <w:rFonts w:ascii="Arial" w:hAnsi="Arial"/>
          <w:color w:val="2A2A2A"/>
          <w:sz w:val="24"/>
          <w:szCs w:val="24"/>
          <w:u w:color="2A2A2A"/>
          <w:shd w:val="clear" w:color="auto" w:fill="FFFFFF"/>
          <w:lang w:val="it-IT"/>
        </w:rPr>
        <w:t>Suarez</w:t>
      </w:r>
      <w:r>
        <w:rPr>
          <w:rFonts w:ascii="Arial" w:hAnsi="Arial"/>
          <w:sz w:val="24"/>
          <w:szCs w:val="24"/>
        </w:rPr>
        <w:t xml:space="preserve"> </w:t>
      </w:r>
      <w:r>
        <w:rPr>
          <w:rFonts w:ascii="Arial" w:hAnsi="Arial"/>
          <w:color w:val="2A2A2A"/>
          <w:sz w:val="24"/>
          <w:szCs w:val="24"/>
          <w:u w:color="2A2A2A"/>
          <w:shd w:val="clear" w:color="auto" w:fill="FFFFFF"/>
        </w:rPr>
        <w:t>L</w:t>
      </w:r>
      <w:r>
        <w:rPr>
          <w:rFonts w:ascii="Arial" w:hAnsi="Arial"/>
          <w:color w:val="2A2A2A"/>
          <w:sz w:val="24"/>
          <w:szCs w:val="24"/>
          <w:u w:color="2A2A2A"/>
        </w:rPr>
        <w:t>, </w:t>
      </w:r>
      <w:r>
        <w:rPr>
          <w:rFonts w:ascii="Arial" w:hAnsi="Arial"/>
          <w:color w:val="2A2A2A"/>
          <w:sz w:val="24"/>
          <w:szCs w:val="24"/>
          <w:u w:color="2A2A2A"/>
          <w:shd w:val="clear" w:color="auto" w:fill="FFFFFF"/>
        </w:rPr>
        <w:t>Hall</w:t>
      </w:r>
      <w:r>
        <w:rPr>
          <w:rFonts w:ascii="Arial" w:hAnsi="Arial"/>
          <w:sz w:val="24"/>
          <w:szCs w:val="24"/>
        </w:rPr>
        <w:t xml:space="preserve"> </w:t>
      </w:r>
      <w:r>
        <w:rPr>
          <w:rFonts w:ascii="Arial" w:hAnsi="Arial"/>
          <w:color w:val="2A2A2A"/>
          <w:sz w:val="24"/>
          <w:szCs w:val="24"/>
          <w:u w:color="2A2A2A"/>
          <w:shd w:val="clear" w:color="auto" w:fill="FFFFFF"/>
        </w:rPr>
        <w:t>MR</w:t>
      </w:r>
      <w:r>
        <w:rPr>
          <w:rFonts w:ascii="Arial" w:hAnsi="Arial"/>
          <w:color w:val="2A2A2A"/>
          <w:sz w:val="24"/>
          <w:szCs w:val="24"/>
          <w:u w:color="2A2A2A"/>
        </w:rPr>
        <w:t>, </w:t>
      </w:r>
      <w:r>
        <w:rPr>
          <w:rFonts w:ascii="Arial" w:hAnsi="Arial"/>
          <w:color w:val="2A2A2A"/>
          <w:sz w:val="24"/>
          <w:szCs w:val="24"/>
          <w:u w:color="2A2A2A"/>
          <w:shd w:val="clear" w:color="auto" w:fill="FFFFFF"/>
        </w:rPr>
        <w:t>Kaml</w:t>
      </w:r>
      <w:r>
        <w:rPr>
          <w:rFonts w:ascii="Arial" w:hAnsi="Arial"/>
          <w:sz w:val="24"/>
          <w:szCs w:val="24"/>
        </w:rPr>
        <w:t xml:space="preserve"> </w:t>
      </w:r>
      <w:r>
        <w:rPr>
          <w:rFonts w:ascii="Arial" w:hAnsi="Arial"/>
          <w:color w:val="2A2A2A"/>
          <w:sz w:val="24"/>
          <w:szCs w:val="24"/>
          <w:u w:color="2A2A2A"/>
          <w:shd w:val="clear" w:color="auto" w:fill="FFFFFF"/>
        </w:rPr>
        <w:t>GJ</w:t>
      </w:r>
      <w:r>
        <w:rPr>
          <w:rFonts w:ascii="Arial" w:hAnsi="Arial"/>
          <w:color w:val="2A2A2A"/>
          <w:sz w:val="24"/>
          <w:szCs w:val="24"/>
          <w:u w:color="2A2A2A"/>
        </w:rPr>
        <w:t>, et al. Non-operative management of acute cholecystitis in the elderly</w:t>
      </w:r>
      <w:r>
        <w:rPr>
          <w:rFonts w:ascii="Arial" w:hAnsi="Arial"/>
          <w:color w:val="2A2A2A"/>
          <w:sz w:val="24"/>
          <w:szCs w:val="24"/>
          <w:u w:color="2A2A2A"/>
          <w:shd w:val="clear" w:color="auto" w:fill="FFFFFF"/>
        </w:rPr>
        <w:t>, </w:t>
      </w:r>
      <w:r>
        <w:rPr>
          <w:rFonts w:ascii="Arial" w:hAnsi="Arial"/>
          <w:i/>
          <w:iCs/>
          <w:color w:val="2A2A2A"/>
          <w:sz w:val="24"/>
          <w:szCs w:val="24"/>
          <w:u w:color="2A2A2A"/>
        </w:rPr>
        <w:t>Br J Surg</w:t>
      </w:r>
      <w:r>
        <w:rPr>
          <w:rFonts w:ascii="Arial" w:hAnsi="Arial"/>
          <w:color w:val="2A2A2A"/>
          <w:sz w:val="24"/>
          <w:szCs w:val="24"/>
          <w:u w:color="2A2A2A"/>
          <w:shd w:val="clear" w:color="auto" w:fill="FFFFFF"/>
        </w:rPr>
        <w:t>, </w:t>
      </w:r>
      <w:r>
        <w:rPr>
          <w:rFonts w:ascii="Arial" w:hAnsi="Arial"/>
          <w:color w:val="2A2A2A"/>
          <w:sz w:val="24"/>
          <w:szCs w:val="24"/>
          <w:u w:color="2A2A2A"/>
        </w:rPr>
        <w:t>2012</w:t>
      </w:r>
      <w:r>
        <w:rPr>
          <w:rFonts w:ascii="Arial" w:hAnsi="Arial"/>
          <w:color w:val="2A2A2A"/>
          <w:sz w:val="24"/>
          <w:szCs w:val="24"/>
          <w:u w:color="2A2A2A"/>
          <w:shd w:val="clear" w:color="auto" w:fill="FFFFFF"/>
        </w:rPr>
        <w:t>, </w:t>
      </w:r>
      <w:r>
        <w:rPr>
          <w:rFonts w:ascii="Arial" w:hAnsi="Arial"/>
          <w:color w:val="2A2A2A"/>
          <w:sz w:val="24"/>
          <w:szCs w:val="24"/>
          <w:u w:color="2A2A2A"/>
          <w:shd w:val="clear" w:color="auto" w:fill="FFFFFF"/>
          <w:lang w:val="pt-PT"/>
        </w:rPr>
        <w:t>vol.</w:t>
      </w:r>
      <w:r>
        <w:rPr>
          <w:rFonts w:ascii="Arial" w:hAnsi="Arial"/>
          <w:color w:val="2A2A2A"/>
          <w:sz w:val="24"/>
          <w:szCs w:val="24"/>
          <w:u w:color="2A2A2A"/>
          <w:shd w:val="clear" w:color="auto" w:fill="FFFFFF"/>
        </w:rPr>
        <w:t> </w:t>
      </w:r>
      <w:r>
        <w:rPr>
          <w:rFonts w:ascii="Arial" w:hAnsi="Arial"/>
          <w:color w:val="2A2A2A"/>
          <w:sz w:val="24"/>
          <w:szCs w:val="24"/>
          <w:u w:color="2A2A2A"/>
        </w:rPr>
        <w:t xml:space="preserve">99 </w:t>
      </w:r>
      <w:r>
        <w:rPr>
          <w:rFonts w:ascii="Arial" w:hAnsi="Arial"/>
          <w:color w:val="2A2A2A"/>
          <w:sz w:val="24"/>
          <w:szCs w:val="24"/>
          <w:u w:color="2A2A2A"/>
          <w:shd w:val="clear" w:color="auto" w:fill="FFFFFF"/>
        </w:rPr>
        <w:t>(pg. </w:t>
      </w:r>
      <w:r>
        <w:rPr>
          <w:rFonts w:ascii="Arial" w:hAnsi="Arial"/>
          <w:color w:val="2A2A2A"/>
          <w:sz w:val="24"/>
          <w:szCs w:val="24"/>
          <w:u w:color="2A2A2A"/>
        </w:rPr>
        <w:t>1254</w:t>
      </w:r>
      <w:r>
        <w:rPr>
          <w:rFonts w:ascii="Arial" w:hAnsi="Arial"/>
          <w:color w:val="2A2A2A"/>
          <w:sz w:val="24"/>
          <w:szCs w:val="24"/>
          <w:u w:color="2A2A2A"/>
          <w:shd w:val="clear" w:color="auto" w:fill="FFFFFF"/>
        </w:rPr>
        <w:t>-</w:t>
      </w:r>
      <w:r>
        <w:rPr>
          <w:rFonts w:ascii="Arial" w:hAnsi="Arial"/>
          <w:color w:val="2A2A2A"/>
          <w:sz w:val="24"/>
          <w:szCs w:val="24"/>
          <w:u w:color="2A2A2A"/>
        </w:rPr>
        <w:t>61</w:t>
      </w:r>
      <w:r>
        <w:rPr>
          <w:rFonts w:ascii="Arial" w:hAnsi="Arial"/>
          <w:color w:val="2A2A2A"/>
          <w:sz w:val="24"/>
          <w:szCs w:val="24"/>
          <w:u w:color="2A2A2A"/>
          <w:shd w:val="clear" w:color="auto" w:fill="FFFFFF"/>
        </w:rPr>
        <w:t xml:space="preserve">) </w:t>
      </w:r>
      <w:hyperlink r:id="rId48" w:history="1">
        <w:r>
          <w:rPr>
            <w:rStyle w:val="Hyperlink3"/>
          </w:rPr>
          <w:t>10.1002/bjs.8836</w:t>
        </w:r>
      </w:hyperlink>
      <w:r>
        <w:rPr>
          <w:rFonts w:ascii="Arial" w:hAnsi="Arial"/>
          <w:color w:val="2A2A2A"/>
          <w:sz w:val="24"/>
          <w:szCs w:val="24"/>
          <w:u w:color="2A2A2A"/>
        </w:rPr>
        <w:t xml:space="preserve"> </w:t>
      </w:r>
      <w:hyperlink r:id="rId49" w:history="1">
        <w:r>
          <w:rPr>
            <w:rStyle w:val="Hyperlink3"/>
            <w:lang w:val="de-DE"/>
          </w:rPr>
          <w:t>Google Scholar</w:t>
        </w:r>
      </w:hyperlink>
      <w:r>
        <w:rPr>
          <w:rFonts w:ascii="Arial" w:hAnsi="Arial"/>
          <w:color w:val="2A2A2A"/>
          <w:sz w:val="24"/>
          <w:szCs w:val="24"/>
          <w:u w:color="2A2A2A"/>
        </w:rPr>
        <w:t xml:space="preserve"> </w:t>
      </w:r>
      <w:hyperlink r:id="rId50" w:history="1">
        <w:proofErr w:type="spellStart"/>
        <w:r>
          <w:rPr>
            <w:rStyle w:val="Hyperlink3"/>
          </w:rPr>
          <w:t>Crossref</w:t>
        </w:r>
        <w:proofErr w:type="spellEnd"/>
      </w:hyperlink>
      <w:r>
        <w:rPr>
          <w:rFonts w:ascii="Arial" w:hAnsi="Arial"/>
          <w:color w:val="2A2A2A"/>
          <w:sz w:val="24"/>
          <w:szCs w:val="24"/>
          <w:u w:color="2A2A2A"/>
        </w:rPr>
        <w:t xml:space="preserve"> </w:t>
      </w:r>
      <w:hyperlink r:id="rId51" w:history="1">
        <w:r>
          <w:rPr>
            <w:rStyle w:val="Hyperlink3"/>
          </w:rPr>
          <w:t>PubMed</w:t>
        </w:r>
      </w:hyperlink>
      <w:r>
        <w:rPr>
          <w:rFonts w:ascii="Arial" w:hAnsi="Arial"/>
          <w:color w:val="2A2A2A"/>
          <w:sz w:val="24"/>
          <w:szCs w:val="24"/>
          <w:u w:color="2A2A2A"/>
        </w:rPr>
        <w:t xml:space="preserve"> </w:t>
      </w:r>
      <w:hyperlink r:id="rId52" w:history="1">
        <w:proofErr w:type="spellStart"/>
        <w:r>
          <w:rPr>
            <w:rStyle w:val="Hyperlink3"/>
          </w:rPr>
          <w:t>WorldCat</w:t>
        </w:r>
        <w:proofErr w:type="spellEnd"/>
      </w:hyperlink>
    </w:p>
    <w:p w14:paraId="55704BCF" w14:textId="71F8D935" w:rsidR="00CC1EA4" w:rsidRDefault="00326D7B">
      <w:pPr>
        <w:pStyle w:val="Body"/>
        <w:jc w:val="both"/>
        <w:rPr>
          <w:rStyle w:val="Hyperlink3"/>
        </w:rPr>
      </w:pPr>
      <w:r>
        <w:rPr>
          <w:rFonts w:ascii="Arial" w:hAnsi="Arial"/>
          <w:color w:val="2A2A2A"/>
          <w:sz w:val="24"/>
          <w:szCs w:val="24"/>
          <w:u w:color="2A2A2A"/>
        </w:rPr>
        <w:t>14.</w:t>
      </w:r>
      <w:r>
        <w:rPr>
          <w:rFonts w:ascii="Arial" w:hAnsi="Arial"/>
          <w:color w:val="2A2A2A"/>
          <w:sz w:val="24"/>
          <w:szCs w:val="24"/>
          <w:u w:color="2A2A2A"/>
          <w:shd w:val="clear" w:color="auto" w:fill="FFFFFF"/>
          <w:lang w:val="de-DE"/>
        </w:rPr>
        <w:t xml:space="preserve"> Bass G,</w:t>
      </w:r>
      <w:r>
        <w:rPr>
          <w:rFonts w:ascii="Arial" w:hAnsi="Arial"/>
          <w:color w:val="2A2A2A"/>
          <w:sz w:val="24"/>
          <w:szCs w:val="24"/>
          <w:u w:color="2A2A2A"/>
          <w:shd w:val="clear" w:color="auto" w:fill="FFFFFF"/>
        </w:rPr>
        <w:t> Wal</w:t>
      </w:r>
      <w:r>
        <w:rPr>
          <w:rFonts w:ascii="Arial" w:hAnsi="Arial"/>
          <w:color w:val="2A2A2A"/>
          <w:sz w:val="24"/>
          <w:szCs w:val="24"/>
          <w:u w:color="2A2A2A"/>
          <w:shd w:val="clear" w:color="auto" w:fill="FFFFFF"/>
        </w:rPr>
        <w:t>sh</w:t>
      </w:r>
      <w:r>
        <w:rPr>
          <w:rFonts w:ascii="Arial" w:hAnsi="Arial"/>
          <w:sz w:val="24"/>
          <w:szCs w:val="24"/>
        </w:rPr>
        <w:t xml:space="preserve"> </w:t>
      </w:r>
      <w:r>
        <w:rPr>
          <w:rFonts w:ascii="Arial" w:hAnsi="Arial"/>
          <w:color w:val="2A2A2A"/>
          <w:sz w:val="24"/>
          <w:szCs w:val="24"/>
          <w:u w:color="2A2A2A"/>
          <w:shd w:val="clear" w:color="auto" w:fill="FFFFFF"/>
        </w:rPr>
        <w:t>TN. </w:t>
      </w:r>
      <w:r>
        <w:rPr>
          <w:rFonts w:ascii="Arial" w:hAnsi="Arial"/>
          <w:color w:val="2A2A2A"/>
          <w:sz w:val="24"/>
          <w:szCs w:val="24"/>
          <w:u w:color="2A2A2A"/>
        </w:rPr>
        <w:t>Non-operative management of acute cholecystitis in the elderly</w:t>
      </w:r>
      <w:r>
        <w:rPr>
          <w:rFonts w:ascii="Arial" w:hAnsi="Arial"/>
          <w:color w:val="2A2A2A"/>
          <w:sz w:val="24"/>
          <w:szCs w:val="24"/>
          <w:u w:color="2A2A2A"/>
          <w:shd w:val="clear" w:color="auto" w:fill="FFFFFF"/>
        </w:rPr>
        <w:t>, </w:t>
      </w:r>
      <w:r>
        <w:rPr>
          <w:rFonts w:ascii="Arial" w:hAnsi="Arial"/>
          <w:i/>
          <w:iCs/>
          <w:color w:val="2A2A2A"/>
          <w:sz w:val="24"/>
          <w:szCs w:val="24"/>
          <w:u w:color="2A2A2A"/>
        </w:rPr>
        <w:t>Br J Surg</w:t>
      </w:r>
      <w:r>
        <w:rPr>
          <w:rFonts w:ascii="Arial" w:hAnsi="Arial"/>
          <w:color w:val="2A2A2A"/>
          <w:sz w:val="24"/>
          <w:szCs w:val="24"/>
          <w:u w:color="2A2A2A"/>
          <w:shd w:val="clear" w:color="auto" w:fill="FFFFFF"/>
        </w:rPr>
        <w:t>, </w:t>
      </w:r>
      <w:r>
        <w:rPr>
          <w:rFonts w:ascii="Arial" w:hAnsi="Arial"/>
          <w:color w:val="2A2A2A"/>
          <w:sz w:val="24"/>
          <w:szCs w:val="24"/>
          <w:u w:color="2A2A2A"/>
        </w:rPr>
        <w:t>2012</w:t>
      </w:r>
      <w:r>
        <w:rPr>
          <w:rFonts w:ascii="Arial" w:hAnsi="Arial"/>
          <w:color w:val="2A2A2A"/>
          <w:sz w:val="24"/>
          <w:szCs w:val="24"/>
          <w:u w:color="2A2A2A"/>
          <w:shd w:val="clear" w:color="auto" w:fill="FFFFFF"/>
          <w:lang w:val="pt-PT"/>
        </w:rPr>
        <w:t>, vol.</w:t>
      </w:r>
      <w:r>
        <w:rPr>
          <w:rFonts w:ascii="Arial" w:hAnsi="Arial"/>
          <w:color w:val="2A2A2A"/>
          <w:sz w:val="24"/>
          <w:szCs w:val="24"/>
          <w:u w:color="2A2A2A"/>
          <w:shd w:val="clear" w:color="auto" w:fill="FFFFFF"/>
        </w:rPr>
        <w:t> </w:t>
      </w:r>
      <w:r>
        <w:rPr>
          <w:rFonts w:ascii="Arial" w:hAnsi="Arial"/>
          <w:color w:val="2A2A2A"/>
          <w:sz w:val="24"/>
          <w:szCs w:val="24"/>
          <w:u w:color="2A2A2A"/>
        </w:rPr>
        <w:t xml:space="preserve">99 </w:t>
      </w:r>
      <w:r>
        <w:rPr>
          <w:rFonts w:ascii="Arial" w:hAnsi="Arial"/>
          <w:color w:val="2A2A2A"/>
          <w:sz w:val="24"/>
          <w:szCs w:val="24"/>
          <w:u w:color="2A2A2A"/>
          <w:shd w:val="clear" w:color="auto" w:fill="FFFFFF"/>
        </w:rPr>
        <w:t xml:space="preserve">(pg. </w:t>
      </w:r>
      <w:r>
        <w:rPr>
          <w:rFonts w:ascii="Arial" w:hAnsi="Arial"/>
          <w:color w:val="2A2A2A"/>
          <w:sz w:val="24"/>
          <w:szCs w:val="24"/>
          <w:u w:color="2A2A2A"/>
        </w:rPr>
        <w:t>1254</w:t>
      </w:r>
      <w:r>
        <w:rPr>
          <w:rFonts w:ascii="Arial" w:hAnsi="Arial"/>
          <w:color w:val="2A2A2A"/>
          <w:sz w:val="24"/>
          <w:szCs w:val="24"/>
          <w:u w:color="2A2A2A"/>
          <w:shd w:val="clear" w:color="auto" w:fill="FFFFFF"/>
        </w:rPr>
        <w:t>-</w:t>
      </w:r>
      <w:r>
        <w:rPr>
          <w:rFonts w:ascii="Arial" w:hAnsi="Arial"/>
          <w:color w:val="2A2A2A"/>
          <w:sz w:val="24"/>
          <w:szCs w:val="24"/>
          <w:u w:color="2A2A2A"/>
        </w:rPr>
        <w:t>61</w:t>
      </w:r>
      <w:r>
        <w:rPr>
          <w:rFonts w:ascii="Arial" w:hAnsi="Arial"/>
          <w:color w:val="2A2A2A"/>
          <w:sz w:val="24"/>
          <w:szCs w:val="24"/>
          <w:u w:color="2A2A2A"/>
          <w:shd w:val="clear" w:color="auto" w:fill="FFFFFF"/>
        </w:rPr>
        <w:t>)</w:t>
      </w:r>
      <w:hyperlink r:id="rId53" w:history="1">
        <w:r>
          <w:rPr>
            <w:rStyle w:val="Hyperlink3"/>
            <w:lang w:val="de-DE"/>
          </w:rPr>
          <w:t>Google Scholar</w:t>
        </w:r>
      </w:hyperlink>
      <w:r>
        <w:rPr>
          <w:rFonts w:ascii="Arial" w:hAnsi="Arial"/>
          <w:color w:val="2A2A2A"/>
          <w:sz w:val="24"/>
          <w:szCs w:val="24"/>
          <w:u w:color="2A2A2A"/>
        </w:rPr>
        <w:t xml:space="preserve"> </w:t>
      </w:r>
      <w:hyperlink r:id="rId54" w:history="1">
        <w:proofErr w:type="spellStart"/>
        <w:r>
          <w:rPr>
            <w:rStyle w:val="Hyperlink3"/>
          </w:rPr>
          <w:t>Crossref</w:t>
        </w:r>
        <w:proofErr w:type="spellEnd"/>
      </w:hyperlink>
      <w:r>
        <w:rPr>
          <w:rFonts w:ascii="Arial" w:hAnsi="Arial"/>
          <w:color w:val="2A2A2A"/>
          <w:sz w:val="24"/>
          <w:szCs w:val="24"/>
          <w:u w:color="2A2A2A"/>
        </w:rPr>
        <w:t xml:space="preserve"> </w:t>
      </w:r>
      <w:hyperlink r:id="rId55" w:history="1">
        <w:r>
          <w:rPr>
            <w:rStyle w:val="Hyperlink3"/>
          </w:rPr>
          <w:t>PubMed</w:t>
        </w:r>
      </w:hyperlink>
      <w:r>
        <w:rPr>
          <w:rFonts w:ascii="Arial" w:hAnsi="Arial"/>
          <w:color w:val="2A2A2A"/>
          <w:sz w:val="24"/>
          <w:szCs w:val="24"/>
          <w:u w:color="2A2A2A"/>
        </w:rPr>
        <w:t xml:space="preserve"> </w:t>
      </w:r>
      <w:hyperlink r:id="rId56" w:history="1">
        <w:proofErr w:type="spellStart"/>
        <w:r>
          <w:rPr>
            <w:rStyle w:val="Hyperlink3"/>
          </w:rPr>
          <w:t>WorldCat</w:t>
        </w:r>
        <w:proofErr w:type="spellEnd"/>
      </w:hyperlink>
    </w:p>
    <w:p w14:paraId="72B1B1ED" w14:textId="58E8CAD7" w:rsidR="009E7AE4" w:rsidRDefault="009E7AE4">
      <w:pPr>
        <w:pStyle w:val="Body"/>
        <w:jc w:val="both"/>
        <w:rPr>
          <w:rFonts w:ascii="Arial" w:eastAsia="Arial" w:hAnsi="Arial" w:cs="Arial"/>
          <w:color w:val="2A2A2A"/>
          <w:sz w:val="24"/>
          <w:szCs w:val="24"/>
          <w:u w:color="2A2A2A"/>
          <w:shd w:val="clear" w:color="auto" w:fill="FFFFFF"/>
        </w:rPr>
      </w:pPr>
      <w:r>
        <w:rPr>
          <w:rFonts w:ascii="Arial" w:eastAsia="Arial" w:hAnsi="Arial" w:cs="Arial"/>
          <w:color w:val="2A2A2A"/>
          <w:sz w:val="24"/>
          <w:szCs w:val="24"/>
          <w:u w:color="2A2A2A"/>
          <w:shd w:val="clear" w:color="auto" w:fill="FFFFFF"/>
        </w:rPr>
        <w:lastRenderedPageBreak/>
        <w:t xml:space="preserve">15. </w:t>
      </w:r>
      <w:r w:rsidRPr="009E7AE4">
        <w:rPr>
          <w:rFonts w:ascii="Arial" w:eastAsia="Arial" w:hAnsi="Arial" w:cs="Arial"/>
          <w:color w:val="2A2A2A"/>
          <w:sz w:val="24"/>
          <w:szCs w:val="24"/>
          <w:u w:color="2A2A2A"/>
          <w:shd w:val="clear" w:color="auto" w:fill="FFFFFF"/>
        </w:rPr>
        <w:t xml:space="preserve">Boland, M. R., Bass, G. A., Robertson, I., &amp; Walsh, T. N. (2013). </w:t>
      </w:r>
      <w:proofErr w:type="spellStart"/>
      <w:r w:rsidRPr="009E7AE4">
        <w:rPr>
          <w:rFonts w:ascii="Arial" w:eastAsia="Arial" w:hAnsi="Arial" w:cs="Arial"/>
          <w:color w:val="2A2A2A"/>
          <w:sz w:val="24"/>
          <w:szCs w:val="24"/>
          <w:u w:color="2A2A2A"/>
          <w:shd w:val="clear" w:color="auto" w:fill="FFFFFF"/>
        </w:rPr>
        <w:t>Cholecystogastric</w:t>
      </w:r>
      <w:proofErr w:type="spellEnd"/>
      <w:r w:rsidRPr="009E7AE4">
        <w:rPr>
          <w:rFonts w:ascii="Arial" w:eastAsia="Arial" w:hAnsi="Arial" w:cs="Arial"/>
          <w:color w:val="2A2A2A"/>
          <w:sz w:val="24"/>
          <w:szCs w:val="24"/>
          <w:u w:color="2A2A2A"/>
          <w:shd w:val="clear" w:color="auto" w:fill="FFFFFF"/>
        </w:rPr>
        <w:t xml:space="preserve"> fistula: a brief report and review of the literature. Journal of surgical case reports, 2013(4), rjt028.</w:t>
      </w:r>
    </w:p>
    <w:p w14:paraId="5019187E" w14:textId="77777777" w:rsidR="00CC1EA4" w:rsidRDefault="00CC1EA4">
      <w:pPr>
        <w:pStyle w:val="Body"/>
      </w:pPr>
    </w:p>
    <w:sectPr w:rsidR="00CC1EA4">
      <w:headerReference w:type="default" r:id="rId57"/>
      <w:footerReference w:type="default" r:id="rId5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1430" w14:textId="77777777" w:rsidR="00326D7B" w:rsidRDefault="00326D7B">
      <w:r>
        <w:separator/>
      </w:r>
    </w:p>
  </w:endnote>
  <w:endnote w:type="continuationSeparator" w:id="0">
    <w:p w14:paraId="3155DCC5" w14:textId="77777777" w:rsidR="00326D7B" w:rsidRDefault="0032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C02B" w14:textId="77777777" w:rsidR="00CC1EA4" w:rsidRDefault="00CC1EA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8677B" w14:textId="77777777" w:rsidR="00326D7B" w:rsidRDefault="00326D7B">
      <w:r>
        <w:separator/>
      </w:r>
    </w:p>
  </w:footnote>
  <w:footnote w:type="continuationSeparator" w:id="0">
    <w:p w14:paraId="7783A8F4" w14:textId="77777777" w:rsidR="00326D7B" w:rsidRDefault="0032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2144" w14:textId="77777777" w:rsidR="00CC1EA4" w:rsidRDefault="00326D7B">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14:anchorId="02648108" wp14:editId="64B6BDD6">
              <wp:simplePos x="0" y="0"/>
              <wp:positionH relativeFrom="page">
                <wp:posOffset>358140</wp:posOffset>
              </wp:positionH>
              <wp:positionV relativeFrom="page">
                <wp:posOffset>4367847</wp:posOffset>
              </wp:positionV>
              <wp:extent cx="7056120" cy="1322706"/>
              <wp:effectExtent l="0" t="2301010" r="0" b="2301010"/>
              <wp:wrapNone/>
              <wp:docPr id="1073741825" name="officeArt object" descr="UNDER PEER REVIEW"/>
              <wp:cNvGraphicFramePr/>
              <a:graphic xmlns:a="http://schemas.openxmlformats.org/drawingml/2006/main">
                <a:graphicData uri="http://schemas.microsoft.com/office/word/2010/wordprocessingShape">
                  <wps:wsp>
                    <wps:cNvSpPr txBox="1"/>
                    <wps:spPr>
                      <a:xfrm rot="18900000">
                        <a:off x="0" y="0"/>
                        <a:ext cx="7056120" cy="1322706"/>
                      </a:xfrm>
                      <a:prstGeom prst="rect">
                        <a:avLst/>
                      </a:prstGeom>
                      <a:noFill/>
                      <a:ln w="12700" cap="flat">
                        <a:noFill/>
                        <a:miter lim="400000"/>
                      </a:ln>
                      <a:effectLst/>
                    </wps:spPr>
                    <wps:txbx>
                      <w:txbxContent>
                        <w:p w14:paraId="519DA1D8" w14:textId="77777777" w:rsidR="00CC1EA4" w:rsidRDefault="00326D7B">
                          <w:pPr>
                            <w:pStyle w:val="Caption"/>
                            <w:tabs>
                              <w:tab w:val="left" w:pos="1440"/>
                              <w:tab w:val="left" w:pos="2880"/>
                              <w:tab w:val="left" w:pos="4320"/>
                              <w:tab w:val="left" w:pos="5760"/>
                              <w:tab w:val="left" w:pos="7200"/>
                              <w:tab w:val="left" w:pos="8640"/>
                              <w:tab w:val="left" w:pos="10080"/>
                            </w:tabs>
                          </w:pPr>
                          <w:r>
                            <w:rPr>
                              <w:color w:val="C0C0C0"/>
                              <w:sz w:val="208"/>
                              <w:szCs w:val="208"/>
                              <w14:textFill>
                                <w14:solidFill>
                                  <w14:srgbClr w14:val="C0C0C0">
                                    <w14:alpha w14:val="50000"/>
                                  </w14:srgbClr>
                                </w14:solidFill>
                              </w14:textFill>
                            </w:rPr>
                            <w:t>UNDER PEER REVIEW</w:t>
                          </w:r>
                        </w:p>
                      </w:txbxContent>
                    </wps:txbx>
                    <wps:bodyPr wrap="square" lIns="0" tIns="0" rIns="0" bIns="0" numCol="1" anchor="ctr">
                      <a:normAutofit/>
                    </wps:bodyPr>
                  </wps:wsp>
                </a:graphicData>
              </a:graphic>
            </wp:anchor>
          </w:drawing>
        </mc:Choice>
        <mc:Fallback>
          <w:pict>
            <v:shapetype w14:anchorId="02648108" id="_x0000_t202" coordsize="21600,21600" o:spt="202" path="m,l,21600r21600,l21600,xe">
              <v:stroke joinstyle="miter"/>
              <v:path gradientshapeok="t" o:connecttype="rect"/>
            </v:shapetype>
            <v:shape id="officeArt object" o:spid="_x0000_s1026" type="#_x0000_t202" alt="UNDER PEER REVIEW" style="position:absolute;margin-left:28.2pt;margin-top:343.9pt;width:555.6pt;height:104.1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jP/wEAAMwDAAAOAAAAZHJzL2Uyb0RvYy54bWysU01v2zAMvQ/YfxB0X/zRNsmCOEW3pEOB&#10;oSvadTsrshRrkERPUmLn35eS47TYbsN8ICiKfiQfn5bXvdHkIJxXYCtaTHJKhOVQK7ur6PP32w9z&#10;SnxgtmYarKjoUXh6vXr/btm1C1FCA7oWjiCI9YuurWgTQrvIMs8bYZifQCssXkpwhgU8ul1WO9Yh&#10;utFZmefTrANXtw648B6j6+GSrhK+lIKHb1J6EYiuKPYWknXJbqPNVku22DnWNoqf2mD/0IVhymLR&#10;M9SaBUb2Tv0FZRR34EGGCQeTgZSKizQDTlPkf0zz1LBWpFmQHN+eafL/D5bfHx4cUTXuLp9dzC6L&#10;eXlFiWUGdzV0d+MCge0vZJKSWniO5D3frzeP5GGD5nHz427zM9LYtX6BaE8t4oX+E/QIOcY9BiM7&#10;vXSGOMAtFPOPefwSaViIYDru53jeiegD4Ric5VfTosQrjnfFRVnO8mmEzQa0iNo6H74IMCQ6FXWx&#10;1Rhnh68+DKljSgxbuFVap8VrSzpERcxYgKH+pGbDz2+yjAqoUa1MRS+HpgdQbSOcSCo7VYokDMNG&#10;L/TbHlOju4X6iMR0qLSK+t975gQl+s7iKqMsR8eNznZ07N58BhRvQQmzvAGknweX5rP4Km72AaRK&#10;U76WQXbiASWTeDrJO2ry7TllvT7C1QsAAAD//wMAUEsDBBQABgAIAAAAIQB8/qAC4AAAAAsBAAAP&#10;AAAAZHJzL2Rvd25yZXYueG1sTI9BT4NAEIXvJv6HzZh4swtVt5QyNNUEEw89iHrfwsAS2V3CLi38&#10;e7cnPU7my3vfy/az7tmZRtdZgxCvImBkKlt3pkX4+iweEmDOS1PL3hpCWMjBPr+9yWRa24v5oHPp&#10;WxZCjEslgvJ+SDl3lSIt3coOZMKvsaOWPpxjy+tRXkK47vk6igTXsjOhQcmBXhVVP+WkER7Xb9/T&#10;y9Iemu4Yz4VqyvdCLIj3d/NhB8zT7P9guOoHdciD08lOpnasR3gWT4FEEMkmTLgCsdgIYCeEZCti&#10;4HnG/2/IfwEAAP//AwBQSwECLQAUAAYACAAAACEAtoM4kv4AAADhAQAAEwAAAAAAAAAAAAAAAAAA&#10;AAAAW0NvbnRlbnRfVHlwZXNdLnhtbFBLAQItABQABgAIAAAAIQA4/SH/1gAAAJQBAAALAAAAAAAA&#10;AAAAAAAAAC8BAABfcmVscy8ucmVsc1BLAQItABQABgAIAAAAIQBqGAjP/wEAAMwDAAAOAAAAAAAA&#10;AAAAAAAAAC4CAABkcnMvZTJvRG9jLnhtbFBLAQItABQABgAIAAAAIQB8/qAC4AAAAAsBAAAPAAAA&#10;AAAAAAAAAAAAAFkEAABkcnMvZG93bnJldi54bWxQSwUGAAAAAAQABADzAAAAZgUAAAAA&#10;" filled="f" stroked="f" strokeweight="1pt">
              <v:stroke miterlimit="4"/>
              <v:textbox inset="0,0,0,0">
                <w:txbxContent>
                  <w:p w14:paraId="519DA1D8" w14:textId="77777777" w:rsidR="00CC1EA4" w:rsidRDefault="00326D7B">
                    <w:pPr>
                      <w:pStyle w:val="Caption"/>
                      <w:tabs>
                        <w:tab w:val="left" w:pos="1440"/>
                        <w:tab w:val="left" w:pos="2880"/>
                        <w:tab w:val="left" w:pos="4320"/>
                        <w:tab w:val="left" w:pos="5760"/>
                        <w:tab w:val="left" w:pos="7200"/>
                        <w:tab w:val="left" w:pos="8640"/>
                        <w:tab w:val="left" w:pos="10080"/>
                      </w:tabs>
                    </w:pPr>
                    <w:r>
                      <w:rPr>
                        <w:color w:val="C0C0C0"/>
                        <w:sz w:val="208"/>
                        <w:szCs w:val="208"/>
                        <w14:textFill>
                          <w14:solidFill>
                            <w14:srgbClr w14:val="C0C0C0">
                              <w14:alpha w14:val="50000"/>
                            </w14:srgbClr>
                          </w14:solidFill>
                        </w14:textFill>
                      </w:rPr>
                      <w:t>UNDER PEER 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A4"/>
    <w:rsid w:val="003059E4"/>
    <w:rsid w:val="00326D7B"/>
    <w:rsid w:val="00403081"/>
    <w:rsid w:val="00833246"/>
    <w:rsid w:val="00912581"/>
    <w:rsid w:val="009E7AE4"/>
    <w:rsid w:val="00CC1EA4"/>
    <w:rsid w:val="00FD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A5E8"/>
  <w15:docId w15:val="{410E0CDA-6C53-4537-8A39-3697314E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uiPriority w:val="9"/>
    <w:unhideWhenUsed/>
    <w:qFormat/>
    <w:pPr>
      <w:spacing w:before="100" w:after="100"/>
      <w:outlineLvl w:val="1"/>
    </w:pPr>
    <w:rPr>
      <w:rFonts w:cs="Arial Unicode MS"/>
      <w:b/>
      <w:bCs/>
      <w:color w:val="000000"/>
      <w:sz w:val="36"/>
      <w:szCs w:val="36"/>
      <w:u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after="200" w:line="276" w:lineRule="auto"/>
    </w:pPr>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376FAA"/>
      <w:u w:val="single" w:color="376FAA"/>
      <w:shd w:val="clear" w:color="auto" w:fill="FFFFFF"/>
    </w:rPr>
  </w:style>
  <w:style w:type="paragraph" w:customStyle="1" w:styleId="chapter-para">
    <w:name w:val="chapter-para"/>
    <w:pPr>
      <w:spacing w:before="100" w:after="100"/>
    </w:pPr>
    <w:rPr>
      <w:rFonts w:cs="Arial Unicode MS"/>
      <w:color w:val="000000"/>
      <w:sz w:val="24"/>
      <w:szCs w:val="24"/>
      <w:u w:color="000000"/>
    </w:rPr>
  </w:style>
  <w:style w:type="character" w:customStyle="1" w:styleId="Hyperlink1">
    <w:name w:val="Hyperlink.1"/>
    <w:basedOn w:val="Link"/>
    <w:rPr>
      <w:rFonts w:ascii="Arial" w:eastAsia="Arial" w:hAnsi="Arial" w:cs="Arial"/>
      <w:outline w:val="0"/>
      <w:color w:val="376FAA"/>
      <w:sz w:val="24"/>
      <w:szCs w:val="24"/>
      <w:u w:val="single" w:color="376FAA"/>
    </w:rPr>
  </w:style>
  <w:style w:type="character" w:customStyle="1" w:styleId="Hyperlink2">
    <w:name w:val="Hyperlink.2"/>
    <w:basedOn w:val="Link"/>
    <w:rPr>
      <w:rFonts w:ascii="Arial" w:eastAsia="Arial" w:hAnsi="Arial" w:cs="Arial"/>
      <w:outline w:val="0"/>
      <w:color w:val="3088C6"/>
      <w:sz w:val="24"/>
      <w:szCs w:val="24"/>
      <w:u w:val="single" w:color="3088C6"/>
    </w:rPr>
  </w:style>
  <w:style w:type="character" w:customStyle="1" w:styleId="Hyperlink3">
    <w:name w:val="Hyperlink.3"/>
    <w:basedOn w:val="Link"/>
    <w:rPr>
      <w:rFonts w:ascii="Arial" w:eastAsia="Arial" w:hAnsi="Arial" w:cs="Arial"/>
      <w:outline w:val="0"/>
      <w:color w:val="006FB7"/>
      <w:sz w:val="24"/>
      <w:szCs w:val="24"/>
      <w:u w:val="single" w:color="006FB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dx.doi.org/10.4103/jmas.JMAS_87_20" TargetMode="External"/><Relationship Id="rId26" Type="http://schemas.openxmlformats.org/officeDocument/2006/relationships/hyperlink" Target="http://www.ncbi.nlm.nih.gov/pubmed/11443421" TargetMode="External"/><Relationship Id="rId39" Type="http://schemas.openxmlformats.org/officeDocument/2006/relationships/hyperlink" Target="https://scholar.google.com/scholar_lookup?title=Bouveret's%2520syndrome:%2520gallstone%2520ileus%2520causing%2520gastric%2520outlet%2520obstruction&amp;author=JW%2520Masson&amp;author=A%2520Fraser&amp;author=B%2520Wolf&amp;author=K%2520Duncan&amp;author=PW%2520Brunt&amp;author=TS%2520Sinclair&amp;publication_year=1998&amp;journal=Gastrointest%2520Endosc&amp;volume=47&amp;pages=104-5" TargetMode="External"/><Relationship Id="rId21" Type="http://schemas.openxmlformats.org/officeDocument/2006/relationships/hyperlink" Target="https://dx.doi.org/10.1007/BF02385814" TargetMode="External"/><Relationship Id="rId34" Type="http://schemas.openxmlformats.org/officeDocument/2006/relationships/hyperlink" Target="https://scholar.google.com/scholar_lookup?title=Intermittent%2520gastric%2520outlet%2520obstruction%2520due%2520to%2520a%2520gallstone%2520migrated%2520through%2520a%2520cholecysto-gastricfistula:%2520a%2520new%2520variant%2520of%2520%25E2%2580%2598Bouveret's%2520syndrome&amp;author=D%2520Arioli&amp;author=I%2520Venturini&amp;author=M%2520Masetti&amp;author=E%2520Romagnoli&amp;author=A%2520Scarcelli&amp;author=P%2520Ballesini&amp;publication_year=2008&amp;journal=World%2520J%2520Gastroenterol&amp;volume=14&amp;pages=125-8" TargetMode="External"/><Relationship Id="rId42" Type="http://schemas.openxmlformats.org/officeDocument/2006/relationships/hyperlink" Target="https://www.worldcat.org/search?q=ti:Bouveret's%2520syndrome:%2520gallstone%2520ileus%2520causing%2520gastric%2520outlet%2520obstruction&amp;qt=advanced&amp;dblist=638" TargetMode="External"/><Relationship Id="rId47" Type="http://schemas.openxmlformats.org/officeDocument/2006/relationships/hyperlink" Target="https://www.worldcat.org/search?q=ti:Management%2520of%2520gallstone%2520ileus&amp;qt=advanced&amp;dblist=638" TargetMode="External"/><Relationship Id="rId50" Type="http://schemas.openxmlformats.org/officeDocument/2006/relationships/hyperlink" Target="http://dx.doi.org/10.1002/bjs.v99.9" TargetMode="External"/><Relationship Id="rId55" Type="http://schemas.openxmlformats.org/officeDocument/2006/relationships/hyperlink" Target="http://www.ncbi.nlm.nih.gov/pubmed/22829411" TargetMode="External"/><Relationship Id="rId7" Type="http://schemas.openxmlformats.org/officeDocument/2006/relationships/hyperlink" Target="https://www.ncbi.nlm.nih.gov/pmc/articles/PMC9342757/" TargetMode="External"/><Relationship Id="rId2" Type="http://schemas.openxmlformats.org/officeDocument/2006/relationships/settings" Target="settings.xml"/><Relationship Id="rId16" Type="http://schemas.openxmlformats.org/officeDocument/2006/relationships/hyperlink" Target="https://pubmed.ncbi.nlm.nih.gov/28242110" TargetMode="External"/><Relationship Id="rId29" Type="http://schemas.openxmlformats.org/officeDocument/2006/relationships/hyperlink" Target="https://scholar.google.com/scholar_lookup?title=Laparoscopic%2520management%2520of%2520cholecystoenteric%2520fistulas&amp;author=PK%2520Chowbey&amp;author=SK%2520Bandyopadhyay&amp;author=A%2520Sharma&amp;author=R%2520Khullar&amp;author=V%2520Soni&amp;author=M%2520Baijal&amp;publication_year=2006&amp;journal=J%2520Laparoendosc%2520Adv%2520Surg%2520Tech%2520A&amp;volume=16&amp;pages=467-72" TargetMode="External"/><Relationship Id="rId11" Type="http://schemas.openxmlformats.org/officeDocument/2006/relationships/image" Target="media/image2.jpeg"/><Relationship Id="rId24" Type="http://schemas.openxmlformats.org/officeDocument/2006/relationships/hyperlink" Target="https://scholar.google.com/scholar_lookup?title=Cholecystoenteric%2520fistula%2520(CF)%2520is%2520not%2520a%2520contraindication%2520for%2520laparoscopic%2520surgery&amp;author=L%2520Angrisani&amp;author=F%2520Corcione&amp;author=A%2520Tartaglia&amp;author=A%2520Tricarico&amp;author=F%2520Rendano&amp;author=R%2520Vincenti&amp;publication_year=2001&amp;journal=Surg%2520Endosc&amp;volume=15&amp;pages=1038-41" TargetMode="External"/><Relationship Id="rId32" Type="http://schemas.openxmlformats.org/officeDocument/2006/relationships/hyperlink" Target="https://www.worldcat.org/search?q=ti:Laparoscopic%2520management%2520of%2520cholecystoenteric%2520fistulas&amp;qt=advanced&amp;dblist=638" TargetMode="External"/><Relationship Id="rId37" Type="http://schemas.openxmlformats.org/officeDocument/2006/relationships/hyperlink" Target="https://www.worldcat.org/search?q=ti:Intermittent%2520gastric%2520outlet%2520obstruction%2520due%2520to%2520a%2520gallstone%2520migrated%2520through%2520a%2520cholecysto-gastricfistula:%2520a%2520new%2520variant%2520of%2520%25E2%2580%2598Bouveret's%2520syndrome&amp;qt=advanced&amp;dblist=638" TargetMode="External"/><Relationship Id="rId40" Type="http://schemas.openxmlformats.org/officeDocument/2006/relationships/hyperlink" Target="http://dx.doi.org/10.1016/S0016-5107(98)70308-6" TargetMode="External"/><Relationship Id="rId45" Type="http://schemas.openxmlformats.org/officeDocument/2006/relationships/hyperlink" Target="http://dx.doi.org/10.1007/s00534-002-0806-7" TargetMode="External"/><Relationship Id="rId53" Type="http://schemas.openxmlformats.org/officeDocument/2006/relationships/hyperlink" Target="https://scholar.google.com/scholar_lookup?title=Non-operative%2520management%2520of%2520acute%2520cholecystitis%2520in%2520the%2520elderly&amp;author=G%2520Bass&amp;author=TN%2520Walsh&amp;publication_year=2012&amp;journal=Br%2520J%2520Surg&amp;volume=99&amp;pages=1254-61" TargetMode="External"/><Relationship Id="rId58" Type="http://schemas.openxmlformats.org/officeDocument/2006/relationships/footer" Target="footer1.xml"/><Relationship Id="rId5" Type="http://schemas.openxmlformats.org/officeDocument/2006/relationships/endnotes" Target="endnotes.xml"/><Relationship Id="rId19" Type="http://schemas.openxmlformats.org/officeDocument/2006/relationships/hyperlink" Target="https://dx.doi.org/10.4103/jmas.JMAS_87_20" TargetMode="External"/><Relationship Id="rId4" Type="http://schemas.openxmlformats.org/officeDocument/2006/relationships/footnotes" Target="footnotes.xml"/><Relationship Id="rId9" Type="http://schemas.openxmlformats.org/officeDocument/2006/relationships/hyperlink" Target="https://www.ncbi.nlm.nih.gov/pmc/articles/PMC9342757/" TargetMode="External"/><Relationship Id="rId14" Type="http://schemas.openxmlformats.org/officeDocument/2006/relationships/image" Target="media/image5.jpeg"/><Relationship Id="rId22" Type="http://schemas.openxmlformats.org/officeDocument/2006/relationships/hyperlink" Target="https://dx.doi.org/10.1007/BF02385814" TargetMode="External"/><Relationship Id="rId27" Type="http://schemas.openxmlformats.org/officeDocument/2006/relationships/hyperlink" Target="https://www.worldcat.org/search?q=ti:Cholecystoenteric%2520fistula%2520(CF)%2520is%2520not%2520a%2520contraindication%2520for%2520laparoscopic%2520surgery&amp;qt=advanced&amp;dblist=638" TargetMode="External"/><Relationship Id="rId30" Type="http://schemas.openxmlformats.org/officeDocument/2006/relationships/hyperlink" Target="http://dx.doi.org/10.1089/lap.2006.16.467" TargetMode="External"/><Relationship Id="rId35" Type="http://schemas.openxmlformats.org/officeDocument/2006/relationships/hyperlink" Target="http://dx.doi.org/10.3748/wjg.14.125" TargetMode="External"/><Relationship Id="rId43" Type="http://schemas.openxmlformats.org/officeDocument/2006/relationships/hyperlink" Target="https://doi.org/10.1007/s00534-002-0806-7" TargetMode="External"/><Relationship Id="rId48" Type="http://schemas.openxmlformats.org/officeDocument/2006/relationships/hyperlink" Target="https://doi.org/10.1002/bjs.8836" TargetMode="External"/><Relationship Id="rId56" Type="http://schemas.openxmlformats.org/officeDocument/2006/relationships/hyperlink" Target="https://www.worldcat.org/search?q=ti:Non-operative%2520management%2520of%2520acute%2520cholecystitis%2520in%2520the%2520elderly&amp;qt=advanced&amp;dblist=638" TargetMode="External"/><Relationship Id="rId8" Type="http://schemas.openxmlformats.org/officeDocument/2006/relationships/hyperlink" Target="https://www.ncbi.nlm.nih.gov/pmc/articles/PMC9342757/" TargetMode="External"/><Relationship Id="rId51" Type="http://schemas.openxmlformats.org/officeDocument/2006/relationships/hyperlink" Target="http://www.ncbi.nlm.nih.gov/pubmed/22829411"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pubmed.ncbi.nlm.nih.gov/30611829" TargetMode="External"/><Relationship Id="rId25" Type="http://schemas.openxmlformats.org/officeDocument/2006/relationships/hyperlink" Target="http://dx.doi.org/10.1007/s004640000317" TargetMode="External"/><Relationship Id="rId33" Type="http://schemas.openxmlformats.org/officeDocument/2006/relationships/hyperlink" Target="https://doi.org/10.3748/wjg.14.125" TargetMode="External"/><Relationship Id="rId38" Type="http://schemas.openxmlformats.org/officeDocument/2006/relationships/hyperlink" Target="https://doi.org/10.1016/S0016-5107(98)70308-6" TargetMode="External"/><Relationship Id="rId46" Type="http://schemas.openxmlformats.org/officeDocument/2006/relationships/hyperlink" Target="http://www.ncbi.nlm.nih.gov/pubmed/14598150" TargetMode="External"/><Relationship Id="rId59" Type="http://schemas.openxmlformats.org/officeDocument/2006/relationships/fontTable" Target="fontTable.xml"/><Relationship Id="rId20" Type="http://schemas.openxmlformats.org/officeDocument/2006/relationships/hyperlink" Target="https://dx.doi.org/10.1001/jama.1956.02960410039009a" TargetMode="External"/><Relationship Id="rId41" Type="http://schemas.openxmlformats.org/officeDocument/2006/relationships/hyperlink" Target="http://www.ncbi.nlm.nih.gov/pubmed/9468440" TargetMode="External"/><Relationship Id="rId54" Type="http://schemas.openxmlformats.org/officeDocument/2006/relationships/hyperlink" Target="http://dx.doi.org/10.1002/bjs.v99.12" TargetMode="External"/><Relationship Id="rId1" Type="http://schemas.openxmlformats.org/officeDocument/2006/relationships/styles" Target="styles.xml"/><Relationship Id="rId6" Type="http://schemas.openxmlformats.org/officeDocument/2006/relationships/hyperlink" Target="https://www.ncbi.nlm.nih.gov/pmc/articles/PMC9342757/" TargetMode="External"/><Relationship Id="rId15" Type="http://schemas.openxmlformats.org/officeDocument/2006/relationships/image" Target="media/image6.jpeg"/><Relationship Id="rId23" Type="http://schemas.openxmlformats.org/officeDocument/2006/relationships/hyperlink" Target="https://doi.org/10.1007/s004640000317" TargetMode="External"/><Relationship Id="rId28" Type="http://schemas.openxmlformats.org/officeDocument/2006/relationships/hyperlink" Target="https://doi.org/10.1089/lap.2006.16.467" TargetMode="External"/><Relationship Id="rId36" Type="http://schemas.openxmlformats.org/officeDocument/2006/relationships/hyperlink" Target="http://www.ncbi.nlm.nih.gov/pubmed/18176974" TargetMode="External"/><Relationship Id="rId49" Type="http://schemas.openxmlformats.org/officeDocument/2006/relationships/hyperlink" Target="https://scholar.google.com/scholar_lookup?title=Non-operative%2520management%2520of%2520acute%2520cholecystitis%2520in%2520the%2520elderly&amp;author=EA%2520McGillicuddy&amp;author=KM%2520Schuster&amp;author=K%2520Barre&amp;author=L%2520Suarez&amp;author=MR%2520Hall&amp;author=GJ%2520Kaml&amp;publication_year=2012&amp;journal=Br%2520J%2520Surg&amp;volume=99&amp;pages=1254-61" TargetMode="External"/><Relationship Id="rId57" Type="http://schemas.openxmlformats.org/officeDocument/2006/relationships/header" Target="header1.xml"/><Relationship Id="rId10" Type="http://schemas.openxmlformats.org/officeDocument/2006/relationships/image" Target="media/image1.jpeg"/><Relationship Id="rId31" Type="http://schemas.openxmlformats.org/officeDocument/2006/relationships/hyperlink" Target="http://www.ncbi.nlm.nih.gov/pubmed/17004870" TargetMode="External"/><Relationship Id="rId44" Type="http://schemas.openxmlformats.org/officeDocument/2006/relationships/hyperlink" Target="https://scholar.google.com/scholar_lookup?title=Management%2520of%2520gallstone%2520ileus&amp;author=TE%2520Pavlidis&amp;author=KS%2520Atmatzidis&amp;author=BT%2520Papaziogas&amp;author=TB%2520Papaziogas&amp;publication_year=2003&amp;journal=J%2520Hepatobiliary%2520Pancreat%2520Surg&amp;volume=10&amp;pages=299-302" TargetMode="External"/><Relationship Id="rId52" Type="http://schemas.openxmlformats.org/officeDocument/2006/relationships/hyperlink" Target="https://www.worldcat.org/search?q=ti:Non-operative%2520management%2520of%2520acute%2520cholecystitis%2520in%2520the%2520elderly&amp;qt=advanced&amp;dblist=638"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3116</Words>
  <Characters>17767</Characters>
  <Application>Microsoft Office Word</Application>
  <DocSecurity>0</DocSecurity>
  <Lines>148</Lines>
  <Paragraphs>41</Paragraphs>
  <ScaleCrop>false</ScaleCrop>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1089</cp:lastModifiedBy>
  <cp:revision>5</cp:revision>
  <dcterms:created xsi:type="dcterms:W3CDTF">2025-06-28T07:56:00Z</dcterms:created>
  <dcterms:modified xsi:type="dcterms:W3CDTF">2025-06-30T09:30:00Z</dcterms:modified>
</cp:coreProperties>
</file>