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BB344" w14:textId="77777777" w:rsidR="00A451FC" w:rsidRDefault="00A451FC">
      <w:pPr>
        <w:rPr>
          <w:rFonts w:ascii="Times New Roman" w:hAnsi="Times New Roman" w:cs="Times New Roman"/>
          <w:b/>
          <w:bCs/>
        </w:rPr>
      </w:pPr>
    </w:p>
    <w:p w14:paraId="4EC7AE67" w14:textId="215FC410" w:rsidR="007E4A8C" w:rsidRDefault="00A451FC">
      <w:pPr>
        <w:rPr>
          <w:rFonts w:ascii="Times New Roman" w:hAnsi="Times New Roman" w:cs="Times New Roman"/>
          <w:b/>
          <w:bCs/>
        </w:rPr>
      </w:pPr>
      <w:r>
        <w:rPr>
          <w:rFonts w:ascii="Times New Roman" w:hAnsi="Times New Roman" w:cs="Times New Roman"/>
          <w:b/>
          <w:bCs/>
        </w:rPr>
        <w:t xml:space="preserve">A CASE REPORT </w:t>
      </w:r>
      <w:r w:rsidR="007E4A8C">
        <w:rPr>
          <w:rFonts w:ascii="Times New Roman" w:hAnsi="Times New Roman" w:cs="Times New Roman"/>
          <w:b/>
          <w:bCs/>
        </w:rPr>
        <w:t>ON EMPHYSEMATOUS PYELONEPHRITIS IN PATIENT</w:t>
      </w:r>
      <w:r w:rsidR="00FF58BC">
        <w:rPr>
          <w:rFonts w:ascii="Times New Roman" w:hAnsi="Times New Roman" w:cs="Times New Roman"/>
          <w:b/>
          <w:bCs/>
        </w:rPr>
        <w:t xml:space="preserve"> ON</w:t>
      </w:r>
      <w:r w:rsidR="007E4A8C">
        <w:rPr>
          <w:rFonts w:ascii="Times New Roman" w:hAnsi="Times New Roman" w:cs="Times New Roman"/>
          <w:b/>
          <w:bCs/>
        </w:rPr>
        <w:t xml:space="preserve"> SGLT2 INHIBITOR THERAPY</w:t>
      </w:r>
    </w:p>
    <w:p w14:paraId="3D7ED3A0" w14:textId="11C44FC7" w:rsidR="007E4A8C" w:rsidRPr="007E4A8C" w:rsidRDefault="007E4A8C" w:rsidP="007E4A8C">
      <w:pPr>
        <w:rPr>
          <w:rFonts w:ascii="Times New Roman" w:hAnsi="Times New Roman" w:cs="Times New Roman"/>
          <w:b/>
          <w:bCs/>
          <w:vertAlign w:val="superscript"/>
        </w:rPr>
      </w:pPr>
      <w:r w:rsidRPr="007E4A8C">
        <w:rPr>
          <w:rFonts w:ascii="Times New Roman" w:hAnsi="Times New Roman" w:cs="Times New Roman"/>
          <w:b/>
          <w:bCs/>
        </w:rPr>
        <w:t>Dr. P. Kishore Kumar</w:t>
      </w:r>
      <w:r w:rsidRPr="007E4A8C">
        <w:rPr>
          <w:rFonts w:ascii="Times New Roman" w:hAnsi="Times New Roman" w:cs="Times New Roman"/>
          <w:b/>
          <w:bCs/>
          <w:vertAlign w:val="superscript"/>
        </w:rPr>
        <w:t>a</w:t>
      </w:r>
      <w:r w:rsidRPr="007E4A8C">
        <w:rPr>
          <w:rFonts w:ascii="Times New Roman" w:hAnsi="Times New Roman" w:cs="Times New Roman"/>
          <w:b/>
          <w:bCs/>
        </w:rPr>
        <w:t xml:space="preserve">, </w:t>
      </w:r>
      <w:r w:rsidR="0083290F" w:rsidRPr="007E4A8C">
        <w:rPr>
          <w:rFonts w:ascii="Times New Roman" w:hAnsi="Times New Roman" w:cs="Times New Roman"/>
          <w:b/>
          <w:bCs/>
        </w:rPr>
        <w:t>Pasumala Varun</w:t>
      </w:r>
      <w:r w:rsidR="0083290F" w:rsidRPr="007E4A8C">
        <w:rPr>
          <w:rFonts w:ascii="Times New Roman" w:hAnsi="Times New Roman" w:cs="Times New Roman"/>
          <w:b/>
          <w:bCs/>
          <w:vertAlign w:val="superscript"/>
        </w:rPr>
        <w:t>b</w:t>
      </w:r>
      <w:r w:rsidR="0083290F">
        <w:rPr>
          <w:rFonts w:ascii="Times New Roman" w:hAnsi="Times New Roman" w:cs="Times New Roman"/>
          <w:b/>
          <w:bCs/>
        </w:rPr>
        <w:t>,</w:t>
      </w:r>
      <w:r w:rsidR="0083290F" w:rsidRPr="007E4A8C">
        <w:rPr>
          <w:rFonts w:ascii="Times New Roman" w:hAnsi="Times New Roman" w:cs="Times New Roman"/>
          <w:b/>
          <w:bCs/>
        </w:rPr>
        <w:t xml:space="preserve"> </w:t>
      </w:r>
      <w:r w:rsidRPr="007E4A8C">
        <w:rPr>
          <w:rFonts w:ascii="Times New Roman" w:hAnsi="Times New Roman" w:cs="Times New Roman"/>
          <w:b/>
          <w:bCs/>
        </w:rPr>
        <w:t>Thokala Ruchitha</w:t>
      </w:r>
      <w:r w:rsidRPr="007E4A8C">
        <w:rPr>
          <w:rFonts w:ascii="Times New Roman" w:hAnsi="Times New Roman" w:cs="Times New Roman"/>
          <w:b/>
          <w:bCs/>
          <w:vertAlign w:val="superscript"/>
        </w:rPr>
        <w:t>b</w:t>
      </w:r>
      <w:r w:rsidRPr="007E4A8C">
        <w:rPr>
          <w:rFonts w:ascii="Times New Roman" w:hAnsi="Times New Roman" w:cs="Times New Roman"/>
          <w:b/>
          <w:bCs/>
        </w:rPr>
        <w:t>, Chinta. Rohit Kumar</w:t>
      </w:r>
      <w:r w:rsidRPr="007E4A8C">
        <w:rPr>
          <w:rFonts w:ascii="Times New Roman" w:hAnsi="Times New Roman" w:cs="Times New Roman"/>
          <w:b/>
          <w:bCs/>
          <w:vertAlign w:val="superscript"/>
        </w:rPr>
        <w:t>b</w:t>
      </w:r>
      <w:r w:rsidRPr="007E4A8C">
        <w:rPr>
          <w:rFonts w:ascii="Times New Roman" w:hAnsi="Times New Roman" w:cs="Times New Roman"/>
          <w:b/>
          <w:bCs/>
        </w:rPr>
        <w:t>, Dr. T. Rama Rao</w:t>
      </w:r>
      <w:r w:rsidRPr="007E4A8C">
        <w:rPr>
          <w:rFonts w:ascii="Times New Roman" w:hAnsi="Times New Roman" w:cs="Times New Roman"/>
          <w:b/>
          <w:bCs/>
          <w:vertAlign w:val="superscript"/>
        </w:rPr>
        <w:t>c</w:t>
      </w:r>
    </w:p>
    <w:p w14:paraId="45897D79" w14:textId="0705686A" w:rsidR="007E4A8C" w:rsidRPr="00445CDA" w:rsidRDefault="007E4A8C" w:rsidP="007E4A8C">
      <w:pPr>
        <w:numPr>
          <w:ilvl w:val="0"/>
          <w:numId w:val="3"/>
        </w:numPr>
        <w:rPr>
          <w:rFonts w:ascii="Times New Roman" w:hAnsi="Times New Roman" w:cs="Times New Roman"/>
        </w:rPr>
      </w:pPr>
      <w:r w:rsidRPr="00445CDA">
        <w:rPr>
          <w:rFonts w:ascii="Times New Roman" w:hAnsi="Times New Roman" w:cs="Times New Roman"/>
        </w:rPr>
        <w:t xml:space="preserve">Associate Professor, Department of PharmD, CMR College of Pharmacy, Hyderabad, India. </w:t>
      </w:r>
      <w:r w:rsidRPr="00445CDA">
        <w:rPr>
          <w:rFonts w:ascii="Times New Roman" w:hAnsi="Times New Roman" w:cs="Times New Roman"/>
          <w:u w:val="single"/>
        </w:rPr>
        <w:t>kishorekumarpas</w:t>
      </w:r>
      <w:r w:rsidR="0047142B">
        <w:rPr>
          <w:rFonts w:ascii="Times New Roman" w:hAnsi="Times New Roman" w:cs="Times New Roman"/>
          <w:u w:val="single"/>
        </w:rPr>
        <w:t>u</w:t>
      </w:r>
      <w:r w:rsidRPr="00445CDA">
        <w:rPr>
          <w:rFonts w:ascii="Times New Roman" w:hAnsi="Times New Roman" w:cs="Times New Roman"/>
          <w:u w:val="single"/>
        </w:rPr>
        <w:t>puleti189@gmail.com</w:t>
      </w:r>
    </w:p>
    <w:p w14:paraId="469F731B" w14:textId="77777777" w:rsidR="007E4A8C" w:rsidRPr="00445CDA" w:rsidRDefault="007E4A8C" w:rsidP="007E4A8C">
      <w:pPr>
        <w:numPr>
          <w:ilvl w:val="0"/>
          <w:numId w:val="3"/>
        </w:numPr>
        <w:rPr>
          <w:rFonts w:ascii="Times New Roman" w:hAnsi="Times New Roman" w:cs="Times New Roman"/>
        </w:rPr>
      </w:pPr>
      <w:r w:rsidRPr="00445CDA">
        <w:rPr>
          <w:rFonts w:ascii="Times New Roman" w:hAnsi="Times New Roman" w:cs="Times New Roman"/>
        </w:rPr>
        <w:t xml:space="preserve">Students, Department of PharmD, CMR College of Pharmacy, Hyderabad, India. </w:t>
      </w:r>
      <w:r w:rsidRPr="00445CDA">
        <w:rPr>
          <w:rFonts w:ascii="Times New Roman" w:hAnsi="Times New Roman" w:cs="Times New Roman"/>
          <w:u w:val="single"/>
        </w:rPr>
        <w:t>ruchithathokala2801@gmail.com</w:t>
      </w:r>
      <w:r w:rsidRPr="00445CDA">
        <w:rPr>
          <w:rFonts w:ascii="Times New Roman" w:hAnsi="Times New Roman" w:cs="Times New Roman"/>
        </w:rPr>
        <w:t xml:space="preserve">, </w:t>
      </w:r>
      <w:r w:rsidRPr="00445CDA">
        <w:rPr>
          <w:rFonts w:ascii="Times New Roman" w:hAnsi="Times New Roman" w:cs="Times New Roman"/>
          <w:u w:val="single"/>
        </w:rPr>
        <w:t>varunsep13@yahoo.com</w:t>
      </w:r>
      <w:r w:rsidRPr="00445CDA">
        <w:rPr>
          <w:rFonts w:ascii="Times New Roman" w:hAnsi="Times New Roman" w:cs="Times New Roman"/>
        </w:rPr>
        <w:t xml:space="preserve">, </w:t>
      </w:r>
      <w:r w:rsidRPr="00445CDA">
        <w:rPr>
          <w:rFonts w:ascii="Times New Roman" w:hAnsi="Times New Roman" w:cs="Times New Roman"/>
          <w:u w:val="single"/>
        </w:rPr>
        <w:t>chintarohitkumar10@gmail.com</w:t>
      </w:r>
    </w:p>
    <w:p w14:paraId="6E0FBF14" w14:textId="77777777" w:rsidR="007E4A8C" w:rsidRPr="00445CDA" w:rsidRDefault="007E4A8C" w:rsidP="007E4A8C">
      <w:pPr>
        <w:numPr>
          <w:ilvl w:val="0"/>
          <w:numId w:val="3"/>
        </w:numPr>
        <w:rPr>
          <w:rFonts w:ascii="Times New Roman" w:hAnsi="Times New Roman" w:cs="Times New Roman"/>
        </w:rPr>
      </w:pPr>
      <w:r w:rsidRPr="00445CDA">
        <w:rPr>
          <w:rFonts w:ascii="Times New Roman" w:hAnsi="Times New Roman" w:cs="Times New Roman"/>
        </w:rPr>
        <w:t xml:space="preserve">Principal, CMR College of Pharmacy, Hyderabad, India. </w:t>
      </w:r>
      <w:r w:rsidRPr="00445CDA">
        <w:rPr>
          <w:rFonts w:ascii="Times New Roman" w:hAnsi="Times New Roman" w:cs="Times New Roman"/>
          <w:u w:val="single"/>
        </w:rPr>
        <w:t>tadikondarao7@gmail.com</w:t>
      </w:r>
    </w:p>
    <w:p w14:paraId="25096EC6" w14:textId="697612B7" w:rsidR="007E4A8C" w:rsidRPr="007E4A8C" w:rsidRDefault="007E4A8C" w:rsidP="007E4A8C">
      <w:pPr>
        <w:jc w:val="right"/>
        <w:rPr>
          <w:rFonts w:ascii="Times New Roman" w:hAnsi="Times New Roman" w:cs="Times New Roman"/>
          <w:b/>
          <w:bCs/>
        </w:rPr>
      </w:pPr>
      <w:r w:rsidRPr="007E4A8C">
        <w:rPr>
          <w:rFonts w:ascii="Times New Roman" w:hAnsi="Times New Roman" w:cs="Times New Roman"/>
          <w:b/>
          <w:bCs/>
        </w:rPr>
        <w:t>Corresponding Author:</w:t>
      </w:r>
    </w:p>
    <w:p w14:paraId="75EB7911" w14:textId="77777777" w:rsidR="007E4A8C" w:rsidRPr="00E1099F" w:rsidRDefault="007E4A8C" w:rsidP="007E4A8C">
      <w:pPr>
        <w:jc w:val="right"/>
        <w:rPr>
          <w:rFonts w:ascii="Times New Roman" w:hAnsi="Times New Roman" w:cs="Times New Roman"/>
        </w:rPr>
      </w:pPr>
      <w:r w:rsidRPr="00E1099F">
        <w:rPr>
          <w:rFonts w:ascii="Times New Roman" w:hAnsi="Times New Roman" w:cs="Times New Roman"/>
        </w:rPr>
        <w:t>Dr. P. Kishore Kumar,</w:t>
      </w:r>
    </w:p>
    <w:p w14:paraId="65908AE4" w14:textId="77777777" w:rsidR="007E4A8C" w:rsidRPr="00E1099F" w:rsidRDefault="007E4A8C" w:rsidP="007E4A8C">
      <w:pPr>
        <w:jc w:val="right"/>
        <w:rPr>
          <w:rFonts w:ascii="Times New Roman" w:hAnsi="Times New Roman" w:cs="Times New Roman"/>
        </w:rPr>
      </w:pPr>
      <w:r w:rsidRPr="00E1099F">
        <w:rPr>
          <w:rFonts w:ascii="Times New Roman" w:hAnsi="Times New Roman" w:cs="Times New Roman"/>
        </w:rPr>
        <w:t>CMR College of Pharmacy, Medchal.</w:t>
      </w:r>
    </w:p>
    <w:p w14:paraId="624EE509" w14:textId="21E66B47" w:rsidR="00E1099F" w:rsidRPr="00E1099F" w:rsidRDefault="007E4A8C" w:rsidP="00E1099F">
      <w:pPr>
        <w:jc w:val="right"/>
        <w:rPr>
          <w:rFonts w:ascii="Times New Roman" w:hAnsi="Times New Roman" w:cs="Times New Roman"/>
        </w:rPr>
      </w:pPr>
      <w:r w:rsidRPr="00E1099F">
        <w:rPr>
          <w:rFonts w:ascii="Times New Roman" w:hAnsi="Times New Roman" w:cs="Times New Roman"/>
        </w:rPr>
        <w:t>kishorekumarpas</w:t>
      </w:r>
      <w:r w:rsidR="00A8232E">
        <w:rPr>
          <w:rFonts w:ascii="Times New Roman" w:hAnsi="Times New Roman" w:cs="Times New Roman"/>
        </w:rPr>
        <w:t>u</w:t>
      </w:r>
      <w:r w:rsidRPr="00E1099F">
        <w:rPr>
          <w:rFonts w:ascii="Times New Roman" w:hAnsi="Times New Roman" w:cs="Times New Roman"/>
        </w:rPr>
        <w:t>puleti189@gmail.com</w:t>
      </w:r>
    </w:p>
    <w:p w14:paraId="51802287" w14:textId="77777777" w:rsidR="00445CDA" w:rsidRDefault="00445CDA">
      <w:pPr>
        <w:rPr>
          <w:rFonts w:ascii="Times New Roman" w:hAnsi="Times New Roman" w:cs="Times New Roman"/>
          <w:b/>
          <w:bCs/>
        </w:rPr>
      </w:pPr>
      <w:r>
        <w:rPr>
          <w:rFonts w:ascii="Times New Roman" w:hAnsi="Times New Roman" w:cs="Times New Roman"/>
          <w:b/>
          <w:bCs/>
        </w:rPr>
        <w:br w:type="page"/>
      </w:r>
    </w:p>
    <w:p w14:paraId="614C0D8E" w14:textId="77777777" w:rsidR="00445CDA" w:rsidRDefault="00445CDA">
      <w:pPr>
        <w:rPr>
          <w:rFonts w:ascii="Times New Roman" w:hAnsi="Times New Roman" w:cs="Times New Roman"/>
          <w:b/>
          <w:bCs/>
        </w:rPr>
      </w:pPr>
      <w:r>
        <w:rPr>
          <w:rFonts w:ascii="Times New Roman" w:hAnsi="Times New Roman" w:cs="Times New Roman"/>
          <w:b/>
          <w:bCs/>
        </w:rPr>
        <w:lastRenderedPageBreak/>
        <w:t>ABSTRACT:</w:t>
      </w:r>
    </w:p>
    <w:p w14:paraId="6C044C12" w14:textId="6D0484D3" w:rsidR="00B73E54" w:rsidRPr="003A7759" w:rsidRDefault="00B73E54" w:rsidP="00482495">
      <w:pPr>
        <w:jc w:val="both"/>
        <w:rPr>
          <w:rFonts w:ascii="Times New Roman" w:hAnsi="Times New Roman" w:cs="Times New Roman"/>
        </w:rPr>
      </w:pPr>
      <w:r w:rsidRPr="003A7759">
        <w:rPr>
          <w:rFonts w:ascii="Times New Roman" w:hAnsi="Times New Roman" w:cs="Times New Roman"/>
        </w:rPr>
        <w:t xml:space="preserve">Emphysematous pyelonephritis, or EPN, is a life-threatening necrotizing infection that affects the renal parenchyma and, in certain cases, the perirenal tissue of the kidney. This condition most commonly results in gas formation within the renal parenchyma, the collecting system, or the perinephric tissue. </w:t>
      </w:r>
      <w:r w:rsidR="00482495">
        <w:rPr>
          <w:rFonts w:ascii="Times New Roman" w:hAnsi="Times New Roman" w:cs="Times New Roman"/>
        </w:rPr>
        <w:t xml:space="preserve">Patients with diabetes mellitus are particularly susceptible to emphysematous pyelonephritis with a reported mortality rate of 40% to 90%. </w:t>
      </w:r>
      <w:r w:rsidRPr="003A7759">
        <w:rPr>
          <w:rFonts w:ascii="Times New Roman" w:hAnsi="Times New Roman" w:cs="Times New Roman"/>
        </w:rPr>
        <w:t xml:space="preserve">Clinical presentation of the disease is almost identical to acute pyelonephritis and </w:t>
      </w:r>
      <w:r w:rsidR="00FF58BC">
        <w:rPr>
          <w:rFonts w:ascii="Times New Roman" w:hAnsi="Times New Roman" w:cs="Times New Roman"/>
        </w:rPr>
        <w:t>requires precise assessment using imaging, particularly computed tomography (CT).</w:t>
      </w:r>
    </w:p>
    <w:p w14:paraId="52197A35" w14:textId="0C5FA236" w:rsidR="00236188" w:rsidRDefault="00B73E54" w:rsidP="00482495">
      <w:pPr>
        <w:jc w:val="both"/>
        <w:rPr>
          <w:rFonts w:ascii="Times New Roman" w:hAnsi="Times New Roman" w:cs="Times New Roman"/>
        </w:rPr>
      </w:pPr>
      <w:r w:rsidRPr="003A7759">
        <w:rPr>
          <w:rFonts w:ascii="Times New Roman" w:hAnsi="Times New Roman" w:cs="Times New Roman"/>
        </w:rPr>
        <w:t xml:space="preserve">This </w:t>
      </w:r>
      <w:r w:rsidR="003A7759">
        <w:rPr>
          <w:rFonts w:ascii="Times New Roman" w:hAnsi="Times New Roman" w:cs="Times New Roman"/>
        </w:rPr>
        <w:t xml:space="preserve">case report </w:t>
      </w:r>
      <w:r w:rsidRPr="003A7759">
        <w:rPr>
          <w:rFonts w:ascii="Times New Roman" w:hAnsi="Times New Roman" w:cs="Times New Roman"/>
        </w:rPr>
        <w:t>covers the clinical presentation</w:t>
      </w:r>
      <w:r w:rsidR="003A7759">
        <w:rPr>
          <w:rFonts w:ascii="Times New Roman" w:hAnsi="Times New Roman" w:cs="Times New Roman"/>
        </w:rPr>
        <w:t xml:space="preserve"> of</w:t>
      </w:r>
      <w:r w:rsidRPr="003A7759">
        <w:rPr>
          <w:rFonts w:ascii="Times New Roman" w:hAnsi="Times New Roman" w:cs="Times New Roman"/>
        </w:rPr>
        <w:t xml:space="preserve"> EPN</w:t>
      </w:r>
      <w:r w:rsidR="003A7759">
        <w:rPr>
          <w:rFonts w:ascii="Times New Roman" w:hAnsi="Times New Roman" w:cs="Times New Roman"/>
        </w:rPr>
        <w:t xml:space="preserve"> in a patient in his 70s and is on SGLT2 inhibitor therapy</w:t>
      </w:r>
      <w:r w:rsidRPr="003A7759">
        <w:rPr>
          <w:rFonts w:ascii="Times New Roman" w:hAnsi="Times New Roman" w:cs="Times New Roman"/>
        </w:rPr>
        <w:t>.</w:t>
      </w:r>
      <w:r w:rsidR="00FF58BC">
        <w:rPr>
          <w:rFonts w:ascii="Times New Roman" w:hAnsi="Times New Roman" w:cs="Times New Roman"/>
        </w:rPr>
        <w:t xml:space="preserve"> The causative organism here is </w:t>
      </w:r>
      <w:r w:rsidR="00FF58BC" w:rsidRPr="00FF58BC">
        <w:rPr>
          <w:rFonts w:ascii="Times New Roman" w:hAnsi="Times New Roman" w:cs="Times New Roman"/>
          <w:i/>
          <w:iCs/>
        </w:rPr>
        <w:t>Pseudomonas aeruginosa</w:t>
      </w:r>
      <w:r w:rsidR="00FF58BC">
        <w:rPr>
          <w:rFonts w:ascii="Times New Roman" w:hAnsi="Times New Roman" w:cs="Times New Roman"/>
        </w:rPr>
        <w:t xml:space="preserve">, a </w:t>
      </w:r>
      <w:r w:rsidR="00482495">
        <w:rPr>
          <w:rFonts w:ascii="Times New Roman" w:hAnsi="Times New Roman" w:cs="Times New Roman"/>
        </w:rPr>
        <w:t>gram-negative bacterium</w:t>
      </w:r>
      <w:r w:rsidR="00FF58BC">
        <w:rPr>
          <w:rFonts w:ascii="Times New Roman" w:hAnsi="Times New Roman" w:cs="Times New Roman"/>
        </w:rPr>
        <w:t xml:space="preserve"> which is a common pathogen that causes systemic infections affecting organs.</w:t>
      </w:r>
      <w:r w:rsidRPr="003A7759">
        <w:rPr>
          <w:rFonts w:ascii="Times New Roman" w:hAnsi="Times New Roman" w:cs="Times New Roman"/>
        </w:rPr>
        <w:t xml:space="preserve"> This also brings to light the importance of an organized healthcare team's approach in adopting </w:t>
      </w:r>
      <w:r w:rsidR="00FF58BC">
        <w:rPr>
          <w:rFonts w:ascii="Times New Roman" w:hAnsi="Times New Roman" w:cs="Times New Roman"/>
        </w:rPr>
        <w:t xml:space="preserve">multidisciplinary management </w:t>
      </w:r>
      <w:r w:rsidRPr="003A7759">
        <w:rPr>
          <w:rFonts w:ascii="Times New Roman" w:hAnsi="Times New Roman" w:cs="Times New Roman"/>
        </w:rPr>
        <w:t>for better patient outcomes, including aggressive surgery options and less aggressive options like percutaneous drainage and antimicrobial therapy.</w:t>
      </w:r>
      <w:r w:rsidR="00FF58BC">
        <w:rPr>
          <w:rFonts w:ascii="Times New Roman" w:hAnsi="Times New Roman" w:cs="Times New Roman"/>
        </w:rPr>
        <w:t xml:space="preserve"> The patient has recovered from the infection after a surgery and antimicrobial therapy for an almost 1 month. </w:t>
      </w:r>
    </w:p>
    <w:p w14:paraId="60C62AB1" w14:textId="5A5CC5C0" w:rsidR="003A7759" w:rsidRPr="00290D97" w:rsidRDefault="003A7759" w:rsidP="00B73E54">
      <w:pPr>
        <w:rPr>
          <w:rFonts w:ascii="Times New Roman" w:hAnsi="Times New Roman" w:cs="Times New Roman"/>
          <w:b/>
          <w:bCs/>
        </w:rPr>
      </w:pPr>
      <w:r w:rsidRPr="003A7759">
        <w:rPr>
          <w:rFonts w:ascii="Times New Roman" w:hAnsi="Times New Roman" w:cs="Times New Roman"/>
          <w:b/>
          <w:bCs/>
        </w:rPr>
        <w:t>KEYWORDS:</w:t>
      </w:r>
      <w:r>
        <w:rPr>
          <w:rFonts w:ascii="Times New Roman" w:hAnsi="Times New Roman" w:cs="Times New Roman"/>
          <w:b/>
          <w:bCs/>
        </w:rPr>
        <w:t xml:space="preserve"> </w:t>
      </w:r>
      <w:r w:rsidRPr="003A7759">
        <w:rPr>
          <w:rFonts w:ascii="Times New Roman" w:hAnsi="Times New Roman" w:cs="Times New Roman"/>
        </w:rPr>
        <w:t>Emphysematous pyelonephritis,</w:t>
      </w:r>
      <w:r>
        <w:rPr>
          <w:rFonts w:ascii="Times New Roman" w:hAnsi="Times New Roman" w:cs="Times New Roman"/>
          <w:b/>
          <w:bCs/>
        </w:rPr>
        <w:t xml:space="preserve"> </w:t>
      </w:r>
      <w:r w:rsidR="00290D97" w:rsidRPr="00290D97">
        <w:rPr>
          <w:rFonts w:ascii="Times New Roman" w:hAnsi="Times New Roman" w:cs="Times New Roman"/>
        </w:rPr>
        <w:t>antibiotics,</w:t>
      </w:r>
      <w:r w:rsidR="00290D97">
        <w:rPr>
          <w:rFonts w:ascii="Times New Roman" w:hAnsi="Times New Roman" w:cs="Times New Roman"/>
        </w:rPr>
        <w:t xml:space="preserve"> </w:t>
      </w:r>
      <w:r w:rsidR="00290D97" w:rsidRPr="00290D97">
        <w:rPr>
          <w:rFonts w:ascii="Times New Roman" w:hAnsi="Times New Roman" w:cs="Times New Roman"/>
        </w:rPr>
        <w:t>dia</w:t>
      </w:r>
      <w:r w:rsidR="00290D97">
        <w:rPr>
          <w:rFonts w:ascii="Times New Roman" w:hAnsi="Times New Roman" w:cs="Times New Roman"/>
        </w:rPr>
        <w:t>betes mellitus, kidneys, renal function tests.</w:t>
      </w:r>
    </w:p>
    <w:p w14:paraId="099DDB7F" w14:textId="77777777" w:rsidR="00445CDA" w:rsidRDefault="00445CDA">
      <w:pPr>
        <w:rPr>
          <w:rFonts w:ascii="Times New Roman" w:hAnsi="Times New Roman" w:cs="Times New Roman"/>
          <w:b/>
          <w:bCs/>
        </w:rPr>
      </w:pPr>
    </w:p>
    <w:p w14:paraId="3F8A03CE" w14:textId="77777777" w:rsidR="003A7759" w:rsidRDefault="003A7759">
      <w:pPr>
        <w:rPr>
          <w:rFonts w:ascii="Times New Roman" w:hAnsi="Times New Roman" w:cs="Times New Roman"/>
          <w:b/>
          <w:bCs/>
        </w:rPr>
      </w:pPr>
      <w:r>
        <w:rPr>
          <w:rFonts w:ascii="Times New Roman" w:hAnsi="Times New Roman" w:cs="Times New Roman"/>
          <w:b/>
          <w:bCs/>
        </w:rPr>
        <w:br w:type="page"/>
      </w:r>
    </w:p>
    <w:p w14:paraId="187D3160" w14:textId="74140829" w:rsidR="009D1388" w:rsidRPr="00E965CC" w:rsidRDefault="00203FFA">
      <w:pPr>
        <w:rPr>
          <w:rFonts w:ascii="Times New Roman" w:hAnsi="Times New Roman" w:cs="Times New Roman"/>
          <w:b/>
          <w:bCs/>
        </w:rPr>
      </w:pPr>
      <w:r w:rsidRPr="00E965CC">
        <w:rPr>
          <w:rFonts w:ascii="Times New Roman" w:hAnsi="Times New Roman" w:cs="Times New Roman"/>
          <w:b/>
          <w:bCs/>
        </w:rPr>
        <w:lastRenderedPageBreak/>
        <w:t>INTRODUCTION:</w:t>
      </w:r>
    </w:p>
    <w:p w14:paraId="6E828AC8" w14:textId="3BAAD68F" w:rsidR="00520A69" w:rsidRPr="00520A69" w:rsidRDefault="00520A69" w:rsidP="00520A69">
      <w:pPr>
        <w:jc w:val="both"/>
        <w:rPr>
          <w:rFonts w:ascii="Times New Roman" w:hAnsi="Times New Roman" w:cs="Times New Roman"/>
        </w:rPr>
      </w:pPr>
      <w:r w:rsidRPr="00520A69">
        <w:rPr>
          <w:rFonts w:ascii="Times New Roman" w:hAnsi="Times New Roman" w:cs="Times New Roman"/>
        </w:rPr>
        <w:t>Emphysematous pyelonephritis is a lethal and</w:t>
      </w:r>
      <w:r>
        <w:rPr>
          <w:rFonts w:ascii="Times New Roman" w:hAnsi="Times New Roman" w:cs="Times New Roman"/>
        </w:rPr>
        <w:t xml:space="preserve"> rare </w:t>
      </w:r>
      <w:r w:rsidRPr="00520A69">
        <w:rPr>
          <w:rFonts w:ascii="Times New Roman" w:hAnsi="Times New Roman" w:cs="Times New Roman"/>
        </w:rPr>
        <w:t>medical condition where gas bubble formation because of urinary tract infection takes place over the kidneys and is more common in diabetic mellitus patients with poor control of diabetes. Although it is also present in non-diabetic individuals, the accounting percentages are uncommon and some of the risk factors include DM, immunosuppressive medication, SGLT2 inhibitor patients etc.</w:t>
      </w:r>
      <w:r>
        <w:rPr>
          <w:rFonts w:ascii="Times New Roman" w:hAnsi="Times New Roman" w:cs="Times New Roman"/>
        </w:rPr>
        <w:t xml:space="preserve"> EPN is a life-threatening form of infection and if untreated can be fatal and lead to mortality of the patient. </w:t>
      </w:r>
    </w:p>
    <w:p w14:paraId="1A4010AE" w14:textId="21131817" w:rsidR="00203FFA" w:rsidRPr="00E965CC" w:rsidRDefault="00520A69" w:rsidP="00520A69">
      <w:pPr>
        <w:jc w:val="both"/>
        <w:rPr>
          <w:rFonts w:ascii="Times New Roman" w:hAnsi="Times New Roman" w:cs="Times New Roman"/>
        </w:rPr>
      </w:pPr>
      <w:r w:rsidRPr="00520A69">
        <w:rPr>
          <w:rFonts w:ascii="Times New Roman" w:hAnsi="Times New Roman" w:cs="Times New Roman"/>
        </w:rPr>
        <w:t xml:space="preserve">We present a case of emphysematous pyelonephritis in a diabetic patient diagnosed by radiological imaging with a successful outcome using DJ stenting and bilateral pyelography </w:t>
      </w:r>
      <w:proofErr w:type="gramStart"/>
      <w:r w:rsidRPr="00520A69">
        <w:rPr>
          <w:rFonts w:ascii="Times New Roman" w:hAnsi="Times New Roman" w:cs="Times New Roman"/>
        </w:rPr>
        <w:t>on the basis of</w:t>
      </w:r>
      <w:proofErr w:type="gramEnd"/>
      <w:r w:rsidRPr="00520A69">
        <w:rPr>
          <w:rFonts w:ascii="Times New Roman" w:hAnsi="Times New Roman" w:cs="Times New Roman"/>
        </w:rPr>
        <w:t xml:space="preserve"> antibiotic therapy. There is also a history of SGLT2 inhibitors earlier and the causative agent for UTI was Pseudomonas aeruginosa.</w:t>
      </w:r>
      <w:r w:rsidR="00E965CC" w:rsidRPr="00E965CC">
        <w:rPr>
          <w:rFonts w:ascii="Times New Roman" w:hAnsi="Times New Roman" w:cs="Times New Roman"/>
          <w:i/>
          <w:iCs/>
        </w:rPr>
        <w:t xml:space="preserve"> </w:t>
      </w:r>
    </w:p>
    <w:p w14:paraId="54E99F98" w14:textId="097F657F" w:rsidR="00E965CC" w:rsidRPr="00E965CC" w:rsidRDefault="00E965CC" w:rsidP="00203FFA">
      <w:pPr>
        <w:jc w:val="both"/>
        <w:rPr>
          <w:rFonts w:ascii="Times New Roman" w:hAnsi="Times New Roman" w:cs="Times New Roman"/>
          <w:b/>
          <w:bCs/>
        </w:rPr>
      </w:pPr>
      <w:r w:rsidRPr="00E965CC">
        <w:rPr>
          <w:rFonts w:ascii="Times New Roman" w:hAnsi="Times New Roman" w:cs="Times New Roman"/>
          <w:b/>
          <w:bCs/>
        </w:rPr>
        <w:t>CASE REPORT:</w:t>
      </w:r>
    </w:p>
    <w:p w14:paraId="528C7F1E" w14:textId="2D91B048" w:rsidR="000E517D" w:rsidRDefault="00E965CC" w:rsidP="009107CB">
      <w:pPr>
        <w:jc w:val="both"/>
        <w:rPr>
          <w:rFonts w:ascii="Times New Roman" w:hAnsi="Times New Roman" w:cs="Times New Roman"/>
        </w:rPr>
      </w:pPr>
      <w:r w:rsidRPr="00E965CC">
        <w:rPr>
          <w:rFonts w:ascii="Times New Roman" w:hAnsi="Times New Roman" w:cs="Times New Roman"/>
        </w:rPr>
        <w:t>A 71-year-old male, diabetic and on oral hypoglycaemic agents for the past 17 years</w:t>
      </w:r>
      <w:r>
        <w:rPr>
          <w:rFonts w:ascii="Times New Roman" w:hAnsi="Times New Roman" w:cs="Times New Roman"/>
        </w:rPr>
        <w:t xml:space="preserve">, was admitted with chief complaints of </w:t>
      </w:r>
      <w:r w:rsidR="000E517D">
        <w:rPr>
          <w:rFonts w:ascii="Times New Roman" w:hAnsi="Times New Roman" w:cs="Times New Roman"/>
        </w:rPr>
        <w:t>diffuse abdominal pain along with increased frequency and urgency of urine since past 1 month. No history of haematuria or vomiting or fever or burning micturition. However, patient’s spouse complains of foul-smelling urine observed since past 2 weeks.</w:t>
      </w:r>
      <w:r w:rsidR="009107CB">
        <w:rPr>
          <w:rFonts w:ascii="Times New Roman" w:hAnsi="Times New Roman" w:cs="Times New Roman"/>
        </w:rPr>
        <w:t xml:space="preserve"> </w:t>
      </w:r>
      <w:r w:rsidR="003C6408">
        <w:rPr>
          <w:rFonts w:ascii="Times New Roman" w:hAnsi="Times New Roman" w:cs="Times New Roman"/>
        </w:rPr>
        <w:t>Patient shares a history of use of Dapagliflozin, Metformin + Glimeperide drugs for diabetes and Perindopril, Amlodipine drugs for hypertension.</w:t>
      </w:r>
    </w:p>
    <w:p w14:paraId="0609E054" w14:textId="29100C7F" w:rsidR="000E517D" w:rsidRDefault="000E517D" w:rsidP="000E517D">
      <w:pPr>
        <w:jc w:val="both"/>
        <w:rPr>
          <w:rFonts w:ascii="Times New Roman" w:hAnsi="Times New Roman" w:cs="Times New Roman"/>
        </w:rPr>
      </w:pPr>
      <w:r>
        <w:rPr>
          <w:rFonts w:ascii="Times New Roman" w:hAnsi="Times New Roman" w:cs="Times New Roman"/>
        </w:rPr>
        <w:t>Upon examination the patient was febrile, pulse rate of 109 bpm, BP of 157/77 mmHg, respiratory rate of 22 cpm. HbA1c was found 7%, haemoglobin of 10.4 g/dL, serum creatinine 1.26</w:t>
      </w:r>
      <w:r w:rsidR="009A6A20">
        <w:rPr>
          <w:rFonts w:ascii="Times New Roman" w:hAnsi="Times New Roman" w:cs="Times New Roman"/>
        </w:rPr>
        <w:t xml:space="preserve"> mg/dL, TSH of 1.31 mU/L.</w:t>
      </w:r>
    </w:p>
    <w:p w14:paraId="09C310E4" w14:textId="66893F36" w:rsidR="009A6A20" w:rsidRDefault="009A6A20" w:rsidP="000E517D">
      <w:pPr>
        <w:jc w:val="both"/>
        <w:rPr>
          <w:rFonts w:ascii="Times New Roman" w:hAnsi="Times New Roman" w:cs="Times New Roman"/>
        </w:rPr>
      </w:pPr>
      <w:r>
        <w:rPr>
          <w:rFonts w:ascii="Times New Roman" w:hAnsi="Times New Roman" w:cs="Times New Roman"/>
        </w:rPr>
        <w:t>An USG was performed initially and showed the presence of gas bubbles but was misinterpreted to be lithiasis,</w:t>
      </w:r>
      <w:r w:rsidR="007B03DC">
        <w:rPr>
          <w:rFonts w:ascii="Times New Roman" w:hAnsi="Times New Roman" w:cs="Times New Roman"/>
        </w:rPr>
        <w:t xml:space="preserve"> however patient</w:t>
      </w:r>
      <w:r w:rsidR="00EF7024">
        <w:rPr>
          <w:rFonts w:ascii="Times New Roman" w:hAnsi="Times New Roman" w:cs="Times New Roman"/>
        </w:rPr>
        <w:t xml:space="preserve"> was diagnosed</w:t>
      </w:r>
      <w:r w:rsidR="007B03DC">
        <w:rPr>
          <w:rFonts w:ascii="Times New Roman" w:hAnsi="Times New Roman" w:cs="Times New Roman"/>
        </w:rPr>
        <w:t xml:space="preserve"> having </w:t>
      </w:r>
      <w:proofErr w:type="spellStart"/>
      <w:r w:rsidR="007B03DC">
        <w:rPr>
          <w:rFonts w:ascii="Times New Roman" w:hAnsi="Times New Roman" w:cs="Times New Roman"/>
        </w:rPr>
        <w:t>prostatomegaly</w:t>
      </w:r>
      <w:proofErr w:type="spellEnd"/>
      <w:r w:rsidR="007B03DC">
        <w:rPr>
          <w:rFonts w:ascii="Times New Roman" w:hAnsi="Times New Roman" w:cs="Times New Roman"/>
        </w:rPr>
        <w:t>.</w:t>
      </w:r>
      <w:r>
        <w:rPr>
          <w:rFonts w:ascii="Times New Roman" w:hAnsi="Times New Roman" w:cs="Times New Roman"/>
        </w:rPr>
        <w:t xml:space="preserve"> </w:t>
      </w:r>
      <w:r w:rsidR="007B03DC">
        <w:rPr>
          <w:rFonts w:ascii="Times New Roman" w:hAnsi="Times New Roman" w:cs="Times New Roman"/>
        </w:rPr>
        <w:t>B</w:t>
      </w:r>
      <w:r>
        <w:rPr>
          <w:rFonts w:ascii="Times New Roman" w:hAnsi="Times New Roman" w:cs="Times New Roman"/>
        </w:rPr>
        <w:t xml:space="preserve">ut later the patient developed symptoms such as flank pain and a CT scan was performed. It showed gas in renal parenchyma suggesting evidence of emphysematous pyelonephritis. </w:t>
      </w:r>
    </w:p>
    <w:p w14:paraId="7EC1EB46" w14:textId="33E83187" w:rsidR="00D356F0" w:rsidRDefault="005A077A" w:rsidP="000E517D">
      <w:pPr>
        <w:jc w:val="both"/>
        <w:rPr>
          <w:rFonts w:ascii="Times New Roman" w:hAnsi="Times New Roman" w:cs="Times New Roman"/>
        </w:rPr>
      </w:pPr>
      <w:r>
        <w:rPr>
          <w:noProof/>
        </w:rPr>
        <w:drawing>
          <wp:anchor distT="0" distB="0" distL="114300" distR="114300" simplePos="0" relativeHeight="251666432" behindDoc="0" locked="0" layoutInCell="1" allowOverlap="1" wp14:anchorId="1D6D0E4F" wp14:editId="6DC0D837">
            <wp:simplePos x="0" y="0"/>
            <wp:positionH relativeFrom="margin">
              <wp:align>left</wp:align>
            </wp:positionH>
            <wp:positionV relativeFrom="paragraph">
              <wp:posOffset>10795</wp:posOffset>
            </wp:positionV>
            <wp:extent cx="5670550" cy="2895600"/>
            <wp:effectExtent l="0" t="0" r="6350" b="0"/>
            <wp:wrapNone/>
            <wp:docPr id="9320059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0550" cy="289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A3EAA" w14:textId="5133ADFC" w:rsidR="00D356F0" w:rsidRDefault="00D356F0" w:rsidP="000E517D">
      <w:pPr>
        <w:jc w:val="both"/>
        <w:rPr>
          <w:rFonts w:ascii="Times New Roman" w:hAnsi="Times New Roman" w:cs="Times New Roman"/>
        </w:rPr>
      </w:pPr>
    </w:p>
    <w:p w14:paraId="62B54292" w14:textId="644A764B" w:rsidR="00D356F0" w:rsidRDefault="00D356F0" w:rsidP="000E517D">
      <w:pPr>
        <w:jc w:val="both"/>
        <w:rPr>
          <w:rFonts w:ascii="Times New Roman" w:hAnsi="Times New Roman" w:cs="Times New Roman"/>
        </w:rPr>
      </w:pPr>
    </w:p>
    <w:p w14:paraId="3240F0A1" w14:textId="77777777" w:rsidR="005A077A" w:rsidRDefault="005A077A" w:rsidP="000E517D">
      <w:pPr>
        <w:jc w:val="both"/>
        <w:rPr>
          <w:rFonts w:ascii="Times New Roman" w:hAnsi="Times New Roman" w:cs="Times New Roman"/>
        </w:rPr>
      </w:pPr>
    </w:p>
    <w:p w14:paraId="0BE1ACC7" w14:textId="77777777" w:rsidR="005A077A" w:rsidRDefault="005A077A" w:rsidP="000E517D">
      <w:pPr>
        <w:jc w:val="both"/>
        <w:rPr>
          <w:rFonts w:ascii="Times New Roman" w:hAnsi="Times New Roman" w:cs="Times New Roman"/>
        </w:rPr>
      </w:pPr>
    </w:p>
    <w:p w14:paraId="0D9DB335" w14:textId="77777777" w:rsidR="005A077A" w:rsidRDefault="005A077A" w:rsidP="000E517D">
      <w:pPr>
        <w:jc w:val="both"/>
        <w:rPr>
          <w:rFonts w:ascii="Times New Roman" w:hAnsi="Times New Roman" w:cs="Times New Roman"/>
        </w:rPr>
      </w:pPr>
    </w:p>
    <w:p w14:paraId="2DBC6DD0" w14:textId="77777777" w:rsidR="005A077A" w:rsidRDefault="005A077A" w:rsidP="000E517D">
      <w:pPr>
        <w:jc w:val="both"/>
        <w:rPr>
          <w:rFonts w:ascii="Times New Roman" w:hAnsi="Times New Roman" w:cs="Times New Roman"/>
        </w:rPr>
      </w:pPr>
    </w:p>
    <w:p w14:paraId="5976BBC8" w14:textId="77777777" w:rsidR="005A077A" w:rsidRDefault="005A077A" w:rsidP="000E517D">
      <w:pPr>
        <w:jc w:val="both"/>
        <w:rPr>
          <w:rFonts w:ascii="Times New Roman" w:hAnsi="Times New Roman" w:cs="Times New Roman"/>
        </w:rPr>
      </w:pPr>
    </w:p>
    <w:p w14:paraId="4124AB2B" w14:textId="77777777" w:rsidR="005A077A" w:rsidRDefault="005A077A" w:rsidP="000E517D">
      <w:pPr>
        <w:jc w:val="both"/>
        <w:rPr>
          <w:rFonts w:ascii="Times New Roman" w:hAnsi="Times New Roman" w:cs="Times New Roman"/>
        </w:rPr>
      </w:pPr>
    </w:p>
    <w:p w14:paraId="68AD0330" w14:textId="188A905B" w:rsidR="005A077A" w:rsidRDefault="005A077A" w:rsidP="000E517D">
      <w:pPr>
        <w:jc w:val="both"/>
        <w:rPr>
          <w:rFonts w:ascii="Times New Roman" w:hAnsi="Times New Roman" w:cs="Times New Roman"/>
        </w:rPr>
      </w:pPr>
    </w:p>
    <w:p w14:paraId="60D341EF" w14:textId="033D44B0" w:rsidR="005A077A" w:rsidRDefault="005A077A" w:rsidP="000E517D">
      <w:pPr>
        <w:jc w:val="both"/>
        <w:rPr>
          <w:rFonts w:ascii="Times New Roman" w:hAnsi="Times New Roman" w:cs="Times New Roman"/>
        </w:rPr>
      </w:pPr>
      <w:r>
        <w:rPr>
          <w:noProof/>
        </w:rPr>
        <mc:AlternateContent>
          <mc:Choice Requires="wps">
            <w:drawing>
              <wp:anchor distT="0" distB="0" distL="114300" distR="114300" simplePos="0" relativeHeight="251668480" behindDoc="0" locked="0" layoutInCell="1" allowOverlap="1" wp14:anchorId="7F5E0D45" wp14:editId="6306A358">
                <wp:simplePos x="0" y="0"/>
                <wp:positionH relativeFrom="margin">
                  <wp:align>right</wp:align>
                </wp:positionH>
                <wp:positionV relativeFrom="paragraph">
                  <wp:posOffset>191135</wp:posOffset>
                </wp:positionV>
                <wp:extent cx="5670550" cy="635"/>
                <wp:effectExtent l="0" t="0" r="6350" b="8255"/>
                <wp:wrapNone/>
                <wp:docPr id="336600909" name="Text Box 1"/>
                <wp:cNvGraphicFramePr/>
                <a:graphic xmlns:a="http://schemas.openxmlformats.org/drawingml/2006/main">
                  <a:graphicData uri="http://schemas.microsoft.com/office/word/2010/wordprocessingShape">
                    <wps:wsp>
                      <wps:cNvSpPr txBox="1"/>
                      <wps:spPr>
                        <a:xfrm>
                          <a:off x="0" y="0"/>
                          <a:ext cx="5670550" cy="635"/>
                        </a:xfrm>
                        <a:prstGeom prst="rect">
                          <a:avLst/>
                        </a:prstGeom>
                        <a:solidFill>
                          <a:prstClr val="white"/>
                        </a:solidFill>
                        <a:ln>
                          <a:noFill/>
                        </a:ln>
                      </wps:spPr>
                      <wps:txbx>
                        <w:txbxContent>
                          <w:p w14:paraId="2FAB38AB" w14:textId="7472EE20" w:rsidR="005A077A" w:rsidRPr="005A077A" w:rsidRDefault="005A077A" w:rsidP="005A077A">
                            <w:pPr>
                              <w:pStyle w:val="Caption"/>
                              <w:jc w:val="center"/>
                              <w:rPr>
                                <w:rFonts w:ascii="Times New Roman" w:hAnsi="Times New Roman" w:cs="Times New Roman"/>
                                <w:i w:val="0"/>
                                <w:iCs w:val="0"/>
                                <w:noProof/>
                                <w:sz w:val="22"/>
                                <w:szCs w:val="22"/>
                              </w:rPr>
                            </w:pPr>
                            <w:r w:rsidRPr="005A077A">
                              <w:rPr>
                                <w:rFonts w:ascii="Times New Roman" w:hAnsi="Times New Roman" w:cs="Times New Roman"/>
                                <w:i w:val="0"/>
                                <w:iCs w:val="0"/>
                              </w:rPr>
                              <w:t xml:space="preserve">Figure </w:t>
                            </w:r>
                            <w:r w:rsidRPr="005A077A">
                              <w:rPr>
                                <w:rFonts w:ascii="Times New Roman" w:hAnsi="Times New Roman" w:cs="Times New Roman"/>
                                <w:i w:val="0"/>
                                <w:iCs w:val="0"/>
                              </w:rPr>
                              <w:fldChar w:fldCharType="begin"/>
                            </w:r>
                            <w:r w:rsidRPr="005A077A">
                              <w:rPr>
                                <w:rFonts w:ascii="Times New Roman" w:hAnsi="Times New Roman" w:cs="Times New Roman"/>
                                <w:i w:val="0"/>
                                <w:iCs w:val="0"/>
                              </w:rPr>
                              <w:instrText xml:space="preserve"> SEQ Figure \* ARABIC </w:instrText>
                            </w:r>
                            <w:r w:rsidRPr="005A077A">
                              <w:rPr>
                                <w:rFonts w:ascii="Times New Roman" w:hAnsi="Times New Roman" w:cs="Times New Roman"/>
                                <w:i w:val="0"/>
                                <w:iCs w:val="0"/>
                              </w:rPr>
                              <w:fldChar w:fldCharType="separate"/>
                            </w:r>
                            <w:r>
                              <w:rPr>
                                <w:rFonts w:ascii="Times New Roman" w:hAnsi="Times New Roman" w:cs="Times New Roman"/>
                                <w:i w:val="0"/>
                                <w:iCs w:val="0"/>
                                <w:noProof/>
                              </w:rPr>
                              <w:t>1</w:t>
                            </w:r>
                            <w:r w:rsidRPr="005A077A">
                              <w:rPr>
                                <w:rFonts w:ascii="Times New Roman" w:hAnsi="Times New Roman" w:cs="Times New Roman"/>
                                <w:i w:val="0"/>
                                <w:iCs w:val="0"/>
                              </w:rPr>
                              <w:fldChar w:fldCharType="end"/>
                            </w:r>
                            <w:r w:rsidRPr="005A077A">
                              <w:rPr>
                                <w:rFonts w:ascii="Times New Roman" w:hAnsi="Times New Roman" w:cs="Times New Roman"/>
                                <w:i w:val="0"/>
                                <w:iCs w:val="0"/>
                              </w:rPr>
                              <w:t xml:space="preserve"> USG Abdomen and pelvis report of the patient.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F5E0D45" id="_x0000_t202" coordsize="21600,21600" o:spt="202" path="m,l,21600r21600,l21600,xe">
                <v:stroke joinstyle="miter"/>
                <v:path gradientshapeok="t" o:connecttype="rect"/>
              </v:shapetype>
              <v:shape id="Text Box 1" o:spid="_x0000_s1026" type="#_x0000_t202" style="position:absolute;left:0;text-align:left;margin-left:395.3pt;margin-top:15.05pt;width:446.5pt;height:.05pt;z-index:25166848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" stroked="f">
                <v:textbox style="mso-fit-shape-to-text:t" inset="0,0,0,0">
                  <w:txbxContent>
                    <w:p w14:paraId="2FAB38AB" w14:textId="7472EE20" w:rsidR="005A077A" w:rsidRPr="005A077A" w:rsidRDefault="005A077A" w:rsidP="005A077A">
                      <w:pPr>
                        <w:pStyle w:val="Caption"/>
                        <w:jc w:val="center"/>
                        <w:rPr>
                          <w:rFonts w:ascii="Times New Roman" w:hAnsi="Times New Roman" w:cs="Times New Roman"/>
                          <w:i w:val="0"/>
                          <w:iCs w:val="0"/>
                          <w:noProof/>
                          <w:sz w:val="22"/>
                          <w:szCs w:val="22"/>
                        </w:rPr>
                      </w:pPr>
                      <w:r w:rsidRPr="005A077A">
                        <w:rPr>
                          <w:rFonts w:ascii="Times New Roman" w:hAnsi="Times New Roman" w:cs="Times New Roman"/>
                          <w:i w:val="0"/>
                          <w:iCs w:val="0"/>
                        </w:rPr>
                        <w:t xml:space="preserve">Figure </w:t>
                      </w:r>
                      <w:r w:rsidRPr="005A077A">
                        <w:rPr>
                          <w:rFonts w:ascii="Times New Roman" w:hAnsi="Times New Roman" w:cs="Times New Roman"/>
                          <w:i w:val="0"/>
                          <w:iCs w:val="0"/>
                        </w:rPr>
                        <w:fldChar w:fldCharType="begin"/>
                      </w:r>
                      <w:r w:rsidRPr="005A077A">
                        <w:rPr>
                          <w:rFonts w:ascii="Times New Roman" w:hAnsi="Times New Roman" w:cs="Times New Roman"/>
                          <w:i w:val="0"/>
                          <w:iCs w:val="0"/>
                        </w:rPr>
                        <w:instrText xml:space="preserve"> SEQ Figure \* ARABIC </w:instrText>
                      </w:r>
                      <w:r w:rsidRPr="005A077A">
                        <w:rPr>
                          <w:rFonts w:ascii="Times New Roman" w:hAnsi="Times New Roman" w:cs="Times New Roman"/>
                          <w:i w:val="0"/>
                          <w:iCs w:val="0"/>
                        </w:rPr>
                        <w:fldChar w:fldCharType="separate"/>
                      </w:r>
                      <w:r>
                        <w:rPr>
                          <w:rFonts w:ascii="Times New Roman" w:hAnsi="Times New Roman" w:cs="Times New Roman"/>
                          <w:i w:val="0"/>
                          <w:iCs w:val="0"/>
                          <w:noProof/>
                        </w:rPr>
                        <w:t>1</w:t>
                      </w:r>
                      <w:r w:rsidRPr="005A077A">
                        <w:rPr>
                          <w:rFonts w:ascii="Times New Roman" w:hAnsi="Times New Roman" w:cs="Times New Roman"/>
                          <w:i w:val="0"/>
                          <w:iCs w:val="0"/>
                        </w:rPr>
                        <w:fldChar w:fldCharType="end"/>
                      </w:r>
                      <w:r w:rsidRPr="005A077A">
                        <w:rPr>
                          <w:rFonts w:ascii="Times New Roman" w:hAnsi="Times New Roman" w:cs="Times New Roman"/>
                          <w:i w:val="0"/>
                          <w:iCs w:val="0"/>
                        </w:rPr>
                        <w:t xml:space="preserve"> USG Abdomen and pelvis report of the patient.</w:t>
                      </w:r>
                    </w:p>
                  </w:txbxContent>
                </v:textbox>
                <w10:wrap anchorx="margin"/>
              </v:shape>
            </w:pict>
          </mc:Fallback>
        </mc:AlternateContent>
      </w:r>
    </w:p>
    <w:p w14:paraId="15DA277C" w14:textId="77777777" w:rsidR="005A077A" w:rsidRDefault="005A077A" w:rsidP="000E517D">
      <w:pPr>
        <w:jc w:val="both"/>
        <w:rPr>
          <w:rFonts w:ascii="Times New Roman" w:hAnsi="Times New Roman" w:cs="Times New Roman"/>
        </w:rPr>
      </w:pPr>
    </w:p>
    <w:p w14:paraId="679E52F3" w14:textId="0C209E7C" w:rsidR="005A077A" w:rsidRDefault="009A6A20" w:rsidP="000E517D">
      <w:pPr>
        <w:jc w:val="both"/>
        <w:rPr>
          <w:rFonts w:ascii="Times New Roman" w:hAnsi="Times New Roman" w:cs="Times New Roman"/>
        </w:rPr>
      </w:pPr>
      <w:r>
        <w:rPr>
          <w:rFonts w:ascii="Times New Roman" w:hAnsi="Times New Roman" w:cs="Times New Roman"/>
        </w:rPr>
        <w:t xml:space="preserve">Antibiotic treatment was initiated shortly after a urine culture </w:t>
      </w:r>
      <w:r w:rsidR="0077110F">
        <w:rPr>
          <w:rFonts w:ascii="Times New Roman" w:hAnsi="Times New Roman" w:cs="Times New Roman"/>
        </w:rPr>
        <w:t xml:space="preserve">test was performed and the organism was reported to be </w:t>
      </w:r>
      <w:r w:rsidR="0077110F" w:rsidRPr="0077110F">
        <w:rPr>
          <w:rFonts w:ascii="Times New Roman" w:hAnsi="Times New Roman" w:cs="Times New Roman"/>
          <w:i/>
          <w:iCs/>
        </w:rPr>
        <w:t>Pseudomonas aeruginosa</w:t>
      </w:r>
      <w:r w:rsidR="0077110F">
        <w:rPr>
          <w:rFonts w:ascii="Times New Roman" w:hAnsi="Times New Roman" w:cs="Times New Roman"/>
          <w:i/>
          <w:iCs/>
        </w:rPr>
        <w:t xml:space="preserve"> </w:t>
      </w:r>
      <w:r w:rsidR="0077110F" w:rsidRPr="0077110F">
        <w:rPr>
          <w:rFonts w:ascii="Times New Roman" w:hAnsi="Times New Roman" w:cs="Times New Roman"/>
        </w:rPr>
        <w:t>with</w:t>
      </w:r>
      <w:r w:rsidR="0077110F">
        <w:rPr>
          <w:rFonts w:ascii="Times New Roman" w:hAnsi="Times New Roman" w:cs="Times New Roman"/>
        </w:rPr>
        <w:t xml:space="preserve"> sensitivity towards some β-lactams such as carbapenems, piperacillin/tazobactam, fluoroquinolones such as levofloxacin, moxifloxacin</w:t>
      </w:r>
      <w:r w:rsidR="00C0539C">
        <w:rPr>
          <w:rFonts w:ascii="Times New Roman" w:hAnsi="Times New Roman" w:cs="Times New Roman"/>
        </w:rPr>
        <w:t xml:space="preserve"> and others. Initially, </w:t>
      </w:r>
      <w:r w:rsidR="00C0539C">
        <w:rPr>
          <w:rFonts w:ascii="Times New Roman" w:hAnsi="Times New Roman" w:cs="Times New Roman"/>
        </w:rPr>
        <w:lastRenderedPageBreak/>
        <w:t>surgery involving bilateral retrograde pyelography along with DJ stenting was done under local anaesthesia.</w:t>
      </w:r>
      <w:r w:rsidR="008D795F">
        <w:rPr>
          <w:rFonts w:ascii="Times New Roman" w:hAnsi="Times New Roman" w:cs="Times New Roman"/>
        </w:rPr>
        <w:t xml:space="preserve"> Initially, the patient</w:t>
      </w:r>
      <w:r w:rsidR="00EE20F9">
        <w:rPr>
          <w:rFonts w:ascii="Times New Roman" w:hAnsi="Times New Roman" w:cs="Times New Roman"/>
        </w:rPr>
        <w:t xml:space="preserve">’s serum creatine levels were </w:t>
      </w:r>
      <w:r w:rsidR="00447CC2">
        <w:rPr>
          <w:rFonts w:ascii="Times New Roman" w:hAnsi="Times New Roman" w:cs="Times New Roman"/>
        </w:rPr>
        <w:t xml:space="preserve">2.76 mg/dL immediately after the surgery, </w:t>
      </w:r>
      <w:r w:rsidR="005A077A">
        <w:rPr>
          <w:rFonts w:ascii="Times New Roman" w:hAnsi="Times New Roman" w:cs="Times New Roman"/>
          <w:noProof/>
        </w:rPr>
        <w:drawing>
          <wp:anchor distT="0" distB="0" distL="114300" distR="114300" simplePos="0" relativeHeight="251664384" behindDoc="0" locked="0" layoutInCell="1" allowOverlap="1" wp14:anchorId="286B6E7D" wp14:editId="6DE543E6">
            <wp:simplePos x="0" y="0"/>
            <wp:positionH relativeFrom="page">
              <wp:posOffset>715010</wp:posOffset>
            </wp:positionH>
            <wp:positionV relativeFrom="paragraph">
              <wp:posOffset>458470</wp:posOffset>
            </wp:positionV>
            <wp:extent cx="2376805" cy="2948305"/>
            <wp:effectExtent l="0" t="0" r="4445" b="4445"/>
            <wp:wrapNone/>
            <wp:docPr id="24646855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468553" name="Picture 7"/>
                    <pic:cNvPicPr/>
                  </pic:nvPicPr>
                  <pic:blipFill>
                    <a:blip r:embed="rId6" cstate="print">
                      <a:extLst>
                        <a:ext uri="{28A0092B-C50C-407E-A947-70E740481C1C}">
                          <a14:useLocalDpi xmlns:a14="http://schemas.microsoft.com/office/drawing/2010/main" val="0"/>
                        </a:ext>
                      </a:extLst>
                    </a:blip>
                    <a:srcRect l="5454" r="5454"/>
                    <a:stretch>
                      <a:fillRect/>
                    </a:stretch>
                  </pic:blipFill>
                  <pic:spPr bwMode="auto">
                    <a:xfrm>
                      <a:off x="0" y="0"/>
                      <a:ext cx="2376805" cy="2948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7CC2">
        <w:rPr>
          <w:rFonts w:ascii="Times New Roman" w:hAnsi="Times New Roman" w:cs="Times New Roman"/>
        </w:rPr>
        <w:t xml:space="preserve">dropped to </w:t>
      </w:r>
      <w:r w:rsidR="00F7400D">
        <w:rPr>
          <w:rFonts w:ascii="Times New Roman" w:hAnsi="Times New Roman" w:cs="Times New Roman"/>
        </w:rPr>
        <w:t>1.72 mg/dL and then to 1.26 mg/dL on day 5 and day 14 respectively.</w:t>
      </w:r>
    </w:p>
    <w:p w14:paraId="1F1E0350" w14:textId="0CE037D5" w:rsidR="005A077A" w:rsidRDefault="005A077A" w:rsidP="00D356F0">
      <w:pPr>
        <w:jc w:val="right"/>
        <w:rPr>
          <w:rFonts w:ascii="Times New Roman" w:hAnsi="Times New Roman" w:cs="Times New Roman"/>
        </w:rPr>
      </w:pPr>
      <w:r>
        <w:rPr>
          <w:noProof/>
        </w:rPr>
        <w:drawing>
          <wp:anchor distT="0" distB="0" distL="114300" distR="114300" simplePos="0" relativeHeight="251665408" behindDoc="0" locked="0" layoutInCell="1" allowOverlap="1" wp14:anchorId="11767CD9" wp14:editId="68EF8F8F">
            <wp:simplePos x="0" y="0"/>
            <wp:positionH relativeFrom="column">
              <wp:posOffset>2362200</wp:posOffset>
            </wp:positionH>
            <wp:positionV relativeFrom="paragraph">
              <wp:posOffset>8255</wp:posOffset>
            </wp:positionV>
            <wp:extent cx="3957320" cy="2971800"/>
            <wp:effectExtent l="0" t="0" r="5080" b="0"/>
            <wp:wrapNone/>
            <wp:docPr id="2828706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57320" cy="297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CF3EF6" w14:textId="4A472C92" w:rsidR="005A077A" w:rsidRDefault="005A077A" w:rsidP="00D356F0">
      <w:pPr>
        <w:jc w:val="right"/>
        <w:rPr>
          <w:rFonts w:ascii="Times New Roman" w:hAnsi="Times New Roman" w:cs="Times New Roman"/>
        </w:rPr>
      </w:pPr>
    </w:p>
    <w:p w14:paraId="5A162608" w14:textId="7D5E1235" w:rsidR="005A077A" w:rsidRDefault="005A077A" w:rsidP="00D356F0">
      <w:pPr>
        <w:jc w:val="right"/>
        <w:rPr>
          <w:rFonts w:ascii="Times New Roman" w:hAnsi="Times New Roman" w:cs="Times New Roman"/>
        </w:rPr>
      </w:pPr>
    </w:p>
    <w:p w14:paraId="7771A10B" w14:textId="389BE933" w:rsidR="005A077A" w:rsidRDefault="005A077A" w:rsidP="00D356F0">
      <w:pPr>
        <w:jc w:val="right"/>
        <w:rPr>
          <w:rFonts w:ascii="Times New Roman" w:hAnsi="Times New Roman" w:cs="Times New Roman"/>
        </w:rPr>
      </w:pPr>
    </w:p>
    <w:p w14:paraId="659B1EA8" w14:textId="1771A3EA" w:rsidR="005A077A" w:rsidRDefault="005A077A" w:rsidP="00D356F0">
      <w:pPr>
        <w:jc w:val="right"/>
        <w:rPr>
          <w:rFonts w:ascii="Times New Roman" w:hAnsi="Times New Roman" w:cs="Times New Roman"/>
        </w:rPr>
      </w:pPr>
    </w:p>
    <w:p w14:paraId="4DA47839" w14:textId="276EAD29" w:rsidR="005A077A" w:rsidRDefault="005A077A" w:rsidP="00D356F0">
      <w:pPr>
        <w:jc w:val="right"/>
        <w:rPr>
          <w:rFonts w:ascii="Times New Roman" w:hAnsi="Times New Roman" w:cs="Times New Roman"/>
        </w:rPr>
      </w:pPr>
    </w:p>
    <w:p w14:paraId="099EB6DB" w14:textId="24C99EF9" w:rsidR="005A077A" w:rsidRDefault="005A077A" w:rsidP="00D356F0">
      <w:pPr>
        <w:jc w:val="right"/>
        <w:rPr>
          <w:rFonts w:ascii="Times New Roman" w:hAnsi="Times New Roman" w:cs="Times New Roman"/>
        </w:rPr>
      </w:pPr>
    </w:p>
    <w:p w14:paraId="3DF79CF9" w14:textId="79DB6C82" w:rsidR="005A077A" w:rsidRDefault="005A077A" w:rsidP="00D356F0">
      <w:pPr>
        <w:jc w:val="right"/>
        <w:rPr>
          <w:rFonts w:ascii="Times New Roman" w:hAnsi="Times New Roman" w:cs="Times New Roman"/>
        </w:rPr>
      </w:pPr>
    </w:p>
    <w:p w14:paraId="44E9F866" w14:textId="55C91EFD" w:rsidR="005A077A" w:rsidRDefault="005A077A" w:rsidP="00D356F0">
      <w:pPr>
        <w:jc w:val="right"/>
        <w:rPr>
          <w:rFonts w:ascii="Times New Roman" w:hAnsi="Times New Roman" w:cs="Times New Roman"/>
        </w:rPr>
      </w:pPr>
    </w:p>
    <w:p w14:paraId="0033E0E5" w14:textId="4D5ECCF8" w:rsidR="005A077A" w:rsidRDefault="005A077A" w:rsidP="00D356F0">
      <w:pPr>
        <w:jc w:val="right"/>
        <w:rPr>
          <w:rFonts w:ascii="Times New Roman" w:hAnsi="Times New Roman" w:cs="Times New Roman"/>
        </w:rPr>
      </w:pPr>
    </w:p>
    <w:p w14:paraId="6F857ED1" w14:textId="54DFAC85" w:rsidR="00B56641" w:rsidRDefault="00B56641" w:rsidP="000E517D">
      <w:pPr>
        <w:jc w:val="both"/>
        <w:rPr>
          <w:rFonts w:ascii="Times New Roman" w:hAnsi="Times New Roman" w:cs="Times New Roman"/>
        </w:rPr>
      </w:pPr>
    </w:p>
    <w:p w14:paraId="03C9AFE6" w14:textId="5A6CA77A" w:rsidR="005A077A" w:rsidRDefault="005A077A" w:rsidP="000E517D">
      <w:pPr>
        <w:jc w:val="both"/>
        <w:rPr>
          <w:rFonts w:ascii="Times New Roman" w:hAnsi="Times New Roman" w:cs="Times New Roman"/>
        </w:rPr>
      </w:pPr>
      <w:r>
        <w:rPr>
          <w:noProof/>
        </w:rPr>
        <mc:AlternateContent>
          <mc:Choice Requires="wps">
            <w:drawing>
              <wp:anchor distT="0" distB="0" distL="114300" distR="114300" simplePos="0" relativeHeight="251670528" behindDoc="0" locked="0" layoutInCell="1" allowOverlap="1" wp14:anchorId="740CB950" wp14:editId="2CD59879">
                <wp:simplePos x="0" y="0"/>
                <wp:positionH relativeFrom="column">
                  <wp:posOffset>1819910</wp:posOffset>
                </wp:positionH>
                <wp:positionV relativeFrom="paragraph">
                  <wp:posOffset>13970</wp:posOffset>
                </wp:positionV>
                <wp:extent cx="2376805" cy="635"/>
                <wp:effectExtent l="0" t="0" r="0" b="0"/>
                <wp:wrapNone/>
                <wp:docPr id="1642579287" name="Text Box 1"/>
                <wp:cNvGraphicFramePr/>
                <a:graphic xmlns:a="http://schemas.openxmlformats.org/drawingml/2006/main">
                  <a:graphicData uri="http://schemas.microsoft.com/office/word/2010/wordprocessingShape">
                    <wps:wsp>
                      <wps:cNvSpPr txBox="1"/>
                      <wps:spPr>
                        <a:xfrm>
                          <a:off x="0" y="0"/>
                          <a:ext cx="2376805" cy="635"/>
                        </a:xfrm>
                        <a:prstGeom prst="rect">
                          <a:avLst/>
                        </a:prstGeom>
                        <a:solidFill>
                          <a:prstClr val="white"/>
                        </a:solidFill>
                        <a:ln>
                          <a:noFill/>
                        </a:ln>
                      </wps:spPr>
                      <wps:txbx>
                        <w:txbxContent>
                          <w:p w14:paraId="1B5CA643" w14:textId="3D299BC1" w:rsidR="005A077A" w:rsidRPr="005A077A" w:rsidRDefault="005A077A" w:rsidP="005A077A">
                            <w:pPr>
                              <w:pStyle w:val="Caption"/>
                              <w:rPr>
                                <w:rFonts w:ascii="Times New Roman" w:hAnsi="Times New Roman" w:cs="Times New Roman"/>
                                <w:i w:val="0"/>
                                <w:iCs w:val="0"/>
                                <w:sz w:val="22"/>
                                <w:szCs w:val="22"/>
                              </w:rPr>
                            </w:pPr>
                            <w:r w:rsidRPr="005A077A">
                              <w:rPr>
                                <w:rFonts w:ascii="Times New Roman" w:hAnsi="Times New Roman" w:cs="Times New Roman"/>
                                <w:i w:val="0"/>
                                <w:iCs w:val="0"/>
                              </w:rPr>
                              <w:t xml:space="preserve">Figure </w:t>
                            </w:r>
                            <w:r w:rsidRPr="005A077A">
                              <w:rPr>
                                <w:rFonts w:ascii="Times New Roman" w:hAnsi="Times New Roman" w:cs="Times New Roman"/>
                                <w:i w:val="0"/>
                                <w:iCs w:val="0"/>
                              </w:rPr>
                              <w:fldChar w:fldCharType="begin"/>
                            </w:r>
                            <w:r w:rsidRPr="005A077A">
                              <w:rPr>
                                <w:rFonts w:ascii="Times New Roman" w:hAnsi="Times New Roman" w:cs="Times New Roman"/>
                                <w:i w:val="0"/>
                                <w:iCs w:val="0"/>
                              </w:rPr>
                              <w:instrText xml:space="preserve"> SEQ Figure \* ARABIC </w:instrText>
                            </w:r>
                            <w:r w:rsidRPr="005A077A">
                              <w:rPr>
                                <w:rFonts w:ascii="Times New Roman" w:hAnsi="Times New Roman" w:cs="Times New Roman"/>
                                <w:i w:val="0"/>
                                <w:iCs w:val="0"/>
                              </w:rPr>
                              <w:fldChar w:fldCharType="separate"/>
                            </w:r>
                            <w:r w:rsidRPr="005A077A">
                              <w:rPr>
                                <w:rFonts w:ascii="Times New Roman" w:hAnsi="Times New Roman" w:cs="Times New Roman"/>
                                <w:i w:val="0"/>
                                <w:iCs w:val="0"/>
                                <w:noProof/>
                              </w:rPr>
                              <w:t>2</w:t>
                            </w:r>
                            <w:r w:rsidRPr="005A077A">
                              <w:rPr>
                                <w:rFonts w:ascii="Times New Roman" w:hAnsi="Times New Roman" w:cs="Times New Roman"/>
                                <w:i w:val="0"/>
                                <w:iCs w:val="0"/>
                              </w:rPr>
                              <w:fldChar w:fldCharType="end"/>
                            </w:r>
                            <w:r w:rsidRPr="005A077A">
                              <w:rPr>
                                <w:rFonts w:ascii="Times New Roman" w:hAnsi="Times New Roman" w:cs="Times New Roman"/>
                                <w:i w:val="0"/>
                                <w:iCs w:val="0"/>
                              </w:rPr>
                              <w:t>(</w:t>
                            </w:r>
                            <w:proofErr w:type="spellStart"/>
                            <w:proofErr w:type="gramStart"/>
                            <w:r w:rsidRPr="005A077A">
                              <w:rPr>
                                <w:rFonts w:ascii="Times New Roman" w:hAnsi="Times New Roman" w:cs="Times New Roman"/>
                                <w:i w:val="0"/>
                                <w:iCs w:val="0"/>
                              </w:rPr>
                              <w:t>a,b</w:t>
                            </w:r>
                            <w:proofErr w:type="spellEnd"/>
                            <w:proofErr w:type="gramEnd"/>
                            <w:r w:rsidRPr="005A077A">
                              <w:rPr>
                                <w:rFonts w:ascii="Times New Roman" w:hAnsi="Times New Roman" w:cs="Times New Roman"/>
                                <w:i w:val="0"/>
                                <w:iCs w:val="0"/>
                              </w:rPr>
                              <w:t>) Urine culture &amp; sensitivity report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40CB950" id="_x0000_s1027" type="#_x0000_t202" style="position:absolute;left:0;text-align:left;margin-left:143.3pt;margin-top:1.1pt;width:187.15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" stroked="f">
                <v:textbox style="mso-fit-shape-to-text:t" inset="0,0,0,0">
                  <w:txbxContent>
                    <w:p w14:paraId="1B5CA643" w14:textId="3D299BC1" w:rsidR="005A077A" w:rsidRPr="005A077A" w:rsidRDefault="005A077A" w:rsidP="005A077A">
                      <w:pPr>
                        <w:pStyle w:val="Caption"/>
                        <w:rPr>
                          <w:rFonts w:ascii="Times New Roman" w:hAnsi="Times New Roman" w:cs="Times New Roman"/>
                          <w:i w:val="0"/>
                          <w:iCs w:val="0"/>
                          <w:sz w:val="22"/>
                          <w:szCs w:val="22"/>
                        </w:rPr>
                      </w:pPr>
                      <w:r w:rsidRPr="005A077A">
                        <w:rPr>
                          <w:rFonts w:ascii="Times New Roman" w:hAnsi="Times New Roman" w:cs="Times New Roman"/>
                          <w:i w:val="0"/>
                          <w:iCs w:val="0"/>
                        </w:rPr>
                        <w:t xml:space="preserve">Figure </w:t>
                      </w:r>
                      <w:r w:rsidRPr="005A077A">
                        <w:rPr>
                          <w:rFonts w:ascii="Times New Roman" w:hAnsi="Times New Roman" w:cs="Times New Roman"/>
                          <w:i w:val="0"/>
                          <w:iCs w:val="0"/>
                        </w:rPr>
                        <w:fldChar w:fldCharType="begin"/>
                      </w:r>
                      <w:r w:rsidRPr="005A077A">
                        <w:rPr>
                          <w:rFonts w:ascii="Times New Roman" w:hAnsi="Times New Roman" w:cs="Times New Roman"/>
                          <w:i w:val="0"/>
                          <w:iCs w:val="0"/>
                        </w:rPr>
                        <w:instrText xml:space="preserve"> SEQ Figure \* ARABIC </w:instrText>
                      </w:r>
                      <w:r w:rsidRPr="005A077A">
                        <w:rPr>
                          <w:rFonts w:ascii="Times New Roman" w:hAnsi="Times New Roman" w:cs="Times New Roman"/>
                          <w:i w:val="0"/>
                          <w:iCs w:val="0"/>
                        </w:rPr>
                        <w:fldChar w:fldCharType="separate"/>
                      </w:r>
                      <w:r w:rsidRPr="005A077A">
                        <w:rPr>
                          <w:rFonts w:ascii="Times New Roman" w:hAnsi="Times New Roman" w:cs="Times New Roman"/>
                          <w:i w:val="0"/>
                          <w:iCs w:val="0"/>
                          <w:noProof/>
                        </w:rPr>
                        <w:t>2</w:t>
                      </w:r>
                      <w:r w:rsidRPr="005A077A">
                        <w:rPr>
                          <w:rFonts w:ascii="Times New Roman" w:hAnsi="Times New Roman" w:cs="Times New Roman"/>
                          <w:i w:val="0"/>
                          <w:iCs w:val="0"/>
                        </w:rPr>
                        <w:fldChar w:fldCharType="end"/>
                      </w:r>
                      <w:r w:rsidRPr="005A077A">
                        <w:rPr>
                          <w:rFonts w:ascii="Times New Roman" w:hAnsi="Times New Roman" w:cs="Times New Roman"/>
                          <w:i w:val="0"/>
                          <w:iCs w:val="0"/>
                        </w:rPr>
                        <w:t>(</w:t>
                      </w:r>
                      <w:proofErr w:type="spellStart"/>
                      <w:proofErr w:type="gramStart"/>
                      <w:r w:rsidRPr="005A077A">
                        <w:rPr>
                          <w:rFonts w:ascii="Times New Roman" w:hAnsi="Times New Roman" w:cs="Times New Roman"/>
                          <w:i w:val="0"/>
                          <w:iCs w:val="0"/>
                        </w:rPr>
                        <w:t>a,b</w:t>
                      </w:r>
                      <w:proofErr w:type="spellEnd"/>
                      <w:proofErr w:type="gramEnd"/>
                      <w:r w:rsidRPr="005A077A">
                        <w:rPr>
                          <w:rFonts w:ascii="Times New Roman" w:hAnsi="Times New Roman" w:cs="Times New Roman"/>
                          <w:i w:val="0"/>
                          <w:iCs w:val="0"/>
                        </w:rPr>
                        <w:t>) Urine culture &amp; sensitivity report</w:t>
                      </w:r>
                    </w:p>
                  </w:txbxContent>
                </v:textbox>
              </v:shape>
            </w:pict>
          </mc:Fallback>
        </mc:AlternateContent>
      </w:r>
    </w:p>
    <w:p w14:paraId="740EEB58" w14:textId="49635BE8" w:rsidR="007B03DC" w:rsidRDefault="007B03DC" w:rsidP="000E517D">
      <w:pPr>
        <w:jc w:val="both"/>
        <w:rPr>
          <w:rFonts w:ascii="Times New Roman" w:hAnsi="Times New Roman" w:cs="Times New Roman"/>
        </w:rPr>
      </w:pPr>
      <w:r>
        <w:rPr>
          <w:rFonts w:ascii="Times New Roman" w:hAnsi="Times New Roman" w:cs="Times New Roman"/>
        </w:rPr>
        <w:t>The treatment included Meropenem 1gm IV BD for 10 days, Tab. Levofloxacin 500mg BD</w:t>
      </w:r>
      <w:r w:rsidR="0089062B">
        <w:rPr>
          <w:rFonts w:ascii="Times New Roman" w:hAnsi="Times New Roman" w:cs="Times New Roman"/>
        </w:rPr>
        <w:t xml:space="preserve"> for 10 days</w:t>
      </w:r>
      <w:r>
        <w:rPr>
          <w:rFonts w:ascii="Times New Roman" w:hAnsi="Times New Roman" w:cs="Times New Roman"/>
        </w:rPr>
        <w:t>, Tab, Pantoprazole 40mg PO OD</w:t>
      </w:r>
      <w:r w:rsidR="0089062B">
        <w:rPr>
          <w:rFonts w:ascii="Times New Roman" w:hAnsi="Times New Roman" w:cs="Times New Roman"/>
        </w:rPr>
        <w:t xml:space="preserve"> for 10 days</w:t>
      </w:r>
      <w:r>
        <w:rPr>
          <w:rFonts w:ascii="Times New Roman" w:hAnsi="Times New Roman" w:cs="Times New Roman"/>
        </w:rPr>
        <w:t>, Tab. Tamsulosin 0.4mg OD</w:t>
      </w:r>
      <w:r w:rsidR="0089062B">
        <w:rPr>
          <w:rFonts w:ascii="Times New Roman" w:hAnsi="Times New Roman" w:cs="Times New Roman"/>
        </w:rPr>
        <w:t xml:space="preserve"> till removal of stent</w:t>
      </w:r>
      <w:r>
        <w:rPr>
          <w:rFonts w:ascii="Times New Roman" w:hAnsi="Times New Roman" w:cs="Times New Roman"/>
        </w:rPr>
        <w:t>, Tab.  Amlodipine 5mg BD PO, Tab. Gliclazide 30mg OD, Tab. Linagliptin 5mg OD</w:t>
      </w:r>
      <w:r w:rsidR="0089062B">
        <w:rPr>
          <w:rFonts w:ascii="Times New Roman" w:hAnsi="Times New Roman" w:cs="Times New Roman"/>
        </w:rPr>
        <w:t xml:space="preserve"> to be continued for control of comorbidities. </w:t>
      </w:r>
      <w:r w:rsidR="00CD0F7B">
        <w:rPr>
          <w:rFonts w:ascii="Times New Roman" w:hAnsi="Times New Roman" w:cs="Times New Roman"/>
        </w:rPr>
        <w:t xml:space="preserve">Patient was </w:t>
      </w:r>
      <w:r w:rsidR="003C6408">
        <w:rPr>
          <w:rFonts w:ascii="Times New Roman" w:hAnsi="Times New Roman" w:cs="Times New Roman"/>
        </w:rPr>
        <w:t>also prescribed with Fosfomycin 3 gm PO OD, Tab. N- Acetylcysteine 600mg OD for 10 days to be taken at home.</w:t>
      </w:r>
    </w:p>
    <w:p w14:paraId="79C60D4B" w14:textId="00BCA980" w:rsidR="0089062B" w:rsidRDefault="0089062B" w:rsidP="000E517D">
      <w:pPr>
        <w:jc w:val="both"/>
        <w:rPr>
          <w:rFonts w:ascii="Times New Roman" w:hAnsi="Times New Roman" w:cs="Times New Roman"/>
        </w:rPr>
      </w:pPr>
      <w:r>
        <w:rPr>
          <w:rFonts w:ascii="Times New Roman" w:hAnsi="Times New Roman" w:cs="Times New Roman"/>
        </w:rPr>
        <w:t>Initially the stent was planned to be removed after 3 weeks but due to poor recovery the antibiotic therapy was continued for another 2 weeks and the stent was removed after 5 weeks of the surgery. The patient has been asked to follow up after</w:t>
      </w:r>
      <w:r w:rsidR="00CD0F7B">
        <w:rPr>
          <w:rFonts w:ascii="Times New Roman" w:hAnsi="Times New Roman" w:cs="Times New Roman"/>
        </w:rPr>
        <w:t xml:space="preserve"> 2 months with counselling done regarding management of comorbidities. The patient did present for the follow up with test results negative for urinary tract infection, better glycaemic and hypertension control and better quality of life. A follow up USG showed benign neoplasm of prostate for which Tamsulosin 0.4mg OD was prescribed or a period of 6 months.</w:t>
      </w:r>
    </w:p>
    <w:p w14:paraId="4B9B56E5" w14:textId="3A9EEAF8" w:rsidR="00CD0F7B" w:rsidRDefault="00CD0F7B" w:rsidP="000E517D">
      <w:pPr>
        <w:jc w:val="both"/>
        <w:rPr>
          <w:rFonts w:ascii="Times New Roman" w:hAnsi="Times New Roman" w:cs="Times New Roman"/>
          <w:b/>
          <w:bCs/>
        </w:rPr>
      </w:pPr>
      <w:r w:rsidRPr="00CD0F7B">
        <w:rPr>
          <w:rFonts w:ascii="Times New Roman" w:hAnsi="Times New Roman" w:cs="Times New Roman"/>
          <w:b/>
          <w:bCs/>
        </w:rPr>
        <w:t>DISCUSSION:</w:t>
      </w:r>
    </w:p>
    <w:p w14:paraId="04F27716" w14:textId="6F7CB3B5" w:rsidR="00DE5D8A" w:rsidRDefault="003C6408" w:rsidP="000E517D">
      <w:pPr>
        <w:jc w:val="both"/>
        <w:rPr>
          <w:rFonts w:ascii="Times New Roman" w:hAnsi="Times New Roman" w:cs="Times New Roman"/>
        </w:rPr>
      </w:pPr>
      <w:r w:rsidRPr="003C6408">
        <w:rPr>
          <w:rFonts w:ascii="Times New Roman" w:hAnsi="Times New Roman" w:cs="Times New Roman"/>
        </w:rPr>
        <w:t>E</w:t>
      </w:r>
      <w:r>
        <w:rPr>
          <w:rFonts w:ascii="Times New Roman" w:hAnsi="Times New Roman" w:cs="Times New Roman"/>
        </w:rPr>
        <w:t xml:space="preserve">mphysematous pyelonephritis is a fatal form of acute pyelonephritis, which is characterized by formation of gas bubbles by microbial organisms in the renal parenchyma which can lead to necrosis of the tissue. In this case report the </w:t>
      </w:r>
      <w:r w:rsidR="00A02242">
        <w:rPr>
          <w:rFonts w:ascii="Times New Roman" w:hAnsi="Times New Roman" w:cs="Times New Roman"/>
        </w:rPr>
        <w:t xml:space="preserve">findings align with the case reports by </w:t>
      </w:r>
      <w:r w:rsidR="00A02242" w:rsidRPr="00DE5D8A">
        <w:rPr>
          <w:rFonts w:ascii="Times New Roman" w:hAnsi="Times New Roman" w:cs="Times New Roman"/>
          <w:b/>
          <w:bCs/>
        </w:rPr>
        <w:t>Ubee SS et al.</w:t>
      </w:r>
      <w:r w:rsidR="00A02242">
        <w:rPr>
          <w:rFonts w:ascii="Times New Roman" w:hAnsi="Times New Roman" w:cs="Times New Roman"/>
        </w:rPr>
        <w:t xml:space="preserve"> that EP is presented in severe form in patients with uncontrolled diabetes.</w:t>
      </w:r>
      <w:r w:rsidR="00F52407" w:rsidRPr="00A451FC">
        <w:rPr>
          <w:rFonts w:ascii="Times New Roman" w:hAnsi="Times New Roman" w:cs="Times New Roman"/>
          <w:vertAlign w:val="superscript"/>
        </w:rPr>
        <w:t>1</w:t>
      </w:r>
      <w:r w:rsidR="00F52407">
        <w:rPr>
          <w:rFonts w:ascii="Times New Roman" w:hAnsi="Times New Roman" w:cs="Times New Roman"/>
        </w:rPr>
        <w:t xml:space="preserve"> The</w:t>
      </w:r>
      <w:r w:rsidR="00A90FF4">
        <w:rPr>
          <w:rFonts w:ascii="Times New Roman" w:hAnsi="Times New Roman" w:cs="Times New Roman"/>
        </w:rPr>
        <w:t xml:space="preserve"> occurrence also supports</w:t>
      </w:r>
      <w:r w:rsidR="002C3429">
        <w:rPr>
          <w:rFonts w:ascii="Times New Roman" w:hAnsi="Times New Roman" w:cs="Times New Roman"/>
        </w:rPr>
        <w:t xml:space="preserve"> evidence derived from mendelian randomization and </w:t>
      </w:r>
      <w:r w:rsidR="00F52407">
        <w:rPr>
          <w:rFonts w:ascii="Times New Roman" w:hAnsi="Times New Roman" w:cs="Times New Roman"/>
        </w:rPr>
        <w:t>meta-analysis</w:t>
      </w:r>
      <w:r w:rsidR="002C3429">
        <w:rPr>
          <w:rFonts w:ascii="Times New Roman" w:hAnsi="Times New Roman" w:cs="Times New Roman"/>
        </w:rPr>
        <w:t xml:space="preserve"> studies by </w:t>
      </w:r>
      <w:r w:rsidR="002C3429" w:rsidRPr="002C3429">
        <w:rPr>
          <w:rFonts w:ascii="Times New Roman" w:hAnsi="Times New Roman" w:cs="Times New Roman"/>
          <w:b/>
          <w:bCs/>
        </w:rPr>
        <w:t>Jie Ren et al.</w:t>
      </w:r>
      <w:r w:rsidR="002C3429">
        <w:rPr>
          <w:rFonts w:ascii="Times New Roman" w:hAnsi="Times New Roman" w:cs="Times New Roman"/>
        </w:rPr>
        <w:t xml:space="preserve"> who studied </w:t>
      </w:r>
      <w:r w:rsidR="00F52407">
        <w:rPr>
          <w:rFonts w:ascii="Times New Roman" w:hAnsi="Times New Roman" w:cs="Times New Roman"/>
        </w:rPr>
        <w:t>the corelation</w:t>
      </w:r>
      <w:r w:rsidR="00A90FF4">
        <w:rPr>
          <w:rFonts w:ascii="Times New Roman" w:hAnsi="Times New Roman" w:cs="Times New Roman"/>
        </w:rPr>
        <w:t xml:space="preserve"> between SGLT2 inhibitors and urinary tract infections</w:t>
      </w:r>
      <w:r w:rsidR="002C3429">
        <w:rPr>
          <w:rFonts w:ascii="Times New Roman" w:hAnsi="Times New Roman" w:cs="Times New Roman"/>
        </w:rPr>
        <w:t>.</w:t>
      </w:r>
      <w:r w:rsidR="00F52407">
        <w:rPr>
          <w:rFonts w:ascii="Times New Roman" w:hAnsi="Times New Roman" w:cs="Times New Roman"/>
          <w:vertAlign w:val="superscript"/>
        </w:rPr>
        <w:t>2</w:t>
      </w:r>
      <w:r w:rsidR="002C3429">
        <w:rPr>
          <w:rFonts w:ascii="Times New Roman" w:hAnsi="Times New Roman" w:cs="Times New Roman"/>
        </w:rPr>
        <w:t xml:space="preserve"> </w:t>
      </w:r>
      <w:r w:rsidR="00F52407">
        <w:rPr>
          <w:rFonts w:ascii="Times New Roman" w:hAnsi="Times New Roman" w:cs="Times New Roman"/>
        </w:rPr>
        <w:t>Another pharmacovigilance study  on adverse drug reactions (ADRs) associated with SGLT-2 inhibitors also suggests that urinary tract infections are reported.</w:t>
      </w:r>
      <w:r w:rsidR="009107CB">
        <w:rPr>
          <w:rFonts w:ascii="Times New Roman" w:hAnsi="Times New Roman" w:cs="Times New Roman"/>
          <w:vertAlign w:val="superscript"/>
        </w:rPr>
        <w:t>3</w:t>
      </w:r>
      <w:r w:rsidR="00F52407">
        <w:rPr>
          <w:rFonts w:ascii="Times New Roman" w:hAnsi="Times New Roman" w:cs="Times New Roman"/>
        </w:rPr>
        <w:t xml:space="preserve"> The patient’s symptom</w:t>
      </w:r>
      <w:r w:rsidR="00DE5D8A">
        <w:rPr>
          <w:rFonts w:ascii="Times New Roman" w:hAnsi="Times New Roman" w:cs="Times New Roman"/>
        </w:rPr>
        <w:t xml:space="preserve"> for which he was hospitalized aligns with the study findings of  </w:t>
      </w:r>
      <w:r w:rsidR="00C2031B" w:rsidRPr="00C2031B">
        <w:rPr>
          <w:rFonts w:ascii="Times New Roman" w:hAnsi="Times New Roman" w:cs="Times New Roman"/>
          <w:b/>
          <w:bCs/>
        </w:rPr>
        <w:t>Koch GE et al</w:t>
      </w:r>
      <w:r w:rsidR="00C2031B">
        <w:rPr>
          <w:rFonts w:ascii="Times New Roman" w:hAnsi="Times New Roman" w:cs="Times New Roman"/>
        </w:rPr>
        <w:t>. which say requiring a surgical intervention in 40 to 90% of the cases.</w:t>
      </w:r>
      <w:r w:rsidR="009107CB">
        <w:rPr>
          <w:rFonts w:ascii="Times New Roman" w:hAnsi="Times New Roman" w:cs="Times New Roman"/>
          <w:vertAlign w:val="superscript"/>
        </w:rPr>
        <w:t>4</w:t>
      </w:r>
      <w:r w:rsidR="00C2031B" w:rsidRPr="00C2031B">
        <w:rPr>
          <w:rFonts w:ascii="Times New Roman" w:hAnsi="Times New Roman" w:cs="Times New Roman"/>
        </w:rPr>
        <w:t> </w:t>
      </w:r>
    </w:p>
    <w:p w14:paraId="37E951DF" w14:textId="29C2B23C" w:rsidR="0000123D" w:rsidRDefault="00C2031B" w:rsidP="0000123D">
      <w:pPr>
        <w:jc w:val="both"/>
        <w:rPr>
          <w:rFonts w:ascii="Times New Roman" w:hAnsi="Times New Roman" w:cs="Times New Roman"/>
        </w:rPr>
      </w:pPr>
      <w:r>
        <w:rPr>
          <w:rFonts w:ascii="Times New Roman" w:hAnsi="Times New Roman" w:cs="Times New Roman"/>
        </w:rPr>
        <w:t xml:space="preserve">The symptoms with which the complication is presented are </w:t>
      </w:r>
      <w:r w:rsidR="00C42E4A">
        <w:rPr>
          <w:rFonts w:ascii="Times New Roman" w:hAnsi="Times New Roman" w:cs="Times New Roman"/>
        </w:rPr>
        <w:t>fever, chills, nausea, vomiting, flank pain, pneumaturia etc. The patient here also experiences same symptoms such as pain in the back, fever, vomitings etc.</w:t>
      </w:r>
      <w:r w:rsidR="009107CB">
        <w:rPr>
          <w:rFonts w:ascii="Times New Roman" w:hAnsi="Times New Roman" w:cs="Times New Roman"/>
          <w:vertAlign w:val="superscript"/>
        </w:rPr>
        <w:t>5</w:t>
      </w:r>
      <w:r w:rsidR="00C42E4A">
        <w:rPr>
          <w:rFonts w:ascii="Times New Roman" w:hAnsi="Times New Roman" w:cs="Times New Roman"/>
        </w:rPr>
        <w:t xml:space="preserve"> </w:t>
      </w:r>
      <w:r w:rsidR="00250D7D">
        <w:rPr>
          <w:rFonts w:ascii="Times New Roman" w:hAnsi="Times New Roman" w:cs="Times New Roman"/>
        </w:rPr>
        <w:t>The conditions that favour the environment for emphysematous pyelonephritis are presence of acid fermenting bacteria, hyperglycemia in surrounding tissues, decreased perfusion to tissue.</w:t>
      </w:r>
      <w:r w:rsidR="009107CB">
        <w:rPr>
          <w:rFonts w:ascii="Times New Roman" w:hAnsi="Times New Roman" w:cs="Times New Roman"/>
          <w:vertAlign w:val="superscript"/>
        </w:rPr>
        <w:t>6</w:t>
      </w:r>
      <w:r w:rsidR="00250D7D">
        <w:rPr>
          <w:rFonts w:ascii="Times New Roman" w:hAnsi="Times New Roman" w:cs="Times New Roman"/>
        </w:rPr>
        <w:t xml:space="preserve"> </w:t>
      </w:r>
      <w:r w:rsidR="00B87E46">
        <w:rPr>
          <w:rFonts w:ascii="Times New Roman" w:hAnsi="Times New Roman" w:cs="Times New Roman"/>
        </w:rPr>
        <w:t xml:space="preserve">When these factors are present at same time, the disease progresses to worsening and rapid </w:t>
      </w:r>
      <w:r w:rsidR="00B87E46">
        <w:rPr>
          <w:rFonts w:ascii="Times New Roman" w:hAnsi="Times New Roman" w:cs="Times New Roman"/>
        </w:rPr>
        <w:lastRenderedPageBreak/>
        <w:t xml:space="preserve">disease progression. </w:t>
      </w:r>
      <w:r w:rsidR="0057075D">
        <w:rPr>
          <w:rFonts w:ascii="Times New Roman" w:hAnsi="Times New Roman" w:cs="Times New Roman"/>
        </w:rPr>
        <w:t xml:space="preserve">While the common pathogens that cause EPN are </w:t>
      </w:r>
      <w:r w:rsidR="0057075D" w:rsidRPr="0057075D">
        <w:rPr>
          <w:rFonts w:ascii="Times New Roman" w:hAnsi="Times New Roman" w:cs="Times New Roman"/>
          <w:i/>
          <w:iCs/>
        </w:rPr>
        <w:t>E. coli</w:t>
      </w:r>
      <w:r w:rsidR="0057075D">
        <w:rPr>
          <w:rFonts w:ascii="Times New Roman" w:hAnsi="Times New Roman" w:cs="Times New Roman"/>
        </w:rPr>
        <w:t xml:space="preserve"> and </w:t>
      </w:r>
      <w:r w:rsidR="0057075D" w:rsidRPr="0057075D">
        <w:rPr>
          <w:rFonts w:ascii="Times New Roman" w:hAnsi="Times New Roman" w:cs="Times New Roman"/>
          <w:i/>
          <w:iCs/>
        </w:rPr>
        <w:t>Klebsiella pneumoniae</w:t>
      </w:r>
      <w:r w:rsidR="0057075D">
        <w:t xml:space="preserve"> </w:t>
      </w:r>
      <w:r w:rsidR="0057075D" w:rsidRPr="0057075D">
        <w:rPr>
          <w:rFonts w:ascii="Times New Roman" w:hAnsi="Times New Roman" w:cs="Times New Roman"/>
        </w:rPr>
        <w:t xml:space="preserve">cases are reported with strains of </w:t>
      </w:r>
      <w:r w:rsidR="0057075D" w:rsidRPr="0057075D">
        <w:rPr>
          <w:rFonts w:ascii="Times New Roman" w:hAnsi="Times New Roman" w:cs="Times New Roman"/>
          <w:i/>
          <w:iCs/>
        </w:rPr>
        <w:t>Pseudomonas aeruginosa</w:t>
      </w:r>
      <w:r w:rsidR="0057075D">
        <w:rPr>
          <w:rFonts w:ascii="Times New Roman" w:hAnsi="Times New Roman" w:cs="Times New Roman"/>
        </w:rPr>
        <w:t xml:space="preserve">, </w:t>
      </w:r>
      <w:r w:rsidR="0057075D" w:rsidRPr="0057075D">
        <w:rPr>
          <w:rFonts w:ascii="Times New Roman" w:hAnsi="Times New Roman" w:cs="Times New Roman"/>
          <w:i/>
          <w:iCs/>
        </w:rPr>
        <w:t>Enterococcus sp.</w:t>
      </w:r>
      <w:r w:rsidR="0057075D">
        <w:rPr>
          <w:rFonts w:ascii="Times New Roman" w:hAnsi="Times New Roman" w:cs="Times New Roman"/>
        </w:rPr>
        <w:t xml:space="preserve"> as well.</w:t>
      </w:r>
      <w:r w:rsidR="009107CB">
        <w:rPr>
          <w:rFonts w:ascii="Times New Roman" w:hAnsi="Times New Roman" w:cs="Times New Roman"/>
          <w:vertAlign w:val="superscript"/>
        </w:rPr>
        <w:t>7,8</w:t>
      </w:r>
      <w:r w:rsidR="0057075D">
        <w:rPr>
          <w:rFonts w:ascii="Times New Roman" w:hAnsi="Times New Roman" w:cs="Times New Roman"/>
        </w:rPr>
        <w:t xml:space="preserve"> Early interventions and management with antibiotics based on strains can not only be life saving but also reduces mortality rate and preserving kidney functioning.</w:t>
      </w:r>
      <w:r w:rsidR="009107CB">
        <w:rPr>
          <w:rFonts w:ascii="Times New Roman" w:hAnsi="Times New Roman" w:cs="Times New Roman"/>
          <w:vertAlign w:val="superscript"/>
        </w:rPr>
        <w:t>9</w:t>
      </w:r>
      <w:r w:rsidR="00855C8E">
        <w:rPr>
          <w:rFonts w:ascii="Times New Roman" w:hAnsi="Times New Roman" w:cs="Times New Roman"/>
        </w:rPr>
        <w:t xml:space="preserve"> However, poor outcomes are associated with factors such as age on higher side, internal bleeding, thrombocytopenia. </w:t>
      </w:r>
      <w:r w:rsidR="002B740D">
        <w:rPr>
          <w:rFonts w:ascii="Times New Roman" w:hAnsi="Times New Roman" w:cs="Times New Roman"/>
        </w:rPr>
        <w:t>However,</w:t>
      </w:r>
      <w:r w:rsidR="00855C8E">
        <w:rPr>
          <w:rFonts w:ascii="Times New Roman" w:hAnsi="Times New Roman" w:cs="Times New Roman"/>
        </w:rPr>
        <w:t xml:space="preserve"> hydronephrosis, urolithiasis and bacteremia do not influence the outcome.</w:t>
      </w:r>
      <w:r w:rsidR="009107CB">
        <w:rPr>
          <w:rFonts w:ascii="Times New Roman" w:hAnsi="Times New Roman" w:cs="Times New Roman"/>
          <w:vertAlign w:val="superscript"/>
        </w:rPr>
        <w:t>10</w:t>
      </w:r>
      <w:r w:rsidR="00A451FC">
        <w:rPr>
          <w:rFonts w:ascii="Times New Roman" w:hAnsi="Times New Roman" w:cs="Times New Roman"/>
          <w:vertAlign w:val="superscript"/>
        </w:rPr>
        <w:t xml:space="preserve"> </w:t>
      </w:r>
      <w:r w:rsidR="00855C8E">
        <w:rPr>
          <w:rFonts w:ascii="Times New Roman" w:hAnsi="Times New Roman" w:cs="Times New Roman"/>
        </w:rPr>
        <w:t>Another intervention that might influence the outcome is percutaneous drainage of abscesses over the kidney</w:t>
      </w:r>
      <w:r w:rsidR="0000123D">
        <w:rPr>
          <w:rFonts w:ascii="Times New Roman" w:hAnsi="Times New Roman" w:cs="Times New Roman"/>
        </w:rPr>
        <w:t xml:space="preserve"> which may or may not be feasible in all patients.</w:t>
      </w:r>
      <w:r w:rsidR="00A90FF4">
        <w:rPr>
          <w:rFonts w:ascii="Times New Roman" w:hAnsi="Times New Roman" w:cs="Times New Roman"/>
        </w:rPr>
        <w:t xml:space="preserve"> </w:t>
      </w:r>
    </w:p>
    <w:p w14:paraId="7E2A6FC5" w14:textId="11242C28" w:rsidR="00A8232E" w:rsidRDefault="00FF58BC" w:rsidP="0000123D">
      <w:pPr>
        <w:jc w:val="both"/>
        <w:rPr>
          <w:rFonts w:ascii="Times New Roman" w:hAnsi="Times New Roman" w:cs="Times New Roman"/>
          <w:vertAlign w:val="superscript"/>
        </w:rPr>
      </w:pPr>
      <w:r>
        <w:rPr>
          <w:rFonts w:ascii="Times New Roman" w:hAnsi="Times New Roman" w:cs="Times New Roman"/>
        </w:rPr>
        <w:t>It is to notice that the treatment of EPN varies and is usually followed in 3 steps: antibiotic therapy against causative organism (suitable for geriatric population where surgery is ruled out), percutaneous drainage (minimally invasive)</w:t>
      </w:r>
      <w:r w:rsidR="00BE7488">
        <w:rPr>
          <w:rFonts w:ascii="Times New Roman" w:hAnsi="Times New Roman" w:cs="Times New Roman"/>
        </w:rPr>
        <w:t>. The 3</w:t>
      </w:r>
      <w:r w:rsidR="00BE7488" w:rsidRPr="00BE7488">
        <w:rPr>
          <w:rFonts w:ascii="Times New Roman" w:hAnsi="Times New Roman" w:cs="Times New Roman"/>
          <w:vertAlign w:val="superscript"/>
        </w:rPr>
        <w:t>rd</w:t>
      </w:r>
      <w:r w:rsidR="00BE7488">
        <w:rPr>
          <w:rFonts w:ascii="Times New Roman" w:hAnsi="Times New Roman" w:cs="Times New Roman"/>
        </w:rPr>
        <w:t xml:space="preserve"> option of n</w:t>
      </w:r>
      <w:r>
        <w:rPr>
          <w:rFonts w:ascii="Times New Roman" w:hAnsi="Times New Roman" w:cs="Times New Roman"/>
        </w:rPr>
        <w:t xml:space="preserve">ephrectomy </w:t>
      </w:r>
      <w:r w:rsidR="00BE7488">
        <w:rPr>
          <w:rFonts w:ascii="Times New Roman" w:hAnsi="Times New Roman" w:cs="Times New Roman"/>
        </w:rPr>
        <w:t xml:space="preserve">is </w:t>
      </w:r>
      <w:r>
        <w:rPr>
          <w:rFonts w:ascii="Times New Roman" w:hAnsi="Times New Roman" w:cs="Times New Roman"/>
        </w:rPr>
        <w:t>only opted in severe forms of EPN like stage – III, IV.</w:t>
      </w:r>
      <w:r w:rsidR="002C3429">
        <w:rPr>
          <w:rFonts w:ascii="Times New Roman" w:hAnsi="Times New Roman" w:cs="Times New Roman"/>
          <w:vertAlign w:val="superscript"/>
        </w:rPr>
        <w:t>1</w:t>
      </w:r>
      <w:r w:rsidR="009107CB">
        <w:rPr>
          <w:rFonts w:ascii="Times New Roman" w:hAnsi="Times New Roman" w:cs="Times New Roman"/>
          <w:vertAlign w:val="superscript"/>
        </w:rPr>
        <w:t>1</w:t>
      </w:r>
    </w:p>
    <w:p w14:paraId="34EFB6DB" w14:textId="53F00EF8" w:rsidR="00BE7488" w:rsidRPr="00D73E75" w:rsidRDefault="00BE7488" w:rsidP="0000123D">
      <w:pPr>
        <w:jc w:val="both"/>
        <w:rPr>
          <w:rFonts w:ascii="Times New Roman" w:hAnsi="Times New Roman" w:cs="Times New Roman"/>
          <w:vertAlign w:val="superscript"/>
        </w:rPr>
      </w:pPr>
      <w:r w:rsidRPr="00BE7488">
        <w:rPr>
          <w:rFonts w:ascii="Times New Roman" w:hAnsi="Times New Roman" w:cs="Times New Roman"/>
        </w:rPr>
        <w:t>A</w:t>
      </w:r>
      <w:r>
        <w:rPr>
          <w:rFonts w:ascii="Times New Roman" w:hAnsi="Times New Roman" w:cs="Times New Roman"/>
        </w:rPr>
        <w:t>lthough SGLT2 inhibitor remain crucial for diabetes management</w:t>
      </w:r>
      <w:r w:rsidR="00D73E75">
        <w:rPr>
          <w:rFonts w:ascii="Times New Roman" w:hAnsi="Times New Roman" w:cs="Times New Roman"/>
        </w:rPr>
        <w:t xml:space="preserve">, patient’s affordability, genital infection risk, cardiometabolic factors must be considered while prescribing for first time. There are conclusive </w:t>
      </w:r>
      <w:proofErr w:type="gramStart"/>
      <w:r w:rsidR="00D73E75">
        <w:rPr>
          <w:rFonts w:ascii="Times New Roman" w:hAnsi="Times New Roman" w:cs="Times New Roman"/>
        </w:rPr>
        <w:t>evidences</w:t>
      </w:r>
      <w:proofErr w:type="gramEnd"/>
      <w:r w:rsidR="00D73E75">
        <w:rPr>
          <w:rFonts w:ascii="Times New Roman" w:hAnsi="Times New Roman" w:cs="Times New Roman"/>
        </w:rPr>
        <w:t xml:space="preserve"> about the requirement of monitoring while a patient is on SGLT2 inhibitors =, however in multiple comorbidities such as hypertension and diabetes mellitus, further studies are needed in studying the concomitant use of SGLT2 inhibitors with other classes of drugs such as RAAS inhibitors regarding the safety, magnification of risk of kidney complications etc.</w:t>
      </w:r>
      <w:r w:rsidR="00D73E75">
        <w:rPr>
          <w:rFonts w:ascii="Times New Roman" w:hAnsi="Times New Roman" w:cs="Times New Roman"/>
          <w:vertAlign w:val="superscript"/>
        </w:rPr>
        <w:t>12</w:t>
      </w:r>
    </w:p>
    <w:p w14:paraId="7BB55EBC" w14:textId="1FAE561E" w:rsidR="00A451FC" w:rsidRDefault="0000123D" w:rsidP="0000123D">
      <w:pPr>
        <w:jc w:val="both"/>
        <w:rPr>
          <w:rFonts w:ascii="Times New Roman" w:hAnsi="Times New Roman" w:cs="Times New Roman"/>
          <w:b/>
          <w:bCs/>
        </w:rPr>
      </w:pPr>
      <w:r w:rsidRPr="0000123D">
        <w:rPr>
          <w:rFonts w:ascii="Times New Roman" w:hAnsi="Times New Roman" w:cs="Times New Roman"/>
          <w:b/>
          <w:bCs/>
        </w:rPr>
        <w:t>CONCLUSION:</w:t>
      </w:r>
    </w:p>
    <w:p w14:paraId="3CC246C1" w14:textId="4746A1AE" w:rsidR="0000123D" w:rsidRDefault="00A451FC" w:rsidP="0000123D">
      <w:pPr>
        <w:jc w:val="both"/>
        <w:rPr>
          <w:rFonts w:ascii="Times New Roman" w:hAnsi="Times New Roman" w:cs="Times New Roman"/>
        </w:rPr>
      </w:pPr>
      <w:r w:rsidRPr="00A451FC">
        <w:rPr>
          <w:rFonts w:ascii="Times New Roman" w:hAnsi="Times New Roman" w:cs="Times New Roman"/>
        </w:rPr>
        <w:t>Emphysematous pyelonephritis is a life-threatening rare infection with high mortality, and thus there is a need for early diagnosis and management. The specialists should thus understand the most important predisposing factors that result in its occurrence. They should also take into consideration other though less common predisposing conditions, such as SGLT2 inhibitors use. While the incidence of urinary tract infections after SGLT2 inhibitor use is quite low, their universal usage for treatment of many socially important diseases makes it important to know all possible hazards of their usage, including the onset of severe urinary tract infections like emphysematous pyelonephritis.</w:t>
      </w:r>
    </w:p>
    <w:p w14:paraId="06896F9C" w14:textId="68634A7B" w:rsidR="001B2A6B" w:rsidRPr="001B2A6B" w:rsidRDefault="001B2A6B" w:rsidP="0000123D">
      <w:pPr>
        <w:jc w:val="both"/>
        <w:rPr>
          <w:rFonts w:ascii="Times New Roman" w:hAnsi="Times New Roman" w:cs="Times New Roman"/>
          <w:b/>
          <w:bCs/>
        </w:rPr>
      </w:pPr>
      <w:r>
        <w:rPr>
          <w:rFonts w:ascii="Times New Roman" w:hAnsi="Times New Roman" w:cs="Times New Roman"/>
          <w:b/>
          <w:bCs/>
        </w:rPr>
        <w:t>DISCLAIMER (ARTIFICIAL INTELLIGENCE):</w:t>
      </w:r>
    </w:p>
    <w:p w14:paraId="6A2A0D10" w14:textId="799BBF7C" w:rsidR="001B2A6B" w:rsidRDefault="001B2A6B" w:rsidP="001B2A6B">
      <w:pPr>
        <w:spacing w:line="276" w:lineRule="auto"/>
        <w:jc w:val="both"/>
        <w:rPr>
          <w:rFonts w:ascii="Times New Roman" w:hAnsi="Times New Roman" w:cs="Times New Roman"/>
        </w:rPr>
      </w:pPr>
      <w:r w:rsidRPr="001B2A6B">
        <w:rPr>
          <w:rFonts w:ascii="Times New Roman" w:hAnsi="Times New Roman" w:cs="Times New Roman"/>
        </w:rPr>
        <w:t xml:space="preserve">Author(s) hereby </w:t>
      </w:r>
      <w:proofErr w:type="gramStart"/>
      <w:r w:rsidRPr="001B2A6B">
        <w:rPr>
          <w:rFonts w:ascii="Times New Roman" w:hAnsi="Times New Roman" w:cs="Times New Roman"/>
        </w:rPr>
        <w:t>declare</w:t>
      </w:r>
      <w:proofErr w:type="gramEnd"/>
      <w:r w:rsidRPr="001B2A6B">
        <w:rPr>
          <w:rFonts w:ascii="Times New Roman" w:hAnsi="Times New Roman" w:cs="Times New Roman"/>
        </w:rPr>
        <w:t xml:space="preserve"> that </w:t>
      </w:r>
      <w:r>
        <w:rPr>
          <w:rFonts w:ascii="Times New Roman" w:hAnsi="Times New Roman" w:cs="Times New Roman"/>
        </w:rPr>
        <w:t>no</w:t>
      </w:r>
      <w:r w:rsidRPr="001B2A6B">
        <w:rPr>
          <w:rFonts w:ascii="Times New Roman" w:hAnsi="Times New Roman" w:cs="Times New Roman"/>
        </w:rPr>
        <w:t xml:space="preserve"> generative AI technologies such as Large Language Models (ChatGPT, COPILOT, etc.) and text-to-image generators have been used during the writing or editing of this manuscript. </w:t>
      </w:r>
    </w:p>
    <w:p w14:paraId="77F9D20F" w14:textId="4CE76F0F" w:rsidR="0000123D" w:rsidRPr="0000123D" w:rsidRDefault="0000123D" w:rsidP="0000123D">
      <w:pPr>
        <w:jc w:val="both"/>
        <w:rPr>
          <w:rFonts w:ascii="Times New Roman" w:hAnsi="Times New Roman" w:cs="Times New Roman"/>
          <w:b/>
          <w:bCs/>
        </w:rPr>
      </w:pPr>
      <w:r w:rsidRPr="0000123D">
        <w:rPr>
          <w:rFonts w:ascii="Times New Roman" w:hAnsi="Times New Roman" w:cs="Times New Roman"/>
          <w:b/>
          <w:bCs/>
        </w:rPr>
        <w:t>CONFLICT OF INTEREST</w:t>
      </w:r>
      <w:r>
        <w:rPr>
          <w:rFonts w:ascii="Times New Roman" w:hAnsi="Times New Roman" w:cs="Times New Roman"/>
          <w:b/>
          <w:bCs/>
        </w:rPr>
        <w:t>:</w:t>
      </w:r>
    </w:p>
    <w:p w14:paraId="29EFB67E" w14:textId="5B4E8D44" w:rsidR="00C2031B" w:rsidRDefault="00A451FC" w:rsidP="0000123D">
      <w:pPr>
        <w:jc w:val="both"/>
        <w:rPr>
          <w:rFonts w:ascii="Times New Roman" w:hAnsi="Times New Roman" w:cs="Times New Roman"/>
        </w:rPr>
      </w:pPr>
      <w:r>
        <w:rPr>
          <w:rFonts w:ascii="Times New Roman" w:hAnsi="Times New Roman" w:cs="Times New Roman"/>
        </w:rPr>
        <w:t xml:space="preserve">The authors declare no conflict of interest in preparing this article. </w:t>
      </w:r>
    </w:p>
    <w:p w14:paraId="2A9229A7" w14:textId="429962BA" w:rsidR="00A451FC" w:rsidRDefault="00A451FC" w:rsidP="0000123D">
      <w:pPr>
        <w:jc w:val="both"/>
        <w:rPr>
          <w:rFonts w:ascii="Times New Roman" w:hAnsi="Times New Roman" w:cs="Times New Roman"/>
          <w:b/>
          <w:bCs/>
        </w:rPr>
      </w:pPr>
      <w:r w:rsidRPr="00A451FC">
        <w:rPr>
          <w:rFonts w:ascii="Times New Roman" w:hAnsi="Times New Roman" w:cs="Times New Roman"/>
          <w:b/>
          <w:bCs/>
        </w:rPr>
        <w:t>REFERENCES</w:t>
      </w:r>
      <w:r>
        <w:rPr>
          <w:rFonts w:ascii="Times New Roman" w:hAnsi="Times New Roman" w:cs="Times New Roman"/>
          <w:b/>
          <w:bCs/>
        </w:rPr>
        <w:t>:</w:t>
      </w:r>
    </w:p>
    <w:p w14:paraId="28D28414" w14:textId="1E32A901" w:rsidR="00A451FC" w:rsidRPr="002C3429" w:rsidRDefault="00A451FC" w:rsidP="002B740D">
      <w:pPr>
        <w:pStyle w:val="ListParagraph"/>
        <w:numPr>
          <w:ilvl w:val="0"/>
          <w:numId w:val="2"/>
        </w:numPr>
        <w:jc w:val="both"/>
        <w:rPr>
          <w:rFonts w:ascii="Times New Roman" w:hAnsi="Times New Roman" w:cs="Times New Roman"/>
          <w:b/>
          <w:bCs/>
        </w:rPr>
      </w:pPr>
      <w:proofErr w:type="spellStart"/>
      <w:r w:rsidRPr="00A451FC">
        <w:rPr>
          <w:rFonts w:ascii="Times New Roman" w:hAnsi="Times New Roman" w:cs="Times New Roman"/>
        </w:rPr>
        <w:t>Ubee</w:t>
      </w:r>
      <w:proofErr w:type="spellEnd"/>
      <w:r w:rsidRPr="00A451FC">
        <w:rPr>
          <w:rFonts w:ascii="Times New Roman" w:hAnsi="Times New Roman" w:cs="Times New Roman"/>
        </w:rPr>
        <w:t xml:space="preserve"> SS, McGlynn L, Fordham M. Emphysematous pyelonephritis. BJU international. 2011 May;107(9):1474-8.</w:t>
      </w:r>
    </w:p>
    <w:p w14:paraId="172C2E69" w14:textId="2B75CFA6" w:rsidR="002C3429" w:rsidRDefault="002C3429" w:rsidP="002B740D">
      <w:pPr>
        <w:pStyle w:val="ListParagraph"/>
        <w:numPr>
          <w:ilvl w:val="0"/>
          <w:numId w:val="2"/>
        </w:numPr>
        <w:jc w:val="both"/>
        <w:rPr>
          <w:rFonts w:ascii="Times New Roman" w:hAnsi="Times New Roman" w:cs="Times New Roman"/>
        </w:rPr>
      </w:pPr>
      <w:r w:rsidRPr="002C3429">
        <w:rPr>
          <w:rFonts w:ascii="Times New Roman" w:hAnsi="Times New Roman" w:cs="Times New Roman"/>
        </w:rPr>
        <w:t>Ren J, Yang S, Wang Y, et al. Sodium–glucose cotransporter 2 inhibitor increases risk of urinary tract infection: Evidence from mendelian randomization and meta-analysis. </w:t>
      </w:r>
      <w:r w:rsidRPr="002C3429">
        <w:rPr>
          <w:rFonts w:ascii="Times New Roman" w:hAnsi="Times New Roman" w:cs="Times New Roman"/>
          <w:i/>
          <w:iCs/>
        </w:rPr>
        <w:t xml:space="preserve">Br J Clin </w:t>
      </w:r>
      <w:proofErr w:type="spellStart"/>
      <w:r w:rsidRPr="002C3429">
        <w:rPr>
          <w:rFonts w:ascii="Times New Roman" w:hAnsi="Times New Roman" w:cs="Times New Roman"/>
          <w:i/>
          <w:iCs/>
        </w:rPr>
        <w:t>Pharmacol</w:t>
      </w:r>
      <w:proofErr w:type="spellEnd"/>
      <w:r w:rsidRPr="002C3429">
        <w:rPr>
          <w:rFonts w:ascii="Times New Roman" w:hAnsi="Times New Roman" w:cs="Times New Roman"/>
        </w:rPr>
        <w:t>. 2025; 1-7.</w:t>
      </w:r>
    </w:p>
    <w:p w14:paraId="672E3426" w14:textId="779EC24D" w:rsidR="009107CB" w:rsidRPr="002C3429" w:rsidRDefault="009107CB" w:rsidP="002B740D">
      <w:pPr>
        <w:pStyle w:val="ListParagraph"/>
        <w:numPr>
          <w:ilvl w:val="0"/>
          <w:numId w:val="2"/>
        </w:numPr>
        <w:jc w:val="both"/>
        <w:rPr>
          <w:rFonts w:ascii="Times New Roman" w:hAnsi="Times New Roman" w:cs="Times New Roman"/>
        </w:rPr>
      </w:pPr>
      <w:r w:rsidRPr="009107CB">
        <w:rPr>
          <w:rFonts w:ascii="Times New Roman" w:hAnsi="Times New Roman" w:cs="Times New Roman"/>
        </w:rPr>
        <w:t xml:space="preserve">Dong Y, Wang Y, Lan X, Zeng H. A study on the pharmacovigilance of various SGLT-2 inhibitors. Front Med (Lausanne). 2025 Jan </w:t>
      </w:r>
      <w:proofErr w:type="gramStart"/>
      <w:r w:rsidRPr="009107CB">
        <w:rPr>
          <w:rFonts w:ascii="Times New Roman" w:hAnsi="Times New Roman" w:cs="Times New Roman"/>
        </w:rPr>
        <w:t>15;11:1515847</w:t>
      </w:r>
      <w:proofErr w:type="gramEnd"/>
      <w:r w:rsidRPr="009107CB">
        <w:rPr>
          <w:rFonts w:ascii="Times New Roman" w:hAnsi="Times New Roman" w:cs="Times New Roman"/>
        </w:rPr>
        <w:t xml:space="preserve">. </w:t>
      </w:r>
      <w:proofErr w:type="spellStart"/>
      <w:r w:rsidRPr="009107CB">
        <w:rPr>
          <w:rFonts w:ascii="Times New Roman" w:hAnsi="Times New Roman" w:cs="Times New Roman"/>
        </w:rPr>
        <w:t>doi</w:t>
      </w:r>
      <w:proofErr w:type="spellEnd"/>
      <w:r w:rsidRPr="009107CB">
        <w:rPr>
          <w:rFonts w:ascii="Times New Roman" w:hAnsi="Times New Roman" w:cs="Times New Roman"/>
        </w:rPr>
        <w:t>: 10.3389/fmed.2024.1515847. PMID: 39882521; PMCID: PMC11774954.</w:t>
      </w:r>
    </w:p>
    <w:p w14:paraId="31506340" w14:textId="64B4CE7D" w:rsidR="00A451FC" w:rsidRPr="00A451FC" w:rsidRDefault="00A451FC" w:rsidP="002B740D">
      <w:pPr>
        <w:pStyle w:val="ListParagraph"/>
        <w:numPr>
          <w:ilvl w:val="0"/>
          <w:numId w:val="2"/>
        </w:numPr>
        <w:jc w:val="both"/>
        <w:rPr>
          <w:rFonts w:ascii="Times New Roman" w:hAnsi="Times New Roman" w:cs="Times New Roman"/>
          <w:b/>
          <w:bCs/>
        </w:rPr>
      </w:pPr>
      <w:r w:rsidRPr="00A451FC">
        <w:rPr>
          <w:rFonts w:ascii="Times New Roman" w:hAnsi="Times New Roman" w:cs="Times New Roman"/>
        </w:rPr>
        <w:t xml:space="preserve">Koch GE, Johnsen NV. The Diagnosis and Management of Life-threatening Urologic Infections. Urology. 2021 </w:t>
      </w:r>
      <w:proofErr w:type="gramStart"/>
      <w:r w:rsidRPr="00A451FC">
        <w:rPr>
          <w:rFonts w:ascii="Times New Roman" w:hAnsi="Times New Roman" w:cs="Times New Roman"/>
        </w:rPr>
        <w:t>Oct;156:6</w:t>
      </w:r>
      <w:proofErr w:type="gramEnd"/>
      <w:r w:rsidRPr="00A451FC">
        <w:rPr>
          <w:rFonts w:ascii="Times New Roman" w:hAnsi="Times New Roman" w:cs="Times New Roman"/>
        </w:rPr>
        <w:t>-15.</w:t>
      </w:r>
    </w:p>
    <w:p w14:paraId="5976516E" w14:textId="27F03448" w:rsidR="00A451FC" w:rsidRPr="00A451FC" w:rsidRDefault="00A451FC" w:rsidP="002B740D">
      <w:pPr>
        <w:pStyle w:val="ListParagraph"/>
        <w:numPr>
          <w:ilvl w:val="0"/>
          <w:numId w:val="2"/>
        </w:numPr>
        <w:jc w:val="both"/>
        <w:rPr>
          <w:rFonts w:ascii="Times New Roman" w:hAnsi="Times New Roman" w:cs="Times New Roman"/>
          <w:b/>
          <w:bCs/>
        </w:rPr>
      </w:pPr>
      <w:r w:rsidRPr="00A451FC">
        <w:rPr>
          <w:rFonts w:ascii="Times New Roman" w:hAnsi="Times New Roman" w:cs="Times New Roman"/>
        </w:rPr>
        <w:t xml:space="preserve">Desai R, Batura D. A systematic review and meta-analysis of risk factors and treatment choices in emphysematous pyelonephritis. Int </w:t>
      </w:r>
      <w:proofErr w:type="spellStart"/>
      <w:r w:rsidRPr="00A451FC">
        <w:rPr>
          <w:rFonts w:ascii="Times New Roman" w:hAnsi="Times New Roman" w:cs="Times New Roman"/>
        </w:rPr>
        <w:t>Urol</w:t>
      </w:r>
      <w:proofErr w:type="spellEnd"/>
      <w:r w:rsidRPr="00A451FC">
        <w:rPr>
          <w:rFonts w:ascii="Times New Roman" w:hAnsi="Times New Roman" w:cs="Times New Roman"/>
        </w:rPr>
        <w:t xml:space="preserve"> Nephrol. 2022 Apr;54(4):717-736.</w:t>
      </w:r>
    </w:p>
    <w:p w14:paraId="77F934CD" w14:textId="3F80E675" w:rsidR="00A451FC" w:rsidRPr="00A451FC" w:rsidRDefault="00A451FC" w:rsidP="002B740D">
      <w:pPr>
        <w:pStyle w:val="ListParagraph"/>
        <w:numPr>
          <w:ilvl w:val="0"/>
          <w:numId w:val="2"/>
        </w:numPr>
        <w:jc w:val="both"/>
        <w:rPr>
          <w:rFonts w:ascii="Times New Roman" w:hAnsi="Times New Roman" w:cs="Times New Roman"/>
          <w:b/>
          <w:bCs/>
        </w:rPr>
      </w:pPr>
      <w:r w:rsidRPr="00A451FC">
        <w:rPr>
          <w:rFonts w:ascii="Times New Roman" w:hAnsi="Times New Roman" w:cs="Times New Roman"/>
        </w:rPr>
        <w:lastRenderedPageBreak/>
        <w:t xml:space="preserve">Vivek V, Panda A, Devasia A (2012) Emphysematous pyelonephritis in a renal transplant recipient—Is it possible to salvage the graft? Ann </w:t>
      </w:r>
      <w:proofErr w:type="spellStart"/>
      <w:r w:rsidRPr="00A451FC">
        <w:rPr>
          <w:rFonts w:ascii="Times New Roman" w:hAnsi="Times New Roman" w:cs="Times New Roman"/>
        </w:rPr>
        <w:t>Transpl</w:t>
      </w:r>
      <w:proofErr w:type="spellEnd"/>
      <w:r w:rsidRPr="00A451FC">
        <w:rPr>
          <w:rFonts w:ascii="Times New Roman" w:hAnsi="Times New Roman" w:cs="Times New Roman"/>
        </w:rPr>
        <w:t xml:space="preserve"> 17(3):138–141</w:t>
      </w:r>
    </w:p>
    <w:p w14:paraId="20601D07" w14:textId="6A556B84" w:rsidR="00A451FC" w:rsidRPr="00A451FC" w:rsidRDefault="00A451FC" w:rsidP="002B740D">
      <w:pPr>
        <w:pStyle w:val="ListParagraph"/>
        <w:numPr>
          <w:ilvl w:val="0"/>
          <w:numId w:val="2"/>
        </w:numPr>
        <w:jc w:val="both"/>
        <w:rPr>
          <w:rFonts w:ascii="Times New Roman" w:hAnsi="Times New Roman" w:cs="Times New Roman"/>
          <w:b/>
          <w:bCs/>
        </w:rPr>
      </w:pPr>
      <w:proofErr w:type="spellStart"/>
      <w:r w:rsidRPr="00A451FC">
        <w:rPr>
          <w:rFonts w:ascii="Times New Roman" w:hAnsi="Times New Roman" w:cs="Times New Roman"/>
        </w:rPr>
        <w:t>Aboumarzouk</w:t>
      </w:r>
      <w:proofErr w:type="spellEnd"/>
      <w:r w:rsidRPr="00A451FC">
        <w:rPr>
          <w:rFonts w:ascii="Times New Roman" w:hAnsi="Times New Roman" w:cs="Times New Roman"/>
        </w:rPr>
        <w:t xml:space="preserve"> OM, Hughes O, Narahari K, Coulthard R, Kynaston H, </w:t>
      </w:r>
      <w:proofErr w:type="spellStart"/>
      <w:r w:rsidRPr="00A451FC">
        <w:rPr>
          <w:rFonts w:ascii="Times New Roman" w:hAnsi="Times New Roman" w:cs="Times New Roman"/>
        </w:rPr>
        <w:t>Chlosta</w:t>
      </w:r>
      <w:proofErr w:type="spellEnd"/>
      <w:r w:rsidRPr="00A451FC">
        <w:rPr>
          <w:rFonts w:ascii="Times New Roman" w:hAnsi="Times New Roman" w:cs="Times New Roman"/>
        </w:rPr>
        <w:t xml:space="preserve"> P et al (2014) Emphysematous pyelonephritis: time for a management plan with an evidence-based approach. Arab J </w:t>
      </w:r>
      <w:proofErr w:type="spellStart"/>
      <w:r w:rsidRPr="00A451FC">
        <w:rPr>
          <w:rFonts w:ascii="Times New Roman" w:hAnsi="Times New Roman" w:cs="Times New Roman"/>
        </w:rPr>
        <w:t>Urol</w:t>
      </w:r>
      <w:proofErr w:type="spellEnd"/>
      <w:r w:rsidRPr="00A451FC">
        <w:rPr>
          <w:rFonts w:ascii="Times New Roman" w:hAnsi="Times New Roman" w:cs="Times New Roman"/>
        </w:rPr>
        <w:t xml:space="preserve"> 12:106–115</w:t>
      </w:r>
    </w:p>
    <w:p w14:paraId="78F94AEC" w14:textId="28FCD56A" w:rsidR="00A451FC" w:rsidRPr="00A451FC" w:rsidRDefault="00A451FC" w:rsidP="002B740D">
      <w:pPr>
        <w:pStyle w:val="ListParagraph"/>
        <w:numPr>
          <w:ilvl w:val="0"/>
          <w:numId w:val="2"/>
        </w:numPr>
        <w:jc w:val="both"/>
        <w:rPr>
          <w:rFonts w:ascii="Times New Roman" w:hAnsi="Times New Roman" w:cs="Times New Roman"/>
          <w:b/>
          <w:bCs/>
        </w:rPr>
      </w:pPr>
      <w:r w:rsidRPr="00A451FC">
        <w:rPr>
          <w:rFonts w:ascii="Times New Roman" w:hAnsi="Times New Roman" w:cs="Times New Roman"/>
        </w:rPr>
        <w:t>Lu YC, Chiang BJ, Pong YH, Huang KH, Hsueh PR, Huang CY et al (2014) Predictors of failure of conservative treatment among patients with emphysematous pyelonephritis. BMC Infect Dis 14:418.</w:t>
      </w:r>
    </w:p>
    <w:p w14:paraId="1C314B79" w14:textId="643A0AC4" w:rsidR="00A451FC" w:rsidRPr="00A451FC" w:rsidRDefault="00A451FC" w:rsidP="002B740D">
      <w:pPr>
        <w:pStyle w:val="ListParagraph"/>
        <w:numPr>
          <w:ilvl w:val="0"/>
          <w:numId w:val="2"/>
        </w:numPr>
        <w:jc w:val="both"/>
        <w:rPr>
          <w:rFonts w:ascii="Times New Roman" w:hAnsi="Times New Roman" w:cs="Times New Roman"/>
          <w:b/>
          <w:bCs/>
        </w:rPr>
      </w:pPr>
      <w:r w:rsidRPr="00A451FC">
        <w:rPr>
          <w:rFonts w:ascii="Times New Roman" w:hAnsi="Times New Roman" w:cs="Times New Roman"/>
        </w:rPr>
        <w:t xml:space="preserve">Gite VA, Shaw V, Agrawal M, </w:t>
      </w:r>
      <w:proofErr w:type="spellStart"/>
      <w:r w:rsidRPr="00A451FC">
        <w:rPr>
          <w:rFonts w:ascii="Times New Roman" w:hAnsi="Times New Roman" w:cs="Times New Roman"/>
        </w:rPr>
        <w:t>Sankapal</w:t>
      </w:r>
      <w:proofErr w:type="spellEnd"/>
      <w:r w:rsidRPr="00A451FC">
        <w:rPr>
          <w:rFonts w:ascii="Times New Roman" w:hAnsi="Times New Roman" w:cs="Times New Roman"/>
        </w:rPr>
        <w:t xml:space="preserve"> P, Maheshwari M (2021) Minimally invasive techniques as a first line approach in the management of emphysematous pyelonephritis—a single centre experience. J Postgrad Med 67(3):146–153</w:t>
      </w:r>
    </w:p>
    <w:p w14:paraId="09A371B7" w14:textId="044C44BC" w:rsidR="00A451FC" w:rsidRPr="002C3429" w:rsidRDefault="00A451FC" w:rsidP="002B740D">
      <w:pPr>
        <w:pStyle w:val="ListParagraph"/>
        <w:numPr>
          <w:ilvl w:val="0"/>
          <w:numId w:val="2"/>
        </w:numPr>
        <w:jc w:val="both"/>
        <w:rPr>
          <w:rFonts w:ascii="Times New Roman" w:hAnsi="Times New Roman" w:cs="Times New Roman"/>
          <w:b/>
          <w:bCs/>
        </w:rPr>
      </w:pPr>
      <w:r w:rsidRPr="00A451FC">
        <w:rPr>
          <w:rFonts w:ascii="Times New Roman" w:hAnsi="Times New Roman" w:cs="Times New Roman"/>
        </w:rPr>
        <w:t xml:space="preserve">Wu SY, Yang SS, Chang SJ, Hsu CK. Emphysematous pyelonephritis: classification, management, and prognosis. Tzu Chi Med J. 2022 Apr 13;34(3):297-302. </w:t>
      </w:r>
      <w:proofErr w:type="spellStart"/>
      <w:r w:rsidRPr="00A451FC">
        <w:rPr>
          <w:rFonts w:ascii="Times New Roman" w:hAnsi="Times New Roman" w:cs="Times New Roman"/>
        </w:rPr>
        <w:t>doi</w:t>
      </w:r>
      <w:proofErr w:type="spellEnd"/>
      <w:r w:rsidRPr="00A451FC">
        <w:rPr>
          <w:rFonts w:ascii="Times New Roman" w:hAnsi="Times New Roman" w:cs="Times New Roman"/>
        </w:rPr>
        <w:t>: 10.4103/tcmj.tcmj_257_21. PMID: 35912050; PMCID: PMC9333110.</w:t>
      </w:r>
    </w:p>
    <w:p w14:paraId="4756927C" w14:textId="73D3ABB3" w:rsidR="002C3429" w:rsidRPr="00D73E75" w:rsidRDefault="002C3429" w:rsidP="002B740D">
      <w:pPr>
        <w:pStyle w:val="ListParagraph"/>
        <w:numPr>
          <w:ilvl w:val="0"/>
          <w:numId w:val="2"/>
        </w:numPr>
        <w:jc w:val="both"/>
        <w:rPr>
          <w:rFonts w:ascii="Times New Roman" w:hAnsi="Times New Roman" w:cs="Times New Roman"/>
          <w:b/>
          <w:bCs/>
        </w:rPr>
      </w:pPr>
      <w:r w:rsidRPr="002C3429">
        <w:rPr>
          <w:rFonts w:ascii="Times New Roman" w:hAnsi="Times New Roman" w:cs="Times New Roman"/>
        </w:rPr>
        <w:t>Pontin AR, Barnes RD. Current management of emphysematous pyelonephritis. Nature Reviews Urology. 2009 May;6(5):272-9.</w:t>
      </w:r>
    </w:p>
    <w:p w14:paraId="7BEF5F62" w14:textId="28B0E13F" w:rsidR="00D73E75" w:rsidRPr="00D73E75" w:rsidRDefault="00D73E75" w:rsidP="002B740D">
      <w:pPr>
        <w:pStyle w:val="ListParagraph"/>
        <w:numPr>
          <w:ilvl w:val="0"/>
          <w:numId w:val="2"/>
        </w:numPr>
        <w:jc w:val="both"/>
        <w:rPr>
          <w:rFonts w:ascii="Times New Roman" w:hAnsi="Times New Roman" w:cs="Times New Roman"/>
        </w:rPr>
      </w:pPr>
      <w:r w:rsidRPr="00D73E75">
        <w:rPr>
          <w:rFonts w:ascii="Times New Roman" w:hAnsi="Times New Roman" w:cs="Times New Roman"/>
        </w:rPr>
        <w:t xml:space="preserve">Alharbi SA, Alqahtani AM, Alnasser SN, Lafi G, </w:t>
      </w:r>
      <w:proofErr w:type="spellStart"/>
      <w:r w:rsidRPr="00D73E75">
        <w:rPr>
          <w:rFonts w:ascii="Times New Roman" w:hAnsi="Times New Roman" w:cs="Times New Roman"/>
        </w:rPr>
        <w:t>Alfuhaydi</w:t>
      </w:r>
      <w:proofErr w:type="spellEnd"/>
      <w:r w:rsidRPr="00D73E75">
        <w:rPr>
          <w:rFonts w:ascii="Times New Roman" w:hAnsi="Times New Roman" w:cs="Times New Roman"/>
        </w:rPr>
        <w:t xml:space="preserve"> RA, Asiri FA, Almutairi AA. Evaluating the Efficacy of SGLT2 Inhibitors in Preventing Diabetic Kidney Disease.</w:t>
      </w:r>
    </w:p>
    <w:sectPr w:rsidR="00D73E75" w:rsidRPr="00D73E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E28E3"/>
    <w:multiLevelType w:val="hybridMultilevel"/>
    <w:tmpl w:val="7E2E3138"/>
    <w:lvl w:ilvl="0" w:tplc="AA38C924">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60E61CC8"/>
    <w:multiLevelType w:val="hybridMultilevel"/>
    <w:tmpl w:val="D46CB65C"/>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72DC2363"/>
    <w:multiLevelType w:val="multilevel"/>
    <w:tmpl w:val="77186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5559275">
    <w:abstractNumId w:val="2"/>
  </w:num>
  <w:num w:numId="2" w16cid:durableId="1894391259">
    <w:abstractNumId w:val="0"/>
  </w:num>
  <w:num w:numId="3" w16cid:durableId="12823442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31"/>
    <w:rsid w:val="0000123D"/>
    <w:rsid w:val="000014AB"/>
    <w:rsid w:val="000027A6"/>
    <w:rsid w:val="000E517D"/>
    <w:rsid w:val="0011704A"/>
    <w:rsid w:val="001B2A6B"/>
    <w:rsid w:val="00203FFA"/>
    <w:rsid w:val="00224250"/>
    <w:rsid w:val="00227ADC"/>
    <w:rsid w:val="00236188"/>
    <w:rsid w:val="00250D7D"/>
    <w:rsid w:val="00290D97"/>
    <w:rsid w:val="002B740D"/>
    <w:rsid w:val="002C3429"/>
    <w:rsid w:val="003914B1"/>
    <w:rsid w:val="003A7759"/>
    <w:rsid w:val="003C6408"/>
    <w:rsid w:val="00445CDA"/>
    <w:rsid w:val="00447CC2"/>
    <w:rsid w:val="0047142B"/>
    <w:rsid w:val="00482495"/>
    <w:rsid w:val="00520A69"/>
    <w:rsid w:val="0057075D"/>
    <w:rsid w:val="005A077A"/>
    <w:rsid w:val="006667A5"/>
    <w:rsid w:val="006C10F0"/>
    <w:rsid w:val="0077110F"/>
    <w:rsid w:val="007B03DC"/>
    <w:rsid w:val="007E4A8C"/>
    <w:rsid w:val="0083290F"/>
    <w:rsid w:val="00855C8E"/>
    <w:rsid w:val="0089062B"/>
    <w:rsid w:val="008D795F"/>
    <w:rsid w:val="008F1DF6"/>
    <w:rsid w:val="009107CB"/>
    <w:rsid w:val="009A6A20"/>
    <w:rsid w:val="009C2D17"/>
    <w:rsid w:val="009D1388"/>
    <w:rsid w:val="009E50A0"/>
    <w:rsid w:val="00A02242"/>
    <w:rsid w:val="00A065CA"/>
    <w:rsid w:val="00A451FC"/>
    <w:rsid w:val="00A8232E"/>
    <w:rsid w:val="00A90FF4"/>
    <w:rsid w:val="00AD52BF"/>
    <w:rsid w:val="00B56641"/>
    <w:rsid w:val="00B73E54"/>
    <w:rsid w:val="00B87E46"/>
    <w:rsid w:val="00BB47D2"/>
    <w:rsid w:val="00BE7488"/>
    <w:rsid w:val="00C0539C"/>
    <w:rsid w:val="00C2031B"/>
    <w:rsid w:val="00C42E4A"/>
    <w:rsid w:val="00CB41EF"/>
    <w:rsid w:val="00CD0F7B"/>
    <w:rsid w:val="00D356F0"/>
    <w:rsid w:val="00D73E75"/>
    <w:rsid w:val="00DA59B9"/>
    <w:rsid w:val="00DB3031"/>
    <w:rsid w:val="00DC4A10"/>
    <w:rsid w:val="00DE5D8A"/>
    <w:rsid w:val="00E1099F"/>
    <w:rsid w:val="00E965CC"/>
    <w:rsid w:val="00EE20F9"/>
    <w:rsid w:val="00EF7024"/>
    <w:rsid w:val="00F52407"/>
    <w:rsid w:val="00F7400D"/>
    <w:rsid w:val="00FF58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C7F9C"/>
  <w15:chartTrackingRefBased/>
  <w15:docId w15:val="{75D681B1-872B-4762-BFA6-7DF760DF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0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0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0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0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0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0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0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0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0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0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0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0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0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0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0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0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0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031"/>
    <w:rPr>
      <w:rFonts w:eastAsiaTheme="majorEastAsia" w:cstheme="majorBidi"/>
      <w:color w:val="272727" w:themeColor="text1" w:themeTint="D8"/>
    </w:rPr>
  </w:style>
  <w:style w:type="paragraph" w:styleId="Title">
    <w:name w:val="Title"/>
    <w:basedOn w:val="Normal"/>
    <w:next w:val="Normal"/>
    <w:link w:val="TitleChar"/>
    <w:uiPriority w:val="10"/>
    <w:qFormat/>
    <w:rsid w:val="00DB30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0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0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0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031"/>
    <w:pPr>
      <w:spacing w:before="160"/>
      <w:jc w:val="center"/>
    </w:pPr>
    <w:rPr>
      <w:i/>
      <w:iCs/>
      <w:color w:val="404040" w:themeColor="text1" w:themeTint="BF"/>
    </w:rPr>
  </w:style>
  <w:style w:type="character" w:customStyle="1" w:styleId="QuoteChar">
    <w:name w:val="Quote Char"/>
    <w:basedOn w:val="DefaultParagraphFont"/>
    <w:link w:val="Quote"/>
    <w:uiPriority w:val="29"/>
    <w:rsid w:val="00DB3031"/>
    <w:rPr>
      <w:i/>
      <w:iCs/>
      <w:color w:val="404040" w:themeColor="text1" w:themeTint="BF"/>
    </w:rPr>
  </w:style>
  <w:style w:type="paragraph" w:styleId="ListParagraph">
    <w:name w:val="List Paragraph"/>
    <w:basedOn w:val="Normal"/>
    <w:uiPriority w:val="34"/>
    <w:qFormat/>
    <w:rsid w:val="00DB3031"/>
    <w:pPr>
      <w:ind w:left="720"/>
      <w:contextualSpacing/>
    </w:pPr>
  </w:style>
  <w:style w:type="character" w:styleId="IntenseEmphasis">
    <w:name w:val="Intense Emphasis"/>
    <w:basedOn w:val="DefaultParagraphFont"/>
    <w:uiPriority w:val="21"/>
    <w:qFormat/>
    <w:rsid w:val="00DB3031"/>
    <w:rPr>
      <w:i/>
      <w:iCs/>
      <w:color w:val="0F4761" w:themeColor="accent1" w:themeShade="BF"/>
    </w:rPr>
  </w:style>
  <w:style w:type="paragraph" w:styleId="IntenseQuote">
    <w:name w:val="Intense Quote"/>
    <w:basedOn w:val="Normal"/>
    <w:next w:val="Normal"/>
    <w:link w:val="IntenseQuoteChar"/>
    <w:uiPriority w:val="30"/>
    <w:qFormat/>
    <w:rsid w:val="00DB30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031"/>
    <w:rPr>
      <w:i/>
      <w:iCs/>
      <w:color w:val="0F4761" w:themeColor="accent1" w:themeShade="BF"/>
    </w:rPr>
  </w:style>
  <w:style w:type="character" w:styleId="IntenseReference">
    <w:name w:val="Intense Reference"/>
    <w:basedOn w:val="DefaultParagraphFont"/>
    <w:uiPriority w:val="32"/>
    <w:qFormat/>
    <w:rsid w:val="00DB3031"/>
    <w:rPr>
      <w:b/>
      <w:bCs/>
      <w:smallCaps/>
      <w:color w:val="0F4761" w:themeColor="accent1" w:themeShade="BF"/>
      <w:spacing w:val="5"/>
    </w:rPr>
  </w:style>
  <w:style w:type="character" w:styleId="Hyperlink">
    <w:name w:val="Hyperlink"/>
    <w:basedOn w:val="DefaultParagraphFont"/>
    <w:uiPriority w:val="99"/>
    <w:unhideWhenUsed/>
    <w:rsid w:val="0057075D"/>
    <w:rPr>
      <w:color w:val="467886" w:themeColor="hyperlink"/>
      <w:u w:val="single"/>
    </w:rPr>
  </w:style>
  <w:style w:type="character" w:styleId="UnresolvedMention">
    <w:name w:val="Unresolved Mention"/>
    <w:basedOn w:val="DefaultParagraphFont"/>
    <w:uiPriority w:val="99"/>
    <w:semiHidden/>
    <w:unhideWhenUsed/>
    <w:rsid w:val="0057075D"/>
    <w:rPr>
      <w:color w:val="605E5C"/>
      <w:shd w:val="clear" w:color="auto" w:fill="E1DFDD"/>
    </w:rPr>
  </w:style>
  <w:style w:type="paragraph" w:styleId="Caption">
    <w:name w:val="caption"/>
    <w:basedOn w:val="Normal"/>
    <w:next w:val="Normal"/>
    <w:uiPriority w:val="35"/>
    <w:unhideWhenUsed/>
    <w:qFormat/>
    <w:rsid w:val="005A077A"/>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6789">
      <w:bodyDiv w:val="1"/>
      <w:marLeft w:val="0"/>
      <w:marRight w:val="0"/>
      <w:marTop w:val="0"/>
      <w:marBottom w:val="0"/>
      <w:divBdr>
        <w:top w:val="none" w:sz="0" w:space="0" w:color="auto"/>
        <w:left w:val="none" w:sz="0" w:space="0" w:color="auto"/>
        <w:bottom w:val="none" w:sz="0" w:space="0" w:color="auto"/>
        <w:right w:val="none" w:sz="0" w:space="0" w:color="auto"/>
      </w:divBdr>
      <w:divsChild>
        <w:div w:id="531380846">
          <w:marLeft w:val="0"/>
          <w:marRight w:val="0"/>
          <w:marTop w:val="0"/>
          <w:marBottom w:val="0"/>
          <w:divBdr>
            <w:top w:val="none" w:sz="0" w:space="0" w:color="auto"/>
            <w:left w:val="none" w:sz="0" w:space="0" w:color="auto"/>
            <w:bottom w:val="none" w:sz="0" w:space="0" w:color="auto"/>
            <w:right w:val="none" w:sz="0" w:space="0" w:color="auto"/>
          </w:divBdr>
        </w:div>
        <w:div w:id="622614898">
          <w:marLeft w:val="0"/>
          <w:marRight w:val="0"/>
          <w:marTop w:val="0"/>
          <w:marBottom w:val="0"/>
          <w:divBdr>
            <w:top w:val="none" w:sz="0" w:space="0" w:color="auto"/>
            <w:left w:val="none" w:sz="0" w:space="0" w:color="auto"/>
            <w:bottom w:val="none" w:sz="0" w:space="0" w:color="auto"/>
            <w:right w:val="none" w:sz="0" w:space="0" w:color="auto"/>
          </w:divBdr>
        </w:div>
      </w:divsChild>
    </w:div>
    <w:div w:id="573781651">
      <w:bodyDiv w:val="1"/>
      <w:marLeft w:val="0"/>
      <w:marRight w:val="0"/>
      <w:marTop w:val="0"/>
      <w:marBottom w:val="0"/>
      <w:divBdr>
        <w:top w:val="none" w:sz="0" w:space="0" w:color="auto"/>
        <w:left w:val="none" w:sz="0" w:space="0" w:color="auto"/>
        <w:bottom w:val="none" w:sz="0" w:space="0" w:color="auto"/>
        <w:right w:val="none" w:sz="0" w:space="0" w:color="auto"/>
      </w:divBdr>
      <w:divsChild>
        <w:div w:id="1180580753">
          <w:marLeft w:val="0"/>
          <w:marRight w:val="0"/>
          <w:marTop w:val="0"/>
          <w:marBottom w:val="0"/>
          <w:divBdr>
            <w:top w:val="none" w:sz="0" w:space="0" w:color="auto"/>
            <w:left w:val="none" w:sz="0" w:space="0" w:color="auto"/>
            <w:bottom w:val="none" w:sz="0" w:space="0" w:color="auto"/>
            <w:right w:val="none" w:sz="0" w:space="0" w:color="auto"/>
          </w:divBdr>
        </w:div>
        <w:div w:id="1309482470">
          <w:marLeft w:val="0"/>
          <w:marRight w:val="0"/>
          <w:marTop w:val="0"/>
          <w:marBottom w:val="0"/>
          <w:divBdr>
            <w:top w:val="none" w:sz="0" w:space="0" w:color="auto"/>
            <w:left w:val="none" w:sz="0" w:space="0" w:color="auto"/>
            <w:bottom w:val="none" w:sz="0" w:space="0" w:color="auto"/>
            <w:right w:val="none" w:sz="0" w:space="0" w:color="auto"/>
          </w:divBdr>
        </w:div>
      </w:divsChild>
    </w:div>
    <w:div w:id="614555197">
      <w:bodyDiv w:val="1"/>
      <w:marLeft w:val="0"/>
      <w:marRight w:val="0"/>
      <w:marTop w:val="0"/>
      <w:marBottom w:val="0"/>
      <w:divBdr>
        <w:top w:val="none" w:sz="0" w:space="0" w:color="auto"/>
        <w:left w:val="none" w:sz="0" w:space="0" w:color="auto"/>
        <w:bottom w:val="none" w:sz="0" w:space="0" w:color="auto"/>
        <w:right w:val="none" w:sz="0" w:space="0" w:color="auto"/>
      </w:divBdr>
    </w:div>
    <w:div w:id="729614634">
      <w:bodyDiv w:val="1"/>
      <w:marLeft w:val="0"/>
      <w:marRight w:val="0"/>
      <w:marTop w:val="0"/>
      <w:marBottom w:val="0"/>
      <w:divBdr>
        <w:top w:val="none" w:sz="0" w:space="0" w:color="auto"/>
        <w:left w:val="none" w:sz="0" w:space="0" w:color="auto"/>
        <w:bottom w:val="none" w:sz="0" w:space="0" w:color="auto"/>
        <w:right w:val="none" w:sz="0" w:space="0" w:color="auto"/>
      </w:divBdr>
    </w:div>
    <w:div w:id="803540914">
      <w:bodyDiv w:val="1"/>
      <w:marLeft w:val="0"/>
      <w:marRight w:val="0"/>
      <w:marTop w:val="0"/>
      <w:marBottom w:val="0"/>
      <w:divBdr>
        <w:top w:val="none" w:sz="0" w:space="0" w:color="auto"/>
        <w:left w:val="none" w:sz="0" w:space="0" w:color="auto"/>
        <w:bottom w:val="none" w:sz="0" w:space="0" w:color="auto"/>
        <w:right w:val="none" w:sz="0" w:space="0" w:color="auto"/>
      </w:divBdr>
    </w:div>
    <w:div w:id="886602184">
      <w:bodyDiv w:val="1"/>
      <w:marLeft w:val="0"/>
      <w:marRight w:val="0"/>
      <w:marTop w:val="0"/>
      <w:marBottom w:val="0"/>
      <w:divBdr>
        <w:top w:val="none" w:sz="0" w:space="0" w:color="auto"/>
        <w:left w:val="none" w:sz="0" w:space="0" w:color="auto"/>
        <w:bottom w:val="none" w:sz="0" w:space="0" w:color="auto"/>
        <w:right w:val="none" w:sz="0" w:space="0" w:color="auto"/>
      </w:divBdr>
    </w:div>
    <w:div w:id="1128888941">
      <w:bodyDiv w:val="1"/>
      <w:marLeft w:val="0"/>
      <w:marRight w:val="0"/>
      <w:marTop w:val="0"/>
      <w:marBottom w:val="0"/>
      <w:divBdr>
        <w:top w:val="none" w:sz="0" w:space="0" w:color="auto"/>
        <w:left w:val="none" w:sz="0" w:space="0" w:color="auto"/>
        <w:bottom w:val="none" w:sz="0" w:space="0" w:color="auto"/>
        <w:right w:val="none" w:sz="0" w:space="0" w:color="auto"/>
      </w:divBdr>
    </w:div>
    <w:div w:id="1252929018">
      <w:bodyDiv w:val="1"/>
      <w:marLeft w:val="0"/>
      <w:marRight w:val="0"/>
      <w:marTop w:val="0"/>
      <w:marBottom w:val="0"/>
      <w:divBdr>
        <w:top w:val="none" w:sz="0" w:space="0" w:color="auto"/>
        <w:left w:val="none" w:sz="0" w:space="0" w:color="auto"/>
        <w:bottom w:val="none" w:sz="0" w:space="0" w:color="auto"/>
        <w:right w:val="none" w:sz="0" w:space="0" w:color="auto"/>
      </w:divBdr>
    </w:div>
    <w:div w:id="212481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1765</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Pasumala Vardhan</dc:creator>
  <cp:keywords/>
  <dc:description/>
  <cp:lastModifiedBy>Pasumala Vardhan</cp:lastModifiedBy>
  <cp:revision>3</cp:revision>
  <dcterms:created xsi:type="dcterms:W3CDTF">2025-07-05T14:00:00Z</dcterms:created>
  <dcterms:modified xsi:type="dcterms:W3CDTF">2025-07-05T14:04:00Z</dcterms:modified>
</cp:coreProperties>
</file>