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44EE" w:rsidRPr="009844EE" w:rsidRDefault="00284831" w:rsidP="009844EE">
      <w:pPr>
        <w:spacing w:line="360" w:lineRule="auto"/>
        <w:jc w:val="center"/>
        <w:rPr>
          <w:rFonts w:ascii="Times New Roman" w:eastAsia="Calibri" w:hAnsi="Times New Roman" w:cs="Times New Roman"/>
          <w:b/>
          <w:sz w:val="24"/>
          <w:szCs w:val="24"/>
        </w:rPr>
      </w:pPr>
      <w:r w:rsidRPr="00803239">
        <w:rPr>
          <w:rFonts w:ascii="Times New Roman" w:hAnsi="Times New Roman" w:cs="Times New Roman"/>
          <w:b/>
          <w:bCs/>
          <w:sz w:val="24"/>
          <w:szCs w:val="24"/>
          <w:highlight w:val="yellow"/>
        </w:rPr>
        <w:t>Shelf-Life Estimation of Seasoning Cubes from African Locust Bean Seeds, Chicken, and Shiitake Mushrooms</w:t>
      </w:r>
    </w:p>
    <w:p w:rsidR="009844EE" w:rsidRPr="009844EE" w:rsidRDefault="009844EE"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ABSTRACT</w:t>
      </w:r>
    </w:p>
    <w:p w:rsidR="009844EE" w:rsidRPr="009844EE" w:rsidRDefault="009844EE" w:rsidP="009844EE">
      <w:pPr>
        <w:spacing w:after="200" w:line="360" w:lineRule="auto"/>
        <w:jc w:val="both"/>
        <w:rPr>
          <w:rFonts w:ascii="Times New Roman" w:eastAsia="SimSun" w:hAnsi="Times New Roman" w:cs="Times New Roman"/>
          <w:sz w:val="24"/>
          <w:szCs w:val="24"/>
          <w:lang w:val="en-GB" w:eastAsia="zh-CN"/>
        </w:rPr>
      </w:pPr>
      <w:r w:rsidRPr="009844EE">
        <w:rPr>
          <w:rFonts w:ascii="Times New Roman" w:eastAsia="Calibri" w:hAnsi="Times New Roman" w:cs="Times New Roman"/>
          <w:sz w:val="24"/>
          <w:szCs w:val="24"/>
          <w:lang w:val="en-GB" w:eastAsia="en-GB"/>
        </w:rPr>
        <w:t>Seasoning cubes are taste enhancers added to food to improve their palatability. Seasoning cubes or bouillon cubes are   produced around the world for seasoning purposes. Commercial bouillon cubes are composed of ingredients such as salt, sugar, flavour enhancers (monosodium glutamate), herbs, and spices, pieces of vegetables, dyes and fragrances.</w:t>
      </w:r>
      <w:r w:rsidR="00D5127C">
        <w:rPr>
          <w:rFonts w:ascii="Times New Roman" w:eastAsia="Calibri" w:hAnsi="Times New Roman" w:cs="Times New Roman"/>
          <w:sz w:val="24"/>
          <w:szCs w:val="24"/>
          <w:lang w:val="en-GB" w:eastAsia="en-GB"/>
        </w:rPr>
        <w:t xml:space="preserve"> </w:t>
      </w:r>
      <w:r w:rsidR="00D5127C" w:rsidRPr="00D5127C">
        <w:rPr>
          <w:rFonts w:ascii="Times New Roman" w:eastAsia="Calibri" w:hAnsi="Times New Roman" w:cs="Times New Roman"/>
          <w:sz w:val="24"/>
          <w:szCs w:val="24"/>
          <w:highlight w:val="yellow"/>
          <w:lang w:val="en-GB" w:eastAsia="en-GB"/>
        </w:rPr>
        <w:t>Monosodium Glutamate (</w:t>
      </w:r>
      <w:r w:rsidR="00D5127C" w:rsidRPr="00D5127C">
        <w:rPr>
          <w:rFonts w:ascii="Times New Roman" w:eastAsia="Calibri" w:hAnsi="Times New Roman" w:cs="Times New Roman"/>
          <w:bCs/>
          <w:sz w:val="24"/>
          <w:szCs w:val="24"/>
          <w:highlight w:val="yellow"/>
          <w:lang w:val="en-GB" w:eastAsia="en-GB"/>
        </w:rPr>
        <w:t>MSG)</w:t>
      </w:r>
      <w:r w:rsidRPr="009844EE">
        <w:rPr>
          <w:rFonts w:ascii="Times New Roman" w:eastAsia="Calibri" w:hAnsi="Times New Roman" w:cs="Times New Roman"/>
          <w:bCs/>
          <w:sz w:val="24"/>
          <w:szCs w:val="24"/>
          <w:lang w:val="en-GB" w:eastAsia="en-GB"/>
        </w:rPr>
        <w:t xml:space="preserve"> is a very potent flavour enhancer which elicits the umami or savoury taste at very low concentrations. The consumption of MSG has however been associated with many health hazards such and brain damage. Before the advent of seasoning cubes, Africans used local herbs and spices and fermented legumes to enhance flavour during the preparation of their </w:t>
      </w:r>
      <w:r w:rsidR="003F5466" w:rsidRPr="009844EE">
        <w:rPr>
          <w:rFonts w:ascii="Times New Roman" w:eastAsia="Calibri" w:hAnsi="Times New Roman" w:cs="Times New Roman"/>
          <w:bCs/>
          <w:sz w:val="24"/>
          <w:szCs w:val="24"/>
          <w:lang w:val="en-GB" w:eastAsia="en-GB"/>
        </w:rPr>
        <w:t>food.</w:t>
      </w:r>
      <w:r w:rsidR="003F5466">
        <w:rPr>
          <w:rFonts w:ascii="Times New Roman" w:eastAsia="Calibri" w:hAnsi="Times New Roman" w:cs="Times New Roman"/>
          <w:bCs/>
          <w:sz w:val="24"/>
          <w:szCs w:val="24"/>
          <w:lang w:val="en-GB" w:eastAsia="en-GB"/>
        </w:rPr>
        <w:t xml:space="preserve"> </w:t>
      </w:r>
      <w:r w:rsidR="003F5466" w:rsidRPr="003F5466">
        <w:rPr>
          <w:rFonts w:ascii="Times New Roman" w:eastAsia="Calibri" w:hAnsi="Times New Roman" w:cs="Times New Roman"/>
          <w:bCs/>
          <w:sz w:val="24"/>
          <w:szCs w:val="24"/>
          <w:highlight w:val="yellow"/>
          <w:lang w:val="en-GB" w:eastAsia="en-GB"/>
        </w:rPr>
        <w:t>Traditional condiments</w:t>
      </w:r>
      <w:r w:rsidR="00D5127C" w:rsidRPr="003F5466">
        <w:rPr>
          <w:rFonts w:ascii="Times New Roman" w:eastAsia="Calibri" w:hAnsi="Times New Roman" w:cs="Times New Roman"/>
          <w:bCs/>
          <w:sz w:val="24"/>
          <w:szCs w:val="24"/>
          <w:highlight w:val="yellow"/>
          <w:lang w:val="en-GB" w:eastAsia="en-GB"/>
        </w:rPr>
        <w:t xml:space="preserve"> usually contain flavour enhancing </w:t>
      </w:r>
      <w:r w:rsidR="003F5466" w:rsidRPr="003F5466">
        <w:rPr>
          <w:rFonts w:ascii="Times New Roman" w:eastAsia="Calibri" w:hAnsi="Times New Roman" w:cs="Times New Roman"/>
          <w:bCs/>
          <w:sz w:val="24"/>
          <w:szCs w:val="24"/>
          <w:highlight w:val="yellow"/>
          <w:lang w:val="en-GB" w:eastAsia="en-GB"/>
        </w:rPr>
        <w:t>compounds</w:t>
      </w:r>
      <w:r w:rsidR="00D5127C" w:rsidRPr="003F5466">
        <w:rPr>
          <w:rFonts w:ascii="Times New Roman" w:eastAsia="Calibri" w:hAnsi="Times New Roman" w:cs="Times New Roman"/>
          <w:bCs/>
          <w:sz w:val="24"/>
          <w:szCs w:val="24"/>
          <w:highlight w:val="yellow"/>
          <w:lang w:val="en-GB" w:eastAsia="en-GB"/>
        </w:rPr>
        <w:t xml:space="preserve"> such as free glutamic acid found in fermented legumes, inosine monophosphate present in chicken and guanos</w:t>
      </w:r>
      <w:r w:rsidR="003F5466" w:rsidRPr="003F5466">
        <w:rPr>
          <w:rFonts w:ascii="Times New Roman" w:eastAsia="Calibri" w:hAnsi="Times New Roman" w:cs="Times New Roman"/>
          <w:bCs/>
          <w:sz w:val="24"/>
          <w:szCs w:val="24"/>
          <w:highlight w:val="yellow"/>
          <w:lang w:val="en-GB" w:eastAsia="en-GB"/>
        </w:rPr>
        <w:t>i</w:t>
      </w:r>
      <w:r w:rsidR="00D5127C" w:rsidRPr="003F5466">
        <w:rPr>
          <w:rFonts w:ascii="Times New Roman" w:eastAsia="Calibri" w:hAnsi="Times New Roman" w:cs="Times New Roman"/>
          <w:bCs/>
          <w:sz w:val="24"/>
          <w:szCs w:val="24"/>
          <w:highlight w:val="yellow"/>
          <w:lang w:val="en-GB" w:eastAsia="en-GB"/>
        </w:rPr>
        <w:t>ne monophosphate found in mushrooms</w:t>
      </w:r>
      <w:r w:rsidR="003F5466" w:rsidRPr="003F5466">
        <w:rPr>
          <w:rFonts w:ascii="Times New Roman" w:eastAsia="Calibri" w:hAnsi="Times New Roman" w:cs="Times New Roman"/>
          <w:bCs/>
          <w:sz w:val="24"/>
          <w:szCs w:val="24"/>
          <w:highlight w:val="yellow"/>
          <w:lang w:val="en-GB" w:eastAsia="en-GB"/>
        </w:rPr>
        <w:t xml:space="preserve"> a proper combination of which could replace commercial seasoning cubes which are principally made from MSG.</w:t>
      </w:r>
      <w:r w:rsidRPr="009844EE">
        <w:rPr>
          <w:rFonts w:ascii="Times New Roman" w:eastAsia="Calibri" w:hAnsi="Times New Roman" w:cs="Times New Roman"/>
          <w:bCs/>
          <w:sz w:val="24"/>
          <w:szCs w:val="24"/>
          <w:lang w:val="en-GB" w:eastAsia="en-GB"/>
        </w:rPr>
        <w:t xml:space="preserve"> These traditional condiments have </w:t>
      </w:r>
      <w:r w:rsidR="003F5466">
        <w:rPr>
          <w:rFonts w:ascii="Times New Roman" w:eastAsia="Calibri" w:hAnsi="Times New Roman" w:cs="Times New Roman"/>
          <w:bCs/>
          <w:sz w:val="24"/>
          <w:szCs w:val="24"/>
          <w:lang w:val="en-GB" w:eastAsia="en-GB"/>
        </w:rPr>
        <w:t xml:space="preserve">however </w:t>
      </w:r>
      <w:r w:rsidRPr="009844EE">
        <w:rPr>
          <w:rFonts w:ascii="Times New Roman" w:eastAsia="Calibri" w:hAnsi="Times New Roman" w:cs="Times New Roman"/>
          <w:bCs/>
          <w:sz w:val="24"/>
          <w:szCs w:val="24"/>
          <w:lang w:val="en-GB" w:eastAsia="en-GB"/>
        </w:rPr>
        <w:t xml:space="preserve">not attained commercial status due to the very short shelf life, objectionable packaging materials, stickiness and the characteristic putrid odour. In this study, seasoning cubes were produced from different combinations (%) A (16.6/16.6/66.7), B (16.6/66.7/16.6), C (33.3/33.3/33.3 and D (66.7/16.6/16.6), of traditional condiments: fermented African locust bean (iru), chicken and shiitake mushroom powders using conventional methods for seasoning cube production. The binders used were green plantain flour and palm kernel oil. The physical, sensory properties and storage stability of these cubes were determined using standard analytical </w:t>
      </w:r>
      <w:r w:rsidR="00AC6818" w:rsidRPr="009844EE">
        <w:rPr>
          <w:rFonts w:ascii="Times New Roman" w:eastAsia="Calibri" w:hAnsi="Times New Roman" w:cs="Times New Roman"/>
          <w:bCs/>
          <w:sz w:val="24"/>
          <w:szCs w:val="24"/>
          <w:lang w:val="en-GB" w:eastAsia="en-GB"/>
        </w:rPr>
        <w:t>methods.</w:t>
      </w:r>
      <w:r w:rsidR="00AC6818">
        <w:rPr>
          <w:rFonts w:ascii="Times New Roman" w:eastAsia="Calibri" w:hAnsi="Times New Roman" w:cs="Times New Roman"/>
          <w:bCs/>
          <w:sz w:val="24"/>
          <w:szCs w:val="24"/>
          <w:lang w:val="en-GB" w:eastAsia="en-GB"/>
        </w:rPr>
        <w:t xml:space="preserve"> </w:t>
      </w:r>
      <w:r w:rsidR="00AC6818" w:rsidRPr="00AC6818">
        <w:rPr>
          <w:rFonts w:ascii="Times New Roman" w:eastAsia="Calibri" w:hAnsi="Times New Roman" w:cs="Times New Roman"/>
          <w:bCs/>
          <w:sz w:val="24"/>
          <w:szCs w:val="24"/>
          <w:highlight w:val="yellow"/>
          <w:lang w:val="en-GB" w:eastAsia="en-GB"/>
        </w:rPr>
        <w:t>Human sensory evaluation was done using a nine point hedonic scale</w:t>
      </w:r>
      <w:r w:rsidR="00AC6818">
        <w:rPr>
          <w:rFonts w:ascii="Times New Roman" w:eastAsia="Calibri" w:hAnsi="Times New Roman" w:cs="Times New Roman"/>
          <w:bCs/>
          <w:sz w:val="24"/>
          <w:szCs w:val="24"/>
          <w:lang w:val="en-GB" w:eastAsia="en-GB"/>
        </w:rPr>
        <w:t>.</w:t>
      </w:r>
      <w:r w:rsidRPr="009844EE">
        <w:rPr>
          <w:rFonts w:ascii="Times New Roman" w:eastAsia="Calibri" w:hAnsi="Times New Roman" w:cs="Times New Roman"/>
          <w:bCs/>
          <w:sz w:val="24"/>
          <w:szCs w:val="24"/>
          <w:lang w:val="en-GB" w:eastAsia="en-GB"/>
        </w:rPr>
        <w:t xml:space="preserve"> The seasoning cubes were found to have physical and sensory properties comparable to the standard maggi cube. The most acceptable product was found to be that which contained 66.7% fermented African locust bean ,16.6% chicken powder and 16.6% shiitake mushroom powder</w:t>
      </w:r>
      <w:r w:rsidRPr="0010679D">
        <w:rPr>
          <w:rFonts w:ascii="Times New Roman" w:eastAsia="Calibri" w:hAnsi="Times New Roman" w:cs="Times New Roman"/>
          <w:bCs/>
          <w:sz w:val="24"/>
          <w:szCs w:val="24"/>
          <w:highlight w:val="yellow"/>
          <w:lang w:val="en-GB" w:eastAsia="en-GB"/>
        </w:rPr>
        <w:t xml:space="preserve">. The shelf life of the most acceptable product was estimated using the </w:t>
      </w:r>
      <w:r w:rsidRPr="0010679D">
        <w:rPr>
          <w:rFonts w:ascii="Times New Roman" w:eastAsia="Calibri" w:hAnsi="Times New Roman" w:cs="Times New Roman"/>
          <w:bCs/>
          <w:sz w:val="24"/>
          <w:szCs w:val="24"/>
          <w:highlight w:val="yellow"/>
          <w:lang w:val="en-GB" w:eastAsia="en-GB"/>
        </w:rPr>
        <w:lastRenderedPageBreak/>
        <w:t>Arrhenius model and was found to be 15.5 months at room temperature 28 degrees Celsius and 72 months’ refrigeration temperature 4 degrees Celsius</w:t>
      </w:r>
      <w:r w:rsidRPr="009844EE">
        <w:rPr>
          <w:rFonts w:ascii="Times New Roman" w:eastAsia="Calibri" w:hAnsi="Times New Roman" w:cs="Times New Roman"/>
          <w:bCs/>
          <w:sz w:val="24"/>
          <w:szCs w:val="24"/>
          <w:lang w:val="en-GB" w:eastAsia="en-GB"/>
        </w:rPr>
        <w:t xml:space="preserve">. </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Keywords: Seasoning cubes; African locust bean; shelf life.</w:t>
      </w:r>
      <w:r w:rsidR="00A53856" w:rsidRPr="00A53856">
        <w:t xml:space="preserve"> </w:t>
      </w:r>
      <w:r w:rsidR="00A53856" w:rsidRPr="00A53856">
        <w:rPr>
          <w:rFonts w:ascii="Times New Roman" w:eastAsia="Calibri" w:hAnsi="Times New Roman" w:cs="Times New Roman"/>
          <w:b/>
          <w:sz w:val="24"/>
          <w:szCs w:val="24"/>
        </w:rPr>
        <w:t>Monosodium Glutamate</w:t>
      </w:r>
    </w:p>
    <w:p w:rsidR="009844EE" w:rsidRPr="009844EE" w:rsidRDefault="009844EE" w:rsidP="009844EE">
      <w:pPr>
        <w:spacing w:line="360" w:lineRule="auto"/>
        <w:jc w:val="both"/>
        <w:rPr>
          <w:rFonts w:ascii="Times New Roman" w:eastAsia="Calibri" w:hAnsi="Times New Roman" w:cs="Times New Roman"/>
          <w:b/>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INTRODUCTION</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sz w:val="24"/>
          <w:szCs w:val="24"/>
          <w:lang w:val="en-GB" w:eastAsia="en-GB"/>
        </w:rPr>
        <w:t xml:space="preserve">Seasoning of food is the process of supplementing the taste of food via herbs, spices, salt and or sugar to enhance a particular flavour (Saul </w:t>
      </w:r>
      <w:r w:rsidRPr="009844EE">
        <w:rPr>
          <w:rFonts w:ascii="Times New Roman" w:eastAsia="Calibri" w:hAnsi="Times New Roman" w:cs="Times New Roman"/>
          <w:i/>
          <w:sz w:val="24"/>
          <w:szCs w:val="24"/>
          <w:lang w:val="en-GB" w:eastAsia="en-GB"/>
        </w:rPr>
        <w:t>et al</w:t>
      </w:r>
      <w:r w:rsidRPr="009844EE">
        <w:rPr>
          <w:rFonts w:ascii="Times New Roman" w:eastAsia="Calibri" w:hAnsi="Times New Roman" w:cs="Times New Roman"/>
          <w:sz w:val="24"/>
          <w:szCs w:val="24"/>
          <w:lang w:val="en-GB" w:eastAsia="en-GB"/>
        </w:rPr>
        <w:t xml:space="preserve">., 2018). </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A wide array of ingredients is usually used to enhance the taste of food and these ingredients act as both seasonings and flavourings. Bouillon cubes are taste enhancers added to food to improve their palatability. Commercial bouillon cubes are composed of ingredients such as salt, sugar, flavour enhancers (monosodium glutamate), herbs, and spices, pieces of vegetables, dyes and fragrances</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xml:space="preserve"> (Irene </w:t>
      </w:r>
      <w:r w:rsidRPr="009844EE">
        <w:rPr>
          <w:rFonts w:ascii="Times New Roman" w:eastAsia="Calibri" w:hAnsi="Times New Roman" w:cs="Times New Roman"/>
          <w:i/>
          <w:sz w:val="24"/>
          <w:szCs w:val="24"/>
          <w:lang w:val="en-GB" w:eastAsia="en-GB"/>
        </w:rPr>
        <w:t>et al</w:t>
      </w:r>
      <w:r w:rsidRPr="009844EE">
        <w:rPr>
          <w:rFonts w:ascii="Times New Roman" w:eastAsia="Calibri" w:hAnsi="Times New Roman" w:cs="Times New Roman"/>
          <w:sz w:val="24"/>
          <w:szCs w:val="24"/>
          <w:lang w:val="en-GB" w:eastAsia="en-GB"/>
        </w:rPr>
        <w:t xml:space="preserve">.,2025). </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Industrially, they are prepared by mixing these ingredients with powder-like fat and oil; and pressing to form cube shape</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xml:space="preserve"> (</w:t>
      </w:r>
      <w:r w:rsidRPr="009844EE">
        <w:rPr>
          <w:rFonts w:ascii="Times New Roman" w:eastAsia="Calibri" w:hAnsi="Times New Roman" w:cs="Times New Roman"/>
          <w:noProof/>
          <w:sz w:val="24"/>
          <w:szCs w:val="24"/>
          <w:lang w:val="en-GB" w:eastAsia="en-GB"/>
        </w:rPr>
        <w:t xml:space="preserve">Mejia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2015)</w:t>
      </w:r>
      <w:r w:rsidRPr="009844EE">
        <w:rPr>
          <w:rFonts w:ascii="Times New Roman" w:eastAsia="Calibri" w:hAnsi="Times New Roman" w:cs="Times New Roman"/>
          <w:sz w:val="24"/>
          <w:szCs w:val="24"/>
          <w:lang w:val="en-GB" w:eastAsia="en-GB"/>
        </w:rPr>
        <w:t xml:space="preserve">. </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Bouillon cubes, also called stock cubes or seasoning cubes are usually composed of kitchen salt (between 40% and 70%), hardened vegetable fat, hydrolysed vegetable proteins, starch, herbs, spices, flavourings, and may contain taste enhancers such as monosodium glutamate or yeast extracts. The cubes are typically manufactured by pressing the ingredient mix in a mould and are usually around 4 g in weight, but can be up to 10 g in countries such as Kenya. The powders are produced by granulation. Unlike kitchen salt and other condiments, bouillon cubes are usually not consumed in raw form, but are commonly used for preparing cooked foods such as stews, curries, and sauces, where they may partly replace the use of kitchen salt. One exception is Nigeria, where it is common to crumble cubes on top of the meal as flavouring. Bouillon cubes and powders are popular in sub-Saharan Africa, particularly in West and Central Africa where they have become part of the local culinary culture. Seasoning cubes or bouillon cubes are   produced around the world for use as instant food product as well as for seasoning purposes. Seasoning cubes are generally produced using herbs, spices, and salt, sugar and flavour enhancers. Starch and fat are used as binders which facilitate the pressing of the ingredients into a cube.</w:t>
      </w:r>
      <w:r w:rsidRPr="009844EE">
        <w:rPr>
          <w:rFonts w:ascii="Times New Roman" w:eastAsia="SimSun" w:hAnsi="Times New Roman" w:cs="Times New Roman"/>
          <w:sz w:val="24"/>
          <w:szCs w:val="24"/>
          <w:lang w:val="en-GB" w:eastAsia="zh-CN"/>
        </w:rPr>
        <w:t xml:space="preserve"> A conventional process to produce seasoning cubes can be summarized as follows. Ingredients like salt, sugar, monosodium glutamate (crystalline ingredients), and </w:t>
      </w:r>
      <w:r w:rsidRPr="009844EE">
        <w:rPr>
          <w:rFonts w:ascii="Times New Roman" w:eastAsia="SimSun" w:hAnsi="Times New Roman" w:cs="Times New Roman"/>
          <w:sz w:val="24"/>
          <w:szCs w:val="24"/>
          <w:lang w:val="en-GB" w:eastAsia="zh-CN"/>
        </w:rPr>
        <w:lastRenderedPageBreak/>
        <w:t>furthermore starch, flavours and/or colours (non-crystalline ingredients) are mixed. In general, fat which is used as a binding agent is molten and added during mixing of the crystalline ingredients. In addition, an anti-caking agent such as Styloid (trademark from W.R. Grace &amp; Co) (silica oxide) is often added. After addition of the fat to the crystalline ingredients, the non-crystalline ingredients are mixed into the mass of ingredients. The fat sticks the crystalline and non-crystalline ingredients together, forming big lumps. After mixing, the mixture is allowed to cool down from a temperature of e.g. between 40-60°C, to solidify the fat. This so-called maturation step may take about 20-30 hours. The formed cake is then crushed and sieved. Subsequently, the sieved particles are pressed to seasoning cubes and packaged</w:t>
      </w:r>
      <w:r w:rsidR="00923C8F">
        <w:rPr>
          <w:rFonts w:ascii="Times New Roman" w:eastAsia="SimSun" w:hAnsi="Times New Roman" w:cs="Times New Roman"/>
          <w:sz w:val="24"/>
          <w:szCs w:val="24"/>
          <w:lang w:val="en-GB" w:eastAsia="zh-CN"/>
        </w:rPr>
        <w:t>”</w:t>
      </w:r>
      <w:r w:rsidRPr="009844EE">
        <w:rPr>
          <w:rFonts w:ascii="Times New Roman" w:eastAsia="SimSun" w:hAnsi="Times New Roman" w:cs="Times New Roman"/>
          <w:sz w:val="24"/>
          <w:szCs w:val="24"/>
          <w:lang w:val="en-GB" w:eastAsia="zh-CN"/>
        </w:rPr>
        <w:t>.</w:t>
      </w:r>
      <w:sdt>
        <w:sdtPr>
          <w:rPr>
            <w:rFonts w:ascii="Times New Roman" w:eastAsia="SimSun" w:hAnsi="Times New Roman" w:cs="Times New Roman"/>
            <w:sz w:val="24"/>
            <w:szCs w:val="24"/>
            <w:lang w:val="en-GB" w:eastAsia="zh-CN"/>
          </w:rPr>
          <w:id w:val="-1060625373"/>
          <w:citation/>
        </w:sdtPr>
        <w:sdtContent>
          <w:r w:rsidRPr="009844EE">
            <w:rPr>
              <w:rFonts w:ascii="Times New Roman" w:eastAsia="SimSun" w:hAnsi="Times New Roman" w:cs="Times New Roman"/>
              <w:sz w:val="24"/>
              <w:szCs w:val="24"/>
              <w:lang w:val="en-GB" w:eastAsia="zh-CN"/>
            </w:rPr>
            <w:fldChar w:fldCharType="begin"/>
          </w:r>
          <w:r w:rsidRPr="009844EE">
            <w:rPr>
              <w:rFonts w:ascii="Times New Roman" w:eastAsia="SimSun" w:hAnsi="Times New Roman" w:cs="Times New Roman"/>
              <w:sz w:val="24"/>
              <w:szCs w:val="24"/>
              <w:lang w:val="en-GB" w:eastAsia="zh-CN"/>
            </w:rPr>
            <w:instrText xml:space="preserve"> CITATION NLG09 \l 2057 </w:instrText>
          </w:r>
          <w:r w:rsidRPr="009844EE">
            <w:rPr>
              <w:rFonts w:ascii="Times New Roman" w:eastAsia="SimSun" w:hAnsi="Times New Roman" w:cs="Times New Roman"/>
              <w:sz w:val="24"/>
              <w:szCs w:val="24"/>
              <w:lang w:val="en-GB" w:eastAsia="zh-CN"/>
            </w:rPr>
            <w:fldChar w:fldCharType="separate"/>
          </w:r>
          <w:r w:rsidRPr="009844EE">
            <w:rPr>
              <w:rFonts w:ascii="Times New Roman" w:eastAsia="SimSun" w:hAnsi="Times New Roman" w:cs="Times New Roman"/>
              <w:noProof/>
              <w:sz w:val="24"/>
              <w:szCs w:val="24"/>
              <w:lang w:val="en-GB" w:eastAsia="zh-CN"/>
            </w:rPr>
            <w:t xml:space="preserve"> (Vlaardingen, 2009)</w:t>
          </w:r>
          <w:r w:rsidRPr="009844EE">
            <w:rPr>
              <w:rFonts w:ascii="Times New Roman" w:eastAsia="SimSun" w:hAnsi="Times New Roman" w:cs="Times New Roman"/>
              <w:sz w:val="24"/>
              <w:szCs w:val="24"/>
              <w:lang w:val="en-GB" w:eastAsia="zh-CN"/>
            </w:rPr>
            <w:fldChar w:fldCharType="end"/>
          </w:r>
        </w:sdtContent>
      </w:sdt>
      <w:r w:rsidRPr="009844EE">
        <w:rPr>
          <w:rFonts w:ascii="Times New Roman" w:eastAsia="SimSun" w:hAnsi="Times New Roman" w:cs="Times New Roman"/>
          <w:sz w:val="24"/>
          <w:szCs w:val="24"/>
          <w:lang w:val="en-GB" w:eastAsia="zh-CN"/>
        </w:rPr>
        <w:t>.</w:t>
      </w:r>
      <w:r w:rsidRPr="009844EE">
        <w:rPr>
          <w:rFonts w:ascii="Times New Roman" w:eastAsia="Calibri" w:hAnsi="Times New Roman" w:cs="Times New Roman"/>
          <w:bCs/>
          <w:sz w:val="24"/>
          <w:szCs w:val="24"/>
          <w:lang w:val="en-GB" w:eastAsia="en-GB"/>
        </w:rPr>
        <w:t xml:space="preserve"> These traditional condiments have not attained commercial status due to the very short shelf life, objectionable packaging materials, stickiness and the characteristic putrid odour.</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 xml:space="preserve">Before the advent of seasoning cubes, Africans used local herbs and spices and fermented legumes to enhance flavour during the preparation of their food. Nowadays seasoning cubes and powders such as </w:t>
      </w:r>
      <w:r w:rsidRPr="009844EE">
        <w:rPr>
          <w:rFonts w:ascii="Times New Roman" w:eastAsia="Calibri" w:hAnsi="Times New Roman" w:cs="Times New Roman"/>
          <w:bCs/>
          <w:i/>
          <w:sz w:val="24"/>
          <w:szCs w:val="24"/>
          <w:lang w:val="en-GB" w:eastAsia="en-GB"/>
        </w:rPr>
        <w:t>maggi</w:t>
      </w:r>
      <w:r w:rsidRPr="009844EE">
        <w:rPr>
          <w:rFonts w:ascii="Times New Roman" w:eastAsia="Calibri" w:hAnsi="Times New Roman" w:cs="Times New Roman"/>
          <w:bCs/>
          <w:sz w:val="24"/>
          <w:szCs w:val="24"/>
          <w:lang w:val="en-GB" w:eastAsia="en-GB"/>
        </w:rPr>
        <w:t xml:space="preserve"> cube </w:t>
      </w:r>
      <w:r w:rsidRPr="009844EE">
        <w:rPr>
          <w:rFonts w:ascii="Times New Roman" w:eastAsia="Calibri" w:hAnsi="Times New Roman" w:cs="Times New Roman"/>
          <w:bCs/>
          <w:i/>
          <w:sz w:val="24"/>
          <w:szCs w:val="24"/>
          <w:lang w:val="en-GB" w:eastAsia="en-GB"/>
        </w:rPr>
        <w:t>(</w:t>
      </w:r>
      <w:r w:rsidRPr="009844EE">
        <w:rPr>
          <w:rFonts w:ascii="Times New Roman" w:eastAsia="Calibri" w:hAnsi="Times New Roman" w:cs="Times New Roman"/>
          <w:bCs/>
          <w:sz w:val="24"/>
          <w:szCs w:val="24"/>
          <w:lang w:val="en-GB" w:eastAsia="en-GB"/>
        </w:rPr>
        <w:t>Plate 1)</w:t>
      </w:r>
      <w:r w:rsidRPr="009844EE">
        <w:rPr>
          <w:rFonts w:ascii="Times New Roman" w:eastAsia="Calibri" w:hAnsi="Times New Roman" w:cs="Times New Roman"/>
          <w:bCs/>
          <w:i/>
          <w:iCs/>
          <w:sz w:val="24"/>
          <w:szCs w:val="24"/>
          <w:lang w:val="en-GB" w:eastAsia="en-GB"/>
        </w:rPr>
        <w:t xml:space="preserve"> </w:t>
      </w:r>
      <w:r w:rsidRPr="009844EE">
        <w:rPr>
          <w:rFonts w:ascii="Times New Roman" w:eastAsia="Calibri" w:hAnsi="Times New Roman" w:cs="Times New Roman"/>
          <w:bCs/>
          <w:sz w:val="24"/>
          <w:szCs w:val="24"/>
          <w:lang w:val="en-GB" w:eastAsia="en-GB"/>
        </w:rPr>
        <w:t xml:space="preserve">are   popular due to the cheap cost and convenience as they are sold in ready-to use forms thus reducing preparation time and </w:t>
      </w:r>
      <w:r w:rsidR="00541862" w:rsidRPr="009844EE">
        <w:rPr>
          <w:rFonts w:ascii="Times New Roman" w:eastAsia="Calibri" w:hAnsi="Times New Roman" w:cs="Times New Roman"/>
          <w:bCs/>
          <w:sz w:val="24"/>
          <w:szCs w:val="24"/>
          <w:lang w:val="en-GB" w:eastAsia="en-GB"/>
        </w:rPr>
        <w:t>energy?</w:t>
      </w:r>
      <w:r w:rsidRPr="009844EE">
        <w:rPr>
          <w:rFonts w:ascii="Times New Roman" w:eastAsia="Calibri" w:hAnsi="Times New Roman" w:cs="Times New Roman"/>
          <w:bCs/>
          <w:sz w:val="24"/>
          <w:szCs w:val="24"/>
          <w:lang w:val="en-GB" w:eastAsia="en-GB"/>
        </w:rPr>
        <w:t xml:space="preserve"> These seasoning cubes are mostly made from monosodium glutamate (MSG) a potent flavour enhancer industrially produced by bacterial fermentation of sugars. MSG is a very potent flavour enhancer which elicits the umami or savoury t</w:t>
      </w:r>
      <w:r w:rsidR="00541862">
        <w:rPr>
          <w:rFonts w:ascii="Times New Roman" w:eastAsia="Calibri" w:hAnsi="Times New Roman" w:cs="Times New Roman"/>
          <w:bCs/>
          <w:sz w:val="24"/>
          <w:szCs w:val="24"/>
          <w:lang w:val="en-GB" w:eastAsia="en-GB"/>
        </w:rPr>
        <w:t>aste at very low concentrations</w:t>
      </w:r>
      <w:r w:rsidR="00541862" w:rsidRPr="00541862">
        <w:rPr>
          <w:rFonts w:ascii="Times New Roman" w:eastAsia="SimSun" w:hAnsi="Times New Roman" w:cs="Times New Roman"/>
          <w:noProof/>
          <w:sz w:val="24"/>
          <w:szCs w:val="24"/>
          <w:lang w:val="en-GB" w:eastAsia="zh-CN"/>
        </w:rPr>
        <w:t xml:space="preserve"> </w:t>
      </w:r>
      <w:r w:rsidR="00541862">
        <w:rPr>
          <w:rFonts w:ascii="Times New Roman" w:eastAsia="SimSun" w:hAnsi="Times New Roman" w:cs="Times New Roman"/>
          <w:noProof/>
          <w:sz w:val="24"/>
          <w:szCs w:val="24"/>
          <w:lang w:val="en-GB" w:eastAsia="zh-CN"/>
        </w:rPr>
        <w:t>(</w:t>
      </w:r>
      <w:r w:rsidR="00541862" w:rsidRPr="009844EE">
        <w:rPr>
          <w:rFonts w:ascii="Times New Roman" w:eastAsia="SimSun" w:hAnsi="Times New Roman" w:cs="Times New Roman"/>
          <w:noProof/>
          <w:sz w:val="24"/>
          <w:szCs w:val="24"/>
          <w:lang w:val="en-GB" w:eastAsia="zh-CN"/>
        </w:rPr>
        <w:t xml:space="preserve">Umedum </w:t>
      </w:r>
      <w:r w:rsidR="00541862" w:rsidRPr="009844EE">
        <w:rPr>
          <w:rFonts w:ascii="Times New Roman" w:eastAsia="SimSun" w:hAnsi="Times New Roman" w:cs="Times New Roman"/>
          <w:i/>
          <w:noProof/>
          <w:sz w:val="24"/>
          <w:szCs w:val="24"/>
          <w:lang w:val="en-GB" w:eastAsia="zh-CN"/>
        </w:rPr>
        <w:t>et al</w:t>
      </w:r>
      <w:r w:rsidR="00541862" w:rsidRPr="009844EE">
        <w:rPr>
          <w:rFonts w:ascii="Times New Roman" w:eastAsia="SimSun" w:hAnsi="Times New Roman" w:cs="Times New Roman"/>
          <w:noProof/>
          <w:sz w:val="24"/>
          <w:szCs w:val="24"/>
          <w:lang w:val="en-GB" w:eastAsia="zh-CN"/>
        </w:rPr>
        <w:t>.,2013</w:t>
      </w:r>
      <w:r w:rsidR="00541862">
        <w:rPr>
          <w:rFonts w:ascii="Times New Roman" w:eastAsia="SimSun" w:hAnsi="Times New Roman" w:cs="Times New Roman"/>
          <w:noProof/>
          <w:sz w:val="24"/>
          <w:szCs w:val="24"/>
          <w:lang w:val="en-GB" w:eastAsia="zh-CN"/>
        </w:rPr>
        <w:t>).</w:t>
      </w:r>
      <w:r w:rsidRPr="009844EE">
        <w:rPr>
          <w:rFonts w:ascii="Times New Roman" w:eastAsia="Calibri" w:hAnsi="Times New Roman" w:cs="Times New Roman"/>
          <w:bCs/>
          <w:sz w:val="24"/>
          <w:szCs w:val="24"/>
          <w:lang w:val="en-GB" w:eastAsia="en-GB"/>
        </w:rPr>
        <w:t xml:space="preserve"> The consumption of MSG has however been associated with many health hazards such and brain damage, Chinese restaurant syndrome and organ failures. Commercial seasoning cubes are also produced using corn starch and hydrogenated vegetable fats as binders and these have been associated with chronic diseases such as diabetes, heart problems, obesity and high cholesterol levels. Fermented African locust beans seed (</w:t>
      </w:r>
      <w:r w:rsidRPr="009844EE">
        <w:rPr>
          <w:rFonts w:ascii="Times New Roman" w:eastAsia="Calibri" w:hAnsi="Times New Roman" w:cs="Times New Roman"/>
          <w:bCs/>
          <w:i/>
          <w:iCs/>
          <w:sz w:val="24"/>
          <w:szCs w:val="24"/>
          <w:lang w:val="en-GB" w:eastAsia="en-GB"/>
        </w:rPr>
        <w:t>iru)</w:t>
      </w:r>
      <w:r w:rsidRPr="009844EE">
        <w:rPr>
          <w:rFonts w:ascii="Times New Roman" w:eastAsia="Calibri" w:hAnsi="Times New Roman" w:cs="Times New Roman"/>
          <w:bCs/>
          <w:sz w:val="24"/>
          <w:szCs w:val="24"/>
          <w:lang w:val="en-GB" w:eastAsia="en-GB"/>
        </w:rPr>
        <w:t xml:space="preserve"> contains high levels of free glutamic acid (a non-essential amino acid) which is also a potent flavour enhancer and which can be used to replace MSG in diet to elicit the highly solicited umami taste which makes bland food taste so much better. The concept of umami synergy says that if glutamic acid is combined with 5’ nucleotides: inosinic acid (IMP) found in meats chicken and guanylic acid (GMP) found in mushrooms the umami taste of the resulting mixture is highly intensified. </w:t>
      </w:r>
      <w:r w:rsidR="00923C8F">
        <w:rPr>
          <w:rFonts w:ascii="Times New Roman" w:eastAsia="Calibri" w:hAnsi="Times New Roman" w:cs="Times New Roman"/>
          <w:bCs/>
          <w:sz w:val="24"/>
          <w:szCs w:val="24"/>
          <w:lang w:val="en-GB" w:eastAsia="en-GB"/>
        </w:rPr>
        <w:t>“</w:t>
      </w:r>
      <w:r w:rsidRPr="009844EE">
        <w:rPr>
          <w:rFonts w:ascii="Times New Roman" w:eastAsia="Calibri" w:hAnsi="Times New Roman" w:cs="Times New Roman"/>
          <w:bCs/>
          <w:sz w:val="24"/>
          <w:szCs w:val="24"/>
          <w:lang w:val="en-GB" w:eastAsia="en-GB"/>
        </w:rPr>
        <w:t>Extensive work has been done on the production of fermented African locust bean seeds and related aspects such as storage, preservation, processing, time taken to be cooked, packaging and other areas</w:t>
      </w:r>
      <w:r w:rsidR="00923C8F">
        <w:rPr>
          <w:rFonts w:ascii="Times New Roman" w:eastAsia="Calibri" w:hAnsi="Times New Roman" w:cs="Times New Roman"/>
          <w:bCs/>
          <w:sz w:val="24"/>
          <w:szCs w:val="24"/>
          <w:lang w:val="en-GB" w:eastAsia="en-GB"/>
        </w:rPr>
        <w:t>”</w:t>
      </w:r>
      <w:r w:rsidRPr="009844EE">
        <w:rPr>
          <w:rFonts w:ascii="Times New Roman" w:eastAsia="Calibri" w:hAnsi="Times New Roman" w:cs="Times New Roman"/>
          <w:bCs/>
          <w:sz w:val="24"/>
          <w:szCs w:val="24"/>
          <w:lang w:val="en-GB" w:eastAsia="en-GB"/>
        </w:rPr>
        <w:t xml:space="preserve"> </w:t>
      </w:r>
      <w:r w:rsidRPr="009844EE">
        <w:rPr>
          <w:rFonts w:ascii="Times New Roman" w:eastAsia="Calibri" w:hAnsi="Times New Roman" w:cs="Times New Roman"/>
          <w:noProof/>
          <w:sz w:val="24"/>
          <w:szCs w:val="24"/>
          <w:lang w:val="en-GB" w:eastAsia="en-GB"/>
        </w:rPr>
        <w:t>(Non-Wood News, 2009)</w:t>
      </w:r>
      <w:r w:rsidRPr="009844EE">
        <w:rPr>
          <w:rFonts w:ascii="Times New Roman" w:eastAsia="Calibri" w:hAnsi="Times New Roman" w:cs="Times New Roman"/>
          <w:bCs/>
          <w:sz w:val="24"/>
          <w:szCs w:val="24"/>
          <w:lang w:val="en-GB" w:eastAsia="en-GB"/>
        </w:rPr>
        <w:t>.</w:t>
      </w:r>
      <w:r w:rsidRPr="009844EE">
        <w:rPr>
          <w:rFonts w:ascii="Times New Roman" w:eastAsia="Times New Roman" w:hAnsi="Times New Roman" w:cs="Times New Roman"/>
          <w:sz w:val="24"/>
          <w:szCs w:val="24"/>
          <w:lang w:val="en-GB" w:eastAsia="en-GB"/>
        </w:rPr>
        <w:t xml:space="preserve"> </w:t>
      </w:r>
      <w:r w:rsidRPr="009844EE">
        <w:rPr>
          <w:rFonts w:ascii="Times New Roman" w:eastAsia="Calibri" w:hAnsi="Times New Roman" w:cs="Times New Roman"/>
          <w:bCs/>
          <w:sz w:val="24"/>
          <w:szCs w:val="24"/>
          <w:lang w:val="en-GB" w:eastAsia="en-GB"/>
        </w:rPr>
        <w:t xml:space="preserve">These traditional condiments have not attained commercial status due to the very short shelf life, objectionable packaging materials, </w:t>
      </w:r>
      <w:r w:rsidRPr="009844EE">
        <w:rPr>
          <w:rFonts w:ascii="Times New Roman" w:eastAsia="Calibri" w:hAnsi="Times New Roman" w:cs="Times New Roman"/>
          <w:bCs/>
          <w:sz w:val="24"/>
          <w:szCs w:val="24"/>
          <w:lang w:val="en-GB" w:eastAsia="en-GB"/>
        </w:rPr>
        <w:lastRenderedPageBreak/>
        <w:t xml:space="preserve">stickiness and the characteristic putrid odour </w:t>
      </w:r>
      <w:sdt>
        <w:sdtPr>
          <w:rPr>
            <w:rFonts w:ascii="Times New Roman" w:eastAsia="Calibri" w:hAnsi="Times New Roman" w:cs="Times New Roman"/>
            <w:bCs/>
            <w:sz w:val="24"/>
            <w:szCs w:val="24"/>
            <w:lang w:val="en-GB" w:eastAsia="en-GB"/>
          </w:rPr>
          <w:id w:val="-864517019"/>
          <w:citation/>
        </w:sdtPr>
        <w:sdtContent>
          <w:r w:rsidRPr="009844EE">
            <w:rPr>
              <w:rFonts w:ascii="Times New Roman" w:eastAsia="Calibri" w:hAnsi="Times New Roman" w:cs="Times New Roman"/>
              <w:bCs/>
              <w:sz w:val="24"/>
              <w:szCs w:val="24"/>
              <w:lang w:val="en-GB" w:eastAsia="en-GB"/>
            </w:rPr>
            <w:fldChar w:fldCharType="begin"/>
          </w:r>
          <w:r w:rsidRPr="009844EE">
            <w:rPr>
              <w:rFonts w:ascii="Times New Roman" w:eastAsia="Calibri" w:hAnsi="Times New Roman" w:cs="Times New Roman"/>
              <w:bCs/>
              <w:sz w:val="24"/>
              <w:szCs w:val="24"/>
              <w:lang w:val="en-GB" w:eastAsia="en-GB"/>
            </w:rPr>
            <w:instrText xml:space="preserve"> CITATION Ach05 \l 2057 </w:instrText>
          </w:r>
          <w:r w:rsidRPr="009844EE">
            <w:rPr>
              <w:rFonts w:ascii="Times New Roman" w:eastAsia="Calibri" w:hAnsi="Times New Roman" w:cs="Times New Roman"/>
              <w:bCs/>
              <w:sz w:val="24"/>
              <w:szCs w:val="24"/>
              <w:lang w:val="en-GB" w:eastAsia="en-GB"/>
            </w:rPr>
            <w:fldChar w:fldCharType="separate"/>
          </w:r>
          <w:r w:rsidRPr="009844EE">
            <w:rPr>
              <w:rFonts w:ascii="Times New Roman" w:eastAsia="Calibri" w:hAnsi="Times New Roman" w:cs="Times New Roman"/>
              <w:noProof/>
              <w:sz w:val="24"/>
              <w:szCs w:val="24"/>
              <w:lang w:val="en-GB" w:eastAsia="en-GB"/>
            </w:rPr>
            <w:t>(Achi, 2005)</w:t>
          </w:r>
          <w:r w:rsidRPr="009844EE">
            <w:rPr>
              <w:rFonts w:ascii="Times New Roman" w:eastAsia="Calibri" w:hAnsi="Times New Roman" w:cs="Times New Roman"/>
              <w:bCs/>
              <w:sz w:val="24"/>
              <w:szCs w:val="24"/>
              <w:lang w:val="en-GB" w:eastAsia="en-GB"/>
            </w:rPr>
            <w:fldChar w:fldCharType="end"/>
          </w:r>
        </w:sdtContent>
      </w:sdt>
      <w:r w:rsidRPr="009844EE">
        <w:rPr>
          <w:rFonts w:ascii="Times New Roman" w:eastAsia="Calibri" w:hAnsi="Times New Roman" w:cs="Times New Roman"/>
          <w:bCs/>
          <w:sz w:val="24"/>
          <w:szCs w:val="24"/>
          <w:lang w:val="en-GB" w:eastAsia="en-GB"/>
        </w:rPr>
        <w:t xml:space="preserve">.Very limited work has been done to produce a ready to use form of this spice. This study therefore aimed at using free glutamic acid found in </w:t>
      </w:r>
      <w:r w:rsidRPr="009844EE">
        <w:rPr>
          <w:rFonts w:ascii="Times New Roman" w:eastAsia="Calibri" w:hAnsi="Times New Roman" w:cs="Times New Roman"/>
          <w:bCs/>
          <w:i/>
          <w:iCs/>
          <w:sz w:val="24"/>
          <w:szCs w:val="24"/>
          <w:lang w:val="en-GB" w:eastAsia="en-GB"/>
        </w:rPr>
        <w:t>iru</w:t>
      </w:r>
      <w:r w:rsidRPr="009844EE">
        <w:rPr>
          <w:rFonts w:ascii="Times New Roman" w:eastAsia="Calibri" w:hAnsi="Times New Roman" w:cs="Times New Roman"/>
          <w:bCs/>
          <w:sz w:val="24"/>
          <w:szCs w:val="24"/>
          <w:lang w:val="en-GB" w:eastAsia="en-GB"/>
        </w:rPr>
        <w:t xml:space="preserve"> in combination with IMP from chicken powder and GMP from shiitake mushroom powder to produce a seasoning cube with physical properties and storage stability comparable to that of commercially sold seasoning cubes such as magi cube. </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Calibri" w:eastAsia="Calibri" w:hAnsi="Calibri" w:cs="Times New Roman"/>
          <w:noProof/>
          <w:sz w:val="24"/>
          <w:szCs w:val="24"/>
        </w:rPr>
        <w:drawing>
          <wp:inline distT="0" distB="0" distL="0" distR="0" wp14:anchorId="7A0DE7A9" wp14:editId="027D43B2">
            <wp:extent cx="2980800" cy="2794500"/>
            <wp:effectExtent l="0" t="0" r="0" b="6350"/>
            <wp:docPr id="1" name="Picture 3" descr="C:\Users\IRENE PC\Pictures\for power point\Maggi-C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IRENE PC\Pictures\for power point\Maggi-Cube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987400" cy="2800687"/>
                    </a:xfrm>
                    <a:prstGeom prst="rect">
                      <a:avLst/>
                    </a:prstGeom>
                    <a:noFill/>
                  </pic:spPr>
                </pic:pic>
              </a:graphicData>
            </a:graphic>
          </wp:inline>
        </w:drawing>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Plate 1: A picture of maggi, a popular commercially sold seasoning cube.</w:t>
      </w:r>
    </w:p>
    <w:p w:rsidR="009844EE" w:rsidRPr="009844EE" w:rsidRDefault="009844EE" w:rsidP="009844EE">
      <w:pPr>
        <w:spacing w:after="200" w:line="360" w:lineRule="auto"/>
        <w:jc w:val="both"/>
        <w:rPr>
          <w:rFonts w:ascii="Times New Roman" w:eastAsia="SimSun" w:hAnsi="Times New Roman" w:cs="Times New Roman"/>
          <w:sz w:val="24"/>
          <w:szCs w:val="24"/>
          <w:lang w:val="en-GB" w:eastAsia="zh-CN"/>
        </w:rPr>
      </w:pPr>
      <w:r w:rsidRPr="009844EE">
        <w:rPr>
          <w:rFonts w:ascii="Times New Roman" w:eastAsia="SimSun" w:hAnsi="Times New Roman" w:cs="Times New Roman"/>
          <w:sz w:val="24"/>
          <w:szCs w:val="24"/>
          <w:lang w:val="en-GB" w:eastAsia="zh-CN"/>
        </w:rPr>
        <w:t>Seasoning cubes, also called stock cubes or bouillon cubes are a seasoning ingredient composed of kitchen salt (between 40% and 70%), hardened vegetable fat, hydrolysed vegetable proteins, starch, herbs, spices, flavourings, and may contain taste enhancers such as monosodium glutamate or yeast extracts.</w:t>
      </w:r>
      <w:r w:rsidRPr="009844EE">
        <w:rPr>
          <w:rFonts w:ascii="Times New Roman" w:eastAsia="Times New Roman" w:hAnsi="Times New Roman" w:cs="Times New Roman"/>
          <w:sz w:val="24"/>
          <w:szCs w:val="24"/>
          <w:lang w:val="en-GB" w:eastAsia="en-GB"/>
        </w:rPr>
        <w:t xml:space="preserve"> The availability in the market, for example, of pre-mixed condiments and various meat powders used for ﬂavouring foods such as instant noodles and similar convenience </w:t>
      </w:r>
      <w:r w:rsidRPr="009844EE">
        <w:rPr>
          <w:rFonts w:ascii="Times New Roman" w:eastAsia="SimSun" w:hAnsi="Times New Roman" w:cs="Times New Roman"/>
          <w:sz w:val="24"/>
          <w:szCs w:val="24"/>
          <w:lang w:val="en-GB" w:eastAsia="zh-CN"/>
        </w:rPr>
        <w:t xml:space="preserve">foods, has simpliﬁed the life of working women who do not have the time or the skill to prepare food the way their mothers and grandmothers did at home. The products are affordable and easy to prepare; hence, consumer acceptance is high. In addition, these foods are found everywhere, from neighbourhood stores in the suburbs and countryside to supermarkets in </w:t>
      </w:r>
      <w:r w:rsidR="00541862">
        <w:rPr>
          <w:rFonts w:ascii="Times New Roman" w:eastAsia="SimSun" w:hAnsi="Times New Roman" w:cs="Times New Roman"/>
          <w:sz w:val="24"/>
          <w:szCs w:val="24"/>
          <w:lang w:val="en-GB" w:eastAsia="zh-CN"/>
        </w:rPr>
        <w:t>urban centres</w:t>
      </w:r>
      <w:r w:rsidRPr="009844EE">
        <w:rPr>
          <w:rFonts w:ascii="Times New Roman" w:eastAsia="SimSun" w:hAnsi="Times New Roman" w:cs="Times New Roman"/>
          <w:sz w:val="24"/>
          <w:szCs w:val="24"/>
          <w:lang w:val="en-GB" w:eastAsia="zh-CN"/>
        </w:rPr>
        <w:t xml:space="preserve">. Despite their lower nutritional content, these cubes have largely replaced many fermented seeds and products, which once contributed diverse flavours and nutritional value to African dishes. Experts liken bouillon cubes to "well-packaged salts," and studies suggest that prolonged exposure to these cubes may have adverse health effects due to their primary ingredients. 'seasoning cube', regardless </w:t>
      </w:r>
      <w:r w:rsidRPr="009844EE">
        <w:rPr>
          <w:rFonts w:ascii="Times New Roman" w:eastAsia="SimSun" w:hAnsi="Times New Roman" w:cs="Times New Roman"/>
          <w:sz w:val="24"/>
          <w:szCs w:val="24"/>
          <w:lang w:val="en-GB" w:eastAsia="zh-CN"/>
        </w:rPr>
        <w:lastRenderedPageBreak/>
        <w:t xml:space="preserve">of its purpose, shape, appearance or content. Bouillon cubes and powders are popular in sub-Saharan Africa, particularly in West and Central Africa where they have become part of the local culinary culture. </w:t>
      </w:r>
      <w:r w:rsidR="00923C8F">
        <w:rPr>
          <w:rFonts w:ascii="Times New Roman" w:eastAsia="SimSun" w:hAnsi="Times New Roman" w:cs="Times New Roman"/>
          <w:sz w:val="24"/>
          <w:szCs w:val="24"/>
          <w:lang w:val="en-GB" w:eastAsia="zh-CN"/>
        </w:rPr>
        <w:t>“</w:t>
      </w:r>
      <w:r w:rsidRPr="009844EE">
        <w:rPr>
          <w:rFonts w:ascii="Times New Roman" w:eastAsia="SimSun" w:hAnsi="Times New Roman" w:cs="Times New Roman"/>
          <w:sz w:val="24"/>
          <w:szCs w:val="24"/>
          <w:lang w:val="en-GB" w:eastAsia="zh-CN"/>
        </w:rPr>
        <w:t>For several decades, bouillon cubes are produced around the world for the use as instant food product as well as for seasoning purposes. Recipes may vary regionally, or even within the same region, but mainly comprise most of the following ingredients: salt, sugar, monosodium glutamate, fat, starch, flavours and colours. In the context of this application, solid food concentrates applied for preparing a bouillon, sauce, soup or gravy, or applied for seasoning purposes will be indicated as ’seasoning cube’, regardless of its purpose, shape, appearance or content. A conventional process to produce seasoning cubes according to European Patents (2 217 097 B1) can be summarized as follows. Ingredients like salt, sugar, monosodium glutamate (crystalline ingredients), and furthermore starch, flavours and/or colour (non-crystalline ingredients) are mixed. In general, fat which is used as a binding agent is molten and added during mixing of the crystalline ingredients. In addition, an anti-caking agent such as Syloid (trademark from W.R. Grace &amp; Co) (silica oxide) is often added. After addition of the fat to the crystalline ingredients, the non-crystalline ingredients are mixed into the mass of ingredients. The fat sticks the crystalline and non-crystalline ingredients together, forming big lumps. After mixing, the mixture is allowed to cool down from a temperature of e.g. between 40-60°C, to solidify the fat. This so-called maturation step may take about 20-30 hours. The formed cake is then crushed and sieved. Subsequently, the sieved particles are pressed to seasoning cubes and packaged. The formed cake is then crushed and sieved. Subsequently, the sieved particles are pressed to seasoning cubes and packaged</w:t>
      </w:r>
      <w:r w:rsidR="00923C8F">
        <w:rPr>
          <w:rFonts w:ascii="Times New Roman" w:eastAsia="SimSun" w:hAnsi="Times New Roman" w:cs="Times New Roman"/>
          <w:sz w:val="24"/>
          <w:szCs w:val="24"/>
          <w:lang w:val="en-GB" w:eastAsia="zh-CN"/>
        </w:rPr>
        <w:t>”</w:t>
      </w:r>
      <w:r w:rsidRPr="009844EE">
        <w:rPr>
          <w:rFonts w:ascii="Times New Roman" w:eastAsia="SimSun" w:hAnsi="Times New Roman" w:cs="Times New Roman"/>
          <w:sz w:val="24"/>
          <w:szCs w:val="24"/>
          <w:lang w:val="en-GB" w:eastAsia="zh-CN"/>
        </w:rPr>
        <w:t>.</w:t>
      </w:r>
      <w:sdt>
        <w:sdtPr>
          <w:rPr>
            <w:rFonts w:ascii="Times New Roman" w:eastAsia="SimSun" w:hAnsi="Times New Roman" w:cs="Times New Roman"/>
            <w:sz w:val="24"/>
            <w:szCs w:val="24"/>
            <w:lang w:val="en-GB" w:eastAsia="zh-CN"/>
          </w:rPr>
          <w:id w:val="40875740"/>
          <w:citation/>
        </w:sdtPr>
        <w:sdtContent>
          <w:r w:rsidRPr="009844EE">
            <w:rPr>
              <w:rFonts w:ascii="Times New Roman" w:eastAsia="SimSun" w:hAnsi="Times New Roman" w:cs="Times New Roman"/>
              <w:sz w:val="24"/>
              <w:szCs w:val="24"/>
              <w:lang w:val="en-GB" w:eastAsia="zh-CN"/>
            </w:rPr>
            <w:fldChar w:fldCharType="begin"/>
          </w:r>
          <w:r w:rsidRPr="009844EE">
            <w:rPr>
              <w:rFonts w:ascii="Times New Roman" w:eastAsia="SimSun" w:hAnsi="Times New Roman" w:cs="Times New Roman"/>
              <w:sz w:val="24"/>
              <w:szCs w:val="24"/>
              <w:lang w:val="en-GB" w:eastAsia="zh-CN"/>
            </w:rPr>
            <w:instrText xml:space="preserve"> CITATION NLG09 \l 2057 </w:instrText>
          </w:r>
          <w:r w:rsidRPr="009844EE">
            <w:rPr>
              <w:rFonts w:ascii="Times New Roman" w:eastAsia="SimSun" w:hAnsi="Times New Roman" w:cs="Times New Roman"/>
              <w:sz w:val="24"/>
              <w:szCs w:val="24"/>
              <w:lang w:val="en-GB" w:eastAsia="zh-CN"/>
            </w:rPr>
            <w:fldChar w:fldCharType="separate"/>
          </w:r>
          <w:r w:rsidRPr="009844EE">
            <w:rPr>
              <w:rFonts w:ascii="Times New Roman" w:eastAsia="SimSun" w:hAnsi="Times New Roman" w:cs="Times New Roman"/>
              <w:noProof/>
              <w:sz w:val="24"/>
              <w:szCs w:val="24"/>
              <w:lang w:val="en-GB" w:eastAsia="zh-CN"/>
            </w:rPr>
            <w:t xml:space="preserve"> (Vlaardingen, 2009)</w:t>
          </w:r>
          <w:r w:rsidRPr="009844EE">
            <w:rPr>
              <w:rFonts w:ascii="Times New Roman" w:eastAsia="SimSun" w:hAnsi="Times New Roman" w:cs="Times New Roman"/>
              <w:sz w:val="24"/>
              <w:szCs w:val="24"/>
              <w:lang w:val="en-GB" w:eastAsia="zh-CN"/>
            </w:rPr>
            <w:fldChar w:fldCharType="end"/>
          </w:r>
        </w:sdtContent>
      </w:sdt>
      <w:r w:rsidRPr="009844EE">
        <w:rPr>
          <w:rFonts w:ascii="Times New Roman" w:eastAsia="SimSun" w:hAnsi="Times New Roman" w:cs="Times New Roman"/>
          <w:sz w:val="24"/>
          <w:szCs w:val="24"/>
          <w:lang w:val="en-GB" w:eastAsia="zh-CN"/>
        </w:rPr>
        <w:t>.</w:t>
      </w:r>
    </w:p>
    <w:p w:rsidR="009844EE" w:rsidRPr="009844EE" w:rsidRDefault="00923C8F" w:rsidP="009844EE">
      <w:pPr>
        <w:spacing w:after="200" w:line="360" w:lineRule="auto"/>
        <w:jc w:val="both"/>
        <w:rPr>
          <w:rFonts w:ascii="Times New Roman" w:eastAsia="Calibri" w:hAnsi="Times New Roman" w:cs="Times New Roman"/>
          <w:sz w:val="24"/>
          <w:szCs w:val="24"/>
          <w:lang w:val="en-GB" w:eastAsia="en-GB"/>
        </w:rPr>
      </w:pP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The term “umami” was coined from the Japanese adjective for delicious (umai)</w:t>
      </w:r>
      <w:r>
        <w:rPr>
          <w:rFonts w:ascii="Times New Roman" w:eastAsia="Calibri" w:hAnsi="Times New Roman" w:cs="Times New Roman"/>
          <w:sz w:val="24"/>
          <w:szCs w:val="24"/>
          <w:lang w:val="en-GB" w:eastAsia="en-GB"/>
        </w:rPr>
        <w:t>”</w:t>
      </w:r>
      <w:r w:rsidR="009844EE" w:rsidRPr="009844EE">
        <w:rPr>
          <w:rFonts w:ascii="Calibri" w:eastAsia="Calibri" w:hAnsi="Calibri" w:cs="Times New Roman"/>
          <w:noProof/>
        </w:rPr>
        <w:t xml:space="preserve"> </w:t>
      </w:r>
      <w:r w:rsidR="009844EE" w:rsidRPr="009844EE">
        <w:rPr>
          <w:rFonts w:ascii="Times New Roman" w:eastAsia="Calibri" w:hAnsi="Times New Roman" w:cs="Times New Roman"/>
          <w:noProof/>
          <w:sz w:val="24"/>
          <w:szCs w:val="24"/>
        </w:rPr>
        <w:t>(Mifflin, 2006</w:t>
      </w:r>
      <w:r w:rsidR="009844EE" w:rsidRPr="009844EE">
        <w:rPr>
          <w:rFonts w:ascii="Calibri" w:eastAsia="Calibri" w:hAnsi="Calibri" w:cs="Times New Roman"/>
          <w:noProof/>
        </w:rPr>
        <w:t>).</w:t>
      </w:r>
      <w:r w:rsidR="009844EE" w:rsidRPr="009844EE">
        <w:rPr>
          <w:rFonts w:ascii="Times New Roman" w:eastAsia="Calibri" w:hAnsi="Times New Roman" w:cs="Times New Roman"/>
          <w:sz w:val="24"/>
          <w:szCs w:val="24"/>
          <w:lang w:val="en-GB" w:eastAsia="en-GB"/>
        </w:rPr>
        <w:t xml:space="preserve"> </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Beyond the four better known tastes of salty, sweet, bitter, and sour, umami finds its place as the fifth basic taste evoking savoury, full-bodied, and meaty flavour sensations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w:t>
      </w:r>
      <w:r w:rsidR="00541862" w:rsidRPr="009844EE">
        <w:rPr>
          <w:rFonts w:ascii="Times New Roman" w:eastAsia="Calibri" w:hAnsi="Times New Roman" w:cs="Times New Roman"/>
          <w:noProof/>
          <w:sz w:val="24"/>
          <w:szCs w:val="24"/>
          <w:lang w:val="en-GB" w:eastAsia="en-GB"/>
        </w:rPr>
        <w:t>(Ninomya and Rozin., 2004).</w:t>
      </w:r>
      <w:r>
        <w:rPr>
          <w:rFonts w:ascii="Times New Roman" w:eastAsia="Calibri" w:hAnsi="Times New Roman" w:cs="Times New Roman"/>
          <w:noProof/>
          <w:sz w:val="24"/>
          <w:szCs w:val="24"/>
          <w:lang w:val="en-GB" w:eastAsia="en-GB"/>
        </w:rPr>
        <w:t xml:space="preserve"> “</w:t>
      </w:r>
      <w:r w:rsidR="009844EE" w:rsidRPr="009844EE">
        <w:rPr>
          <w:rFonts w:ascii="Times New Roman" w:eastAsia="Calibri" w:hAnsi="Times New Roman" w:cs="Times New Roman"/>
          <w:sz w:val="24"/>
          <w:szCs w:val="24"/>
          <w:lang w:val="en-GB" w:eastAsia="en-GB"/>
        </w:rPr>
        <w:t>In general, human taste comprises five basic qualities: sourness produced by hydrogen ions such as HCl, acetic acid, and citric acid; saltiness produced mainly by NaCl; sweetness produced by sugars; bitterness produced by quinine, caffeine and MgCl2; umami (Japanese term for deliciousness) produced by monosodium glutamate contained in seaweeds, disodium inosinate (IMP) in meat and fish, and disodium guanylate (GMP) in mushroom</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(Giovanni and Guinard, 2001, Toko, 2000, Zheng and Keeney, 2006).</w:t>
      </w:r>
    </w:p>
    <w:p w:rsidR="009844EE" w:rsidRPr="00541862" w:rsidRDefault="00923C8F" w:rsidP="009844EE">
      <w:pPr>
        <w:spacing w:after="200" w:line="360" w:lineRule="auto"/>
        <w:jc w:val="both"/>
        <w:rPr>
          <w:rFonts w:ascii="Times New Roman" w:eastAsia="Calibri" w:hAnsi="Times New Roman" w:cs="Times New Roman"/>
          <w:bCs/>
          <w:sz w:val="24"/>
          <w:szCs w:val="24"/>
          <w:lang w:val="en-GB" w:eastAsia="en-GB"/>
        </w:rPr>
      </w:pPr>
      <w:r>
        <w:rPr>
          <w:rFonts w:ascii="Times New Roman" w:eastAsia="Calibri" w:hAnsi="Times New Roman" w:cs="Times New Roman"/>
          <w:sz w:val="24"/>
          <w:szCs w:val="24"/>
          <w:lang w:val="en-GB" w:eastAsia="en-GB"/>
        </w:rPr>
        <w:lastRenderedPageBreak/>
        <w:t>“</w:t>
      </w:r>
      <w:r w:rsidR="009844EE" w:rsidRPr="009844EE">
        <w:rPr>
          <w:rFonts w:ascii="Times New Roman" w:eastAsia="Calibri" w:hAnsi="Times New Roman" w:cs="Times New Roman"/>
          <w:sz w:val="24"/>
          <w:szCs w:val="24"/>
          <w:lang w:val="en-GB" w:eastAsia="en-GB"/>
        </w:rPr>
        <w:t>Because the umami taste is experienced in a wide variety of foods, the taste of umami is often regarded as distinctive and unique to individual foods.  For example, Parmesan cheese and sun-dried tomatoes each contain free glutamic acid which triggers the umami taste receptors; however, both of these foods are uniquely different in their flavour profiles.  Overall, umami-eliciting ingredients add to the complexity of a food by synergistically interacting with ingredients to balance, layer, and catalyse flavours. This increases the palatability of food. Although western cultures have previously lacked traditional culinary terms to adequately describe the sensation of umami in foods, it can very simply be explained as a basic taste which increases the palatability or pleasantness of foods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noProof/>
          <w:sz w:val="24"/>
          <w:szCs w:val="24"/>
          <w:lang w:val="en-GB" w:eastAsia="en-GB"/>
        </w:rPr>
        <w:t xml:space="preserve"> (Yamaguchi and  Ninomiya, 2000). </w:t>
      </w:r>
      <w:r>
        <w:rPr>
          <w:rFonts w:ascii="Times New Roman" w:eastAsia="Calibri" w:hAnsi="Times New Roman" w:cs="Times New Roman"/>
          <w:noProof/>
          <w:sz w:val="24"/>
          <w:szCs w:val="24"/>
          <w:lang w:val="en-GB" w:eastAsia="en-GB"/>
        </w:rPr>
        <w:t>“</w:t>
      </w:r>
      <w:r w:rsidR="009844EE" w:rsidRPr="009844EE">
        <w:rPr>
          <w:rFonts w:ascii="Times New Roman" w:eastAsia="Calibri" w:hAnsi="Times New Roman" w:cs="Times New Roman"/>
          <w:sz w:val="24"/>
          <w:szCs w:val="24"/>
          <w:lang w:val="en-GB" w:eastAsia="en-GB"/>
        </w:rPr>
        <w:t>The most common umami substances are the umami amino acids like glutamic acid and aspartic acid, nucleotides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w:t>
      </w:r>
      <w:r w:rsidR="009844EE" w:rsidRPr="009844EE">
        <w:rPr>
          <w:rFonts w:ascii="Times New Roman" w:eastAsia="Calibri" w:hAnsi="Times New Roman" w:cs="Times New Roman"/>
          <w:noProof/>
          <w:sz w:val="24"/>
          <w:szCs w:val="24"/>
          <w:lang w:val="en-GB" w:eastAsia="en-GB"/>
        </w:rPr>
        <w:t xml:space="preserve">(Populin </w:t>
      </w:r>
      <w:r w:rsidR="009844EE" w:rsidRPr="009844EE">
        <w:rPr>
          <w:rFonts w:ascii="Times New Roman" w:eastAsia="Calibri" w:hAnsi="Times New Roman" w:cs="Times New Roman"/>
          <w:i/>
          <w:noProof/>
          <w:sz w:val="24"/>
          <w:szCs w:val="24"/>
          <w:lang w:val="en-GB" w:eastAsia="en-GB"/>
        </w:rPr>
        <w:t>et al.</w:t>
      </w:r>
      <w:r w:rsidR="009844EE" w:rsidRPr="009844EE">
        <w:rPr>
          <w:rFonts w:ascii="Times New Roman" w:eastAsia="Calibri" w:hAnsi="Times New Roman" w:cs="Times New Roman"/>
          <w:noProof/>
          <w:sz w:val="24"/>
          <w:szCs w:val="24"/>
          <w:lang w:val="en-GB" w:eastAsia="en-GB"/>
        </w:rPr>
        <w:t>, 2007)</w:t>
      </w:r>
      <w:r w:rsidR="009844EE" w:rsidRPr="009844EE">
        <w:rPr>
          <w:rFonts w:ascii="Times New Roman" w:eastAsia="Calibri" w:hAnsi="Times New Roman" w:cs="Times New Roman"/>
          <w:sz w:val="24"/>
          <w:szCs w:val="24"/>
          <w:lang w:val="en-GB" w:eastAsia="en-GB"/>
        </w:rPr>
        <w:t xml:space="preserve">., </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organic acid and their salts, including monosodium glutamate (MSG), disodium guanosine-5′-monophosphate (GMP), disodium inosine-5′-monophosphate (IMP), and disodium succinate etc</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(Wu et al., 2022). </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Recently, more studies reported that umami peptides and relative derivatives are another important class of umami and umami enhancing compounds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(Zhang et al., 2019, Zhao et al., 2016).</w:t>
      </w:r>
      <w:r w:rsidR="009844EE" w:rsidRPr="009844EE">
        <w:rPr>
          <w:rFonts w:ascii="Calibri" w:eastAsia="SimSun" w:hAnsi="Calibri" w:cs="Times New Roman"/>
          <w:sz w:val="24"/>
          <w:szCs w:val="24"/>
          <w:lang w:val="en-GB" w:eastAsia="zh-CN"/>
        </w:rPr>
        <w:t xml:space="preserve"> </w:t>
      </w:r>
      <w:r>
        <w:rPr>
          <w:rFonts w:ascii="Calibri" w:eastAsia="SimSun" w:hAnsi="Calibri" w:cs="Times New Roman"/>
          <w:sz w:val="24"/>
          <w:szCs w:val="24"/>
          <w:lang w:val="en-GB" w:eastAsia="zh-CN"/>
        </w:rPr>
        <w:t>“</w:t>
      </w:r>
      <w:r w:rsidR="009844EE" w:rsidRPr="009844EE">
        <w:rPr>
          <w:rFonts w:ascii="Times New Roman" w:eastAsia="Calibri" w:hAnsi="Times New Roman" w:cs="Times New Roman"/>
          <w:sz w:val="24"/>
          <w:szCs w:val="24"/>
          <w:lang w:val="en-GB" w:eastAsia="en-GB"/>
        </w:rPr>
        <w:t>Typical umami substances (umami amino acids, GMP, IMP, disodium succinate) and novel umami substances (umami peptide and Amadori rearrangement product of umami amino acid). An essential discovery of umami perception is the strongly pronounced synergistic effect between MSG and nucleotide such as GMP and IMP</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(Zhang </w:t>
      </w:r>
      <w:r w:rsidR="009844EE" w:rsidRPr="009844EE">
        <w:rPr>
          <w:rFonts w:ascii="Times New Roman" w:eastAsia="Calibri" w:hAnsi="Times New Roman" w:cs="Times New Roman"/>
          <w:i/>
          <w:sz w:val="24"/>
          <w:szCs w:val="24"/>
          <w:lang w:val="en-GB" w:eastAsia="en-GB"/>
        </w:rPr>
        <w:t>et al</w:t>
      </w:r>
      <w:r w:rsidR="009844EE" w:rsidRPr="009844EE">
        <w:rPr>
          <w:rFonts w:ascii="Times New Roman" w:eastAsia="Calibri" w:hAnsi="Times New Roman" w:cs="Times New Roman"/>
          <w:sz w:val="24"/>
          <w:szCs w:val="24"/>
          <w:lang w:val="en-GB" w:eastAsia="en-GB"/>
        </w:rPr>
        <w:t xml:space="preserve">., 2019). </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This improvement is mainly determined by the variety, concentration and their constituent proportion of the umami and umami enhancing substances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(Zhang </w:t>
      </w:r>
      <w:r w:rsidR="009844EE" w:rsidRPr="009844EE">
        <w:rPr>
          <w:rFonts w:ascii="Times New Roman" w:eastAsia="Calibri" w:hAnsi="Times New Roman" w:cs="Times New Roman"/>
          <w:i/>
          <w:sz w:val="24"/>
          <w:szCs w:val="24"/>
          <w:lang w:val="en-GB" w:eastAsia="en-GB"/>
        </w:rPr>
        <w:t>et al.,</w:t>
      </w:r>
      <w:r w:rsidR="009844EE" w:rsidRPr="009844EE">
        <w:rPr>
          <w:rFonts w:ascii="Times New Roman" w:eastAsia="Calibri" w:hAnsi="Times New Roman" w:cs="Times New Roman"/>
          <w:sz w:val="24"/>
          <w:szCs w:val="24"/>
          <w:lang w:val="en-GB" w:eastAsia="en-GB"/>
        </w:rPr>
        <w:t xml:space="preserve"> 2022, Zhang </w:t>
      </w:r>
      <w:r w:rsidR="009844EE" w:rsidRPr="009844EE">
        <w:rPr>
          <w:rFonts w:ascii="Times New Roman" w:eastAsia="Calibri" w:hAnsi="Times New Roman" w:cs="Times New Roman"/>
          <w:i/>
          <w:sz w:val="24"/>
          <w:szCs w:val="24"/>
          <w:lang w:val="en-GB" w:eastAsia="en-GB"/>
        </w:rPr>
        <w:t>et al</w:t>
      </w:r>
      <w:r w:rsidR="009844EE" w:rsidRPr="009844EE">
        <w:rPr>
          <w:rFonts w:ascii="Times New Roman" w:eastAsia="Calibri" w:hAnsi="Times New Roman" w:cs="Times New Roman"/>
          <w:sz w:val="24"/>
          <w:szCs w:val="24"/>
          <w:lang w:val="en-GB" w:eastAsia="en-GB"/>
        </w:rPr>
        <w:t>., 2019).</w:t>
      </w:r>
      <w:r w:rsidR="009844EE" w:rsidRPr="009844EE">
        <w:rPr>
          <w:rFonts w:ascii="Times New Roman" w:eastAsia="Calibri" w:hAnsi="Times New Roman" w:cs="Times New Roman"/>
          <w:bCs/>
          <w:sz w:val="24"/>
          <w:szCs w:val="24"/>
          <w:lang w:val="en-GB" w:eastAsia="en-GB"/>
        </w:rPr>
        <w:t xml:space="preserve"> The synergistic effect of umami taste compounds may therefore be a universal principle, contributing to good food-pairing across culture, tradition, and geographical distance Based on measurement of umami compounds in champagnes and oysters we suggest that a reason why champagne and oysters are considered good companions may be the presence of free glutamate in champagne, and free glutamate and 5′</w:t>
      </w:r>
      <w:r w:rsidR="009844EE" w:rsidRPr="009844EE">
        <w:rPr>
          <w:rFonts w:ascii="Cambria Math" w:eastAsia="Calibri" w:hAnsi="Cambria Math" w:cs="Cambria Math"/>
          <w:bCs/>
          <w:sz w:val="24"/>
          <w:szCs w:val="24"/>
          <w:lang w:val="en-GB" w:eastAsia="en-GB"/>
        </w:rPr>
        <w:t>‑</w:t>
      </w:r>
      <w:r w:rsidR="00541862">
        <w:rPr>
          <w:rFonts w:ascii="Times New Roman" w:eastAsia="Calibri" w:hAnsi="Times New Roman" w:cs="Times New Roman"/>
          <w:bCs/>
          <w:sz w:val="24"/>
          <w:szCs w:val="24"/>
          <w:lang w:val="en-GB" w:eastAsia="en-GB"/>
        </w:rPr>
        <w:t>nucleotides in oysters.</w:t>
      </w:r>
    </w:p>
    <w:p w:rsidR="009844EE" w:rsidRPr="00FC79EF" w:rsidRDefault="00923C8F" w:rsidP="009844EE">
      <w:pPr>
        <w:spacing w:after="200" w:line="360" w:lineRule="auto"/>
        <w:jc w:val="both"/>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sz w:val="24"/>
          <w:szCs w:val="24"/>
          <w:lang w:val="en-GB" w:eastAsia="zh-CN"/>
        </w:rPr>
        <w:t>A flavour enhancer is a substance that is added to a food to supplement or enhance its original taste or flavour. They have no pronounced flavour or taste of their own but they bring out and improve the flavours in the foods to which they are added</w:t>
      </w: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sz w:val="24"/>
          <w:szCs w:val="24"/>
          <w:lang w:val="en-GB" w:eastAsia="zh-CN"/>
        </w:rPr>
        <w:t xml:space="preserve"> (</w:t>
      </w:r>
      <w:r w:rsidR="009844EE" w:rsidRPr="009844EE">
        <w:rPr>
          <w:rFonts w:ascii="Times New Roman" w:eastAsia="Calibri" w:hAnsi="Times New Roman" w:cs="Times New Roman"/>
          <w:noProof/>
          <w:sz w:val="24"/>
          <w:szCs w:val="24"/>
          <w:lang w:val="en-GB" w:eastAsia="en-GB"/>
        </w:rPr>
        <w:t xml:space="preserve">Geha </w:t>
      </w:r>
      <w:r w:rsidR="009844EE" w:rsidRPr="009844EE">
        <w:rPr>
          <w:rFonts w:ascii="Times New Roman" w:eastAsia="Calibri" w:hAnsi="Times New Roman" w:cs="Times New Roman"/>
          <w:i/>
          <w:noProof/>
          <w:sz w:val="24"/>
          <w:szCs w:val="24"/>
          <w:lang w:val="en-GB" w:eastAsia="en-GB"/>
        </w:rPr>
        <w:t>et al</w:t>
      </w:r>
      <w:r w:rsidR="009844EE" w:rsidRPr="009844EE">
        <w:rPr>
          <w:rFonts w:ascii="Times New Roman" w:eastAsia="Calibri" w:hAnsi="Times New Roman" w:cs="Times New Roman"/>
          <w:noProof/>
          <w:sz w:val="24"/>
          <w:szCs w:val="24"/>
          <w:lang w:val="en-GB" w:eastAsia="en-GB"/>
        </w:rPr>
        <w:t>., 2000)</w:t>
      </w:r>
      <w:r w:rsidR="009844EE" w:rsidRPr="009844EE">
        <w:rPr>
          <w:rFonts w:ascii="Times New Roman" w:eastAsia="Calibri" w:hAnsi="Times New Roman" w:cs="Times New Roman"/>
          <w:sz w:val="24"/>
          <w:szCs w:val="24"/>
          <w:lang w:val="en-GB" w:eastAsia="en-GB"/>
        </w:rPr>
        <w:t>.</w:t>
      </w:r>
      <w:r w:rsidR="009844EE" w:rsidRPr="009844EE">
        <w:rPr>
          <w:rFonts w:ascii="Times New Roman" w:eastAsia="SimSun" w:hAnsi="Times New Roman" w:cs="Times New Roman"/>
          <w:sz w:val="24"/>
          <w:szCs w:val="24"/>
          <w:lang w:val="en-GB" w:eastAsia="zh-CN"/>
        </w:rPr>
        <w:t xml:space="preserve"> </w:t>
      </w: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sz w:val="24"/>
          <w:szCs w:val="24"/>
          <w:lang w:val="en-GB" w:eastAsia="zh-CN"/>
        </w:rPr>
        <w:t xml:space="preserve">The most commonly used substances in this category are monosodium L- glutamate (MSG), disodium 5′-inosinate (IMP), and disodium 5′-guanylate (GMP). Salt, although not classed as a food additive, is the most widely used flavour enhancer. Flavour enhancers are compounds that are added to a </w:t>
      </w:r>
      <w:r w:rsidR="009844EE" w:rsidRPr="009844EE">
        <w:rPr>
          <w:rFonts w:ascii="Times New Roman" w:eastAsia="SimSun" w:hAnsi="Times New Roman" w:cs="Times New Roman"/>
          <w:sz w:val="24"/>
          <w:szCs w:val="24"/>
          <w:lang w:val="en-GB" w:eastAsia="zh-CN"/>
        </w:rPr>
        <w:lastRenderedPageBreak/>
        <w:t xml:space="preserve">food in order to supplement or enhance its own natural flavour. The concept of flavour enhancement originated in Asia, where cooks added seaweed to soup stocks in order to provide a richer flavour to certain foods. </w:t>
      </w:r>
      <w:bookmarkStart w:id="0" w:name="_Hlk193944347"/>
      <w:r w:rsidR="009844EE" w:rsidRPr="009844EE">
        <w:rPr>
          <w:rFonts w:ascii="Times New Roman" w:eastAsia="Calibri" w:hAnsi="Times New Roman" w:cs="Times New Roman"/>
          <w:sz w:val="24"/>
          <w:szCs w:val="24"/>
          <w:lang w:val="en-GB" w:eastAsia="en-GB"/>
        </w:rPr>
        <w:t>MSG is highly utilized in the food industry as a seasoning or flavour enhancer. It is t</w:t>
      </w:r>
      <w:r w:rsidR="00C60057">
        <w:rPr>
          <w:rFonts w:ascii="Times New Roman" w:eastAsia="Calibri" w:hAnsi="Times New Roman" w:cs="Times New Roman"/>
          <w:sz w:val="24"/>
          <w:szCs w:val="24"/>
          <w:lang w:val="en-GB" w:eastAsia="en-GB"/>
        </w:rPr>
        <w:t xml:space="preserve">he sodium salt of glutamic acid. </w:t>
      </w:r>
      <w:r w:rsidR="009844EE" w:rsidRPr="00C60057">
        <w:rPr>
          <w:rFonts w:ascii="Times New Roman" w:eastAsia="Calibri" w:hAnsi="Times New Roman" w:cs="Times New Roman"/>
          <w:sz w:val="24"/>
          <w:szCs w:val="24"/>
          <w:highlight w:val="yellow"/>
          <w:lang w:val="en-GB" w:eastAsia="en-GB"/>
        </w:rPr>
        <w:t>Monosodium glutamate (MSG), also known as sodium glutamate, is the sodium salt of glutamic acid.</w:t>
      </w:r>
      <w:r w:rsidR="009844EE" w:rsidRPr="009844EE">
        <w:rPr>
          <w:rFonts w:ascii="Times New Roman" w:eastAsia="Times New Roman" w:hAnsi="Times New Roman" w:cs="Times New Roman"/>
          <w:sz w:val="24"/>
          <w:szCs w:val="24"/>
          <w:lang w:val="en-GB" w:eastAsia="en-GB"/>
        </w:rPr>
        <w:t xml:space="preserve"> </w:t>
      </w:r>
      <w:r w:rsidR="009844EE" w:rsidRPr="009844EE">
        <w:rPr>
          <w:rFonts w:ascii="Times New Roman" w:eastAsia="Calibri" w:hAnsi="Times New Roman" w:cs="Times New Roman"/>
          <w:sz w:val="24"/>
          <w:szCs w:val="24"/>
          <w:lang w:val="en-GB" w:eastAsia="en-GB"/>
        </w:rPr>
        <w:t>MSG is one of several forms of glutamic acid found in foods, in large part because glutamic acid (an amino acid) is pervasive in nature. MSG is found naturally in some foods including tomatoes and cheese in this glutamic acid form</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noProof/>
          <w:sz w:val="24"/>
          <w:szCs w:val="24"/>
          <w:lang w:val="en-GB" w:eastAsia="en-GB"/>
        </w:rPr>
        <w:t xml:space="preserve"> (Umami Information Center, 2012).</w:t>
      </w:r>
      <w:r w:rsidR="009844EE" w:rsidRPr="009844EE">
        <w:rPr>
          <w:rFonts w:ascii="Times New Roman" w:eastAsia="Calibri" w:hAnsi="Times New Roman" w:cs="Times New Roman"/>
          <w:sz w:val="24"/>
          <w:szCs w:val="24"/>
          <w:lang w:val="en-GB" w:eastAsia="en-GB"/>
        </w:rPr>
        <w:t xml:space="preserve"> </w:t>
      </w:r>
      <w:r w:rsidR="00C60057">
        <w:rPr>
          <w:rFonts w:ascii="Times New Roman" w:eastAsia="Calibri" w:hAnsi="Times New Roman" w:cs="Times New Roman"/>
          <w:sz w:val="24"/>
          <w:szCs w:val="24"/>
          <w:lang w:val="en-GB" w:eastAsia="en-GB"/>
        </w:rPr>
        <w:t xml:space="preserve">How ever the totally dissociated l- glutamic acid is the part that exhibits the umami effect </w:t>
      </w:r>
      <w:r w:rsidR="00C60057" w:rsidRPr="00C60057">
        <w:rPr>
          <w:rFonts w:ascii="Times New Roman" w:eastAsia="Calibri" w:hAnsi="Times New Roman" w:cs="Times New Roman"/>
          <w:sz w:val="24"/>
          <w:szCs w:val="24"/>
          <w:highlight w:val="yellow"/>
          <w:lang w:val="en-GB" w:eastAsia="en-GB"/>
        </w:rPr>
        <w:t>Kaushalya and Jagath (2017)</w:t>
      </w:r>
      <w:r w:rsidR="00C60057">
        <w:rPr>
          <w:rFonts w:ascii="Times New Roman" w:eastAsia="Calibri" w:hAnsi="Times New Roman" w:cs="Times New Roman"/>
          <w:sz w:val="24"/>
          <w:szCs w:val="24"/>
          <w:highlight w:val="yellow"/>
          <w:lang w:val="en-GB" w:eastAsia="en-GB"/>
        </w:rPr>
        <w:t>.</w:t>
      </w:r>
      <w:r w:rsidR="009844EE" w:rsidRPr="009844EE">
        <w:rPr>
          <w:rFonts w:ascii="Times New Roman" w:eastAsia="Calibri" w:hAnsi="Times New Roman" w:cs="Times New Roman"/>
          <w:sz w:val="24"/>
          <w:szCs w:val="24"/>
          <w:lang w:val="en-GB" w:eastAsia="en-GB"/>
        </w:rPr>
        <w:t>MSG is used in cooking as a flavour enhancer with an umami taste that intensiﬁes the meaty, savoury flavour of food, as naturally occurring glutamate does in foods such as stews and meat soups. It is produced through extraction from fermented molasses made from sugar cane or beets, or the fermentation of starch hydrolysates from cassava, corn, and rice.</w:t>
      </w:r>
      <w:r w:rsidR="009844EE" w:rsidRPr="009844EE">
        <w:rPr>
          <w:rFonts w:ascii="Times New Roman" w:eastAsia="Times New Roman" w:hAnsi="Times New Roman" w:cs="Times New Roman"/>
          <w:sz w:val="24"/>
          <w:szCs w:val="24"/>
          <w:lang w:val="en-GB" w:eastAsia="en-GB"/>
        </w:rPr>
        <w:t xml:space="preserve"> </w:t>
      </w:r>
      <w:r w:rsidR="009844EE" w:rsidRPr="009844EE">
        <w:rPr>
          <w:rFonts w:ascii="Times New Roman" w:eastAsia="Calibri" w:hAnsi="Times New Roman" w:cs="Times New Roman"/>
          <w:sz w:val="24"/>
          <w:szCs w:val="24"/>
          <w:lang w:val="en-GB" w:eastAsia="en-GB"/>
        </w:rPr>
        <w:t xml:space="preserve">MSG was ﬁrst prepared in 1908 by Japanese biochemist Kikunae Ikeda, who was trying to isolate and duplicate the savoury taste of </w:t>
      </w:r>
      <w:r w:rsidR="009844EE" w:rsidRPr="009844EE">
        <w:rPr>
          <w:rFonts w:ascii="Times New Roman" w:eastAsia="Calibri" w:hAnsi="Times New Roman" w:cs="Times New Roman"/>
          <w:i/>
          <w:sz w:val="24"/>
          <w:szCs w:val="24"/>
          <w:lang w:val="en-GB" w:eastAsia="en-GB"/>
        </w:rPr>
        <w:t>Kombu,</w:t>
      </w:r>
      <w:r w:rsidR="009844EE" w:rsidRPr="009844EE">
        <w:rPr>
          <w:rFonts w:ascii="Times New Roman" w:eastAsia="Calibri" w:hAnsi="Times New Roman" w:cs="Times New Roman"/>
          <w:sz w:val="24"/>
          <w:szCs w:val="24"/>
          <w:lang w:val="en-GB" w:eastAsia="en-GB"/>
        </w:rPr>
        <w:t xml:space="preserve"> edible seaweed used as a base for many Japanese soups. MSG balances, blends, and rounds the perception of other tastes. Most seasonings contain monosodium glutamate (MSG) which really spices up the food.</w:t>
      </w:r>
      <w:bookmarkEnd w:id="0"/>
    </w:p>
    <w:p w:rsidR="009844EE" w:rsidRPr="009844EE" w:rsidRDefault="009844EE" w:rsidP="009844EE">
      <w:pPr>
        <w:spacing w:after="200" w:line="360" w:lineRule="auto"/>
        <w:jc w:val="both"/>
        <w:rPr>
          <w:rFonts w:ascii="Times New Roman" w:eastAsia="Calibri" w:hAnsi="Times New Roman" w:cs="Times New Roman"/>
          <w:b/>
          <w:color w:val="FF0000"/>
          <w:sz w:val="24"/>
          <w:szCs w:val="24"/>
          <w:lang w:val="en-GB" w:eastAsia="en-GB"/>
        </w:rPr>
      </w:pPr>
      <w:bookmarkStart w:id="1" w:name="_Hlk193944440"/>
      <w:r w:rsidRPr="009844EE">
        <w:rPr>
          <w:rFonts w:ascii="Times New Roman" w:eastAsia="Calibri" w:hAnsi="Times New Roman" w:cs="Times New Roman"/>
          <w:sz w:val="24"/>
          <w:szCs w:val="24"/>
          <w:lang w:val="en-GB" w:eastAsia="en-GB"/>
        </w:rPr>
        <w:t>A controversy surrounding the safety of MSG began on 4 April 1968, when Dr. Robert Ho Man Kwok wrote a letter to the New England Journal of Medicine, coining the term "Chinese restaurant syndrome"</w:t>
      </w:r>
      <w:sdt>
        <w:sdtPr>
          <w:rPr>
            <w:rFonts w:ascii="Times New Roman" w:eastAsia="Calibri" w:hAnsi="Times New Roman" w:cs="Times New Roman"/>
            <w:sz w:val="24"/>
            <w:szCs w:val="24"/>
            <w:lang w:val="en-GB" w:eastAsia="en-GB"/>
          </w:rPr>
          <w:id w:val="-843782915"/>
          <w:citation/>
        </w:sdtPr>
        <w:sdtContent>
          <w:r w:rsidRPr="009844EE">
            <w:rPr>
              <w:rFonts w:ascii="Times New Roman" w:eastAsia="Calibri" w:hAnsi="Times New Roman" w:cs="Times New Roman"/>
              <w:sz w:val="24"/>
              <w:szCs w:val="24"/>
              <w:lang w:val="en-GB" w:eastAsia="en-GB"/>
            </w:rPr>
            <w:fldChar w:fldCharType="begin"/>
          </w:r>
          <w:r w:rsidRPr="009844EE">
            <w:rPr>
              <w:rFonts w:ascii="Times New Roman" w:eastAsia="Calibri" w:hAnsi="Times New Roman" w:cs="Times New Roman"/>
              <w:sz w:val="24"/>
              <w:szCs w:val="24"/>
              <w:lang w:val="en-GB" w:eastAsia="en-GB"/>
            </w:rPr>
            <w:instrText xml:space="preserve"> CITATION Mic20 \l 2057 </w:instrText>
          </w:r>
          <w:r w:rsidRPr="009844EE">
            <w:rPr>
              <w:rFonts w:ascii="Times New Roman" w:eastAsia="Calibri" w:hAnsi="Times New Roman" w:cs="Times New Roman"/>
              <w:sz w:val="24"/>
              <w:szCs w:val="24"/>
              <w:lang w:val="en-GB" w:eastAsia="en-GB"/>
            </w:rPr>
            <w:fldChar w:fldCharType="separate"/>
          </w:r>
          <w:r w:rsidRPr="009844EE">
            <w:rPr>
              <w:rFonts w:ascii="Times New Roman" w:eastAsia="Calibri" w:hAnsi="Times New Roman" w:cs="Times New Roman"/>
              <w:noProof/>
              <w:sz w:val="24"/>
              <w:szCs w:val="24"/>
              <w:lang w:val="en-GB" w:eastAsia="en-GB"/>
            </w:rPr>
            <w:t xml:space="preserve"> (Micheal, 2020)</w:t>
          </w:r>
          <w:r w:rsidRPr="009844EE">
            <w:rPr>
              <w:rFonts w:ascii="Times New Roman" w:eastAsia="Calibri" w:hAnsi="Times New Roman" w:cs="Times New Roman"/>
              <w:sz w:val="24"/>
              <w:szCs w:val="24"/>
              <w:lang w:val="en-GB" w:eastAsia="en-GB"/>
            </w:rPr>
            <w:fldChar w:fldCharType="end"/>
          </w:r>
        </w:sdtContent>
      </w:sdt>
      <w:r w:rsidRPr="009844EE">
        <w:rPr>
          <w:rFonts w:ascii="Times New Roman" w:eastAsia="Calibri" w:hAnsi="Times New Roman" w:cs="Times New Roman"/>
          <w:sz w:val="24"/>
          <w:szCs w:val="24"/>
          <w:lang w:val="en-GB" w:eastAsia="en-GB"/>
        </w:rPr>
        <w:t xml:space="preserve"> In his letter, Kwok suggested several possible causes before he nominated MSG for his symptoms. Since 1998, MSG cannot be included in the term "spices and ﬂavouring". In the United States (U.S.), MSG is classified as a generally recognized as safe (GRAS) substance by the Food and Drug Administration (FDA), (http://www.fda.gov/Food/FoodIngredientsPackaging/ucm328728.htm), </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xml:space="preserve">while in Europe, MSG is classified as a food additive. Differences in the two classifications between the U.S. and Europe should not be considered significant given the fact that the European Union uses a different regulatory system for categorizing the safety of food ingredients A 1995 report from the Federation of American Societies for Experimental Biology (FASEB) for the United States Food and Drug Administration (FDA) concluded that MSG is safe when "eaten at customary levels" and, although a subgroup of otherwise-healthy individuals develop an MSG symptom complex when exposed to </w:t>
      </w:r>
      <w:smartTag w:uri="urn:schemas-microsoft-com:office:smarttags" w:element="metricconverter">
        <w:smartTagPr>
          <w:attr w:name="ProductID" w:val="3 g"/>
        </w:smartTagPr>
        <w:r w:rsidRPr="009844EE">
          <w:rPr>
            <w:rFonts w:ascii="Times New Roman" w:eastAsia="Calibri" w:hAnsi="Times New Roman" w:cs="Times New Roman"/>
            <w:sz w:val="24"/>
            <w:szCs w:val="24"/>
            <w:lang w:val="en-GB" w:eastAsia="en-GB"/>
          </w:rPr>
          <w:t>3 g</w:t>
        </w:r>
      </w:smartTag>
      <w:r w:rsidRPr="009844EE">
        <w:rPr>
          <w:rFonts w:ascii="Times New Roman" w:eastAsia="Calibri" w:hAnsi="Times New Roman" w:cs="Times New Roman"/>
          <w:sz w:val="24"/>
          <w:szCs w:val="24"/>
          <w:lang w:val="en-GB" w:eastAsia="en-GB"/>
        </w:rPr>
        <w:t xml:space="preserve"> of MSG in the absence of food, MSG as a cause has not been established because the symptom reports are anecdotal..</w:t>
      </w:r>
      <w:r w:rsidRPr="009844EE">
        <w:rPr>
          <w:rFonts w:ascii="Times New Roman" w:eastAsia="Times New Roman" w:hAnsi="Times New Roman" w:cs="Times New Roman"/>
          <w:sz w:val="24"/>
          <w:szCs w:val="24"/>
          <w:lang w:val="en-GB" w:eastAsia="en-GB"/>
        </w:rPr>
        <w:t xml:space="preserve"> </w:t>
      </w:r>
      <w:r w:rsidRPr="009844EE">
        <w:rPr>
          <w:rFonts w:ascii="Times New Roman" w:eastAsia="Calibri" w:hAnsi="Times New Roman" w:cs="Times New Roman"/>
          <w:sz w:val="24"/>
          <w:szCs w:val="24"/>
          <w:lang w:val="en-GB" w:eastAsia="en-GB"/>
        </w:rPr>
        <w:t xml:space="preserve">Standard 1.2.4 of the Australia and New Zealand Food Standards Code </w:t>
      </w:r>
      <w:r w:rsidRPr="009844EE">
        <w:rPr>
          <w:rFonts w:ascii="Times New Roman" w:eastAsia="Calibri" w:hAnsi="Times New Roman" w:cs="Times New Roman"/>
          <w:sz w:val="24"/>
          <w:szCs w:val="24"/>
          <w:lang w:val="en-GB" w:eastAsia="en-GB"/>
        </w:rPr>
        <w:lastRenderedPageBreak/>
        <w:t>requires MSG to be labelled in packaged foods. The label must have the food-additive class name (e.g. "ﬂavour enhancer"), followed by the name of the additive ("MSG") or its International Numbering System (</w:t>
      </w:r>
      <w:smartTag w:uri="urn:schemas-microsoft-com:office:smarttags" w:element="stockticker">
        <w:r w:rsidRPr="009844EE">
          <w:rPr>
            <w:rFonts w:ascii="Times New Roman" w:eastAsia="Calibri" w:hAnsi="Times New Roman" w:cs="Times New Roman"/>
            <w:sz w:val="24"/>
            <w:szCs w:val="24"/>
            <w:lang w:val="en-GB" w:eastAsia="en-GB"/>
          </w:rPr>
          <w:t>INS</w:t>
        </w:r>
      </w:smartTag>
      <w:r w:rsidRPr="009844EE">
        <w:rPr>
          <w:rFonts w:ascii="Times New Roman" w:eastAsia="Calibri" w:hAnsi="Times New Roman" w:cs="Times New Roman"/>
          <w:sz w:val="24"/>
          <w:szCs w:val="24"/>
          <w:lang w:val="en-GB" w:eastAsia="en-GB"/>
        </w:rPr>
        <w:t>) number, 621</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w:t>
      </w:r>
      <w:sdt>
        <w:sdtPr>
          <w:rPr>
            <w:rFonts w:ascii="Times New Roman" w:eastAsia="Calibri" w:hAnsi="Times New Roman" w:cs="Times New Roman"/>
            <w:sz w:val="24"/>
            <w:szCs w:val="24"/>
            <w:lang w:val="en-GB" w:eastAsia="en-GB"/>
          </w:rPr>
          <w:id w:val="309221420"/>
          <w:citation/>
        </w:sdtPr>
        <w:sdtContent>
          <w:r w:rsidRPr="009844EE">
            <w:rPr>
              <w:rFonts w:ascii="Times New Roman" w:eastAsia="Calibri" w:hAnsi="Times New Roman" w:cs="Times New Roman"/>
              <w:sz w:val="24"/>
              <w:szCs w:val="24"/>
              <w:lang w:val="en-GB" w:eastAsia="en-GB"/>
            </w:rPr>
            <w:fldChar w:fldCharType="begin"/>
          </w:r>
          <w:r w:rsidRPr="009844EE">
            <w:rPr>
              <w:rFonts w:ascii="Times New Roman" w:eastAsia="Calibri" w:hAnsi="Times New Roman" w:cs="Times New Roman"/>
              <w:sz w:val="24"/>
              <w:szCs w:val="24"/>
              <w:lang w:val="en-GB" w:eastAsia="en-GB"/>
            </w:rPr>
            <w:instrText xml:space="preserve">CITATION Aus10 \l 2057 </w:instrText>
          </w:r>
          <w:r w:rsidRPr="009844EE">
            <w:rPr>
              <w:rFonts w:ascii="Times New Roman" w:eastAsia="Calibri" w:hAnsi="Times New Roman" w:cs="Times New Roman"/>
              <w:sz w:val="24"/>
              <w:szCs w:val="24"/>
              <w:lang w:val="en-GB" w:eastAsia="en-GB"/>
            </w:rPr>
            <w:fldChar w:fldCharType="separate"/>
          </w:r>
          <w:r w:rsidRPr="009844EE">
            <w:rPr>
              <w:rFonts w:ascii="Times New Roman" w:eastAsia="Calibri" w:hAnsi="Times New Roman" w:cs="Times New Roman"/>
              <w:noProof/>
              <w:sz w:val="24"/>
              <w:szCs w:val="24"/>
              <w:lang w:val="en-GB" w:eastAsia="en-GB"/>
            </w:rPr>
            <w:t xml:space="preserve"> (Australian, 2010)</w:t>
          </w:r>
          <w:r w:rsidRPr="009844EE">
            <w:rPr>
              <w:rFonts w:ascii="Times New Roman" w:eastAsia="Calibri" w:hAnsi="Times New Roman" w:cs="Times New Roman"/>
              <w:sz w:val="24"/>
              <w:szCs w:val="24"/>
              <w:lang w:val="en-GB" w:eastAsia="en-GB"/>
            </w:rPr>
            <w:fldChar w:fldCharType="end"/>
          </w:r>
        </w:sdtContent>
      </w:sdt>
      <w:r w:rsidRPr="009844EE">
        <w:rPr>
          <w:rFonts w:ascii="Times New Roman" w:eastAsia="Calibri" w:hAnsi="Times New Roman" w:cs="Times New Roman"/>
          <w:sz w:val="24"/>
          <w:szCs w:val="24"/>
          <w:lang w:val="en-GB" w:eastAsia="en-GB"/>
        </w:rPr>
        <w:t>.</w:t>
      </w:r>
      <w:r w:rsidRPr="009844EE">
        <w:rPr>
          <w:rFonts w:ascii="Times New Roman" w:eastAsia="Times New Roman" w:hAnsi="Times New Roman" w:cs="Times New Roman"/>
          <w:sz w:val="24"/>
          <w:szCs w:val="24"/>
          <w:lang w:val="en-GB" w:eastAsia="en-GB"/>
        </w:rPr>
        <w:t xml:space="preserve"> </w:t>
      </w:r>
      <w:r w:rsidR="00923C8F">
        <w:rPr>
          <w:rFonts w:ascii="Times New Roman" w:eastAsia="Times New Roman"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The Punjab Food Authority banned Ajinomoto, commonly known as Chinese salt, which contains MSG, from being used in food products in the Punjab Province of Pakistan in January 2018.In a review which focused on the toxicological effect of monosodium glutamate in seasonings on human health</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noProof/>
          <w:sz w:val="24"/>
          <w:szCs w:val="24"/>
          <w:lang w:val="en-GB" w:eastAsia="en-GB"/>
        </w:rPr>
        <w:t xml:space="preserve">. (Geha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2000)</w:t>
      </w:r>
      <w:r w:rsidRPr="009844EE">
        <w:rPr>
          <w:rFonts w:ascii="Times New Roman" w:eastAsia="Calibri" w:hAnsi="Times New Roman" w:cs="Times New Roman"/>
          <w:sz w:val="24"/>
          <w:szCs w:val="24"/>
          <w:lang w:val="en-GB" w:eastAsia="en-GB"/>
        </w:rPr>
        <w:t xml:space="preserve">. </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MSG was found to induce oxidative stress, renal and hepatotoxicity. It increased total protein and cholesterol. It also induces fibroid. MSG increases the number of platelets, bleeding time and clotting time. It adversely perturbed some sex hormones: testosterone, oestrogen and progesterone. It also leads to increase in body weight and thus obesity</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xml:space="preserve"> </w:t>
      </w:r>
      <w:r w:rsidRPr="009844EE">
        <w:rPr>
          <w:rFonts w:ascii="Times New Roman" w:eastAsia="Calibri" w:hAnsi="Times New Roman" w:cs="Times New Roman"/>
          <w:noProof/>
          <w:sz w:val="24"/>
          <w:szCs w:val="24"/>
          <w:lang w:val="en-GB" w:eastAsia="en-GB"/>
        </w:rPr>
        <w:t xml:space="preserve">(Airaodion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2019).</w:t>
      </w:r>
      <w:r w:rsidR="00923C8F">
        <w:rPr>
          <w:rFonts w:ascii="Times New Roman" w:eastAsia="Calibri" w:hAnsi="Times New Roman" w:cs="Times New Roman"/>
          <w:noProof/>
          <w:sz w:val="24"/>
          <w:szCs w:val="24"/>
          <w:lang w:val="en-GB" w:eastAsia="en-GB"/>
        </w:rPr>
        <w:t xml:space="preserve"> “</w:t>
      </w:r>
      <w:r w:rsidRPr="009844EE">
        <w:rPr>
          <w:rFonts w:ascii="Times New Roman" w:eastAsia="Calibri" w:hAnsi="Times New Roman" w:cs="Times New Roman"/>
          <w:noProof/>
          <w:sz w:val="24"/>
          <w:szCs w:val="24"/>
          <w:lang w:val="en-GB" w:eastAsia="en-GB"/>
        </w:rPr>
        <w:t xml:space="preserve">Chinese Restaurant Syndrome (CRS) is also attributed to MSG consuption. </w:t>
      </w:r>
      <w:r w:rsidRPr="009844EE">
        <w:rPr>
          <w:rFonts w:ascii="Times New Roman" w:eastAsia="Calibri" w:hAnsi="Times New Roman" w:cs="Times New Roman"/>
          <w:sz w:val="24"/>
          <w:szCs w:val="24"/>
          <w:lang w:val="en-GB" w:eastAsia="en-GB"/>
        </w:rPr>
        <w:t>Consumer protection agencies advise healthy persons to avoid consuming MSG frequently</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w:t>
      </w:r>
      <w:r w:rsidRPr="009844EE">
        <w:rPr>
          <w:rFonts w:ascii="Times New Roman" w:eastAsia="Calibri" w:hAnsi="Times New Roman" w:cs="Times New Roman"/>
          <w:noProof/>
          <w:sz w:val="24"/>
          <w:szCs w:val="24"/>
          <w:lang w:val="en-GB" w:eastAsia="en-GB"/>
        </w:rPr>
        <w:t xml:space="preserve">Airaodion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xml:space="preserve">., 2019). </w:t>
      </w:r>
      <w:r w:rsidR="00923C8F">
        <w:rPr>
          <w:rFonts w:ascii="Times New Roman" w:eastAsia="Calibri" w:hAnsi="Times New Roman" w:cs="Times New Roman"/>
          <w:noProof/>
          <w:sz w:val="24"/>
          <w:szCs w:val="24"/>
          <w:lang w:val="en-GB" w:eastAsia="en-GB"/>
        </w:rPr>
        <w:t>“</w:t>
      </w:r>
      <w:r w:rsidRPr="009844EE">
        <w:rPr>
          <w:rFonts w:ascii="Times New Roman" w:eastAsia="Calibri" w:hAnsi="Times New Roman" w:cs="Times New Roman"/>
          <w:noProof/>
          <w:sz w:val="24"/>
          <w:szCs w:val="24"/>
          <w:lang w:val="en-GB" w:eastAsia="en-GB"/>
        </w:rPr>
        <w:t>However,</w:t>
      </w:r>
      <w:r w:rsidRPr="009844EE">
        <w:rPr>
          <w:rFonts w:ascii="Times New Roman" w:eastAsia="Calibri" w:hAnsi="Times New Roman" w:cs="Times New Roman"/>
          <w:sz w:val="24"/>
          <w:szCs w:val="24"/>
          <w:lang w:val="en-GB" w:eastAsia="en-GB"/>
        </w:rPr>
        <w:t xml:space="preserve"> according to the 2007 update to the Hohenheim consensus on MSG, the final ruling stated that glutamate salts should be regarded as harmless for the whole population</w:t>
      </w:r>
      <w:r w:rsidR="00923C8F">
        <w:rPr>
          <w:rFonts w:ascii="Times New Roman" w:eastAsia="Calibri" w:hAnsi="Times New Roman" w:cs="Times New Roman"/>
          <w:sz w:val="24"/>
          <w:szCs w:val="24"/>
          <w:lang w:val="en-GB" w:eastAsia="en-GB"/>
        </w:rPr>
        <w:t>”</w:t>
      </w:r>
      <w:r w:rsidRPr="009844EE">
        <w:rPr>
          <w:rFonts w:ascii="Times New Roman" w:eastAsia="Calibri" w:hAnsi="Times New Roman" w:cs="Times New Roman"/>
          <w:sz w:val="24"/>
          <w:szCs w:val="24"/>
          <w:lang w:val="en-GB" w:eastAsia="en-GB"/>
        </w:rPr>
        <w:t xml:space="preserve"> </w:t>
      </w:r>
      <w:r w:rsidRPr="009844EE">
        <w:rPr>
          <w:rFonts w:ascii="Times New Roman" w:eastAsia="Calibri" w:hAnsi="Times New Roman" w:cs="Times New Roman"/>
          <w:noProof/>
          <w:sz w:val="24"/>
          <w:szCs w:val="24"/>
          <w:lang w:val="en-GB" w:eastAsia="en-GB"/>
        </w:rPr>
        <w:t xml:space="preserve">(Beyreuther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xml:space="preserve"> ., 2007)</w:t>
      </w:r>
      <w:r w:rsidRPr="009844EE">
        <w:rPr>
          <w:rFonts w:ascii="Times New Roman" w:eastAsia="Calibri" w:hAnsi="Times New Roman" w:cs="Times New Roman"/>
          <w:sz w:val="24"/>
          <w:szCs w:val="24"/>
          <w:lang w:val="en-GB" w:eastAsia="en-GB"/>
        </w:rPr>
        <w:t xml:space="preserve">. </w:t>
      </w:r>
      <w:bookmarkEnd w:id="1"/>
    </w:p>
    <w:p w:rsidR="009844EE" w:rsidRPr="009844EE" w:rsidRDefault="009844EE" w:rsidP="009844EE">
      <w:pPr>
        <w:spacing w:after="200" w:line="360" w:lineRule="auto"/>
        <w:jc w:val="both"/>
        <w:rPr>
          <w:rFonts w:ascii="Times New Roman" w:eastAsia="Calibri" w:hAnsi="Times New Roman" w:cs="Times New Roman"/>
          <w:b/>
          <w:color w:val="FF0000"/>
          <w:sz w:val="24"/>
          <w:szCs w:val="24"/>
          <w:lang w:val="en-GB" w:eastAsia="en-GB"/>
        </w:rPr>
      </w:pPr>
      <w:bookmarkStart w:id="2" w:name="_Hlk193944771"/>
      <w:r w:rsidRPr="009844EE">
        <w:rPr>
          <w:rFonts w:ascii="Times New Roman" w:eastAsia="Calibri" w:hAnsi="Times New Roman" w:cs="Times New Roman"/>
          <w:sz w:val="24"/>
          <w:szCs w:val="24"/>
          <w:lang w:val="en-GB" w:eastAsia="en-GB"/>
        </w:rPr>
        <w:t xml:space="preserve">Considering the controversies surrounding the use of MSG and its safety in human health many believe that it is safer to consume seasoning cubes produced from natural food ingredients such as fermented foods, hydrolysed proteins meat sources sea foods </w:t>
      </w:r>
      <w:r w:rsidRPr="009844EE">
        <w:rPr>
          <w:rFonts w:ascii="Times New Roman" w:eastAsia="Calibri" w:hAnsi="Times New Roman" w:cs="Times New Roman"/>
          <w:noProof/>
          <w:sz w:val="24"/>
          <w:szCs w:val="24"/>
          <w:lang w:val="en-GB" w:eastAsia="en-GB"/>
        </w:rPr>
        <w:t xml:space="preserve">(Dasagupta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2011)</w:t>
      </w:r>
      <w:r w:rsidRPr="009844EE">
        <w:rPr>
          <w:rFonts w:ascii="Times New Roman" w:eastAsia="Calibri" w:hAnsi="Times New Roman" w:cs="Times New Roman"/>
          <w:sz w:val="24"/>
          <w:szCs w:val="24"/>
          <w:lang w:val="en-GB" w:eastAsia="en-GB"/>
        </w:rPr>
        <w:t xml:space="preserve"> and edible mushrooms, not leaving out local herbs and spices </w:t>
      </w:r>
      <w:r w:rsidRPr="009844EE">
        <w:rPr>
          <w:rFonts w:ascii="Times New Roman" w:eastAsia="Calibri" w:hAnsi="Times New Roman" w:cs="Times New Roman"/>
          <w:noProof/>
          <w:sz w:val="24"/>
          <w:szCs w:val="24"/>
          <w:lang w:val="en-GB" w:eastAsia="en-GB"/>
        </w:rPr>
        <w:t>(Arampath and Silva. 2019)</w:t>
      </w:r>
      <w:r w:rsidRPr="009844EE">
        <w:rPr>
          <w:rFonts w:ascii="Times New Roman" w:eastAsia="Calibri" w:hAnsi="Times New Roman" w:cs="Times New Roman"/>
          <w:sz w:val="24"/>
          <w:szCs w:val="24"/>
          <w:lang w:val="en-GB" w:eastAsia="en-GB"/>
        </w:rPr>
        <w:t xml:space="preserve"> It is in the perspective that this study sought  to produce  safe  and shelf stable seasoning cubes from fermented African locust beans seeds. Chicken and shiitake mushroom</w:t>
      </w:r>
      <w:r w:rsidRPr="009844EE">
        <w:rPr>
          <w:rFonts w:ascii="Times New Roman" w:eastAsia="Calibri" w:hAnsi="Times New Roman" w:cs="Times New Roman"/>
          <w:b/>
          <w:sz w:val="24"/>
          <w:szCs w:val="24"/>
          <w:lang w:val="en-GB" w:eastAsia="en-GB"/>
        </w:rPr>
        <w:t>.</w:t>
      </w:r>
    </w:p>
    <w:bookmarkEnd w:id="2"/>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b/>
          <w:sz w:val="24"/>
          <w:szCs w:val="24"/>
          <w:lang w:val="en-GB" w:eastAsia="en-GB"/>
        </w:rPr>
        <w:t>Fermented African Locust Bean (</w:t>
      </w:r>
      <w:r w:rsidRPr="009844EE">
        <w:rPr>
          <w:rFonts w:ascii="Times New Roman" w:eastAsia="Calibri" w:hAnsi="Times New Roman" w:cs="Times New Roman"/>
          <w:b/>
          <w:i/>
          <w:sz w:val="24"/>
          <w:szCs w:val="24"/>
          <w:lang w:val="en-GB" w:eastAsia="en-GB"/>
        </w:rPr>
        <w:t>Iru)</w:t>
      </w:r>
    </w:p>
    <w:p w:rsidR="009844EE" w:rsidRPr="009844EE" w:rsidRDefault="00923C8F" w:rsidP="009844EE">
      <w:pPr>
        <w:spacing w:after="200" w:line="360" w:lineRule="auto"/>
        <w:jc w:val="both"/>
        <w:rPr>
          <w:rFonts w:ascii="Times New Roman" w:eastAsia="Calibri" w:hAnsi="Times New Roman" w:cs="Times New Roman"/>
          <w:sz w:val="24"/>
          <w:szCs w:val="24"/>
          <w:lang w:val="en-GB" w:eastAsia="en-GB"/>
        </w:rPr>
      </w:pP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Fermented foods have a long history in Africa. Substrates used in fermented plant food production include vegetables, fruits, seeds, cereals, roots, and tubers. Some fermented products, usually obtained from carbohydrate-rich raw matrices, serve as main course meals or as beverages, while others, resulting from the fermentation of protein-rich seeds, are used as food condiments. Fermented seeds are an important cheap source of dietary protein. Examples of traditional fermented seeds used as flavouring agents include iru (fermented Parkia biglobosa seeds), ogiri (fermented </w:t>
      </w:r>
      <w:r w:rsidR="009844EE" w:rsidRPr="009844EE">
        <w:rPr>
          <w:rFonts w:ascii="Times New Roman" w:eastAsia="Calibri" w:hAnsi="Times New Roman" w:cs="Times New Roman"/>
          <w:i/>
          <w:sz w:val="24"/>
          <w:szCs w:val="24"/>
          <w:lang w:val="en-GB" w:eastAsia="en-GB"/>
        </w:rPr>
        <w:t xml:space="preserve">Citrullus vulgaris </w:t>
      </w:r>
      <w:r w:rsidR="009844EE" w:rsidRPr="009844EE">
        <w:rPr>
          <w:rFonts w:ascii="Times New Roman" w:eastAsia="Calibri" w:hAnsi="Times New Roman" w:cs="Times New Roman"/>
          <w:sz w:val="24"/>
          <w:szCs w:val="24"/>
          <w:lang w:val="en-GB" w:eastAsia="en-GB"/>
        </w:rPr>
        <w:t xml:space="preserve">seeds), dawadawa (fermented soybean (Glycine max) seeds), and </w:t>
      </w:r>
      <w:r w:rsidR="009844EE" w:rsidRPr="009844EE">
        <w:rPr>
          <w:rFonts w:ascii="Times New Roman" w:eastAsia="Calibri" w:hAnsi="Times New Roman" w:cs="Times New Roman"/>
          <w:i/>
          <w:sz w:val="24"/>
          <w:szCs w:val="24"/>
          <w:lang w:val="en-GB" w:eastAsia="en-GB"/>
        </w:rPr>
        <w:t>okpehe</w:t>
      </w:r>
      <w:r w:rsidR="009844EE" w:rsidRPr="009844EE">
        <w:rPr>
          <w:rFonts w:ascii="Times New Roman" w:eastAsia="Calibri" w:hAnsi="Times New Roman" w:cs="Times New Roman"/>
          <w:sz w:val="24"/>
          <w:szCs w:val="24"/>
          <w:lang w:val="en-GB" w:eastAsia="en-GB"/>
        </w:rPr>
        <w:t xml:space="preserve"> (fermented </w:t>
      </w:r>
      <w:r w:rsidR="009844EE" w:rsidRPr="009844EE">
        <w:rPr>
          <w:rFonts w:ascii="Times New Roman" w:eastAsia="Calibri" w:hAnsi="Times New Roman" w:cs="Times New Roman"/>
          <w:i/>
          <w:sz w:val="24"/>
          <w:szCs w:val="24"/>
          <w:lang w:val="en-GB" w:eastAsia="en-GB"/>
        </w:rPr>
        <w:t>Prosopis africana</w:t>
      </w:r>
      <w:r w:rsidR="009844EE" w:rsidRPr="009844EE">
        <w:rPr>
          <w:rFonts w:ascii="Times New Roman" w:eastAsia="Calibri" w:hAnsi="Times New Roman" w:cs="Times New Roman"/>
          <w:sz w:val="24"/>
          <w:szCs w:val="24"/>
          <w:lang w:val="en-GB" w:eastAsia="en-GB"/>
        </w:rPr>
        <w:t xml:space="preserve"> seeds). These fermented legumes are rich in vitamins and protein, not considering the flavouring attributes they contribute</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(Ugwuanyi and  Okpara, 2020).</w:t>
      </w:r>
    </w:p>
    <w:p w:rsidR="009844EE" w:rsidRPr="009844EE" w:rsidRDefault="00923C8F" w:rsidP="009844EE">
      <w:pPr>
        <w:spacing w:after="200" w:line="360" w:lineRule="auto"/>
        <w:jc w:val="both"/>
        <w:rPr>
          <w:rFonts w:ascii="Times New Roman" w:eastAsia="SimSun" w:hAnsi="Times New Roman" w:cs="Times New Roman"/>
          <w:b/>
          <w:sz w:val="24"/>
          <w:szCs w:val="24"/>
          <w:lang w:val="en-GB" w:eastAsia="zh-CN"/>
        </w:rPr>
      </w:pPr>
      <w:r>
        <w:rPr>
          <w:rFonts w:ascii="Times New Roman" w:eastAsia="Times New Roman" w:hAnsi="Times New Roman" w:cs="Times New Roman"/>
          <w:sz w:val="24"/>
          <w:szCs w:val="24"/>
          <w:lang w:val="en-GB" w:eastAsia="en-GB"/>
        </w:rPr>
        <w:lastRenderedPageBreak/>
        <w:t>“</w:t>
      </w:r>
      <w:r w:rsidR="009844EE" w:rsidRPr="009844EE">
        <w:rPr>
          <w:rFonts w:ascii="Times New Roman" w:eastAsia="Times New Roman" w:hAnsi="Times New Roman" w:cs="Times New Roman"/>
          <w:sz w:val="24"/>
          <w:szCs w:val="24"/>
          <w:lang w:val="en-GB" w:eastAsia="en-GB"/>
        </w:rPr>
        <w:t>Fermented foodstuffs and condiments are very popular in Nigeria. Prominent among the soup condiments is iru, a fermented vegetable protein from locust bean seeds (</w:t>
      </w:r>
      <w:r w:rsidR="009844EE" w:rsidRPr="009844EE">
        <w:rPr>
          <w:rFonts w:ascii="Times New Roman" w:eastAsia="Times New Roman" w:hAnsi="Times New Roman" w:cs="Times New Roman"/>
          <w:i/>
          <w:sz w:val="24"/>
          <w:szCs w:val="24"/>
          <w:lang w:val="en-GB" w:eastAsia="en-GB"/>
        </w:rPr>
        <w:t>Parkia biglobosa</w:t>
      </w:r>
      <w:r w:rsidR="009844EE" w:rsidRPr="009844EE">
        <w:rPr>
          <w:rFonts w:ascii="Times New Roman" w:eastAsia="Times New Roman" w:hAnsi="Times New Roman" w:cs="Times New Roman"/>
          <w:sz w:val="24"/>
          <w:szCs w:val="24"/>
          <w:lang w:val="en-GB" w:eastAsia="en-GB"/>
        </w:rPr>
        <w:t xml:space="preserve">). Iru is a traditional fermented African Locust bean condiment that serves as flavouring in soups or as a low-cost protein supplement. </w:t>
      </w:r>
      <w:r w:rsidR="009844EE" w:rsidRPr="009844EE">
        <w:rPr>
          <w:rFonts w:ascii="Times New Roman" w:eastAsia="Calibri" w:hAnsi="Times New Roman" w:cs="Times New Roman"/>
          <w:b/>
          <w:sz w:val="24"/>
          <w:szCs w:val="24"/>
          <w:lang w:val="en-GB" w:eastAsia="en-GB"/>
        </w:rPr>
        <w:t xml:space="preserve"> </w:t>
      </w:r>
      <w:r w:rsidR="009844EE" w:rsidRPr="009844EE">
        <w:rPr>
          <w:rFonts w:ascii="Times New Roman" w:eastAsia="Times New Roman" w:hAnsi="Times New Roman" w:cs="Times New Roman"/>
          <w:sz w:val="24"/>
          <w:szCs w:val="24"/>
          <w:lang w:val="en-GB" w:eastAsia="en-GB"/>
        </w:rPr>
        <w:t xml:space="preserve">Fermented African </w:t>
      </w:r>
      <w:r w:rsidR="009844EE" w:rsidRPr="009844EE">
        <w:rPr>
          <w:rFonts w:ascii="Times New Roman" w:eastAsia="SimSun" w:hAnsi="Times New Roman" w:cs="Times New Roman"/>
          <w:sz w:val="24"/>
          <w:szCs w:val="24"/>
          <w:lang w:val="en-GB" w:eastAsia="zh-CN"/>
        </w:rPr>
        <w:t>Locust bean is being used popularly as a condiment in many African countries; for example, in Togo, Nigeria, Mali and Benin Republic.</w:t>
      </w:r>
      <w:r w:rsidR="009844EE" w:rsidRPr="009844EE">
        <w:rPr>
          <w:rFonts w:ascii="Times New Roman" w:eastAsia="Times New Roman" w:hAnsi="Times New Roman" w:cs="Times New Roman"/>
          <w:sz w:val="24"/>
          <w:szCs w:val="24"/>
          <w:lang w:val="en-GB" w:eastAsia="en-GB"/>
        </w:rPr>
        <w:t xml:space="preserve"> </w:t>
      </w:r>
      <w:r w:rsidR="009844EE" w:rsidRPr="009844EE">
        <w:rPr>
          <w:rFonts w:ascii="Times New Roman" w:eastAsia="SimSun" w:hAnsi="Times New Roman" w:cs="Times New Roman"/>
          <w:sz w:val="24"/>
          <w:szCs w:val="24"/>
          <w:lang w:val="en-GB" w:eastAsia="zh-CN"/>
        </w:rPr>
        <w:t>In Nigeria, it is produced in mass quantity every year, seeds harvested  from the tree undergo dehusking, shelling of pod, soaking of seed in water, washing, and drying to remove the pulp; seeds are fermented to produce a spice known as iru, ogiri or dawadawa by Yoruba, Igbo and Hausa</w:t>
      </w: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noProof/>
          <w:sz w:val="24"/>
          <w:szCs w:val="24"/>
          <w:lang w:val="en-GB" w:eastAsia="zh-CN"/>
        </w:rPr>
        <w:t xml:space="preserve"> (Onnyi </w:t>
      </w:r>
      <w:r w:rsidR="009844EE" w:rsidRPr="009844EE">
        <w:rPr>
          <w:rFonts w:ascii="Times New Roman" w:eastAsia="SimSun" w:hAnsi="Times New Roman" w:cs="Times New Roman"/>
          <w:i/>
          <w:noProof/>
          <w:sz w:val="24"/>
          <w:szCs w:val="24"/>
          <w:lang w:val="en-GB" w:eastAsia="zh-CN"/>
        </w:rPr>
        <w:t>et al.</w:t>
      </w:r>
      <w:r w:rsidR="009844EE" w:rsidRPr="009844EE">
        <w:rPr>
          <w:rFonts w:ascii="Times New Roman" w:eastAsia="SimSun" w:hAnsi="Times New Roman" w:cs="Times New Roman"/>
          <w:noProof/>
          <w:sz w:val="24"/>
          <w:szCs w:val="24"/>
          <w:lang w:val="en-GB" w:eastAsia="zh-CN"/>
        </w:rPr>
        <w:t>, 2004)</w:t>
      </w:r>
      <w:r w:rsidR="009844EE" w:rsidRPr="009844EE">
        <w:rPr>
          <w:rFonts w:ascii="Times New Roman" w:eastAsia="SimSun" w:hAnsi="Times New Roman" w:cs="Times New Roman"/>
          <w:sz w:val="24"/>
          <w:szCs w:val="24"/>
          <w:lang w:val="en-GB" w:eastAsia="zh-CN"/>
        </w:rPr>
        <w:t>;</w:t>
      </w:r>
      <w:sdt>
        <w:sdtPr>
          <w:rPr>
            <w:rFonts w:ascii="Times New Roman" w:eastAsia="SimSun" w:hAnsi="Times New Roman" w:cs="Times New Roman"/>
            <w:sz w:val="24"/>
            <w:szCs w:val="24"/>
            <w:lang w:val="en-GB" w:eastAsia="zh-CN"/>
          </w:rPr>
          <w:id w:val="1728098817"/>
          <w:citation/>
        </w:sdtPr>
        <w:sdtContent>
          <w:r w:rsidR="009844EE" w:rsidRPr="009844EE">
            <w:rPr>
              <w:rFonts w:ascii="Times New Roman" w:eastAsia="SimSun" w:hAnsi="Times New Roman" w:cs="Times New Roman"/>
              <w:sz w:val="24"/>
              <w:szCs w:val="24"/>
              <w:lang w:val="en-GB" w:eastAsia="zh-CN"/>
            </w:rPr>
            <w:fldChar w:fldCharType="begin"/>
          </w:r>
          <w:r w:rsidR="009844EE" w:rsidRPr="009844EE">
            <w:rPr>
              <w:rFonts w:ascii="Times New Roman" w:eastAsia="SimSun" w:hAnsi="Times New Roman" w:cs="Times New Roman"/>
              <w:sz w:val="24"/>
              <w:szCs w:val="24"/>
              <w:lang w:val="en-GB" w:eastAsia="zh-CN"/>
            </w:rPr>
            <w:instrText xml:space="preserve"> CITATION 6Sa10 \l 2057 </w:instrText>
          </w:r>
          <w:r w:rsidR="009844EE" w:rsidRPr="009844EE">
            <w:rPr>
              <w:rFonts w:ascii="Times New Roman" w:eastAsia="SimSun" w:hAnsi="Times New Roman" w:cs="Times New Roman"/>
              <w:sz w:val="24"/>
              <w:szCs w:val="24"/>
              <w:lang w:val="en-GB" w:eastAsia="zh-CN"/>
            </w:rPr>
            <w:fldChar w:fldCharType="separate"/>
          </w:r>
          <w:r w:rsidR="009844EE" w:rsidRPr="009844EE">
            <w:rPr>
              <w:rFonts w:ascii="Times New Roman" w:eastAsia="SimSun" w:hAnsi="Times New Roman" w:cs="Times New Roman"/>
              <w:noProof/>
              <w:sz w:val="24"/>
              <w:szCs w:val="24"/>
              <w:lang w:val="en-GB" w:eastAsia="zh-CN"/>
            </w:rPr>
            <w:t xml:space="preserve"> (Sadiku, 2010)</w:t>
          </w:r>
          <w:r w:rsidR="009844EE" w:rsidRPr="009844EE">
            <w:rPr>
              <w:rFonts w:ascii="Times New Roman" w:eastAsia="SimSun" w:hAnsi="Times New Roman" w:cs="Times New Roman"/>
              <w:sz w:val="24"/>
              <w:szCs w:val="24"/>
              <w:lang w:val="en-GB" w:eastAsia="zh-CN"/>
            </w:rPr>
            <w:fldChar w:fldCharType="end"/>
          </w:r>
        </w:sdtContent>
      </w:sdt>
      <w:r w:rsidR="009844EE" w:rsidRPr="009844EE">
        <w:rPr>
          <w:rFonts w:ascii="Times New Roman" w:eastAsia="SimSun" w:hAnsi="Times New Roman" w:cs="Times New Roman"/>
          <w:sz w:val="24"/>
          <w:szCs w:val="24"/>
          <w:lang w:val="en-GB" w:eastAsia="zh-CN"/>
        </w:rPr>
        <w:t xml:space="preserve"> ).</w:t>
      </w:r>
      <w:r w:rsidR="009844EE" w:rsidRPr="009844EE">
        <w:rPr>
          <w:rFonts w:ascii="Times New Roman" w:eastAsia="Times New Roman" w:hAnsi="Times New Roman" w:cs="Times New Roman"/>
          <w:sz w:val="24"/>
          <w:szCs w:val="24"/>
          <w:lang w:val="en-GB" w:eastAsia="en-GB"/>
        </w:rPr>
        <w:t xml:space="preserve"> . </w:t>
      </w:r>
      <w:r>
        <w:rPr>
          <w:rFonts w:ascii="Times New Roman" w:eastAsia="Times New Roman" w:hAnsi="Times New Roman" w:cs="Times New Roman"/>
          <w:sz w:val="24"/>
          <w:szCs w:val="24"/>
          <w:lang w:val="en-GB" w:eastAsia="en-GB"/>
        </w:rPr>
        <w:t>“</w:t>
      </w:r>
      <w:r w:rsidR="009844EE" w:rsidRPr="009844EE">
        <w:rPr>
          <w:rFonts w:ascii="Times New Roman" w:eastAsia="Times New Roman" w:hAnsi="Times New Roman" w:cs="Times New Roman"/>
          <w:sz w:val="24"/>
          <w:szCs w:val="24"/>
          <w:lang w:val="en-GB" w:eastAsia="en-GB"/>
        </w:rPr>
        <w:t xml:space="preserve">Proteolysis is the biochemical activity that takes place during the alkaline fermentation of legumes with </w:t>
      </w:r>
      <w:r w:rsidR="009844EE" w:rsidRPr="009844EE">
        <w:rPr>
          <w:rFonts w:ascii="Times New Roman" w:eastAsia="Times New Roman" w:hAnsi="Times New Roman" w:cs="Times New Roman"/>
          <w:i/>
          <w:iCs/>
          <w:sz w:val="24"/>
          <w:szCs w:val="24"/>
          <w:lang w:val="en-GB" w:eastAsia="en-GB"/>
        </w:rPr>
        <w:t>Bacillus spp</w:t>
      </w:r>
      <w:r w:rsidR="009844EE" w:rsidRPr="009844EE">
        <w:rPr>
          <w:rFonts w:ascii="Times New Roman" w:eastAsia="Times New Roman" w:hAnsi="Times New Roman" w:cs="Times New Roman"/>
          <w:sz w:val="24"/>
          <w:szCs w:val="24"/>
          <w:lang w:val="en-GB" w:eastAsia="en-GB"/>
        </w:rPr>
        <w:t xml:space="preserve">, especially </w:t>
      </w:r>
      <w:r w:rsidR="009844EE" w:rsidRPr="009844EE">
        <w:rPr>
          <w:rFonts w:ascii="Times New Roman" w:eastAsia="Times New Roman" w:hAnsi="Times New Roman" w:cs="Times New Roman"/>
          <w:i/>
          <w:iCs/>
          <w:sz w:val="24"/>
          <w:szCs w:val="24"/>
          <w:lang w:val="en-GB" w:eastAsia="en-GB"/>
        </w:rPr>
        <w:t>B. subtilis</w:t>
      </w:r>
      <w:r w:rsidR="009844EE" w:rsidRPr="009844EE">
        <w:rPr>
          <w:rFonts w:ascii="Times New Roman" w:eastAsia="Times New Roman" w:hAnsi="Times New Roman" w:cs="Times New Roman"/>
          <w:sz w:val="24"/>
          <w:szCs w:val="24"/>
          <w:lang w:val="en-GB" w:eastAsia="en-GB"/>
        </w:rPr>
        <w:t xml:space="preserve"> (the principal fermenting microorganism). They produce high amounts of proteases, amylases, and poly-glutamic acid, which helps in the enzymatic hydrolysis of the protein in legumes into amino acids</w:t>
      </w:r>
      <w:r>
        <w:rPr>
          <w:rFonts w:ascii="Times New Roman" w:eastAsia="Times New Roman" w:hAnsi="Times New Roman" w:cs="Times New Roman"/>
          <w:sz w:val="24"/>
          <w:szCs w:val="24"/>
          <w:lang w:val="en-GB" w:eastAsia="en-GB"/>
        </w:rPr>
        <w:t>”</w:t>
      </w:r>
      <w:r w:rsidR="009844EE" w:rsidRPr="009844EE">
        <w:rPr>
          <w:rFonts w:ascii="Times New Roman" w:eastAsia="Times New Roman" w:hAnsi="Times New Roman" w:cs="Times New Roman"/>
          <w:sz w:val="24"/>
          <w:szCs w:val="24"/>
          <w:lang w:val="en-GB" w:eastAsia="en-GB"/>
        </w:rPr>
        <w:t xml:space="preserve"> (Oguntoyinbo </w:t>
      </w:r>
      <w:r w:rsidR="009844EE" w:rsidRPr="009844EE">
        <w:rPr>
          <w:rFonts w:ascii="Times New Roman" w:eastAsia="Times New Roman" w:hAnsi="Times New Roman" w:cs="Times New Roman"/>
          <w:i/>
          <w:sz w:val="24"/>
          <w:szCs w:val="24"/>
          <w:lang w:val="en-GB" w:eastAsia="en-GB"/>
        </w:rPr>
        <w:t>et al</w:t>
      </w:r>
      <w:r w:rsidR="009844EE" w:rsidRPr="009844EE">
        <w:rPr>
          <w:rFonts w:ascii="Times New Roman" w:eastAsia="Times New Roman" w:hAnsi="Times New Roman" w:cs="Times New Roman"/>
          <w:sz w:val="24"/>
          <w:szCs w:val="24"/>
          <w:lang w:val="en-GB" w:eastAsia="en-GB"/>
        </w:rPr>
        <w:t xml:space="preserve">., 2007; Olasupo and Okorie, 2019) </w:t>
      </w:r>
      <w:r>
        <w:rPr>
          <w:rFonts w:ascii="Times New Roman" w:eastAsia="Times New Roman" w:hAnsi="Times New Roman" w:cs="Times New Roman"/>
          <w:sz w:val="24"/>
          <w:szCs w:val="24"/>
          <w:lang w:val="en-GB" w:eastAsia="en-GB"/>
        </w:rPr>
        <w:t>“</w:t>
      </w:r>
      <w:r w:rsidR="009844EE" w:rsidRPr="009844EE">
        <w:rPr>
          <w:rFonts w:ascii="Times New Roman" w:eastAsia="Times New Roman" w:hAnsi="Times New Roman" w:cs="Times New Roman"/>
          <w:sz w:val="24"/>
          <w:szCs w:val="24"/>
          <w:lang w:val="en-GB" w:eastAsia="en-GB"/>
        </w:rPr>
        <w:t>like glutamic acid which are flavour enhancers. Because of its popularity and role in improving protein intake of many low income earners, a lot of research has been done on iru</w:t>
      </w:r>
      <w:r>
        <w:rPr>
          <w:rFonts w:ascii="Times New Roman" w:eastAsia="Times New Roman" w:hAnsi="Times New Roman" w:cs="Times New Roman"/>
          <w:sz w:val="24"/>
          <w:szCs w:val="24"/>
          <w:lang w:val="en-GB" w:eastAsia="en-GB"/>
        </w:rPr>
        <w:t>”</w:t>
      </w:r>
      <w:r w:rsidR="009844EE" w:rsidRPr="009844EE">
        <w:rPr>
          <w:rFonts w:ascii="Times New Roman" w:eastAsia="Times New Roman" w:hAnsi="Times New Roman" w:cs="Times New Roman"/>
          <w:sz w:val="24"/>
          <w:szCs w:val="24"/>
          <w:lang w:val="en-GB" w:eastAsia="en-GB"/>
        </w:rPr>
        <w:t xml:space="preserve"> (Beaumont, 2002.</w:t>
      </w:r>
      <w:r w:rsidR="009844EE" w:rsidRPr="009844EE">
        <w:rPr>
          <w:rFonts w:ascii="Times New Roman" w:eastAsia="SimSun" w:hAnsi="Times New Roman" w:cs="Times New Roman"/>
          <w:sz w:val="24"/>
          <w:szCs w:val="24"/>
          <w:lang w:val="en-GB" w:eastAsia="zh-CN"/>
        </w:rPr>
        <w:t xml:space="preserve">  </w:t>
      </w: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sz w:val="24"/>
          <w:szCs w:val="24"/>
          <w:lang w:val="en-GB" w:eastAsia="zh-CN"/>
        </w:rPr>
        <w:t xml:space="preserve">The food condiment from </w:t>
      </w:r>
      <w:r w:rsidR="009844EE" w:rsidRPr="009844EE">
        <w:rPr>
          <w:rFonts w:ascii="Times New Roman" w:eastAsia="SimSun" w:hAnsi="Times New Roman" w:cs="Times New Roman"/>
          <w:i/>
          <w:sz w:val="24"/>
          <w:szCs w:val="24"/>
          <w:lang w:val="en-GB" w:eastAsia="zh-CN"/>
        </w:rPr>
        <w:t>P. biglobosa</w:t>
      </w:r>
      <w:r w:rsidR="009844EE" w:rsidRPr="009844EE">
        <w:rPr>
          <w:rFonts w:ascii="Times New Roman" w:eastAsia="SimSun" w:hAnsi="Times New Roman" w:cs="Times New Roman"/>
          <w:sz w:val="24"/>
          <w:szCs w:val="24"/>
          <w:lang w:val="en-GB" w:eastAsia="zh-CN"/>
        </w:rPr>
        <w:t xml:space="preserve"> seeds is the main seasoning sauce</w:t>
      </w:r>
      <w:r>
        <w:rPr>
          <w:rFonts w:ascii="Times New Roman" w:eastAsia="SimSun" w:hAnsi="Times New Roman" w:cs="Times New Roman"/>
          <w:sz w:val="24"/>
          <w:szCs w:val="24"/>
          <w:lang w:val="en-GB" w:eastAsia="zh-CN"/>
        </w:rPr>
        <w:t>”</w:t>
      </w:r>
      <w:r w:rsidR="009844EE" w:rsidRPr="009844EE">
        <w:rPr>
          <w:rFonts w:ascii="Times New Roman" w:eastAsia="SimSun" w:hAnsi="Times New Roman" w:cs="Times New Roman"/>
          <w:sz w:val="24"/>
          <w:szCs w:val="24"/>
          <w:lang w:val="en-GB" w:eastAsia="zh-CN"/>
        </w:rPr>
        <w:t xml:space="preserve"> (Kourouma </w:t>
      </w:r>
      <w:r w:rsidR="009844EE" w:rsidRPr="009844EE">
        <w:rPr>
          <w:rFonts w:ascii="Times New Roman" w:eastAsia="SimSun" w:hAnsi="Times New Roman" w:cs="Times New Roman"/>
          <w:i/>
          <w:sz w:val="24"/>
          <w:szCs w:val="24"/>
          <w:lang w:val="en-GB" w:eastAsia="zh-CN"/>
        </w:rPr>
        <w:t>et al.</w:t>
      </w:r>
      <w:r w:rsidR="009844EE" w:rsidRPr="009844EE">
        <w:rPr>
          <w:rFonts w:ascii="Times New Roman" w:eastAsia="SimSun" w:hAnsi="Times New Roman" w:cs="Times New Roman"/>
          <w:sz w:val="24"/>
          <w:szCs w:val="24"/>
          <w:lang w:val="en-GB" w:eastAsia="zh-CN"/>
        </w:rPr>
        <w:t>, 2011).</w:t>
      </w:r>
    </w:p>
    <w:p w:rsidR="009844EE" w:rsidRPr="009844EE" w:rsidRDefault="009844EE" w:rsidP="009844EE">
      <w:pPr>
        <w:spacing w:after="200" w:line="360" w:lineRule="auto"/>
        <w:jc w:val="both"/>
        <w:rPr>
          <w:rFonts w:ascii="Times New Roman" w:eastAsia="SimSun" w:hAnsi="Times New Roman" w:cs="Times New Roman"/>
          <w:b/>
          <w:sz w:val="24"/>
          <w:szCs w:val="24"/>
          <w:lang w:val="en-GB" w:eastAsia="zh-CN"/>
        </w:rPr>
      </w:pPr>
    </w:p>
    <w:p w:rsidR="009844EE" w:rsidRPr="009844EE" w:rsidRDefault="009844EE" w:rsidP="009844EE">
      <w:pPr>
        <w:spacing w:after="200" w:line="360" w:lineRule="auto"/>
        <w:jc w:val="both"/>
        <w:rPr>
          <w:rFonts w:ascii="Times New Roman" w:eastAsia="SimSun" w:hAnsi="Times New Roman" w:cs="Times New Roman"/>
          <w:sz w:val="24"/>
          <w:szCs w:val="24"/>
          <w:lang w:val="en-GB" w:eastAsia="zh-CN"/>
        </w:rPr>
      </w:pPr>
    </w:p>
    <w:p w:rsidR="009844EE" w:rsidRPr="009844EE" w:rsidRDefault="009844EE" w:rsidP="009844EE">
      <w:pPr>
        <w:spacing w:after="200" w:line="360" w:lineRule="auto"/>
        <w:jc w:val="both"/>
        <w:rPr>
          <w:rFonts w:ascii="Times New Roman" w:eastAsia="SimSun" w:hAnsi="Times New Roman" w:cs="Times New Roman"/>
          <w:sz w:val="24"/>
          <w:szCs w:val="24"/>
          <w:lang w:val="en-GB" w:eastAsia="zh-CN"/>
        </w:rPr>
      </w:pPr>
    </w:p>
    <w:p w:rsidR="009844EE" w:rsidRPr="009844EE" w:rsidRDefault="009844EE" w:rsidP="009844EE">
      <w:pPr>
        <w:spacing w:after="200" w:line="360" w:lineRule="auto"/>
        <w:jc w:val="both"/>
        <w:rPr>
          <w:rFonts w:ascii="Times New Roman" w:eastAsia="Times New Roman" w:hAnsi="Times New Roman" w:cs="Times New Roman"/>
          <w:sz w:val="24"/>
          <w:szCs w:val="24"/>
          <w:lang w:val="en-GB" w:eastAsia="en-GB"/>
        </w:rPr>
      </w:pPr>
      <w:r w:rsidRPr="009844EE">
        <w:rPr>
          <w:rFonts w:ascii="Calibri" w:eastAsia="Calibri" w:hAnsi="Calibri" w:cs="Times New Roman"/>
          <w:noProof/>
        </w:rPr>
        <w:lastRenderedPageBreak/>
        <w:drawing>
          <wp:inline distT="0" distB="0" distL="0" distR="0" wp14:anchorId="1A9ABC8A" wp14:editId="3D3FA871">
            <wp:extent cx="4272323" cy="302482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360" cy="3021315"/>
                    </a:xfrm>
                    <a:prstGeom prst="rect">
                      <a:avLst/>
                    </a:prstGeom>
                    <a:noFill/>
                    <a:ln>
                      <a:noFill/>
                    </a:ln>
                    <a:effectLst/>
                  </pic:spPr>
                </pic:pic>
              </a:graphicData>
            </a:graphic>
          </wp:inline>
        </w:drawing>
      </w:r>
    </w:p>
    <w:p w:rsidR="009844EE" w:rsidRPr="009844EE" w:rsidRDefault="009844EE" w:rsidP="009844EE">
      <w:pPr>
        <w:spacing w:after="200" w:line="360" w:lineRule="auto"/>
        <w:jc w:val="both"/>
        <w:rPr>
          <w:rFonts w:ascii="Times New Roman" w:eastAsia="Times New Roman" w:hAnsi="Times New Roman" w:cs="Times New Roman"/>
          <w:sz w:val="24"/>
          <w:szCs w:val="24"/>
          <w:lang w:val="en-GB" w:eastAsia="en-GB"/>
        </w:rPr>
      </w:pPr>
      <w:r w:rsidRPr="009844EE">
        <w:rPr>
          <w:rFonts w:ascii="Times New Roman" w:eastAsia="Times New Roman" w:hAnsi="Times New Roman" w:cs="Times New Roman"/>
          <w:sz w:val="24"/>
          <w:szCs w:val="24"/>
          <w:lang w:val="en-GB" w:eastAsia="en-GB"/>
        </w:rPr>
        <w:t>Plate 2:  A picture of Fermented African Locust bean seeds (</w:t>
      </w:r>
      <w:r w:rsidRPr="009844EE">
        <w:rPr>
          <w:rFonts w:ascii="Times New Roman" w:eastAsia="Times New Roman" w:hAnsi="Times New Roman" w:cs="Times New Roman"/>
          <w:i/>
          <w:iCs/>
          <w:sz w:val="24"/>
          <w:szCs w:val="24"/>
          <w:lang w:val="en-GB" w:eastAsia="en-GB"/>
        </w:rPr>
        <w:t>Iru</w:t>
      </w:r>
      <w:r w:rsidRPr="009844EE">
        <w:rPr>
          <w:rFonts w:ascii="Times New Roman" w:eastAsia="Times New Roman" w:hAnsi="Times New Roman" w:cs="Times New Roman"/>
          <w:sz w:val="24"/>
          <w:szCs w:val="24"/>
          <w:lang w:val="en-GB" w:eastAsia="en-GB"/>
        </w:rPr>
        <w:t>)</w:t>
      </w:r>
    </w:p>
    <w:p w:rsidR="009844EE" w:rsidRPr="009844EE" w:rsidRDefault="009844EE" w:rsidP="009844EE">
      <w:pPr>
        <w:spacing w:after="200" w:line="360" w:lineRule="auto"/>
        <w:jc w:val="both"/>
        <w:rPr>
          <w:rFonts w:ascii="Times New Roman" w:eastAsia="Times New Roman" w:hAnsi="Times New Roman" w:cs="Times New Roman"/>
          <w:sz w:val="24"/>
          <w:szCs w:val="24"/>
          <w:lang w:val="en-GB" w:eastAsia="en-GB"/>
        </w:rPr>
      </w:pPr>
      <w:r w:rsidRPr="009844EE">
        <w:rPr>
          <w:rFonts w:ascii="Times New Roman" w:eastAsia="Calibri" w:hAnsi="Times New Roman" w:cs="Times New Roman"/>
          <w:b/>
          <w:sz w:val="24"/>
          <w:szCs w:val="24"/>
          <w:lang w:val="en-GB" w:eastAsia="en-GB"/>
        </w:rPr>
        <w:t>Chicken (</w:t>
      </w:r>
      <w:r w:rsidRPr="009844EE">
        <w:rPr>
          <w:rFonts w:ascii="Times New Roman" w:eastAsia="Calibri" w:hAnsi="Times New Roman" w:cs="Times New Roman"/>
          <w:b/>
          <w:i/>
          <w:sz w:val="24"/>
          <w:szCs w:val="24"/>
          <w:lang w:val="en-GB" w:eastAsia="en-GB"/>
        </w:rPr>
        <w:t>Gallus gallus domesticus</w:t>
      </w:r>
      <w:r w:rsidRPr="009844EE">
        <w:rPr>
          <w:rFonts w:ascii="Times New Roman" w:eastAsia="Calibri" w:hAnsi="Times New Roman" w:cs="Times New Roman"/>
          <w:b/>
          <w:sz w:val="24"/>
          <w:szCs w:val="24"/>
          <w:lang w:val="en-GB" w:eastAsia="en-GB"/>
        </w:rPr>
        <w:t>)</w:t>
      </w:r>
    </w:p>
    <w:p w:rsidR="009844EE" w:rsidRPr="009844EE" w:rsidRDefault="00923C8F" w:rsidP="009844EE">
      <w:pPr>
        <w:spacing w:after="200" w:line="360" w:lineRule="auto"/>
        <w:jc w:val="both"/>
        <w:rPr>
          <w:rFonts w:ascii="Times New Roman" w:eastAsia="Calibri" w:hAnsi="Times New Roman" w:cs="Times New Roman"/>
          <w:bCs/>
          <w:sz w:val="24"/>
          <w:szCs w:val="24"/>
          <w:lang w:val="en-GB" w:eastAsia="en-GB"/>
        </w:rPr>
      </w:pPr>
      <w:r>
        <w:rPr>
          <w:rFonts w:ascii="Times New Roman" w:eastAsia="Calibri" w:hAnsi="Times New Roman" w:cs="Times New Roman"/>
          <w:bCs/>
          <w:sz w:val="24"/>
          <w:szCs w:val="24"/>
          <w:lang w:val="en-GB" w:eastAsia="en-GB"/>
        </w:rPr>
        <w:t>“</w:t>
      </w:r>
      <w:r w:rsidR="009844EE" w:rsidRPr="009844EE">
        <w:rPr>
          <w:rFonts w:ascii="Times New Roman" w:eastAsia="Calibri" w:hAnsi="Times New Roman" w:cs="Times New Roman"/>
          <w:bCs/>
          <w:sz w:val="24"/>
          <w:szCs w:val="24"/>
          <w:lang w:val="en-GB" w:eastAsia="en-GB"/>
        </w:rPr>
        <w:t>Poultry farming is one of the world’s most profitable and important money</w:t>
      </w:r>
      <w:r w:rsidR="009844EE" w:rsidRPr="009844EE">
        <w:rPr>
          <w:rFonts w:ascii="Cambria Math" w:eastAsia="Calibri" w:hAnsi="Cambria Math" w:cs="Cambria Math"/>
          <w:bCs/>
          <w:sz w:val="24"/>
          <w:szCs w:val="24"/>
          <w:lang w:val="en-GB" w:eastAsia="en-GB"/>
        </w:rPr>
        <w:t>‑</w:t>
      </w:r>
      <w:r w:rsidR="009844EE" w:rsidRPr="009844EE">
        <w:rPr>
          <w:rFonts w:ascii="Times New Roman" w:eastAsia="Calibri" w:hAnsi="Times New Roman" w:cs="Times New Roman"/>
          <w:bCs/>
          <w:sz w:val="24"/>
          <w:szCs w:val="24"/>
          <w:lang w:val="en-GB" w:eastAsia="en-GB"/>
        </w:rPr>
        <w:t>spinning businesses. Also, in Nigeria, the contribution of poultry farming was about 25% Agricultural Gross Domestic Product to the country economy</w:t>
      </w:r>
      <w:r>
        <w:rPr>
          <w:rFonts w:ascii="Times New Roman" w:eastAsia="Calibri" w:hAnsi="Times New Roman" w:cs="Times New Roman"/>
          <w:bCs/>
          <w:sz w:val="24"/>
          <w:szCs w:val="24"/>
          <w:lang w:val="en-GB" w:eastAsia="en-GB"/>
        </w:rPr>
        <w:t>”</w:t>
      </w:r>
      <w:sdt>
        <w:sdtPr>
          <w:rPr>
            <w:rFonts w:ascii="Times New Roman" w:eastAsia="Calibri" w:hAnsi="Times New Roman" w:cs="Times New Roman"/>
            <w:bCs/>
            <w:sz w:val="24"/>
            <w:szCs w:val="24"/>
            <w:lang w:val="en-GB" w:eastAsia="en-GB"/>
          </w:rPr>
          <w:id w:val="1869640911"/>
          <w:citation/>
        </w:sdtPr>
        <w:sdtContent>
          <w:r w:rsidR="009844EE" w:rsidRPr="009844EE">
            <w:rPr>
              <w:rFonts w:ascii="Times New Roman" w:eastAsia="Calibri" w:hAnsi="Times New Roman" w:cs="Times New Roman"/>
              <w:bCs/>
              <w:sz w:val="24"/>
              <w:szCs w:val="24"/>
              <w:lang w:val="en-GB" w:eastAsia="en-GB"/>
            </w:rPr>
            <w:fldChar w:fldCharType="begin"/>
          </w:r>
          <w:r w:rsidR="009844EE" w:rsidRPr="009844EE">
            <w:rPr>
              <w:rFonts w:ascii="Times New Roman" w:eastAsia="Calibri" w:hAnsi="Times New Roman" w:cs="Times New Roman"/>
              <w:bCs/>
              <w:sz w:val="24"/>
              <w:szCs w:val="24"/>
              <w:lang w:val="en-GB" w:eastAsia="en-GB"/>
            </w:rPr>
            <w:instrText xml:space="preserve"> CITATION USD13 \l 2057 </w:instrText>
          </w:r>
          <w:r w:rsidR="009844EE" w:rsidRPr="009844EE">
            <w:rPr>
              <w:rFonts w:ascii="Times New Roman" w:eastAsia="Calibri" w:hAnsi="Times New Roman" w:cs="Times New Roman"/>
              <w:bCs/>
              <w:sz w:val="24"/>
              <w:szCs w:val="24"/>
              <w:lang w:val="en-GB" w:eastAsia="en-GB"/>
            </w:rPr>
            <w:fldChar w:fldCharType="separate"/>
          </w:r>
          <w:r w:rsidR="009844EE" w:rsidRPr="009844EE">
            <w:rPr>
              <w:rFonts w:ascii="Times New Roman" w:eastAsia="Calibri" w:hAnsi="Times New Roman" w:cs="Times New Roman"/>
              <w:bCs/>
              <w:noProof/>
              <w:sz w:val="24"/>
              <w:szCs w:val="24"/>
              <w:lang w:val="en-GB" w:eastAsia="en-GB"/>
            </w:rPr>
            <w:t xml:space="preserve"> </w:t>
          </w:r>
          <w:r w:rsidR="009844EE" w:rsidRPr="009844EE">
            <w:rPr>
              <w:rFonts w:ascii="Times New Roman" w:eastAsia="Calibri" w:hAnsi="Times New Roman" w:cs="Times New Roman"/>
              <w:noProof/>
              <w:sz w:val="24"/>
              <w:szCs w:val="24"/>
              <w:lang w:val="en-GB" w:eastAsia="en-GB"/>
            </w:rPr>
            <w:t>(USDA, 2013.)</w:t>
          </w:r>
          <w:r w:rsidR="009844EE" w:rsidRPr="009844EE">
            <w:rPr>
              <w:rFonts w:ascii="Times New Roman" w:eastAsia="Calibri" w:hAnsi="Times New Roman" w:cs="Times New Roman"/>
              <w:bCs/>
              <w:sz w:val="24"/>
              <w:szCs w:val="24"/>
              <w:lang w:val="en-GB" w:eastAsia="en-GB"/>
            </w:rPr>
            <w:fldChar w:fldCharType="end"/>
          </w:r>
        </w:sdtContent>
      </w:sdt>
      <w:r w:rsidR="009844EE" w:rsidRPr="009844EE">
        <w:rPr>
          <w:rFonts w:ascii="Times New Roman" w:eastAsia="Calibri" w:hAnsi="Times New Roman" w:cs="Times New Roman"/>
          <w:bCs/>
          <w:sz w:val="24"/>
          <w:szCs w:val="24"/>
          <w:lang w:val="en-GB" w:eastAsia="en-GB"/>
        </w:rPr>
        <w:t xml:space="preserve"> ;</w:t>
      </w:r>
      <w:r w:rsidR="009844EE" w:rsidRPr="009844EE">
        <w:rPr>
          <w:rFonts w:ascii="Times New Roman" w:eastAsia="Calibri" w:hAnsi="Times New Roman" w:cs="Times New Roman"/>
          <w:bCs/>
          <w:noProof/>
          <w:sz w:val="24"/>
          <w:szCs w:val="24"/>
          <w:lang w:val="en-GB" w:eastAsia="en-GB"/>
        </w:rPr>
        <w:t xml:space="preserve"> </w:t>
      </w:r>
      <w:r w:rsidR="009844EE" w:rsidRPr="009844EE">
        <w:rPr>
          <w:rFonts w:ascii="Times New Roman" w:eastAsia="Calibri" w:hAnsi="Times New Roman" w:cs="Times New Roman"/>
          <w:noProof/>
          <w:sz w:val="24"/>
          <w:szCs w:val="24"/>
          <w:lang w:val="en-GB" w:eastAsia="en-GB"/>
        </w:rPr>
        <w:t xml:space="preserve">(Heise </w:t>
      </w:r>
      <w:r w:rsidR="009844EE" w:rsidRPr="009844EE">
        <w:rPr>
          <w:rFonts w:ascii="Times New Roman" w:eastAsia="Calibri" w:hAnsi="Times New Roman" w:cs="Times New Roman"/>
          <w:i/>
          <w:noProof/>
          <w:sz w:val="24"/>
          <w:szCs w:val="24"/>
          <w:lang w:val="en-GB" w:eastAsia="en-GB"/>
        </w:rPr>
        <w:t>et al</w:t>
      </w:r>
      <w:r w:rsidR="009844EE" w:rsidRPr="009844EE">
        <w:rPr>
          <w:rFonts w:ascii="Times New Roman" w:eastAsia="Calibri" w:hAnsi="Times New Roman" w:cs="Times New Roman"/>
          <w:noProof/>
          <w:sz w:val="24"/>
          <w:szCs w:val="24"/>
          <w:lang w:val="en-GB" w:eastAsia="en-GB"/>
        </w:rPr>
        <w:t>., 2015</w:t>
      </w:r>
      <w:r w:rsidR="009844EE" w:rsidRPr="009844EE">
        <w:rPr>
          <w:rFonts w:ascii="Times New Roman" w:eastAsia="Calibri" w:hAnsi="Times New Roman" w:cs="Times New Roman"/>
          <w:bCs/>
          <w:sz w:val="24"/>
          <w:szCs w:val="24"/>
          <w:lang w:val="en-GB" w:eastAsia="en-GB"/>
        </w:rPr>
        <w:t>). Chicken is meat of domesticated wild hens. About 90% of chickens are broilers, which are bred for food and raised for 50 days. Lately, locally produced chickens or branded chickens are becoming popular.</w:t>
      </w:r>
      <w:r w:rsidR="009844EE" w:rsidRPr="009844EE">
        <w:rPr>
          <w:rFonts w:ascii="Times New Roman" w:eastAsia="Times New Roman" w:hAnsi="Times New Roman" w:cs="Times New Roman"/>
          <w:sz w:val="24"/>
          <w:szCs w:val="24"/>
          <w:lang w:val="en-GB" w:eastAsia="en-GB"/>
        </w:rPr>
        <w:t xml:space="preserve"> Chicken is one of the most commonly consumed meat types in most of religions and cultures in the world. </w:t>
      </w:r>
      <w:r w:rsidR="009844EE" w:rsidRPr="009844EE">
        <w:rPr>
          <w:rFonts w:ascii="Times New Roman" w:eastAsia="Calibri" w:hAnsi="Times New Roman" w:cs="Times New Roman"/>
          <w:bCs/>
          <w:sz w:val="24"/>
          <w:szCs w:val="24"/>
          <w:lang w:val="en-GB" w:eastAsia="en-GB"/>
        </w:rPr>
        <w:t>Poultry meat has high nutritional value and is a good source of protein Chicken is rich in inosinate.</w:t>
      </w:r>
      <w:r w:rsidR="009844EE" w:rsidRPr="009844EE">
        <w:rPr>
          <w:rFonts w:ascii="Times New Roman" w:eastAsia="MS Gothic" w:hAnsi="Times New Roman" w:cs="Times New Roman" w:hint="eastAsia"/>
          <w:bCs/>
          <w:sz w:val="24"/>
          <w:szCs w:val="24"/>
          <w:lang w:val="en-GB" w:eastAsia="en-GB"/>
        </w:rPr>
        <w:t xml:space="preserve"> </w:t>
      </w:r>
      <w:r w:rsidR="009844EE" w:rsidRPr="009844EE">
        <w:rPr>
          <w:rFonts w:ascii="Times New Roman" w:eastAsia="MS Gothic" w:hAnsi="Times New Roman" w:cs="Times New Roman" w:hint="eastAsia"/>
          <w:bCs/>
          <w:sz w:val="24"/>
          <w:szCs w:val="24"/>
          <w:lang w:val="en-GB" w:eastAsia="en-GB"/>
        </w:rPr>
        <w:t>（</w:t>
      </w:r>
      <w:r w:rsidR="009844EE" w:rsidRPr="009844EE">
        <w:rPr>
          <w:rFonts w:ascii="Times New Roman" w:eastAsia="Calibri" w:hAnsi="Times New Roman" w:cs="Times New Roman"/>
          <w:bCs/>
          <w:sz w:val="24"/>
          <w:szCs w:val="24"/>
          <w:lang w:val="en-GB" w:eastAsia="en-GB"/>
        </w:rPr>
        <w:t>105</w:t>
      </w:r>
      <w:r w:rsidR="009844EE" w:rsidRPr="009844EE">
        <w:rPr>
          <w:rFonts w:ascii="Times New Roman" w:eastAsia="MS Gothic" w:hAnsi="Times New Roman" w:cs="Times New Roman"/>
          <w:bCs/>
          <w:sz w:val="24"/>
          <w:szCs w:val="24"/>
          <w:lang w:val="en-GB" w:eastAsia="en-GB"/>
        </w:rPr>
        <w:t>-</w:t>
      </w:r>
      <w:r w:rsidR="009844EE" w:rsidRPr="009844EE">
        <w:rPr>
          <w:rFonts w:ascii="Times New Roman" w:eastAsia="Calibri" w:hAnsi="Times New Roman" w:cs="Times New Roman"/>
          <w:bCs/>
          <w:sz w:val="24"/>
          <w:szCs w:val="24"/>
          <w:lang w:val="en-GB" w:eastAsia="en-GB"/>
        </w:rPr>
        <w:t>230 mg/100g)</w:t>
      </w:r>
      <w:r w:rsidR="009844EE" w:rsidRPr="009844EE">
        <w:rPr>
          <w:rFonts w:ascii="Times New Roman" w:eastAsia="Calibri" w:hAnsi="Times New Roman" w:cs="Times New Roman"/>
          <w:sz w:val="24"/>
          <w:szCs w:val="24"/>
          <w:lang w:val="en-GB" w:eastAsia="en-GB"/>
        </w:rPr>
        <w:t xml:space="preserve">. </w:t>
      </w:r>
      <w:r w:rsidR="009844EE" w:rsidRPr="009844EE">
        <w:rPr>
          <w:rFonts w:ascii="Times New Roman" w:eastAsia="Calibri" w:hAnsi="Times New Roman" w:cs="Times New Roman"/>
          <w:bCs/>
          <w:sz w:val="24"/>
          <w:szCs w:val="24"/>
          <w:lang w:val="en-GB" w:eastAsia="en-GB"/>
        </w:rPr>
        <w:t>Chicken also contains naturally occurring glutamate (20</w:t>
      </w:r>
      <w:r w:rsidR="009844EE" w:rsidRPr="009844EE">
        <w:rPr>
          <w:rFonts w:ascii="Times New Roman" w:eastAsia="MS Gothic" w:hAnsi="Times New Roman" w:cs="Times New Roman"/>
          <w:bCs/>
          <w:sz w:val="24"/>
          <w:szCs w:val="24"/>
          <w:lang w:val="en-GB" w:eastAsia="en-GB"/>
        </w:rPr>
        <w:t>-</w:t>
      </w:r>
      <w:r w:rsidR="009844EE" w:rsidRPr="009844EE">
        <w:rPr>
          <w:rFonts w:ascii="Times New Roman" w:eastAsia="Calibri" w:hAnsi="Times New Roman" w:cs="Times New Roman"/>
          <w:bCs/>
          <w:sz w:val="24"/>
          <w:szCs w:val="24"/>
          <w:lang w:val="en-GB" w:eastAsia="en-GB"/>
        </w:rPr>
        <w:t xml:space="preserve">50mg/100g). Disodium inosinate is used as a flavour enhancer, in synergy with monosodium glutamate (MSG) to provide the umami taste. </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
          <w:sz w:val="24"/>
          <w:szCs w:val="24"/>
          <w:lang w:val="en-GB" w:eastAsia="en-GB"/>
        </w:rPr>
        <w:t xml:space="preserve"> Shiitake Mushroom </w:t>
      </w:r>
    </w:p>
    <w:p w:rsidR="009844EE" w:rsidRPr="009844EE" w:rsidRDefault="00923C8F" w:rsidP="009844EE">
      <w:pPr>
        <w:spacing w:after="200" w:line="360" w:lineRule="auto"/>
        <w:jc w:val="both"/>
        <w:rPr>
          <w:rFonts w:ascii="Times New Roman" w:eastAsia="Times New Roman" w:hAnsi="Times New Roman" w:cs="Times New Roman"/>
          <w:sz w:val="24"/>
          <w:szCs w:val="24"/>
          <w:lang w:eastAsia="en-GB"/>
        </w:rPr>
      </w:pP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Mushrooms are macro fungi and many of them have been widely used as nutritive and medicinal products in developed countries to improve health and wellness</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(Bell </w:t>
      </w:r>
      <w:r w:rsidR="009844EE" w:rsidRPr="009844EE">
        <w:rPr>
          <w:rFonts w:ascii="Times New Roman" w:eastAsia="Calibri" w:hAnsi="Times New Roman" w:cs="Times New Roman"/>
          <w:i/>
          <w:iCs/>
          <w:sz w:val="24"/>
          <w:szCs w:val="24"/>
          <w:lang w:val="en-GB" w:eastAsia="en-GB"/>
        </w:rPr>
        <w:t>et al</w:t>
      </w:r>
      <w:r w:rsidR="009844EE" w:rsidRPr="009844EE">
        <w:rPr>
          <w:rFonts w:ascii="Times New Roman" w:eastAsia="Calibri" w:hAnsi="Times New Roman" w:cs="Times New Roman"/>
          <w:sz w:val="24"/>
          <w:szCs w:val="24"/>
          <w:lang w:val="en-GB" w:eastAsia="en-GB"/>
        </w:rPr>
        <w:t xml:space="preserve">., 2022). </w:t>
      </w:r>
      <w:r>
        <w:rPr>
          <w:rFonts w:ascii="Times New Roman" w:eastAsia="Calibri" w:hAnsi="Times New Roman" w:cs="Times New Roman"/>
          <w:sz w:val="24"/>
          <w:szCs w:val="24"/>
          <w:lang w:val="en-GB" w:eastAsia="en-GB"/>
        </w:rPr>
        <w:t xml:space="preserve"> “</w:t>
      </w:r>
      <w:r w:rsidR="009844EE" w:rsidRPr="009844EE">
        <w:rPr>
          <w:rFonts w:ascii="Times New Roman" w:eastAsia="Calibri" w:hAnsi="Times New Roman" w:cs="Times New Roman"/>
          <w:sz w:val="24"/>
          <w:szCs w:val="24"/>
          <w:lang w:val="en-GB" w:eastAsia="en-GB"/>
        </w:rPr>
        <w:t>Many different mushroom species have diversified chemical compositions and nutritional values Mushrooms find their place in traditional folk medicine throughout the world since ancient times.</w:t>
      </w:r>
      <w:r w:rsidR="009844EE" w:rsidRPr="009844EE">
        <w:rPr>
          <w:rFonts w:ascii="Times New Roman" w:eastAsia="Times New Roman" w:hAnsi="Times New Roman" w:cs="Times New Roman"/>
          <w:color w:val="000000"/>
          <w:sz w:val="24"/>
          <w:szCs w:val="24"/>
          <w:lang w:val="en-GB" w:eastAsia="en-GB"/>
        </w:rPr>
        <w:t xml:space="preserve"> </w:t>
      </w:r>
      <w:r w:rsidR="009844EE" w:rsidRPr="009844EE">
        <w:rPr>
          <w:rFonts w:ascii="Times New Roman" w:eastAsia="Times New Roman" w:hAnsi="Times New Roman" w:cs="Times New Roman"/>
          <w:color w:val="000000"/>
          <w:sz w:val="24"/>
          <w:szCs w:val="24"/>
          <w:lang w:val="en-GB" w:eastAsia="en-GB"/>
        </w:rPr>
        <w:lastRenderedPageBreak/>
        <w:t>Mushroom proteins contain all the essential amino acids and are especially rich in lysine and</w:t>
      </w:r>
      <w:r w:rsidR="009844EE" w:rsidRPr="009844EE">
        <w:rPr>
          <w:rFonts w:ascii="Times New Roman" w:eastAsia="Times New Roman" w:hAnsi="Times New Roman" w:cs="Times New Roman"/>
          <w:color w:val="000000"/>
          <w:sz w:val="24"/>
          <w:szCs w:val="24"/>
          <w:lang w:val="en-GB" w:eastAsia="en-GB"/>
        </w:rPr>
        <w:br/>
        <w:t>leucine. Apart from being excellent sources of crude protein, edible mushrooms have rich sources of dietary soluble fibre, essential minerals, complex polysaccharides, fat-free but high in essential unsaturated fatty acids (&gt;75 %), vitamins B (B2 riboflavin, B9 folate, B1 thiamine, B5 pantothenic acid, and B3 niacin), and secondary metabolites, micronutrients and little energy</w:t>
      </w:r>
      <w:r>
        <w:rPr>
          <w:rFonts w:ascii="Times New Roman" w:eastAsia="Times New Roman" w:hAnsi="Times New Roman" w:cs="Times New Roman"/>
          <w:color w:val="000000"/>
          <w:sz w:val="24"/>
          <w:szCs w:val="24"/>
          <w:lang w:val="en-GB" w:eastAsia="en-GB"/>
        </w:rPr>
        <w:t>”</w:t>
      </w:r>
      <w:r w:rsidR="009844EE" w:rsidRPr="009844EE">
        <w:rPr>
          <w:rFonts w:ascii="Times New Roman" w:eastAsia="Times New Roman" w:hAnsi="Times New Roman" w:cs="Times New Roman"/>
          <w:color w:val="000000"/>
          <w:sz w:val="24"/>
          <w:szCs w:val="24"/>
          <w:lang w:val="en-GB" w:eastAsia="en-GB"/>
        </w:rPr>
        <w:t xml:space="preserve"> </w:t>
      </w:r>
      <w:r w:rsidR="009844EE" w:rsidRPr="009844EE">
        <w:rPr>
          <w:rFonts w:ascii="Times New Roman" w:eastAsia="Times New Roman" w:hAnsi="Times New Roman" w:cs="Times New Roman"/>
          <w:noProof/>
          <w:color w:val="000000"/>
          <w:sz w:val="24"/>
          <w:szCs w:val="24"/>
          <w:lang w:val="en-GB" w:eastAsia="en-GB"/>
        </w:rPr>
        <w:t xml:space="preserve">(Zhao </w:t>
      </w:r>
      <w:r w:rsidR="009844EE" w:rsidRPr="009844EE">
        <w:rPr>
          <w:rFonts w:ascii="Times New Roman" w:eastAsia="Times New Roman" w:hAnsi="Times New Roman" w:cs="Times New Roman"/>
          <w:i/>
          <w:noProof/>
          <w:color w:val="000000"/>
          <w:sz w:val="24"/>
          <w:szCs w:val="24"/>
          <w:lang w:val="en-GB" w:eastAsia="en-GB"/>
        </w:rPr>
        <w:t>et al</w:t>
      </w:r>
      <w:r w:rsidR="009844EE" w:rsidRPr="009844EE">
        <w:rPr>
          <w:rFonts w:ascii="Times New Roman" w:eastAsia="Times New Roman" w:hAnsi="Times New Roman" w:cs="Times New Roman"/>
          <w:noProof/>
          <w:color w:val="000000"/>
          <w:sz w:val="24"/>
          <w:szCs w:val="24"/>
          <w:lang w:val="en-GB" w:eastAsia="en-GB"/>
        </w:rPr>
        <w:t>., 2022)</w:t>
      </w:r>
      <w:r w:rsidR="009844EE" w:rsidRPr="009844EE">
        <w:rPr>
          <w:rFonts w:ascii="Times New Roman" w:eastAsia="Times New Roman" w:hAnsi="Times New Roman" w:cs="Times New Roman"/>
          <w:color w:val="000000"/>
          <w:sz w:val="24"/>
          <w:szCs w:val="24"/>
          <w:lang w:val="en-GB" w:eastAsia="en-GB"/>
        </w:rPr>
        <w:t xml:space="preserve">. </w:t>
      </w:r>
      <w:r>
        <w:rPr>
          <w:rFonts w:ascii="Times New Roman" w:eastAsia="Times New Roman" w:hAnsi="Times New Roman" w:cs="Times New Roman"/>
          <w:color w:val="000000"/>
          <w:sz w:val="24"/>
          <w:szCs w:val="24"/>
          <w:lang w:val="en-GB" w:eastAsia="en-GB"/>
        </w:rPr>
        <w:t>“</w:t>
      </w:r>
      <w:r w:rsidR="009844EE" w:rsidRPr="009844EE">
        <w:rPr>
          <w:rFonts w:ascii="Times New Roman" w:eastAsia="Times New Roman" w:hAnsi="Times New Roman" w:cs="Times New Roman"/>
          <w:color w:val="000000"/>
          <w:sz w:val="24"/>
          <w:szCs w:val="24"/>
          <w:lang w:val="en-GB" w:eastAsia="en-GB"/>
        </w:rPr>
        <w:t>Shiitake mushroom (</w:t>
      </w:r>
      <w:r w:rsidR="009844EE" w:rsidRPr="009844EE">
        <w:rPr>
          <w:rFonts w:ascii="Times New Roman" w:eastAsia="Calibri" w:hAnsi="Times New Roman" w:cs="Times New Roman"/>
          <w:i/>
          <w:sz w:val="24"/>
          <w:szCs w:val="24"/>
          <w:lang w:val="en-GB" w:eastAsia="en-GB"/>
        </w:rPr>
        <w:t>Lentinus edodes)</w:t>
      </w:r>
      <w:r w:rsidR="009844EE" w:rsidRPr="009844EE">
        <w:rPr>
          <w:rFonts w:ascii="Times New Roman" w:eastAsia="Calibri" w:hAnsi="Times New Roman" w:cs="Times New Roman"/>
          <w:sz w:val="24"/>
          <w:szCs w:val="24"/>
          <w:lang w:val="en-GB" w:eastAsia="en-GB"/>
        </w:rPr>
        <w:t xml:space="preserve"> commonly known as Shiang-gu in China and Shiitake in Japan is a white rot wood decay fungus that naturally inhabits the dead wood of many hard wood tree species in Asia.Shiitake is the second most produced mushroom in the world, following the common button mushroom because of its alluring flavour and quality</w:t>
      </w:r>
      <w:r>
        <w:rPr>
          <w:rFonts w:ascii="Times New Roman" w:eastAsia="Calibri" w:hAnsi="Times New Roman" w:cs="Times New Roman"/>
          <w:sz w:val="24"/>
          <w:szCs w:val="24"/>
          <w:lang w:val="en-GB" w:eastAsia="en-GB"/>
        </w:rPr>
        <w:t>”</w:t>
      </w:r>
      <w:r w:rsidR="009844EE" w:rsidRPr="009844EE">
        <w:rPr>
          <w:rFonts w:ascii="Times New Roman" w:eastAsia="Calibri" w:hAnsi="Times New Roman" w:cs="Times New Roman"/>
          <w:sz w:val="24"/>
          <w:szCs w:val="24"/>
          <w:lang w:val="en-GB" w:eastAsia="en-GB"/>
        </w:rPr>
        <w:t xml:space="preserve"> </w:t>
      </w:r>
      <w:r w:rsidR="009844EE" w:rsidRPr="009844EE">
        <w:rPr>
          <w:rFonts w:ascii="Times New Roman" w:eastAsia="Calibri" w:hAnsi="Times New Roman" w:cs="Times New Roman"/>
          <w:noProof/>
          <w:sz w:val="24"/>
          <w:szCs w:val="24"/>
          <w:lang w:val="en-GB" w:eastAsia="en-GB"/>
        </w:rPr>
        <w:t>(Ozcelik and Peksen, 2007).</w:t>
      </w:r>
    </w:p>
    <w:p w:rsidR="009844EE" w:rsidRPr="009844EE" w:rsidRDefault="00923C8F" w:rsidP="009844EE">
      <w:pPr>
        <w:spacing w:after="200" w:line="360" w:lineRule="auto"/>
        <w:jc w:val="both"/>
        <w:rPr>
          <w:rFonts w:ascii="Times New Roman" w:eastAsia="Calibri" w:hAnsi="Times New Roman" w:cs="Times New Roman"/>
          <w:sz w:val="24"/>
          <w:szCs w:val="24"/>
          <w:lang w:val="en-GB" w:eastAsia="en-GB"/>
        </w:rPr>
      </w:pP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The shiitake mushroom (</w:t>
      </w:r>
      <w:r w:rsidR="009844EE" w:rsidRPr="009844EE">
        <w:rPr>
          <w:rFonts w:ascii="Times New Roman" w:eastAsia="Times New Roman" w:hAnsi="Times New Roman" w:cs="Times New Roman"/>
          <w:i/>
          <w:sz w:val="24"/>
          <w:szCs w:val="24"/>
          <w:lang w:eastAsia="en-GB"/>
        </w:rPr>
        <w:t xml:space="preserve">Lentinus edodes </w:t>
      </w:r>
      <w:r w:rsidR="009844EE" w:rsidRPr="009844EE">
        <w:rPr>
          <w:rFonts w:ascii="Times New Roman" w:eastAsia="Times New Roman" w:hAnsi="Times New Roman" w:cs="Times New Roman"/>
          <w:sz w:val="24"/>
          <w:szCs w:val="24"/>
          <w:lang w:eastAsia="en-GB"/>
        </w:rPr>
        <w:t>(Berk.) Pegler) is liked due to the presence of unique flavor-enhancing compounds.</w:t>
      </w:r>
      <w:r w:rsidR="009844EE" w:rsidRPr="009844EE">
        <w:rPr>
          <w:rFonts w:ascii="Times New Roman" w:eastAsia="Calibri" w:hAnsi="Times New Roman" w:cs="Times New Roman"/>
          <w:sz w:val="24"/>
          <w:szCs w:val="24"/>
          <w:lang w:val="en-GB" w:eastAsia="en-GB"/>
        </w:rPr>
        <w:t xml:space="preserve"> Shiitake mushroom has been</w:t>
      </w:r>
      <w:r w:rsidR="009844EE" w:rsidRPr="009844EE">
        <w:rPr>
          <w:rFonts w:ascii="Times New Roman" w:eastAsia="Times New Roman" w:hAnsi="Times New Roman" w:cs="Times New Roman"/>
          <w:sz w:val="24"/>
          <w:szCs w:val="24"/>
          <w:lang w:val="en-GB" w:eastAsia="en-GB"/>
        </w:rPr>
        <w:t xml:space="preserve"> </w:t>
      </w:r>
      <w:r w:rsidR="009844EE" w:rsidRPr="009844EE">
        <w:rPr>
          <w:rFonts w:ascii="Times New Roman" w:eastAsia="Times New Roman" w:hAnsi="Times New Roman" w:cs="Times New Roman"/>
          <w:sz w:val="24"/>
          <w:szCs w:val="24"/>
          <w:lang w:eastAsia="en-GB"/>
        </w:rPr>
        <w:t>highlighted as a potential natural umami ingredient</w:t>
      </w: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 xml:space="preserve"> (Poojary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2017; Zhang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2013), </w:t>
      </w: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whose umami compound content may vary according to mushroom species, maturity stage, part of the mushroom, quality grade, and storage time</w:t>
      </w: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 xml:space="preserve"> ( Venkitasamy,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2013). Due to its unique flavor properties, which are strongly influenced by the presence of umami compounds, shiitake is highly accepted by the population (Hou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2021) and is one of the most consumed mush- rooms in the world (Rathore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2017). </w:t>
      </w: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Thus, its use as a flavor enhancer can positively affect consumers’ perception regarding non-added MSG products</w:t>
      </w:r>
      <w:r>
        <w:rPr>
          <w:rFonts w:ascii="Times New Roman" w:eastAsia="Times New Roman" w:hAnsi="Times New Roman" w:cs="Times New Roman"/>
          <w:sz w:val="24"/>
          <w:szCs w:val="24"/>
          <w:lang w:eastAsia="en-GB"/>
        </w:rPr>
        <w:t>”</w:t>
      </w:r>
      <w:r w:rsidR="009844EE" w:rsidRPr="009844EE">
        <w:rPr>
          <w:rFonts w:ascii="Times New Roman" w:eastAsia="Times New Roman" w:hAnsi="Times New Roman" w:cs="Times New Roman"/>
          <w:sz w:val="24"/>
          <w:szCs w:val="24"/>
          <w:lang w:eastAsia="en-GB"/>
        </w:rPr>
        <w:t xml:space="preserve"> (Radam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2010). The use of mushroom or mushroom extract as a flavor enhancer has been studied and positive results were found in beef soup (Abd El-Aleem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.,2017), beef burger (Mattar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2018; Patinho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xml:space="preserve">., 2021), chicken sausage (Jo, Lee, and Jung, 2018), and frankfurter sausage Guevara </w:t>
      </w:r>
      <w:r w:rsidR="009844EE" w:rsidRPr="009844EE">
        <w:rPr>
          <w:rFonts w:ascii="Times New Roman" w:eastAsia="Times New Roman" w:hAnsi="Times New Roman" w:cs="Times New Roman"/>
          <w:i/>
          <w:sz w:val="24"/>
          <w:szCs w:val="24"/>
          <w:lang w:eastAsia="en-GB"/>
        </w:rPr>
        <w:t>et al</w:t>
      </w:r>
      <w:r w:rsidR="009844EE" w:rsidRPr="009844EE">
        <w:rPr>
          <w:rFonts w:ascii="Times New Roman" w:eastAsia="Times New Roman" w:hAnsi="Times New Roman" w:cs="Times New Roman"/>
          <w:sz w:val="24"/>
          <w:szCs w:val="24"/>
          <w:lang w:eastAsia="en-GB"/>
        </w:rPr>
        <w:t>., 2020).</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MATERIALS AND METHODS </w:t>
      </w: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bCs/>
          <w:sz w:val="24"/>
          <w:szCs w:val="24"/>
          <w:lang w:val="en-GB" w:eastAsia="en-GB"/>
        </w:rPr>
        <w:t>Material Procurement</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Cs/>
          <w:sz w:val="24"/>
          <w:szCs w:val="24"/>
          <w:lang w:val="en-GB" w:eastAsia="en-GB"/>
        </w:rPr>
        <w:t xml:space="preserve">African locust bean seeds were purchased from Wurukum market, Makurdi Nigeria. Broiler chicken was purchased from Nkwen market Bamenda Cameroon. Shiitake mushrooms, were purchased from Agro unbeatable Bambili Cameroon. They were taken to the national Herbarium centre Yaoundé Cameroon for biological identification. Analytical grade chemicals and reagents were purchased from Emole Nigeria Ltd reagent store Makurdi Nigeria. The ingredients and </w:t>
      </w:r>
      <w:r w:rsidRPr="009844EE">
        <w:rPr>
          <w:rFonts w:ascii="Times New Roman" w:eastAsia="Calibri" w:hAnsi="Times New Roman" w:cs="Times New Roman"/>
          <w:bCs/>
          <w:sz w:val="24"/>
          <w:szCs w:val="24"/>
          <w:lang w:val="en-GB" w:eastAsia="en-GB"/>
        </w:rPr>
        <w:lastRenderedPageBreak/>
        <w:t xml:space="preserve">reagents were transported to the appropriate laboratories for preparation and analyses. Laboratories used for this study were Chemistry lab Benue state university Nigeria, Chez Ayah Foods Research lab </w:t>
      </w:r>
      <w:r w:rsidR="00FC79EF">
        <w:rPr>
          <w:rFonts w:ascii="Times New Roman" w:eastAsia="Calibri" w:hAnsi="Times New Roman" w:cs="Times New Roman"/>
          <w:bCs/>
          <w:sz w:val="24"/>
          <w:szCs w:val="24"/>
          <w:lang w:val="en-GB" w:eastAsia="en-GB"/>
        </w:rPr>
        <w:t>Bambil</w:t>
      </w:r>
      <w:r w:rsidR="00FC79EF" w:rsidRPr="009844EE">
        <w:rPr>
          <w:rFonts w:ascii="Times New Roman" w:eastAsia="Calibri" w:hAnsi="Times New Roman" w:cs="Times New Roman"/>
          <w:bCs/>
          <w:sz w:val="24"/>
          <w:szCs w:val="24"/>
          <w:lang w:val="en-GB" w:eastAsia="en-GB"/>
        </w:rPr>
        <w:t>i</w:t>
      </w:r>
      <w:r w:rsidRPr="009844EE">
        <w:rPr>
          <w:rFonts w:ascii="Times New Roman" w:eastAsia="Calibri" w:hAnsi="Times New Roman" w:cs="Times New Roman"/>
          <w:bCs/>
          <w:sz w:val="24"/>
          <w:szCs w:val="24"/>
          <w:lang w:val="en-GB" w:eastAsia="en-GB"/>
        </w:rPr>
        <w:t xml:space="preserve"> Cameroon and Need-serve Lab Kaduna State Polytechnic Nigeria. </w:t>
      </w: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bCs/>
          <w:sz w:val="24"/>
          <w:szCs w:val="24"/>
          <w:lang w:val="en-GB" w:eastAsia="en-GB"/>
        </w:rPr>
        <w:t>Material Preparation</w:t>
      </w: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sz w:val="24"/>
          <w:szCs w:val="24"/>
          <w:lang w:val="en-GB" w:eastAsia="en-GB"/>
        </w:rPr>
        <w:t xml:space="preserve"> Production of Fermented African Locust Bean Powder</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This was done according to the method described by (</w:t>
      </w:r>
      <w:r w:rsidRPr="009844EE">
        <w:rPr>
          <w:rFonts w:ascii="Times New Roman" w:eastAsia="Calibri" w:hAnsi="Times New Roman" w:cs="Times New Roman"/>
          <w:noProof/>
          <w:sz w:val="24"/>
          <w:szCs w:val="24"/>
          <w:lang w:val="en-GB" w:eastAsia="en-GB"/>
        </w:rPr>
        <w:t xml:space="preserve">Adejumo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xml:space="preserve"> 2013 and Zannou et al.2018). </w:t>
      </w:r>
      <w:r w:rsidRPr="009844EE">
        <w:rPr>
          <w:rFonts w:ascii="Times New Roman" w:eastAsia="Calibri" w:hAnsi="Times New Roman" w:cs="Times New Roman"/>
          <w:sz w:val="24"/>
          <w:szCs w:val="24"/>
          <w:lang w:val="en-GB" w:eastAsia="en-GB"/>
        </w:rPr>
        <w:t xml:space="preserve">Dried </w:t>
      </w:r>
      <w:r w:rsidRPr="009844EE">
        <w:rPr>
          <w:rFonts w:ascii="Times New Roman" w:eastAsia="Calibri" w:hAnsi="Times New Roman" w:cs="Times New Roman"/>
          <w:i/>
          <w:sz w:val="24"/>
          <w:szCs w:val="24"/>
          <w:lang w:val="en-GB" w:eastAsia="en-GB"/>
        </w:rPr>
        <w:t>P. biglobosa</w:t>
      </w:r>
      <w:r w:rsidRPr="009844EE">
        <w:rPr>
          <w:rFonts w:ascii="Times New Roman" w:eastAsia="Calibri" w:hAnsi="Times New Roman" w:cs="Times New Roman"/>
          <w:sz w:val="24"/>
          <w:szCs w:val="24"/>
          <w:lang w:val="en-GB" w:eastAsia="en-GB"/>
        </w:rPr>
        <w:t xml:space="preserve"> seeds were washed and sorted in order to eliminate spoiled grains and foreigner particles. The seeds underwent the first cooking which is the first important operation that seeds undergo during condiments production and it consists of boiling seed in water for 24 hours. This operation allows not only a loss of astringency or bitterness of the seed but also the softening of the seminal integument. After this step, the cooked seeds were let to cool and washed in order to take off any remaining impurity and astringency. Seeds were then ready for dehulling.  Dehulling is the second major operation involving in the production of the fermented condiments and consists of removing seed coats.  Seed coats were taken off by pressing between palms of hands. The second cooking is a short 1 to 2 hours boiling of cotyledons in water. After the cooking, cotyledons were well drained.  The fermentation represents the last most important operation involved in the production of seeds condiments. Although above-cited operations prepare cotyledons to render the fermentation most successful, this step is the most sensitive amongst all operations. It gives to cotyledons all their nutritional capacities, microbiologic properties, and organoleptic characteristics. Cotyledons were spread in basket trays, calabash trays or containers, wrapped with heavy cloths, jute bags and/ or polyethylene bags and then left for fermentation which lasts for 72 hr. After the fermentation, the condiment was oven- dried ground to a fine powder and packaged.  </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sz w:val="24"/>
          <w:szCs w:val="24"/>
          <w:lang w:val="en-GB" w:eastAsia="en-GB"/>
        </w:rPr>
        <w:t xml:space="preserve"> </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b/>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Default="009844EE" w:rsidP="00FC79EF">
      <w:pPr>
        <w:spacing w:after="200" w:line="240" w:lineRule="auto"/>
        <w:rPr>
          <w:rFonts w:ascii="Times New Roman" w:eastAsia="Calibri" w:hAnsi="Times New Roman" w:cs="Times New Roman"/>
          <w:sz w:val="24"/>
          <w:szCs w:val="24"/>
          <w:lang w:val="en-GB" w:eastAsia="en-GB"/>
        </w:rPr>
      </w:pPr>
    </w:p>
    <w:p w:rsidR="00FC79EF" w:rsidRPr="009844EE" w:rsidRDefault="00FC79EF" w:rsidP="00FC79EF">
      <w:pPr>
        <w:spacing w:after="200" w:line="240" w:lineRule="auto"/>
        <w:rPr>
          <w:rFonts w:ascii="Times New Roman" w:eastAsia="Calibri" w:hAnsi="Times New Roman" w:cs="Times New Roman"/>
          <w:sz w:val="24"/>
          <w:szCs w:val="24"/>
          <w:lang w:val="en-GB" w:eastAsia="en-GB"/>
        </w:rPr>
      </w:pP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4E2DCB45" wp14:editId="4DDBF633">
                <wp:simplePos x="0" y="0"/>
                <wp:positionH relativeFrom="column">
                  <wp:align>center</wp:align>
                </wp:positionH>
                <wp:positionV relativeFrom="paragraph">
                  <wp:posOffset>0</wp:posOffset>
                </wp:positionV>
                <wp:extent cx="2374265" cy="1403985"/>
                <wp:effectExtent l="0" t="0" r="1270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66C8A" w:rsidRPr="001572A7" w:rsidRDefault="00E66C8A" w:rsidP="009844EE">
                            <w:pPr>
                              <w:jc w:val="center"/>
                              <w:rPr>
                                <w:rFonts w:ascii="Times New Roman" w:hAnsi="Times New Roman" w:cs="Times New Roman"/>
                                <w:sz w:val="24"/>
                                <w:szCs w:val="24"/>
                              </w:rPr>
                            </w:pPr>
                            <w:r w:rsidRPr="001572A7">
                              <w:rPr>
                                <w:rFonts w:ascii="Times New Roman" w:hAnsi="Times New Roman" w:cs="Times New Roman"/>
                                <w:sz w:val="24"/>
                                <w:szCs w:val="24"/>
                              </w:rPr>
                              <w:t>African Locust Bean Seeds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2DCB45"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60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" fillcolor="window" strokecolor="windowText" strokeweight="2pt">
                <v:textbox style="mso-fit-shape-to-text:t">
                  <w:txbxContent>
                    <w:p w:rsidR="00E66C8A" w:rsidRPr="001572A7" w:rsidRDefault="00E66C8A" w:rsidP="009844EE">
                      <w:pPr>
                        <w:jc w:val="center"/>
                        <w:rPr>
                          <w:rFonts w:ascii="Times New Roman" w:hAnsi="Times New Roman" w:cs="Times New Roman"/>
                          <w:sz w:val="24"/>
                          <w:szCs w:val="24"/>
                        </w:rPr>
                      </w:pPr>
                      <w:r w:rsidRPr="001572A7">
                        <w:rPr>
                          <w:rFonts w:ascii="Times New Roman" w:hAnsi="Times New Roman" w:cs="Times New Roman"/>
                          <w:sz w:val="24"/>
                          <w:szCs w:val="24"/>
                        </w:rPr>
                        <w:t>African Locust Bean Seeds</w:t>
                      </w:r>
                    </w:p>
                  </w:txbxContent>
                </v:textbox>
              </v:shape>
            </w:pict>
          </mc:Fallback>
        </mc:AlternateContent>
      </w:r>
      <w:r w:rsidRPr="009844EE">
        <w:rPr>
          <w:rFonts w:ascii="Times New Roman" w:eastAsia="Calibri" w:hAnsi="Times New Roman" w:cs="Times New Roman"/>
          <w:sz w:val="24"/>
          <w:szCs w:val="24"/>
          <w:lang w:val="en-GB" w:eastAsia="en-GB"/>
        </w:rPr>
        <w:t>African locust bean seeds</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Calibri" w:eastAsia="Calibri" w:hAnsi="Calibri" w:cs="Times New Roman"/>
          <w:noProof/>
          <w:sz w:val="24"/>
          <w:szCs w:val="24"/>
        </w:rPr>
        <w:drawing>
          <wp:inline distT="0" distB="0" distL="0" distR="0" wp14:anchorId="0A80DE18" wp14:editId="0CD4F0D9">
            <wp:extent cx="69215" cy="218440"/>
            <wp:effectExtent l="0" t="0" r="6985" b="0"/>
            <wp:docPr id="3"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 cy="218440"/>
                    </a:xfrm>
                    <a:prstGeom prst="rect">
                      <a:avLst/>
                    </a:prstGeom>
                    <a:noFill/>
                    <a:ln>
                      <a:noFill/>
                    </a:ln>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Sorting</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60287C2A" wp14:editId="0C302E1A">
            <wp:extent cx="762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Soaking (12 hours)</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2F6562EE" wp14:editId="5F9102E0">
            <wp:extent cx="762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De-pulping</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92830FA" wp14:editId="75EBCC58">
            <wp:extent cx="762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Boiling (24 hours)</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720B50E4" wp14:editId="372B1DA9">
            <wp:extent cx="762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De-hulling</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0C1DA65A" wp14:editId="688388E2">
            <wp:extent cx="762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Boiling (1 hr)</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19273D2A" wp14:editId="11623FCA">
            <wp:extent cx="762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Draining</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0135DF76" wp14:editId="0ACA5264">
            <wp:extent cx="762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Fermenting (35</w:t>
      </w:r>
      <w:r w:rsidRPr="009844EE">
        <w:rPr>
          <w:rFonts w:ascii="Cambria Math" w:eastAsia="Calibri" w:hAnsi="Cambria Math" w:cs="Cambria Math"/>
          <w:sz w:val="24"/>
          <w:szCs w:val="24"/>
          <w:lang w:val="en-GB" w:eastAsia="en-GB"/>
        </w:rPr>
        <w:t>℃</w:t>
      </w:r>
      <w:r w:rsidRPr="009844EE">
        <w:rPr>
          <w:rFonts w:ascii="Times New Roman" w:eastAsia="Calibri" w:hAnsi="Times New Roman" w:cs="Times New Roman"/>
          <w:sz w:val="24"/>
          <w:szCs w:val="24"/>
          <w:lang w:val="en-GB" w:eastAsia="en-GB"/>
        </w:rPr>
        <w:t xml:space="preserve"> 72 hr)</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0EC7735D" wp14:editId="14A17C22">
            <wp:extent cx="762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Oven drying (65</w:t>
      </w:r>
      <w:r w:rsidRPr="009844EE">
        <w:rPr>
          <w:rFonts w:ascii="Cambria Math" w:eastAsia="Calibri" w:hAnsi="Cambria Math" w:cs="Cambria Math"/>
          <w:sz w:val="24"/>
          <w:szCs w:val="24"/>
          <w:lang w:val="en-GB" w:eastAsia="en-GB"/>
        </w:rPr>
        <w:t xml:space="preserve">℃ </w:t>
      </w:r>
      <w:r w:rsidRPr="009844EE">
        <w:rPr>
          <w:rFonts w:ascii="Times New Roman" w:eastAsia="Calibri" w:hAnsi="Times New Roman" w:cs="Times New Roman"/>
          <w:sz w:val="24"/>
          <w:szCs w:val="24"/>
          <w:lang w:val="en-GB" w:eastAsia="en-GB"/>
        </w:rPr>
        <w:t>48 hr)</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1223EF2C" wp14:editId="079B1968">
            <wp:extent cx="762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Grinding</w:t>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642A5F44" wp14:editId="4895A9E7">
            <wp:extent cx="762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Sieving(250µm)</w:t>
      </w:r>
    </w:p>
    <w:p w:rsidR="009844EE" w:rsidRPr="009844EE" w:rsidRDefault="00FC79EF"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7CA872D" wp14:editId="7FB07C38">
                <wp:simplePos x="0" y="0"/>
                <wp:positionH relativeFrom="column">
                  <wp:posOffset>1985682</wp:posOffset>
                </wp:positionH>
                <wp:positionV relativeFrom="paragraph">
                  <wp:posOffset>227031</wp:posOffset>
                </wp:positionV>
                <wp:extent cx="2163034" cy="291353"/>
                <wp:effectExtent l="0" t="0" r="27940"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034" cy="291353"/>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66C8A" w:rsidRPr="001572A7" w:rsidRDefault="00E66C8A" w:rsidP="009844EE">
                            <w:pPr>
                              <w:jc w:val="center"/>
                              <w:rPr>
                                <w:rFonts w:ascii="Times New Roman" w:hAnsi="Times New Roman" w:cs="Times New Roman"/>
                                <w:sz w:val="24"/>
                                <w:szCs w:val="24"/>
                              </w:rPr>
                            </w:pPr>
                            <w:r w:rsidRPr="001572A7">
                              <w:rPr>
                                <w:rFonts w:ascii="Times New Roman" w:hAnsi="Times New Roman" w:cs="Times New Roman"/>
                                <w:sz w:val="24"/>
                                <w:szCs w:val="24"/>
                              </w:rPr>
                              <w:t>Iru Powder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872D" id="_x0000_s1027" type="#_x0000_t202" style="position:absolute;left:0;text-align:left;margin-left:156.35pt;margin-top:17.9pt;width:170.3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" fillcolor="window" strokecolor="windowText" strokeweight="2pt">
                <v:textbox>
                  <w:txbxContent>
                    <w:p w:rsidR="00E66C8A" w:rsidRPr="001572A7" w:rsidRDefault="00E66C8A" w:rsidP="009844EE">
                      <w:pPr>
                        <w:jc w:val="center"/>
                        <w:rPr>
                          <w:rFonts w:ascii="Times New Roman" w:hAnsi="Times New Roman" w:cs="Times New Roman"/>
                          <w:sz w:val="24"/>
                          <w:szCs w:val="24"/>
                        </w:rPr>
                      </w:pPr>
                      <w:r w:rsidRPr="001572A7">
                        <w:rPr>
                          <w:rFonts w:ascii="Times New Roman" w:hAnsi="Times New Roman" w:cs="Times New Roman"/>
                          <w:sz w:val="24"/>
                          <w:szCs w:val="24"/>
                        </w:rPr>
                        <w:t>Iru Powder</w:t>
                      </w:r>
                    </w:p>
                  </w:txbxContent>
                </v:textbox>
              </v:shape>
            </w:pict>
          </mc:Fallback>
        </mc:AlternateContent>
      </w:r>
      <w:r w:rsidR="009844EE" w:rsidRPr="009844EE">
        <w:rPr>
          <w:rFonts w:ascii="Times New Roman" w:eastAsia="Calibri" w:hAnsi="Times New Roman" w:cs="Times New Roman"/>
          <w:noProof/>
          <w:sz w:val="24"/>
          <w:szCs w:val="24"/>
        </w:rPr>
        <w:drawing>
          <wp:inline distT="0" distB="0" distL="0" distR="0" wp14:anchorId="4A116A16" wp14:editId="191F9F98">
            <wp:extent cx="762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inline>
        </w:drawing>
      </w:r>
    </w:p>
    <w:p w:rsidR="009844EE" w:rsidRPr="009844EE" w:rsidRDefault="009844EE" w:rsidP="00FC79EF">
      <w:pPr>
        <w:spacing w:after="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Iru powder</w:t>
      </w:r>
    </w:p>
    <w:p w:rsidR="009844EE" w:rsidRPr="009844EE" w:rsidRDefault="009844EE" w:rsidP="00FC79EF">
      <w:pPr>
        <w:spacing w:after="0" w:line="24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w:t>
      </w:r>
    </w:p>
    <w:p w:rsidR="009844EE" w:rsidRPr="009844EE" w:rsidRDefault="009844EE" w:rsidP="00FC79EF">
      <w:pPr>
        <w:spacing w:after="0" w:line="24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Figure 1: Flow Chart for the Production of </w:t>
      </w:r>
      <w:r w:rsidRPr="009844EE">
        <w:rPr>
          <w:rFonts w:ascii="Times New Roman" w:eastAsia="Calibri" w:hAnsi="Times New Roman" w:cs="Times New Roman"/>
          <w:i/>
          <w:sz w:val="24"/>
          <w:szCs w:val="24"/>
          <w:lang w:val="en-GB" w:eastAsia="en-GB"/>
        </w:rPr>
        <w:t xml:space="preserve">Iru </w:t>
      </w:r>
      <w:r w:rsidRPr="009844EE">
        <w:rPr>
          <w:rFonts w:ascii="Times New Roman" w:eastAsia="Calibri" w:hAnsi="Times New Roman" w:cs="Times New Roman"/>
          <w:sz w:val="24"/>
          <w:szCs w:val="24"/>
          <w:lang w:val="en-GB" w:eastAsia="en-GB"/>
        </w:rPr>
        <w:t>Powder. Source</w:t>
      </w:r>
      <w:r w:rsidRPr="009844EE">
        <w:rPr>
          <w:rFonts w:ascii="Times New Roman" w:eastAsia="Calibri" w:hAnsi="Times New Roman" w:cs="Times New Roman"/>
          <w:b/>
          <w:sz w:val="24"/>
          <w:szCs w:val="24"/>
          <w:lang w:val="en-GB" w:eastAsia="en-GB"/>
        </w:rPr>
        <w:t>:</w:t>
      </w:r>
      <w:r w:rsidRPr="009844EE">
        <w:rPr>
          <w:rFonts w:ascii="Times New Roman" w:eastAsia="Calibri" w:hAnsi="Times New Roman" w:cs="Times New Roman"/>
          <w:b/>
          <w:noProof/>
          <w:sz w:val="24"/>
          <w:szCs w:val="24"/>
          <w:lang w:val="en-GB" w:eastAsia="en-GB"/>
        </w:rPr>
        <w:t xml:space="preserve"> </w:t>
      </w:r>
      <w:r w:rsidRPr="009844EE">
        <w:rPr>
          <w:rFonts w:ascii="Times New Roman" w:eastAsia="Calibri" w:hAnsi="Times New Roman" w:cs="Times New Roman"/>
          <w:noProof/>
          <w:sz w:val="24"/>
          <w:szCs w:val="24"/>
          <w:lang w:val="en-GB" w:eastAsia="en-GB"/>
        </w:rPr>
        <w:t xml:space="preserve">(Adejumo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xml:space="preserve"> 2013)</w:t>
      </w:r>
      <w:r w:rsidRPr="009844EE">
        <w:rPr>
          <w:rFonts w:ascii="Times New Roman" w:eastAsia="Calibri" w:hAnsi="Times New Roman" w:cs="Times New Roman"/>
          <w:b/>
          <w:sz w:val="24"/>
          <w:szCs w:val="24"/>
          <w:lang w:val="en-GB" w:eastAsia="en-GB"/>
        </w:rPr>
        <w:t xml:space="preserve"> </w:t>
      </w: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FC79EF" w:rsidRDefault="00FC79EF" w:rsidP="009844EE">
      <w:pPr>
        <w:spacing w:after="200" w:line="24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24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
          <w:sz w:val="24"/>
          <w:szCs w:val="24"/>
          <w:lang w:val="en-GB" w:eastAsia="en-GB"/>
        </w:rPr>
        <w:t xml:space="preserve"> Production of Chicken Powder</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Chicken flavouring powder was prepared as shown in Figure 2. Muscle from slaughtered home bred chicken was used. It was washed, sliced into small pieces, salt herbs spices and water were added to it and it was boiled for one hour. It was then ground to a paste using a kitchen blender. The paste was spread in a laboratory drying oven and dried at 60ͨ C for 12hr. It was then ground to a fine powder, sieved and packaged in polythene bags.</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b/>
          <w:sz w:val="24"/>
          <w:szCs w:val="24"/>
          <w:lang w:val="en-GB" w:eastAsia="en-GB"/>
        </w:rPr>
        <w:t xml:space="preserve">Production of Shiitake Mushroom Powder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Mushroom powder was prepared as shown in Figure 3 according to the method described by</w:t>
      </w:r>
      <w:r w:rsidRPr="009844EE">
        <w:rPr>
          <w:rFonts w:ascii="Calibri" w:eastAsia="Calibri" w:hAnsi="Calibri" w:cs="Times New Roman"/>
          <w:sz w:val="24"/>
          <w:szCs w:val="24"/>
          <w:lang w:val="en-GB" w:eastAsia="en-GB"/>
        </w:rPr>
        <w:t xml:space="preserve"> </w:t>
      </w:r>
      <w:r w:rsidRPr="009844EE">
        <w:rPr>
          <w:rFonts w:ascii="Times New Roman" w:eastAsia="Calibri" w:hAnsi="Times New Roman" w:cs="Times New Roman"/>
          <w:sz w:val="24"/>
          <w:szCs w:val="24"/>
          <w:lang w:val="en-GB" w:eastAsia="en-GB"/>
        </w:rPr>
        <w:t xml:space="preserve">Balaji </w:t>
      </w:r>
      <w:r w:rsidRPr="009844EE">
        <w:rPr>
          <w:rFonts w:ascii="Times New Roman" w:eastAsia="Calibri" w:hAnsi="Times New Roman" w:cs="Times New Roman"/>
          <w:i/>
          <w:sz w:val="24"/>
          <w:szCs w:val="24"/>
          <w:lang w:val="en-GB" w:eastAsia="en-GB"/>
        </w:rPr>
        <w:t>et al</w:t>
      </w:r>
      <w:r w:rsidRPr="009844EE">
        <w:rPr>
          <w:rFonts w:ascii="Times New Roman" w:eastAsia="Calibri" w:hAnsi="Times New Roman" w:cs="Times New Roman"/>
          <w:sz w:val="24"/>
          <w:szCs w:val="24"/>
          <w:lang w:val="en-GB" w:eastAsia="en-GB"/>
        </w:rPr>
        <w:t>., 2009</w:t>
      </w:r>
      <w:r w:rsidR="00AC6818">
        <w:rPr>
          <w:rFonts w:ascii="Times New Roman" w:eastAsia="Calibri" w:hAnsi="Times New Roman" w:cs="Times New Roman"/>
          <w:sz w:val="24"/>
          <w:szCs w:val="24"/>
          <w:lang w:val="en-GB" w:eastAsia="en-GB"/>
        </w:rPr>
        <w:t xml:space="preserve"> and </w:t>
      </w:r>
      <w:r w:rsidR="00AC6818" w:rsidRPr="00AC6818">
        <w:rPr>
          <w:rFonts w:ascii="Times New Roman" w:eastAsia="Calibri" w:hAnsi="Times New Roman" w:cs="Times New Roman"/>
          <w:sz w:val="24"/>
          <w:szCs w:val="24"/>
          <w:highlight w:val="yellow"/>
          <w:lang w:val="en-GB" w:eastAsia="en-GB"/>
        </w:rPr>
        <w:t xml:space="preserve">(Castellanos-Reyes </w:t>
      </w:r>
      <w:r w:rsidR="00AC6818" w:rsidRPr="00AC6818">
        <w:rPr>
          <w:rFonts w:ascii="Times New Roman" w:eastAsia="Calibri" w:hAnsi="Times New Roman" w:cs="Times New Roman"/>
          <w:i/>
          <w:sz w:val="24"/>
          <w:szCs w:val="24"/>
          <w:highlight w:val="yellow"/>
          <w:lang w:val="en-GB" w:eastAsia="en-GB"/>
        </w:rPr>
        <w:t>et al.,</w:t>
      </w:r>
      <w:r w:rsidR="00AC6818" w:rsidRPr="00AC6818">
        <w:rPr>
          <w:rFonts w:ascii="Times New Roman" w:eastAsia="Calibri" w:hAnsi="Times New Roman" w:cs="Times New Roman"/>
          <w:sz w:val="24"/>
          <w:szCs w:val="24"/>
          <w:highlight w:val="yellow"/>
          <w:lang w:val="en-GB" w:eastAsia="en-GB"/>
        </w:rPr>
        <w:t>2021)</w:t>
      </w:r>
      <w:r w:rsidRPr="00AC6818">
        <w:rPr>
          <w:rFonts w:ascii="Times New Roman" w:eastAsia="Calibri" w:hAnsi="Times New Roman" w:cs="Times New Roman"/>
          <w:sz w:val="24"/>
          <w:szCs w:val="24"/>
          <w:highlight w:val="yellow"/>
          <w:lang w:val="en-GB" w:eastAsia="en-GB"/>
        </w:rPr>
        <w:t>.</w:t>
      </w:r>
      <w:r w:rsidRPr="009844EE">
        <w:rPr>
          <w:rFonts w:ascii="Times New Roman" w:eastAsia="Calibri" w:hAnsi="Times New Roman" w:cs="Times New Roman"/>
          <w:sz w:val="24"/>
          <w:szCs w:val="24"/>
          <w:lang w:val="en-GB" w:eastAsia="en-GB"/>
        </w:rPr>
        <w:t xml:space="preserve"> Dried shiitake mushrooms were soaked in water in a ratio 3:1(w/v) to rehydrate them.</w:t>
      </w:r>
      <w:r w:rsidRPr="009844EE">
        <w:rPr>
          <w:rFonts w:ascii="Times New Roman" w:eastAsia="Times New Roman" w:hAnsi="Times New Roman" w:cs="Times New Roman"/>
          <w:sz w:val="24"/>
          <w:szCs w:val="24"/>
          <w:lang w:val="en-GB" w:eastAsia="en-GB"/>
        </w:rPr>
        <w:t xml:space="preserve"> </w:t>
      </w:r>
      <w:r w:rsidRPr="009844EE">
        <w:rPr>
          <w:rFonts w:ascii="Times New Roman" w:eastAsia="Calibri" w:hAnsi="Times New Roman" w:cs="Times New Roman"/>
          <w:sz w:val="24"/>
          <w:szCs w:val="24"/>
          <w:lang w:val="en-GB" w:eastAsia="en-GB"/>
        </w:rPr>
        <w:t>According to</w:t>
      </w:r>
      <w:r w:rsidRPr="009844EE">
        <w:rPr>
          <w:rFonts w:ascii="Times New Roman" w:eastAsia="Calibri" w:hAnsi="Times New Roman" w:cs="Times New Roman"/>
          <w:noProof/>
          <w:sz w:val="24"/>
          <w:szCs w:val="24"/>
          <w:lang w:val="en-GB" w:eastAsia="en-GB"/>
        </w:rPr>
        <w:t xml:space="preserve"> Wu and Wang (2000)</w:t>
      </w:r>
      <w:r w:rsidRPr="009844EE">
        <w:rPr>
          <w:rFonts w:ascii="Times New Roman" w:eastAsia="Calibri" w:hAnsi="Times New Roman" w:cs="Times New Roman"/>
          <w:sz w:val="24"/>
          <w:szCs w:val="24"/>
          <w:lang w:val="en-GB" w:eastAsia="en-GB"/>
        </w:rPr>
        <w:t>, the aroma of dried shiitake mushrooms is more   flavourful and meatier than that of fresh mushrooms. They were washed with clean water to remove impurities and soil particles. They were then boiled in water for one hour together with herbs spices and salt after which they were blended into a paste using a kitchen blender. The paste was oven dried at 90°C for 6 hr. after which it was ground to a fine powder, sieved and packaged polythene bags and stored at room temperature.</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FC79EF" w:rsidRDefault="00FC79EF" w:rsidP="009844EE">
      <w:pPr>
        <w:spacing w:after="200" w:line="240" w:lineRule="auto"/>
        <w:jc w:val="center"/>
        <w:rPr>
          <w:rFonts w:ascii="Times New Roman" w:eastAsia="Calibri" w:hAnsi="Times New Roman" w:cs="Times New Roman"/>
          <w:sz w:val="24"/>
          <w:szCs w:val="24"/>
          <w:lang w:val="en-GB" w:eastAsia="en-GB"/>
        </w:rPr>
      </w:pPr>
    </w:p>
    <w:p w:rsidR="00FC79EF" w:rsidRDefault="00FC79EF"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6B1D9317" wp14:editId="68A0C3D4">
                <wp:simplePos x="0" y="0"/>
                <wp:positionH relativeFrom="column">
                  <wp:align>center</wp:align>
                </wp:positionH>
                <wp:positionV relativeFrom="paragraph">
                  <wp:posOffset>0</wp:posOffset>
                </wp:positionV>
                <wp:extent cx="2374265" cy="1403985"/>
                <wp:effectExtent l="0" t="0" r="3175" b="571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Lean Chicken Muscle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1D9317" id="_x0000_s1028" type="#_x0000_t202" style="position:absolute;left:0;text-align:left;margin-left:0;margin-top:0;width:186.95pt;height:110.55pt;z-index:2516623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CFJg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HRJghSYCAABNBAAADgAAAAAAAAAAAAAAAAAuAgAAZHJzL2Uyb0RvYy54&#10;bWxQSwECLQAUAAYACAAAACEA/S8y1tsAAAAFAQAADwAAAAAAAAAAAAAAAACABAAAZHJzL2Rvd25y&#10;ZXYueG1sUEsFBgAAAAAEAAQA8wAAAIgFAAAAAA==&#10;">
                <v:textbox style="mso-fit-shape-to-text:t">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Lean Chicken Muscle</w:t>
                      </w:r>
                    </w:p>
                  </w:txbxContent>
                </v:textbox>
              </v:shape>
            </w:pict>
          </mc:Fallback>
        </mc:AlternateContent>
      </w:r>
      <w:r w:rsidRPr="009844EE">
        <w:rPr>
          <w:rFonts w:ascii="Times New Roman" w:eastAsia="Calibri" w:hAnsi="Times New Roman" w:cs="Times New Roman"/>
          <w:sz w:val="24"/>
          <w:szCs w:val="24"/>
          <w:lang w:val="en-GB" w:eastAsia="en-GB"/>
        </w:rPr>
        <w:t>Chicken muscle</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7A857A32" wp14:editId="6DADDCBA">
                <wp:simplePos x="0" y="0"/>
                <wp:positionH relativeFrom="column">
                  <wp:posOffset>2858461</wp:posOffset>
                </wp:positionH>
                <wp:positionV relativeFrom="paragraph">
                  <wp:posOffset>53201</wp:posOffset>
                </wp:positionV>
                <wp:extent cx="69156" cy="215153"/>
                <wp:effectExtent l="19050" t="0" r="45720" b="33020"/>
                <wp:wrapNone/>
                <wp:docPr id="9" name="Down Arrow 9"/>
                <wp:cNvGraphicFramePr/>
                <a:graphic xmlns:a="http://schemas.openxmlformats.org/drawingml/2006/main">
                  <a:graphicData uri="http://schemas.microsoft.com/office/word/2010/wordprocessingShape">
                    <wps:wsp>
                      <wps:cNvSpPr/>
                      <wps:spPr>
                        <a:xfrm>
                          <a:off x="0" y="0"/>
                          <a:ext cx="69156" cy="215153"/>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386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225.1pt;margin-top:4.2pt;width:5.4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" adj="18129" fillcolor="windowText" strokecolor="#385d8a" strokeweight="2pt"/>
            </w:pict>
          </mc:Fallback>
        </mc:AlternateConten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Washing</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41F9C27B" wp14:editId="25A6CCB7">
            <wp:extent cx="121920" cy="402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Slicing</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0B084EC4" wp14:editId="58C27737">
            <wp:extent cx="121920" cy="402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Boiling (1 hr)</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376453CB" wp14:editId="1EEF7248">
            <wp:extent cx="121920" cy="402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Blending </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62FFFE55" wp14:editId="11CCFC57">
            <wp:extent cx="121920" cy="402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Oven-drying 90</w:t>
      </w:r>
      <w:r w:rsidRPr="009844EE">
        <w:rPr>
          <w:rFonts w:ascii="Cambria Math" w:eastAsia="Calibri" w:hAnsi="Cambria Math" w:cs="Cambria Math"/>
          <w:sz w:val="24"/>
          <w:szCs w:val="24"/>
          <w:lang w:val="en-GB" w:eastAsia="en-GB"/>
        </w:rPr>
        <w:t>℃</w:t>
      </w:r>
      <w:r w:rsidRPr="009844EE">
        <w:rPr>
          <w:rFonts w:ascii="Times New Roman" w:eastAsia="Calibri" w:hAnsi="Times New Roman" w:cs="Times New Roman"/>
          <w:sz w:val="24"/>
          <w:szCs w:val="24"/>
          <w:lang w:val="en-GB" w:eastAsia="en-GB"/>
        </w:rPr>
        <w:t xml:space="preserve"> (6 hrs)</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lastRenderedPageBreak/>
        <w:drawing>
          <wp:inline distT="0" distB="0" distL="0" distR="0" wp14:anchorId="7FF959F0" wp14:editId="1BFC3F34">
            <wp:extent cx="121920" cy="402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Grinding </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371180D6" wp14:editId="35886E81">
            <wp:extent cx="121920" cy="402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Sieving (250µm)</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4E041FC2" wp14:editId="0F43279A">
            <wp:extent cx="121920" cy="402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1E52F56C" wp14:editId="6F9DE5BB">
                <wp:simplePos x="0" y="0"/>
                <wp:positionH relativeFrom="column">
                  <wp:align>center</wp:align>
                </wp:positionH>
                <wp:positionV relativeFrom="paragraph">
                  <wp:posOffset>0</wp:posOffset>
                </wp:positionV>
                <wp:extent cx="2374265" cy="1403985"/>
                <wp:effectExtent l="0" t="0" r="3175" b="57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Chicken powder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2F56C" id="_x0000_s1029" type="#_x0000_t202" style="position:absolute;left:0;text-align:left;margin-left:0;margin-top:0;width:186.95pt;height:110.55pt;z-index:25166336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1KAIAAE0EAAAOAAAAZHJzL2Uyb0RvYy54bWysVNtu2zAMfR+wfxD0vthx4j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ttvm1KAIAAE0EAAAOAAAAAAAAAAAAAAAAAC4CAABkcnMvZTJvRG9j&#10;LnhtbFBLAQItABQABgAIAAAAIQD9LzLW2wAAAAUBAAAPAAAAAAAAAAAAAAAAAIIEAABkcnMvZG93&#10;bnJldi54bWxQSwUGAAAAAAQABADzAAAAigUAAAAA&#10;">
                <v:textbox style="mso-fit-shape-to-text:t">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Chicken powder</w:t>
                      </w:r>
                    </w:p>
                  </w:txbxContent>
                </v:textbox>
              </v:shape>
            </w:pict>
          </mc:Fallback>
        </mc:AlternateConten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Figure 2: Flow Chart for the Production of Chicken Powder</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17832B4D" wp14:editId="1E20DFE6">
                <wp:simplePos x="0" y="0"/>
                <wp:positionH relativeFrom="column">
                  <wp:align>center</wp:align>
                </wp:positionH>
                <wp:positionV relativeFrom="paragraph">
                  <wp:posOffset>0</wp:posOffset>
                </wp:positionV>
                <wp:extent cx="2374265" cy="1403985"/>
                <wp:effectExtent l="0" t="0" r="3175" b="57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66C8A" w:rsidRPr="00B735D0" w:rsidRDefault="00E66C8A" w:rsidP="009844EE">
                            <w:pPr>
                              <w:rPr>
                                <w:rFonts w:ascii="Times New Roman" w:hAnsi="Times New Roman" w:cs="Times New Roman"/>
                                <w:sz w:val="24"/>
                                <w:szCs w:val="24"/>
                              </w:rPr>
                            </w:pPr>
                            <w:r w:rsidRPr="00B735D0">
                              <w:rPr>
                                <w:rFonts w:ascii="Times New Roman" w:hAnsi="Times New Roman" w:cs="Times New Roman"/>
                                <w:sz w:val="24"/>
                                <w:szCs w:val="24"/>
                              </w:rPr>
                              <w:t>D</w:t>
                            </w:r>
                            <w:r>
                              <w:rPr>
                                <w:rFonts w:ascii="Times New Roman" w:hAnsi="Times New Roman" w:cs="Times New Roman"/>
                                <w:sz w:val="24"/>
                                <w:szCs w:val="24"/>
                              </w:rPr>
                              <w:t>ehydrated Shiitake Mushrooms</w:t>
                            </w:r>
                            <w:r w:rsidRPr="00B735D0">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832B4D" id="_x0000_s1030" type="#_x0000_t202" style="position:absolute;left:0;text-align:left;margin-left:0;margin-top:0;width:186.95pt;height:110.5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hJKAIAAE0EAAAOAAAAZHJzL2Uyb0RvYy54bWysVNtu2zAMfR+wfxD0vjh2nT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MpyhJKAIAAE0EAAAOAAAAAAAAAAAAAAAAAC4CAABkcnMvZTJvRG9j&#10;LnhtbFBLAQItABQABgAIAAAAIQD9LzLW2wAAAAUBAAAPAAAAAAAAAAAAAAAAAIIEAABkcnMvZG93&#10;bnJldi54bWxQSwUGAAAAAAQABADzAAAAigUAAAAA&#10;">
                <v:textbox style="mso-fit-shape-to-text:t">
                  <w:txbxContent>
                    <w:p w:rsidR="00E66C8A" w:rsidRPr="00B735D0" w:rsidRDefault="00E66C8A" w:rsidP="009844EE">
                      <w:pPr>
                        <w:rPr>
                          <w:rFonts w:ascii="Times New Roman" w:hAnsi="Times New Roman" w:cs="Times New Roman"/>
                          <w:sz w:val="24"/>
                          <w:szCs w:val="24"/>
                        </w:rPr>
                      </w:pPr>
                      <w:r w:rsidRPr="00B735D0">
                        <w:rPr>
                          <w:rFonts w:ascii="Times New Roman" w:hAnsi="Times New Roman" w:cs="Times New Roman"/>
                          <w:sz w:val="24"/>
                          <w:szCs w:val="24"/>
                        </w:rPr>
                        <w:t>D</w:t>
                      </w:r>
                      <w:r>
                        <w:rPr>
                          <w:rFonts w:ascii="Times New Roman" w:hAnsi="Times New Roman" w:cs="Times New Roman"/>
                          <w:sz w:val="24"/>
                          <w:szCs w:val="24"/>
                        </w:rPr>
                        <w:t>ehydrated Shiitake Mushrooms</w:t>
                      </w:r>
                      <w:r w:rsidRPr="00B735D0">
                        <w:rPr>
                          <w:rFonts w:ascii="Times New Roman" w:hAnsi="Times New Roman" w:cs="Times New Roman"/>
                          <w:sz w:val="24"/>
                          <w:szCs w:val="24"/>
                        </w:rPr>
                        <w:t xml:space="preserve"> </w:t>
                      </w:r>
                    </w:p>
                  </w:txbxContent>
                </v:textbox>
              </v:shape>
            </w:pict>
          </mc:Fallback>
        </mc:AlternateContent>
      </w:r>
      <w:r w:rsidRPr="009844EE">
        <w:rPr>
          <w:rFonts w:ascii="Times New Roman" w:eastAsia="Calibri" w:hAnsi="Times New Roman" w:cs="Times New Roman"/>
          <w:sz w:val="24"/>
          <w:szCs w:val="24"/>
          <w:lang w:val="en-GB" w:eastAsia="en-GB"/>
        </w:rPr>
        <w:t>Dried mushrooms</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6E3A337F" wp14:editId="49D69123">
            <wp:extent cx="121920" cy="402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Soaking (1hr)</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478ACB40" wp14:editId="32A4206E">
            <wp:extent cx="121920" cy="402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Boiling (1 hr)</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D7CEF0E" wp14:editId="1CEBD6C9">
            <wp:extent cx="121920" cy="402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Blending</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1E9BA9AC" wp14:editId="54C8FE5B">
            <wp:extent cx="121920" cy="402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Oven-drying (90</w:t>
      </w:r>
      <w:r w:rsidRPr="009844EE">
        <w:rPr>
          <w:rFonts w:ascii="Cambria Math" w:eastAsia="Calibri" w:hAnsi="Cambria Math" w:cs="Cambria Math"/>
          <w:sz w:val="24"/>
          <w:szCs w:val="24"/>
          <w:lang w:val="en-GB" w:eastAsia="en-GB"/>
        </w:rPr>
        <w:t>℃</w:t>
      </w:r>
      <w:r w:rsidRPr="009844EE">
        <w:rPr>
          <w:rFonts w:ascii="Times New Roman" w:eastAsia="Calibri" w:hAnsi="Times New Roman" w:cs="Times New Roman"/>
          <w:sz w:val="24"/>
          <w:szCs w:val="24"/>
          <w:lang w:val="en-GB" w:eastAsia="en-GB"/>
        </w:rPr>
        <w:t xml:space="preserve"> for 6 hr)</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lastRenderedPageBreak/>
        <w:drawing>
          <wp:inline distT="0" distB="0" distL="0" distR="0" wp14:anchorId="3DD2BEDA" wp14:editId="58F08A35">
            <wp:extent cx="121920"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Grinding</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1EF30B5E" wp14:editId="6D07CF24">
            <wp:extent cx="121920" cy="402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Sieving (250µm)</w:t>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FA2888B" wp14:editId="795D2F0F">
            <wp:extent cx="121920" cy="402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402590"/>
                    </a:xfrm>
                    <a:prstGeom prst="rect">
                      <a:avLst/>
                    </a:prstGeom>
                    <a:noFill/>
                  </pic:spPr>
                </pic:pic>
              </a:graphicData>
            </a:graphic>
          </wp:inline>
        </w:drawing>
      </w:r>
    </w:p>
    <w:p w:rsidR="009844EE" w:rsidRPr="009844EE" w:rsidRDefault="009844EE" w:rsidP="009844EE">
      <w:pPr>
        <w:spacing w:after="200" w:line="276"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06E3483E" wp14:editId="58571451">
                <wp:simplePos x="0" y="0"/>
                <wp:positionH relativeFrom="column">
                  <wp:align>center</wp:align>
                </wp:positionH>
                <wp:positionV relativeFrom="paragraph">
                  <wp:posOffset>0</wp:posOffset>
                </wp:positionV>
                <wp:extent cx="2374265" cy="338098"/>
                <wp:effectExtent l="0" t="0" r="12700" b="2413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8098"/>
                        </a:xfrm>
                        <a:prstGeom prst="rect">
                          <a:avLst/>
                        </a:prstGeom>
                        <a:solidFill>
                          <a:srgbClr val="FFFFFF"/>
                        </a:solidFill>
                        <a:ln w="9525">
                          <a:solidFill>
                            <a:srgbClr val="000000"/>
                          </a:solidFill>
                          <a:miter lim="800000"/>
                          <a:headEnd/>
                          <a:tailEnd/>
                        </a:ln>
                      </wps:spPr>
                      <wps:txbx>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Mushroom Powder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E3483E" id="_x0000_s1031" type="#_x0000_t202" style="position:absolute;left:0;text-align:left;margin-left:0;margin-top:0;width:186.95pt;height:26.6pt;z-index:25166540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kvJwIAAEw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">
                <v:textbox>
                  <w:txbxContent>
                    <w:p w:rsidR="00E66C8A" w:rsidRPr="00B735D0" w:rsidRDefault="00E66C8A" w:rsidP="009844EE">
                      <w:pPr>
                        <w:jc w:val="center"/>
                        <w:rPr>
                          <w:rFonts w:ascii="Times New Roman" w:hAnsi="Times New Roman" w:cs="Times New Roman"/>
                          <w:sz w:val="24"/>
                          <w:szCs w:val="24"/>
                        </w:rPr>
                      </w:pPr>
                      <w:r w:rsidRPr="00B735D0">
                        <w:rPr>
                          <w:rFonts w:ascii="Times New Roman" w:hAnsi="Times New Roman" w:cs="Times New Roman"/>
                          <w:sz w:val="24"/>
                          <w:szCs w:val="24"/>
                        </w:rPr>
                        <w:t>Mushroom Powder</w:t>
                      </w:r>
                    </w:p>
                  </w:txbxContent>
                </v:textbox>
              </v:shape>
            </w:pict>
          </mc:Fallback>
        </mc:AlternateContent>
      </w:r>
      <w:r w:rsidRPr="009844EE">
        <w:rPr>
          <w:rFonts w:ascii="Times New Roman" w:eastAsia="Calibri" w:hAnsi="Times New Roman" w:cs="Times New Roman"/>
          <w:sz w:val="24"/>
          <w:szCs w:val="24"/>
          <w:lang w:val="en-GB" w:eastAsia="en-GB"/>
        </w:rPr>
        <w:t>Mushroom powder</w:t>
      </w: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Figure 3: Flow Chart for the Production of Mushroom Powder </w:t>
      </w: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bCs/>
          <w:sz w:val="24"/>
          <w:szCs w:val="24"/>
          <w:lang w:val="en-GB" w:eastAsia="en-GB"/>
        </w:rPr>
        <w:t>Production of Seasoning Cubes</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 xml:space="preserve">The seasoning cubes were produced as shown in figure according to the method described by </w:t>
      </w:r>
      <w:r w:rsidRPr="009844EE">
        <w:rPr>
          <w:rFonts w:ascii="Times New Roman" w:eastAsia="Calibri" w:hAnsi="Times New Roman" w:cs="Times New Roman"/>
          <w:noProof/>
          <w:sz w:val="24"/>
          <w:szCs w:val="24"/>
          <w:lang w:val="en-GB" w:eastAsia="en-GB"/>
        </w:rPr>
        <w:t xml:space="preserve">(Ajayi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2015)</w:t>
      </w:r>
      <w:r w:rsidRPr="009844EE">
        <w:rPr>
          <w:rFonts w:ascii="Times New Roman" w:eastAsia="Calibri" w:hAnsi="Times New Roman" w:cs="Times New Roman"/>
          <w:bCs/>
          <w:sz w:val="24"/>
          <w:szCs w:val="24"/>
          <w:lang w:val="en-GB" w:eastAsia="en-GB"/>
        </w:rPr>
        <w:t xml:space="preserve">. Four samples of seasoning cubes were prepared from different formulations if iru, chicken and mushroom flavouring powders as shown in Table 1. The powder 100g was weighed and added to 20g of green banana flour binder in a container. Iodized salt 12g, granulated sugar 7g, and herbs and spices </w:t>
      </w:r>
      <w:r w:rsidR="00843867" w:rsidRPr="009844EE">
        <w:rPr>
          <w:rFonts w:ascii="Times New Roman" w:eastAsia="Calibri" w:hAnsi="Times New Roman" w:cs="Times New Roman"/>
          <w:bCs/>
          <w:sz w:val="24"/>
          <w:szCs w:val="24"/>
          <w:lang w:val="en-GB" w:eastAsia="en-GB"/>
        </w:rPr>
        <w:t>10g</w:t>
      </w:r>
      <w:r w:rsidR="00843867">
        <w:rPr>
          <w:rFonts w:ascii="Times New Roman" w:eastAsia="Calibri" w:hAnsi="Times New Roman" w:cs="Times New Roman"/>
          <w:bCs/>
          <w:sz w:val="24"/>
          <w:szCs w:val="24"/>
          <w:lang w:val="en-GB" w:eastAsia="en-GB"/>
        </w:rPr>
        <w:t xml:space="preserve"> </w:t>
      </w:r>
      <w:r w:rsidR="00843867" w:rsidRPr="00843867">
        <w:rPr>
          <w:rFonts w:ascii="Times New Roman" w:eastAsia="Calibri" w:hAnsi="Times New Roman" w:cs="Times New Roman"/>
          <w:bCs/>
          <w:sz w:val="24"/>
          <w:szCs w:val="24"/>
          <w:highlight w:val="yellow"/>
          <w:lang w:val="en-GB" w:eastAsia="en-GB"/>
        </w:rPr>
        <w:t>(onions, white pepper, black pepper, celery, and parsley</w:t>
      </w:r>
      <w:r w:rsidR="00843867">
        <w:rPr>
          <w:rFonts w:ascii="Times New Roman" w:eastAsia="Calibri" w:hAnsi="Times New Roman" w:cs="Times New Roman"/>
          <w:bCs/>
          <w:sz w:val="24"/>
          <w:szCs w:val="24"/>
          <w:lang w:val="en-GB" w:eastAsia="en-GB"/>
        </w:rPr>
        <w:t>)</w:t>
      </w:r>
      <w:r w:rsidRPr="009844EE">
        <w:rPr>
          <w:rFonts w:ascii="Times New Roman" w:eastAsia="Calibri" w:hAnsi="Times New Roman" w:cs="Times New Roman"/>
          <w:bCs/>
          <w:sz w:val="24"/>
          <w:szCs w:val="24"/>
          <w:lang w:val="en-GB" w:eastAsia="en-GB"/>
        </w:rPr>
        <w:t xml:space="preserve"> were added and mixed thoroughly. Palm kernel oil 20 ml was added, and the mixture was kneaded and allowed to stand for 24h in order for granulation to occur. Thereafter water 50ml was added and mixed. A cookie cutter was used to mould the resulting cake into cubic shapes of about 4 g each. The resulting seasoning cubes were oven dried at 60°C for 6 hours. These were then cooled and placed in polythene bags and stored at ambient temperature 30 ±2°C in the laboratory for up to 4 months during which time analyses were carried out to evaluate their quality and storage stability.</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
          <w:bCs/>
          <w:sz w:val="24"/>
          <w:szCs w:val="24"/>
          <w:lang w:val="en-GB" w:eastAsia="en-GB"/>
        </w:rPr>
        <w:t xml:space="preserve"> Research Design </w:t>
      </w:r>
    </w:p>
    <w:p w:rsidR="009844EE" w:rsidRPr="009844EE" w:rsidRDefault="009844EE" w:rsidP="009844EE">
      <w:pPr>
        <w:spacing w:after="0" w:line="360" w:lineRule="auto"/>
        <w:jc w:val="both"/>
        <w:rPr>
          <w:rFonts w:ascii="Times New Roman" w:eastAsia="Times New Roman" w:hAnsi="Times New Roman" w:cs="Times New Roman"/>
          <w:bCs/>
          <w:sz w:val="24"/>
          <w:szCs w:val="24"/>
          <w:lang w:val="en-GB" w:eastAsia="en-GB"/>
        </w:rPr>
      </w:pPr>
      <w:r w:rsidRPr="009844EE">
        <w:rPr>
          <w:rFonts w:ascii="Times New Roman" w:eastAsia="Times New Roman" w:hAnsi="Times New Roman" w:cs="Times New Roman"/>
          <w:bCs/>
          <w:sz w:val="24"/>
          <w:szCs w:val="24"/>
          <w:lang w:val="en-GB" w:eastAsia="en-GB"/>
        </w:rPr>
        <w:lastRenderedPageBreak/>
        <w:t xml:space="preserve">The experimental design used for this study was a completely randomized design. (CRD) of a mixture of three components (iru, chicken and mushroom powders). The total percentages of the components in all the experimental runs summed up to 100.This design studied the effects of the three components in 4 runs on a number of responses that qualified the products. </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 xml:space="preserve"> </w:t>
      </w:r>
      <w:r w:rsidRPr="009844EE">
        <w:rPr>
          <w:rFonts w:ascii="Times New Roman" w:eastAsia="+mj-ea" w:hAnsi="Times New Roman" w:cs="Times New Roman"/>
          <w:b/>
          <w:bCs/>
          <w:kern w:val="24"/>
          <w:sz w:val="24"/>
          <w:szCs w:val="24"/>
          <w:lang w:val="en-GB" w:eastAsia="en-GB"/>
        </w:rPr>
        <w:t xml:space="preserve">Table1: Blend Formulations for Seasoning Cube Production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9844EE" w:rsidRPr="009844EE" w:rsidTr="00E66C8A">
        <w:tc>
          <w:tcPr>
            <w:tcW w:w="2310" w:type="dxa"/>
            <w:tcBorders>
              <w:top w:val="single" w:sz="4" w:space="0" w:color="auto"/>
              <w:bottom w:val="single" w:sz="4" w:space="0" w:color="auto"/>
            </w:tcBorders>
          </w:tcPr>
          <w:p w:rsidR="009844EE" w:rsidRPr="009844EE" w:rsidRDefault="009844EE" w:rsidP="009844EE">
            <w:pPr>
              <w:spacing w:line="360" w:lineRule="auto"/>
              <w:jc w:val="center"/>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Experimental Runs</w:t>
            </w:r>
          </w:p>
        </w:tc>
        <w:tc>
          <w:tcPr>
            <w:tcW w:w="2310" w:type="dxa"/>
            <w:tcBorders>
              <w:top w:val="single" w:sz="4" w:space="0" w:color="auto"/>
              <w:bottom w:val="single" w:sz="4" w:space="0" w:color="auto"/>
            </w:tcBorders>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i/>
                <w:sz w:val="24"/>
                <w:szCs w:val="24"/>
                <w:lang w:eastAsia="en-GB"/>
              </w:rPr>
              <w:t>Iru (%)</w:t>
            </w:r>
          </w:p>
        </w:tc>
        <w:tc>
          <w:tcPr>
            <w:tcW w:w="2311" w:type="dxa"/>
            <w:tcBorders>
              <w:top w:val="single" w:sz="4" w:space="0" w:color="auto"/>
              <w:bottom w:val="single" w:sz="4" w:space="0" w:color="auto"/>
            </w:tcBorders>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Chicken (%)</w:t>
            </w:r>
          </w:p>
        </w:tc>
        <w:tc>
          <w:tcPr>
            <w:tcW w:w="2311" w:type="dxa"/>
            <w:tcBorders>
              <w:top w:val="single" w:sz="4" w:space="0" w:color="auto"/>
              <w:bottom w:val="single" w:sz="4" w:space="0" w:color="auto"/>
            </w:tcBorders>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Mushroom (%)</w:t>
            </w:r>
          </w:p>
        </w:tc>
      </w:tr>
      <w:tr w:rsidR="009844EE" w:rsidRPr="009844EE" w:rsidTr="00E66C8A">
        <w:tc>
          <w:tcPr>
            <w:tcW w:w="2310" w:type="dxa"/>
          </w:tcPr>
          <w:p w:rsidR="009844EE" w:rsidRPr="009844EE" w:rsidRDefault="009844EE" w:rsidP="009844EE">
            <w:pPr>
              <w:spacing w:line="360" w:lineRule="auto"/>
              <w:jc w:val="center"/>
              <w:rPr>
                <w:rFonts w:ascii="Times New Roman" w:eastAsia="+mj-ea" w:hAnsi="Times New Roman" w:cs="Times New Roman"/>
                <w:bCs/>
                <w:kern w:val="24"/>
                <w:sz w:val="24"/>
                <w:szCs w:val="24"/>
                <w:lang w:eastAsia="en-GB"/>
              </w:rPr>
            </w:pPr>
            <w:r w:rsidRPr="009844EE">
              <w:rPr>
                <w:rFonts w:ascii="Times New Roman" w:eastAsia="+mj-ea" w:hAnsi="Times New Roman" w:cs="Times New Roman"/>
                <w:bCs/>
                <w:kern w:val="24"/>
                <w:sz w:val="24"/>
                <w:szCs w:val="24"/>
                <w:lang w:eastAsia="en-GB"/>
              </w:rPr>
              <w:t>A</w:t>
            </w:r>
          </w:p>
        </w:tc>
        <w:tc>
          <w:tcPr>
            <w:tcW w:w="2310"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66.6667</w:t>
            </w:r>
          </w:p>
        </w:tc>
      </w:tr>
      <w:tr w:rsidR="009844EE" w:rsidRPr="009844EE" w:rsidTr="00E66C8A">
        <w:tc>
          <w:tcPr>
            <w:tcW w:w="2310" w:type="dxa"/>
          </w:tcPr>
          <w:p w:rsidR="009844EE" w:rsidRPr="009844EE" w:rsidRDefault="009844EE" w:rsidP="009844EE">
            <w:pPr>
              <w:spacing w:line="360" w:lineRule="auto"/>
              <w:jc w:val="center"/>
              <w:rPr>
                <w:rFonts w:ascii="Times New Roman" w:eastAsia="+mj-ea" w:hAnsi="Times New Roman" w:cs="Times New Roman"/>
                <w:bCs/>
                <w:kern w:val="24"/>
                <w:sz w:val="24"/>
                <w:szCs w:val="24"/>
                <w:lang w:eastAsia="en-GB"/>
              </w:rPr>
            </w:pPr>
            <w:r w:rsidRPr="009844EE">
              <w:rPr>
                <w:rFonts w:ascii="Times New Roman" w:eastAsia="+mj-ea" w:hAnsi="Times New Roman" w:cs="Times New Roman"/>
                <w:bCs/>
                <w:kern w:val="24"/>
                <w:sz w:val="24"/>
                <w:szCs w:val="24"/>
                <w:lang w:eastAsia="en-GB"/>
              </w:rPr>
              <w:t>B</w:t>
            </w:r>
          </w:p>
        </w:tc>
        <w:tc>
          <w:tcPr>
            <w:tcW w:w="2310"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66.6667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r>
      <w:tr w:rsidR="009844EE" w:rsidRPr="009844EE" w:rsidTr="00E66C8A">
        <w:tc>
          <w:tcPr>
            <w:tcW w:w="2310" w:type="dxa"/>
          </w:tcPr>
          <w:p w:rsidR="009844EE" w:rsidRPr="009844EE" w:rsidRDefault="009844EE" w:rsidP="009844EE">
            <w:pPr>
              <w:spacing w:line="360" w:lineRule="auto"/>
              <w:jc w:val="center"/>
              <w:rPr>
                <w:rFonts w:ascii="Times New Roman" w:eastAsia="+mj-ea" w:hAnsi="Times New Roman" w:cs="Times New Roman"/>
                <w:bCs/>
                <w:kern w:val="24"/>
                <w:sz w:val="24"/>
                <w:szCs w:val="24"/>
                <w:lang w:eastAsia="en-GB"/>
              </w:rPr>
            </w:pPr>
            <w:r w:rsidRPr="009844EE">
              <w:rPr>
                <w:rFonts w:ascii="Times New Roman" w:eastAsia="+mj-ea" w:hAnsi="Times New Roman" w:cs="Times New Roman"/>
                <w:bCs/>
                <w:kern w:val="24"/>
                <w:sz w:val="24"/>
                <w:szCs w:val="24"/>
                <w:lang w:eastAsia="en-GB"/>
              </w:rPr>
              <w:t>C</w:t>
            </w:r>
          </w:p>
        </w:tc>
        <w:tc>
          <w:tcPr>
            <w:tcW w:w="2310"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33.3333</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33.3333</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33.3333</w:t>
            </w:r>
          </w:p>
        </w:tc>
      </w:tr>
      <w:tr w:rsidR="009844EE" w:rsidRPr="009844EE" w:rsidTr="00E66C8A">
        <w:tc>
          <w:tcPr>
            <w:tcW w:w="2310" w:type="dxa"/>
          </w:tcPr>
          <w:p w:rsidR="009844EE" w:rsidRPr="009844EE" w:rsidRDefault="009844EE" w:rsidP="009844EE">
            <w:pPr>
              <w:spacing w:line="360" w:lineRule="auto"/>
              <w:jc w:val="center"/>
              <w:rPr>
                <w:rFonts w:ascii="Times New Roman" w:eastAsia="+mj-ea" w:hAnsi="Times New Roman" w:cs="Times New Roman"/>
                <w:bCs/>
                <w:kern w:val="24"/>
                <w:sz w:val="24"/>
                <w:szCs w:val="24"/>
                <w:lang w:eastAsia="en-GB"/>
              </w:rPr>
            </w:pPr>
            <w:r w:rsidRPr="009844EE">
              <w:rPr>
                <w:rFonts w:ascii="Times New Roman" w:eastAsia="+mj-ea" w:hAnsi="Times New Roman" w:cs="Times New Roman"/>
                <w:bCs/>
                <w:kern w:val="24"/>
                <w:sz w:val="24"/>
                <w:szCs w:val="24"/>
                <w:lang w:eastAsia="en-GB"/>
              </w:rPr>
              <w:t>D</w:t>
            </w:r>
          </w:p>
        </w:tc>
        <w:tc>
          <w:tcPr>
            <w:tcW w:w="2310"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66.6667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c>
          <w:tcPr>
            <w:tcW w:w="2311" w:type="dxa"/>
          </w:tcPr>
          <w:p w:rsidR="009844EE" w:rsidRPr="009844EE" w:rsidRDefault="009844EE" w:rsidP="009844EE">
            <w:pPr>
              <w:spacing w:line="360" w:lineRule="auto"/>
              <w:jc w:val="both"/>
              <w:rPr>
                <w:rFonts w:ascii="Times New Roman" w:eastAsia="+mj-ea" w:hAnsi="Times New Roman" w:cs="Times New Roman"/>
                <w:bCs/>
                <w:kern w:val="24"/>
                <w:sz w:val="24"/>
                <w:szCs w:val="24"/>
                <w:lang w:eastAsia="en-GB"/>
              </w:rPr>
            </w:pPr>
            <w:r w:rsidRPr="009844EE">
              <w:rPr>
                <w:rFonts w:ascii="Times New Roman" w:eastAsia="Calibri" w:hAnsi="Times New Roman" w:cs="Times New Roman"/>
                <w:sz w:val="24"/>
                <w:szCs w:val="24"/>
                <w:lang w:eastAsia="en-GB"/>
              </w:rPr>
              <w:t>16.6667</w:t>
            </w:r>
          </w:p>
        </w:tc>
      </w:tr>
    </w:tbl>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  </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Table 2: Ingredients for Seasoning Cubes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tblGrid>
      <w:tr w:rsidR="009844EE" w:rsidRPr="009844EE" w:rsidTr="00E66C8A">
        <w:tc>
          <w:tcPr>
            <w:tcW w:w="2310" w:type="dxa"/>
            <w:tcBorders>
              <w:top w:val="single" w:sz="4" w:space="0" w:color="auto"/>
              <w:bottom w:val="single" w:sz="4" w:space="0" w:color="auto"/>
            </w:tcBorders>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Ingredients</w:t>
            </w:r>
          </w:p>
        </w:tc>
        <w:tc>
          <w:tcPr>
            <w:tcW w:w="2310" w:type="dxa"/>
            <w:tcBorders>
              <w:top w:val="single" w:sz="4" w:space="0" w:color="auto"/>
              <w:bottom w:val="single" w:sz="4" w:space="0" w:color="auto"/>
            </w:tcBorders>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Weight (g)</w:t>
            </w:r>
          </w:p>
        </w:tc>
      </w:tr>
      <w:tr w:rsidR="009844EE" w:rsidRPr="009844EE" w:rsidTr="00E66C8A">
        <w:tc>
          <w:tcPr>
            <w:tcW w:w="2310" w:type="dxa"/>
            <w:tcBorders>
              <w:top w:val="single" w:sz="4" w:space="0" w:color="auto"/>
            </w:tcBorders>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Seasoning powder</w:t>
            </w:r>
          </w:p>
        </w:tc>
        <w:tc>
          <w:tcPr>
            <w:tcW w:w="2310" w:type="dxa"/>
            <w:tcBorders>
              <w:top w:val="single" w:sz="4" w:space="0" w:color="auto"/>
            </w:tcBorders>
          </w:tcPr>
          <w:p w:rsidR="009844EE" w:rsidRPr="009844EE" w:rsidRDefault="009844EE" w:rsidP="009844EE">
            <w:pPr>
              <w:tabs>
                <w:tab w:val="left" w:pos="499"/>
              </w:tabs>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100</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Salt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12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Sugar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7</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Onion powder</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White pepper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Black pepper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Celery powder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Parsley powder</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Palm Kernel oil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20</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Green banana Starch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20</w:t>
            </w:r>
          </w:p>
        </w:tc>
      </w:tr>
      <w:tr w:rsidR="009844EE" w:rsidRPr="009844EE" w:rsidTr="00E66C8A">
        <w:tc>
          <w:tcPr>
            <w:tcW w:w="2310" w:type="dxa"/>
          </w:tcPr>
          <w:p w:rsidR="009844EE" w:rsidRPr="009844EE" w:rsidRDefault="009844EE" w:rsidP="009844EE">
            <w:pPr>
              <w:spacing w:line="360" w:lineRule="auto"/>
              <w:jc w:val="both"/>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 xml:space="preserve">Water </w:t>
            </w:r>
          </w:p>
        </w:tc>
        <w:tc>
          <w:tcPr>
            <w:tcW w:w="2310" w:type="dxa"/>
          </w:tcPr>
          <w:p w:rsidR="009844EE" w:rsidRPr="009844EE" w:rsidRDefault="009844EE" w:rsidP="009844EE">
            <w:pPr>
              <w:spacing w:line="360" w:lineRule="auto"/>
              <w:jc w:val="center"/>
              <w:rPr>
                <w:rFonts w:ascii="Times New Roman" w:eastAsia="Calibri" w:hAnsi="Times New Roman" w:cs="Times New Roman"/>
                <w:sz w:val="24"/>
                <w:szCs w:val="24"/>
                <w:lang w:eastAsia="en-GB"/>
              </w:rPr>
            </w:pPr>
            <w:r w:rsidRPr="009844EE">
              <w:rPr>
                <w:rFonts w:ascii="Times New Roman" w:eastAsia="Calibri" w:hAnsi="Times New Roman" w:cs="Times New Roman"/>
                <w:sz w:val="24"/>
                <w:szCs w:val="24"/>
                <w:lang w:eastAsia="en-GB"/>
              </w:rPr>
              <w:t>50</w:t>
            </w:r>
          </w:p>
        </w:tc>
      </w:tr>
    </w:tbl>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Source: Adapted from Nigerian Industrial Standards for Bouillon cubes. NIS 283:2019 and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lastRenderedPageBreak/>
        <w:t>Nigerian Industrial Standards for African Fermented Condiments NIS 1111:2020</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p>
    <w:p w:rsidR="009844EE" w:rsidRPr="009844EE" w:rsidRDefault="00D872B4" w:rsidP="009844EE">
      <w:pPr>
        <w:spacing w:after="200" w:line="360" w:lineRule="auto"/>
        <w:jc w:val="both"/>
        <w:rPr>
          <w:rFonts w:ascii="Times New Roman" w:eastAsia="Calibri" w:hAnsi="Times New Roman" w:cs="Times New Roman"/>
          <w:sz w:val="24"/>
          <w:szCs w:val="24"/>
          <w:lang w:val="en-GB" w:eastAsia="en-GB"/>
        </w:rPr>
      </w:pPr>
      <w:r>
        <w:rPr>
          <w:noProof/>
        </w:rPr>
        <w:drawing>
          <wp:inline distT="0" distB="0" distL="0" distR="0" wp14:anchorId="534320B9" wp14:editId="4E3F9607">
            <wp:extent cx="1567988" cy="1347769"/>
            <wp:effectExtent l="0" t="0" r="0" b="508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143" cy="1359936"/>
                    </a:xfrm>
                    <a:prstGeom prst="rect">
                      <a:avLst/>
                    </a:prstGeom>
                    <a:noFill/>
                    <a:ln>
                      <a:noFill/>
                    </a:ln>
                    <a:effectLst/>
                  </pic:spPr>
                </pic:pic>
              </a:graphicData>
            </a:graphic>
          </wp:inline>
        </w:drawing>
      </w:r>
      <w:r w:rsidR="009844EE" w:rsidRPr="009844EE">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1FB33E32" wp14:editId="3A65C4AE">
                <wp:simplePos x="0" y="0"/>
                <wp:positionH relativeFrom="column">
                  <wp:posOffset>3765177</wp:posOffset>
                </wp:positionH>
                <wp:positionV relativeFrom="paragraph">
                  <wp:posOffset>243306</wp:posOffset>
                </wp:positionV>
                <wp:extent cx="1698172" cy="299085"/>
                <wp:effectExtent l="0" t="0" r="16510" b="247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2" cy="299085"/>
                        </a:xfrm>
                        <a:prstGeom prst="rect">
                          <a:avLst/>
                        </a:prstGeom>
                        <a:solidFill>
                          <a:srgbClr val="FFFFFF"/>
                        </a:solidFill>
                        <a:ln w="9525">
                          <a:solidFill>
                            <a:srgbClr val="000000"/>
                          </a:solidFill>
                          <a:miter lim="800000"/>
                          <a:headEnd/>
                          <a:tailEnd/>
                        </a:ln>
                      </wps:spPr>
                      <wps:txbx>
                        <w:txbxContent>
                          <w:p w:rsidR="00E66C8A" w:rsidRPr="00BD6AC0" w:rsidRDefault="00E66C8A" w:rsidP="009844EE">
                            <w:pPr>
                              <w:jc w:val="center"/>
                              <w:rPr>
                                <w:rFonts w:ascii="Times New Roman" w:hAnsi="Times New Roman" w:cs="Times New Roman"/>
                                <w:sz w:val="24"/>
                                <w:szCs w:val="24"/>
                              </w:rPr>
                            </w:pPr>
                            <w:r w:rsidRPr="00BD6AC0">
                              <w:rPr>
                                <w:rFonts w:ascii="Times New Roman" w:hAnsi="Times New Roman" w:cs="Times New Roman"/>
                                <w:sz w:val="24"/>
                                <w:szCs w:val="24"/>
                              </w:rPr>
                              <w:t>Mushroom Powder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33E32" id="_x0000_s1032" type="#_x0000_t202" style="position:absolute;left:0;text-align:left;margin-left:296.45pt;margin-top:19.15pt;width:133.7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">
                <v:textbox>
                  <w:txbxContent>
                    <w:p w:rsidR="00E66C8A" w:rsidRPr="00BD6AC0" w:rsidRDefault="00E66C8A" w:rsidP="009844EE">
                      <w:pPr>
                        <w:jc w:val="center"/>
                        <w:rPr>
                          <w:rFonts w:ascii="Times New Roman" w:hAnsi="Times New Roman" w:cs="Times New Roman"/>
                          <w:sz w:val="24"/>
                          <w:szCs w:val="24"/>
                        </w:rPr>
                      </w:pPr>
                      <w:r w:rsidRPr="00BD6AC0">
                        <w:rPr>
                          <w:rFonts w:ascii="Times New Roman" w:hAnsi="Times New Roman" w:cs="Times New Roman"/>
                          <w:sz w:val="24"/>
                          <w:szCs w:val="24"/>
                        </w:rPr>
                        <w:t>Mushroom Powder</w:t>
                      </w:r>
                    </w:p>
                  </w:txbxContent>
                </v:textbox>
              </v:shape>
            </w:pict>
          </mc:Fallback>
        </mc:AlternateContent>
      </w:r>
      <w:r w:rsidR="009844EE" w:rsidRPr="009844EE">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6D3709BF" wp14:editId="737DC99D">
                <wp:simplePos x="0" y="0"/>
                <wp:positionH relativeFrom="column">
                  <wp:posOffset>2504440</wp:posOffset>
                </wp:positionH>
                <wp:positionV relativeFrom="paragraph">
                  <wp:posOffset>250825</wp:posOffset>
                </wp:positionV>
                <wp:extent cx="1144905" cy="314325"/>
                <wp:effectExtent l="0" t="0" r="1714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14325"/>
                        </a:xfrm>
                        <a:prstGeom prst="rect">
                          <a:avLst/>
                        </a:prstGeom>
                        <a:solidFill>
                          <a:srgbClr val="FFFFFF"/>
                        </a:solidFill>
                        <a:ln w="9525">
                          <a:solidFill>
                            <a:srgbClr val="000000"/>
                          </a:solidFill>
                          <a:miter lim="800000"/>
                          <a:headEnd/>
                          <a:tailEnd/>
                        </a:ln>
                      </wps:spPr>
                      <wps:txbx>
                        <w:txbxContent>
                          <w:p w:rsidR="00E66C8A" w:rsidRPr="00BD6AC0" w:rsidRDefault="00E66C8A" w:rsidP="009844EE">
                            <w:pPr>
                              <w:jc w:val="center"/>
                              <w:rPr>
                                <w:rFonts w:ascii="Times New Roman" w:hAnsi="Times New Roman" w:cs="Times New Roman"/>
                                <w:sz w:val="24"/>
                                <w:szCs w:val="24"/>
                              </w:rPr>
                            </w:pPr>
                            <w:r w:rsidRPr="00BD6AC0">
                              <w:rPr>
                                <w:rFonts w:ascii="Times New Roman" w:hAnsi="Times New Roman" w:cs="Times New Roman"/>
                                <w:sz w:val="24"/>
                                <w:szCs w:val="24"/>
                              </w:rPr>
                              <w:t>Chicken Powder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09BF" id="_x0000_s1033" type="#_x0000_t202" style="position:absolute;left:0;text-align:left;margin-left:197.2pt;margin-top:19.75pt;width:90.1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MxJQIAAE0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">
                <v:textbox>
                  <w:txbxContent>
                    <w:p w:rsidR="00E66C8A" w:rsidRPr="00BD6AC0" w:rsidRDefault="00E66C8A" w:rsidP="009844EE">
                      <w:pPr>
                        <w:jc w:val="center"/>
                        <w:rPr>
                          <w:rFonts w:ascii="Times New Roman" w:hAnsi="Times New Roman" w:cs="Times New Roman"/>
                          <w:sz w:val="24"/>
                          <w:szCs w:val="24"/>
                        </w:rPr>
                      </w:pPr>
                      <w:r w:rsidRPr="00BD6AC0">
                        <w:rPr>
                          <w:rFonts w:ascii="Times New Roman" w:hAnsi="Times New Roman" w:cs="Times New Roman"/>
                          <w:sz w:val="24"/>
                          <w:szCs w:val="24"/>
                        </w:rPr>
                        <w:t>Chicken Powder</w:t>
                      </w:r>
                    </w:p>
                  </w:txbxContent>
                </v:textbox>
              </v:shape>
            </w:pict>
          </mc:Fallback>
        </mc:AlternateContent>
      </w:r>
      <w:r w:rsidR="009844EE" w:rsidRPr="009844EE">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BAC7529" wp14:editId="621779BD">
                <wp:simplePos x="0" y="0"/>
                <wp:positionH relativeFrom="column">
                  <wp:posOffset>1275550</wp:posOffset>
                </wp:positionH>
                <wp:positionV relativeFrom="paragraph">
                  <wp:posOffset>250990</wp:posOffset>
                </wp:positionV>
                <wp:extent cx="960504" cy="314774"/>
                <wp:effectExtent l="0" t="0" r="1143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504" cy="314774"/>
                        </a:xfrm>
                        <a:prstGeom prst="rect">
                          <a:avLst/>
                        </a:prstGeom>
                        <a:solidFill>
                          <a:srgbClr val="FFFFFF"/>
                        </a:solidFill>
                        <a:ln w="9525">
                          <a:solidFill>
                            <a:srgbClr val="000000"/>
                          </a:solidFill>
                          <a:miter lim="800000"/>
                          <a:headEnd/>
                          <a:tailEnd/>
                        </a:ln>
                      </wps:spPr>
                      <wps:txbx>
                        <w:txbxContent>
                          <w:p w:rsidR="00E66C8A" w:rsidRPr="00BD6AC0" w:rsidRDefault="00E66C8A" w:rsidP="009844EE">
                            <w:pPr>
                              <w:rPr>
                                <w:rFonts w:ascii="Times New Roman" w:hAnsi="Times New Roman" w:cs="Times New Roman"/>
                                <w:sz w:val="24"/>
                                <w:szCs w:val="24"/>
                              </w:rPr>
                            </w:pPr>
                            <w:r w:rsidRPr="00BD6AC0">
                              <w:rPr>
                                <w:rFonts w:ascii="Times New Roman" w:hAnsi="Times New Roman" w:cs="Times New Roman"/>
                                <w:sz w:val="24"/>
                                <w:szCs w:val="24"/>
                              </w:rPr>
                              <w:t xml:space="preserve">Iru Powder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C7529" id="_x0000_s1034" type="#_x0000_t202" style="position:absolute;left:0;text-align:left;margin-left:100.45pt;margin-top:19.75pt;width:75.65pt;height: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IEJwIAAEw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">
                <v:textbox>
                  <w:txbxContent>
                    <w:p w:rsidR="00E66C8A" w:rsidRPr="00BD6AC0" w:rsidRDefault="00E66C8A" w:rsidP="009844EE">
                      <w:pPr>
                        <w:rPr>
                          <w:rFonts w:ascii="Times New Roman" w:hAnsi="Times New Roman" w:cs="Times New Roman"/>
                          <w:sz w:val="24"/>
                          <w:szCs w:val="24"/>
                        </w:rPr>
                      </w:pPr>
                      <w:r w:rsidRPr="00BD6AC0">
                        <w:rPr>
                          <w:rFonts w:ascii="Times New Roman" w:hAnsi="Times New Roman" w:cs="Times New Roman"/>
                          <w:sz w:val="24"/>
                          <w:szCs w:val="24"/>
                        </w:rPr>
                        <w:t xml:space="preserve">Iru Powder </w:t>
                      </w:r>
                    </w:p>
                  </w:txbxContent>
                </v:textbox>
              </v:shape>
            </w:pict>
          </mc:Fallback>
        </mc:AlternateConten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rPr>
          <w:rFonts w:ascii="Times New Roman" w:eastAsia="Calibri" w:hAnsi="Times New Roman" w:cs="Times New Roman"/>
          <w:sz w:val="24"/>
          <w:szCs w:val="24"/>
          <w:lang w:val="en-GB" w:eastAsia="en-GB"/>
        </w:rPr>
      </w:pP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39A62B51" wp14:editId="36D88C3B">
            <wp:extent cx="79375" cy="231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Addition of salt, sugar, herbs and spices</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2C888A0D" wp14:editId="0D24EDAA">
            <wp:extent cx="79375" cy="231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Addition of green banana starch</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CBE5D89" wp14:editId="0E173540">
            <wp:extent cx="79375" cy="231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lastRenderedPageBreak/>
        <w:t>Addition of palm kernel oil</w:t>
      </w:r>
    </w:p>
    <w:p w:rsidR="009844EE" w:rsidRPr="009844EE" w:rsidRDefault="00D872B4" w:rsidP="009844EE">
      <w:pPr>
        <w:spacing w:after="200" w:line="240" w:lineRule="auto"/>
        <w:jc w:val="center"/>
        <w:rPr>
          <w:rFonts w:ascii="Times New Roman" w:eastAsia="Calibri" w:hAnsi="Times New Roman" w:cs="Times New Roman"/>
          <w:sz w:val="24"/>
          <w:szCs w:val="24"/>
          <w:lang w:val="en-GB" w:eastAsia="en-GB"/>
        </w:rPr>
      </w:pPr>
      <w:r>
        <w:rPr>
          <w:noProof/>
        </w:rPr>
        <w:t xml:space="preserve">                                                                         </w:t>
      </w:r>
      <w:r w:rsidR="009844EE" w:rsidRPr="009844EE">
        <w:rPr>
          <w:rFonts w:ascii="Times New Roman" w:eastAsia="Calibri" w:hAnsi="Times New Roman" w:cs="Times New Roman"/>
          <w:noProof/>
          <w:sz w:val="24"/>
          <w:szCs w:val="24"/>
        </w:rPr>
        <w:drawing>
          <wp:inline distT="0" distB="0" distL="0" distR="0" wp14:anchorId="2B62A1FB" wp14:editId="01ECE9D6">
            <wp:extent cx="79375" cy="231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r>
        <w:rPr>
          <w:noProof/>
        </w:rPr>
        <w:t xml:space="preserve">                                    </w:t>
      </w:r>
      <w:r>
        <w:rPr>
          <w:noProof/>
        </w:rPr>
        <w:drawing>
          <wp:inline distT="0" distB="0" distL="0" distR="0" wp14:anchorId="09824A86" wp14:editId="6671AD4D">
            <wp:extent cx="1228164" cy="944758"/>
            <wp:effectExtent l="0" t="0" r="0"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162"/>
                    <a:stretch/>
                  </pic:blipFill>
                  <pic:spPr bwMode="auto">
                    <a:xfrm>
                      <a:off x="0" y="0"/>
                      <a:ext cx="1234207" cy="949407"/>
                    </a:xfrm>
                    <a:prstGeom prst="rect">
                      <a:avLst/>
                    </a:prstGeom>
                    <a:noFill/>
                    <a:ln>
                      <a:noFill/>
                    </a:ln>
                    <a:effectLst/>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Addition of water</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2B44A93A" wp14:editId="041CE08E">
            <wp:extent cx="79375" cy="231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Maturation (24 hours)</w:t>
      </w:r>
      <w:r w:rsidR="00D872B4" w:rsidRPr="00D872B4">
        <w:rPr>
          <w:noProof/>
        </w:rPr>
        <w:t xml:space="preserve"> </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0F618DD5" wp14:editId="2C8AE4F8">
            <wp:extent cx="79375" cy="231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Moulding using a cookie cutter</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31FB7B7" wp14:editId="02D7D614">
            <wp:extent cx="79375" cy="231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Oven-drying (60</w:t>
      </w:r>
      <w:r w:rsidRPr="009844EE">
        <w:rPr>
          <w:rFonts w:ascii="Cambria Math" w:eastAsia="Calibri" w:hAnsi="Cambria Math" w:cs="Cambria Math"/>
          <w:sz w:val="24"/>
          <w:szCs w:val="24"/>
          <w:lang w:val="en-GB" w:eastAsia="en-GB"/>
        </w:rPr>
        <w:t>℃</w:t>
      </w:r>
      <w:r w:rsidRPr="009844EE">
        <w:rPr>
          <w:rFonts w:ascii="Times New Roman" w:eastAsia="Calibri" w:hAnsi="Times New Roman" w:cs="Times New Roman"/>
          <w:sz w:val="24"/>
          <w:szCs w:val="24"/>
          <w:lang w:val="en-GB" w:eastAsia="en-GB"/>
        </w:rPr>
        <w:t xml:space="preserve"> for 12 hours)</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2D3C74A4" wp14:editId="035373FA">
            <wp:extent cx="79375" cy="231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Cooling</w: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3394F15F" wp14:editId="73FCA227">
            <wp:extent cx="79375" cy="231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D872B4" w:rsidP="009844EE">
      <w:pPr>
        <w:spacing w:after="200" w:line="240" w:lineRule="auto"/>
        <w:jc w:val="center"/>
        <w:rPr>
          <w:rFonts w:ascii="Times New Roman" w:eastAsia="Calibri" w:hAnsi="Times New Roman" w:cs="Times New Roman"/>
          <w:sz w:val="24"/>
          <w:szCs w:val="24"/>
          <w:lang w:val="en-GB" w:eastAsia="en-GB"/>
        </w:rPr>
      </w:pPr>
      <w:r>
        <w:rPr>
          <w:rFonts w:ascii="Times New Roman" w:eastAsia="Calibri" w:hAnsi="Times New Roman" w:cs="Times New Roman"/>
          <w:sz w:val="24"/>
          <w:szCs w:val="24"/>
          <w:lang w:val="en-GB" w:eastAsia="en-GB"/>
        </w:rPr>
        <w:t xml:space="preserve">                                                                                                       </w:t>
      </w:r>
      <w:r>
        <w:rPr>
          <w:noProof/>
        </w:rPr>
        <w:drawing>
          <wp:inline distT="0" distB="0" distL="0" distR="0" wp14:anchorId="2B821AE5" wp14:editId="15A0A7F7">
            <wp:extent cx="1304365" cy="1305415"/>
            <wp:effectExtent l="0" t="0" r="0" b="952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84" r="11572" b="18936"/>
                    <a:stretch/>
                  </pic:blipFill>
                  <pic:spPr bwMode="auto">
                    <a:xfrm>
                      <a:off x="0" y="0"/>
                      <a:ext cx="1309835" cy="1310889"/>
                    </a:xfrm>
                    <a:prstGeom prst="rect">
                      <a:avLst/>
                    </a:prstGeom>
                    <a:noFill/>
                    <a:ln>
                      <a:noFill/>
                    </a:ln>
                    <a:effectLst/>
                  </pic:spPr>
                </pic:pic>
              </a:graphicData>
            </a:graphic>
          </wp:inline>
        </w:drawing>
      </w:r>
      <w:r w:rsidR="009844EE" w:rsidRPr="009844EE">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3DE59E71" wp14:editId="2CFC1AA9">
                <wp:simplePos x="0" y="0"/>
                <wp:positionH relativeFrom="column">
                  <wp:align>center</wp:align>
                </wp:positionH>
                <wp:positionV relativeFrom="paragraph">
                  <wp:posOffset>0</wp:posOffset>
                </wp:positionV>
                <wp:extent cx="2105425" cy="291994"/>
                <wp:effectExtent l="0" t="0" r="28575" b="1333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425" cy="291994"/>
                        </a:xfrm>
                        <a:prstGeom prst="rect">
                          <a:avLst/>
                        </a:prstGeom>
                        <a:solidFill>
                          <a:srgbClr val="FFFFFF"/>
                        </a:solidFill>
                        <a:ln w="9525">
                          <a:solidFill>
                            <a:srgbClr val="000000"/>
                          </a:solidFill>
                          <a:miter lim="800000"/>
                          <a:headEnd/>
                          <a:tailEnd/>
                        </a:ln>
                      </wps:spPr>
                      <wps:txbx>
                        <w:txbxContent>
                          <w:p w:rsidR="00E66C8A" w:rsidRPr="00A77731" w:rsidRDefault="00E66C8A" w:rsidP="009844EE">
                            <w:pPr>
                              <w:jc w:val="center"/>
                              <w:rPr>
                                <w:rFonts w:ascii="Times New Roman" w:hAnsi="Times New Roman" w:cs="Times New Roman"/>
                                <w:sz w:val="24"/>
                                <w:szCs w:val="24"/>
                              </w:rPr>
                            </w:pPr>
                            <w:r w:rsidRPr="00A77731">
                              <w:rPr>
                                <w:rFonts w:ascii="Times New Roman" w:hAnsi="Times New Roman" w:cs="Times New Roman"/>
                                <w:sz w:val="24"/>
                                <w:szCs w:val="24"/>
                              </w:rPr>
                              <w:t>Seasoning Cubes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59E71" id="_x0000_s1035" type="#_x0000_t202" style="position:absolute;left:0;text-align:left;margin-left:0;margin-top:0;width:165.8pt;height:23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">
                <v:textbox>
                  <w:txbxContent>
                    <w:p w:rsidR="00E66C8A" w:rsidRPr="00A77731" w:rsidRDefault="00E66C8A" w:rsidP="009844EE">
                      <w:pPr>
                        <w:jc w:val="center"/>
                        <w:rPr>
                          <w:rFonts w:ascii="Times New Roman" w:hAnsi="Times New Roman" w:cs="Times New Roman"/>
                          <w:sz w:val="24"/>
                          <w:szCs w:val="24"/>
                        </w:rPr>
                      </w:pPr>
                      <w:r w:rsidRPr="00A77731">
                        <w:rPr>
                          <w:rFonts w:ascii="Times New Roman" w:hAnsi="Times New Roman" w:cs="Times New Roman"/>
                          <w:sz w:val="24"/>
                          <w:szCs w:val="24"/>
                        </w:rPr>
                        <w:t>Seasoning Cubes</w:t>
                      </w:r>
                    </w:p>
                  </w:txbxContent>
                </v:textbox>
              </v:shape>
            </w:pict>
          </mc:Fallback>
        </mc:AlternateContent>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noProof/>
          <w:sz w:val="24"/>
          <w:szCs w:val="24"/>
        </w:rPr>
        <w:drawing>
          <wp:inline distT="0" distB="0" distL="0" distR="0" wp14:anchorId="5E97956B" wp14:editId="784C0368">
            <wp:extent cx="79375" cy="231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 cy="231775"/>
                    </a:xfrm>
                    <a:prstGeom prst="rect">
                      <a:avLst/>
                    </a:prstGeom>
                    <a:noFill/>
                  </pic:spPr>
                </pic:pic>
              </a:graphicData>
            </a:graphic>
          </wp:inline>
        </w:drawing>
      </w:r>
    </w:p>
    <w:p w:rsidR="009844EE" w:rsidRPr="009844EE" w:rsidRDefault="009844EE" w:rsidP="009844EE">
      <w:pPr>
        <w:spacing w:after="200" w:line="240" w:lineRule="auto"/>
        <w:jc w:val="center"/>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Packaging</w:t>
      </w: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Figure 4: Flow Chart for the Production of Seasoning Cubes </w:t>
      </w: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Source:</w:t>
      </w:r>
      <w:r w:rsidRPr="009844EE">
        <w:rPr>
          <w:rFonts w:ascii="Times New Roman" w:eastAsia="Calibri" w:hAnsi="Times New Roman" w:cs="Times New Roman"/>
          <w:noProof/>
          <w:sz w:val="24"/>
          <w:szCs w:val="24"/>
          <w:lang w:val="en-GB" w:eastAsia="en-GB"/>
        </w:rPr>
        <w:t xml:space="preserve"> (Ajayi </w:t>
      </w:r>
      <w:r w:rsidRPr="009844EE">
        <w:rPr>
          <w:rFonts w:ascii="Times New Roman" w:eastAsia="Calibri" w:hAnsi="Times New Roman" w:cs="Times New Roman"/>
          <w:i/>
          <w:noProof/>
          <w:sz w:val="24"/>
          <w:szCs w:val="24"/>
          <w:lang w:val="en-GB" w:eastAsia="en-GB"/>
        </w:rPr>
        <w:t>et al</w:t>
      </w:r>
      <w:r w:rsidRPr="009844EE">
        <w:rPr>
          <w:rFonts w:ascii="Times New Roman" w:eastAsia="Calibri" w:hAnsi="Times New Roman" w:cs="Times New Roman"/>
          <w:noProof/>
          <w:sz w:val="24"/>
          <w:szCs w:val="24"/>
          <w:lang w:val="en-GB" w:eastAsia="en-GB"/>
        </w:rPr>
        <w:t>., 2015)</w:t>
      </w:r>
    </w:p>
    <w:p w:rsidR="00FC79EF" w:rsidRDefault="00FC79EF" w:rsidP="009844EE">
      <w:pPr>
        <w:spacing w:after="0" w:line="360" w:lineRule="auto"/>
        <w:jc w:val="both"/>
        <w:rPr>
          <w:rFonts w:ascii="Times New Roman" w:eastAsia="Calibri" w:hAnsi="Times New Roman" w:cs="Times New Roman"/>
          <w:b/>
          <w:sz w:val="24"/>
          <w:szCs w:val="24"/>
        </w:rPr>
      </w:pPr>
    </w:p>
    <w:p w:rsidR="00FC79EF" w:rsidRDefault="00FC79EF" w:rsidP="009844EE">
      <w:pPr>
        <w:spacing w:after="0" w:line="360" w:lineRule="auto"/>
        <w:jc w:val="both"/>
        <w:rPr>
          <w:rFonts w:ascii="Times New Roman" w:eastAsia="Calibri" w:hAnsi="Times New Roman" w:cs="Times New Roman"/>
          <w:b/>
          <w:sz w:val="24"/>
          <w:szCs w:val="24"/>
        </w:rPr>
      </w:pPr>
    </w:p>
    <w:p w:rsidR="00FC79EF" w:rsidRDefault="00FC79EF" w:rsidP="009844EE">
      <w:pPr>
        <w:spacing w:after="0" w:line="360" w:lineRule="auto"/>
        <w:jc w:val="both"/>
        <w:rPr>
          <w:rFonts w:ascii="Times New Roman" w:eastAsia="Calibri" w:hAnsi="Times New Roman" w:cs="Times New Roman"/>
          <w:b/>
          <w:sz w:val="24"/>
          <w:szCs w:val="24"/>
        </w:rPr>
      </w:pPr>
    </w:p>
    <w:p w:rsidR="009844EE" w:rsidRPr="009844EE" w:rsidRDefault="009844EE" w:rsidP="009844EE">
      <w:pPr>
        <w:spacing w:after="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
          <w:sz w:val="24"/>
          <w:szCs w:val="24"/>
        </w:rPr>
        <w:lastRenderedPageBreak/>
        <w:t xml:space="preserve">Methods of Analysis </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Determination of Physical Properties of Seasoning Cubes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The weight of the cubes was measured using a laboratory analytical balance. Cube length, width and height were measured using Vernier calipers. the cube volume was obtained by multiplying the length the width and the height. The pH of the dissolved cubes was measured using a digital pH. meter. Dissolution in water time was estimated by immersing the cube in 50 ml of distilled water at room temperature nod noting how much time it took for the cube to disperse in the water.</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Evaluation of Sensory Properties of Seasoning Cubes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The seasoning cubes produced were presented for sensory evaluation both as solid and as aqueous solutions. They were evaluated on the basis of taste, appearance hardness, aroma taste and general acceptability. Twenty (20) panelists were selected among the staff and students Center for food technology and research Benue state university Makurdi Nigeria. The cubes were evaluated using a nine-point Hedonic scale for sensory scoring (Iwe, 2002). Samples were served in a randomized manner on white plates (</w:t>
      </w:r>
      <w:r w:rsidRPr="009844EE">
        <w:rPr>
          <w:rFonts w:ascii="Times New Roman" w:eastAsia="Calibri" w:hAnsi="Times New Roman" w:cs="Times New Roman"/>
          <w:color w:val="000000"/>
          <w:sz w:val="24"/>
          <w:szCs w:val="24"/>
        </w:rPr>
        <w:t xml:space="preserve">Muhimbula </w:t>
      </w:r>
      <w:r w:rsidRPr="009844EE">
        <w:rPr>
          <w:rFonts w:ascii="Times New Roman" w:eastAsia="Calibri" w:hAnsi="Times New Roman" w:cs="Times New Roman"/>
          <w:i/>
          <w:color w:val="000000"/>
          <w:sz w:val="24"/>
          <w:szCs w:val="24"/>
        </w:rPr>
        <w:t>et al</w:t>
      </w:r>
      <w:r w:rsidRPr="009844EE">
        <w:rPr>
          <w:rFonts w:ascii="Times New Roman" w:eastAsia="Calibri" w:hAnsi="Times New Roman" w:cs="Times New Roman"/>
          <w:color w:val="000000"/>
          <w:sz w:val="24"/>
          <w:szCs w:val="24"/>
        </w:rPr>
        <w:t>.,2011)</w:t>
      </w:r>
      <w:r w:rsidRPr="009844EE">
        <w:rPr>
          <w:rFonts w:ascii="Times New Roman" w:eastAsia="Calibri" w:hAnsi="Times New Roman" w:cs="Times New Roman"/>
          <w:sz w:val="24"/>
          <w:szCs w:val="24"/>
        </w:rPr>
        <w:t xml:space="preserve">. </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Calibri" w:eastAsia="Calibri" w:hAnsi="Calibri" w:cs="Times New Roman"/>
          <w:noProof/>
        </w:rPr>
        <w:drawing>
          <wp:inline distT="0" distB="0" distL="0" distR="0" wp14:anchorId="172BAF4F" wp14:editId="01F12D5D">
            <wp:extent cx="4824536" cy="3618402"/>
            <wp:effectExtent l="0" t="0" r="0" b="127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4536" cy="36184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Plate 3:  A picture showing the presentation of seasoning cubes for human sensory evaluation.</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
          <w:sz w:val="24"/>
          <w:szCs w:val="24"/>
        </w:rPr>
        <w:lastRenderedPageBreak/>
        <w:t>Determination of Moisture Content</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b/>
          <w:sz w:val="24"/>
          <w:szCs w:val="24"/>
          <w:lang w:val="en-GB" w:eastAsia="en-GB"/>
        </w:rPr>
        <w:t xml:space="preserve">Principle of Method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The sample is heated under specified conditions, and the loss of weight is used to calculate the moisture content of the sample </w:t>
      </w:r>
      <w:r w:rsidRPr="00843867">
        <w:rPr>
          <w:rFonts w:ascii="Times New Roman" w:eastAsia="Calibri" w:hAnsi="Times New Roman" w:cs="Times New Roman"/>
          <w:sz w:val="24"/>
          <w:szCs w:val="24"/>
          <w:highlight w:val="yellow"/>
          <w:lang w:val="en-GB" w:eastAsia="en-GB"/>
        </w:rPr>
        <w:t>(AOAC, 2020</w:t>
      </w:r>
      <w:r w:rsidRPr="009844EE">
        <w:rPr>
          <w:rFonts w:ascii="Times New Roman" w:eastAsia="Calibri" w:hAnsi="Times New Roman" w:cs="Times New Roman"/>
          <w:sz w:val="24"/>
          <w:szCs w:val="24"/>
          <w:lang w:val="en-GB" w:eastAsia="en-GB"/>
        </w:rPr>
        <w:t>).</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sz w:val="24"/>
          <w:szCs w:val="24"/>
          <w:lang w:val="en-GB" w:eastAsia="en-GB"/>
        </w:rPr>
        <w:t xml:space="preserve"> </w:t>
      </w:r>
      <w:r w:rsidRPr="009844EE">
        <w:rPr>
          <w:rFonts w:ascii="Times New Roman" w:eastAsia="Calibri" w:hAnsi="Times New Roman" w:cs="Times New Roman"/>
          <w:b/>
          <w:sz w:val="24"/>
          <w:szCs w:val="24"/>
          <w:lang w:val="en-GB" w:eastAsia="en-GB"/>
        </w:rPr>
        <w:t xml:space="preserve">Equipment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Analytical balance, 0.1 mg sensitivity, Forced draft oven, desiccator.</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Calibri" w:hAnsi="Times New Roman" w:cs="Times New Roman"/>
          <w:b/>
          <w:sz w:val="24"/>
          <w:szCs w:val="24"/>
          <w:lang w:val="en-GB" w:eastAsia="en-GB"/>
        </w:rPr>
        <w:t xml:space="preserve">Procedure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The sample (2g) was weighed into a dry crucible of known weight, dried in a laboratory drying oven at a temperature of 105ºC for 3 h. The sample was cooled in a desiccator and weighed using an electronic analytical balance.  The whole process was repeated; that is it was returned into the oven for further drying, cooling and repeated weighing until a constant mass was obtained.  The difference in mass (weight of % moisture lost) was calculated as:</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Moisture content = </w:t>
      </w:r>
      <m:oMath>
        <m:f>
          <m:fPr>
            <m:ctrlPr>
              <w:rPr>
                <w:rFonts w:ascii="Cambria Math" w:eastAsia="Calibri" w:hAnsi="Cambria Math" w:cs="Times New Roman"/>
                <w:i/>
                <w:sz w:val="24"/>
                <w:szCs w:val="24"/>
                <w:lang w:val="en-GB" w:eastAsia="en-GB"/>
              </w:rPr>
            </m:ctrlPr>
          </m:fPr>
          <m:num>
            <m:r>
              <w:rPr>
                <w:rFonts w:ascii="Cambria Math" w:eastAsia="Calibri" w:hAnsi="Cambria Math" w:cs="Times New Roman"/>
                <w:sz w:val="24"/>
                <w:szCs w:val="24"/>
                <w:lang w:val="en-GB" w:eastAsia="en-GB"/>
              </w:rPr>
              <m:t>W2-W3</m:t>
            </m:r>
          </m:num>
          <m:den>
            <m:r>
              <w:rPr>
                <w:rFonts w:ascii="Cambria Math" w:eastAsia="Calibri" w:hAnsi="Cambria Math" w:cs="Times New Roman"/>
                <w:sz w:val="24"/>
                <w:szCs w:val="24"/>
                <w:lang w:val="en-GB" w:eastAsia="en-GB"/>
              </w:rPr>
              <m:t>W2-W1</m:t>
            </m:r>
          </m:den>
        </m:f>
        <m:r>
          <w:rPr>
            <w:rFonts w:ascii="Cambria Math" w:eastAsia="Calibri" w:hAnsi="Cambria Math" w:cs="Times New Roman"/>
            <w:sz w:val="24"/>
            <w:szCs w:val="24"/>
            <w:lang w:val="en-GB" w:eastAsia="en-GB"/>
          </w:rPr>
          <m:t>×100</m:t>
        </m:r>
      </m:oMath>
      <w:r w:rsidRPr="009844EE">
        <w:rPr>
          <w:rFonts w:ascii="Times New Roman" w:eastAsia="Calibri" w:hAnsi="Times New Roman" w:cs="Times New Roman"/>
          <w:sz w:val="24"/>
          <w:szCs w:val="24"/>
          <w:lang w:val="en-GB" w:eastAsia="en-GB"/>
        </w:rPr>
        <w:tab/>
      </w:r>
      <w:r w:rsidRPr="009844EE">
        <w:rPr>
          <w:rFonts w:ascii="Times New Roman" w:eastAsia="Calibri" w:hAnsi="Times New Roman" w:cs="Times New Roman"/>
          <w:sz w:val="24"/>
          <w:szCs w:val="24"/>
          <w:lang w:val="en-GB" w:eastAsia="en-GB"/>
        </w:rPr>
        <w:tab/>
      </w:r>
      <w:r w:rsidRPr="009844EE">
        <w:rPr>
          <w:rFonts w:ascii="Times New Roman" w:eastAsia="Calibri" w:hAnsi="Times New Roman" w:cs="Times New Roman"/>
          <w:sz w:val="24"/>
          <w:szCs w:val="24"/>
          <w:lang w:val="en-GB" w:eastAsia="en-GB"/>
        </w:rPr>
        <w:tab/>
      </w:r>
      <w:r w:rsidRPr="009844EE">
        <w:rPr>
          <w:rFonts w:ascii="Times New Roman" w:eastAsia="Calibri" w:hAnsi="Times New Roman" w:cs="Times New Roman"/>
          <w:sz w:val="24"/>
          <w:szCs w:val="24"/>
          <w:lang w:val="en-GB" w:eastAsia="en-GB"/>
        </w:rPr>
        <w:tab/>
      </w:r>
      <w:r w:rsidRPr="009844EE">
        <w:rPr>
          <w:rFonts w:ascii="Times New Roman" w:eastAsia="Calibri" w:hAnsi="Times New Roman" w:cs="Times New Roman"/>
          <w:sz w:val="24"/>
          <w:szCs w:val="24"/>
          <w:lang w:val="en-GB" w:eastAsia="en-GB"/>
        </w:rPr>
        <w:tab/>
        <w:t xml:space="preserve">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Where W1is the weight of empty crucible</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W2 is the weight of crucible plus sample before drying</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W3 is the weight of crucible plus sample after drying to constant mass</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
          <w:sz w:val="24"/>
          <w:szCs w:val="24"/>
          <w:lang w:val="en-GB" w:eastAsia="en-GB"/>
        </w:rPr>
        <w:t xml:space="preserve">Determination of P -anisidine value </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sz w:val="24"/>
          <w:szCs w:val="24"/>
          <w:lang w:val="en-GB" w:eastAsia="en-GB"/>
        </w:rPr>
        <w:t xml:space="preserve">The anisidine value was determined according to the IUPAC Method 2.504 </w:t>
      </w:r>
      <w:r w:rsidRPr="00843867">
        <w:rPr>
          <w:rFonts w:ascii="Times New Roman" w:eastAsia="Calibri" w:hAnsi="Times New Roman" w:cs="Times New Roman"/>
          <w:sz w:val="24"/>
          <w:szCs w:val="24"/>
          <w:highlight w:val="yellow"/>
          <w:lang w:val="en-GB" w:eastAsia="en-GB"/>
        </w:rPr>
        <w:t>(</w:t>
      </w:r>
      <w:r w:rsidRPr="00843867">
        <w:rPr>
          <w:rFonts w:ascii="Times New Roman" w:eastAsia="Calibri" w:hAnsi="Times New Roman" w:cs="Times New Roman"/>
          <w:sz w:val="24"/>
          <w:szCs w:val="24"/>
          <w:highlight w:val="yellow"/>
        </w:rPr>
        <w:t>Mohammed and Hamza, 2008)</w:t>
      </w:r>
      <w:r w:rsidRPr="00843867">
        <w:rPr>
          <w:rFonts w:ascii="Times New Roman" w:eastAsia="Calibri" w:hAnsi="Times New Roman" w:cs="Times New Roman"/>
          <w:sz w:val="24"/>
          <w:szCs w:val="24"/>
          <w:highlight w:val="yellow"/>
          <w:lang w:val="en-GB" w:eastAsia="en-GB"/>
        </w:rPr>
        <w:t>,</w:t>
      </w:r>
      <w:r w:rsidRPr="009844EE">
        <w:rPr>
          <w:rFonts w:ascii="Times New Roman" w:eastAsia="Calibri" w:hAnsi="Times New Roman" w:cs="Times New Roman"/>
          <w:sz w:val="24"/>
          <w:szCs w:val="24"/>
          <w:lang w:val="en-GB" w:eastAsia="en-GB"/>
        </w:rPr>
        <w:t xml:space="preserve"> to analyse the number of aldehydes in the samples. The p-anisidine value is defined by convention as 100 times the optical density measured in a 1 cm cell of a solution containing 1.00 g of the oil in 100 ml of reagents. The reagent solution of 2.5 g/l p-anisidine (Aldrich, p-anisidine, 99%)in acetic acid (J.T. Baker, Acetic acid, 99-100 % glacial) was made. Two parallel samples from each oil sample were weighed according to standard for F samples 4 g and for R samples 2 g in 25 ml volumetric flasks. The volumetric flasks were diluted to volume with isooctane. 2 ml of each sample solutions was pipetted into cuvettes (VIS 340-800 nm). The </w:t>
      </w:r>
      <w:r w:rsidRPr="009844EE">
        <w:rPr>
          <w:rFonts w:ascii="Times New Roman" w:eastAsia="Calibri" w:hAnsi="Times New Roman" w:cs="Times New Roman"/>
          <w:sz w:val="24"/>
          <w:szCs w:val="24"/>
          <w:lang w:val="en-GB" w:eastAsia="en-GB"/>
        </w:rPr>
        <w:lastRenderedPageBreak/>
        <w:t>absorbance of all the samples was measured with spectrophotometer at 350 nm wavelength. The reference cell of the spectrophotometer was filled with solvent. The 5 ml of each solution was pipetted into each test tubes and 1 ml p-anisidine solution was added and shaken with test tube agitator and let to rest for 10 min. Acetic acid-p-anisidine solution reacts with aldehydic compounds in the oil sample and forms a yellowish colour, the intensity of the colour depends on amount of aldehydic compounds and their structure (</w:t>
      </w:r>
      <w:r w:rsidRPr="009844EE">
        <w:rPr>
          <w:rFonts w:ascii="Times New Roman" w:eastAsia="Calibri" w:hAnsi="Times New Roman" w:cs="Times New Roman"/>
          <w:noProof/>
          <w:sz w:val="24"/>
          <w:szCs w:val="24"/>
        </w:rPr>
        <w:t xml:space="preserve"> Cong  </w:t>
      </w:r>
      <w:r w:rsidRPr="009844EE">
        <w:rPr>
          <w:rFonts w:ascii="Times New Roman" w:eastAsia="Calibri" w:hAnsi="Times New Roman" w:cs="Times New Roman"/>
          <w:i/>
          <w:noProof/>
          <w:sz w:val="24"/>
          <w:szCs w:val="24"/>
        </w:rPr>
        <w:t>et al</w:t>
      </w:r>
      <w:r w:rsidRPr="009844EE">
        <w:rPr>
          <w:rFonts w:ascii="Times New Roman" w:eastAsia="Calibri" w:hAnsi="Times New Roman" w:cs="Times New Roman"/>
          <w:noProof/>
          <w:sz w:val="24"/>
          <w:szCs w:val="24"/>
        </w:rPr>
        <w:t>.,2020).</w:t>
      </w:r>
      <w:r w:rsidRPr="009844EE">
        <w:rPr>
          <w:rFonts w:ascii="Times New Roman" w:eastAsia="Calibri" w:hAnsi="Times New Roman" w:cs="Times New Roman"/>
          <w:sz w:val="24"/>
          <w:szCs w:val="24"/>
          <w:lang w:val="en-GB" w:eastAsia="en-GB"/>
        </w:rPr>
        <w:t xml:space="preserve"> After 10 min 2 ml of each sample solution was pipetted into cuvette and the absorbance was measured again at 350 nm using blank in a reference cell. Blank was prepared in the same way as the sample but without the oil</w:t>
      </w:r>
      <w:r w:rsidRPr="009844EE">
        <w:rPr>
          <w:rFonts w:ascii="Calibri" w:eastAsia="Calibri" w:hAnsi="Calibri" w:cs="Times New Roman"/>
          <w:noProof/>
        </w:rPr>
        <w:t>.</w:t>
      </w:r>
    </w:p>
    <w:p w:rsidR="009844EE" w:rsidRPr="009844EE" w:rsidRDefault="009844EE" w:rsidP="009844EE">
      <w:pPr>
        <w:spacing w:after="200" w:line="360" w:lineRule="auto"/>
        <w:jc w:val="both"/>
        <w:rPr>
          <w:rFonts w:ascii="Times New Roman" w:eastAsia="Calibri" w:hAnsi="Times New Roman" w:cs="Times New Roman"/>
          <w:sz w:val="24"/>
          <w:szCs w:val="24"/>
          <w:lang w:val="en-GB" w:eastAsia="en-GB"/>
        </w:rPr>
      </w:pPr>
      <w:r w:rsidRPr="009844EE">
        <w:rPr>
          <w:rFonts w:ascii="Times New Roman" w:eastAsia="Calibri" w:hAnsi="Times New Roman" w:cs="Times New Roman"/>
          <w:b/>
          <w:sz w:val="24"/>
          <w:szCs w:val="24"/>
          <w:lang w:val="en-GB" w:eastAsia="en-GB"/>
        </w:rPr>
        <w:t>Determination of TVB-N</w:t>
      </w:r>
    </w:p>
    <w:p w:rsidR="009844EE" w:rsidRPr="009844EE" w:rsidRDefault="009844EE" w:rsidP="009844EE">
      <w:pPr>
        <w:spacing w:after="200" w:line="360" w:lineRule="auto"/>
        <w:jc w:val="both"/>
        <w:rPr>
          <w:rFonts w:ascii="Times New Roman" w:eastAsia="Calibri" w:hAnsi="Times New Roman" w:cs="Times New Roman"/>
          <w:b/>
          <w:sz w:val="24"/>
          <w:szCs w:val="24"/>
          <w:lang w:val="en-GB" w:eastAsia="en-GB"/>
        </w:rPr>
      </w:pPr>
      <w:r w:rsidRPr="009844EE">
        <w:rPr>
          <w:rFonts w:ascii="Times New Roman" w:eastAsia="Times New Roman" w:hAnsi="Times New Roman" w:cs="Times New Roman"/>
          <w:bCs/>
          <w:sz w:val="24"/>
          <w:szCs w:val="24"/>
          <w:lang w:val="en-GB" w:eastAsia="en-GB"/>
        </w:rPr>
        <w:t xml:space="preserve">Measurements of total volatile basic nitrogen (TVB-N) were determined as described </w:t>
      </w:r>
      <w:r w:rsidRPr="00843867">
        <w:rPr>
          <w:rFonts w:ascii="Times New Roman" w:eastAsia="Times New Roman" w:hAnsi="Times New Roman" w:cs="Times New Roman"/>
          <w:bCs/>
          <w:sz w:val="24"/>
          <w:szCs w:val="24"/>
          <w:highlight w:val="yellow"/>
          <w:lang w:val="en-GB" w:eastAsia="en-GB"/>
        </w:rPr>
        <w:t>by Goulas and Kontominas (2017).</w:t>
      </w:r>
      <w:r w:rsidRPr="009844EE">
        <w:rPr>
          <w:rFonts w:ascii="Times New Roman" w:eastAsia="Times New Roman" w:hAnsi="Times New Roman" w:cs="Times New Roman"/>
          <w:bCs/>
          <w:sz w:val="24"/>
          <w:szCs w:val="24"/>
          <w:lang w:val="en-GB" w:eastAsia="en-GB"/>
        </w:rPr>
        <w:t xml:space="preserve"> About 10g of samples was collected and blended with 50 mL trichloroacetic acid (10% TCA) for 3 minutes and divided into two equal parts.  Each part was centrifuged at 400 rpm for 5 minutes, and the supernatant filtered using Whatman No1 filter paper to obtain a clear extract. The filtrate was distilled in tubes containing 2 g of MgO, 1 drop of silicon antifoaming agent and 100 ml distilled. The distillate was collected in tubes containing 25 mL of 3% aqueous boric acid solution and 0.04 ml of methyl-red indicator for titration of the volatile bases. The distillate (distilled TVBN) was then titrated against aqueous 0.1N hydrochloric acid (HCl) solution to complete neutralization and the TVBN in mg of nitrogen per 100g of the sample was then determined using the equation;</w:t>
      </w:r>
    </w:p>
    <w:p w:rsidR="009844EE" w:rsidRPr="009844EE" w:rsidRDefault="009844EE" w:rsidP="009844EE">
      <w:pPr>
        <w:keepNext/>
        <w:keepLines/>
        <w:spacing w:before="200" w:after="0" w:line="360" w:lineRule="auto"/>
        <w:jc w:val="both"/>
        <w:outlineLvl w:val="1"/>
        <w:rPr>
          <w:rFonts w:ascii="Times New Roman" w:eastAsia="Times New Roman" w:hAnsi="Times New Roman" w:cs="Times New Roman"/>
          <w:bCs/>
          <w:sz w:val="24"/>
          <w:szCs w:val="24"/>
          <w:lang w:val="en-GB" w:eastAsia="en-GB"/>
        </w:rPr>
      </w:pPr>
      <w:r w:rsidRPr="009844EE">
        <w:rPr>
          <w:rFonts w:ascii="Times New Roman" w:eastAsia="Times New Roman" w:hAnsi="Times New Roman" w:cs="Times New Roman"/>
          <w:bCs/>
          <w:sz w:val="24"/>
          <w:szCs w:val="24"/>
          <w:lang w:val="en-GB" w:eastAsia="en-GB"/>
        </w:rPr>
        <w:t xml:space="preserve">TVB-N (mg N/100g)=  </w:t>
      </w:r>
      <m:oMath>
        <m:f>
          <m:fPr>
            <m:ctrlPr>
              <w:rPr>
                <w:rFonts w:ascii="Cambria Math" w:eastAsia="Times New Roman" w:hAnsi="Cambria Math" w:cs="Times New Roman"/>
                <w:bCs/>
                <w:i/>
                <w:sz w:val="24"/>
                <w:szCs w:val="24"/>
                <w:lang w:val="en-GB" w:eastAsia="en-GB"/>
              </w:rPr>
            </m:ctrlPr>
          </m:fPr>
          <m:num>
            <m:r>
              <w:rPr>
                <w:rFonts w:ascii="Cambria Math" w:eastAsia="Times New Roman" w:hAnsi="Cambria Math" w:cs="Times New Roman"/>
                <w:sz w:val="24"/>
                <w:szCs w:val="24"/>
                <w:lang w:val="en-GB" w:eastAsia="en-GB"/>
              </w:rPr>
              <m:t>V×C×14</m:t>
            </m:r>
          </m:num>
          <m:den>
            <m:r>
              <w:rPr>
                <w:rFonts w:ascii="Cambria Math" w:eastAsia="Times New Roman" w:hAnsi="Cambria Math" w:cs="Times New Roman"/>
                <w:sz w:val="24"/>
                <w:szCs w:val="24"/>
                <w:lang w:val="en-GB" w:eastAsia="en-GB"/>
              </w:rPr>
              <m:t xml:space="preserve">Weight of sample </m:t>
            </m:r>
          </m:den>
        </m:f>
        <m:r>
          <w:rPr>
            <w:rFonts w:ascii="Cambria Math" w:eastAsia="Times New Roman" w:hAnsi="Cambria Math" w:cs="Times New Roman"/>
            <w:sz w:val="24"/>
            <w:szCs w:val="24"/>
            <w:lang w:val="en-GB" w:eastAsia="en-GB"/>
          </w:rPr>
          <m:t>×100</m:t>
        </m:r>
      </m:oMath>
      <w:r w:rsidRPr="009844EE">
        <w:rPr>
          <w:rFonts w:ascii="Times New Roman" w:eastAsia="Times New Roman" w:hAnsi="Times New Roman" w:cs="Times New Roman"/>
          <w:sz w:val="24"/>
          <w:szCs w:val="24"/>
          <w:lang w:val="en-GB" w:eastAsia="en-GB"/>
        </w:rPr>
        <w:t xml:space="preserve">           </w:t>
      </w:r>
    </w:p>
    <w:p w:rsidR="009844EE" w:rsidRPr="009844EE" w:rsidRDefault="009844EE" w:rsidP="009844EE">
      <w:pPr>
        <w:keepNext/>
        <w:keepLines/>
        <w:spacing w:before="200" w:after="0" w:line="360" w:lineRule="auto"/>
        <w:jc w:val="both"/>
        <w:outlineLvl w:val="1"/>
        <w:rPr>
          <w:rFonts w:ascii="Times New Roman" w:eastAsia="Times New Roman" w:hAnsi="Times New Roman" w:cs="Times New Roman"/>
          <w:bCs/>
          <w:sz w:val="24"/>
          <w:szCs w:val="24"/>
          <w:lang w:val="en-GB" w:eastAsia="en-GB"/>
        </w:rPr>
      </w:pPr>
      <w:r w:rsidRPr="009844EE">
        <w:rPr>
          <w:rFonts w:ascii="Times New Roman" w:eastAsia="Times New Roman" w:hAnsi="Times New Roman" w:cs="Times New Roman"/>
          <w:bCs/>
          <w:sz w:val="24"/>
          <w:szCs w:val="24"/>
          <w:lang w:val="en-GB" w:eastAsia="en-GB"/>
        </w:rPr>
        <w:t xml:space="preserve">Where V is the volume of HCl added and its concentration (C), 14 represent the molecular weight of nitrogen.  </w:t>
      </w:r>
    </w:p>
    <w:p w:rsidR="009844EE" w:rsidRPr="009844EE" w:rsidRDefault="009844EE" w:rsidP="009844EE">
      <w:pPr>
        <w:spacing w:line="360" w:lineRule="auto"/>
        <w:jc w:val="both"/>
        <w:rPr>
          <w:rFonts w:ascii="Times New Roman" w:eastAsia="Times New Roman" w:hAnsi="Times New Roman" w:cs="Times New Roman"/>
          <w:b/>
          <w:sz w:val="24"/>
          <w:szCs w:val="24"/>
        </w:rPr>
      </w:pPr>
      <w:r w:rsidRPr="009844EE">
        <w:rPr>
          <w:rFonts w:ascii="Times New Roman" w:eastAsia="Times New Roman" w:hAnsi="Times New Roman" w:cs="Times New Roman"/>
          <w:b/>
          <w:sz w:val="24"/>
          <w:szCs w:val="24"/>
        </w:rPr>
        <w:t>Shelf Life Estimation</w:t>
      </w:r>
    </w:p>
    <w:p w:rsidR="009844EE" w:rsidRPr="009844EE" w:rsidRDefault="009844EE" w:rsidP="009844EE">
      <w:pPr>
        <w:spacing w:line="360" w:lineRule="auto"/>
        <w:jc w:val="both"/>
        <w:rPr>
          <w:rFonts w:ascii="Times New Roman" w:eastAsia="Times New Roman" w:hAnsi="Times New Roman" w:cs="Times New Roman"/>
          <w:sz w:val="24"/>
          <w:szCs w:val="24"/>
        </w:rPr>
      </w:pPr>
      <w:r w:rsidRPr="009844EE">
        <w:rPr>
          <w:rFonts w:ascii="Times New Roman" w:eastAsia="Times New Roman" w:hAnsi="Times New Roman" w:cs="Times New Roman"/>
          <w:sz w:val="24"/>
          <w:szCs w:val="24"/>
        </w:rPr>
        <w:t>Once a food product is made and packaged and starts its journey from the manufacturer's plant to warehouse, distribution center, retail store and finally to the consumer, the rate of quality loss is primarily temperature dependent. The Arrhenius relationship is often used to describe the temperature dependence of deterioration rate where for either zero or first order.</w:t>
      </w:r>
      <w:r w:rsidRPr="009844EE">
        <w:rPr>
          <w:rFonts w:ascii="Times New Roman" w:eastAsia="Calibri" w:hAnsi="Times New Roman" w:cs="Times New Roman"/>
          <w:sz w:val="24"/>
          <w:szCs w:val="24"/>
        </w:rPr>
        <w:t xml:space="preserve"> The Arrhenius </w:t>
      </w:r>
      <w:r w:rsidRPr="009844EE">
        <w:rPr>
          <w:rFonts w:ascii="Times New Roman" w:eastAsia="Calibri" w:hAnsi="Times New Roman" w:cs="Times New Roman"/>
          <w:sz w:val="24"/>
          <w:szCs w:val="24"/>
        </w:rPr>
        <w:lastRenderedPageBreak/>
        <w:t>model describes the relationship of the reaction rate constant with temperature; this dependence is shown in the following equation:</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 </w:t>
      </w:r>
      <m:oMath>
        <m:r>
          <w:rPr>
            <w:rFonts w:ascii="Cambria Math" w:eastAsia="Calibri" w:hAnsi="Cambria Math" w:cs="Times New Roman"/>
            <w:sz w:val="24"/>
            <w:szCs w:val="24"/>
          </w:rPr>
          <m:t>K=Ko</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-Ea∕RT</m:t>
            </m:r>
          </m:sup>
        </m:sSup>
      </m:oMath>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where:</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 K – speed constant (day–1);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K</w:t>
      </w:r>
      <w:r w:rsidRPr="009844EE">
        <w:rPr>
          <w:rFonts w:ascii="Times New Roman" w:eastAsia="Calibri" w:hAnsi="Times New Roman" w:cs="Times New Roman"/>
          <w:sz w:val="24"/>
          <w:szCs w:val="24"/>
          <w:vertAlign w:val="subscript"/>
        </w:rPr>
        <w:t>0</w:t>
      </w:r>
      <w:r w:rsidRPr="009844EE">
        <w:rPr>
          <w:rFonts w:ascii="Times New Roman" w:eastAsia="Calibri" w:hAnsi="Times New Roman" w:cs="Times New Roman"/>
          <w:sz w:val="24"/>
          <w:szCs w:val="24"/>
        </w:rPr>
        <w:t xml:space="preserve"> – pre-exponential factor (day–1);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E</w:t>
      </w:r>
      <w:r w:rsidRPr="009844EE">
        <w:rPr>
          <w:rFonts w:ascii="Times New Roman" w:eastAsia="Calibri" w:hAnsi="Times New Roman" w:cs="Times New Roman"/>
          <w:sz w:val="24"/>
          <w:szCs w:val="24"/>
          <w:vertAlign w:val="subscript"/>
        </w:rPr>
        <w:t>a</w:t>
      </w:r>
      <w:r w:rsidRPr="009844EE">
        <w:rPr>
          <w:rFonts w:ascii="Times New Roman" w:eastAsia="Calibri" w:hAnsi="Times New Roman" w:cs="Times New Roman"/>
          <w:sz w:val="24"/>
          <w:szCs w:val="24"/>
        </w:rPr>
        <w:t xml:space="preserve"> – activation energy (cal·mol–1);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R – universal gas constant (1.986 cal·mol–1·K–1);</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 T – absolute temperature (K).</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The activation energy E</w:t>
      </w:r>
      <w:r w:rsidRPr="009844EE">
        <w:rPr>
          <w:rFonts w:ascii="Times New Roman" w:eastAsia="Calibri" w:hAnsi="Times New Roman" w:cs="Times New Roman"/>
          <w:sz w:val="24"/>
          <w:szCs w:val="24"/>
          <w:vertAlign w:val="subscript"/>
        </w:rPr>
        <w:t xml:space="preserve">a </w:t>
      </w:r>
      <w:r w:rsidRPr="009844EE">
        <w:rPr>
          <w:rFonts w:ascii="Times New Roman" w:eastAsia="Calibri" w:hAnsi="Times New Roman" w:cs="Times New Roman"/>
          <w:sz w:val="24"/>
          <w:szCs w:val="24"/>
        </w:rPr>
        <w:t>for each decay kinetics is obtained from the slope of the graph of ln K vs 1/T.</w:t>
      </w:r>
    </w:p>
    <w:p w:rsidR="009844EE" w:rsidRPr="009844EE" w:rsidRDefault="009844EE" w:rsidP="009844EE">
      <w:pPr>
        <w:spacing w:line="360" w:lineRule="auto"/>
        <w:jc w:val="both"/>
        <w:rPr>
          <w:rFonts w:ascii="Times New Roman" w:eastAsia="Times New Roman" w:hAnsi="Times New Roman" w:cs="Times New Roman"/>
          <w:sz w:val="24"/>
          <w:szCs w:val="24"/>
        </w:rPr>
      </w:pPr>
      <m:oMath>
        <m:r>
          <w:rPr>
            <w:rFonts w:ascii="Cambria Math" w:eastAsia="Calibri" w:hAnsi="Cambria Math" w:cs="Times New Roman"/>
            <w:sz w:val="24"/>
            <w:szCs w:val="24"/>
          </w:rPr>
          <m:t>lnK=LnKo-Ea∕RT</m:t>
        </m:r>
      </m:oMath>
      <w:r w:rsidRPr="009844EE">
        <w:rPr>
          <w:rFonts w:ascii="Times New Roman" w:eastAsia="Times New Roman" w:hAnsi="Times New Roman" w:cs="Times New Roman"/>
          <w:sz w:val="24"/>
          <w:szCs w:val="24"/>
        </w:rPr>
        <w:t xml:space="preserve">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Times New Roman" w:hAnsi="Times New Roman" w:cs="Times New Roman"/>
          <w:sz w:val="24"/>
          <w:szCs w:val="24"/>
        </w:rPr>
        <w:t xml:space="preserve">Thus, a plot of the rate constant on semi-log paper as a function of reciprocal absolute temperature (1/T) gives a straight line. The activation energy is determined from the slope of the line (divided by the gas constant R). A steeper slope means the reaction is more temperature sensitive, i.e., a small change in T produces are large change in rate. Thus, by studying a deterioration process and measuring the rate of loss at two or three temperatures (higher than storage temperature), one could then extrapolate on an Arrhenius plot with a straight line to predict the deterioration rate at the desired storage temperature. This is the basis for accelerated shelf life testing (ASLT) </w:t>
      </w:r>
      <w:r w:rsidRPr="009844EE">
        <w:rPr>
          <w:rFonts w:ascii="Times New Roman" w:eastAsia="Times New Roman" w:hAnsi="Times New Roman" w:cs="Times New Roman"/>
          <w:noProof/>
          <w:sz w:val="24"/>
          <w:szCs w:val="24"/>
        </w:rPr>
        <w:t>(Bin and Labuza, 2000).</w:t>
      </w:r>
      <w:r w:rsidRPr="009844EE">
        <w:rPr>
          <w:rFonts w:ascii="Times New Roman" w:eastAsia="Calibri" w:hAnsi="Times New Roman" w:cs="Times New Roman"/>
          <w:sz w:val="24"/>
          <w:szCs w:val="24"/>
        </w:rPr>
        <w:t xml:space="preserve"> Accelerated shelf life testing (ASLT) was used in this study because the deterioration of the quality of seasoning cubes occurs quite slowly under actual storage conditions. Therefore, this test methodology can be adopted to determine its shelf life under accelerated storage conditions (increased temperature). Accelerated shelf life testing reduces the time needed to estimate the product's shelf life </w:t>
      </w:r>
      <w:r w:rsidRPr="009844EE">
        <w:rPr>
          <w:rFonts w:ascii="Times New Roman" w:eastAsia="Calibri" w:hAnsi="Times New Roman" w:cs="Times New Roman"/>
          <w:noProof/>
          <w:sz w:val="24"/>
          <w:szCs w:val="24"/>
        </w:rPr>
        <w:t xml:space="preserve">(Calligaris </w:t>
      </w:r>
      <w:r w:rsidRPr="009844EE">
        <w:rPr>
          <w:rFonts w:ascii="Times New Roman" w:eastAsia="Calibri" w:hAnsi="Times New Roman" w:cs="Times New Roman"/>
          <w:i/>
          <w:iCs/>
          <w:noProof/>
          <w:sz w:val="24"/>
          <w:szCs w:val="24"/>
        </w:rPr>
        <w:t>et al</w:t>
      </w:r>
      <w:r w:rsidRPr="009844EE">
        <w:rPr>
          <w:rFonts w:ascii="Times New Roman" w:eastAsia="Calibri" w:hAnsi="Times New Roman" w:cs="Times New Roman"/>
          <w:noProof/>
          <w:sz w:val="24"/>
          <w:szCs w:val="24"/>
        </w:rPr>
        <w:t>., 2019)</w:t>
      </w:r>
      <w:r w:rsidRPr="009844EE">
        <w:rPr>
          <w:rFonts w:ascii="Times New Roman" w:eastAsia="Calibri" w:hAnsi="Times New Roman" w:cs="Times New Roman"/>
          <w:sz w:val="24"/>
          <w:szCs w:val="24"/>
        </w:rPr>
        <w:t>.</w:t>
      </w:r>
      <w:r w:rsidRPr="009844EE">
        <w:rPr>
          <w:rFonts w:ascii="Calibri" w:eastAsia="Calibri" w:hAnsi="Calibri" w:cs="Times New Roman"/>
        </w:rPr>
        <w:t xml:space="preserve"> </w:t>
      </w:r>
      <w:r w:rsidRPr="009844EE">
        <w:rPr>
          <w:rFonts w:ascii="Times New Roman" w:eastAsia="Calibri" w:hAnsi="Times New Roman" w:cs="Times New Roman"/>
          <w:sz w:val="24"/>
          <w:szCs w:val="24"/>
        </w:rPr>
        <w:t>ASLTs apply to any deterioration process with a valid kinetic model, whether chemical, physical, biochemical, microbiological, or even sensory.</w:t>
      </w:r>
      <w:r w:rsidRPr="009844EE">
        <w:rPr>
          <w:rFonts w:ascii="Calibri" w:eastAsia="Calibri" w:hAnsi="Calibri" w:cs="Times New Roman"/>
        </w:rPr>
        <w:t xml:space="preserve"> </w:t>
      </w:r>
      <w:r w:rsidRPr="009844EE">
        <w:rPr>
          <w:rFonts w:ascii="Times New Roman" w:eastAsia="Calibri" w:hAnsi="Times New Roman" w:cs="Times New Roman"/>
          <w:sz w:val="24"/>
          <w:szCs w:val="24"/>
        </w:rPr>
        <w:t xml:space="preserve">There are several approaches to ASLT, but the most common method is the kinetic model approach, more specifically, the Arrhenius model. The Arrhenius model determines </w:t>
      </w:r>
      <w:r w:rsidRPr="009844EE">
        <w:rPr>
          <w:rFonts w:ascii="Times New Roman" w:eastAsia="Calibri" w:hAnsi="Times New Roman" w:cs="Times New Roman"/>
          <w:sz w:val="24"/>
          <w:szCs w:val="24"/>
        </w:rPr>
        <w:lastRenderedPageBreak/>
        <w:t>the deterioration constant and chemical kinetics to estimate the shelf life.</w:t>
      </w:r>
      <w:r w:rsidRPr="009844EE">
        <w:rPr>
          <w:rFonts w:ascii="Calibri" w:eastAsia="Calibri" w:hAnsi="Calibri" w:cs="Times New Roman"/>
        </w:rPr>
        <w:t xml:space="preserve"> </w:t>
      </w:r>
      <w:r w:rsidRPr="009844EE">
        <w:rPr>
          <w:rFonts w:ascii="Times New Roman" w:eastAsia="Calibri" w:hAnsi="Times New Roman" w:cs="Times New Roman"/>
          <w:sz w:val="24"/>
          <w:szCs w:val="24"/>
        </w:rPr>
        <w:t xml:space="preserve">Shelf life estimation using the Arrhenius model can be described as the relationship between temperature and deterioration rate </w:t>
      </w:r>
      <w:r w:rsidRPr="009844EE">
        <w:rPr>
          <w:rFonts w:ascii="Times New Roman" w:eastAsia="Calibri" w:hAnsi="Times New Roman" w:cs="Times New Roman"/>
          <w:noProof/>
          <w:sz w:val="24"/>
          <w:szCs w:val="24"/>
        </w:rPr>
        <w:t xml:space="preserve">(Herawati, </w:t>
      </w:r>
      <w:r w:rsidRPr="009844EE">
        <w:rPr>
          <w:rFonts w:ascii="Times New Roman" w:eastAsia="Calibri" w:hAnsi="Times New Roman" w:cs="Times New Roman"/>
          <w:i/>
          <w:iCs/>
          <w:noProof/>
          <w:sz w:val="24"/>
          <w:szCs w:val="24"/>
        </w:rPr>
        <w:t>et al</w:t>
      </w:r>
      <w:r w:rsidRPr="009844EE">
        <w:rPr>
          <w:rFonts w:ascii="Times New Roman" w:eastAsia="Calibri" w:hAnsi="Times New Roman" w:cs="Times New Roman"/>
          <w:noProof/>
          <w:sz w:val="24"/>
          <w:szCs w:val="24"/>
        </w:rPr>
        <w:t>., 2017)</w:t>
      </w:r>
      <w:r w:rsidRPr="009844EE">
        <w:rPr>
          <w:rFonts w:ascii="Times New Roman" w:eastAsia="Calibri" w:hAnsi="Times New Roman" w:cs="Times New Roman"/>
          <w:sz w:val="24"/>
          <w:szCs w:val="24"/>
        </w:rPr>
        <w:t xml:space="preserve">. Another advantage of the shelf life analysis using this method is that it produces an equation that can be used to estimate the shelf life at various storage temperature conditions </w:t>
      </w:r>
      <w:r w:rsidRPr="009844EE">
        <w:rPr>
          <w:rFonts w:ascii="Times New Roman" w:eastAsia="Calibri" w:hAnsi="Times New Roman" w:cs="Times New Roman"/>
          <w:noProof/>
          <w:sz w:val="24"/>
          <w:szCs w:val="24"/>
        </w:rPr>
        <w:t xml:space="preserve">(Asiah </w:t>
      </w:r>
      <w:r w:rsidRPr="009844EE">
        <w:rPr>
          <w:rFonts w:ascii="Times New Roman" w:eastAsia="Calibri" w:hAnsi="Times New Roman" w:cs="Times New Roman"/>
          <w:i/>
          <w:iCs/>
          <w:noProof/>
          <w:sz w:val="24"/>
          <w:szCs w:val="24"/>
        </w:rPr>
        <w:t>et al</w:t>
      </w:r>
      <w:r w:rsidRPr="009844EE">
        <w:rPr>
          <w:rFonts w:ascii="Times New Roman" w:eastAsia="Calibri" w:hAnsi="Times New Roman" w:cs="Times New Roman"/>
          <w:noProof/>
          <w:sz w:val="24"/>
          <w:szCs w:val="24"/>
        </w:rPr>
        <w:t>., 2018)</w:t>
      </w:r>
      <w:r w:rsidRPr="009844EE">
        <w:rPr>
          <w:rFonts w:ascii="Times New Roman" w:eastAsia="Calibri" w:hAnsi="Times New Roman" w:cs="Times New Roman"/>
          <w:sz w:val="24"/>
          <w:szCs w:val="24"/>
        </w:rPr>
        <w:t xml:space="preserve">. </w:t>
      </w: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bCs/>
          <w:sz w:val="24"/>
          <w:szCs w:val="24"/>
          <w:lang w:val="en-GB" w:eastAsia="en-GB"/>
        </w:rPr>
        <w:t>Statistical Analysis</w:t>
      </w:r>
    </w:p>
    <w:p w:rsidR="009844EE" w:rsidRPr="009844EE" w:rsidRDefault="009844EE" w:rsidP="009844EE">
      <w:pPr>
        <w:spacing w:after="200" w:line="360" w:lineRule="auto"/>
        <w:jc w:val="both"/>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Cs/>
          <w:sz w:val="24"/>
          <w:szCs w:val="24"/>
          <w:lang w:val="en-GB" w:eastAsia="en-GB"/>
        </w:rPr>
        <w:t>All analyses were done in triplicates. Results were expressed as the mean ± standard deviation. The data obtained was subjected to statistical analysis by ANOVA using IBM SPSS statistical software. Significant difference was accepted at 5% level of significance. Where significant difference was found, separation of means was carried out using Duncan’s Multiple Range test</w:t>
      </w:r>
      <w:r w:rsidRPr="009844EE">
        <w:rPr>
          <w:rFonts w:ascii="Times New Roman" w:eastAsia="Calibri" w:hAnsi="Times New Roman" w:cs="Times New Roman"/>
          <w:b/>
          <w:bCs/>
          <w:sz w:val="24"/>
          <w:szCs w:val="24"/>
          <w:lang w:val="en-GB" w:eastAsia="en-GB"/>
        </w:rPr>
        <w:t>.</w:t>
      </w:r>
    </w:p>
    <w:p w:rsidR="009844EE" w:rsidRPr="009844EE" w:rsidRDefault="009844EE" w:rsidP="009844EE">
      <w:pPr>
        <w:spacing w:line="360" w:lineRule="auto"/>
        <w:jc w:val="both"/>
        <w:rPr>
          <w:rFonts w:ascii="Times New Roman" w:eastAsia="Times New Roman" w:hAnsi="Times New Roman" w:cs="Times New Roman"/>
          <w:sz w:val="24"/>
          <w:szCs w:val="24"/>
        </w:rPr>
      </w:pPr>
      <w:r w:rsidRPr="009844EE">
        <w:rPr>
          <w:rFonts w:ascii="Times New Roman" w:eastAsia="Calibri" w:hAnsi="Times New Roman" w:cs="Times New Roman"/>
          <w:b/>
          <w:sz w:val="24"/>
          <w:szCs w:val="24"/>
        </w:rPr>
        <w:t xml:space="preserve"> RESULTS AND DISCUSSION </w:t>
      </w: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bCs/>
          <w:sz w:val="24"/>
          <w:szCs w:val="24"/>
          <w:lang w:val="en-GB" w:eastAsia="en-GB"/>
        </w:rPr>
        <w:t xml:space="preserve"> Physical Properties of Seasoning Cubes</w:t>
      </w:r>
    </w:p>
    <w:p w:rsidR="009844EE" w:rsidRPr="009844EE" w:rsidRDefault="009844EE" w:rsidP="009844EE">
      <w:pPr>
        <w:spacing w:after="200" w:line="360" w:lineRule="auto"/>
        <w:jc w:val="both"/>
        <w:rPr>
          <w:rFonts w:ascii="Times New Roman" w:eastAsia="Calibri" w:hAnsi="Times New Roman" w:cs="Times New Roman"/>
          <w:bCs/>
          <w:color w:val="FF0000"/>
          <w:sz w:val="24"/>
          <w:szCs w:val="24"/>
          <w:lang w:val="en-GB" w:eastAsia="en-GB"/>
        </w:rPr>
      </w:pPr>
      <w:r w:rsidRPr="009844EE">
        <w:rPr>
          <w:rFonts w:ascii="Times New Roman" w:eastAsia="Calibri" w:hAnsi="Times New Roman" w:cs="Times New Roman"/>
          <w:bCs/>
          <w:sz w:val="24"/>
          <w:szCs w:val="24"/>
          <w:lang w:val="en-GB" w:eastAsia="en-GB"/>
        </w:rPr>
        <w:t>The physical properties of the seasoning cubes produced from blends of seasoning powders made of ALB, chicken and shiitake mushrooms are shown on table. There was no significant difference in the cube weight, cube volume and pH at p&gt;0.05. The values for these parameters for all the cubes were found to be statistically the same as those of the control commercially sold magi cubes.</w:t>
      </w:r>
      <w:r w:rsidRPr="009844EE">
        <w:rPr>
          <w:rFonts w:ascii="Times New Roman" w:eastAsia="Calibri" w:hAnsi="Times New Roman" w:cs="Times New Roman"/>
          <w:bCs/>
          <w:color w:val="FF0000"/>
          <w:sz w:val="24"/>
          <w:szCs w:val="24"/>
          <w:lang w:val="en-GB" w:eastAsia="en-GB"/>
        </w:rPr>
        <w:t xml:space="preserve"> </w:t>
      </w:r>
      <w:r w:rsidRPr="009844EE">
        <w:rPr>
          <w:rFonts w:ascii="Times New Roman" w:eastAsia="Calibri" w:hAnsi="Times New Roman" w:cs="Times New Roman"/>
          <w:bCs/>
          <w:sz w:val="24"/>
          <w:szCs w:val="24"/>
          <w:lang w:val="en-GB" w:eastAsia="en-GB"/>
        </w:rPr>
        <w:t xml:space="preserve">According to </w:t>
      </w:r>
      <w:r w:rsidRPr="009844EE">
        <w:rPr>
          <w:rFonts w:ascii="Times New Roman" w:eastAsia="Times New Roman" w:hAnsi="Times New Roman" w:cs="Times New Roman"/>
          <w:sz w:val="24"/>
          <w:szCs w:val="24"/>
          <w:lang w:val="en-GB" w:eastAsia="en-GB"/>
        </w:rPr>
        <w:t>(</w:t>
      </w:r>
      <w:r w:rsidRPr="009844EE">
        <w:rPr>
          <w:rFonts w:ascii="Times New Roman" w:eastAsia="Calibri" w:hAnsi="Times New Roman" w:cs="Times New Roman"/>
          <w:bCs/>
          <w:sz w:val="24"/>
          <w:szCs w:val="24"/>
          <w:lang w:val="en-GB" w:eastAsia="en-GB"/>
        </w:rPr>
        <w:t>Google patents EP 2 217 097 B1) the cube should have a weight of at least 5 grams and less than 15 grams. The cubes produced in this study had weights of approximately 4g which is within this range</w:t>
      </w:r>
      <w:r w:rsidRPr="009844EE">
        <w:rPr>
          <w:rFonts w:ascii="Times New Roman" w:eastAsia="Calibri" w:hAnsi="Times New Roman" w:cs="Times New Roman"/>
          <w:bCs/>
          <w:color w:val="FF0000"/>
          <w:sz w:val="24"/>
          <w:szCs w:val="24"/>
          <w:lang w:val="en-GB" w:eastAsia="en-GB"/>
        </w:rPr>
        <w:t>.</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The standard cube S (</w:t>
      </w:r>
      <w:r w:rsidRPr="009844EE">
        <w:rPr>
          <w:rFonts w:ascii="Times New Roman" w:eastAsia="Calibri" w:hAnsi="Times New Roman" w:cs="Times New Roman"/>
          <w:bCs/>
          <w:i/>
          <w:sz w:val="24"/>
          <w:szCs w:val="24"/>
          <w:lang w:val="en-GB" w:eastAsia="en-GB"/>
        </w:rPr>
        <w:t>maggi</w:t>
      </w:r>
      <w:r w:rsidRPr="009844EE">
        <w:rPr>
          <w:rFonts w:ascii="Times New Roman" w:eastAsia="Calibri" w:hAnsi="Times New Roman" w:cs="Times New Roman"/>
          <w:bCs/>
          <w:sz w:val="24"/>
          <w:szCs w:val="24"/>
          <w:lang w:val="en-GB" w:eastAsia="en-GB"/>
        </w:rPr>
        <w:t>) had the lowest dispersion in water time 3.37 ± 0.05 minutes, and so did the samples A (16.6/16.6/66.7 I/C/M) with 3.35 ±0.01minutes a value found to not statistically different from that of the control at 95% confidence level. The sample D (66.7/16.6/16.6 I/C/M) followed closely with a dispersion time of 4.82 ±0.05 minutes. It is desired that a seasoning cube is obtained that is firm. This means that the seasoning cube does not easily break or crumble during the packaging or transport procedures. However, it is desired that when the product is used by the consumer, it may crumble relatively easily by applying hand force. In this way the crumbled product can be dispensed easily during and/or after cooking and/or dissolves relatively fast in watery solutions.</w:t>
      </w:r>
      <w:r w:rsidRPr="009844EE">
        <w:rPr>
          <w:rFonts w:ascii="Times New Roman" w:eastAsia="Times New Roman" w:hAnsi="Times New Roman" w:cs="Times New Roman"/>
          <w:sz w:val="24"/>
          <w:szCs w:val="24"/>
          <w:lang w:val="en-GB" w:eastAsia="en-GB"/>
        </w:rPr>
        <w:t xml:space="preserve"> (European patents EP 2 217 097 B1).</w:t>
      </w:r>
      <w:r w:rsidRPr="009844EE">
        <w:rPr>
          <w:rFonts w:ascii="Times New Roman" w:eastAsia="Calibri" w:hAnsi="Times New Roman" w:cs="Times New Roman"/>
          <w:bCs/>
          <w:sz w:val="24"/>
          <w:szCs w:val="24"/>
          <w:lang w:val="en-GB" w:eastAsia="en-GB"/>
        </w:rPr>
        <w:t xml:space="preserve">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lastRenderedPageBreak/>
        <w:t xml:space="preserve">Table 3: Physical Properties of Seasoning Cubes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1706"/>
        <w:gridCol w:w="1746"/>
        <w:gridCol w:w="1657"/>
        <w:gridCol w:w="1943"/>
      </w:tblGrid>
      <w:tr w:rsidR="009844EE" w:rsidRPr="009844EE" w:rsidTr="00E66C8A">
        <w:tc>
          <w:tcPr>
            <w:tcW w:w="2308" w:type="dxa"/>
            <w:tcBorders>
              <w:top w:val="single" w:sz="4" w:space="0" w:color="auto"/>
              <w:bottom w:val="single" w:sz="4" w:space="0" w:color="auto"/>
            </w:tcBorders>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Sample</w:t>
            </w:r>
          </w:p>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I/C/M %</w:t>
            </w:r>
          </w:p>
        </w:tc>
        <w:tc>
          <w:tcPr>
            <w:tcW w:w="1706" w:type="dxa"/>
            <w:tcBorders>
              <w:top w:val="single" w:sz="4" w:space="0" w:color="auto"/>
              <w:bottom w:val="single" w:sz="4" w:space="0" w:color="auto"/>
            </w:tcBorders>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Cube Weight (g)</w:t>
            </w:r>
          </w:p>
        </w:tc>
        <w:tc>
          <w:tcPr>
            <w:tcW w:w="1746" w:type="dxa"/>
            <w:tcBorders>
              <w:top w:val="single" w:sz="4" w:space="0" w:color="auto"/>
              <w:bottom w:val="single" w:sz="4" w:space="0" w:color="auto"/>
            </w:tcBorders>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Cube Volume (cm</w:t>
            </w:r>
            <w:r w:rsidRPr="009844EE">
              <w:rPr>
                <w:rFonts w:ascii="Times New Roman" w:eastAsia="Calibri" w:hAnsi="Times New Roman" w:cs="Times New Roman"/>
                <w:bCs/>
                <w:sz w:val="24"/>
                <w:szCs w:val="24"/>
                <w:vertAlign w:val="superscript"/>
                <w:lang w:eastAsia="en-GB"/>
              </w:rPr>
              <w:t>3</w:t>
            </w:r>
            <w:r w:rsidRPr="009844EE">
              <w:rPr>
                <w:rFonts w:ascii="Times New Roman" w:eastAsia="Calibri" w:hAnsi="Times New Roman" w:cs="Times New Roman"/>
                <w:bCs/>
                <w:sz w:val="24"/>
                <w:szCs w:val="24"/>
                <w:lang w:eastAsia="en-GB"/>
              </w:rPr>
              <w:t>)</w:t>
            </w:r>
          </w:p>
        </w:tc>
        <w:tc>
          <w:tcPr>
            <w:tcW w:w="1657" w:type="dxa"/>
            <w:tcBorders>
              <w:top w:val="single" w:sz="4" w:space="0" w:color="auto"/>
              <w:bottom w:val="single" w:sz="4" w:space="0" w:color="auto"/>
            </w:tcBorders>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pH</w:t>
            </w:r>
          </w:p>
        </w:tc>
        <w:tc>
          <w:tcPr>
            <w:tcW w:w="1943" w:type="dxa"/>
            <w:tcBorders>
              <w:top w:val="single" w:sz="4" w:space="0" w:color="auto"/>
              <w:bottom w:val="single" w:sz="4" w:space="0" w:color="auto"/>
            </w:tcBorders>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Dissolution  in water time(min)</w:t>
            </w:r>
          </w:p>
        </w:tc>
      </w:tr>
      <w:tr w:rsidR="009844EE" w:rsidRPr="009844EE" w:rsidTr="00E66C8A">
        <w:tc>
          <w:tcPr>
            <w:tcW w:w="2308" w:type="dxa"/>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A(16.6/16.6/66.7)</w:t>
            </w:r>
          </w:p>
        </w:tc>
        <w:tc>
          <w:tcPr>
            <w:tcW w:w="170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4.30</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0.74</w:t>
            </w:r>
          </w:p>
        </w:tc>
        <w:tc>
          <w:tcPr>
            <w:tcW w:w="174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4.50</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±1.09</w:t>
            </w:r>
          </w:p>
        </w:tc>
        <w:tc>
          <w:tcPr>
            <w:tcW w:w="1657"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6.63</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0.01</w:t>
            </w:r>
          </w:p>
        </w:tc>
        <w:tc>
          <w:tcPr>
            <w:tcW w:w="1943"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3.35</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±0.01</w:t>
            </w:r>
          </w:p>
        </w:tc>
      </w:tr>
      <w:tr w:rsidR="009844EE" w:rsidRPr="009844EE" w:rsidTr="00E66C8A">
        <w:tc>
          <w:tcPr>
            <w:tcW w:w="2308" w:type="dxa"/>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B(16.6/66.7/16.6)</w:t>
            </w:r>
          </w:p>
        </w:tc>
        <w:tc>
          <w:tcPr>
            <w:tcW w:w="170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5.20</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0.87</w:t>
            </w:r>
          </w:p>
        </w:tc>
        <w:tc>
          <w:tcPr>
            <w:tcW w:w="174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4.93</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1.31</w:t>
            </w:r>
          </w:p>
        </w:tc>
        <w:tc>
          <w:tcPr>
            <w:tcW w:w="1657"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6.66</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0.02</w:t>
            </w:r>
          </w:p>
        </w:tc>
        <w:tc>
          <w:tcPr>
            <w:tcW w:w="1943"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7.01</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xml:space="preserve"> ± 0.01</w:t>
            </w:r>
          </w:p>
        </w:tc>
      </w:tr>
      <w:tr w:rsidR="009844EE" w:rsidRPr="009844EE" w:rsidTr="00E66C8A">
        <w:tc>
          <w:tcPr>
            <w:tcW w:w="2308" w:type="dxa"/>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C(33.3/33.3/33.3)</w:t>
            </w:r>
          </w:p>
        </w:tc>
        <w:tc>
          <w:tcPr>
            <w:tcW w:w="170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3.97</w:t>
            </w:r>
            <w:r w:rsidRPr="009844EE">
              <w:rPr>
                <w:rFonts w:ascii="Times New Roman" w:eastAsia="Calibri" w:hAnsi="Times New Roman" w:cs="Times New Roman"/>
                <w:bCs/>
                <w:sz w:val="24"/>
                <w:szCs w:val="24"/>
                <w:vertAlign w:val="superscript"/>
                <w:lang w:eastAsia="en-GB"/>
              </w:rPr>
              <w:t xml:space="preserve">a </w:t>
            </w:r>
            <w:r w:rsidRPr="009844EE">
              <w:rPr>
                <w:rFonts w:ascii="Times New Roman" w:eastAsia="Calibri" w:hAnsi="Times New Roman" w:cs="Times New Roman"/>
                <w:bCs/>
                <w:sz w:val="24"/>
                <w:szCs w:val="24"/>
                <w:lang w:eastAsia="en-GB"/>
              </w:rPr>
              <w:t>± 0.22</w:t>
            </w:r>
          </w:p>
        </w:tc>
        <w:tc>
          <w:tcPr>
            <w:tcW w:w="174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4.00</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0.69</w:t>
            </w:r>
          </w:p>
        </w:tc>
        <w:tc>
          <w:tcPr>
            <w:tcW w:w="1657"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6.62</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0.04</w:t>
            </w:r>
          </w:p>
        </w:tc>
        <w:tc>
          <w:tcPr>
            <w:tcW w:w="1943"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7.11</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xml:space="preserve"> ±0.08</w:t>
            </w:r>
          </w:p>
        </w:tc>
      </w:tr>
      <w:tr w:rsidR="009844EE" w:rsidRPr="009844EE" w:rsidTr="00E66C8A">
        <w:tc>
          <w:tcPr>
            <w:tcW w:w="2308" w:type="dxa"/>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D(66.7/16.6/16.6)</w:t>
            </w:r>
          </w:p>
        </w:tc>
        <w:tc>
          <w:tcPr>
            <w:tcW w:w="170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4.31</w:t>
            </w:r>
            <w:r w:rsidRPr="009844EE">
              <w:rPr>
                <w:rFonts w:ascii="Times New Roman" w:eastAsia="Calibri" w:hAnsi="Times New Roman" w:cs="Times New Roman"/>
                <w:bCs/>
                <w:sz w:val="24"/>
                <w:szCs w:val="24"/>
                <w:vertAlign w:val="superscript"/>
                <w:lang w:eastAsia="en-GB"/>
              </w:rPr>
              <w:t xml:space="preserve">a </w:t>
            </w:r>
            <w:r w:rsidRPr="009844EE">
              <w:rPr>
                <w:rFonts w:ascii="Times New Roman" w:eastAsia="Calibri" w:hAnsi="Times New Roman" w:cs="Times New Roman"/>
                <w:bCs/>
                <w:sz w:val="24"/>
                <w:szCs w:val="24"/>
                <w:lang w:eastAsia="en-GB"/>
              </w:rPr>
              <w:t>± 0.22</w:t>
            </w:r>
          </w:p>
        </w:tc>
        <w:tc>
          <w:tcPr>
            <w:tcW w:w="174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5.53</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0.57</w:t>
            </w:r>
          </w:p>
        </w:tc>
        <w:tc>
          <w:tcPr>
            <w:tcW w:w="1657"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6.67</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0.01</w:t>
            </w:r>
          </w:p>
        </w:tc>
        <w:tc>
          <w:tcPr>
            <w:tcW w:w="1943"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4.82</w:t>
            </w:r>
            <w:r w:rsidRPr="009844EE">
              <w:rPr>
                <w:rFonts w:ascii="Times New Roman" w:eastAsia="Calibri" w:hAnsi="Times New Roman" w:cs="Times New Roman"/>
                <w:bCs/>
                <w:sz w:val="24"/>
                <w:szCs w:val="24"/>
                <w:vertAlign w:val="superscript"/>
                <w:lang w:eastAsia="en-GB"/>
              </w:rPr>
              <w:t>b</w:t>
            </w:r>
            <w:r w:rsidRPr="009844EE">
              <w:rPr>
                <w:rFonts w:ascii="Times New Roman" w:eastAsia="Calibri" w:hAnsi="Times New Roman" w:cs="Times New Roman"/>
                <w:bCs/>
                <w:sz w:val="24"/>
                <w:szCs w:val="24"/>
                <w:lang w:eastAsia="en-GB"/>
              </w:rPr>
              <w:t xml:space="preserve"> ±0.05</w:t>
            </w:r>
          </w:p>
        </w:tc>
      </w:tr>
      <w:tr w:rsidR="009844EE" w:rsidRPr="009844EE" w:rsidTr="00E66C8A">
        <w:tc>
          <w:tcPr>
            <w:tcW w:w="2308" w:type="dxa"/>
          </w:tcPr>
          <w:p w:rsidR="009844EE" w:rsidRPr="009844EE" w:rsidRDefault="009844EE" w:rsidP="009844EE">
            <w:pPr>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S(Magi Cube )</w:t>
            </w:r>
          </w:p>
        </w:tc>
        <w:tc>
          <w:tcPr>
            <w:tcW w:w="170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4.05</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0.05</w:t>
            </w:r>
          </w:p>
        </w:tc>
        <w:tc>
          <w:tcPr>
            <w:tcW w:w="1746"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2.70</w:t>
            </w:r>
            <w:r w:rsidRPr="009844EE">
              <w:rPr>
                <w:rFonts w:ascii="Times New Roman" w:eastAsia="Calibri" w:hAnsi="Times New Roman" w:cs="Times New Roman"/>
                <w:bCs/>
                <w:sz w:val="24"/>
                <w:szCs w:val="24"/>
                <w:vertAlign w:val="superscript"/>
                <w:lang w:eastAsia="en-GB"/>
              </w:rPr>
              <w:t xml:space="preserve">a </w:t>
            </w:r>
            <w:r w:rsidRPr="009844EE">
              <w:rPr>
                <w:rFonts w:ascii="Times New Roman" w:eastAsia="Calibri" w:hAnsi="Times New Roman" w:cs="Times New Roman"/>
                <w:bCs/>
                <w:sz w:val="24"/>
                <w:szCs w:val="24"/>
                <w:lang w:eastAsia="en-GB"/>
              </w:rPr>
              <w:t>± 0.00</w:t>
            </w:r>
          </w:p>
        </w:tc>
        <w:tc>
          <w:tcPr>
            <w:tcW w:w="1657"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6.78</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0.08</w:t>
            </w:r>
          </w:p>
        </w:tc>
        <w:tc>
          <w:tcPr>
            <w:tcW w:w="1943" w:type="dxa"/>
          </w:tcPr>
          <w:p w:rsidR="009844EE" w:rsidRPr="009844EE" w:rsidRDefault="009844EE" w:rsidP="009844EE">
            <w:pPr>
              <w:rPr>
                <w:rFonts w:ascii="Times New Roman" w:eastAsia="Calibri" w:hAnsi="Times New Roman" w:cs="Times New Roman"/>
                <w:b/>
                <w:bCs/>
                <w:sz w:val="24"/>
                <w:szCs w:val="24"/>
                <w:lang w:eastAsia="en-GB"/>
              </w:rPr>
            </w:pPr>
            <w:r w:rsidRPr="009844EE">
              <w:rPr>
                <w:rFonts w:ascii="Times New Roman" w:eastAsia="Calibri" w:hAnsi="Times New Roman" w:cs="Times New Roman"/>
                <w:bCs/>
                <w:sz w:val="24"/>
                <w:szCs w:val="24"/>
                <w:lang w:eastAsia="en-GB"/>
              </w:rPr>
              <w:t>3.37</w:t>
            </w:r>
            <w:r w:rsidRPr="009844EE">
              <w:rPr>
                <w:rFonts w:ascii="Times New Roman" w:eastAsia="Calibri" w:hAnsi="Times New Roman" w:cs="Times New Roman"/>
                <w:bCs/>
                <w:sz w:val="24"/>
                <w:szCs w:val="24"/>
                <w:vertAlign w:val="superscript"/>
                <w:lang w:eastAsia="en-GB"/>
              </w:rPr>
              <w:t xml:space="preserve">a </w:t>
            </w:r>
            <w:r w:rsidRPr="009844EE">
              <w:rPr>
                <w:rFonts w:ascii="Times New Roman" w:eastAsia="Calibri" w:hAnsi="Times New Roman" w:cs="Times New Roman"/>
                <w:bCs/>
                <w:sz w:val="24"/>
                <w:szCs w:val="24"/>
                <w:lang w:eastAsia="en-GB"/>
              </w:rPr>
              <w:t>± 0.05</w:t>
            </w:r>
          </w:p>
        </w:tc>
      </w:tr>
    </w:tbl>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sz w:val="20"/>
          <w:szCs w:val="20"/>
        </w:rPr>
        <w:t>Values are Means ± standard deviation of Triplicate determinations. Mean values down the column followed by different superscripts are significantly (p&lt;0.05) different</w:t>
      </w:r>
    </w:p>
    <w:p w:rsidR="009844EE" w:rsidRPr="009844EE" w:rsidRDefault="009844EE" w:rsidP="009844EE">
      <w:pPr>
        <w:spacing w:after="200" w:line="360" w:lineRule="auto"/>
        <w:rPr>
          <w:rFonts w:ascii="Times New Roman" w:eastAsia="Calibri" w:hAnsi="Times New Roman" w:cs="Times New Roman"/>
          <w:b/>
          <w:bCs/>
          <w:sz w:val="24"/>
          <w:szCs w:val="24"/>
          <w:lang w:val="en-GB" w:eastAsia="en-GB"/>
        </w:rPr>
      </w:pPr>
      <w:r w:rsidRPr="009844EE">
        <w:rPr>
          <w:rFonts w:ascii="Times New Roman" w:eastAsia="Calibri" w:hAnsi="Times New Roman" w:cs="Times New Roman"/>
          <w:b/>
          <w:bCs/>
          <w:sz w:val="24"/>
          <w:szCs w:val="24"/>
          <w:lang w:val="en-GB" w:eastAsia="en-GB"/>
        </w:rPr>
        <w:t xml:space="preserve">Sensory Properties of Seasoning Cubes </w:t>
      </w:r>
    </w:p>
    <w:p w:rsidR="009844EE" w:rsidRPr="009844EE" w:rsidRDefault="009844EE" w:rsidP="009844EE">
      <w:pPr>
        <w:spacing w:after="200"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 xml:space="preserve">The results for the organoleptic properties of the seasoning cubes are displayed in table. The standard sample maggi cube had the highest score for appearance 8.01± 0.94 while among the samples that had all three ingredients the best score for appearance 7.66± 0.32 was registered in sample D (66.7/16.6/16.6 I/C/M %). Among the blends sample D (66.7/16.6/16.6 I/C/M %). had a hardness score of 6.87± 0.44 comparable with that of the standard maggi cube 6.94± 0.15. Hardness in the cubes was found to increase with increasing concentrations of mushroom powder hand hence the highest score for hardness 8.12 ± 0.12 was registered in the sample with 100 % mushroom. According to Google patents hardness and dispensability in seasoning cubes is usually determined by the amount of fat in the cube. Since the cubes produced in this study all had the same amount of fat, the hardness was determined rather by the amount of mushroom powder present in the cubes as shown in figure. Cube hardness increased with increasing concentration of mushroom powder. This observation could have been as a result of the cellulose and lignocellulose content of mushroom powder which tended to confer hardness on the cubes into which it was incorporated. All the blends had aroma scores higher than that of the standard maggi 6.63± 0.17 and the highest aroma score among the blends 7.56 ± 0.45 was registered in sample B (16.6/66.7/16.6 I/C/M%). This same sample had the highest score for taste 7.89 ± 0.76 among the blends even though this score was lower than the taste score for the standard maggi 8.21 ± 0.89. All the scores for general acceptability were above 5. The standard cube magi also had the highest score for general acceptability 8.05± 0.82 closely followed by sample D (66.7/16.6/16.6 I/C/M %). which had a score of 7.59± 0.98. We therefore conclude that the most acceptable seasoning cube </w:t>
      </w:r>
      <w:r w:rsidRPr="009844EE">
        <w:rPr>
          <w:rFonts w:ascii="Times New Roman" w:eastAsia="Calibri" w:hAnsi="Times New Roman" w:cs="Times New Roman"/>
          <w:bCs/>
          <w:sz w:val="24"/>
          <w:szCs w:val="24"/>
          <w:lang w:val="en-GB" w:eastAsia="en-GB"/>
        </w:rPr>
        <w:lastRenderedPageBreak/>
        <w:t>produced from fermented ALB, chicken and shiitake mushroom powders was sample D which contained 66.7% Iru,16.6% Chicken and 16,6% shiitake mushrooms.</w:t>
      </w:r>
    </w:p>
    <w:p w:rsidR="009844EE" w:rsidRPr="009844EE" w:rsidRDefault="009844EE" w:rsidP="009844EE">
      <w:pPr>
        <w:spacing w:after="200" w:line="360" w:lineRule="auto"/>
        <w:rPr>
          <w:rFonts w:ascii="Times New Roman" w:eastAsia="Calibri" w:hAnsi="Times New Roman" w:cs="Times New Roman"/>
          <w:b/>
          <w:bCs/>
          <w:sz w:val="24"/>
          <w:szCs w:val="24"/>
          <w:lang w:val="en-GB" w:eastAsia="en-GB"/>
        </w:rPr>
      </w:pP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Table 4: Sensory Properties of the Seasoning Cubes </w:t>
      </w:r>
    </w:p>
    <w:tbl>
      <w:tblPr>
        <w:tblStyle w:val="TableGrid"/>
        <w:tblW w:w="11763" w:type="dxa"/>
        <w:tblInd w:w="-14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227"/>
        <w:gridCol w:w="1821"/>
        <w:gridCol w:w="1882"/>
        <w:gridCol w:w="1480"/>
        <w:gridCol w:w="2410"/>
      </w:tblGrid>
      <w:tr w:rsidR="009844EE" w:rsidRPr="009844EE" w:rsidTr="00E66C8A">
        <w:trPr>
          <w:trHeight w:val="773"/>
        </w:trPr>
        <w:tc>
          <w:tcPr>
            <w:tcW w:w="1943"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Sample </w:t>
            </w:r>
          </w:p>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I/C/M %</w:t>
            </w:r>
          </w:p>
        </w:tc>
        <w:tc>
          <w:tcPr>
            <w:tcW w:w="2227"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Appearance   </w:t>
            </w:r>
          </w:p>
        </w:tc>
        <w:tc>
          <w:tcPr>
            <w:tcW w:w="1821"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Hardness </w:t>
            </w:r>
          </w:p>
        </w:tc>
        <w:tc>
          <w:tcPr>
            <w:tcW w:w="1882"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Aroma  </w:t>
            </w:r>
          </w:p>
        </w:tc>
        <w:tc>
          <w:tcPr>
            <w:tcW w:w="1480"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 Taste </w:t>
            </w:r>
          </w:p>
        </w:tc>
        <w:tc>
          <w:tcPr>
            <w:tcW w:w="2410" w:type="dxa"/>
            <w:tcBorders>
              <w:top w:val="single" w:sz="4" w:space="0" w:color="auto"/>
              <w:bottom w:val="single" w:sz="4" w:space="0" w:color="auto"/>
            </w:tcBorders>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 xml:space="preserve">General Acceptability </w:t>
            </w:r>
          </w:p>
        </w:tc>
      </w:tr>
      <w:tr w:rsidR="009844EE" w:rsidRPr="009844EE" w:rsidTr="00E66C8A">
        <w:trPr>
          <w:trHeight w:val="370"/>
        </w:trPr>
        <w:tc>
          <w:tcPr>
            <w:tcW w:w="1943" w:type="dxa"/>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A(16.6/16.6/66.7)</w:t>
            </w:r>
          </w:p>
        </w:tc>
        <w:tc>
          <w:tcPr>
            <w:tcW w:w="2227"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6.67</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0.87 </w:t>
            </w:r>
          </w:p>
        </w:tc>
        <w:tc>
          <w:tcPr>
            <w:tcW w:w="1821"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8.01</w:t>
            </w:r>
            <w:r w:rsidRPr="009844EE">
              <w:rPr>
                <w:rFonts w:ascii="Times New Roman" w:eastAsia="Calibri" w:hAnsi="Times New Roman" w:cs="Times New Roman"/>
                <w:bCs/>
                <w:sz w:val="24"/>
                <w:szCs w:val="24"/>
                <w:vertAlign w:val="superscript"/>
                <w:lang w:eastAsia="en-GB"/>
              </w:rPr>
              <w:t>cd</w:t>
            </w:r>
            <w:r w:rsidRPr="009844EE">
              <w:rPr>
                <w:rFonts w:ascii="Times New Roman" w:eastAsia="Calibri" w:hAnsi="Times New Roman" w:cs="Times New Roman"/>
                <w:bCs/>
                <w:sz w:val="24"/>
                <w:szCs w:val="24"/>
                <w:lang w:eastAsia="en-GB"/>
              </w:rPr>
              <w:t>±  0.65</w:t>
            </w:r>
          </w:p>
        </w:tc>
        <w:tc>
          <w:tcPr>
            <w:tcW w:w="1882"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6.87</w:t>
            </w:r>
            <w:r w:rsidRPr="009844EE">
              <w:rPr>
                <w:rFonts w:ascii="Times New Roman" w:eastAsia="Calibri" w:hAnsi="Times New Roman" w:cs="Times New Roman"/>
                <w:bCs/>
                <w:sz w:val="24"/>
                <w:szCs w:val="24"/>
                <w:vertAlign w:val="superscript"/>
                <w:lang w:eastAsia="en-GB"/>
              </w:rPr>
              <w:t>cd</w:t>
            </w:r>
            <w:r w:rsidRPr="009844EE">
              <w:rPr>
                <w:rFonts w:ascii="Times New Roman" w:eastAsia="Calibri" w:hAnsi="Times New Roman" w:cs="Times New Roman"/>
                <w:bCs/>
                <w:sz w:val="24"/>
                <w:szCs w:val="24"/>
                <w:lang w:eastAsia="en-GB"/>
              </w:rPr>
              <w:t>±  0.55</w:t>
            </w:r>
          </w:p>
        </w:tc>
        <w:tc>
          <w:tcPr>
            <w:tcW w:w="148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6.55</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0.78</w:t>
            </w:r>
          </w:p>
        </w:tc>
        <w:tc>
          <w:tcPr>
            <w:tcW w:w="241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6.43</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0.98</w:t>
            </w:r>
          </w:p>
        </w:tc>
      </w:tr>
      <w:tr w:rsidR="009844EE" w:rsidRPr="009844EE" w:rsidTr="00E66C8A">
        <w:trPr>
          <w:trHeight w:val="386"/>
        </w:trPr>
        <w:tc>
          <w:tcPr>
            <w:tcW w:w="1943" w:type="dxa"/>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B(16.6/66.7/16.6)</w:t>
            </w:r>
          </w:p>
        </w:tc>
        <w:tc>
          <w:tcPr>
            <w:tcW w:w="2227"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7.01</w:t>
            </w:r>
            <w:r w:rsidRPr="009844EE">
              <w:rPr>
                <w:rFonts w:ascii="Times New Roman" w:eastAsia="Calibri" w:hAnsi="Times New Roman" w:cs="Times New Roman"/>
                <w:bCs/>
                <w:sz w:val="24"/>
                <w:szCs w:val="24"/>
                <w:vertAlign w:val="superscript"/>
                <w:lang w:eastAsia="en-GB"/>
              </w:rPr>
              <w:t>ab</w:t>
            </w:r>
            <w:r w:rsidRPr="009844EE">
              <w:rPr>
                <w:rFonts w:ascii="Times New Roman" w:eastAsia="Calibri" w:hAnsi="Times New Roman" w:cs="Times New Roman"/>
                <w:bCs/>
                <w:sz w:val="24"/>
                <w:szCs w:val="24"/>
                <w:lang w:eastAsia="en-GB"/>
              </w:rPr>
              <w:t>±  0.54</w:t>
            </w:r>
          </w:p>
        </w:tc>
        <w:tc>
          <w:tcPr>
            <w:tcW w:w="1821"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6.22</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0.76</w:t>
            </w:r>
          </w:p>
        </w:tc>
        <w:tc>
          <w:tcPr>
            <w:tcW w:w="1882"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7.56</w:t>
            </w:r>
            <w:r w:rsidRPr="009844EE">
              <w:rPr>
                <w:rFonts w:ascii="Times New Roman" w:eastAsia="Calibri" w:hAnsi="Times New Roman" w:cs="Times New Roman"/>
                <w:bCs/>
                <w:sz w:val="24"/>
                <w:szCs w:val="24"/>
                <w:vertAlign w:val="superscript"/>
                <w:lang w:eastAsia="en-GB"/>
              </w:rPr>
              <w:t>d</w:t>
            </w:r>
            <w:r w:rsidRPr="009844EE">
              <w:rPr>
                <w:rFonts w:ascii="Times New Roman" w:eastAsia="Calibri" w:hAnsi="Times New Roman" w:cs="Times New Roman"/>
                <w:bCs/>
                <w:sz w:val="24"/>
                <w:szCs w:val="24"/>
                <w:lang w:eastAsia="en-GB"/>
              </w:rPr>
              <w:t xml:space="preserve"> ± 0.45</w:t>
            </w:r>
          </w:p>
        </w:tc>
        <w:tc>
          <w:tcPr>
            <w:tcW w:w="148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7.89</w:t>
            </w:r>
            <w:r w:rsidRPr="009844EE">
              <w:rPr>
                <w:rFonts w:ascii="Times New Roman" w:eastAsia="Calibri" w:hAnsi="Times New Roman" w:cs="Times New Roman"/>
                <w:bCs/>
                <w:sz w:val="24"/>
                <w:szCs w:val="24"/>
                <w:vertAlign w:val="superscript"/>
                <w:lang w:eastAsia="en-GB"/>
              </w:rPr>
              <w:t>cd</w:t>
            </w:r>
            <w:r w:rsidRPr="009844EE">
              <w:rPr>
                <w:rFonts w:ascii="Times New Roman" w:eastAsia="Calibri" w:hAnsi="Times New Roman" w:cs="Times New Roman"/>
                <w:bCs/>
                <w:sz w:val="24"/>
                <w:szCs w:val="24"/>
                <w:lang w:eastAsia="en-GB"/>
              </w:rPr>
              <w:t xml:space="preserve"> ± 0.76</w:t>
            </w:r>
          </w:p>
        </w:tc>
        <w:tc>
          <w:tcPr>
            <w:tcW w:w="241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7.36</w:t>
            </w:r>
            <w:r w:rsidRPr="009844EE">
              <w:rPr>
                <w:rFonts w:ascii="Times New Roman" w:eastAsia="Calibri" w:hAnsi="Times New Roman" w:cs="Times New Roman"/>
                <w:bCs/>
                <w:sz w:val="24"/>
                <w:szCs w:val="24"/>
                <w:vertAlign w:val="superscript"/>
                <w:lang w:eastAsia="en-GB"/>
              </w:rPr>
              <w:t>bc</w:t>
            </w:r>
            <w:r w:rsidRPr="009844EE">
              <w:rPr>
                <w:rFonts w:ascii="Times New Roman" w:eastAsia="Calibri" w:hAnsi="Times New Roman" w:cs="Times New Roman"/>
                <w:bCs/>
                <w:sz w:val="24"/>
                <w:szCs w:val="24"/>
                <w:lang w:eastAsia="en-GB"/>
              </w:rPr>
              <w:t>±  0.43</w:t>
            </w:r>
          </w:p>
        </w:tc>
      </w:tr>
      <w:tr w:rsidR="009844EE" w:rsidRPr="009844EE" w:rsidTr="00E66C8A">
        <w:trPr>
          <w:trHeight w:val="386"/>
        </w:trPr>
        <w:tc>
          <w:tcPr>
            <w:tcW w:w="1943" w:type="dxa"/>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C(33.3/33.3/33.3)</w:t>
            </w:r>
          </w:p>
        </w:tc>
        <w:tc>
          <w:tcPr>
            <w:tcW w:w="2227"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7.85</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xml:space="preserve"> ± 0.43</w:t>
            </w:r>
          </w:p>
        </w:tc>
        <w:tc>
          <w:tcPr>
            <w:tcW w:w="1821"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6.52</w:t>
            </w:r>
            <w:r w:rsidRPr="009844EE">
              <w:rPr>
                <w:rFonts w:ascii="Times New Roman" w:eastAsia="Calibri" w:hAnsi="Times New Roman" w:cs="Times New Roman"/>
                <w:bCs/>
                <w:sz w:val="24"/>
                <w:szCs w:val="24"/>
                <w:vertAlign w:val="superscript"/>
                <w:lang w:eastAsia="en-GB"/>
              </w:rPr>
              <w:t>b</w:t>
            </w:r>
            <w:r w:rsidRPr="009844EE">
              <w:rPr>
                <w:rFonts w:ascii="Times New Roman" w:eastAsia="Calibri" w:hAnsi="Times New Roman" w:cs="Times New Roman"/>
                <w:bCs/>
                <w:sz w:val="24"/>
                <w:szCs w:val="24"/>
                <w:lang w:eastAsia="en-GB"/>
              </w:rPr>
              <w:t xml:space="preserve"> ± 0.93</w:t>
            </w:r>
          </w:p>
        </w:tc>
        <w:tc>
          <w:tcPr>
            <w:tcW w:w="1882"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5.73</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1.37</w:t>
            </w:r>
          </w:p>
        </w:tc>
        <w:tc>
          <w:tcPr>
            <w:tcW w:w="148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6.87</w:t>
            </w:r>
            <w:r w:rsidRPr="009844EE">
              <w:rPr>
                <w:rFonts w:ascii="Times New Roman" w:eastAsia="Calibri" w:hAnsi="Times New Roman" w:cs="Times New Roman"/>
                <w:bCs/>
                <w:sz w:val="24"/>
                <w:szCs w:val="24"/>
                <w:vertAlign w:val="superscript"/>
                <w:lang w:eastAsia="en-GB"/>
              </w:rPr>
              <w:t>ab</w:t>
            </w:r>
            <w:r w:rsidRPr="009844EE">
              <w:rPr>
                <w:rFonts w:ascii="Times New Roman" w:eastAsia="Calibri" w:hAnsi="Times New Roman" w:cs="Times New Roman"/>
                <w:bCs/>
                <w:sz w:val="24"/>
                <w:szCs w:val="24"/>
                <w:lang w:eastAsia="en-GB"/>
              </w:rPr>
              <w:t xml:space="preserve"> ± 0.13</w:t>
            </w:r>
          </w:p>
        </w:tc>
        <w:tc>
          <w:tcPr>
            <w:tcW w:w="241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6.78</w:t>
            </w:r>
            <w:r w:rsidRPr="009844EE">
              <w:rPr>
                <w:rFonts w:ascii="Times New Roman" w:eastAsia="Calibri" w:hAnsi="Times New Roman" w:cs="Times New Roman"/>
                <w:bCs/>
                <w:sz w:val="24"/>
                <w:szCs w:val="24"/>
                <w:vertAlign w:val="superscript"/>
                <w:lang w:eastAsia="en-GB"/>
              </w:rPr>
              <w:t>a</w:t>
            </w:r>
            <w:r w:rsidRPr="009844EE">
              <w:rPr>
                <w:rFonts w:ascii="Times New Roman" w:eastAsia="Calibri" w:hAnsi="Times New Roman" w:cs="Times New Roman"/>
                <w:bCs/>
                <w:sz w:val="24"/>
                <w:szCs w:val="24"/>
                <w:lang w:eastAsia="en-GB"/>
              </w:rPr>
              <w:t xml:space="preserve"> ± 0.65</w:t>
            </w:r>
          </w:p>
        </w:tc>
      </w:tr>
      <w:tr w:rsidR="009844EE" w:rsidRPr="009844EE" w:rsidTr="00E66C8A">
        <w:trPr>
          <w:trHeight w:val="386"/>
        </w:trPr>
        <w:tc>
          <w:tcPr>
            <w:tcW w:w="1943" w:type="dxa"/>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D(66.7/16.6/16.6)</w:t>
            </w:r>
          </w:p>
        </w:tc>
        <w:tc>
          <w:tcPr>
            <w:tcW w:w="2227"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7.66</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xml:space="preserve">±  0.32 </w:t>
            </w:r>
          </w:p>
        </w:tc>
        <w:tc>
          <w:tcPr>
            <w:tcW w:w="1821"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6.87</w:t>
            </w:r>
            <w:r w:rsidRPr="009844EE">
              <w:rPr>
                <w:rFonts w:ascii="Times New Roman" w:eastAsia="Calibri" w:hAnsi="Times New Roman" w:cs="Times New Roman"/>
                <w:bCs/>
                <w:sz w:val="24"/>
                <w:szCs w:val="24"/>
                <w:vertAlign w:val="superscript"/>
                <w:lang w:eastAsia="en-GB"/>
              </w:rPr>
              <w:t>b</w:t>
            </w:r>
            <w:r w:rsidRPr="009844EE">
              <w:rPr>
                <w:rFonts w:ascii="Times New Roman" w:eastAsia="Calibri" w:hAnsi="Times New Roman" w:cs="Times New Roman"/>
                <w:bCs/>
                <w:sz w:val="24"/>
                <w:szCs w:val="24"/>
                <w:lang w:eastAsia="en-GB"/>
              </w:rPr>
              <w:t xml:space="preserve">±  0.44 </w:t>
            </w:r>
          </w:p>
        </w:tc>
        <w:tc>
          <w:tcPr>
            <w:tcW w:w="1882"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7.49</w:t>
            </w:r>
            <w:r w:rsidRPr="009844EE">
              <w:rPr>
                <w:rFonts w:ascii="Times New Roman" w:eastAsia="Calibri" w:hAnsi="Times New Roman" w:cs="Times New Roman"/>
                <w:bCs/>
                <w:sz w:val="24"/>
                <w:szCs w:val="24"/>
                <w:vertAlign w:val="superscript"/>
                <w:lang w:eastAsia="en-GB"/>
              </w:rPr>
              <w:t>d</w:t>
            </w:r>
            <w:r w:rsidRPr="009844EE">
              <w:rPr>
                <w:rFonts w:ascii="Times New Roman" w:eastAsia="Calibri" w:hAnsi="Times New Roman" w:cs="Times New Roman"/>
                <w:bCs/>
                <w:sz w:val="24"/>
                <w:szCs w:val="24"/>
                <w:lang w:eastAsia="en-GB"/>
              </w:rPr>
              <w:t xml:space="preserve"> ± 0.86</w:t>
            </w:r>
          </w:p>
        </w:tc>
        <w:tc>
          <w:tcPr>
            <w:tcW w:w="148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7.44</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xml:space="preserve"> ± 0.93</w:t>
            </w:r>
          </w:p>
        </w:tc>
        <w:tc>
          <w:tcPr>
            <w:tcW w:w="241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7.59</w:t>
            </w:r>
            <w:r w:rsidRPr="009844EE">
              <w:rPr>
                <w:rFonts w:ascii="Times New Roman" w:eastAsia="Calibri" w:hAnsi="Times New Roman" w:cs="Times New Roman"/>
                <w:bCs/>
                <w:sz w:val="24"/>
                <w:szCs w:val="24"/>
                <w:vertAlign w:val="superscript"/>
                <w:lang w:eastAsia="en-GB"/>
              </w:rPr>
              <w:t>b</w:t>
            </w:r>
            <w:r w:rsidRPr="009844EE">
              <w:rPr>
                <w:rFonts w:ascii="Times New Roman" w:eastAsia="Calibri" w:hAnsi="Times New Roman" w:cs="Times New Roman"/>
                <w:bCs/>
                <w:sz w:val="24"/>
                <w:szCs w:val="24"/>
                <w:lang w:eastAsia="en-GB"/>
              </w:rPr>
              <w:t>±  0.98</w:t>
            </w:r>
          </w:p>
        </w:tc>
      </w:tr>
      <w:tr w:rsidR="009844EE" w:rsidRPr="009844EE" w:rsidTr="00E66C8A">
        <w:trPr>
          <w:trHeight w:val="386"/>
        </w:trPr>
        <w:tc>
          <w:tcPr>
            <w:tcW w:w="1943" w:type="dxa"/>
          </w:tcPr>
          <w:p w:rsidR="009844EE" w:rsidRPr="009844EE" w:rsidRDefault="009844EE" w:rsidP="009844EE">
            <w:pPr>
              <w:spacing w:line="360" w:lineRule="auto"/>
              <w:rPr>
                <w:rFonts w:ascii="Times New Roman" w:eastAsia="Calibri" w:hAnsi="Times New Roman" w:cs="Times New Roman"/>
                <w:b/>
                <w:bCs/>
                <w:sz w:val="24"/>
                <w:szCs w:val="24"/>
                <w:lang w:eastAsia="en-GB"/>
              </w:rPr>
            </w:pPr>
            <w:r w:rsidRPr="009844EE">
              <w:rPr>
                <w:rFonts w:ascii="Times New Roman" w:eastAsia="Calibri" w:hAnsi="Times New Roman" w:cs="Times New Roman"/>
                <w:b/>
                <w:bCs/>
                <w:sz w:val="24"/>
                <w:szCs w:val="24"/>
                <w:lang w:eastAsia="en-GB"/>
              </w:rPr>
              <w:t>S(Magi Cube )</w:t>
            </w:r>
          </w:p>
        </w:tc>
        <w:tc>
          <w:tcPr>
            <w:tcW w:w="2227"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8.01</w:t>
            </w:r>
            <w:r w:rsidRPr="009844EE">
              <w:rPr>
                <w:rFonts w:ascii="Times New Roman" w:eastAsia="Calibri" w:hAnsi="Times New Roman" w:cs="Times New Roman"/>
                <w:bCs/>
                <w:sz w:val="24"/>
                <w:szCs w:val="24"/>
                <w:vertAlign w:val="superscript"/>
                <w:lang w:eastAsia="en-GB"/>
              </w:rPr>
              <w:t>cd</w:t>
            </w:r>
            <w:r w:rsidRPr="009844EE">
              <w:rPr>
                <w:rFonts w:ascii="Times New Roman" w:eastAsia="Calibri" w:hAnsi="Times New Roman" w:cs="Times New Roman"/>
                <w:bCs/>
                <w:sz w:val="24"/>
                <w:szCs w:val="24"/>
                <w:lang w:eastAsia="en-GB"/>
              </w:rPr>
              <w:t>±  0.94</w:t>
            </w:r>
          </w:p>
        </w:tc>
        <w:tc>
          <w:tcPr>
            <w:tcW w:w="1821"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6.94</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0.15</w:t>
            </w:r>
          </w:p>
        </w:tc>
        <w:tc>
          <w:tcPr>
            <w:tcW w:w="1882"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6.63</w:t>
            </w:r>
            <w:r w:rsidRPr="009844EE">
              <w:rPr>
                <w:rFonts w:ascii="Times New Roman" w:eastAsia="Calibri" w:hAnsi="Times New Roman" w:cs="Times New Roman"/>
                <w:bCs/>
                <w:sz w:val="24"/>
                <w:szCs w:val="24"/>
                <w:vertAlign w:val="superscript"/>
                <w:lang w:eastAsia="en-GB"/>
              </w:rPr>
              <w:t>b</w:t>
            </w:r>
            <w:r w:rsidRPr="009844EE">
              <w:rPr>
                <w:rFonts w:ascii="Times New Roman" w:eastAsia="Calibri" w:hAnsi="Times New Roman" w:cs="Times New Roman"/>
                <w:bCs/>
                <w:sz w:val="24"/>
                <w:szCs w:val="24"/>
                <w:lang w:eastAsia="en-GB"/>
              </w:rPr>
              <w:t>±  0.17</w:t>
            </w:r>
          </w:p>
        </w:tc>
        <w:tc>
          <w:tcPr>
            <w:tcW w:w="148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8.21</w:t>
            </w:r>
            <w:r w:rsidRPr="009844EE">
              <w:rPr>
                <w:rFonts w:ascii="Times New Roman" w:eastAsia="Calibri" w:hAnsi="Times New Roman" w:cs="Times New Roman"/>
                <w:bCs/>
                <w:sz w:val="24"/>
                <w:szCs w:val="24"/>
                <w:vertAlign w:val="superscript"/>
                <w:lang w:eastAsia="en-GB"/>
              </w:rPr>
              <w:t>d</w:t>
            </w:r>
            <w:r w:rsidRPr="009844EE">
              <w:rPr>
                <w:rFonts w:ascii="Times New Roman" w:eastAsia="Calibri" w:hAnsi="Times New Roman" w:cs="Times New Roman"/>
                <w:bCs/>
                <w:sz w:val="24"/>
                <w:szCs w:val="24"/>
                <w:lang w:eastAsia="en-GB"/>
              </w:rPr>
              <w:t xml:space="preserve"> ± 0.89</w:t>
            </w:r>
          </w:p>
        </w:tc>
        <w:tc>
          <w:tcPr>
            <w:tcW w:w="2410" w:type="dxa"/>
          </w:tcPr>
          <w:p w:rsidR="009844EE" w:rsidRPr="009844EE" w:rsidRDefault="009844EE" w:rsidP="009844EE">
            <w:pPr>
              <w:spacing w:line="360" w:lineRule="auto"/>
              <w:rPr>
                <w:rFonts w:ascii="Times New Roman" w:eastAsia="Calibri" w:hAnsi="Times New Roman" w:cs="Times New Roman"/>
                <w:bCs/>
                <w:sz w:val="24"/>
                <w:szCs w:val="24"/>
                <w:lang w:eastAsia="en-GB"/>
              </w:rPr>
            </w:pPr>
            <w:r w:rsidRPr="009844EE">
              <w:rPr>
                <w:rFonts w:ascii="Times New Roman" w:eastAsia="Calibri" w:hAnsi="Times New Roman" w:cs="Times New Roman"/>
                <w:bCs/>
                <w:sz w:val="24"/>
                <w:szCs w:val="24"/>
                <w:lang w:eastAsia="en-GB"/>
              </w:rPr>
              <w:t>8.05</w:t>
            </w:r>
            <w:r w:rsidRPr="009844EE">
              <w:rPr>
                <w:rFonts w:ascii="Times New Roman" w:eastAsia="Calibri" w:hAnsi="Times New Roman" w:cs="Times New Roman"/>
                <w:bCs/>
                <w:sz w:val="24"/>
                <w:szCs w:val="24"/>
                <w:vertAlign w:val="superscript"/>
                <w:lang w:eastAsia="en-GB"/>
              </w:rPr>
              <w:t>c</w:t>
            </w:r>
            <w:r w:rsidRPr="009844EE">
              <w:rPr>
                <w:rFonts w:ascii="Times New Roman" w:eastAsia="Calibri" w:hAnsi="Times New Roman" w:cs="Times New Roman"/>
                <w:bCs/>
                <w:sz w:val="24"/>
                <w:szCs w:val="24"/>
                <w:lang w:eastAsia="en-GB"/>
              </w:rPr>
              <w:t>±  0.82</w:t>
            </w:r>
          </w:p>
        </w:tc>
      </w:tr>
    </w:tbl>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sz w:val="20"/>
          <w:szCs w:val="20"/>
        </w:rPr>
        <w:t>Values are Means ± standard deviation of Triplicate determinations. Mean values down the column followed by different superscripts are significantly (p&lt;0.05) different</w:t>
      </w:r>
    </w:p>
    <w:p w:rsidR="009844EE" w:rsidRPr="009844EE" w:rsidRDefault="009844EE" w:rsidP="009844EE">
      <w:pPr>
        <w:spacing w:line="360" w:lineRule="auto"/>
        <w:jc w:val="both"/>
        <w:rPr>
          <w:rFonts w:ascii="Times New Roman" w:eastAsia="Calibri" w:hAnsi="Times New Roman" w:cs="Times New Roman"/>
          <w:sz w:val="24"/>
          <w:szCs w:val="24"/>
        </w:rPr>
      </w:pPr>
    </w:p>
    <w:p w:rsidR="009844EE" w:rsidRPr="009844EE" w:rsidRDefault="009844EE" w:rsidP="009844EE">
      <w:pPr>
        <w:spacing w:line="360" w:lineRule="auto"/>
        <w:jc w:val="both"/>
        <w:rPr>
          <w:rFonts w:ascii="Times New Roman" w:eastAsia="Calibri" w:hAnsi="Times New Roman" w:cs="Times New Roman"/>
          <w:sz w:val="24"/>
          <w:szCs w:val="24"/>
        </w:rPr>
      </w:pPr>
    </w:p>
    <w:p w:rsidR="009844EE" w:rsidRPr="009844EE" w:rsidRDefault="009844EE" w:rsidP="009844EE">
      <w:pPr>
        <w:spacing w:line="360" w:lineRule="auto"/>
        <w:jc w:val="both"/>
        <w:rPr>
          <w:rFonts w:ascii="Times New Roman" w:eastAsia="Calibri" w:hAnsi="Times New Roman" w:cs="Times New Roman"/>
          <w:sz w:val="24"/>
          <w:szCs w:val="24"/>
        </w:rPr>
      </w:pP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Times New Roman" w:hAnsi="Times New Roman" w:cs="Times New Roman"/>
          <w:noProof/>
          <w:sz w:val="24"/>
          <w:szCs w:val="24"/>
        </w:rPr>
        <w:drawing>
          <wp:inline distT="0" distB="0" distL="0" distR="0" wp14:anchorId="1C65FD16" wp14:editId="0FAB0698">
            <wp:extent cx="45720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 Fig 5: Column Chart of Sensory Properties of the Seasoning Cubes </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lastRenderedPageBreak/>
        <w:t>Key</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D is sample A</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E s sample B </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F is sample C</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I is sample D </w:t>
      </w:r>
    </w:p>
    <w:p w:rsidR="009844EE" w:rsidRPr="009844EE" w:rsidRDefault="009844EE" w:rsidP="009844EE">
      <w:pPr>
        <w:spacing w:after="0" w:line="24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Maggi cube is the standard sample S</w:t>
      </w:r>
    </w:p>
    <w:p w:rsidR="009844EE" w:rsidRPr="009844EE" w:rsidRDefault="009844EE"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Shelf Life Prediction of Seasoning Cubes </w:t>
      </w:r>
      <w:r w:rsidRPr="009844EE">
        <w:rPr>
          <w:rFonts w:ascii="Times New Roman" w:eastAsia="Times New Roman" w:hAnsi="Times New Roman" w:cs="Times New Roman"/>
          <w:b/>
          <w:bCs/>
          <w:color w:val="000000"/>
          <w:kern w:val="24"/>
          <w:sz w:val="24"/>
          <w:szCs w:val="24"/>
        </w:rPr>
        <w:t xml:space="preserv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color w:val="000000"/>
          <w:kern w:val="24"/>
          <w:sz w:val="24"/>
          <w:szCs w:val="24"/>
        </w:rPr>
        <w:t>The shelf life of a food can be defined as the time period within which the food is safe to consume and/or has an acceptable quality to consumers</w:t>
      </w:r>
      <w:r w:rsidRPr="009844EE">
        <w:rPr>
          <w:rFonts w:ascii="Calibri" w:eastAsia="Calibri" w:hAnsi="Calibri" w:cs="Times New Roman"/>
          <w:noProof/>
        </w:rPr>
        <w:t xml:space="preserve"> </w:t>
      </w:r>
      <w:r w:rsidRPr="009844EE">
        <w:rPr>
          <w:rFonts w:ascii="Times New Roman" w:eastAsia="Calibri" w:hAnsi="Times New Roman" w:cs="Times New Roman"/>
          <w:noProof/>
          <w:sz w:val="24"/>
          <w:szCs w:val="24"/>
        </w:rPr>
        <w:t>(Jaya and Das,2005)</w:t>
      </w:r>
      <w:r w:rsidRPr="009844EE">
        <w:rPr>
          <w:rFonts w:ascii="Times New Roman" w:eastAsia="Times New Roman" w:hAnsi="Times New Roman" w:cs="Times New Roman"/>
          <w:color w:val="000000"/>
          <w:kern w:val="24"/>
          <w:sz w:val="24"/>
          <w:szCs w:val="24"/>
        </w:rPr>
        <w:t>.</w:t>
      </w:r>
      <w:r w:rsidRPr="009844EE">
        <w:rPr>
          <w:rFonts w:ascii="Calibri" w:eastAsia="Calibri" w:hAnsi="Calibri" w:cs="Times New Roman"/>
        </w:rPr>
        <w:t xml:space="preserve"> </w:t>
      </w:r>
      <w:r w:rsidRPr="009844EE">
        <w:rPr>
          <w:rFonts w:ascii="Times New Roman" w:eastAsia="Times New Roman" w:hAnsi="Times New Roman" w:cs="Times New Roman"/>
          <w:color w:val="000000"/>
          <w:kern w:val="24"/>
          <w:sz w:val="24"/>
          <w:szCs w:val="24"/>
        </w:rPr>
        <w:t>For any specific product, its shelf life, depends on the product characteristics (raw materials, ingredients, formulation), and storage conditions.</w:t>
      </w:r>
      <w:r w:rsidRPr="009844EE">
        <w:rPr>
          <w:rFonts w:ascii="Calibri" w:eastAsia="Calibri" w:hAnsi="Calibri" w:cs="Times New Roman"/>
        </w:rPr>
        <w:t xml:space="preserve"> </w:t>
      </w:r>
      <w:r w:rsidRPr="009844EE">
        <w:rPr>
          <w:rFonts w:ascii="Times New Roman" w:eastAsia="Times New Roman" w:hAnsi="Times New Roman" w:cs="Times New Roman"/>
          <w:color w:val="000000"/>
          <w:kern w:val="24"/>
          <w:sz w:val="24"/>
          <w:szCs w:val="24"/>
        </w:rPr>
        <w:t>Shelf life testing consists basically of selecting the quality characteristics which deteriorate most rapidly in time and the mathematical modeling of the change</w:t>
      </w:r>
      <w:r w:rsidRPr="009844EE">
        <w:rPr>
          <w:rFonts w:ascii="Times New Roman" w:eastAsia="Times New Roman" w:hAnsi="Times New Roman" w:cs="Times New Roman"/>
          <w:noProof/>
          <w:color w:val="000000"/>
          <w:kern w:val="24"/>
          <w:sz w:val="24"/>
          <w:szCs w:val="24"/>
        </w:rPr>
        <w:t xml:space="preserve"> (Fu and Labuza, 2000). In this studyit  was  necesaryy to conduct acelerated shelf lif tests  on the most accedptable  product since sasoning cubes are known t have very long shelf lives</w:t>
      </w:r>
      <w:r w:rsidRPr="009844EE">
        <w:rPr>
          <w:rFonts w:ascii="Calibri" w:eastAsia="Times New Roman" w:hAnsi="Calibri" w:cs="Times New Roman"/>
          <w:color w:val="000000"/>
        </w:rPr>
        <w:t xml:space="preserve"> (</w:t>
      </w:r>
      <w:r w:rsidRPr="009844EE">
        <w:rPr>
          <w:rFonts w:ascii="Times New Roman" w:eastAsia="Times New Roman" w:hAnsi="Times New Roman" w:cs="Times New Roman"/>
          <w:color w:val="000000"/>
          <w:sz w:val="24"/>
          <w:szCs w:val="24"/>
        </w:rPr>
        <w:t>Matijević  and Šarić, 2017</w:t>
      </w:r>
      <w:r w:rsidRPr="009844EE">
        <w:rPr>
          <w:rFonts w:ascii="Calibri" w:eastAsia="Times New Roman" w:hAnsi="Calibri" w:cs="Times New Roman"/>
          <w:color w:val="000000"/>
        </w:rPr>
        <w:t>)</w:t>
      </w:r>
      <w:r w:rsidRPr="009844EE">
        <w:rPr>
          <w:rFonts w:ascii="Times New Roman" w:eastAsia="Times New Roman" w:hAnsi="Times New Roman" w:cs="Times New Roman"/>
          <w:noProof/>
          <w:color w:val="000000"/>
          <w:kern w:val="24"/>
          <w:sz w:val="24"/>
          <w:szCs w:val="24"/>
        </w:rPr>
        <w:t>. The most acceptableproduct after sensory analyses was found to be the sample which contained 66.7% African locust bean,16.6% chicken powder and 16.6% shiitake mushroom powder, sample D.</w:t>
      </w:r>
      <w:r w:rsidRPr="009844EE">
        <w:rPr>
          <w:rFonts w:ascii="Calibri" w:eastAsia="Calibri" w:hAnsi="Calibri" w:cs="Times New Roman"/>
        </w:rPr>
        <w:t xml:space="preserve"> </w:t>
      </w:r>
      <w:r w:rsidRPr="009844EE">
        <w:rPr>
          <w:rFonts w:ascii="Times New Roman" w:eastAsia="Times New Roman" w:hAnsi="Times New Roman" w:cs="Times New Roman"/>
          <w:noProof/>
          <w:color w:val="000000"/>
          <w:kern w:val="24"/>
          <w:sz w:val="24"/>
          <w:szCs w:val="24"/>
        </w:rPr>
        <w:t>Accelerated shelf life testing is a method of determining the shelf life of food by subjecting it to conditions that accelerate the aging process. This method predicts the shelf life of a food product in a shorter period than would occur under normal storage conditions. .  The food product is stored at higher temperatures and humidity levels than the recommended storage conditions. By monitoring the changes in the food product over a shorter period, it is possible to predict its shelf life. The most aceptable product was stored at elevated temperatures of 38 48 and 58 degrees Celsius  for three months and the parameters monitored were moisture content , p anisidine value, Total volatile basic nitrogen and general acceptability.The Arrhenius model was used to predict the shelf life of the seasoning cube.</w:t>
      </w:r>
      <w:r w:rsidRPr="009844EE">
        <w:rPr>
          <w:rFonts w:ascii="Calibri" w:eastAsia="Calibri" w:hAnsi="Calibri" w:cs="Times New Roman"/>
        </w:rPr>
        <w:t xml:space="preserve"> </w:t>
      </w:r>
      <w:r w:rsidRPr="009844EE">
        <w:rPr>
          <w:rFonts w:ascii="Times New Roman" w:eastAsia="Times New Roman" w:hAnsi="Times New Roman" w:cs="Times New Roman"/>
          <w:noProof/>
          <w:color w:val="000000"/>
          <w:kern w:val="24"/>
          <w:sz w:val="24"/>
          <w:szCs w:val="24"/>
        </w:rPr>
        <w:t xml:space="preserve">The shelf life of food products is vulnerable to time between production and consumption where the product is in good condition and accepted by the consumer based on the characteristics of appearance, taste, aroma, and nutritional </w:t>
      </w:r>
      <w:r w:rsidRPr="009844EE">
        <w:rPr>
          <w:rFonts w:ascii="Times New Roman" w:eastAsia="Times New Roman" w:hAnsi="Times New Roman" w:cs="Times New Roman"/>
          <w:noProof/>
          <w:color w:val="000000"/>
          <w:kern w:val="24"/>
          <w:sz w:val="24"/>
          <w:szCs w:val="24"/>
          <w:highlight w:val="yellow"/>
        </w:rPr>
        <w:t>value</w:t>
      </w:r>
      <w:r w:rsidR="00284831" w:rsidRPr="00E66C8A">
        <w:rPr>
          <w:rFonts w:ascii="Times New Roman" w:eastAsia="Times New Roman" w:hAnsi="Times New Roman" w:cs="Times New Roman"/>
          <w:noProof/>
          <w:color w:val="000000"/>
          <w:kern w:val="24"/>
          <w:sz w:val="24"/>
          <w:szCs w:val="24"/>
          <w:highlight w:val="yellow"/>
        </w:rPr>
        <w:t xml:space="preserve"> (Asri </w:t>
      </w:r>
      <w:r w:rsidR="00284831" w:rsidRPr="00E66C8A">
        <w:rPr>
          <w:rFonts w:ascii="Times New Roman" w:eastAsia="Times New Roman" w:hAnsi="Times New Roman" w:cs="Times New Roman"/>
          <w:i/>
          <w:noProof/>
          <w:color w:val="000000"/>
          <w:kern w:val="24"/>
          <w:sz w:val="24"/>
          <w:szCs w:val="24"/>
          <w:highlight w:val="yellow"/>
        </w:rPr>
        <w:t>et al</w:t>
      </w:r>
      <w:r w:rsidR="00284831" w:rsidRPr="00E66C8A">
        <w:rPr>
          <w:rFonts w:ascii="Times New Roman" w:eastAsia="Times New Roman" w:hAnsi="Times New Roman" w:cs="Times New Roman"/>
          <w:noProof/>
          <w:color w:val="000000"/>
          <w:kern w:val="24"/>
          <w:sz w:val="24"/>
          <w:szCs w:val="24"/>
          <w:highlight w:val="yellow"/>
        </w:rPr>
        <w:t>.,2021)</w:t>
      </w:r>
      <w:r w:rsidRPr="009844EE">
        <w:rPr>
          <w:rFonts w:ascii="Times New Roman" w:eastAsia="Times New Roman" w:hAnsi="Times New Roman" w:cs="Times New Roman"/>
          <w:noProof/>
          <w:color w:val="000000"/>
          <w:kern w:val="24"/>
          <w:sz w:val="24"/>
          <w:szCs w:val="24"/>
          <w:highlight w:val="yellow"/>
        </w:rPr>
        <w:t>.</w:t>
      </w:r>
      <w:r w:rsidRPr="009844EE">
        <w:rPr>
          <w:rFonts w:ascii="Times New Roman" w:eastAsia="Times New Roman" w:hAnsi="Times New Roman" w:cs="Times New Roman"/>
          <w:noProof/>
          <w:color w:val="000000"/>
          <w:kern w:val="24"/>
          <w:sz w:val="24"/>
          <w:szCs w:val="24"/>
        </w:rPr>
        <w:t xml:space="preserve"> Shelf life is obtained from the lowest activation energy value of the critical value of food quality The principle of the ASLT method with the Arrhenius model is to accelerate the physical and chemical damage of food products by increasing temperature, then shelf life can be determined by mathematical calculations. An average outgoing overall aceptability (AOQL) of 6 0n a 9 point </w:t>
      </w:r>
      <w:r w:rsidRPr="009844EE">
        <w:rPr>
          <w:rFonts w:ascii="Times New Roman" w:eastAsia="Times New Roman" w:hAnsi="Times New Roman" w:cs="Times New Roman"/>
          <w:noProof/>
          <w:color w:val="000000"/>
          <w:kern w:val="24"/>
          <w:sz w:val="24"/>
          <w:szCs w:val="24"/>
        </w:rPr>
        <w:lastRenderedPageBreak/>
        <w:t>Hedonic scale was used to predict the shelf life using zero order reaction kinetics</w:t>
      </w:r>
      <w:r w:rsidRPr="009844EE">
        <w:rPr>
          <w:rFonts w:ascii="Calibri" w:eastAsia="Times New Roman" w:hAnsi="Calibri" w:cs="Times New Roman"/>
          <w:color w:val="000000"/>
        </w:rPr>
        <w:t xml:space="preserve"> (</w:t>
      </w:r>
      <w:r w:rsidRPr="009844EE">
        <w:rPr>
          <w:rFonts w:ascii="Times New Roman" w:eastAsia="Times New Roman" w:hAnsi="Times New Roman" w:cs="Times New Roman"/>
          <w:color w:val="000000"/>
          <w:sz w:val="24"/>
          <w:szCs w:val="24"/>
        </w:rPr>
        <w:t xml:space="preserve">Terhemba </w:t>
      </w:r>
      <w:r w:rsidRPr="009844EE">
        <w:rPr>
          <w:rFonts w:ascii="Times New Roman" w:eastAsia="Times New Roman" w:hAnsi="Times New Roman" w:cs="Times New Roman"/>
          <w:i/>
          <w:color w:val="000000"/>
          <w:sz w:val="24"/>
          <w:szCs w:val="24"/>
        </w:rPr>
        <w:t>et al</w:t>
      </w:r>
      <w:r w:rsidRPr="009844EE">
        <w:rPr>
          <w:rFonts w:ascii="Times New Roman" w:eastAsia="Times New Roman" w:hAnsi="Times New Roman" w:cs="Times New Roman"/>
          <w:color w:val="000000"/>
          <w:sz w:val="24"/>
          <w:szCs w:val="24"/>
        </w:rPr>
        <w:t>., 2025).</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bookmarkStart w:id="3" w:name="_Hlk194750356"/>
      <m:oMathPara>
        <m:oMath>
          <m:r>
            <w:rPr>
              <w:rFonts w:ascii="Cambria Math" w:eastAsia="Times New Roman" w:hAnsi="Cambria Math" w:cs="Times New Roman"/>
              <w:noProof/>
              <w:color w:val="000000"/>
              <w:kern w:val="24"/>
              <w:sz w:val="24"/>
              <w:szCs w:val="24"/>
            </w:rPr>
            <m:t>C=Co-kt</m:t>
          </m:r>
        </m:oMath>
      </m:oMathPara>
    </w:p>
    <w:bookmarkEnd w:id="3"/>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The critical objective indices (moisture content,p anisidine value and TVBN)  were obtained by fitting the established shelf life into the order of the reaction kinetics that best describe the changes respectively.</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Acoording to (Herawati </w:t>
      </w:r>
      <w:r w:rsidRPr="009844EE">
        <w:rPr>
          <w:rFonts w:ascii="Times New Roman" w:eastAsia="Times New Roman" w:hAnsi="Times New Roman" w:cs="Times New Roman"/>
          <w:i/>
          <w:iCs/>
          <w:noProof/>
          <w:color w:val="000000"/>
          <w:kern w:val="24"/>
          <w:sz w:val="24"/>
          <w:szCs w:val="24"/>
        </w:rPr>
        <w:t>et al</w:t>
      </w:r>
      <w:r w:rsidRPr="009844EE">
        <w:rPr>
          <w:rFonts w:ascii="Times New Roman" w:eastAsia="Times New Roman" w:hAnsi="Times New Roman" w:cs="Times New Roman"/>
          <w:noProof/>
          <w:color w:val="000000"/>
          <w:kern w:val="24"/>
          <w:sz w:val="24"/>
          <w:szCs w:val="24"/>
        </w:rPr>
        <w:t xml:space="preserve">., 2017), Shelf life estimation steps using the ASLT method with the Arrhrnius approach as follows: Data from product analysis on time are plotted and the linear regression equation is calculated. Then three regression equations are obtained for the three conditions of product storage temperature using Y = a + bx, where: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Y = the characteristic value of poduct,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X = storage time (months),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a = value of characteristic of product at the beginning of storage,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b = rate of change in characteristic value (value b equals value of k).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From each of these equations, the slope value (b) which is the reaction rate constant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changes the product characteristics or the rate of degradation (k). The constant value of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quality degradation (k) per day is obtained from the slope of the regression equation of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the two graphs. After obtaining a value of k, then look for the value of ln for each storage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temperature. Arrhenius plots were then made, with the x axis declaring 1 / T (K-1) and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the y axis indicating ln k at each storage temperature used (38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48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and 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 xml:space="preserve">C). The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value of k is the gradient of linear regression obtained from the three storage temperatures.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From the linear regression obtained on the Arrhenius curve it can be predicted the shelf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life of the product using the formula: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lastRenderedPageBreak/>
        <w:t>k = k</w:t>
      </w:r>
      <w:r w:rsidRPr="009844EE">
        <w:rPr>
          <w:rFonts w:ascii="Times New Roman" w:eastAsia="Times New Roman" w:hAnsi="Times New Roman" w:cs="Times New Roman"/>
          <w:noProof/>
          <w:color w:val="000000"/>
          <w:kern w:val="24"/>
          <w:sz w:val="24"/>
          <w:szCs w:val="24"/>
          <w:vertAlign w:val="subscript"/>
        </w:rPr>
        <w:t>o</w:t>
      </w:r>
      <w:r w:rsidRPr="009844EE">
        <w:rPr>
          <w:rFonts w:ascii="Times New Roman" w:eastAsia="Times New Roman" w:hAnsi="Times New Roman" w:cs="Times New Roman"/>
          <w:noProof/>
          <w:color w:val="000000"/>
          <w:kern w:val="24"/>
          <w:sz w:val="24"/>
          <w:szCs w:val="24"/>
        </w:rPr>
        <w:t xml:space="preserve"> e </w:t>
      </w:r>
      <w:r w:rsidRPr="009844EE">
        <w:rPr>
          <w:rFonts w:ascii="Times New Roman" w:eastAsia="Times New Roman" w:hAnsi="Times New Roman" w:cs="Times New Roman"/>
          <w:noProof/>
          <w:color w:val="000000"/>
          <w:kern w:val="24"/>
          <w:sz w:val="24"/>
          <w:szCs w:val="24"/>
          <w:vertAlign w:val="superscript"/>
        </w:rPr>
        <w:t>–(Ea/RT)</w:t>
      </w:r>
      <w:r w:rsidRPr="009844EE">
        <w:rPr>
          <w:rFonts w:ascii="Times New Roman" w:eastAsia="Times New Roman" w:hAnsi="Times New Roman" w:cs="Times New Roman"/>
          <w:noProof/>
          <w:color w:val="000000"/>
          <w:kern w:val="24"/>
          <w:sz w:val="24"/>
          <w:szCs w:val="24"/>
        </w:rPr>
        <w:t xml:space="preserv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information :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k = quality change constant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 constant (not dependent on temperature)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E</w:t>
      </w:r>
      <w:r w:rsidRPr="009844EE">
        <w:rPr>
          <w:rFonts w:ascii="Times New Roman" w:eastAsia="Times New Roman" w:hAnsi="Times New Roman" w:cs="Times New Roman"/>
          <w:noProof/>
          <w:color w:val="000000"/>
          <w:kern w:val="24"/>
          <w:sz w:val="24"/>
          <w:szCs w:val="24"/>
          <w:vertAlign w:val="subscript"/>
        </w:rPr>
        <w:t>a</w:t>
      </w:r>
      <w:r w:rsidRPr="009844EE">
        <w:rPr>
          <w:rFonts w:ascii="Times New Roman" w:eastAsia="Times New Roman" w:hAnsi="Times New Roman" w:cs="Times New Roman"/>
          <w:noProof/>
          <w:color w:val="000000"/>
          <w:kern w:val="24"/>
          <w:sz w:val="24"/>
          <w:szCs w:val="24"/>
        </w:rPr>
        <w:t xml:space="preserve"> = activation energy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 = absolute temperature (K)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R = gas constant (1.986 cal / mol oK or 8.314 J / mol. OK)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By changing the above equation to: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k = ln 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 (-Ea/R)1/T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is the constant of product quality degradation which does not depend on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temperature, while k is the quality reduction constant of one of the temperature conditions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used (38 </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 xml:space="preserve">C, 48 </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and 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 xml:space="preserve">C) and Ea / R is the gradient obtained from the Arrhenius plot.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With calculations using this formula, a value of 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will be obtained. The shelf life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according to the order of reaction one is obtained by the formula: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 =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 where :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 = prediction of shelf life (days)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A</w:t>
      </w:r>
      <w:r w:rsidRPr="009844EE">
        <w:rPr>
          <w:rFonts w:ascii="Times New Roman" w:eastAsia="Times New Roman" w:hAnsi="Times New Roman" w:cs="Times New Roman"/>
          <w:noProof/>
          <w:color w:val="000000"/>
          <w:kern w:val="24"/>
          <w:sz w:val="24"/>
          <w:szCs w:val="24"/>
          <w:vertAlign w:val="subscript"/>
        </w:rPr>
        <w:t xml:space="preserve">0 </w:t>
      </w:r>
      <w:r w:rsidRPr="009844EE">
        <w:rPr>
          <w:rFonts w:ascii="Times New Roman" w:eastAsia="Times New Roman" w:hAnsi="Times New Roman" w:cs="Times New Roman"/>
          <w:noProof/>
          <w:color w:val="000000"/>
          <w:kern w:val="24"/>
          <w:sz w:val="24"/>
          <w:szCs w:val="24"/>
        </w:rPr>
        <w:t xml:space="preserve">= initial quality value (Parameter initial value)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A</w:t>
      </w:r>
      <w:r w:rsidRPr="009844EE">
        <w:rPr>
          <w:rFonts w:ascii="Times New Roman" w:eastAsia="Times New Roman" w:hAnsi="Times New Roman" w:cs="Times New Roman"/>
          <w:noProof/>
          <w:color w:val="000000"/>
          <w:kern w:val="24"/>
          <w:sz w:val="24"/>
          <w:szCs w:val="24"/>
          <w:vertAlign w:val="subscript"/>
        </w:rPr>
        <w:t>t</w:t>
      </w:r>
      <w:r w:rsidRPr="009844EE">
        <w:rPr>
          <w:rFonts w:ascii="Times New Roman" w:eastAsia="Times New Roman" w:hAnsi="Times New Roman" w:cs="Times New Roman"/>
          <w:noProof/>
          <w:color w:val="000000"/>
          <w:kern w:val="24"/>
          <w:sz w:val="24"/>
          <w:szCs w:val="24"/>
        </w:rPr>
        <w:t xml:space="preserve"> = value of product quality remaining after time 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 constant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From the formula above can be predicted shelf life in  months. If the reaction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lastRenderedPageBreak/>
        <w:t xml:space="preserve">follows a zero reaction order, then the shelf life can be obtained using the formula: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 =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 Where  :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 = prediction of shelf life (months)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A</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 initial quality value (initial moisture content)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A</w:t>
      </w:r>
      <w:r w:rsidRPr="009844EE">
        <w:rPr>
          <w:rFonts w:ascii="Times New Roman" w:eastAsia="Times New Roman" w:hAnsi="Times New Roman" w:cs="Times New Roman"/>
          <w:noProof/>
          <w:color w:val="000000"/>
          <w:kern w:val="24"/>
          <w:sz w:val="24"/>
          <w:szCs w:val="24"/>
          <w:vertAlign w:val="subscript"/>
        </w:rPr>
        <w:t xml:space="preserve">t </w:t>
      </w:r>
      <w:r w:rsidRPr="009844EE">
        <w:rPr>
          <w:rFonts w:ascii="Times New Roman" w:eastAsia="Times New Roman" w:hAnsi="Times New Roman" w:cs="Times New Roman"/>
          <w:noProof/>
          <w:color w:val="000000"/>
          <w:kern w:val="24"/>
          <w:sz w:val="24"/>
          <w:szCs w:val="24"/>
        </w:rPr>
        <w:t xml:space="preserve">= value of product quality remaining after time 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k</w:t>
      </w:r>
      <w:r w:rsidRPr="009844EE">
        <w:rPr>
          <w:rFonts w:ascii="Times New Roman" w:eastAsia="Times New Roman" w:hAnsi="Times New Roman" w:cs="Times New Roman"/>
          <w:noProof/>
          <w:color w:val="000000"/>
          <w:kern w:val="24"/>
          <w:sz w:val="24"/>
          <w:szCs w:val="24"/>
          <w:vertAlign w:val="subscript"/>
        </w:rPr>
        <w:t>0</w:t>
      </w:r>
      <w:r w:rsidRPr="009844EE">
        <w:rPr>
          <w:rFonts w:ascii="Times New Roman" w:eastAsia="Times New Roman" w:hAnsi="Times New Roman" w:cs="Times New Roman"/>
          <w:noProof/>
          <w:color w:val="000000"/>
          <w:kern w:val="24"/>
          <w:sz w:val="24"/>
          <w:szCs w:val="24"/>
        </w:rPr>
        <w:t xml:space="preserve"> = constant </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From the formula above can be predicted shelf life in  months. The results for the acelerated shelf life studies done on the most aceeptable seasoning cube at temperatures 38 48 and 58  degrees Celsius are shown on Tables </w:t>
      </w:r>
      <w:r w:rsidR="00F112E6">
        <w:rPr>
          <w:rFonts w:ascii="Times New Roman" w:eastAsia="Times New Roman" w:hAnsi="Times New Roman" w:cs="Times New Roman"/>
          <w:noProof/>
          <w:color w:val="000000"/>
          <w:kern w:val="24"/>
          <w:sz w:val="24"/>
          <w:szCs w:val="24"/>
        </w:rPr>
        <w:t>5</w:t>
      </w:r>
      <w:r w:rsidRPr="009844EE">
        <w:rPr>
          <w:rFonts w:ascii="Times New Roman" w:eastAsia="Times New Roman" w:hAnsi="Times New Roman" w:cs="Times New Roman"/>
          <w:noProof/>
          <w:color w:val="000000"/>
          <w:kern w:val="24"/>
          <w:sz w:val="24"/>
          <w:szCs w:val="24"/>
        </w:rPr>
        <w:t xml:space="preserve">  (General acceptability)</w:t>
      </w:r>
      <w:r w:rsidR="00F112E6">
        <w:rPr>
          <w:rFonts w:ascii="Times New Roman" w:eastAsia="Times New Roman" w:hAnsi="Times New Roman" w:cs="Times New Roman"/>
          <w:noProof/>
          <w:color w:val="000000"/>
          <w:kern w:val="24"/>
          <w:sz w:val="24"/>
          <w:szCs w:val="24"/>
        </w:rPr>
        <w:t>6</w:t>
      </w:r>
      <w:r w:rsidRPr="009844EE">
        <w:rPr>
          <w:rFonts w:ascii="Times New Roman" w:eastAsia="Times New Roman" w:hAnsi="Times New Roman" w:cs="Times New Roman"/>
          <w:noProof/>
          <w:color w:val="000000"/>
          <w:kern w:val="24"/>
          <w:sz w:val="24"/>
          <w:szCs w:val="24"/>
        </w:rPr>
        <w:t xml:space="preserve">  (moisture content ) </w:t>
      </w:r>
      <w:r w:rsidR="00F112E6">
        <w:rPr>
          <w:rFonts w:ascii="Times New Roman" w:eastAsia="Times New Roman" w:hAnsi="Times New Roman" w:cs="Times New Roman"/>
          <w:noProof/>
          <w:color w:val="000000"/>
          <w:kern w:val="24"/>
          <w:sz w:val="24"/>
          <w:szCs w:val="24"/>
        </w:rPr>
        <w:t>7</w:t>
      </w:r>
      <w:r w:rsidRPr="009844EE">
        <w:rPr>
          <w:rFonts w:ascii="Times New Roman" w:eastAsia="Times New Roman" w:hAnsi="Times New Roman" w:cs="Times New Roman"/>
          <w:noProof/>
          <w:color w:val="000000"/>
          <w:kern w:val="24"/>
          <w:sz w:val="24"/>
          <w:szCs w:val="24"/>
        </w:rPr>
        <w:t xml:space="preserve">(p anisidine value ) and </w:t>
      </w:r>
      <w:r w:rsidR="00F112E6">
        <w:rPr>
          <w:rFonts w:ascii="Times New Roman" w:eastAsia="Times New Roman" w:hAnsi="Times New Roman" w:cs="Times New Roman"/>
          <w:noProof/>
          <w:color w:val="000000"/>
          <w:kern w:val="24"/>
          <w:sz w:val="24"/>
          <w:szCs w:val="24"/>
        </w:rPr>
        <w:t>8</w:t>
      </w:r>
      <w:r w:rsidRPr="009844EE">
        <w:rPr>
          <w:rFonts w:ascii="Times New Roman" w:eastAsia="Times New Roman" w:hAnsi="Times New Roman" w:cs="Times New Roman"/>
          <w:noProof/>
          <w:color w:val="000000"/>
          <w:kern w:val="24"/>
          <w:sz w:val="24"/>
          <w:szCs w:val="24"/>
        </w:rPr>
        <w:t xml:space="preserve"> (TVBN).</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The water content can be affected by temperature, with the higher the temperature as well as the longer the storage time causing greater evaporation of water from within the material (Wijayanti et al., 2011).</w:t>
      </w: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Table </w:t>
      </w:r>
      <w:r w:rsidR="00F112E6">
        <w:rPr>
          <w:rFonts w:ascii="Times New Roman" w:eastAsia="Times New Roman" w:hAnsi="Times New Roman" w:cs="Times New Roman"/>
          <w:noProof/>
          <w:color w:val="000000"/>
          <w:kern w:val="24"/>
          <w:sz w:val="24"/>
          <w:szCs w:val="24"/>
        </w:rPr>
        <w:t>5</w:t>
      </w:r>
      <w:r w:rsidRPr="009844EE">
        <w:rPr>
          <w:rFonts w:ascii="Times New Roman" w:eastAsia="Times New Roman" w:hAnsi="Times New Roman" w:cs="Times New Roman"/>
          <w:noProof/>
          <w:color w:val="000000"/>
          <w:kern w:val="24"/>
          <w:sz w:val="24"/>
          <w:szCs w:val="24"/>
        </w:rPr>
        <w:t xml:space="preserve">: General acceptability  mean scores with time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9844EE" w:rsidRPr="009844EE" w:rsidTr="00E66C8A">
        <w:tc>
          <w:tcPr>
            <w:tcW w:w="133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bookmarkStart w:id="4" w:name="_Hlk194739817"/>
            <w:r w:rsidRPr="009844EE">
              <w:rPr>
                <w:rFonts w:ascii="Times New Roman" w:eastAsia="Times New Roman" w:hAnsi="Times New Roman" w:cs="Times New Roman"/>
                <w:noProof/>
                <w:color w:val="000000"/>
                <w:kern w:val="24"/>
                <w:sz w:val="24"/>
                <w:szCs w:val="24"/>
              </w:rPr>
              <w:t>Time (months)</w:t>
            </w:r>
          </w:p>
        </w:tc>
        <w:tc>
          <w:tcPr>
            <w:tcW w:w="2671" w:type="dxa"/>
            <w:gridSpan w:val="2"/>
            <w:tcBorders>
              <w:top w:val="single" w:sz="4" w:space="0" w:color="auto"/>
              <w:bottom w:val="single" w:sz="4" w:space="0" w:color="auto"/>
            </w:tcBorders>
          </w:tcPr>
          <w:p w:rsidR="009844EE" w:rsidRPr="009844EE" w:rsidRDefault="009844EE" w:rsidP="009844EE">
            <w:pPr>
              <w:spacing w:after="200" w:line="360" w:lineRule="auto"/>
              <w:jc w:val="center"/>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C/311.15K</w:t>
            </w:r>
          </w:p>
        </w:tc>
        <w:tc>
          <w:tcPr>
            <w:tcW w:w="2672" w:type="dxa"/>
            <w:gridSpan w:val="2"/>
            <w:tcBorders>
              <w:top w:val="single" w:sz="4" w:space="0" w:color="auto"/>
              <w:bottom w:val="single" w:sz="4" w:space="0" w:color="auto"/>
            </w:tcBorders>
          </w:tcPr>
          <w:p w:rsidR="009844EE" w:rsidRPr="009844EE" w:rsidRDefault="009844EE" w:rsidP="009844EE">
            <w:pPr>
              <w:spacing w:after="200" w:line="360" w:lineRule="auto"/>
              <w:jc w:val="center"/>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C/321.15K</w:t>
            </w:r>
          </w:p>
        </w:tc>
        <w:tc>
          <w:tcPr>
            <w:tcW w:w="2672" w:type="dxa"/>
            <w:gridSpan w:val="2"/>
            <w:tcBorders>
              <w:top w:val="single" w:sz="4" w:space="0" w:color="auto"/>
              <w:bottom w:val="single" w:sz="4" w:space="0" w:color="auto"/>
            </w:tcBorders>
          </w:tcPr>
          <w:p w:rsidR="009844EE" w:rsidRPr="009844EE" w:rsidRDefault="009844EE" w:rsidP="009844EE">
            <w:pPr>
              <w:spacing w:after="200" w:line="360" w:lineRule="auto"/>
              <w:jc w:val="center"/>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C/331.15K</w:t>
            </w:r>
          </w:p>
        </w:tc>
      </w:tr>
      <w:tr w:rsidR="009844EE" w:rsidRPr="009844EE" w:rsidTr="00E66C8A">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tc>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2.197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2.197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2.197</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2.151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2.163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2.104</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2.091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7.9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2.067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6.9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1.931</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7.9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2.067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7.6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2.028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5.9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1.775</w:t>
            </w:r>
          </w:p>
        </w:tc>
      </w:tr>
      <w:bookmarkEnd w:id="4"/>
    </w:tbl>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lastRenderedPageBreak/>
        <w:t xml:space="preserve">Table </w:t>
      </w:r>
      <w:r w:rsidR="00F112E6">
        <w:rPr>
          <w:rFonts w:ascii="Times New Roman" w:eastAsia="Times New Roman" w:hAnsi="Times New Roman" w:cs="Times New Roman"/>
          <w:noProof/>
          <w:color w:val="000000"/>
          <w:kern w:val="24"/>
          <w:sz w:val="24"/>
          <w:szCs w:val="24"/>
        </w:rPr>
        <w:t>6</w:t>
      </w:r>
      <w:r w:rsidRPr="009844EE">
        <w:rPr>
          <w:rFonts w:ascii="Times New Roman" w:eastAsia="Times New Roman" w:hAnsi="Times New Roman" w:cs="Times New Roman"/>
          <w:noProof/>
          <w:color w:val="000000"/>
          <w:kern w:val="24"/>
          <w:sz w:val="24"/>
          <w:szCs w:val="24"/>
        </w:rPr>
        <w:t xml:space="preserve">: Moisture Content Mean Values(%)  With Time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9844EE" w:rsidRPr="009844EE" w:rsidTr="00E66C8A">
        <w:tc>
          <w:tcPr>
            <w:tcW w:w="1335" w:type="dxa"/>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Time (months)</w:t>
            </w:r>
          </w:p>
        </w:tc>
        <w:tc>
          <w:tcPr>
            <w:tcW w:w="2671"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C/311.15K</w:t>
            </w:r>
          </w:p>
        </w:tc>
        <w:tc>
          <w:tcPr>
            <w:tcW w:w="2672"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C/321.15K</w:t>
            </w:r>
          </w:p>
        </w:tc>
        <w:tc>
          <w:tcPr>
            <w:tcW w:w="2672"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C/331.15K</w:t>
            </w:r>
          </w:p>
        </w:tc>
      </w:tr>
      <w:tr w:rsidR="009844EE" w:rsidRPr="009844EE" w:rsidTr="00E66C8A">
        <w:tc>
          <w:tcPr>
            <w:tcW w:w="1335"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tc>
        <w:tc>
          <w:tcPr>
            <w:tcW w:w="1335"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r>
      <w:tr w:rsidR="009844EE" w:rsidRPr="009844EE" w:rsidTr="00E66C8A">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w:t>
            </w:r>
          </w:p>
        </w:tc>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1.36</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0/307</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1.36</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0.307</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1.36</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0.307</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0.698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1.78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0.576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1.52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0.419</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2.94</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1.078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0.783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0.657</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3.58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1.275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2.96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1.085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0.765</w:t>
            </w:r>
          </w:p>
        </w:tc>
      </w:tr>
    </w:tbl>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Table </w:t>
      </w:r>
      <w:r w:rsidR="00F112E6">
        <w:rPr>
          <w:rFonts w:ascii="Times New Roman" w:eastAsia="Times New Roman" w:hAnsi="Times New Roman" w:cs="Times New Roman"/>
          <w:noProof/>
          <w:color w:val="000000"/>
          <w:kern w:val="24"/>
          <w:sz w:val="24"/>
          <w:szCs w:val="24"/>
        </w:rPr>
        <w:t>7</w:t>
      </w:r>
      <w:r w:rsidRPr="009844EE">
        <w:rPr>
          <w:rFonts w:ascii="Times New Roman" w:eastAsia="Times New Roman" w:hAnsi="Times New Roman" w:cs="Times New Roman"/>
          <w:noProof/>
          <w:color w:val="000000"/>
          <w:kern w:val="24"/>
          <w:sz w:val="24"/>
          <w:szCs w:val="24"/>
        </w:rPr>
        <w:t xml:space="preserve">: P Anisidine  Mean Values With Time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9844EE" w:rsidRPr="009844EE" w:rsidTr="00E66C8A">
        <w:tc>
          <w:tcPr>
            <w:tcW w:w="1335" w:type="dxa"/>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Time (months)</w:t>
            </w:r>
          </w:p>
        </w:tc>
        <w:tc>
          <w:tcPr>
            <w:tcW w:w="2671"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C/311.15K</w:t>
            </w:r>
          </w:p>
        </w:tc>
        <w:tc>
          <w:tcPr>
            <w:tcW w:w="2672"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C/321.15K</w:t>
            </w:r>
          </w:p>
        </w:tc>
        <w:tc>
          <w:tcPr>
            <w:tcW w:w="2672" w:type="dxa"/>
            <w:gridSpan w:val="2"/>
            <w:tcBorders>
              <w:top w:val="single" w:sz="4" w:space="0" w:color="auto"/>
              <w:bottom w:val="nil"/>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C/331.15K</w:t>
            </w:r>
          </w:p>
        </w:tc>
      </w:tr>
      <w:tr w:rsidR="009844EE" w:rsidRPr="009844EE" w:rsidTr="00E66C8A">
        <w:tc>
          <w:tcPr>
            <w:tcW w:w="1335"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tc>
        <w:tc>
          <w:tcPr>
            <w:tcW w:w="1335"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Borders>
              <w:top w:val="nil"/>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r>
      <w:tr w:rsidR="009844EE" w:rsidRPr="009844EE" w:rsidTr="00E66C8A">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w:t>
            </w:r>
          </w:p>
        </w:tc>
        <w:tc>
          <w:tcPr>
            <w:tcW w:w="133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0.83</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-0.186</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0.83</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-0.186</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0.83</w:t>
            </w:r>
          </w:p>
        </w:tc>
        <w:tc>
          <w:tcPr>
            <w:tcW w:w="1336"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-0.186</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1.07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0.0676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1.73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0.5481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2.59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0.9517</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0.7466</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2.95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1.0818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4.83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1.5748</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2.51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0.9203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4.12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1.4158</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6.27</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1.8357</w:t>
            </w:r>
          </w:p>
        </w:tc>
      </w:tr>
    </w:tbl>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 xml:space="preserve">Table </w:t>
      </w:r>
      <w:r w:rsidR="00F112E6">
        <w:rPr>
          <w:rFonts w:ascii="Times New Roman" w:eastAsia="Times New Roman" w:hAnsi="Times New Roman" w:cs="Times New Roman"/>
          <w:noProof/>
          <w:color w:val="000000"/>
          <w:kern w:val="24"/>
          <w:sz w:val="24"/>
          <w:szCs w:val="24"/>
        </w:rPr>
        <w:t>8</w:t>
      </w:r>
      <w:r w:rsidRPr="009844EE">
        <w:rPr>
          <w:rFonts w:ascii="Times New Roman" w:eastAsia="Times New Roman" w:hAnsi="Times New Roman" w:cs="Times New Roman"/>
          <w:noProof/>
          <w:color w:val="000000"/>
          <w:kern w:val="24"/>
          <w:sz w:val="24"/>
          <w:szCs w:val="24"/>
        </w:rPr>
        <w:t xml:space="preserve">:  TVBN  Mean Values  With Time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lastRenderedPageBreak/>
              <w:t>Time (months)</w:t>
            </w:r>
          </w:p>
        </w:tc>
        <w:tc>
          <w:tcPr>
            <w:tcW w:w="2671" w:type="dxa"/>
            <w:gridSpan w:val="2"/>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 311.15K</w:t>
            </w:r>
          </w:p>
        </w:tc>
        <w:tc>
          <w:tcPr>
            <w:tcW w:w="2672" w:type="dxa"/>
            <w:gridSpan w:val="2"/>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48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 321.15K</w:t>
            </w:r>
          </w:p>
        </w:tc>
        <w:tc>
          <w:tcPr>
            <w:tcW w:w="2672" w:type="dxa"/>
            <w:gridSpan w:val="2"/>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58</w:t>
            </w:r>
            <w:r w:rsidRPr="009844EE">
              <w:rPr>
                <w:rFonts w:ascii="Times New Roman" w:eastAsia="Times New Roman" w:hAnsi="Times New Roman" w:cs="Times New Roman"/>
                <w:noProof/>
                <w:color w:val="000000"/>
                <w:kern w:val="24"/>
                <w:sz w:val="24"/>
                <w:szCs w:val="24"/>
                <w:vertAlign w:val="superscript"/>
              </w:rPr>
              <w:t>o</w:t>
            </w:r>
            <w:r w:rsidRPr="009844EE">
              <w:rPr>
                <w:rFonts w:ascii="Times New Roman" w:eastAsia="Times New Roman" w:hAnsi="Times New Roman" w:cs="Times New Roman"/>
                <w:noProof/>
                <w:color w:val="000000"/>
                <w:kern w:val="24"/>
                <w:sz w:val="24"/>
                <w:szCs w:val="24"/>
              </w:rPr>
              <w:t>C / 331.15K</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C</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ln C</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0</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6.70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1.902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6.70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1.902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6.70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1.902</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7.34</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1.993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7.69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2.039</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8.21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2.105</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8.11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2.093</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8.95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2.191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9.75</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2.277</w:t>
            </w:r>
          </w:p>
        </w:tc>
      </w:tr>
      <w:tr w:rsidR="009844EE" w:rsidRPr="009844EE" w:rsidTr="00E66C8A">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3</w:t>
            </w:r>
          </w:p>
        </w:tc>
        <w:tc>
          <w:tcPr>
            <w:tcW w:w="1335"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9.30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2.300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10.50</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2.351</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11.2</w:t>
            </w:r>
          </w:p>
        </w:tc>
        <w:tc>
          <w:tcPr>
            <w:tcW w:w="1336" w:type="dxa"/>
          </w:tcPr>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r w:rsidRPr="009844EE">
              <w:rPr>
                <w:rFonts w:ascii="Times New Roman" w:eastAsia="Times New Roman" w:hAnsi="Times New Roman" w:cs="Times New Roman"/>
                <w:noProof/>
                <w:color w:val="000000"/>
                <w:kern w:val="24"/>
                <w:sz w:val="24"/>
                <w:szCs w:val="24"/>
              </w:rPr>
              <w:t>2.416</w:t>
            </w:r>
          </w:p>
        </w:tc>
      </w:tr>
    </w:tbl>
    <w:p w:rsidR="009844EE" w:rsidRPr="009844EE" w:rsidRDefault="009844EE" w:rsidP="009844EE">
      <w:pPr>
        <w:spacing w:after="200" w:line="360" w:lineRule="auto"/>
        <w:jc w:val="both"/>
        <w:rPr>
          <w:rFonts w:ascii="Times New Roman" w:eastAsia="Times New Roman" w:hAnsi="Times New Roman" w:cs="Times New Roman"/>
          <w:noProof/>
          <w:color w:val="000000"/>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The order of reaction was determined by graphing the two orders by plotting the parameter data for each order with the length of storage, then creating a linear regression equation and determining the value of the coefficient of determination (R</w:t>
      </w:r>
      <w:r w:rsidRPr="009844EE">
        <w:rPr>
          <w:rFonts w:ascii="Times New Roman" w:eastAsia="Times New Roman" w:hAnsi="Times New Roman" w:cs="Times New Roman"/>
          <w:noProof/>
          <w:kern w:val="24"/>
          <w:sz w:val="24"/>
          <w:szCs w:val="24"/>
          <w:vertAlign w:val="superscript"/>
        </w:rPr>
        <w:t xml:space="preserve">2 </w:t>
      </w:r>
      <w:r w:rsidRPr="009844EE">
        <w:rPr>
          <w:rFonts w:ascii="Times New Roman" w:eastAsia="Times New Roman" w:hAnsi="Times New Roman" w:cs="Times New Roman"/>
          <w:noProof/>
          <w:kern w:val="24"/>
          <w:sz w:val="24"/>
          <w:szCs w:val="24"/>
        </w:rPr>
        <w:t xml:space="preserve">). The regression equation and the coefficient of determination on the parameters </w:t>
      </w:r>
      <w:bookmarkStart w:id="5" w:name="_Hlk194742427"/>
      <w:r w:rsidRPr="009844EE">
        <w:rPr>
          <w:rFonts w:ascii="Times New Roman" w:eastAsia="Times New Roman" w:hAnsi="Times New Roman" w:cs="Times New Roman"/>
          <w:noProof/>
          <w:kern w:val="24"/>
          <w:sz w:val="24"/>
          <w:szCs w:val="24"/>
        </w:rPr>
        <w:t>are shown on table</w:t>
      </w:r>
      <w:r w:rsidR="00F112E6">
        <w:rPr>
          <w:rFonts w:ascii="Times New Roman" w:eastAsia="Times New Roman" w:hAnsi="Times New Roman" w:cs="Times New Roman"/>
          <w:noProof/>
          <w:kern w:val="24"/>
          <w:sz w:val="24"/>
          <w:szCs w:val="24"/>
        </w:rPr>
        <w:t xml:space="preserve"> 9</w:t>
      </w:r>
      <w:r w:rsidRPr="009844EE">
        <w:rPr>
          <w:rFonts w:ascii="Times New Roman" w:eastAsia="Times New Roman" w:hAnsi="Times New Roman" w:cs="Times New Roman"/>
          <w:noProof/>
          <w:kern w:val="24"/>
          <w:sz w:val="24"/>
          <w:szCs w:val="24"/>
        </w:rPr>
        <w:t>.</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w:t>
      </w:r>
      <w:r w:rsidR="00F112E6">
        <w:rPr>
          <w:rFonts w:ascii="Times New Roman" w:eastAsia="Times New Roman" w:hAnsi="Times New Roman" w:cs="Times New Roman"/>
          <w:noProof/>
          <w:kern w:val="24"/>
          <w:sz w:val="24"/>
          <w:szCs w:val="24"/>
        </w:rPr>
        <w:t xml:space="preserve"> 9</w:t>
      </w:r>
      <w:r w:rsidRPr="009844EE">
        <w:rPr>
          <w:rFonts w:ascii="Times New Roman" w:eastAsia="Times New Roman" w:hAnsi="Times New Roman" w:cs="Times New Roman"/>
          <w:noProof/>
          <w:kern w:val="24"/>
          <w:sz w:val="24"/>
          <w:szCs w:val="24"/>
        </w:rPr>
        <w:t xml:space="preserve">: Regression Equations And R </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Values For   General Aceptability At Different Storage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445"/>
        <w:gridCol w:w="1295"/>
        <w:gridCol w:w="2575"/>
        <w:gridCol w:w="1165"/>
      </w:tblGrid>
      <w:tr w:rsidR="009844EE" w:rsidRPr="009844EE" w:rsidTr="00E66C8A">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bookmarkStart w:id="6" w:name="_Hlk194742524"/>
            <w:bookmarkEnd w:id="5"/>
            <w:r w:rsidRPr="009844EE">
              <w:rPr>
                <w:rFonts w:ascii="Times New Roman" w:eastAsia="Times New Roman" w:hAnsi="Times New Roman" w:cs="Times New Roman"/>
                <w:noProof/>
                <w:kern w:val="24"/>
                <w:sz w:val="24"/>
                <w:szCs w:val="24"/>
              </w:rPr>
              <w:t xml:space="preserve">Storage Temperature </w:t>
            </w:r>
          </w:p>
        </w:tc>
        <w:tc>
          <w:tcPr>
            <w:tcW w:w="244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Zero Order Equation </w:t>
            </w:r>
          </w:p>
        </w:tc>
        <w:tc>
          <w:tcPr>
            <w:tcW w:w="129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Zero Order R</w:t>
            </w:r>
            <w:r w:rsidRPr="009844EE">
              <w:rPr>
                <w:rFonts w:ascii="Times New Roman" w:eastAsia="Times New Roman" w:hAnsi="Times New Roman" w:cs="Times New Roman"/>
                <w:noProof/>
                <w:kern w:val="24"/>
                <w:sz w:val="24"/>
                <w:szCs w:val="24"/>
                <w:vertAlign w:val="superscript"/>
              </w:rPr>
              <w:t>2</w:t>
            </w:r>
          </w:p>
        </w:tc>
        <w:tc>
          <w:tcPr>
            <w:tcW w:w="257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First Order Equation </w:t>
            </w:r>
          </w:p>
        </w:tc>
        <w:tc>
          <w:tcPr>
            <w:tcW w:w="116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First Order R</w:t>
            </w:r>
            <w:r w:rsidRPr="009844EE">
              <w:rPr>
                <w:rFonts w:ascii="Times New Roman" w:eastAsia="Times New Roman" w:hAnsi="Times New Roman" w:cs="Times New Roman"/>
                <w:noProof/>
                <w:kern w:val="24"/>
                <w:sz w:val="24"/>
                <w:szCs w:val="24"/>
                <w:vertAlign w:val="superscript"/>
              </w:rPr>
              <w:t>2</w:t>
            </w:r>
          </w:p>
        </w:tc>
      </w:tr>
      <w:tr w:rsidR="009844EE" w:rsidRPr="009844EE" w:rsidTr="00E66C8A">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38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311.15 K</w:t>
            </w:r>
          </w:p>
        </w:tc>
        <w:tc>
          <w:tcPr>
            <w:tcW w:w="244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 </w:t>
            </w:r>
            <m:oMath>
              <m:r>
                <w:rPr>
                  <w:rFonts w:ascii="Cambria Math" w:eastAsia="Times New Roman" w:hAnsi="Cambria Math" w:cs="Times New Roman"/>
                  <w:noProof/>
                  <w:kern w:val="24"/>
                  <w:sz w:val="24"/>
                  <w:szCs w:val="24"/>
                </w:rPr>
                <m:t>y=- 0.38x+8.97</m:t>
              </m:r>
            </m:oMath>
          </w:p>
        </w:tc>
        <w:tc>
          <w:tcPr>
            <w:tcW w:w="129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0.9757</w:t>
            </w:r>
          </w:p>
        </w:tc>
        <w:tc>
          <w:tcPr>
            <w:tcW w:w="257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y=-0.045x+2.194</m:t>
                </m:r>
              </m:oMath>
            </m:oMathPara>
          </w:p>
        </w:tc>
        <w:tc>
          <w:tcPr>
            <w:tcW w:w="116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0.9763</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48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321.15 K</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y=-0.5x+9.05</m:t>
                </m:r>
              </m:oMath>
            </m:oMathPara>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0.9615</w:t>
            </w:r>
          </w:p>
        </w:tc>
        <w:tc>
          <w:tcPr>
            <w:tcW w:w="25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y=-0.603x+2.204</m:t>
                </m:r>
              </m:oMath>
            </m:oMathPara>
          </w:p>
        </w:tc>
        <w:tc>
          <w:tcPr>
            <w:tcW w:w="11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0.9622</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58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331.15 K</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y=-1.06x+9.09</m:t>
                </m:r>
              </m:oMath>
            </m:oMathPara>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0.9926</w:t>
            </w:r>
          </w:p>
        </w:tc>
        <w:tc>
          <w:tcPr>
            <w:tcW w:w="25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y=-0.1439x+2.217</m:t>
                </m:r>
              </m:oMath>
            </m:oMathPara>
          </w:p>
        </w:tc>
        <w:tc>
          <w:tcPr>
            <w:tcW w:w="11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0.9861</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Total R</w:t>
            </w:r>
            <w:r w:rsidRPr="009844EE">
              <w:rPr>
                <w:rFonts w:ascii="Times New Roman" w:eastAsia="Times New Roman" w:hAnsi="Times New Roman" w:cs="Times New Roman"/>
                <w:noProof/>
                <w:kern w:val="24"/>
                <w:sz w:val="24"/>
                <w:szCs w:val="24"/>
                <w:vertAlign w:val="superscript"/>
              </w:rPr>
              <w:t>2</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2.9298</w:t>
            </w:r>
          </w:p>
        </w:tc>
        <w:tc>
          <w:tcPr>
            <w:tcW w:w="25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1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2.9246</w:t>
            </w:r>
          </w:p>
        </w:tc>
      </w:tr>
      <w:bookmarkEnd w:id="6"/>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General aceeptability followed zero order kinetics </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lastRenderedPageBreak/>
        <w:t>Table1</w:t>
      </w:r>
      <w:r w:rsidR="00F112E6">
        <w:rPr>
          <w:rFonts w:ascii="Times New Roman" w:eastAsia="Times New Roman" w:hAnsi="Times New Roman" w:cs="Times New Roman"/>
          <w:noProof/>
          <w:kern w:val="24"/>
          <w:sz w:val="24"/>
          <w:szCs w:val="24"/>
        </w:rPr>
        <w:t>0</w:t>
      </w:r>
      <w:r w:rsidRPr="009844EE">
        <w:rPr>
          <w:rFonts w:ascii="Times New Roman" w:eastAsia="Times New Roman" w:hAnsi="Times New Roman" w:cs="Times New Roman"/>
          <w:noProof/>
          <w:kern w:val="24"/>
          <w:sz w:val="24"/>
          <w:szCs w:val="24"/>
        </w:rPr>
        <w:t xml:space="preserve">: Regression Equations And R </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Values For Moisture Content  At Different Storage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355"/>
        <w:gridCol w:w="1385"/>
        <w:gridCol w:w="2485"/>
        <w:gridCol w:w="1255"/>
      </w:tblGrid>
      <w:tr w:rsidR="009844EE" w:rsidRPr="009844EE" w:rsidTr="00E66C8A">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Storage Temperature </w:t>
            </w:r>
          </w:p>
        </w:tc>
        <w:tc>
          <w:tcPr>
            <w:tcW w:w="235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Zero Order Equation </w:t>
            </w:r>
          </w:p>
        </w:tc>
        <w:tc>
          <w:tcPr>
            <w:tcW w:w="138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Zero Order R</w:t>
            </w:r>
            <w:r w:rsidRPr="009844EE">
              <w:rPr>
                <w:rFonts w:ascii="Times New Roman" w:eastAsia="Times New Roman" w:hAnsi="Times New Roman" w:cs="Times New Roman"/>
                <w:noProof/>
                <w:kern w:val="24"/>
                <w:sz w:val="24"/>
                <w:szCs w:val="24"/>
                <w:vertAlign w:val="superscript"/>
              </w:rPr>
              <w:t>2</w:t>
            </w:r>
          </w:p>
        </w:tc>
        <w:tc>
          <w:tcPr>
            <w:tcW w:w="248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First Order Equation </w:t>
            </w:r>
          </w:p>
        </w:tc>
        <w:tc>
          <w:tcPr>
            <w:tcW w:w="125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First Order R</w:t>
            </w:r>
            <w:r w:rsidRPr="009844EE">
              <w:rPr>
                <w:rFonts w:ascii="Times New Roman" w:eastAsia="Times New Roman" w:hAnsi="Times New Roman" w:cs="Times New Roman"/>
                <w:noProof/>
                <w:kern w:val="24"/>
                <w:sz w:val="24"/>
                <w:szCs w:val="24"/>
                <w:vertAlign w:val="superscript"/>
              </w:rPr>
              <w:t>2</w:t>
            </w:r>
          </w:p>
        </w:tc>
      </w:tr>
      <w:tr w:rsidR="009844EE" w:rsidRPr="009844EE" w:rsidTr="00E66C8A">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38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311.15 K</w:t>
            </w:r>
          </w:p>
        </w:tc>
        <w:tc>
          <w:tcPr>
            <w:tcW w:w="235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y=0.759x+1.334</m:t>
                </m:r>
              </m:oMath>
            </m:oMathPara>
          </w:p>
        </w:tc>
        <w:tc>
          <w:tcPr>
            <w:tcW w:w="138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0.9944</w:t>
            </w:r>
          </w:p>
        </w:tc>
        <w:tc>
          <w:tcPr>
            <w:tcW w:w="248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y=0.328x+0.3469</m:t>
                </m:r>
              </m:oMath>
            </m:oMathPara>
          </w:p>
        </w:tc>
        <w:tc>
          <w:tcPr>
            <w:tcW w:w="125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0.9802</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48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321.15 K</w:t>
            </w:r>
          </w:p>
        </w:tc>
        <w:tc>
          <w:tcPr>
            <w:tcW w:w="23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y=0.521x+1.291</m:t>
                </m:r>
              </m:oMath>
            </m:oMathPara>
          </w:p>
        </w:tc>
        <w:tc>
          <w:tcPr>
            <w:tcW w:w="13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0.9731</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y=0.2543x+0.306</m:t>
                </m:r>
              </m:oMath>
            </m:oMathPara>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0.9955</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58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331.15 K</w:t>
            </w:r>
          </w:p>
        </w:tc>
        <w:tc>
          <w:tcPr>
            <w:tcW w:w="23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y=0.278x+1.323</m:t>
                </m:r>
              </m:oMath>
            </m:oMathPara>
          </w:p>
        </w:tc>
        <w:tc>
          <w:tcPr>
            <w:tcW w:w="13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0.9734</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y=0.1612x+0.295</m:t>
                </m:r>
              </m:oMath>
            </m:oMathPara>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0.9754</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Total R</w:t>
            </w:r>
            <w:r w:rsidRPr="009844EE">
              <w:rPr>
                <w:rFonts w:ascii="Times New Roman" w:eastAsia="Times New Roman" w:hAnsi="Times New Roman" w:cs="Times New Roman"/>
                <w:noProof/>
                <w:kern w:val="24"/>
                <w:sz w:val="24"/>
                <w:szCs w:val="24"/>
                <w:vertAlign w:val="superscript"/>
              </w:rPr>
              <w:t>2</w:t>
            </w:r>
          </w:p>
        </w:tc>
        <w:tc>
          <w:tcPr>
            <w:tcW w:w="23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3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2.9409</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2.9511</w:t>
            </w:r>
          </w:p>
        </w:tc>
      </w:tr>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Moisture content was obseved to follow first order kinetics.</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 1</w:t>
      </w:r>
      <w:r w:rsidR="00F112E6">
        <w:rPr>
          <w:rFonts w:ascii="Times New Roman" w:eastAsia="Times New Roman" w:hAnsi="Times New Roman" w:cs="Times New Roman"/>
          <w:noProof/>
          <w:kern w:val="24"/>
          <w:sz w:val="24"/>
          <w:szCs w:val="24"/>
        </w:rPr>
        <w:t>1</w:t>
      </w:r>
      <w:r w:rsidRPr="009844EE">
        <w:rPr>
          <w:rFonts w:ascii="Times New Roman" w:eastAsia="Times New Roman" w:hAnsi="Times New Roman" w:cs="Times New Roman"/>
          <w:noProof/>
          <w:kern w:val="24"/>
          <w:sz w:val="24"/>
          <w:szCs w:val="24"/>
        </w:rPr>
        <w:t xml:space="preserve">: Regression Equations And R </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Values P Anisidine Values At Different Storage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445"/>
        <w:gridCol w:w="1295"/>
        <w:gridCol w:w="2485"/>
        <w:gridCol w:w="1255"/>
      </w:tblGrid>
      <w:tr w:rsidR="009844EE" w:rsidRPr="009844EE" w:rsidTr="00E66C8A">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Storage Temperature </w:t>
            </w:r>
          </w:p>
        </w:tc>
        <w:tc>
          <w:tcPr>
            <w:tcW w:w="244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Zero Order Equation </w:t>
            </w:r>
          </w:p>
        </w:tc>
        <w:tc>
          <w:tcPr>
            <w:tcW w:w="129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Zero Order R</w:t>
            </w:r>
            <w:r w:rsidRPr="009844EE">
              <w:rPr>
                <w:rFonts w:ascii="Times New Roman" w:eastAsia="Times New Roman" w:hAnsi="Times New Roman" w:cs="Times New Roman"/>
                <w:noProof/>
                <w:kern w:val="24"/>
                <w:sz w:val="24"/>
                <w:szCs w:val="24"/>
                <w:vertAlign w:val="superscript"/>
              </w:rPr>
              <w:t>2</w:t>
            </w:r>
          </w:p>
        </w:tc>
        <w:tc>
          <w:tcPr>
            <w:tcW w:w="248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First Order Equation </w:t>
            </w:r>
          </w:p>
        </w:tc>
        <w:tc>
          <w:tcPr>
            <w:tcW w:w="125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First Order R</w:t>
            </w:r>
            <w:r w:rsidRPr="009844EE">
              <w:rPr>
                <w:rFonts w:ascii="Times New Roman" w:eastAsia="Times New Roman" w:hAnsi="Times New Roman" w:cs="Times New Roman"/>
                <w:noProof/>
                <w:kern w:val="24"/>
                <w:sz w:val="24"/>
                <w:szCs w:val="24"/>
                <w:vertAlign w:val="superscript"/>
              </w:rPr>
              <w:t>2</w:t>
            </w:r>
          </w:p>
        </w:tc>
      </w:tr>
      <w:tr w:rsidR="009844EE" w:rsidRPr="009844EE" w:rsidTr="00E66C8A">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38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311.15 K</w:t>
            </w:r>
          </w:p>
        </w:tc>
        <w:tc>
          <w:tcPr>
            <w:tcW w:w="244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y=0.608x+0.718</m:t>
                </m:r>
              </m:oMath>
            </m:oMathPara>
          </w:p>
        </w:tc>
        <w:tc>
          <w:tcPr>
            <w:tcW w:w="129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0.9438</w:t>
            </w:r>
          </w:p>
        </w:tc>
        <w:tc>
          <w:tcPr>
            <w:tcW w:w="248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y=0.3998x-0.212</m:t>
                </m:r>
              </m:oMath>
            </m:oMathPara>
          </w:p>
        </w:tc>
        <w:tc>
          <w:tcPr>
            <w:tcW w:w="125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0.9468</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48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321.15 K</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y=1.109x+0.744</m:t>
                </m:r>
              </m:oMath>
            </m:oMathPara>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0.9959</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y=0.5339x-0.085</m:t>
                </m:r>
              </m:oMath>
            </m:oMathPara>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0.9727</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58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331.15 K</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y=1.956x+0.846</m:t>
                </m:r>
              </m:oMath>
            </m:oMathPara>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0.9938</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y=0.6688x-0.041</m:t>
                </m:r>
              </m:oMath>
            </m:oMathPara>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0.9204</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Total R</w:t>
            </w:r>
            <w:r w:rsidRPr="009844EE">
              <w:rPr>
                <w:rFonts w:ascii="Times New Roman" w:eastAsia="Times New Roman" w:hAnsi="Times New Roman" w:cs="Times New Roman"/>
                <w:noProof/>
                <w:kern w:val="24"/>
                <w:sz w:val="24"/>
                <w:szCs w:val="24"/>
                <w:vertAlign w:val="superscript"/>
              </w:rPr>
              <w:t>2</w:t>
            </w:r>
          </w:p>
        </w:tc>
        <w:tc>
          <w:tcPr>
            <w:tcW w:w="24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2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2.9355</w:t>
            </w:r>
          </w:p>
        </w:tc>
        <w:tc>
          <w:tcPr>
            <w:tcW w:w="248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25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2.8399</w:t>
            </w:r>
          </w:p>
        </w:tc>
      </w:tr>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P anisidine value was observed to follow zero order kinetics.</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 1</w:t>
      </w:r>
      <w:r w:rsidR="00F112E6">
        <w:rPr>
          <w:rFonts w:ascii="Times New Roman" w:eastAsia="Times New Roman" w:hAnsi="Times New Roman" w:cs="Times New Roman"/>
          <w:noProof/>
          <w:kern w:val="24"/>
          <w:sz w:val="24"/>
          <w:szCs w:val="24"/>
        </w:rPr>
        <w:t>2</w:t>
      </w:r>
      <w:r w:rsidRPr="009844EE">
        <w:rPr>
          <w:rFonts w:ascii="Times New Roman" w:eastAsia="Times New Roman" w:hAnsi="Times New Roman" w:cs="Times New Roman"/>
          <w:noProof/>
          <w:kern w:val="24"/>
          <w:sz w:val="24"/>
          <w:szCs w:val="24"/>
        </w:rPr>
        <w:t xml:space="preserve">: Regression Equations And R </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Values TVBN At Different Storage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265"/>
        <w:gridCol w:w="1475"/>
        <w:gridCol w:w="2395"/>
        <w:gridCol w:w="1345"/>
      </w:tblGrid>
      <w:tr w:rsidR="009844EE" w:rsidRPr="009844EE" w:rsidTr="00E66C8A">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lastRenderedPageBreak/>
              <w:t xml:space="preserve">Storage Temperature </w:t>
            </w:r>
          </w:p>
        </w:tc>
        <w:tc>
          <w:tcPr>
            <w:tcW w:w="226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Zero Order Equation </w:t>
            </w:r>
          </w:p>
        </w:tc>
        <w:tc>
          <w:tcPr>
            <w:tcW w:w="147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Zero Order R</w:t>
            </w:r>
            <w:r w:rsidRPr="009844EE">
              <w:rPr>
                <w:rFonts w:ascii="Times New Roman" w:eastAsia="Times New Roman" w:hAnsi="Times New Roman" w:cs="Times New Roman"/>
                <w:noProof/>
                <w:kern w:val="24"/>
                <w:sz w:val="24"/>
                <w:szCs w:val="24"/>
                <w:vertAlign w:val="superscript"/>
              </w:rPr>
              <w:t>2</w:t>
            </w:r>
          </w:p>
        </w:tc>
        <w:tc>
          <w:tcPr>
            <w:tcW w:w="239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First Order Equation </w:t>
            </w:r>
          </w:p>
        </w:tc>
        <w:tc>
          <w:tcPr>
            <w:tcW w:w="134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First Order R</w:t>
            </w:r>
            <w:r w:rsidRPr="009844EE">
              <w:rPr>
                <w:rFonts w:ascii="Times New Roman" w:eastAsia="Times New Roman" w:hAnsi="Times New Roman" w:cs="Times New Roman"/>
                <w:noProof/>
                <w:kern w:val="24"/>
                <w:sz w:val="24"/>
                <w:szCs w:val="24"/>
                <w:vertAlign w:val="superscript"/>
              </w:rPr>
              <w:t>2</w:t>
            </w:r>
          </w:p>
        </w:tc>
      </w:tr>
      <w:tr w:rsidR="009844EE" w:rsidRPr="009844EE" w:rsidTr="00E66C8A">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38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311.15 K</w:t>
            </w:r>
          </w:p>
        </w:tc>
        <w:tc>
          <w:tcPr>
            <w:tcW w:w="226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y=0.857x+6.577</m:t>
                </m:r>
              </m:oMath>
            </m:oMathPara>
          </w:p>
        </w:tc>
        <w:tc>
          <w:tcPr>
            <w:tcW w:w="147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0.9787</w:t>
            </w:r>
          </w:p>
        </w:tc>
        <w:tc>
          <w:tcPr>
            <w:tcW w:w="239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y=0.1294x+1.878</m:t>
                </m:r>
              </m:oMath>
            </m:oMathPara>
          </w:p>
        </w:tc>
        <w:tc>
          <w:tcPr>
            <w:tcW w:w="134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0.9561</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48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321.15 K</w:t>
            </w:r>
          </w:p>
        </w:tc>
        <w:tc>
          <w:tcPr>
            <w:tcW w:w="22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y=1.266x+6.561</m:t>
                </m:r>
              </m:oMath>
            </m:oMathPara>
          </w:p>
        </w:tc>
        <w:tc>
          <w:tcPr>
            <w:tcW w:w="14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0.9903</w:t>
            </w:r>
          </w:p>
        </w:tc>
        <w:tc>
          <w:tcPr>
            <w:tcW w:w="23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
              <m:r>
                <w:rPr>
                  <w:rFonts w:ascii="Cambria Math" w:eastAsia="Times New Roman" w:hAnsi="Cambria Math" w:cs="Times New Roman"/>
                  <w:noProof/>
                  <w:kern w:val="24"/>
                  <w:sz w:val="24"/>
                  <w:szCs w:val="24"/>
                </w:rPr>
                <m:t>y=</m:t>
              </m:r>
            </m:oMath>
            <w:r w:rsidRPr="009844EE">
              <w:rPr>
                <w:rFonts w:ascii="Times New Roman" w:eastAsia="Times New Roman" w:hAnsi="Times New Roman" w:cs="Times New Roman"/>
                <w:noProof/>
                <w:kern w:val="24"/>
                <w:sz w:val="24"/>
                <w:szCs w:val="24"/>
              </w:rPr>
              <w:t>0.1499x</w:t>
            </w:r>
            <m:oMath>
              <m:r>
                <w:rPr>
                  <w:rFonts w:ascii="Cambria Math" w:eastAsia="Times New Roman" w:hAnsi="Cambria Math" w:cs="Times New Roman"/>
                  <w:noProof/>
                  <w:kern w:val="24"/>
                  <w:sz w:val="24"/>
                  <w:szCs w:val="24"/>
                </w:rPr>
                <m:t>+</m:t>
              </m:r>
              <m:r>
                <w:rPr>
                  <w:rFonts w:ascii="Cambria Math" w:eastAsia="Times New Roman" w:hAnsi="Times New Roman" w:cs="Times New Roman"/>
                  <w:noProof/>
                  <w:kern w:val="24"/>
                  <w:sz w:val="24"/>
                  <w:szCs w:val="24"/>
                </w:rPr>
                <m:t>1.8959</m:t>
              </m:r>
            </m:oMath>
          </w:p>
        </w:tc>
        <w:tc>
          <w:tcPr>
            <w:tcW w:w="13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0.9988</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58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 331.15 K</w:t>
            </w:r>
          </w:p>
        </w:tc>
        <w:tc>
          <w:tcPr>
            <w:tcW w:w="22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y=1.504x+6.7</m:t>
                </m:r>
              </m:oMath>
            </m:oMathPara>
          </w:p>
        </w:tc>
        <w:tc>
          <w:tcPr>
            <w:tcW w:w="14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0.9999</w:t>
            </w:r>
          </w:p>
        </w:tc>
        <w:tc>
          <w:tcPr>
            <w:tcW w:w="23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y=0.1714x+1.192</m:t>
                </m:r>
              </m:oMath>
            </m:oMathPara>
          </w:p>
        </w:tc>
        <w:tc>
          <w:tcPr>
            <w:tcW w:w="13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0.9931</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Total R</w:t>
            </w:r>
            <w:r w:rsidRPr="009844EE">
              <w:rPr>
                <w:rFonts w:ascii="Times New Roman" w:eastAsia="Times New Roman" w:hAnsi="Times New Roman" w:cs="Times New Roman"/>
                <w:noProof/>
                <w:kern w:val="24"/>
                <w:sz w:val="24"/>
                <w:szCs w:val="24"/>
                <w:vertAlign w:val="superscript"/>
              </w:rPr>
              <w:t>2</w:t>
            </w:r>
          </w:p>
        </w:tc>
        <w:tc>
          <w:tcPr>
            <w:tcW w:w="226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4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2.9689</w:t>
            </w:r>
          </w:p>
        </w:tc>
        <w:tc>
          <w:tcPr>
            <w:tcW w:w="239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tc>
        <w:tc>
          <w:tcPr>
            <w:tcW w:w="134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2.9530</w:t>
            </w:r>
          </w:p>
        </w:tc>
      </w:tr>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TVBN was shown to follow zero order kinetics.</w:t>
      </w:r>
    </w:p>
    <w:p w:rsidR="009844EE" w:rsidRPr="009844EE" w:rsidRDefault="009844EE" w:rsidP="009844EE">
      <w:pPr>
        <w:spacing w:line="360" w:lineRule="auto"/>
        <w:jc w:val="both"/>
        <w:rPr>
          <w:rFonts w:ascii="Calibri" w:eastAsia="Calibri" w:hAnsi="Calibri" w:cs="Times New Roman"/>
          <w:noProof/>
        </w:rPr>
      </w:pPr>
      <w:r w:rsidRPr="009844EE">
        <w:rPr>
          <w:rFonts w:ascii="Times New Roman" w:eastAsia="Times New Roman" w:hAnsi="Times New Roman" w:cs="Times New Roman"/>
          <w:noProof/>
          <w:kern w:val="24"/>
          <w:sz w:val="24"/>
          <w:szCs w:val="24"/>
        </w:rPr>
        <w:t>The next analysis stage was chosen based general aceptability and  on the highest R</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Table 1</w:t>
      </w:r>
      <w:r w:rsidR="00F112E6">
        <w:rPr>
          <w:rFonts w:ascii="Times New Roman" w:eastAsia="Times New Roman" w:hAnsi="Times New Roman" w:cs="Times New Roman"/>
          <w:noProof/>
          <w:kern w:val="24"/>
          <w:sz w:val="24"/>
          <w:szCs w:val="24"/>
        </w:rPr>
        <w:t>3</w:t>
      </w:r>
      <w:r w:rsidRPr="009844EE">
        <w:rPr>
          <w:rFonts w:ascii="Times New Roman" w:eastAsia="Times New Roman" w:hAnsi="Times New Roman" w:cs="Times New Roman"/>
          <w:noProof/>
          <w:kern w:val="24"/>
          <w:sz w:val="24"/>
          <w:szCs w:val="24"/>
        </w:rPr>
        <w:t xml:space="preserve"> shows the value of k and ln k parameters of general aceptability</w:t>
      </w:r>
      <w:r w:rsidRPr="009844EE">
        <w:rPr>
          <w:rFonts w:ascii="Times New Roman" w:eastAsia="Calibri" w:hAnsi="Times New Roman" w:cs="Times New Roman"/>
          <w:sz w:val="24"/>
          <w:szCs w:val="24"/>
        </w:rPr>
        <w:t>.</w:t>
      </w:r>
      <w:r w:rsidRPr="009844EE">
        <w:rPr>
          <w:rFonts w:ascii="Times New Roman" w:eastAsia="Times New Roman" w:hAnsi="Times New Roman" w:cs="Times New Roman"/>
          <w:noProof/>
          <w:kern w:val="24"/>
          <w:sz w:val="24"/>
          <w:szCs w:val="24"/>
        </w:rPr>
        <w:t xml:space="preserve"> When the k value is ln (natural logarithm) and plotted in graphical form with 1/T (in Kelvin units) at the three storage temperatures, the Arrhenius equation is obtained based on the regression equation (Asiah </w:t>
      </w:r>
      <w:r w:rsidRPr="009844EE">
        <w:rPr>
          <w:rFonts w:ascii="Times New Roman" w:eastAsia="Times New Roman" w:hAnsi="Times New Roman" w:cs="Times New Roman"/>
          <w:i/>
          <w:noProof/>
          <w:kern w:val="24"/>
          <w:sz w:val="24"/>
          <w:szCs w:val="24"/>
        </w:rPr>
        <w:t>et al</w:t>
      </w:r>
      <w:r w:rsidRPr="009844EE">
        <w:rPr>
          <w:rFonts w:ascii="Times New Roman" w:eastAsia="Times New Roman" w:hAnsi="Times New Roman" w:cs="Times New Roman"/>
          <w:noProof/>
          <w:kern w:val="24"/>
          <w:sz w:val="24"/>
          <w:szCs w:val="24"/>
        </w:rPr>
        <w:t>., 2018;</w:t>
      </w:r>
      <w:r w:rsidRPr="009844EE">
        <w:rPr>
          <w:rFonts w:ascii="Times New Roman" w:eastAsia="Calibri" w:hAnsi="Times New Roman" w:cs="Times New Roman"/>
          <w:noProof/>
          <w:sz w:val="24"/>
          <w:szCs w:val="24"/>
        </w:rPr>
        <w:t xml:space="preserve"> Patel </w:t>
      </w:r>
      <w:r w:rsidRPr="009844EE">
        <w:rPr>
          <w:rFonts w:ascii="Times New Roman" w:eastAsia="Calibri" w:hAnsi="Times New Roman" w:cs="Times New Roman"/>
          <w:i/>
          <w:noProof/>
          <w:sz w:val="24"/>
          <w:szCs w:val="24"/>
        </w:rPr>
        <w:t>et al</w:t>
      </w:r>
      <w:r w:rsidRPr="009844EE">
        <w:rPr>
          <w:rFonts w:ascii="Times New Roman" w:eastAsia="Calibri" w:hAnsi="Times New Roman" w:cs="Times New Roman"/>
          <w:noProof/>
          <w:sz w:val="24"/>
          <w:szCs w:val="24"/>
        </w:rPr>
        <w:t xml:space="preserve">., 2007). </w:t>
      </w:r>
      <w:r w:rsidRPr="009844EE">
        <w:rPr>
          <w:rFonts w:ascii="Times New Roman" w:eastAsia="Times New Roman" w:hAnsi="Times New Roman" w:cs="Times New Roman"/>
          <w:noProof/>
          <w:kern w:val="24"/>
          <w:sz w:val="24"/>
          <w:szCs w:val="24"/>
        </w:rPr>
        <w:t xml:space="preserve"> The values of k, ln k, and 1/T of general aceptability  can be observed in Table 1</w:t>
      </w:r>
      <w:r w:rsidR="00F112E6">
        <w:rPr>
          <w:rFonts w:ascii="Times New Roman" w:eastAsia="Times New Roman" w:hAnsi="Times New Roman" w:cs="Times New Roman"/>
          <w:noProof/>
          <w:kern w:val="24"/>
          <w:sz w:val="24"/>
          <w:szCs w:val="24"/>
        </w:rPr>
        <w:t>3</w:t>
      </w:r>
      <w:r w:rsidRPr="009844EE">
        <w:rPr>
          <w:rFonts w:ascii="Times New Roman" w:eastAsia="Times New Roman" w:hAnsi="Times New Roman" w:cs="Times New Roman"/>
          <w:noProof/>
          <w:kern w:val="24"/>
          <w:sz w:val="24"/>
          <w:szCs w:val="24"/>
        </w:rPr>
        <w:t>.  Then the values of ln k and 1/T and the graph of the relationship between the two( the Arrhenius plot)  can be observed in  Fig 6. Calculations  from the Arrhenius pkot showed that there is a high correlation (R</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 0.9171) between the rate constant and temperature.</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 1</w:t>
      </w:r>
      <w:r w:rsidR="00F112E6">
        <w:rPr>
          <w:rFonts w:ascii="Times New Roman" w:eastAsia="Times New Roman" w:hAnsi="Times New Roman" w:cs="Times New Roman"/>
          <w:noProof/>
          <w:kern w:val="24"/>
          <w:sz w:val="24"/>
          <w:szCs w:val="24"/>
        </w:rPr>
        <w:t>3</w:t>
      </w:r>
      <w:r w:rsidRPr="009844EE">
        <w:rPr>
          <w:rFonts w:ascii="Times New Roman" w:eastAsia="Times New Roman" w:hAnsi="Times New Roman" w:cs="Times New Roman"/>
          <w:noProof/>
          <w:kern w:val="24"/>
          <w:sz w:val="24"/>
          <w:szCs w:val="24"/>
        </w:rPr>
        <w:t xml:space="preserve">: .Arrhenius parameters for general aceptability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9844EE" w:rsidRPr="009844EE" w:rsidTr="00E66C8A">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Storage Temperature (</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w:t>
            </w:r>
          </w:p>
        </w:tc>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w:t>
            </w:r>
          </w:p>
        </w:tc>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1/T</w:t>
            </w:r>
          </w:p>
        </w:tc>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K</w:t>
            </w:r>
          </w:p>
        </w:tc>
        <w:tc>
          <w:tcPr>
            <w:tcW w:w="187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ln K</w:t>
            </w:r>
          </w:p>
        </w:tc>
      </w:tr>
      <w:tr w:rsidR="009844EE" w:rsidRPr="009844EE" w:rsidTr="00E66C8A">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38</w:t>
            </w:r>
          </w:p>
        </w:tc>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311.15</w:t>
            </w:r>
          </w:p>
        </w:tc>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0.00321</w:t>
            </w:r>
          </w:p>
        </w:tc>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0.38</w:t>
            </w:r>
          </w:p>
        </w:tc>
        <w:tc>
          <w:tcPr>
            <w:tcW w:w="187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- 0.968</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48</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321.15</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0.00311</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0.50</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- 0.693</w:t>
            </w:r>
          </w:p>
        </w:tc>
      </w:tr>
      <w:tr w:rsidR="009844EE" w:rsidRPr="009844EE" w:rsidTr="00E66C8A">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58</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331.15</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0.00302</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1.06</w:t>
            </w:r>
          </w:p>
        </w:tc>
        <w:tc>
          <w:tcPr>
            <w:tcW w:w="187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- 0.058</w:t>
            </w:r>
          </w:p>
        </w:tc>
      </w:tr>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Calibri" w:eastAsia="Calibri" w:hAnsi="Calibri" w:cs="Times New Roman"/>
          <w:noProof/>
        </w:rPr>
        <w:lastRenderedPageBreak/>
        <w:drawing>
          <wp:inline distT="0" distB="0" distL="0" distR="0" wp14:anchorId="6BEC1C2E" wp14:editId="5C020C31">
            <wp:extent cx="4584405" cy="2807089"/>
            <wp:effectExtent l="0" t="0" r="6985" b="12700"/>
            <wp:docPr id="42" name="Chart 42">
              <a:extLst xmlns:a="http://schemas.openxmlformats.org/drawingml/2006/main">
                <a:ext uri="{FF2B5EF4-FFF2-40B4-BE49-F238E27FC236}">
                  <a16:creationId xmlns:a16="http://schemas.microsoft.com/office/drawing/2014/main" id="{D7E551BA-B178-4D6B-9B51-210A8E0BD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Fig 6: The Arrhenius plot for General Acceptabilitywith ln K on the y-axis and 1/T on the x-axis</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Based on the regression equation on the graph ln k to 1/T(°K) it can be seen that the Arrhenius equation generally has the equation formula ln k = -Ea/R (1/T) + ln ko. The Arrhenius equation and the parts of the equation are shown in Table 1</w:t>
      </w:r>
      <w:r w:rsidR="00F112E6">
        <w:rPr>
          <w:rFonts w:ascii="Times New Roman" w:eastAsia="Times New Roman" w:hAnsi="Times New Roman" w:cs="Times New Roman"/>
          <w:noProof/>
          <w:kern w:val="24"/>
          <w:sz w:val="24"/>
          <w:szCs w:val="24"/>
        </w:rPr>
        <w:t>4</w:t>
      </w:r>
      <w:r w:rsidRPr="009844EE">
        <w:rPr>
          <w:rFonts w:ascii="Times New Roman" w:eastAsia="Times New Roman" w:hAnsi="Times New Roman" w:cs="Times New Roman"/>
          <w:noProof/>
          <w:kern w:val="24"/>
          <w:sz w:val="24"/>
          <w:szCs w:val="24"/>
        </w:rPr>
        <w:t>.</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 1</w:t>
      </w:r>
      <w:r w:rsidR="00F112E6">
        <w:rPr>
          <w:rFonts w:ascii="Times New Roman" w:eastAsia="Times New Roman" w:hAnsi="Times New Roman" w:cs="Times New Roman"/>
          <w:noProof/>
          <w:kern w:val="24"/>
          <w:sz w:val="24"/>
          <w:szCs w:val="24"/>
        </w:rPr>
        <w:t>4</w:t>
      </w:r>
      <w:r w:rsidRPr="009844EE">
        <w:rPr>
          <w:rFonts w:ascii="Times New Roman" w:eastAsia="Times New Roman" w:hAnsi="Times New Roman" w:cs="Times New Roman"/>
          <w:noProof/>
          <w:kern w:val="24"/>
          <w:sz w:val="24"/>
          <w:szCs w:val="24"/>
        </w:rPr>
        <w:t xml:space="preserve"> :</w:t>
      </w:r>
      <w:r w:rsidRPr="009844EE">
        <w:rPr>
          <w:rFonts w:ascii="Calibri" w:eastAsia="Calibri" w:hAnsi="Calibri" w:cs="Times New Roman"/>
        </w:rPr>
        <w:t xml:space="preserve"> </w:t>
      </w:r>
      <w:r w:rsidRPr="009844EE">
        <w:rPr>
          <w:rFonts w:ascii="Times New Roman" w:eastAsia="Times New Roman" w:hAnsi="Times New Roman" w:cs="Times New Roman"/>
          <w:noProof/>
          <w:kern w:val="24"/>
          <w:sz w:val="24"/>
          <w:szCs w:val="24"/>
        </w:rPr>
        <w:t xml:space="preserve">Arrhenius Equation and Activation Energy Value of General Aceptability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44EE" w:rsidRPr="009844EE" w:rsidTr="00E66C8A">
        <w:tc>
          <w:tcPr>
            <w:tcW w:w="4675"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Component Analysis Result</w:t>
            </w:r>
          </w:p>
        </w:tc>
        <w:tc>
          <w:tcPr>
            <w:tcW w:w="4675" w:type="dxa"/>
            <w:tcBorders>
              <w:top w:val="single" w:sz="4" w:space="0" w:color="auto"/>
              <w:bottom w:val="single" w:sz="4" w:space="0" w:color="auto"/>
            </w:tcBorders>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Analysis Component</w:t>
            </w:r>
          </w:p>
        </w:tc>
      </w:tr>
      <w:tr w:rsidR="009844EE" w:rsidRPr="009844EE" w:rsidTr="00E66C8A">
        <w:tc>
          <w:tcPr>
            <w:tcW w:w="4675"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Regression or Arrhenius Equation ln k vs 1/T(°K)</w:t>
            </w:r>
          </w:p>
        </w:tc>
        <w:tc>
          <w:tcPr>
            <w:tcW w:w="4675" w:type="dxa"/>
            <w:tcBorders>
              <w:top w:val="single" w:sz="4" w:space="0" w:color="auto"/>
            </w:tcBorders>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y=-5351x+16.125</m:t>
                </m:r>
              </m:oMath>
            </m:oMathPara>
          </w:p>
        </w:tc>
      </w:tr>
      <w:tr w:rsidR="009844EE" w:rsidRPr="009844EE" w:rsidTr="00E66C8A">
        <w:tc>
          <w:tcPr>
            <w:tcW w:w="46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Coefficient of Determination (R</w:t>
            </w:r>
            <w:r w:rsidRPr="009844EE">
              <w:rPr>
                <w:rFonts w:ascii="Times New Roman" w:eastAsia="Times New Roman" w:hAnsi="Times New Roman" w:cs="Times New Roman"/>
                <w:noProof/>
                <w:kern w:val="24"/>
                <w:sz w:val="24"/>
                <w:szCs w:val="24"/>
                <w:vertAlign w:val="superscript"/>
              </w:rPr>
              <w:t>2</w:t>
            </w:r>
            <w:r w:rsidRPr="009844EE">
              <w:rPr>
                <w:rFonts w:ascii="Times New Roman" w:eastAsia="Times New Roman" w:hAnsi="Times New Roman" w:cs="Times New Roman"/>
                <w:noProof/>
                <w:kern w:val="24"/>
                <w:sz w:val="24"/>
                <w:szCs w:val="24"/>
              </w:rPr>
              <w:t xml:space="preserve"> )</w:t>
            </w:r>
          </w:p>
        </w:tc>
        <w:tc>
          <w:tcPr>
            <w:tcW w:w="4675" w:type="dxa"/>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0.9171</w:t>
            </w:r>
          </w:p>
        </w:tc>
      </w:tr>
      <w:tr w:rsidR="009844EE" w:rsidRPr="009844EE" w:rsidTr="00E66C8A">
        <w:tc>
          <w:tcPr>
            <w:tcW w:w="46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Ea/R(K)</w:t>
            </w:r>
          </w:p>
        </w:tc>
        <w:tc>
          <w:tcPr>
            <w:tcW w:w="4675" w:type="dxa"/>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5351.1</w:t>
            </w:r>
          </w:p>
        </w:tc>
      </w:tr>
      <w:tr w:rsidR="009844EE" w:rsidRPr="009844EE" w:rsidTr="00E66C8A">
        <w:tc>
          <w:tcPr>
            <w:tcW w:w="46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R (Ideal Gas Constant) (cal/mol°K)</w:t>
            </w:r>
          </w:p>
        </w:tc>
        <w:tc>
          <w:tcPr>
            <w:tcW w:w="4675" w:type="dxa"/>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1.986</w:t>
            </w:r>
          </w:p>
        </w:tc>
      </w:tr>
      <w:tr w:rsidR="009844EE" w:rsidRPr="009844EE" w:rsidTr="00E66C8A">
        <w:tc>
          <w:tcPr>
            <w:tcW w:w="46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Ea (Energy activation) (cal/mol)</w:t>
            </w:r>
          </w:p>
        </w:tc>
        <w:tc>
          <w:tcPr>
            <w:tcW w:w="4675" w:type="dxa"/>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10627.28</w:t>
            </w:r>
          </w:p>
        </w:tc>
      </w:tr>
      <w:tr w:rsidR="009844EE" w:rsidRPr="009844EE" w:rsidTr="00E66C8A">
        <w:tc>
          <w:tcPr>
            <w:tcW w:w="4675"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ln ko</w:t>
            </w:r>
          </w:p>
        </w:tc>
        <w:tc>
          <w:tcPr>
            <w:tcW w:w="4675" w:type="dxa"/>
          </w:tcPr>
          <w:p w:rsidR="009844EE" w:rsidRPr="009844EE" w:rsidRDefault="009844EE" w:rsidP="009844EE">
            <w:pPr>
              <w:spacing w:after="200" w:line="360" w:lineRule="auto"/>
              <w:jc w:val="center"/>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16.125</w:t>
            </w:r>
          </w:p>
        </w:tc>
      </w:tr>
    </w:tbl>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lastRenderedPageBreak/>
        <w:t>The Ko gotten from the Arrhenius plot was used in the Arrhenius equation again to calculate the rate constant K at room temperature (28</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 and at refrigeration temperature (4</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 xml:space="preserve">C).The obtained  rate constants were then inserted in the zero order kinetics equation </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m:oMathPara>
        <m:oMath>
          <m:r>
            <w:rPr>
              <w:rFonts w:ascii="Cambria Math" w:eastAsia="Times New Roman" w:hAnsi="Cambria Math" w:cs="Times New Roman"/>
              <w:noProof/>
              <w:kern w:val="24"/>
              <w:sz w:val="24"/>
              <w:szCs w:val="24"/>
            </w:rPr>
            <m:t>C=Co-kt</m:t>
          </m:r>
        </m:oMath>
      </m:oMathPara>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In order  to obtain the shelf life of the product at these desired temperatures as shown in Table 1</w:t>
      </w:r>
      <w:r w:rsidR="00F112E6">
        <w:rPr>
          <w:rFonts w:ascii="Times New Roman" w:eastAsia="Times New Roman" w:hAnsi="Times New Roman" w:cs="Times New Roman"/>
          <w:noProof/>
          <w:kern w:val="24"/>
          <w:sz w:val="24"/>
          <w:szCs w:val="24"/>
        </w:rPr>
        <w:t>5</w:t>
      </w:r>
    </w:p>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Table 1</w:t>
      </w:r>
      <w:r w:rsidR="00F112E6">
        <w:rPr>
          <w:rFonts w:ascii="Times New Roman" w:eastAsia="Times New Roman" w:hAnsi="Times New Roman" w:cs="Times New Roman"/>
          <w:noProof/>
          <w:kern w:val="24"/>
          <w:sz w:val="24"/>
          <w:szCs w:val="24"/>
        </w:rPr>
        <w:t>5</w:t>
      </w:r>
      <w:r w:rsidRPr="009844EE">
        <w:rPr>
          <w:rFonts w:ascii="Times New Roman" w:eastAsia="Times New Roman" w:hAnsi="Times New Roman" w:cs="Times New Roman"/>
          <w:noProof/>
          <w:kern w:val="24"/>
          <w:sz w:val="24"/>
          <w:szCs w:val="24"/>
        </w:rPr>
        <w:t xml:space="preserve">. Final Analysis Results and Product Shelf Life based on general aceptability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1838"/>
        <w:gridCol w:w="2094"/>
        <w:gridCol w:w="2390"/>
      </w:tblGrid>
      <w:tr w:rsidR="009844EE" w:rsidRPr="009844EE" w:rsidTr="00E66C8A">
        <w:tc>
          <w:tcPr>
            <w:tcW w:w="3028"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Storage Temperature </w:t>
            </w:r>
          </w:p>
        </w:tc>
        <w:tc>
          <w:tcPr>
            <w:tcW w:w="1838"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ln K</w:t>
            </w:r>
          </w:p>
        </w:tc>
        <w:tc>
          <w:tcPr>
            <w:tcW w:w="2094"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K month </w:t>
            </w:r>
            <w:r w:rsidRPr="009844EE">
              <w:rPr>
                <w:rFonts w:ascii="Times New Roman" w:eastAsia="Times New Roman" w:hAnsi="Times New Roman" w:cs="Times New Roman"/>
                <w:noProof/>
                <w:kern w:val="24"/>
                <w:sz w:val="24"/>
                <w:szCs w:val="24"/>
                <w:vertAlign w:val="superscript"/>
              </w:rPr>
              <w:t>-1</w:t>
            </w:r>
          </w:p>
        </w:tc>
        <w:tc>
          <w:tcPr>
            <w:tcW w:w="2390" w:type="dxa"/>
            <w:tcBorders>
              <w:top w:val="single" w:sz="4" w:space="0" w:color="auto"/>
              <w:bottom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 xml:space="preserve">Shelf life in months </w:t>
            </w:r>
          </w:p>
        </w:tc>
      </w:tr>
      <w:tr w:rsidR="009844EE" w:rsidRPr="009844EE" w:rsidTr="00E66C8A">
        <w:tc>
          <w:tcPr>
            <w:tcW w:w="3028"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Room temperature  (28</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w:t>
            </w:r>
          </w:p>
        </w:tc>
        <w:tc>
          <w:tcPr>
            <w:tcW w:w="1838"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-1.6438</w:t>
            </w:r>
          </w:p>
        </w:tc>
        <w:tc>
          <w:tcPr>
            <w:tcW w:w="2094"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0.19324</w:t>
            </w:r>
          </w:p>
        </w:tc>
        <w:tc>
          <w:tcPr>
            <w:tcW w:w="2390" w:type="dxa"/>
            <w:tcBorders>
              <w:top w:val="single" w:sz="4" w:space="0" w:color="auto"/>
            </w:tcBorders>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15.52</w:t>
            </w:r>
          </w:p>
        </w:tc>
      </w:tr>
      <w:tr w:rsidR="009844EE" w:rsidRPr="009844EE" w:rsidTr="00E66C8A">
        <w:tc>
          <w:tcPr>
            <w:tcW w:w="3028"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Refridgerator temperature(4</w:t>
            </w:r>
            <w:r w:rsidRPr="009844EE">
              <w:rPr>
                <w:rFonts w:ascii="Times New Roman" w:eastAsia="Times New Roman" w:hAnsi="Times New Roman" w:cs="Times New Roman"/>
                <w:noProof/>
                <w:kern w:val="24"/>
                <w:sz w:val="24"/>
                <w:szCs w:val="24"/>
                <w:vertAlign w:val="superscript"/>
              </w:rPr>
              <w:t>o</w:t>
            </w:r>
            <w:r w:rsidRPr="009844EE">
              <w:rPr>
                <w:rFonts w:ascii="Times New Roman" w:eastAsia="Times New Roman" w:hAnsi="Times New Roman" w:cs="Times New Roman"/>
                <w:noProof/>
                <w:kern w:val="24"/>
                <w:sz w:val="24"/>
                <w:szCs w:val="24"/>
              </w:rPr>
              <w:t>C)</w:t>
            </w:r>
          </w:p>
        </w:tc>
        <w:tc>
          <w:tcPr>
            <w:tcW w:w="1838"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-3.1822</w:t>
            </w:r>
          </w:p>
        </w:tc>
        <w:tc>
          <w:tcPr>
            <w:tcW w:w="2094"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0.04149</w:t>
            </w:r>
          </w:p>
        </w:tc>
        <w:tc>
          <w:tcPr>
            <w:tcW w:w="2390" w:type="dxa"/>
          </w:tcPr>
          <w:p w:rsidR="009844EE" w:rsidRPr="009844EE" w:rsidRDefault="009844EE" w:rsidP="009844EE">
            <w:pPr>
              <w:spacing w:after="200" w:line="360" w:lineRule="auto"/>
              <w:jc w:val="both"/>
              <w:rPr>
                <w:rFonts w:ascii="Times New Roman" w:eastAsia="Times New Roman" w:hAnsi="Times New Roman" w:cs="Times New Roman"/>
                <w:noProof/>
                <w:kern w:val="24"/>
                <w:sz w:val="24"/>
                <w:szCs w:val="24"/>
              </w:rPr>
            </w:pPr>
            <w:r w:rsidRPr="009844EE">
              <w:rPr>
                <w:rFonts w:ascii="Times New Roman" w:eastAsia="Times New Roman" w:hAnsi="Times New Roman" w:cs="Times New Roman"/>
                <w:noProof/>
                <w:kern w:val="24"/>
                <w:sz w:val="24"/>
                <w:szCs w:val="24"/>
              </w:rPr>
              <w:t>72</w:t>
            </w:r>
          </w:p>
        </w:tc>
      </w:tr>
    </w:tbl>
    <w:p w:rsidR="009844EE" w:rsidRPr="009844EE" w:rsidRDefault="009844EE" w:rsidP="009844EE">
      <w:pPr>
        <w:spacing w:line="360" w:lineRule="auto"/>
        <w:jc w:val="both"/>
        <w:rPr>
          <w:rFonts w:ascii="Times New Roman" w:eastAsia="Times New Roman" w:hAnsi="Times New Roman" w:cs="Times New Roman"/>
          <w:noProof/>
          <w:kern w:val="24"/>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FC79EF" w:rsidRDefault="00FC79EF"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 CONCLUSION</w:t>
      </w:r>
    </w:p>
    <w:p w:rsidR="009844EE" w:rsidRPr="009844EE" w:rsidRDefault="009844EE" w:rsidP="009844EE">
      <w:pPr>
        <w:spacing w:line="360" w:lineRule="auto"/>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 xml:space="preserve">After the completion of this study it was observed that: </w:t>
      </w:r>
    </w:p>
    <w:p w:rsidR="009844EE" w:rsidRPr="009844EE" w:rsidRDefault="009844EE" w:rsidP="009844EE">
      <w:pPr>
        <w:numPr>
          <w:ilvl w:val="0"/>
          <w:numId w:val="5"/>
        </w:numPr>
        <w:spacing w:line="360" w:lineRule="auto"/>
        <w:contextualSpacing/>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Seasoning cubes were successfully produced from different combinations of fermented African locust bean seeds (iru), chicken and shiitake mushroom powders.</w:t>
      </w:r>
    </w:p>
    <w:p w:rsidR="009844EE" w:rsidRPr="009844EE" w:rsidRDefault="009844EE" w:rsidP="009844EE">
      <w:pPr>
        <w:numPr>
          <w:ilvl w:val="0"/>
          <w:numId w:val="5"/>
        </w:numPr>
        <w:spacing w:line="360" w:lineRule="auto"/>
        <w:contextualSpacing/>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The seasoning cubes were found to have physical and sensory properties comparable to the standard maggi cube at 5% level of significance.</w:t>
      </w:r>
    </w:p>
    <w:p w:rsidR="009844EE" w:rsidRPr="009844EE" w:rsidRDefault="009844EE" w:rsidP="009844EE">
      <w:pPr>
        <w:numPr>
          <w:ilvl w:val="0"/>
          <w:numId w:val="5"/>
        </w:numPr>
        <w:spacing w:line="360" w:lineRule="auto"/>
        <w:contextualSpacing/>
        <w:jc w:val="both"/>
        <w:rPr>
          <w:rFonts w:ascii="Times New Roman" w:eastAsia="Calibri" w:hAnsi="Times New Roman" w:cs="Times New Roman"/>
          <w:bCs/>
          <w:sz w:val="24"/>
          <w:szCs w:val="24"/>
          <w:lang w:val="en-GB" w:eastAsia="en-GB"/>
        </w:rPr>
      </w:pPr>
      <w:r w:rsidRPr="009844EE">
        <w:rPr>
          <w:rFonts w:ascii="Times New Roman" w:eastAsia="Calibri" w:hAnsi="Times New Roman" w:cs="Times New Roman"/>
          <w:bCs/>
          <w:sz w:val="24"/>
          <w:szCs w:val="24"/>
          <w:lang w:val="en-GB" w:eastAsia="en-GB"/>
        </w:rPr>
        <w:t>The most acceptable product was found to be that which contained 66.7% fermented African locust bean ,16.6% chicken powder and 16.6% shiitake mushroom powder.</w:t>
      </w:r>
    </w:p>
    <w:p w:rsidR="009844EE" w:rsidRPr="00546D3B" w:rsidRDefault="009844EE" w:rsidP="009844EE">
      <w:pPr>
        <w:numPr>
          <w:ilvl w:val="0"/>
          <w:numId w:val="5"/>
        </w:numPr>
        <w:spacing w:line="360" w:lineRule="auto"/>
        <w:contextualSpacing/>
        <w:jc w:val="both"/>
        <w:rPr>
          <w:rFonts w:ascii="Times New Roman" w:eastAsia="Calibri" w:hAnsi="Times New Roman" w:cs="Times New Roman"/>
          <w:b/>
          <w:sz w:val="24"/>
          <w:szCs w:val="24"/>
        </w:rPr>
      </w:pPr>
      <w:r w:rsidRPr="009844EE">
        <w:rPr>
          <w:rFonts w:ascii="Times New Roman" w:eastAsia="Calibri" w:hAnsi="Times New Roman" w:cs="Times New Roman"/>
          <w:bCs/>
          <w:sz w:val="24"/>
          <w:szCs w:val="24"/>
          <w:lang w:val="en-GB" w:eastAsia="en-GB"/>
        </w:rPr>
        <w:lastRenderedPageBreak/>
        <w:t>The shelf life of the most acceptable product was estimated using the Arrhenius model and was found to be 15.5 months at room temperature 28ºC and 72 months at refrigeration temperature 4 ºC.</w:t>
      </w:r>
    </w:p>
    <w:p w:rsidR="00546D3B" w:rsidRPr="009844EE" w:rsidRDefault="00546D3B" w:rsidP="00546D3B">
      <w:pPr>
        <w:spacing w:line="360" w:lineRule="auto"/>
        <w:ind w:left="720"/>
        <w:contextualSpacing/>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RECOMMENDATIONS </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The authors hereby recommend that the formulation containing 66.7% iru,16,6% chicken powder and 16.6% shiitake mushrooms should be produced on industrial scale and put on the markets in order to encourage people to consume safer seasoning cube free from additional MSG.</w:t>
      </w:r>
    </w:p>
    <w:p w:rsidR="009844EE" w:rsidRP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It is also recommended that more research should be carried out on the possibility of using other oil seeds like pumpkin seeds which are abundant in Africa to produces elf stable seasoning cubes in order to reduce our dependence on imported seasoning cubes and flavour enhancers.</w:t>
      </w:r>
    </w:p>
    <w:p w:rsidR="00546D3B" w:rsidRPr="009844EE" w:rsidRDefault="00546D3B" w:rsidP="00546D3B">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 xml:space="preserve">Authors’ contributions </w:t>
      </w:r>
    </w:p>
    <w:p w:rsidR="00546D3B" w:rsidRPr="009844EE" w:rsidRDefault="00546D3B" w:rsidP="00546D3B">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This work was carried out in collaboration among all authors. All authors made substantial contributions to conception and design, acquisition of data, or analysis and interpretation of data; took part in drafting the article or revising it critically for important intellectual content; agreed to submit to the current journal; gave final approval of the version to be published; and agreed to be accountable for all aspects of the work. All authors read and approved the final manuscript.</w:t>
      </w:r>
    </w:p>
    <w:p w:rsidR="009844EE" w:rsidRPr="009844EE" w:rsidRDefault="009844EE" w:rsidP="009844EE">
      <w:pPr>
        <w:spacing w:line="360" w:lineRule="auto"/>
        <w:jc w:val="both"/>
        <w:rPr>
          <w:rFonts w:ascii="Times New Roman" w:eastAsia="Calibri" w:hAnsi="Times New Roman" w:cs="Times New Roman"/>
          <w:b/>
          <w:sz w:val="24"/>
          <w:szCs w:val="24"/>
        </w:rPr>
      </w:pPr>
    </w:p>
    <w:p w:rsidR="00F112E6"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b/>
          <w:sz w:val="24"/>
          <w:szCs w:val="24"/>
        </w:rPr>
        <w:t>DISCLAIMER (ARTIFICIAL INTELLIGENCE)</w:t>
      </w:r>
      <w:r w:rsidRPr="009844EE">
        <w:rPr>
          <w:rFonts w:ascii="Times New Roman" w:eastAsia="Calibri" w:hAnsi="Times New Roman" w:cs="Times New Roman"/>
          <w:sz w:val="24"/>
          <w:szCs w:val="24"/>
        </w:rPr>
        <w:t xml:space="preserve"> </w:t>
      </w:r>
    </w:p>
    <w:p w:rsid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rsidR="00546D3B" w:rsidRPr="009844EE" w:rsidRDefault="00546D3B" w:rsidP="009844EE">
      <w:pPr>
        <w:spacing w:line="360" w:lineRule="auto"/>
        <w:jc w:val="both"/>
        <w:rPr>
          <w:rFonts w:ascii="Times New Roman" w:eastAsia="Calibri" w:hAnsi="Times New Roman" w:cs="Times New Roman"/>
          <w:sz w:val="24"/>
          <w:szCs w:val="24"/>
        </w:rPr>
      </w:pPr>
    </w:p>
    <w:p w:rsidR="009844EE" w:rsidRDefault="009844EE" w:rsidP="009844EE">
      <w:pPr>
        <w:spacing w:line="360" w:lineRule="auto"/>
        <w:jc w:val="both"/>
        <w:rPr>
          <w:rFonts w:ascii="Times New Roman" w:eastAsia="Calibri" w:hAnsi="Times New Roman" w:cs="Times New Roman"/>
          <w:sz w:val="24"/>
          <w:szCs w:val="24"/>
        </w:rPr>
      </w:pPr>
      <w:r w:rsidRPr="009844EE">
        <w:rPr>
          <w:rFonts w:ascii="Times New Roman" w:eastAsia="Calibri" w:hAnsi="Times New Roman" w:cs="Times New Roman"/>
          <w:b/>
          <w:sz w:val="24"/>
          <w:szCs w:val="24"/>
        </w:rPr>
        <w:t>COMPETING INTERESTS</w:t>
      </w:r>
      <w:r w:rsidRPr="009844EE">
        <w:rPr>
          <w:rFonts w:ascii="Times New Roman" w:eastAsia="Calibri" w:hAnsi="Times New Roman" w:cs="Times New Roman"/>
          <w:sz w:val="24"/>
          <w:szCs w:val="24"/>
        </w:rPr>
        <w:t xml:space="preserve"> Authors have declared that no competing interests exist. </w:t>
      </w:r>
    </w:p>
    <w:p w:rsidR="00FC79EF" w:rsidRDefault="00FC79EF" w:rsidP="009844EE">
      <w:pPr>
        <w:spacing w:line="360" w:lineRule="auto"/>
        <w:jc w:val="both"/>
        <w:rPr>
          <w:rFonts w:ascii="Times New Roman" w:eastAsia="Calibri" w:hAnsi="Times New Roman" w:cs="Times New Roman"/>
          <w:b/>
          <w:sz w:val="24"/>
          <w:szCs w:val="24"/>
        </w:rPr>
      </w:pPr>
    </w:p>
    <w:p w:rsidR="009844EE" w:rsidRPr="009844EE" w:rsidRDefault="009844EE" w:rsidP="009844EE">
      <w:pPr>
        <w:spacing w:line="360" w:lineRule="auto"/>
        <w:jc w:val="both"/>
        <w:rPr>
          <w:rFonts w:ascii="Times New Roman" w:eastAsia="Calibri" w:hAnsi="Times New Roman" w:cs="Times New Roman"/>
          <w:b/>
          <w:sz w:val="24"/>
          <w:szCs w:val="24"/>
        </w:rPr>
      </w:pPr>
      <w:r w:rsidRPr="009844EE">
        <w:rPr>
          <w:rFonts w:ascii="Times New Roman" w:eastAsia="Calibri" w:hAnsi="Times New Roman" w:cs="Times New Roman"/>
          <w:b/>
          <w:sz w:val="24"/>
          <w:szCs w:val="24"/>
        </w:rPr>
        <w:t>REFERENCES</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lastRenderedPageBreak/>
        <w:t xml:space="preserve">Abdel-Kader, M. R.1,A. A. Asran2, A. A. R. Al-Gendy1 And K. E. Kaleal3. (2014). Food Preference For Albino Rats And Albino Mice Under Laboratory Conditions. </w:t>
      </w:r>
      <w:r w:rsidRPr="009844EE">
        <w:rPr>
          <w:rFonts w:ascii="Times New Roman" w:eastAsia="Calibri" w:hAnsi="Times New Roman" w:cs="Times New Roman"/>
          <w:i/>
          <w:iCs/>
          <w:noProof/>
          <w:sz w:val="24"/>
          <w:szCs w:val="24"/>
        </w:rPr>
        <w:t>Egypt. Journal of Agricultural . Research , 92 ( 4 ),, 92</w:t>
      </w:r>
      <w:r w:rsidRPr="009844EE">
        <w:rPr>
          <w:rFonts w:ascii="Times New Roman" w:eastAsia="Calibri" w:hAnsi="Times New Roman" w:cs="Times New Roman"/>
          <w:noProof/>
          <w:sz w:val="24"/>
          <w:szCs w:val="24"/>
        </w:rPr>
        <w:t>(4), 1279-1289.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Achi, O. K. (2005). Reviewon on Traditional fermented protein condiments in Nigeria . </w:t>
      </w:r>
      <w:r w:rsidRPr="009844EE">
        <w:rPr>
          <w:rFonts w:ascii="Times New Roman" w:eastAsia="Calibri" w:hAnsi="Times New Roman" w:cs="Times New Roman"/>
          <w:i/>
          <w:iCs/>
          <w:noProof/>
          <w:sz w:val="24"/>
          <w:szCs w:val="24"/>
        </w:rPr>
        <w:t>African Journal of Biotechnology, 4</w:t>
      </w:r>
      <w:r w:rsidRPr="009844EE">
        <w:rPr>
          <w:rFonts w:ascii="Times New Roman" w:eastAsia="Calibri" w:hAnsi="Times New Roman" w:cs="Times New Roman"/>
          <w:noProof/>
          <w:sz w:val="24"/>
          <w:szCs w:val="24"/>
        </w:rPr>
        <w:t>(13), 1612-1621,.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fldChar w:fldCharType="begin"/>
      </w:r>
      <w:r w:rsidRPr="009844EE">
        <w:rPr>
          <w:rFonts w:ascii="Times New Roman" w:eastAsia="Calibri" w:hAnsi="Times New Roman" w:cs="Times New Roman"/>
          <w:noProof/>
          <w:sz w:val="24"/>
          <w:szCs w:val="24"/>
        </w:rPr>
        <w:instrText xml:space="preserve"> BIBLIOGRAPHY  \l 1033 </w:instrText>
      </w:r>
      <w:r w:rsidRPr="009844EE">
        <w:rPr>
          <w:rFonts w:ascii="Times New Roman" w:eastAsia="Calibri" w:hAnsi="Times New Roman" w:cs="Times New Roman"/>
          <w:noProof/>
          <w:sz w:val="24"/>
          <w:szCs w:val="24"/>
        </w:rPr>
        <w:fldChar w:fldCharType="separate"/>
      </w:r>
      <w:r w:rsidRPr="009844EE">
        <w:rPr>
          <w:rFonts w:ascii="Times New Roman" w:eastAsia="Calibri" w:hAnsi="Times New Roman" w:cs="Times New Roman"/>
          <w:noProof/>
          <w:sz w:val="24"/>
          <w:szCs w:val="24"/>
        </w:rPr>
        <w:t xml:space="preserve">Antonio Valero, Elena Carrasco1,2and Rosa Ma García-Gimeno. (2012). Principles and Methodologies for the Determination of Shelf-Life in Foods. In Trends in Vital Food and Control Engineering. </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AOAC. (2020). . Official methods of analysis, association of official analytical chemists. 20th ed. Washington D.C.: AOAC.</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Adejumo, A.A; Azeez, I.O; Geply, J.J. Oboite; F.O. . (2013). Processing, Utilization And Challenges Of African Locust Bean (Parkia biglobosa, Jacque Benth) IN ARIGIDI AKOKO, ONDO STATE, NIGERIA. Journal of Agriculture and Social Research, 13(1).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Airaodion1*, Emmanuel O Ogbuagu2, Etinosa U Osemwowa3, Uloaku Ogbuagu1, Chimdi E Esonu1, Aanu P Agunbiade1, Davidson Okereke1 and Abiodun P Oloruntoba1. (2019). Toxicological Effect of Monosodium Glutamate in Seasonings on Human Health. Global Journal of Nutrition &amp; Food Science, 1(5), 1-9.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Ajayi,O.A.,Akinrinde,O.O.AkinwuniO.O. (2015). Towards the development of shelf stable 'iruu' (Parkia biglobosa) condiment bouillon cubes using corn,cassava and potato starch extracts as binders. Nigerian Food Journal, 38(1), 63-72.</w:t>
      </w: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Arampath and Silva 2 Arampath Palitha and Silva G. (2019). Development of Spice cubes for chicken and fish curries. Annual Symposium of export Agricultural crops , (p. 8). Sri Lanka.2019)</w:t>
      </w:r>
    </w:p>
    <w:p w:rsidR="009844EE" w:rsidRPr="009844EE" w:rsidRDefault="009844EE" w:rsidP="009844EE">
      <w:pPr>
        <w:ind w:left="720" w:hanging="720"/>
        <w:rPr>
          <w:rFonts w:ascii="Times New Roman" w:eastAsia="Calibri" w:hAnsi="Times New Roman" w:cs="Times New Roman"/>
          <w:noProof/>
          <w:sz w:val="24"/>
          <w:szCs w:val="24"/>
        </w:rPr>
      </w:pPr>
    </w:p>
    <w:p w:rsid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Asiah, N., Cempaka, L., &amp; David, W. (2018). Pendugaan Umur Simpan Produk Pangan. UB Press (Issue February). </w:t>
      </w:r>
    </w:p>
    <w:p w:rsidR="00284831" w:rsidRPr="00284831" w:rsidRDefault="00284831" w:rsidP="00284831">
      <w:pPr>
        <w:ind w:left="720" w:hanging="720"/>
        <w:rPr>
          <w:rFonts w:ascii="Times New Roman" w:eastAsia="Calibri" w:hAnsi="Times New Roman" w:cs="Times New Roman"/>
          <w:noProof/>
          <w:sz w:val="24"/>
          <w:szCs w:val="24"/>
          <w:lang w:val="en-GB"/>
        </w:rPr>
      </w:pPr>
      <w:r w:rsidRPr="00853A0B">
        <w:rPr>
          <w:rFonts w:ascii="Times New Roman" w:eastAsia="Calibri" w:hAnsi="Times New Roman" w:cs="Times New Roman"/>
          <w:noProof/>
          <w:sz w:val="24"/>
          <w:szCs w:val="24"/>
          <w:highlight w:val="yellow"/>
          <w:lang w:val="en-GB"/>
        </w:rPr>
        <w:t>Asri, U. N. M., Mokhtar, N. F. K., Nhari, R. M. H. R., Yuswan, M. H., Hashim, A. M., Abbasiliasi, S., ... &amp; Mustafa, S. (2021). Mass spectrometry determination of potential species-specific peptide markers in commercial seasoning cubes. Journal of Food Composition and Analysis, 104, 104193.</w:t>
      </w:r>
    </w:p>
    <w:p w:rsidR="00284831" w:rsidRPr="009844EE" w:rsidRDefault="00284831"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Australian. (2010). Standard Code Food Standards New Zealand Australia. </w:t>
      </w:r>
    </w:p>
    <w:p w:rsidR="009844EE" w:rsidRPr="009844EE" w:rsidRDefault="009844EE" w:rsidP="009844EE">
      <w:pPr>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lastRenderedPageBreak/>
        <w:t>Beaumont, M. (2002). Flavouring composition prepared by fermentation with Bacillus spp. International Journal of Food Microbiology, 75(3):189–196</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Bell, V., Silva, C.R.P.G., Guina, J., Fernandes, T.H., 2022. Mushrooms as future generation healthy foods. Front. Nutr. 9, 1050099 https://doi.org/10.3389/ fnut.2022.1050099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Beyreuther K, Biesalksi HK, Fernstrom . (2007). Consensus meeting: monosodium glutamate – an update. . European Journal of Clinical Nutrtion, 61, 304-313.</w:t>
      </w: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Bin Fu and Theodore P. Labuza. (2000). Shelf Life Testing:|Procedures and Prediction Methods for Frozen Foods.</w:t>
      </w:r>
    </w:p>
    <w:p w:rsid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Calligaris S., Manzocco L., Anese M., Nicoli M.C. (2019). Accelerated shelf life testing. Food Quality and Shelf Life. </w:t>
      </w:r>
    </w:p>
    <w:p w:rsidR="00AC6818" w:rsidRPr="00AC6818" w:rsidRDefault="00AC6818" w:rsidP="009844EE">
      <w:pPr>
        <w:ind w:left="720" w:hanging="720"/>
        <w:rPr>
          <w:rFonts w:ascii="Times New Roman" w:eastAsia="Calibri" w:hAnsi="Times New Roman" w:cs="Times New Roman"/>
          <w:noProof/>
          <w:sz w:val="24"/>
          <w:szCs w:val="24"/>
        </w:rPr>
      </w:pPr>
      <w:r w:rsidRPr="00AC6818">
        <w:rPr>
          <w:rFonts w:ascii="Times New Roman" w:eastAsia="Calibri" w:hAnsi="Times New Roman" w:cs="Times New Roman"/>
          <w:noProof/>
          <w:sz w:val="24"/>
          <w:szCs w:val="24"/>
          <w:highlight w:val="yellow"/>
        </w:rPr>
        <w:t>Castellanos-reyes K;Villalobos-Carvajal,R;Beldarrain-Iznaga,T. Fresh Mushroom preservation Techniques.</w:t>
      </w:r>
      <w:r w:rsidRPr="00AC6818">
        <w:rPr>
          <w:rFonts w:ascii="Times New Roman" w:eastAsia="Calibri" w:hAnsi="Times New Roman" w:cs="Times New Roman"/>
          <w:i/>
          <w:noProof/>
          <w:sz w:val="24"/>
          <w:szCs w:val="24"/>
          <w:highlight w:val="yellow"/>
        </w:rPr>
        <w:t>Foods</w:t>
      </w:r>
      <w:r w:rsidRPr="00AC6818">
        <w:rPr>
          <w:rFonts w:ascii="Times New Roman" w:eastAsia="Calibri" w:hAnsi="Times New Roman" w:cs="Times New Roman"/>
          <w:b/>
          <w:noProof/>
          <w:sz w:val="24"/>
          <w:szCs w:val="24"/>
          <w:highlight w:val="yellow"/>
        </w:rPr>
        <w:t xml:space="preserve"> </w:t>
      </w:r>
      <w:r w:rsidRPr="00AC6818">
        <w:rPr>
          <w:rFonts w:ascii="Times New Roman" w:eastAsia="Calibri" w:hAnsi="Times New Roman" w:cs="Times New Roman"/>
          <w:noProof/>
          <w:sz w:val="24"/>
          <w:szCs w:val="24"/>
          <w:highlight w:val="yellow"/>
        </w:rPr>
        <w:t>2021,10,2126</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Cong S., Dong W., Zhao J., Hu R., Long Y., Chi X. (2020). Characterization of the lipid oxidation process of Robusta green coffee beans and shelf life prediction during accelerated storage. Molecules, 25, 1157.</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Dasagupta S,Bussen N,Probst K. (2011). The economics of small scale soft shell crayfish production. Aquacultural Economics and Management, 15(3), 166-192.</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Geha R S, Beiser A, Ren C, Patterson R, Greenberger PA, et al. . (2000). ) Review of Alleged Reaction to Monosodium Glutamate and Outcome of a Multicenter Doubl. Journal of Nutrition , 10580-10625.</w:t>
      </w:r>
    </w:p>
    <w:p w:rsidR="009844EE" w:rsidRPr="009844EE" w:rsidRDefault="009844EE" w:rsidP="009844EE">
      <w:pPr>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(Heise e Heise H., Crisan A., Theuvsen L. (2015). The poultry market in Nigeria: Market Structure and potential for investment in the market. International Food and Agribusiness Management Review , 18( special issue A:), 197–222.</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Herawati, E. R. N., Nurhayati, R., &amp; Angwar, M. (2017). Pendugaan Umur Simpan Keripik Pisang Salut Cokelat ―Purbarasa‖ Kemasan Polipropilen Berdasarkan Angka Tba Pisang Salut Cokelat ―Purbarasa‖ Kemasan Polipropilen Berdasarkan Angka Tba . Reaktor,, 17(3), 118.</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Hou, H., Liu, C., Lu, X., Fang, D., Hu, Q., Zhang, Y., et al. (2021). Characterization of flavor frame in shiitake mushrooms (Lentinula edodes) detected by HS-GC-IMS coupled with electronic tongue and sensory analysis: Influence of drying techniques. Lebensmittel-Wissenschaft und -Technologie- Food Science and Technology, 146, Article 111402. https://doi.org/10.1016/j.lwt.2021.111402 Inguglia</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Irene, N. A., Iorwuese., G. D., Dinah, A., &amp; Seember, T. N. (2025). Functional Nutritional and Sensory Properties of Seasoning Powders from Fermented African Locust Bean Chicken </w:t>
      </w:r>
      <w:r w:rsidRPr="009844EE">
        <w:rPr>
          <w:rFonts w:ascii="Times New Roman" w:eastAsia="Calibri" w:hAnsi="Times New Roman" w:cs="Times New Roman"/>
          <w:noProof/>
          <w:sz w:val="24"/>
          <w:szCs w:val="24"/>
        </w:rPr>
        <w:lastRenderedPageBreak/>
        <w:t>and Shiitake Mushrooms. Asian Journal of Food Research and Nutrition, 4(1), 152–167. https://doi.org/10.9734/ajfrn/2025/v4i1233</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Iwe, M. O (2002). Current Trends in Sensory Evaluation of Foods. Region Communication Services Ltd, Enugu. 46 – 47.</w:t>
      </w: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Jaya, S. and Das, H. (2005). Accelerated storage, shelf life and color of mango powder. Journal of Food Processing and Preservation, 29(1), 45–62.</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Jo, K., Lee, J., &amp; Jung, S. (2018). Quality characteristics of low-salt chicken sausage supplemented with a winter mushroom powder. Korean Journal for Food Science of Animal Resources, 38(4), 768–779. https://doi.org/10.5851/kosfa.2018.e15 Kanner </w:t>
      </w:r>
    </w:p>
    <w:p w:rsid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Lee, S.Y. and Krotchta, J.M. (2002). Accelerated shelf life testing of whey-protein-coated peanuts analyzed by static headspace gas chromatography. Journal of Agricultural and Food Chemistry, 50(7), 2022–2028.</w:t>
      </w:r>
    </w:p>
    <w:p w:rsidR="00C60057" w:rsidRPr="009844EE" w:rsidRDefault="00C60057" w:rsidP="009844EE">
      <w:pPr>
        <w:ind w:left="720" w:hanging="720"/>
        <w:rPr>
          <w:rFonts w:ascii="Times New Roman" w:eastAsia="Calibri" w:hAnsi="Times New Roman" w:cs="Times New Roman"/>
          <w:noProof/>
          <w:sz w:val="24"/>
          <w:szCs w:val="24"/>
        </w:rPr>
      </w:pPr>
      <w:r w:rsidRPr="00C60057">
        <w:rPr>
          <w:rFonts w:ascii="Times New Roman" w:eastAsia="Calibri" w:hAnsi="Times New Roman" w:cs="Times New Roman"/>
          <w:noProof/>
          <w:sz w:val="24"/>
          <w:szCs w:val="24"/>
          <w:highlight w:val="yellow"/>
        </w:rPr>
        <w:t>Kaushalya Wijayasekara,Jagath wansapala,2017.uses Effects and properties of monosodium glutamate (MSG)on food and nutrition.International Journal of Food Science and Nutrition.volume 2 issue 3 pg 132-143</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Kourouma, K; Jean C.G; Achille, E.A and Clement,A.(2011): Ethnic differences in use values and use patterns of Parkia biglobosa in Northern Benin. Pp. 3. Publisher: Journal of Ethnobiology and Ethnomedicine. , Cotonou, Benin Republic</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Mattar, T. V., Gonçalves, C. S., Pereira, R. C., Faria, M. A., de Souza, V. R., &amp; Carneiro, J. de D. S. (2018). A shiitake mushroom extract as a viable alternative to NaCl for a reduction in sodium in beef burgers: A sensory perspective. British Food Journal, 120 (6), 1366–1380. https://doi.org/10.1108/BFJ-05-2017-0265 Mill</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Matijević, B., &amp; Šarić, G. (2017). Suitability of accelerated shelf life testing method (ASLT) for skim milk powder shelf-life determination. https://www.researchgate.net/publication/321965819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Mejia E.G., Aguilera‐Gutiérrez Y., Martin‐Cabrejas M.A. and Mejia L . (2015). . Industrial processing of condiments and seasonings and its implications for micronutrient fortification. Annals of the New York Academy of Sciences, 1357(1), 8-28.</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Micheal, B. (2020). The Strange Case of Dr Ho Man Kwok. Colgate Magazine .</w:t>
      </w: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Mifflin, H. (. (2006). The American Heritage Dictionary of the English Language ( fourth ed.). Florida: Houghton Mifflin Company, ISBN-10: 0618701729, ISBN-13/EAN: .</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Mohammed, M. I, and Hamza Z. U (2008). Physico-Chemical Properties of Oil Extracts from Sesamum Indicum L. Seeds Grown in Jigawa State – Nigeria. J. Applied Science Environmental Management 12(2) 99 –101.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lastRenderedPageBreak/>
        <w:t>Muhimbula, H. E., Issa-Zacharia, A. and Kinabo, J. (2011).  Formulation and Sensory Evaluation of Complementary Foods from Local, Cheap and Readily Available Cereals and Legumes In Iringa, Tazania. African Journal of Food Science, 5 (1): 26 – 31.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Nigerian Industrial Standards for Bouillon cubes. NIS 283:2019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Nigerian Industrial Standards for African Fermented Condiments NIS 1111:2020</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Non-Wood. (2009). News An Information Bulletin on Non-Wood Forest Products. ItalyRome: published by FAO,.</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Oguntoyinbo, F A, Sanni, A I, Franz, C M A P, and Holzapfel, W H 2007. In vitro fermentation studies for selection and evaluation of Bacillus strains as starter cultures for the production of okpehe, a traditional African fermented condiment, Int J Food Microbiol 113: 208–218. </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Onnyi O., Odediran O. F., Ajuebor N. 22:. (2004). Federal Institute of Industrial Research, l. . Nigeria Food Journa, 22, 203–208.</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Ozcelik, E., Peksen, A.. (, 2007.). Hazelnut husk as a substrate for the cultivation of shiitake mushroom (Lentinula edodes). . Bioresour. Technol, 98,, 2652–2658.</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Patel, A.A., Gandhi, H., Singh, S. and Patil, G.R. (2007). Shelf-life modelling of sweetened condensed milk based on kinetics of Maillard browning. Journal of Food Processing and Preservation, 20(6), 431–451.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Patinho, I., Salda˜na, E., Selani, M. M., de Camargo, A. C., Merlo, T. C., Menegali, B. S., et al. (2019). Use of Agaricus bisporus mushroom in beef burgers: Antioxidant, flavor enhancer and fat replacing potential. Food Production, Processing and Nutrition, 1(1), 1–15. https://doi.org/10.1186/s43014-019-0006-3 Poojary et al., 2017;</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Populin T, Moret S, Truant S, Conte L. (2007). A survey on the presence of free glutamic acid in foodstuffs, with and without added monosodium glutamate. Food Chemistry , 104, .1712-1717. (Radam et al., 2010).</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Rathore, H., Prasad, S., &amp; Sharma, S. (2017). Mushroom nutraceuticals for improved nutrition and better human health: A review. PharmaNutrition, 5(2), 35–46. https:// doi.org/10.1016/j.phanu.2017.02.001 </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Sadiku, O. (2010). Processing Methods Influence the Quality of Fermented African Locust Bean (Iru/ ogiri/dawadawa) Parkia biglobosa. Journal of Applied Sciences Research, 6, 1656–1661.</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Terhemba, N. S., Ariahu, C. C., Yakum, K. N., Abuengmoh, P., &amp; Nwatum, I. A. (2025). Triple Fortification Improved the Physicochemical Qualities of Soy-Chocolate Drinks. American Journal of Food Science and Technology, 4(1), 11–20. https://doi.org/10.54536/ajfst.v4i1.408</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Toko K: Taste sensor with global selectivity. Materials Sci Eng C 1996, 4: 69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lastRenderedPageBreak/>
        <w:t>Umami Information Center. . (2012). Umami Rich Foods. Retrieved from http://www.umamiinfo.com/ 3. Yamaguchi S, Ninomiya K. Umami and Food Palatability. The Journal of Nutrition., ): 921S-926S.</w:t>
      </w:r>
      <w:r w:rsidRPr="009844EE">
        <w:rPr>
          <w:rFonts w:ascii="Calibri" w:eastAsia="Calibri" w:hAnsi="Calibri" w:cs="Times New Roman"/>
        </w:rPr>
        <w:t xml:space="preserve"> </w:t>
      </w:r>
      <w:r w:rsidRPr="009844EE">
        <w:rPr>
          <w:rFonts w:ascii="Times New Roman" w:eastAsia="Calibri" w:hAnsi="Times New Roman" w:cs="Times New Roman"/>
          <w:noProof/>
          <w:sz w:val="24"/>
          <w:szCs w:val="24"/>
        </w:rPr>
        <w:t>Umami Information Center 8-7-1202, Nibancho, Chiyoda-ku, Tokyo 102-0084, Japan info@umamiinfo.comwww.umamiinfo.com</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Umedum, N. L., Udeozo, I. P., Muoneme, O., Okoye, N., &amp; Iloamaka, I. ( 2013). Proximate analysis and mineral content of three com- monly used seasonings in Nigeria. . Journal of Environmental Science, Toxicology and Food Technology, ,, 5, 11-14.</w:t>
      </w: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 xml:space="preserve">US Food and Drug Administration (2013). USDA (2013): International egg and poultry: Nigeria February 2013.Vlaardingen, G. S.-3. (2009). EUROPEAN PATENT SPECIFICATION Patent No. EP 2 217 097 B1. </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Wijayanti, R., Budiastra, I., &amp; Hasbullah, R. (2011). Kajian Rekayasa Proses Penggorengan Hampa Dan Kelayakan Usaha Produksi Keripik Pisang. Journal Keteknikan Pertanian, 25(2), 133–140</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Wu, C.-M., &amp; Wang, Z.).,. (2000). Volatile compounds in fresh and processed shiitake mushrooms (Lentinus edodes sing.). Food Science and Technology Research, , 6(3), 166–170.</w:t>
      </w:r>
    </w:p>
    <w:p w:rsidR="009844EE" w:rsidRPr="009844EE" w:rsidRDefault="009844EE" w:rsidP="009844EE">
      <w:pPr>
        <w:spacing w:after="200" w:line="276" w:lineRule="auto"/>
        <w:ind w:left="720" w:hanging="720"/>
        <w:rPr>
          <w:rFonts w:ascii="Calibri" w:eastAsia="Calibri" w:hAnsi="Calibri" w:cs="Times New Roman"/>
          <w:noProof/>
          <w:lang w:val="en-GB"/>
        </w:rPr>
      </w:pPr>
      <w:r w:rsidRPr="009844EE">
        <w:rPr>
          <w:rFonts w:ascii="Calibri" w:eastAsia="Calibri" w:hAnsi="Calibri" w:cs="Times New Roman"/>
          <w:noProof/>
          <w:lang w:val="en-GB"/>
        </w:rPr>
        <w:t xml:space="preserve">Wu, C.-M., &amp; Wang, Z.).,. (2022). Volatile compounds in fresh and processed shiitake mushrooms (Lentinus edodes sing.). </w:t>
      </w:r>
      <w:r w:rsidRPr="009844EE">
        <w:rPr>
          <w:rFonts w:ascii="Calibri" w:eastAsia="Calibri" w:hAnsi="Calibri" w:cs="Times New Roman"/>
          <w:i/>
          <w:iCs/>
          <w:noProof/>
          <w:lang w:val="en-GB"/>
        </w:rPr>
        <w:t>Food Science and Technology Research, , 6</w:t>
      </w:r>
      <w:r w:rsidRPr="009844EE">
        <w:rPr>
          <w:rFonts w:ascii="Calibri" w:eastAsia="Calibri" w:hAnsi="Calibri" w:cs="Times New Roman"/>
          <w:noProof/>
          <w:lang w:val="en-GB"/>
        </w:rPr>
        <w:t>(3), 166–170.</w:t>
      </w:r>
    </w:p>
    <w:p w:rsidR="009844EE" w:rsidRPr="009844EE" w:rsidRDefault="009844EE" w:rsidP="009844EE">
      <w:pPr>
        <w:spacing w:after="200" w:line="276" w:lineRule="auto"/>
        <w:ind w:left="720" w:hanging="720"/>
        <w:rPr>
          <w:rFonts w:ascii="Calibri" w:eastAsia="Calibri" w:hAnsi="Calibri" w:cs="Times New Roman"/>
          <w:noProof/>
          <w:lang w:val="en-GB"/>
        </w:rPr>
      </w:pPr>
      <w:r w:rsidRPr="009844EE">
        <w:rPr>
          <w:rFonts w:ascii="Calibri" w:eastAsia="Calibri" w:hAnsi="Calibri" w:cs="Times New Roman"/>
          <w:noProof/>
          <w:lang w:val="en-GB"/>
        </w:rPr>
        <w:t xml:space="preserve">Yamaguchi S, Ninomiya K.. . (2000). Umami and food palatability. </w:t>
      </w:r>
      <w:r w:rsidRPr="009844EE">
        <w:rPr>
          <w:rFonts w:ascii="Calibri" w:eastAsia="Calibri" w:hAnsi="Calibri" w:cs="Times New Roman"/>
          <w:i/>
          <w:iCs/>
          <w:noProof/>
          <w:lang w:val="en-GB"/>
        </w:rPr>
        <w:t>Journal of nutrition, 130:</w:t>
      </w:r>
      <w:r w:rsidRPr="009844EE">
        <w:rPr>
          <w:rFonts w:ascii="Calibri" w:eastAsia="Calibri" w:hAnsi="Calibri" w:cs="Times New Roman"/>
          <w:noProof/>
          <w:lang w:val="en-GB"/>
        </w:rPr>
        <w:t>, 921S-926S.</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Zhang, N., Chen, H., Zhang, Y., Ma, L., &amp; Xu, X. (2013). Comparative studies on chemical parameters and antioxidant properties of stipes and caps of shiitake mushroom as affected by different drying methods.,. Journal of the Science of Food and Agriculture, 93(12), 3107–3113.Zhang et al., 2019)</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Zhang L., Wang X., Manickavasagan A., Lim L.-T. (2022): Extraction and physicochemical characteristics of high pressure-assisted cold brew coffee. Future Foods, 5: 100113</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Zhao, H., Wang, L., Brennan, M., Brennan, C. (2022). . How does the addition of mushrooms and their dietary fibre affect starchy foods. J. Future Foods, 2, 18–24.</w:t>
      </w:r>
    </w:p>
    <w:p w:rsidR="009844EE" w:rsidRPr="009844EE" w:rsidRDefault="009844EE" w:rsidP="009844EE">
      <w:pPr>
        <w:ind w:left="720" w:hanging="720"/>
        <w:rPr>
          <w:rFonts w:ascii="Times New Roman" w:eastAsia="Calibri" w:hAnsi="Times New Roman" w:cs="Times New Roman"/>
          <w:noProof/>
          <w:sz w:val="24"/>
          <w:szCs w:val="24"/>
        </w:rPr>
      </w:pPr>
      <w:r w:rsidRPr="009844EE">
        <w:rPr>
          <w:rFonts w:ascii="Times New Roman" w:eastAsia="Calibri" w:hAnsi="Times New Roman" w:cs="Times New Roman"/>
          <w:noProof/>
          <w:sz w:val="24"/>
          <w:szCs w:val="24"/>
        </w:rPr>
        <w:t>Zhao Y., Sun L. (2022): Bacillus cereus cytotoxin K triggers gasdermin D-dependent pyroptosis. Cell Death Discovery, 8: 305.</w:t>
      </w:r>
    </w:p>
    <w:p w:rsidR="009844EE" w:rsidRPr="009844EE" w:rsidRDefault="009844EE" w:rsidP="009844EE">
      <w:pPr>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sz w:val="24"/>
          <w:szCs w:val="24"/>
        </w:rPr>
      </w:pPr>
    </w:p>
    <w:p w:rsidR="009844EE" w:rsidRPr="009844EE" w:rsidRDefault="009844EE" w:rsidP="009844EE">
      <w:pPr>
        <w:ind w:left="720" w:hanging="720"/>
        <w:rPr>
          <w:rFonts w:ascii="Times New Roman" w:eastAsia="Calibri" w:hAnsi="Times New Roman" w:cs="Times New Roman"/>
          <w:noProof/>
          <w:color w:val="FF0000"/>
          <w:sz w:val="24"/>
          <w:szCs w:val="24"/>
        </w:rPr>
      </w:pPr>
      <w:r w:rsidRPr="009844EE">
        <w:rPr>
          <w:rFonts w:ascii="Times New Roman" w:eastAsia="Calibri" w:hAnsi="Times New Roman" w:cs="Times New Roman"/>
          <w:noProof/>
          <w:sz w:val="24"/>
          <w:szCs w:val="24"/>
        </w:rPr>
        <w:lastRenderedPageBreak/>
        <w:fldChar w:fldCharType="end"/>
      </w:r>
    </w:p>
    <w:p w:rsidR="009844EE" w:rsidRPr="009844EE" w:rsidRDefault="009844EE" w:rsidP="009844EE">
      <w:pPr>
        <w:ind w:left="720" w:hanging="720"/>
        <w:rPr>
          <w:rFonts w:ascii="Times New Roman" w:eastAsia="Calibri" w:hAnsi="Times New Roman" w:cs="Times New Roman"/>
          <w:noProof/>
          <w:color w:val="FF0000"/>
          <w:sz w:val="24"/>
          <w:szCs w:val="24"/>
        </w:rPr>
      </w:pPr>
    </w:p>
    <w:p w:rsidR="001546FB" w:rsidRPr="0015459C" w:rsidRDefault="001546FB">
      <w:pPr>
        <w:rPr>
          <w:rFonts w:ascii="Times New Roman" w:hAnsi="Times New Roman" w:cs="Times New Roman"/>
          <w:sz w:val="24"/>
          <w:szCs w:val="24"/>
        </w:rPr>
      </w:pPr>
    </w:p>
    <w:sectPr w:rsidR="001546FB" w:rsidRPr="001545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F1D11"/>
    <w:multiLevelType w:val="hybridMultilevel"/>
    <w:tmpl w:val="7FD47F38"/>
    <w:lvl w:ilvl="0" w:tplc="109444E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0F7D83"/>
    <w:multiLevelType w:val="multilevel"/>
    <w:tmpl w:val="FAECB8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8B84B81"/>
    <w:multiLevelType w:val="hybridMultilevel"/>
    <w:tmpl w:val="C3F66F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A245A"/>
    <w:multiLevelType w:val="hybridMultilevel"/>
    <w:tmpl w:val="8820DE1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B9194E"/>
    <w:multiLevelType w:val="hybridMultilevel"/>
    <w:tmpl w:val="D4C2A71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112316424">
    <w:abstractNumId w:val="1"/>
  </w:num>
  <w:num w:numId="2" w16cid:durableId="396435379">
    <w:abstractNumId w:val="0"/>
  </w:num>
  <w:num w:numId="3" w16cid:durableId="1045982116">
    <w:abstractNumId w:val="4"/>
  </w:num>
  <w:num w:numId="4" w16cid:durableId="1319504987">
    <w:abstractNumId w:val="3"/>
  </w:num>
  <w:num w:numId="5" w16cid:durableId="1548106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59C"/>
    <w:rsid w:val="0010679D"/>
    <w:rsid w:val="0015459C"/>
    <w:rsid w:val="001546FB"/>
    <w:rsid w:val="00284831"/>
    <w:rsid w:val="003F5466"/>
    <w:rsid w:val="00541862"/>
    <w:rsid w:val="00546D3B"/>
    <w:rsid w:val="00803239"/>
    <w:rsid w:val="00843867"/>
    <w:rsid w:val="00853A0B"/>
    <w:rsid w:val="00923C8F"/>
    <w:rsid w:val="009844EE"/>
    <w:rsid w:val="00A53856"/>
    <w:rsid w:val="00AC6818"/>
    <w:rsid w:val="00AD68E6"/>
    <w:rsid w:val="00C60057"/>
    <w:rsid w:val="00D5127C"/>
    <w:rsid w:val="00D872B4"/>
    <w:rsid w:val="00E66C8A"/>
    <w:rsid w:val="00F112E6"/>
    <w:rsid w:val="00FC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4:docId w14:val="00C7A471"/>
  <w15:chartTrackingRefBased/>
  <w15:docId w15:val="{8059BEC5-81EE-416C-BD8E-62A0E4F9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4EE"/>
    <w:pPr>
      <w:ind w:left="720"/>
      <w:contextualSpacing/>
    </w:pPr>
  </w:style>
  <w:style w:type="paragraph" w:styleId="Bibliography">
    <w:name w:val="Bibliography"/>
    <w:basedOn w:val="Normal"/>
    <w:next w:val="Normal"/>
    <w:uiPriority w:val="37"/>
    <w:unhideWhenUsed/>
    <w:rsid w:val="009844EE"/>
  </w:style>
  <w:style w:type="table" w:styleId="TableGrid">
    <w:name w:val="Table Grid"/>
    <w:basedOn w:val="TableNormal"/>
    <w:uiPriority w:val="59"/>
    <w:rsid w:val="009844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44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9844E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9844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9844EE"/>
    <w:rPr>
      <w:color w:val="0563C1"/>
      <w:u w:val="single"/>
    </w:rPr>
  </w:style>
  <w:style w:type="paragraph" w:styleId="Header">
    <w:name w:val="header"/>
    <w:basedOn w:val="Normal"/>
    <w:link w:val="HeaderChar"/>
    <w:uiPriority w:val="99"/>
    <w:unhideWhenUsed/>
    <w:rsid w:val="0098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4EE"/>
  </w:style>
  <w:style w:type="paragraph" w:styleId="Footer">
    <w:name w:val="footer"/>
    <w:basedOn w:val="Normal"/>
    <w:link w:val="FooterChar"/>
    <w:uiPriority w:val="99"/>
    <w:unhideWhenUsed/>
    <w:rsid w:val="0098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4EE"/>
  </w:style>
  <w:style w:type="character" w:styleId="Hyperlink">
    <w:name w:val="Hyperlink"/>
    <w:basedOn w:val="DefaultParagraphFont"/>
    <w:uiPriority w:val="99"/>
    <w:semiHidden/>
    <w:unhideWhenUsed/>
    <w:rsid w:val="009844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'[Chart in Microsoft Word]Sheet2'!$B$1</c:f>
              <c:strCache>
                <c:ptCount val="1"/>
                <c:pt idx="0">
                  <c:v>General Acceptability Score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in Microsoft Word]Sheet2'!$A$2:$A$6</c:f>
              <c:strCache>
                <c:ptCount val="5"/>
                <c:pt idx="0">
                  <c:v>D(16.6/16.6/66.7)</c:v>
                </c:pt>
                <c:pt idx="1">
                  <c:v>E(16.6/66.7/16.6)</c:v>
                </c:pt>
                <c:pt idx="2">
                  <c:v>F(33.3/33.3/33.3)</c:v>
                </c:pt>
                <c:pt idx="3">
                  <c:v>I(66.7/16.6/16.6)</c:v>
                </c:pt>
                <c:pt idx="4">
                  <c:v>maggi cube </c:v>
                </c:pt>
              </c:strCache>
            </c:strRef>
          </c:cat>
          <c:val>
            <c:numRef>
              <c:f>'[Chart in Microsoft Word]Sheet2'!$B$2:$B$6</c:f>
              <c:numCache>
                <c:formatCode>General</c:formatCode>
                <c:ptCount val="5"/>
                <c:pt idx="0">
                  <c:v>6.43</c:v>
                </c:pt>
                <c:pt idx="1">
                  <c:v>7.36</c:v>
                </c:pt>
                <c:pt idx="2">
                  <c:v>6.78</c:v>
                </c:pt>
                <c:pt idx="3">
                  <c:v>7.59</c:v>
                </c:pt>
                <c:pt idx="4">
                  <c:v>8.0500000000000007</c:v>
                </c:pt>
              </c:numCache>
            </c:numRef>
          </c:val>
          <c:extLst>
            <c:ext xmlns:c16="http://schemas.microsoft.com/office/drawing/2014/chart" uri="{C3380CC4-5D6E-409C-BE32-E72D297353CC}">
              <c16:uniqueId val="{00000000-0C21-46D1-8E72-947B47207CE7}"/>
            </c:ext>
          </c:extLst>
        </c:ser>
        <c:dLbls>
          <c:dLblPos val="outEnd"/>
          <c:showLegendKey val="0"/>
          <c:showVal val="1"/>
          <c:showCatName val="0"/>
          <c:showSerName val="0"/>
          <c:showPercent val="0"/>
          <c:showBubbleSize val="0"/>
        </c:dLbls>
        <c:gapWidth val="150"/>
        <c:axId val="531019080"/>
        <c:axId val="531019472"/>
      </c:barChart>
      <c:catAx>
        <c:axId val="531019080"/>
        <c:scaling>
          <c:orientation val="minMax"/>
        </c:scaling>
        <c:delete val="0"/>
        <c:axPos val="b"/>
        <c:numFmt formatCode="General" sourceLinked="0"/>
        <c:majorTickMark val="out"/>
        <c:minorTickMark val="none"/>
        <c:tickLblPos val="nextTo"/>
        <c:crossAx val="531019472"/>
        <c:crosses val="autoZero"/>
        <c:auto val="1"/>
        <c:lblAlgn val="ctr"/>
        <c:lblOffset val="100"/>
        <c:noMultiLvlLbl val="0"/>
      </c:catAx>
      <c:valAx>
        <c:axId val="531019472"/>
        <c:scaling>
          <c:orientation val="minMax"/>
        </c:scaling>
        <c:delete val="0"/>
        <c:axPos val="l"/>
        <c:majorGridlines/>
        <c:numFmt formatCode="General" sourceLinked="1"/>
        <c:majorTickMark val="out"/>
        <c:minorTickMark val="none"/>
        <c:tickLblPos val="nextTo"/>
        <c:crossAx val="5310190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Sheet2!$B$1</c:f>
              <c:strCache>
                <c:ptCount val="1"/>
                <c:pt idx="0">
                  <c:v>ln k</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Sheet2!$A$2:$A$4</c:f>
              <c:numCache>
                <c:formatCode>General</c:formatCode>
                <c:ptCount val="3"/>
                <c:pt idx="0">
                  <c:v>3.2100000000000002E-3</c:v>
                </c:pt>
                <c:pt idx="1">
                  <c:v>3.1099999999999999E-3</c:v>
                </c:pt>
                <c:pt idx="2">
                  <c:v>3.0200000000000001E-3</c:v>
                </c:pt>
              </c:numCache>
            </c:numRef>
          </c:xVal>
          <c:yVal>
            <c:numRef>
              <c:f>Sheet2!$B$2:$B$4</c:f>
              <c:numCache>
                <c:formatCode>General</c:formatCode>
                <c:ptCount val="3"/>
                <c:pt idx="0">
                  <c:v>-0.96799999999999997</c:v>
                </c:pt>
                <c:pt idx="1">
                  <c:v>-0.69299999999999995</c:v>
                </c:pt>
                <c:pt idx="2">
                  <c:v>5.8000000000000003E-2</c:v>
                </c:pt>
              </c:numCache>
            </c:numRef>
          </c:yVal>
          <c:smooth val="0"/>
          <c:extLst>
            <c:ext xmlns:c16="http://schemas.microsoft.com/office/drawing/2014/chart" uri="{C3380CC4-5D6E-409C-BE32-E72D297353CC}">
              <c16:uniqueId val="{00000000-91E9-4397-8C1A-D37467C11176}"/>
            </c:ext>
          </c:extLst>
        </c:ser>
        <c:dLbls>
          <c:showLegendKey val="0"/>
          <c:showVal val="0"/>
          <c:showCatName val="0"/>
          <c:showSerName val="0"/>
          <c:showPercent val="0"/>
          <c:showBubbleSize val="0"/>
        </c:dLbls>
        <c:axId val="435621688"/>
        <c:axId val="435621296"/>
      </c:scatterChart>
      <c:valAx>
        <c:axId val="435621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21296"/>
        <c:crosses val="autoZero"/>
        <c:crossBetween val="midCat"/>
      </c:valAx>
      <c:valAx>
        <c:axId val="43562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216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NLG09</b:Tag>
    <b:SourceType>Patent</b:SourceType>
    <b:Guid>{01659E3A-A1D4-432B-AF3B-9B489B97926F}</b:Guid>
    <b:Title>PROCESS TO PREPARE SEASONING CUBES </b:Title>
    <b:Year>2009</b:Year>
    <b:Author>
      <b:Inventor>
        <b:NameList>
          <b:Person>
            <b:Last>Vlaardingen</b:Last>
            <b:First>GUPTA</b:First>
            <b:Middle>Shailendra NL-3133 AT</b:Middle>
          </b:Person>
        </b:NameList>
      </b:Inventor>
    </b:Author>
    <b:CountryRegion>EUROPEAN PATENT SPECIFICATION</b:CountryRegion>
    <b:PatentNumber>EP 2 217 097 B1</b:PatentNumber>
    <b:RefOrder>1</b:RefOrder>
  </b:Source>
  <b:Source>
    <b:Tag>Ach05</b:Tag>
    <b:SourceType>JournalArticle</b:SourceType>
    <b:Guid>{A1A7A770-4AE0-4639-99D7-E0A36F62562D}</b:Guid>
    <b:Author>
      <b:Author>
        <b:NameList>
          <b:Person>
            <b:Last>Achi</b:Last>
            <b:First>O.</b:First>
            <b:Middle>K.</b:Middle>
          </b:Person>
        </b:NameList>
      </b:Author>
    </b:Author>
    <b:Title>Reviewon on Traditional fermented protein condiments in Nigeria </b:Title>
    <b:Year>2005</b:Year>
    <b:JournalName>African Journal of Biotechnology</b:JournalName>
    <b:Pages> 1612-1621,</b:Pages>
    <b:Volume>4</b:Volume>
    <b:Issue>13</b:Issue>
    <b:RefOrder>8</b:RefOrder>
  </b:Source>
  <b:Source>
    <b:Tag>Mic20</b:Tag>
    <b:SourceType>ArticleInAPeriodical</b:SourceType>
    <b:Guid>{50A9D21D-B71C-4C64-90F9-B7A4447D16DD}</b:Guid>
    <b:Author>
      <b:Author>
        <b:NameList>
          <b:Person>
            <b:Last>Micheal</b:Last>
            <b:First>Blanding</b:First>
          </b:Person>
        </b:NameList>
      </b:Author>
    </b:Author>
    <b:Title>The Strange Case of Dr Ho Man Kwok</b:Title>
    <b:Year>2020</b:Year>
    <b:PeriodicalTitle>Colgate Magazine </b:PeriodicalTitle>
    <b:RefOrder>11</b:RefOrder>
  </b:Source>
  <b:Source>
    <b:Tag>Aus10</b:Tag>
    <b:SourceType>Report</b:SourceType>
    <b:Guid>{15193EDA-4F99-414B-BDC9-7DF76E420AAE}</b:Guid>
    <b:Author>
      <b:Author>
        <b:NameList>
          <b:Person>
            <b:Last>Australian</b:Last>
          </b:Person>
        </b:NameList>
      </b:Author>
    </b:Author>
    <b:Title>standard code food standards new zealand australia</b:Title>
    <b:JournalName>standards labelling of food ingredients </b:JournalName>
    <b:Year>2010</b:Year>
    <b:RefOrder>12</b:RefOrder>
  </b:Source>
  <b:Source>
    <b:Tag>6Sa10</b:Tag>
    <b:SourceType>JournalArticle</b:SourceType>
    <b:Guid>{5570F090-C3E1-43C1-9D34-53467227C5FF}</b:Guid>
    <b:Author>
      <b:Author>
        <b:NameList>
          <b:Person>
            <b:Last>Sadiku</b:Last>
            <b:First>O.</b:First>
          </b:Person>
        </b:NameList>
      </b:Author>
    </b:Author>
    <b:Title>Processing Methods Influence the Quality of Fermented African Locust Bean (Iru/ ogiri/dawadawa) Parkia biglobosa</b:Title>
    <b:JournalName>Journal of Applied Sciences Research</b:JournalName>
    <b:Year>2010</b:Year>
    <b:Pages>1656–1661</b:Pages>
    <b:Volume>6</b:Volume>
    <b:RefOrder>13</b:RefOrder>
  </b:Source>
  <b:Source>
    <b:Tag>USD13</b:Tag>
    <b:SourceType>Report</b:SourceType>
    <b:Guid>{8F70C63D-B390-4F21-9200-633F3D491F99}</b:Guid>
    <b:Author>
      <b:Author>
        <b:NameList>
          <b:Person>
            <b:Last>USDA</b:Last>
          </b:Person>
        </b:NameList>
      </b:Author>
    </b:Author>
    <b:Title>International egg and poultry</b:Title>
    <b:JournalName>Nigeria </b:JournalName>
    <b:Year>2013.</b:Year>
    <b:RefOrder>14</b:RefOrder>
  </b:Source>
  <b:Source>
    <b:Tag>Nic12</b:Tag>
    <b:SourceType>Book</b:SourceType>
    <b:Guid>{F10AC8F8-47CD-4191-B334-24D6136C56D5}</b:Guid>
    <b:Author>
      <b:Author>
        <b:NameList>
          <b:Person>
            <b:Last>Nicoli</b:Last>
          </b:Person>
        </b:NameList>
      </b:Author>
    </b:Author>
    <b:Title>Shelf Life Assessment of Food</b:Title>
    <b:Year>2012</b:Year>
    <b:Edition>1st Ed. </b:Edition>
    <b:RefOrder>2</b:RefOrder>
  </b:Source>
  <b:Source>
    <b:Tag>Cal19</b:Tag>
    <b:SourceType>Book</b:SourceType>
    <b:Guid>{5D77CA68-6B4A-40BA-89FD-5FB8577BAC9E}</b:Guid>
    <b:Author>
      <b:Author>
        <b:Corporate>Calligaris S., Manzocco L., Anese M., Nicoli M.C.</b:Corporate>
      </b:Author>
    </b:Author>
    <b:Title>Accelerated shelf life testing. Food Quality and Shelf Life</b:Title>
    <b:Year>2019</b:Year>
    <b:Pages>359–392.</b:Pages>
    <b:RefOrder>3</b:RefOrder>
  </b:Source>
  <b:Source>
    <b:Tag>Con20</b:Tag>
    <b:SourceType>JournalArticle</b:SourceType>
    <b:Guid>{4E31052C-4454-4188-936F-C58702B21CEA}</b:Guid>
    <b:Author>
      <b:Author>
        <b:Corporate>Cong S., Dong W., Zhao J., Hu R., Long Y., Chi X.</b:Corporate>
      </b:Author>
    </b:Author>
    <b:Title>Characterization of the lipid oxidation process of Robusta  green coffee beans and shelf life prediction during accelerated storage.</b:Title>
    <b:Year>2020</b:Year>
    <b:JournalName>Molecules</b:JournalName>
    <b:Pages> 1157.</b:Pages>
    <b:Volume>25</b:Volume>
    <b:RefOrder>4</b:RefOrder>
  </b:Source>
  <b:Source>
    <b:Tag>Mif06</b:Tag>
    <b:SourceType>Book</b:SourceType>
    <b:Guid>{EB13458E-9B64-4D77-86DC-542E78BD88CB}</b:Guid>
    <b:Title>The American Heritage Dictionary of the English Language</b:Title>
    <b:Year>2006</b:Year>
    <b:Author>
      <b:Author>
        <b:NameList>
          <b:Person>
            <b:Last>Mifflin</b:Last>
            <b:First>H.</b:First>
            <b:Middle>(Ed.).</b:Middle>
          </b:Person>
        </b:NameList>
      </b:Author>
    </b:Author>
    <b:Publisher>Houghton Mifflin Company, ISBN-10: 0618701729, ISBN-13/EAN: </b:Publisher>
    <b:CountryRegion>Florida</b:CountryRegion>
    <b:Edition> fourth </b:Edition>
    <b:RefOrder>1</b:RefOrder>
  </b:Source>
  <b:Source>
    <b:Tag>Ant12</b:Tag>
    <b:SourceType>BookSection</b:SourceType>
    <b:Guid>{09A0D885-0AA4-40F2-BB01-8B6EF7DFFEF5}</b:Guid>
    <b:Title>Principles and Methodologies for the Determination of Shelf-Life in Foods</b:Title>
    <b:Year>2012</b:Year>
    <b:Author>
      <b:Author>
        <b:Corporate>Antonio Valero, Elena Carrasco1,2and Rosa Ma García-Gimeno</b:Corporate>
      </b:Author>
    </b:Author>
    <b:BookTitle>Trends in Vital Food and Control Engineering</b:BookTitle>
    <b:RefOrder>5</b:RefOrder>
  </b:Source>
  <b:Source>
    <b:Tag>Bin00</b:Tag>
    <b:SourceType>BookSection</b:SourceType>
    <b:Guid>{9DBE2623-D41D-4899-940B-F6C5377EAE7C}</b:Guid>
    <b:Author>
      <b:Author>
        <b:Corporate>Bin Fu and  Theodore P. Labuza</b:Corporate>
      </b:Author>
    </b:Author>
    <b:Title>Shelf Life Testing:|Procedures and Prediction Methods for Frozen  Foods</b:Title>
    <b:Year>2000</b:Year>
    <b:RefOrder>6</b:RefOrder>
  </b:Source>
  <b:Source>
    <b:Tag>Her17</b:Tag>
    <b:SourceType>JournalArticle</b:SourceType>
    <b:Guid>{37ADEC84-37A1-483A-BCE8-F46D06358282}</b:Guid>
    <b:Author>
      <b:Author>
        <b:Corporate>Herawati, E. R. N., Nurhayati, R., &amp; Angwar, M.</b:Corporate>
      </b:Author>
    </b:Author>
    <b:Title>Pendugaan Umur Simpan Keripik Pisang Salut Cokelat ―Purbarasa‖ Kemasan Polipropilen Berdasarkan Angka Tba Pisang Salut Cokelat ―Purbarasa‖ Kemasan Polipropilen Berdasarkan Angka Tba </b:Title>
    <b:Year>2017</b:Year>
    <b:Pages>118</b:Pages>
    <b:JournalName>Reaktor,</b:JournalName>
    <b:Volume>17</b:Volume>
    <b:Issue>3</b:Issue>
    <b:RefOrder>7</b:RefOrder>
  </b:Source>
  <b:Source>
    <b:Tag>Asi18</b:Tag>
    <b:SourceType>Book</b:SourceType>
    <b:Guid>{74D11779-1548-48F3-8158-D8458B45070C}</b:Guid>
    <b:Author>
      <b:Author>
        <b:Corporate>Asiah, N., Cempaka, L., &amp; David, W</b:Corporate>
      </b:Author>
    </b:Author>
    <b:Title>Pendugaan Umur Simpan Produk Pangan</b:Title>
    <b:Year>2018</b:Year>
    <b:Publisher>UB Press (Issue February). </b:Publisher>
    <b:RefOrder>8</b:RefOrder>
  </b:Source>
  <b:Source>
    <b:Tag>Jay05</b:Tag>
    <b:SourceType>JournalArticle</b:SourceType>
    <b:Guid>{23981E0F-7F8D-4416-91ED-D29277D7211C}</b:Guid>
    <b:Author>
      <b:Author>
        <b:Corporate>Jaya, S. and Das, H.</b:Corporate>
      </b:Author>
    </b:Author>
    <b:Title>Accelerated storage, shelf life and color of mango powder.</b:Title>
    <b:Year>2005</b:Year>
    <b:JournalName>Journal of Food  Processing and Preservation</b:JournalName>
    <b:Pages>45–62</b:Pages>
    <b:Volume>29</b:Volume>
    <b:Issue>1</b:Issue>
    <b:RefOrder>9</b:RefOrder>
  </b:Source>
  <b:Source>
    <b:Tag>Pat07</b:Tag>
    <b:SourceType>JournalArticle</b:SourceType>
    <b:Guid>{32D8F671-CD1C-421A-8267-947F930BCBEB}</b:Guid>
    <b:Author>
      <b:Author>
        <b:Corporate>Patel, A.A., Gandhi, H., Singh, S. and Patil, G.R</b:Corporate>
      </b:Author>
    </b:Author>
    <b:Title>Shelf-life modelling of sweetened condensed milk based on kinetics of Maillard browning.</b:Title>
    <b:JournalName>Journal of Food Processing and Preservation</b:JournalName>
    <b:Year>2007</b:Year>
    <b:Pages>431–451.</b:Pages>
    <b:Volume>20</b:Volume>
    <b:Issue>6</b:Issue>
    <b:RefOrder>10</b:RefOrder>
  </b:Source>
  <b:Source>
    <b:Tag>Lee02</b:Tag>
    <b:SourceType>JournalArticle</b:SourceType>
    <b:Guid>{983BB5FF-C03B-4C43-BA3D-CA07D29C8C67}</b:Guid>
    <b:Author>
      <b:Author>
        <b:Corporate>Lee, S.Y. and Krotchta, J.M.</b:Corporate>
      </b:Author>
    </b:Author>
    <b:Title>Accelerated shelf life testing of whey-protein-coated peanuts analyzed by static headspace gas chromatography.</b:Title>
    <b:JournalName>Journal of Agricultural and Food Chemistry</b:JournalName>
    <b:Year>2002</b:Year>
    <b:Pages>2022–2028.</b:Pages>
    <b:Volume>50</b:Volume>
    <b:Issue>7</b:Issue>
    <b:RefOrder>11</b:RefOrder>
  </b:Source>
  <b:Source>
    <b:Tag>19999</b:Tag>
    <b:SourceType>JournalArticle</b:SourceType>
    <b:Guid>{8F9B9C8B-5A8B-410C-B345-8150775561EF}</b:Guid>
    <b:Author>
      <b:Author>
        <b:NameList>
          <b:Person>
            <b:Last>Bellisle</b:Last>
            <b:First>F.</b:First>
          </b:Person>
        </b:NameList>
      </b:Author>
    </b:Author>
    <b:Title>Glutamate and the Umami taste: sensory, metabolic, nutritional and behavioural considerations  a review of the literature published in the last 10 years.</b:Title>
    <b:Year>1999</b:Year>
    <b:Pages>423-38.</b:Pages>
    <b:Volume>23</b:Volume>
    <b:JournalName>:Neurosc Biobehav Rev</b:JournalName>
    <b:Issue>3</b:Issue>
    <b:RefOrder>2</b:RefOrder>
  </b:Source>
  <b:Source>
    <b:Tag>Pop18</b:Tag>
    <b:SourceType>JournalArticle</b:SourceType>
    <b:Guid>{DC9B6C39-BFC4-432C-9A05-E308C1435956}</b:Guid>
    <b:Author>
      <b:Author>
        <b:NameList>
          <b:Person>
            <b:Last>Pop</b:Last>
            <b:First>F.</b:First>
          </b:Person>
        </b:NameList>
      </b:Author>
    </b:Author>
    <b:Year>2018</b:Year>
    <b:Pages>43-52.</b:Pages>
    <b:JournalName>Studia UBB Chem</b:JournalName>
    <b:Volume>63</b:Volume>
    <b:Issue>2</b:Issue>
    <b:RefOrder>21</b:RefOrder>
  </b:Source>
  <b:Source>
    <b:Tag>Ike08</b:Tag>
    <b:SourceType>Patent</b:SourceType>
    <b:Guid>{9554E627-1829-42D9-920C-EF0C7351A127}</b:Guid>
    <b:Author>
      <b:Author>
        <b:NameList>
          <b:Person>
            <b:Last>ikeda</b:Last>
          </b:Person>
        </b:NameList>
      </b:Author>
      <b:Inventor>
        <b:NameList>
          <b:Person>
            <b:Last>Ikeda</b:Last>
          </b:Person>
        </b:NameList>
      </b:Inventor>
    </b:Author>
    <b:Title>A production Method of seasoning mainly consists of L-Glutamic acid</b:Title>
    <b:JournalName>Japanese Patent </b:JournalName>
    <b:Year>1908</b:Year>
    <b:CountryRegion>Japanese</b:CountryRegion>
    <b:PatentNumber>14804</b:PatentNumber>
    <b:RefOrder>9</b:RefOrder>
  </b:Source>
  <b:Source>
    <b:Tag>Kur09</b:Tag>
    <b:SourceType>JournalArticle</b:SourceType>
    <b:Guid>{4F09DD8E-F96D-4827-A9DC-D99147518F18}</b:Guid>
    <b:Year>2009</b:Year>
    <b:Author>
      <b:Author>
        <b:NameList>
          <b:Person>
            <b:Last>Kurihara</b:Last>
          </b:Person>
        </b:NameList>
      </b:Author>
    </b:Author>
    <b:Title>Glutamate from discovery as a food Flavorto role as a basic taste (umami)</b:Title>
    <b:JournalName>The American Journal of Clinical Nutrition</b:JournalName>
    <b:Pages>719-722</b:Pages>
    <b:Volume>90</b:Volume>
    <b:Issue>3</b:Issue>
    <b:RefOrder>10</b:RefOrder>
  </b:Source>
  <b:Source>
    <b:Tag>Fri17</b:Tag>
    <b:SourceType>Report</b:SourceType>
    <b:Guid>{7F7DEF06-7416-4DC2-9614-612F7887039E}</b:Guid>
    <b:Title>Poultry Production  in Cameroon:How the import restriction affects  the Cameroonian poultry sector</b:Title>
    <b:Year>2017</b:Year>
    <b:Author>
      <b:Author>
        <b:NameList>
          <b:Person>
            <b:Last>Friedrich-Ebert-Allee</b:Last>
          </b:Person>
        </b:NameList>
      </b:Author>
    </b:Author>
    <b:Publisher>Deutsche Gesellschaft für Internationale Zusammenarbeit (GIZ) GmbH</b:Publisher>
    <b:RefOrder>15</b:RefOrder>
  </b:Source>
  <b:Source>
    <b:Tag>Foo10</b:Tag>
    <b:SourceType>Report</b:SourceType>
    <b:Guid>{BCCDFD56-FE38-40AE-85B8-3AB8AEA038E8}</b:Guid>
    <b:Author>
      <b:Author>
        <b:Corporate> Food.gov.uk</b:Corporate>
      </b:Author>
    </b:Author>
    <b:Title>"Current EU approved additives and their E Numbers</b:Title>
    <b:Year>2010</b:Year>
    <b:Publisher>(http://www.food.gov.uk/safereating/chemsafe/ additivesbranch/enumberlist) . </b:Publisher>
    <b:RefOrder>16</b:RefOrder>
  </b:Source>
  <b:Source>
    <b:Tag>Nes11</b:Tag>
    <b:SourceType>Report</b:SourceType>
    <b:Guid>{22997554-E275-400A-B589-2E58D91CF448}</b:Guid>
    <b:Author>
      <b:Author>
        <b:NameList>
          <b:Person>
            <b:Last>Nestle</b:Last>
          </b:Person>
        </b:NameList>
      </b:Author>
    </b:Author>
    <b:Title>Annual Report of Nestle Nigeria, .</b:Title>
    <b:Year>2011</b:Year>
    <b:Publisher>Retrieved from https://www.nestle-cwa.com/sites/g/files/pyd- noa346/files/asset-library/documents/nestle_2011_annual_report_.pdf</b:Publisher>
    <b:RefOrder>17</b:RefOrder>
  </b:Source>
</b:Sources>
</file>

<file path=customXml/itemProps1.xml><?xml version="1.0" encoding="utf-8"?>
<ds:datastoreItem xmlns:ds="http://schemas.openxmlformats.org/officeDocument/2006/customXml" ds:itemID="{4F174CB3-B191-4C16-BE3B-E2671EF6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44</Pages>
  <Words>10656</Words>
  <Characters>60744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AYAH</dc:creator>
  <cp:keywords/>
  <dc:description/>
  <cp:lastModifiedBy>Editor GP 005</cp:lastModifiedBy>
  <cp:revision>14</cp:revision>
  <dcterms:created xsi:type="dcterms:W3CDTF">2025-07-21T08:20:00Z</dcterms:created>
  <dcterms:modified xsi:type="dcterms:W3CDTF">2025-07-29T07:27:00Z</dcterms:modified>
</cp:coreProperties>
</file>