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2AE01" w14:textId="5F7872C3" w:rsidR="00754C9A" w:rsidRDefault="00723111" w:rsidP="00441B6F">
      <w:pPr>
        <w:pStyle w:val="Title"/>
        <w:spacing w:after="0"/>
        <w:jc w:val="both"/>
        <w:rPr>
          <w:rFonts w:ascii="Arial" w:hAnsi="Arial" w:cs="Arial"/>
          <w:bCs/>
          <w:i/>
          <w:iCs/>
          <w:u w:val="single"/>
        </w:rPr>
      </w:pPr>
      <w:r w:rsidRPr="00723111">
        <w:rPr>
          <w:rFonts w:ascii="Arial" w:hAnsi="Arial" w:cs="Arial"/>
          <w:bCs/>
          <w:i/>
          <w:iCs/>
          <w:u w:val="single"/>
        </w:rPr>
        <w:t>Original Research Article</w:t>
      </w:r>
    </w:p>
    <w:p w14:paraId="65158C7D" w14:textId="77777777" w:rsidR="00723111" w:rsidRDefault="00723111" w:rsidP="00441B6F">
      <w:pPr>
        <w:pStyle w:val="Title"/>
        <w:spacing w:after="0"/>
        <w:jc w:val="both"/>
        <w:rPr>
          <w:rFonts w:ascii="Arial" w:hAnsi="Arial" w:cs="Arial"/>
        </w:rPr>
      </w:pPr>
    </w:p>
    <w:p w14:paraId="46E262B7" w14:textId="2FF47644" w:rsidR="00044915" w:rsidRPr="00044915" w:rsidRDefault="00745F41" w:rsidP="00044915">
      <w:pPr>
        <w:pStyle w:val="Author"/>
        <w:spacing w:line="240" w:lineRule="auto"/>
        <w:rPr>
          <w:rFonts w:ascii="Arial" w:hAnsi="Arial" w:cs="Arial"/>
          <w:bCs/>
          <w:iCs/>
          <w:kern w:val="28"/>
          <w:sz w:val="36"/>
          <w:lang w:val="en-GB"/>
        </w:rPr>
      </w:pPr>
      <w:r>
        <w:rPr>
          <w:rFonts w:ascii="Arial" w:hAnsi="Arial" w:cs="Arial"/>
          <w:bCs/>
          <w:iCs/>
          <w:kern w:val="28"/>
          <w:sz w:val="36"/>
          <w:lang w:val="en-GB"/>
        </w:rPr>
        <w:t xml:space="preserve">GROUNDWATER </w:t>
      </w:r>
      <w:r w:rsidR="00044915" w:rsidRPr="00044915">
        <w:rPr>
          <w:rFonts w:ascii="Arial" w:hAnsi="Arial" w:cs="Arial"/>
          <w:bCs/>
          <w:iCs/>
          <w:kern w:val="28"/>
          <w:sz w:val="36"/>
          <w:lang w:val="en-GB"/>
        </w:rPr>
        <w:t>QUALITY ASSESSMENT OF BOREHOLES IN ONNA LOCAL GOVERNMENT AREA, AKWA IBOM STATE</w:t>
      </w:r>
      <w:r w:rsidR="004F6DE0">
        <w:rPr>
          <w:rFonts w:ascii="Arial" w:hAnsi="Arial" w:cs="Arial"/>
          <w:bCs/>
          <w:iCs/>
          <w:kern w:val="28"/>
          <w:sz w:val="36"/>
          <w:lang w:val="en-GB"/>
        </w:rPr>
        <w:t>, NIGERIA</w:t>
      </w:r>
    </w:p>
    <w:p w14:paraId="7B2F79C9" w14:textId="77777777" w:rsidR="00A258C3" w:rsidRPr="00790ADA" w:rsidRDefault="00A258C3" w:rsidP="00441B6F">
      <w:pPr>
        <w:pStyle w:val="Author"/>
        <w:spacing w:line="240" w:lineRule="auto"/>
        <w:jc w:val="both"/>
        <w:rPr>
          <w:rFonts w:ascii="Arial" w:hAnsi="Arial" w:cs="Arial"/>
          <w:sz w:val="36"/>
        </w:rPr>
      </w:pPr>
    </w:p>
    <w:p w14:paraId="2F1416F2" w14:textId="0FB2416C" w:rsidR="00B01FCD" w:rsidRPr="00FB3A86" w:rsidRDefault="00044915" w:rsidP="00441B6F">
      <w:pPr>
        <w:pStyle w:val="Copyright"/>
        <w:spacing w:after="0" w:line="240" w:lineRule="auto"/>
        <w:jc w:val="both"/>
        <w:rPr>
          <w:rFonts w:ascii="Arial" w:hAnsi="Arial" w:cs="Arial"/>
        </w:rPr>
        <w:sectPr w:rsidR="00B01FCD" w:rsidRPr="00FB3A86" w:rsidSect="00AC5B3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D724354" wp14:editId="4325797B">
                <wp:extent cx="5303520" cy="635"/>
                <wp:effectExtent l="13335" t="18415" r="17145" b="10160"/>
                <wp:docPr id="194863855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80BBE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0C10F2B" w14:textId="76DC4038" w:rsidR="00B01FCD" w:rsidRDefault="00B01FCD" w:rsidP="00441B6F">
      <w:pPr>
        <w:pStyle w:val="AbstHead"/>
        <w:spacing w:after="0"/>
        <w:jc w:val="both"/>
        <w:rPr>
          <w:rFonts w:ascii="Arial" w:hAnsi="Arial" w:cs="Arial"/>
        </w:rPr>
      </w:pPr>
      <w:r w:rsidRPr="00FB3A86">
        <w:rPr>
          <w:rFonts w:ascii="Arial" w:hAnsi="Arial" w:cs="Arial"/>
        </w:rPr>
        <w:t>ABSTRACT</w:t>
      </w:r>
    </w:p>
    <w:p w14:paraId="796FA28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CF117C8" w14:textId="77777777" w:rsidTr="001E44FE">
        <w:tc>
          <w:tcPr>
            <w:tcW w:w="9576" w:type="dxa"/>
            <w:shd w:val="clear" w:color="auto" w:fill="F2F2F2"/>
          </w:tcPr>
          <w:p w14:paraId="64AD06F7" w14:textId="3E3A0B69" w:rsidR="00505F06" w:rsidRPr="00DB7BE2" w:rsidRDefault="00DB7BE2" w:rsidP="00441B6F">
            <w:pPr>
              <w:pStyle w:val="Body"/>
              <w:spacing w:after="0"/>
              <w:rPr>
                <w:rFonts w:ascii="Arial" w:eastAsia="Calibri" w:hAnsi="Arial" w:cs="Arial"/>
                <w:szCs w:val="22"/>
                <w:lang w:val="en-GB"/>
              </w:rPr>
            </w:pPr>
            <w:r w:rsidRPr="00DB7BE2">
              <w:rPr>
                <w:rFonts w:ascii="Arial" w:eastAsia="Calibri" w:hAnsi="Arial" w:cs="Arial"/>
                <w:szCs w:val="22"/>
                <w:lang w:val="en-GB"/>
              </w:rPr>
              <w:t>The study assessed aspect of water quality of groundwater from different boreholes in Onna Local Government Area, Akwa Ibom State. Water samples were collected from boreholes in the study sites using standard methods. Twenty (20) water quality parameters, in ten (10) study sites, were analysed using spectroscopic and titrimetric methods to determine the water quality index of groundwater in the study sites. Water quality parameters of interest include physicochemical, major ions, nutrients, heavy metals, and microbial indicators. Results indicate variations in pH (4.4–7.16), electrical conductivity (14–102 µS/cm), total dissolved solids (7 – 49 mg/L), Na (58.2 mg/L - 108 mg/L), K (56.4 mg/L - 74.3 mg/L), Ca (8 - 33.6 mg/L), Fe (BDL–4.753 mg/L), Zn (0.002 - 1.063 mg/L) and Mn (0.002–1.063 mg/L), Cl</w:t>
            </w:r>
            <w:r w:rsidRPr="00DB7BE2">
              <w:rPr>
                <w:rFonts w:ascii="Arial" w:eastAsia="Calibri" w:hAnsi="Arial" w:cs="Arial"/>
                <w:szCs w:val="22"/>
                <w:vertAlign w:val="superscript"/>
                <w:lang w:val="en-GB"/>
              </w:rPr>
              <w:t>-</w:t>
            </w:r>
            <w:r w:rsidRPr="00DB7BE2">
              <w:rPr>
                <w:rFonts w:ascii="Arial" w:eastAsia="Calibri" w:hAnsi="Arial" w:cs="Arial"/>
                <w:szCs w:val="22"/>
                <w:lang w:val="en-GB"/>
              </w:rPr>
              <w:t xml:space="preserve"> (3.89 – 28.33), NO</w:t>
            </w:r>
            <w:r w:rsidRPr="00DB7BE2">
              <w:rPr>
                <w:rFonts w:ascii="Arial" w:eastAsia="Calibri" w:hAnsi="Arial" w:cs="Arial"/>
                <w:szCs w:val="22"/>
                <w:vertAlign w:val="subscript"/>
                <w:lang w:val="en-GB"/>
              </w:rPr>
              <w:t>3</w:t>
            </w:r>
            <w:r w:rsidRPr="00DB7BE2">
              <w:rPr>
                <w:rFonts w:ascii="Arial" w:eastAsia="Calibri" w:hAnsi="Arial" w:cs="Arial"/>
                <w:szCs w:val="22"/>
                <w:vertAlign w:val="superscript"/>
                <w:lang w:val="en-GB"/>
              </w:rPr>
              <w:t>-</w:t>
            </w:r>
            <w:r w:rsidRPr="00DB7BE2">
              <w:rPr>
                <w:rFonts w:ascii="Arial" w:eastAsia="Calibri" w:hAnsi="Arial" w:cs="Arial"/>
                <w:szCs w:val="22"/>
                <w:lang w:val="en-GB"/>
              </w:rPr>
              <w:t xml:space="preserve"> (1.342 – 2.541mg/L), PO</w:t>
            </w:r>
            <w:r w:rsidRPr="00DB7BE2">
              <w:rPr>
                <w:rFonts w:ascii="Arial" w:eastAsia="Calibri" w:hAnsi="Arial" w:cs="Arial"/>
                <w:szCs w:val="22"/>
                <w:vertAlign w:val="subscript"/>
                <w:lang w:val="en-GB"/>
              </w:rPr>
              <w:t>4</w:t>
            </w:r>
            <w:r w:rsidRPr="00DB7BE2">
              <w:rPr>
                <w:rFonts w:ascii="Arial" w:eastAsia="Calibri" w:hAnsi="Arial" w:cs="Arial"/>
                <w:szCs w:val="22"/>
                <w:vertAlign w:val="superscript"/>
                <w:lang w:val="en-GB"/>
              </w:rPr>
              <w:t>3-</w:t>
            </w:r>
            <w:r w:rsidRPr="00DB7BE2">
              <w:rPr>
                <w:rFonts w:ascii="Arial" w:eastAsia="Calibri" w:hAnsi="Arial" w:cs="Arial"/>
                <w:szCs w:val="22"/>
                <w:lang w:val="en-GB"/>
              </w:rPr>
              <w:t xml:space="preserve"> (0.014 – 0.041 mg/L), SO</w:t>
            </w:r>
            <w:r w:rsidRPr="00DB7BE2">
              <w:rPr>
                <w:rFonts w:ascii="Arial" w:eastAsia="Calibri" w:hAnsi="Arial" w:cs="Arial"/>
                <w:szCs w:val="22"/>
                <w:vertAlign w:val="subscript"/>
                <w:lang w:val="en-GB"/>
              </w:rPr>
              <w:t>4</w:t>
            </w:r>
            <w:r w:rsidRPr="00DB7BE2">
              <w:rPr>
                <w:rFonts w:ascii="Arial" w:eastAsia="Calibri" w:hAnsi="Arial" w:cs="Arial"/>
                <w:szCs w:val="22"/>
                <w:vertAlign w:val="superscript"/>
                <w:lang w:val="en-GB"/>
              </w:rPr>
              <w:t>2-</w:t>
            </w:r>
            <w:r w:rsidRPr="00DB7BE2">
              <w:rPr>
                <w:rFonts w:ascii="Arial" w:eastAsia="Calibri" w:hAnsi="Arial" w:cs="Arial"/>
                <w:szCs w:val="22"/>
                <w:lang w:val="en-GB"/>
              </w:rPr>
              <w:t xml:space="preserve"> (0.104 – 6.186 mg/L). Most water samples showed acidic pH and variable levels of salinity, hardness, and microbial contamination, suggesting the influence of geogenic and anthropogenic factors.</w:t>
            </w:r>
            <w:r w:rsidR="00B42447">
              <w:t xml:space="preserve"> </w:t>
            </w:r>
            <w:r w:rsidR="00B42447" w:rsidRPr="00B42447">
              <w:rPr>
                <w:rFonts w:ascii="Arial" w:eastAsia="Calibri" w:hAnsi="Arial" w:cs="Arial"/>
                <w:szCs w:val="22"/>
                <w:highlight w:val="yellow"/>
                <w:lang w:val="en-GB"/>
              </w:rPr>
              <w:t>Elevated Fe and Mn levels in some samples pose health risks, while microbial contamination indicates faecal pollution, necessitating urgent remediation.</w:t>
            </w:r>
            <w:r w:rsidRPr="00DB7BE2">
              <w:rPr>
                <w:rFonts w:ascii="Arial" w:eastAsia="Calibri" w:hAnsi="Arial" w:cs="Arial"/>
                <w:szCs w:val="22"/>
                <w:lang w:val="en-GB"/>
              </w:rPr>
              <w:t xml:space="preserve"> While some parameters complied with W</w:t>
            </w:r>
            <w:r w:rsidR="00BE6867">
              <w:rPr>
                <w:rFonts w:ascii="Arial" w:eastAsia="Calibri" w:hAnsi="Arial" w:cs="Arial"/>
                <w:szCs w:val="22"/>
                <w:lang w:val="en-GB"/>
              </w:rPr>
              <w:t xml:space="preserve">orld </w:t>
            </w:r>
            <w:r w:rsidRPr="00DB7BE2">
              <w:rPr>
                <w:rFonts w:ascii="Arial" w:eastAsia="Calibri" w:hAnsi="Arial" w:cs="Arial"/>
                <w:szCs w:val="22"/>
                <w:lang w:val="en-GB"/>
              </w:rPr>
              <w:t>H</w:t>
            </w:r>
            <w:r w:rsidR="00BE6867">
              <w:rPr>
                <w:rFonts w:ascii="Arial" w:eastAsia="Calibri" w:hAnsi="Arial" w:cs="Arial"/>
                <w:szCs w:val="22"/>
                <w:lang w:val="en-GB"/>
              </w:rPr>
              <w:t xml:space="preserve">ealth </w:t>
            </w:r>
            <w:r w:rsidRPr="00DB7BE2">
              <w:rPr>
                <w:rFonts w:ascii="Arial" w:eastAsia="Calibri" w:hAnsi="Arial" w:cs="Arial"/>
                <w:szCs w:val="22"/>
                <w:lang w:val="en-GB"/>
              </w:rPr>
              <w:t>O</w:t>
            </w:r>
            <w:r w:rsidR="00BE6867">
              <w:rPr>
                <w:rFonts w:ascii="Arial" w:eastAsia="Calibri" w:hAnsi="Arial" w:cs="Arial"/>
                <w:szCs w:val="22"/>
                <w:lang w:val="en-GB"/>
              </w:rPr>
              <w:t>rganisation</w:t>
            </w:r>
            <w:r w:rsidRPr="00DB7BE2">
              <w:rPr>
                <w:rFonts w:ascii="Arial" w:eastAsia="Calibri" w:hAnsi="Arial" w:cs="Arial"/>
                <w:szCs w:val="22"/>
                <w:lang w:val="en-GB"/>
              </w:rPr>
              <w:t xml:space="preserve"> and Nigerian </w:t>
            </w:r>
            <w:r w:rsidR="00BE6867">
              <w:rPr>
                <w:rFonts w:ascii="Arial" w:eastAsia="Calibri" w:hAnsi="Arial" w:cs="Arial"/>
                <w:szCs w:val="22"/>
                <w:lang w:val="en-GB"/>
              </w:rPr>
              <w:t xml:space="preserve">safety regulatory </w:t>
            </w:r>
            <w:r w:rsidRPr="00DB7BE2">
              <w:rPr>
                <w:rFonts w:ascii="Arial" w:eastAsia="Calibri" w:hAnsi="Arial" w:cs="Arial"/>
                <w:szCs w:val="22"/>
                <w:lang w:val="en-GB"/>
              </w:rPr>
              <w:t>standards, others exceeded permissible limits. Water Quality Index assessment of the study sites indicates that, with the exception of ONN 2, the water quality of all sample sites is suitable for drinking.</w:t>
            </w:r>
            <w:r w:rsidR="00B42447">
              <w:rPr>
                <w:rFonts w:ascii="Arial" w:eastAsia="Calibri" w:hAnsi="Arial" w:cs="Arial"/>
                <w:szCs w:val="22"/>
                <w:lang w:val="en-GB"/>
              </w:rPr>
              <w:t xml:space="preserve"> </w:t>
            </w:r>
            <w:r w:rsidR="00A11768">
              <w:rPr>
                <w:rFonts w:ascii="Arial" w:eastAsia="Calibri" w:hAnsi="Arial" w:cs="Arial"/>
                <w:szCs w:val="22"/>
                <w:lang w:val="en-GB"/>
              </w:rPr>
              <w:t>However</w:t>
            </w:r>
            <w:r w:rsidRPr="00DB7BE2">
              <w:rPr>
                <w:rFonts w:ascii="Arial" w:eastAsia="Calibri" w:hAnsi="Arial" w:cs="Arial"/>
                <w:szCs w:val="22"/>
                <w:lang w:val="en-GB"/>
              </w:rPr>
              <w:t xml:space="preserve">, there is need for </w:t>
            </w:r>
            <w:r w:rsidR="00A11768">
              <w:rPr>
                <w:rFonts w:ascii="Arial" w:eastAsia="Calibri" w:hAnsi="Arial" w:cs="Arial"/>
                <w:szCs w:val="22"/>
                <w:lang w:val="en-GB"/>
              </w:rPr>
              <w:t xml:space="preserve">continuous and </w:t>
            </w:r>
            <w:r w:rsidRPr="00DB7BE2">
              <w:rPr>
                <w:rFonts w:ascii="Arial" w:eastAsia="Calibri" w:hAnsi="Arial" w:cs="Arial"/>
                <w:szCs w:val="22"/>
                <w:lang w:val="en-GB"/>
              </w:rPr>
              <w:t>improved groundwater monitoring</w:t>
            </w:r>
            <w:r w:rsidR="00A11768">
              <w:rPr>
                <w:rFonts w:ascii="Arial" w:eastAsia="Calibri" w:hAnsi="Arial" w:cs="Arial"/>
                <w:szCs w:val="22"/>
                <w:lang w:val="en-GB"/>
              </w:rPr>
              <w:t>, as well as</w:t>
            </w:r>
            <w:r w:rsidRPr="00DB7BE2">
              <w:rPr>
                <w:rFonts w:ascii="Arial" w:eastAsia="Calibri" w:hAnsi="Arial" w:cs="Arial"/>
                <w:szCs w:val="22"/>
                <w:lang w:val="en-GB"/>
              </w:rPr>
              <w:t xml:space="preserve"> point-of-use treatment strategies </w:t>
            </w:r>
            <w:r w:rsidR="00A11768">
              <w:rPr>
                <w:rFonts w:ascii="Arial" w:eastAsia="Calibri" w:hAnsi="Arial" w:cs="Arial"/>
                <w:szCs w:val="22"/>
                <w:lang w:val="en-GB"/>
              </w:rPr>
              <w:t>for contaminated</w:t>
            </w:r>
            <w:r w:rsidRPr="00DB7BE2">
              <w:rPr>
                <w:rFonts w:ascii="Arial" w:eastAsia="Calibri" w:hAnsi="Arial" w:cs="Arial"/>
                <w:szCs w:val="22"/>
                <w:lang w:val="en-GB"/>
              </w:rPr>
              <w:t xml:space="preserve"> groundwater in O</w:t>
            </w:r>
            <w:r w:rsidR="00A11768">
              <w:rPr>
                <w:rFonts w:ascii="Arial" w:eastAsia="Calibri" w:hAnsi="Arial" w:cs="Arial"/>
                <w:szCs w:val="22"/>
                <w:lang w:val="en-GB"/>
              </w:rPr>
              <w:t>nna</w:t>
            </w:r>
            <w:r w:rsidRPr="00DB7BE2">
              <w:rPr>
                <w:rFonts w:ascii="Arial" w:eastAsia="Calibri" w:hAnsi="Arial" w:cs="Arial"/>
                <w:szCs w:val="22"/>
                <w:lang w:val="en-GB"/>
              </w:rPr>
              <w:t xml:space="preserve"> LGA</w:t>
            </w:r>
            <w:r w:rsidR="00A11768">
              <w:rPr>
                <w:rFonts w:ascii="Arial" w:eastAsia="Calibri" w:hAnsi="Arial" w:cs="Arial"/>
                <w:szCs w:val="22"/>
                <w:lang w:val="en-GB"/>
              </w:rPr>
              <w:t>, Akwa Ibom State</w:t>
            </w:r>
            <w:r w:rsidRPr="00DB7BE2">
              <w:rPr>
                <w:rFonts w:ascii="Arial" w:eastAsia="Calibri" w:hAnsi="Arial" w:cs="Arial"/>
                <w:szCs w:val="22"/>
                <w:lang w:val="en-GB"/>
              </w:rPr>
              <w:t>.</w:t>
            </w:r>
          </w:p>
        </w:tc>
      </w:tr>
    </w:tbl>
    <w:p w14:paraId="282A3CA2" w14:textId="77777777" w:rsidR="00636EB2" w:rsidRDefault="00636EB2" w:rsidP="00441B6F">
      <w:pPr>
        <w:pStyle w:val="Body"/>
        <w:spacing w:after="0"/>
        <w:rPr>
          <w:rFonts w:ascii="Arial" w:hAnsi="Arial" w:cs="Arial"/>
          <w:i/>
        </w:rPr>
      </w:pPr>
    </w:p>
    <w:p w14:paraId="7764D8AF" w14:textId="490EB17A" w:rsidR="00A24E7E" w:rsidRDefault="00A24E7E" w:rsidP="00441B6F">
      <w:pPr>
        <w:pStyle w:val="Body"/>
        <w:spacing w:after="0"/>
        <w:rPr>
          <w:rFonts w:ascii="Arial" w:hAnsi="Arial" w:cs="Arial"/>
          <w:i/>
        </w:rPr>
      </w:pPr>
      <w:r>
        <w:rPr>
          <w:rFonts w:ascii="Arial" w:hAnsi="Arial" w:cs="Arial"/>
          <w:i/>
        </w:rPr>
        <w:t xml:space="preserve">Keywords: </w:t>
      </w:r>
      <w:r w:rsidR="008E78C5">
        <w:rPr>
          <w:rFonts w:ascii="Arial" w:hAnsi="Arial" w:cs="Arial"/>
          <w:i/>
        </w:rPr>
        <w:t>Groundwater, Boreholes, Water Quality, Physicochemical parameters</w:t>
      </w:r>
    </w:p>
    <w:p w14:paraId="72D99680" w14:textId="77777777" w:rsidR="00790ADA" w:rsidRDefault="00790ADA" w:rsidP="00441B6F">
      <w:pPr>
        <w:pStyle w:val="Body"/>
        <w:spacing w:after="0"/>
        <w:rPr>
          <w:rFonts w:ascii="Arial" w:hAnsi="Arial" w:cs="Arial"/>
          <w:i/>
        </w:rPr>
      </w:pPr>
    </w:p>
    <w:p w14:paraId="5DFCCA83" w14:textId="7FAADF0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5F1EF30" w14:textId="77777777" w:rsidR="00790ADA" w:rsidRPr="00FB3A86" w:rsidRDefault="00790ADA" w:rsidP="00441B6F">
      <w:pPr>
        <w:pStyle w:val="AbstHead"/>
        <w:spacing w:after="0"/>
        <w:jc w:val="both"/>
        <w:rPr>
          <w:rFonts w:ascii="Arial" w:hAnsi="Arial" w:cs="Arial"/>
        </w:rPr>
      </w:pPr>
    </w:p>
    <w:p w14:paraId="7A7BE52D" w14:textId="627BDE22" w:rsidR="008E78C5" w:rsidRPr="008E78C5" w:rsidRDefault="008E78C5" w:rsidP="008E78C5">
      <w:pPr>
        <w:pStyle w:val="Body"/>
        <w:spacing w:after="0"/>
        <w:rPr>
          <w:rFonts w:ascii="Arial" w:hAnsi="Arial" w:cs="Arial"/>
          <w:lang w:val="en-GB"/>
        </w:rPr>
      </w:pPr>
      <w:r w:rsidRPr="008E78C5">
        <w:rPr>
          <w:rFonts w:ascii="Arial" w:hAnsi="Arial" w:cs="Arial"/>
          <w:lang w:val="en-GB"/>
        </w:rPr>
        <w:t xml:space="preserve">Water is an abundant and essential resources of nature, which is regarded as a universal solvent that can dissolve several substances which are beneficial to man and its environment. It has been stated </w:t>
      </w:r>
      <w:r w:rsidRPr="00B42447">
        <w:rPr>
          <w:rFonts w:ascii="Arial" w:hAnsi="Arial" w:cs="Arial"/>
          <w:highlight w:val="yellow"/>
          <w:lang w:val="en-GB"/>
        </w:rPr>
        <w:t>tha</w:t>
      </w:r>
      <w:r w:rsidR="00B42447" w:rsidRPr="00B42447">
        <w:rPr>
          <w:rFonts w:ascii="Arial" w:hAnsi="Arial" w:cs="Arial"/>
          <w:highlight w:val="yellow"/>
          <w:lang w:val="en-GB"/>
        </w:rPr>
        <w:t>t</w:t>
      </w:r>
      <w:r w:rsidRPr="008E78C5">
        <w:rPr>
          <w:rFonts w:ascii="Arial" w:hAnsi="Arial" w:cs="Arial"/>
          <w:lang w:val="en-GB"/>
        </w:rPr>
        <w:t xml:space="preserve"> groundwater has greater importance to civilization than surface water, because groundwater is the largest reserve of drinkable water in regions where humans can inhabit </w:t>
      </w:r>
      <w:r w:rsidR="006E4082">
        <w:rPr>
          <w:rFonts w:ascii="Arial" w:hAnsi="Arial" w:cs="Arial"/>
          <w:lang w:val="en-GB"/>
        </w:rPr>
        <w:t>[1]</w:t>
      </w:r>
      <w:r w:rsidRPr="008E78C5">
        <w:rPr>
          <w:rFonts w:ascii="Arial" w:hAnsi="Arial" w:cs="Arial"/>
          <w:lang w:val="en-GB"/>
        </w:rPr>
        <w:t xml:space="preserve">. Ground water is found beneath the ground surface and fills the voids in the rocks and soil; it is a source of water for wells, boreholes and springs [2]. </w:t>
      </w:r>
      <w:r w:rsidRPr="00183D9C">
        <w:rPr>
          <w:rFonts w:ascii="Arial" w:hAnsi="Arial" w:cs="Arial"/>
          <w:highlight w:val="yellow"/>
          <w:lang w:val="en-GB"/>
        </w:rPr>
        <w:t xml:space="preserve">According to </w:t>
      </w:r>
      <w:r w:rsidR="00183D9C" w:rsidRPr="00183D9C">
        <w:rPr>
          <w:rFonts w:ascii="Arial" w:hAnsi="Arial" w:cs="Arial"/>
          <w:highlight w:val="yellow"/>
          <w:lang w:val="en-GB"/>
        </w:rPr>
        <w:t>Indraja</w:t>
      </w:r>
      <w:r w:rsidRPr="00183D9C">
        <w:rPr>
          <w:rFonts w:ascii="Arial" w:hAnsi="Arial" w:cs="Arial"/>
          <w:highlight w:val="yellow"/>
          <w:lang w:val="en-GB"/>
        </w:rPr>
        <w:t xml:space="preserve"> et al</w:t>
      </w:r>
      <w:r w:rsidR="00183D9C" w:rsidRPr="00183D9C">
        <w:rPr>
          <w:rFonts w:ascii="Arial" w:hAnsi="Arial" w:cs="Arial"/>
          <w:highlight w:val="yellow"/>
          <w:lang w:val="en-GB"/>
        </w:rPr>
        <w:t>.</w:t>
      </w:r>
      <w:r w:rsidR="006E4082" w:rsidRPr="00183D9C">
        <w:rPr>
          <w:rFonts w:ascii="Arial" w:hAnsi="Arial" w:cs="Arial"/>
          <w:highlight w:val="yellow"/>
          <w:lang w:val="en-GB"/>
        </w:rPr>
        <w:t xml:space="preserve"> [3]</w:t>
      </w:r>
      <w:r w:rsidRPr="00183D9C">
        <w:rPr>
          <w:rFonts w:ascii="Arial" w:hAnsi="Arial" w:cs="Arial"/>
          <w:highlight w:val="yellow"/>
          <w:lang w:val="en-GB"/>
        </w:rPr>
        <w:t xml:space="preserve">, </w:t>
      </w:r>
      <w:r w:rsidR="00183D9C" w:rsidRPr="00183D9C">
        <w:rPr>
          <w:rFonts w:ascii="Arial" w:hAnsi="Arial" w:cs="Arial"/>
          <w:highlight w:val="yellow"/>
          <w:lang w:val="en-GB"/>
        </w:rPr>
        <w:t>a</w:t>
      </w:r>
      <w:r w:rsidR="00183D9C" w:rsidRPr="00183D9C">
        <w:rPr>
          <w:rFonts w:ascii="Arial" w:hAnsi="Arial" w:cs="Arial"/>
          <w:highlight w:val="yellow"/>
          <w:lang w:val="en-GB"/>
        </w:rPr>
        <w:t xml:space="preserve">pproximately 80% of </w:t>
      </w:r>
      <w:r w:rsidR="00183D9C" w:rsidRPr="00183D9C">
        <w:rPr>
          <w:rFonts w:ascii="Arial" w:hAnsi="Arial" w:cs="Arial"/>
          <w:highlight w:val="yellow"/>
          <w:lang w:val="en-GB"/>
        </w:rPr>
        <w:t>Indian</w:t>
      </w:r>
      <w:r w:rsidR="00183D9C" w:rsidRPr="00183D9C">
        <w:rPr>
          <w:rFonts w:ascii="Arial" w:hAnsi="Arial" w:cs="Arial"/>
          <w:highlight w:val="yellow"/>
          <w:lang w:val="en-GB"/>
        </w:rPr>
        <w:t xml:space="preserve"> population is dependent on groundwater for household</w:t>
      </w:r>
      <w:r w:rsidR="00183D9C" w:rsidRPr="00183D9C">
        <w:rPr>
          <w:rFonts w:ascii="Arial" w:hAnsi="Arial" w:cs="Arial"/>
          <w:highlight w:val="yellow"/>
          <w:lang w:val="en-GB"/>
        </w:rPr>
        <w:t xml:space="preserve"> </w:t>
      </w:r>
      <w:r w:rsidR="00183D9C" w:rsidRPr="00183D9C">
        <w:rPr>
          <w:rFonts w:ascii="Arial" w:hAnsi="Arial" w:cs="Arial"/>
          <w:highlight w:val="yellow"/>
          <w:lang w:val="en-GB"/>
        </w:rPr>
        <w:t>and agricultural purposes.</w:t>
      </w:r>
      <w:r w:rsidRPr="008E78C5">
        <w:rPr>
          <w:rFonts w:ascii="Arial" w:hAnsi="Arial" w:cs="Arial"/>
          <w:lang w:val="en-GB"/>
        </w:rPr>
        <w:t xml:space="preserve"> Groundwater is a critical source of potable water for many rural and peri-urban communities worldwide, particularly in developing countries where surface water may be scarce or contaminated. In Nigeria, boreholes serve as a primary means of accessing groundwater for domestic, agricultural, and industrial use. </w:t>
      </w:r>
    </w:p>
    <w:p w14:paraId="0FB919DB" w14:textId="77777777" w:rsidR="008E78C5" w:rsidRDefault="008E78C5" w:rsidP="008E78C5">
      <w:pPr>
        <w:pStyle w:val="Body"/>
        <w:spacing w:after="0"/>
        <w:rPr>
          <w:rFonts w:ascii="Arial" w:hAnsi="Arial" w:cs="Arial"/>
          <w:lang w:val="en-GB"/>
        </w:rPr>
      </w:pPr>
    </w:p>
    <w:p w14:paraId="7E13F219" w14:textId="15EBFC13" w:rsidR="008E78C5" w:rsidRPr="008E78C5" w:rsidRDefault="008E78C5" w:rsidP="008E78C5">
      <w:pPr>
        <w:pStyle w:val="Body"/>
        <w:spacing w:after="0"/>
        <w:rPr>
          <w:rFonts w:ascii="Arial" w:hAnsi="Arial" w:cs="Arial"/>
          <w:lang w:val="en-GB"/>
        </w:rPr>
      </w:pPr>
      <w:r w:rsidRPr="008E78C5">
        <w:rPr>
          <w:rFonts w:ascii="Arial" w:hAnsi="Arial" w:cs="Arial"/>
          <w:lang w:val="en-GB"/>
        </w:rPr>
        <w:lastRenderedPageBreak/>
        <w:t xml:space="preserve">Groundwater </w:t>
      </w:r>
      <w:r w:rsidR="00A11768">
        <w:rPr>
          <w:rFonts w:ascii="Arial" w:hAnsi="Arial" w:cs="Arial"/>
          <w:lang w:val="en-GB"/>
        </w:rPr>
        <w:t>characteristics vary spatially</w:t>
      </w:r>
      <w:r w:rsidRPr="008E78C5">
        <w:rPr>
          <w:rFonts w:ascii="Arial" w:hAnsi="Arial" w:cs="Arial"/>
          <w:lang w:val="en-GB"/>
        </w:rPr>
        <w:t xml:space="preserve">, depending on the type of rock, and where groundwater location is pervasive, flowing, accumulating, as well as environmental conditions and anthropogenic activities </w:t>
      </w:r>
      <w:r w:rsidR="006E4082">
        <w:rPr>
          <w:rFonts w:ascii="Arial" w:hAnsi="Arial" w:cs="Arial"/>
          <w:lang w:val="en-GB"/>
        </w:rPr>
        <w:t>[4]</w:t>
      </w:r>
      <w:r w:rsidRPr="008E78C5">
        <w:rPr>
          <w:rFonts w:ascii="Arial" w:hAnsi="Arial" w:cs="Arial"/>
          <w:lang w:val="en-GB"/>
        </w:rPr>
        <w:t xml:space="preserve">. Therefore, the quality of groundwater is susceptible to degradation from natural geological processes and anthropogenic activities such as agricultural runoff, industrial discharge, and improper waste disposal. According to </w:t>
      </w:r>
      <w:r w:rsidRPr="00B42447">
        <w:rPr>
          <w:rFonts w:ascii="Arial" w:hAnsi="Arial" w:cs="Arial"/>
          <w:highlight w:val="yellow"/>
          <w:lang w:val="en-GB"/>
        </w:rPr>
        <w:t>W</w:t>
      </w:r>
      <w:r w:rsidR="00B42447" w:rsidRPr="00B42447">
        <w:rPr>
          <w:rFonts w:ascii="Arial" w:hAnsi="Arial" w:cs="Arial"/>
          <w:highlight w:val="yellow"/>
          <w:lang w:val="en-GB"/>
        </w:rPr>
        <w:t xml:space="preserve">orld </w:t>
      </w:r>
      <w:r w:rsidRPr="00B42447">
        <w:rPr>
          <w:rFonts w:ascii="Arial" w:hAnsi="Arial" w:cs="Arial"/>
          <w:highlight w:val="yellow"/>
          <w:lang w:val="en-GB"/>
        </w:rPr>
        <w:t>W</w:t>
      </w:r>
      <w:r w:rsidR="00B42447" w:rsidRPr="00B42447">
        <w:rPr>
          <w:rFonts w:ascii="Arial" w:hAnsi="Arial" w:cs="Arial"/>
          <w:highlight w:val="yellow"/>
          <w:lang w:val="en-GB"/>
        </w:rPr>
        <w:t xml:space="preserve">ater </w:t>
      </w:r>
      <w:r w:rsidRPr="00B42447">
        <w:rPr>
          <w:rFonts w:ascii="Arial" w:hAnsi="Arial" w:cs="Arial"/>
          <w:highlight w:val="yellow"/>
          <w:lang w:val="en-GB"/>
        </w:rPr>
        <w:t>Q</w:t>
      </w:r>
      <w:r w:rsidR="00B42447" w:rsidRPr="00B42447">
        <w:rPr>
          <w:rFonts w:ascii="Arial" w:hAnsi="Arial" w:cs="Arial"/>
          <w:highlight w:val="yellow"/>
          <w:lang w:val="en-GB"/>
        </w:rPr>
        <w:t xml:space="preserve">uality </w:t>
      </w:r>
      <w:r w:rsidRPr="00B42447">
        <w:rPr>
          <w:rFonts w:ascii="Arial" w:hAnsi="Arial" w:cs="Arial"/>
          <w:highlight w:val="yellow"/>
          <w:lang w:val="en-GB"/>
        </w:rPr>
        <w:t>A</w:t>
      </w:r>
      <w:r w:rsidR="00B42447" w:rsidRPr="00B42447">
        <w:rPr>
          <w:rFonts w:ascii="Arial" w:hAnsi="Arial" w:cs="Arial"/>
          <w:highlight w:val="yellow"/>
          <w:lang w:val="en-GB"/>
        </w:rPr>
        <w:t>lliance</w:t>
      </w:r>
      <w:r w:rsidRPr="008E78C5">
        <w:rPr>
          <w:rFonts w:ascii="Arial" w:hAnsi="Arial" w:cs="Arial"/>
          <w:lang w:val="en-GB"/>
        </w:rPr>
        <w:t xml:space="preserve"> </w:t>
      </w:r>
      <w:r w:rsidR="006E4082">
        <w:rPr>
          <w:rFonts w:ascii="Arial" w:hAnsi="Arial" w:cs="Arial"/>
          <w:lang w:val="en-GB"/>
        </w:rPr>
        <w:t>[5]</w:t>
      </w:r>
      <w:r w:rsidRPr="008E78C5">
        <w:rPr>
          <w:rFonts w:ascii="Arial" w:hAnsi="Arial" w:cs="Arial"/>
          <w:lang w:val="en-GB"/>
        </w:rPr>
        <w:t xml:space="preserve">, the quality of groundwater is also determined by the initial quality of water infiltrating the subsurface and its interaction with the subsurface environment. Contaminated groundwater poses significant health risks, including exposure to toxic metals and pathogenic microorganisms. Sources of groundwater pollution range from anthropogenic to natural activities. </w:t>
      </w:r>
      <w:r w:rsidR="006E4082">
        <w:rPr>
          <w:rFonts w:ascii="Arial" w:hAnsi="Arial" w:cs="Arial"/>
          <w:lang w:val="en-GB"/>
        </w:rPr>
        <w:t>T</w:t>
      </w:r>
      <w:r w:rsidRPr="008E78C5">
        <w:rPr>
          <w:rFonts w:ascii="Arial" w:hAnsi="Arial" w:cs="Arial"/>
          <w:lang w:val="en-GB"/>
        </w:rPr>
        <w:t>he increased use of metal-based fertilizer in agriculture could result in continued rise in concentration of metal pollution in fresh water reservoir through water run-offs</w:t>
      </w:r>
      <w:r w:rsidR="006E4082">
        <w:rPr>
          <w:rFonts w:ascii="Arial" w:hAnsi="Arial" w:cs="Arial"/>
          <w:lang w:val="en-GB"/>
        </w:rPr>
        <w:t xml:space="preserve"> [6]</w:t>
      </w:r>
      <w:r w:rsidRPr="008E78C5">
        <w:rPr>
          <w:rFonts w:ascii="Arial" w:hAnsi="Arial" w:cs="Arial"/>
          <w:lang w:val="en-GB"/>
        </w:rPr>
        <w:t>. In the rainy season, faecal matter from pit latrines and open sources can leach into groundwater, thereby contaminating it [</w:t>
      </w:r>
      <w:r w:rsidR="006E4082">
        <w:rPr>
          <w:rFonts w:ascii="Arial" w:hAnsi="Arial" w:cs="Arial"/>
          <w:lang w:val="en-GB"/>
        </w:rPr>
        <w:t>7]</w:t>
      </w:r>
      <w:r w:rsidRPr="008E78C5">
        <w:rPr>
          <w:rFonts w:ascii="Arial" w:hAnsi="Arial" w:cs="Arial"/>
          <w:lang w:val="en-GB"/>
        </w:rPr>
        <w:t>. Similarly, the garbage in a landfill can create groundwater pollution when rainwater percolates through the toxic garbage and sinks into the soil, contaminating the underlying groundwater to a depth of about 33m in tropical environments (low level of metal accumulation within the soil) [</w:t>
      </w:r>
      <w:r w:rsidR="006E4082">
        <w:rPr>
          <w:rFonts w:ascii="Arial" w:hAnsi="Arial" w:cs="Arial"/>
          <w:lang w:val="en-GB"/>
        </w:rPr>
        <w:t>8</w:t>
      </w:r>
      <w:r w:rsidRPr="008E78C5">
        <w:rPr>
          <w:rFonts w:ascii="Arial" w:hAnsi="Arial" w:cs="Arial"/>
          <w:lang w:val="en-GB"/>
        </w:rPr>
        <w:t xml:space="preserve">]. The above listed anthropogenic activities pose serious threat to the groundwater users, with accompanying hazardous implications. Unfortunately, restoring the quality of groundwater after contamination is difficult and can be a lengthy process, due to their inaccessibility and slow movement </w:t>
      </w:r>
      <w:r w:rsidR="006E4082">
        <w:rPr>
          <w:rFonts w:ascii="Arial" w:hAnsi="Arial" w:cs="Arial"/>
          <w:lang w:val="en-GB"/>
        </w:rPr>
        <w:t xml:space="preserve">[9]. </w:t>
      </w:r>
      <w:r w:rsidRPr="008E78C5">
        <w:rPr>
          <w:rFonts w:ascii="Arial" w:hAnsi="Arial" w:cs="Arial"/>
          <w:lang w:val="en-GB"/>
        </w:rPr>
        <w:t>It therefore becomes imperative to regularly monitor the quality of groundwater and to devise ways and means to protect it from contamination.</w:t>
      </w:r>
    </w:p>
    <w:p w14:paraId="0D1CBEA9" w14:textId="77777777" w:rsidR="008E78C5" w:rsidRDefault="008E78C5" w:rsidP="008E78C5">
      <w:pPr>
        <w:pStyle w:val="Body"/>
        <w:spacing w:after="0"/>
        <w:rPr>
          <w:rFonts w:ascii="Arial" w:hAnsi="Arial" w:cs="Arial"/>
          <w:lang w:val="en-GB"/>
        </w:rPr>
      </w:pPr>
    </w:p>
    <w:p w14:paraId="5E3B9880" w14:textId="252675A7" w:rsidR="008E78C5" w:rsidRPr="008E78C5" w:rsidRDefault="008E78C5" w:rsidP="008E78C5">
      <w:pPr>
        <w:pStyle w:val="Body"/>
        <w:spacing w:after="0"/>
        <w:rPr>
          <w:rFonts w:ascii="Arial" w:hAnsi="Arial" w:cs="Arial"/>
          <w:lang w:val="en-GB"/>
        </w:rPr>
      </w:pPr>
      <w:r w:rsidRPr="008E78C5">
        <w:rPr>
          <w:rFonts w:ascii="Arial" w:hAnsi="Arial" w:cs="Arial"/>
          <w:lang w:val="en-GB"/>
        </w:rPr>
        <w:t xml:space="preserve">Onna Local Government Area (LGA) of Akwa Ibom State, Nigeria, is predominantly rural, relying heavily on borehole water for daily </w:t>
      </w:r>
      <w:r>
        <w:rPr>
          <w:rFonts w:ascii="Arial" w:hAnsi="Arial" w:cs="Arial"/>
          <w:lang w:val="en-GB"/>
        </w:rPr>
        <w:t xml:space="preserve">domestic water </w:t>
      </w:r>
      <w:r w:rsidRPr="008E78C5">
        <w:rPr>
          <w:rFonts w:ascii="Arial" w:hAnsi="Arial" w:cs="Arial"/>
          <w:lang w:val="en-GB"/>
        </w:rPr>
        <w:t xml:space="preserve">needs. This area is a representative of Niger Delta communities with shallow aquifers susceptible to contamination. Prior studies </w:t>
      </w:r>
      <w:r w:rsidR="006E4082">
        <w:rPr>
          <w:rFonts w:ascii="Arial" w:hAnsi="Arial" w:cs="Arial"/>
          <w:lang w:val="en-GB"/>
        </w:rPr>
        <w:t>[10,11]</w:t>
      </w:r>
      <w:r w:rsidRPr="008E78C5">
        <w:rPr>
          <w:rFonts w:ascii="Arial" w:hAnsi="Arial" w:cs="Arial"/>
          <w:lang w:val="en-GB"/>
        </w:rPr>
        <w:t xml:space="preserve"> have reported heavy metal pollution and microbial risks in similar environments. Despite its importance, there is limited comprehensive data on the physicochemical and microbiological quality of groundwater in this region. Understanding the water quality status is essential to inform public health interventions and sustainable water resource management. Accordingly, this study aims to assess the quality of groundwater obtained from boreholes in selected communities within Onna LGA by </w:t>
      </w:r>
      <w:r w:rsidR="00A11768" w:rsidRPr="008E78C5">
        <w:rPr>
          <w:rFonts w:ascii="Arial" w:hAnsi="Arial" w:cs="Arial"/>
          <w:lang w:val="en-GB"/>
        </w:rPr>
        <w:t>analysing</w:t>
      </w:r>
      <w:r w:rsidRPr="008E78C5">
        <w:rPr>
          <w:rFonts w:ascii="Arial" w:hAnsi="Arial" w:cs="Arial"/>
          <w:lang w:val="en-GB"/>
        </w:rPr>
        <w:t xml:space="preserve"> key parameters such as pH, electrical conductivity, total dissolved solids, metal concentrations, anions, hardness, alkalinity, and microbial contamination. By identifying potential contaminants and comparing them against established standards, this research seeks to evaluate the suitability of borehole water for domestic consumption and highlight areas requiring remediation or further monitoring. The findings will contribute to safeguarding community health and guiding policy on groundwater utilization in Akwa Ibom State.</w:t>
      </w:r>
    </w:p>
    <w:p w14:paraId="05472CB0" w14:textId="77777777" w:rsidR="008E78C5" w:rsidRDefault="008E78C5" w:rsidP="00441B6F">
      <w:pPr>
        <w:pStyle w:val="Body"/>
        <w:spacing w:after="0"/>
        <w:rPr>
          <w:rFonts w:ascii="Arial" w:hAnsi="Arial" w:cs="Arial"/>
        </w:rPr>
      </w:pPr>
    </w:p>
    <w:p w14:paraId="0EDF8074" w14:textId="67E12AC2"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F4F8D00" w14:textId="77777777" w:rsidR="00790ADA" w:rsidRPr="00FB3A86" w:rsidRDefault="00790ADA" w:rsidP="00441B6F">
      <w:pPr>
        <w:pStyle w:val="AbstHead"/>
        <w:spacing w:after="0"/>
        <w:jc w:val="both"/>
        <w:rPr>
          <w:rFonts w:ascii="Arial" w:hAnsi="Arial" w:cs="Arial"/>
        </w:rPr>
      </w:pPr>
    </w:p>
    <w:p w14:paraId="071AA6E9" w14:textId="50C0BBC2" w:rsidR="009E6C86" w:rsidRPr="009E6C86" w:rsidRDefault="009E6C86" w:rsidP="009E6C86">
      <w:pPr>
        <w:pStyle w:val="Body"/>
        <w:spacing w:after="0"/>
        <w:rPr>
          <w:rFonts w:ascii="Arial" w:hAnsi="Arial" w:cs="Arial"/>
          <w:b/>
          <w:bCs/>
          <w:sz w:val="22"/>
          <w:szCs w:val="22"/>
          <w:lang w:val="en-GB"/>
        </w:rPr>
      </w:pPr>
      <w:r w:rsidRPr="009E6C86">
        <w:rPr>
          <w:rFonts w:ascii="Arial" w:hAnsi="Arial" w:cs="Arial"/>
          <w:b/>
          <w:bCs/>
          <w:sz w:val="22"/>
          <w:szCs w:val="22"/>
          <w:lang w:val="en-GB"/>
        </w:rPr>
        <w:t>2.1 Study Area</w:t>
      </w:r>
    </w:p>
    <w:p w14:paraId="3F7E9CA9" w14:textId="38114553" w:rsidR="002019B6" w:rsidRPr="002019B6" w:rsidRDefault="002019B6" w:rsidP="002019B6">
      <w:pPr>
        <w:pStyle w:val="Body"/>
        <w:spacing w:after="0"/>
        <w:rPr>
          <w:rFonts w:ascii="Arial" w:hAnsi="Arial" w:cs="Arial"/>
          <w:lang w:val="en-GB"/>
        </w:rPr>
      </w:pPr>
      <w:r w:rsidRPr="002019B6">
        <w:rPr>
          <w:rFonts w:ascii="Arial" w:hAnsi="Arial" w:cs="Arial"/>
          <w:lang w:val="en-GB"/>
        </w:rPr>
        <w:t xml:space="preserve">The study sampled </w:t>
      </w:r>
      <w:r>
        <w:rPr>
          <w:rFonts w:ascii="Arial" w:hAnsi="Arial" w:cs="Arial"/>
          <w:lang w:val="en-GB"/>
        </w:rPr>
        <w:t>ten</w:t>
      </w:r>
      <w:r w:rsidRPr="002019B6">
        <w:rPr>
          <w:rFonts w:ascii="Arial" w:hAnsi="Arial" w:cs="Arial"/>
          <w:lang w:val="en-GB"/>
        </w:rPr>
        <w:t xml:space="preserve"> (</w:t>
      </w:r>
      <w:r>
        <w:rPr>
          <w:rFonts w:ascii="Arial" w:hAnsi="Arial" w:cs="Arial"/>
          <w:lang w:val="en-GB"/>
        </w:rPr>
        <w:t>10</w:t>
      </w:r>
      <w:r w:rsidRPr="002019B6">
        <w:rPr>
          <w:rFonts w:ascii="Arial" w:hAnsi="Arial" w:cs="Arial"/>
          <w:lang w:val="en-GB"/>
        </w:rPr>
        <w:t xml:space="preserve">) groundwater samples in </w:t>
      </w:r>
      <w:r>
        <w:rPr>
          <w:rFonts w:ascii="Arial" w:hAnsi="Arial" w:cs="Arial"/>
          <w:lang w:val="en-GB"/>
        </w:rPr>
        <w:t>nine</w:t>
      </w:r>
      <w:r w:rsidRPr="002019B6">
        <w:rPr>
          <w:rFonts w:ascii="Arial" w:hAnsi="Arial" w:cs="Arial"/>
          <w:lang w:val="en-GB"/>
        </w:rPr>
        <w:t xml:space="preserve"> (</w:t>
      </w:r>
      <w:r>
        <w:rPr>
          <w:rFonts w:ascii="Arial" w:hAnsi="Arial" w:cs="Arial"/>
          <w:lang w:val="en-GB"/>
        </w:rPr>
        <w:t>9</w:t>
      </w:r>
      <w:r w:rsidRPr="002019B6">
        <w:rPr>
          <w:rFonts w:ascii="Arial" w:hAnsi="Arial" w:cs="Arial"/>
          <w:lang w:val="en-GB"/>
        </w:rPr>
        <w:t xml:space="preserve">) </w:t>
      </w:r>
      <w:r>
        <w:rPr>
          <w:rFonts w:ascii="Arial" w:hAnsi="Arial" w:cs="Arial"/>
          <w:lang w:val="en-GB"/>
        </w:rPr>
        <w:t>communities of Onna Local Government Area</w:t>
      </w:r>
      <w:r w:rsidRPr="002019B6">
        <w:rPr>
          <w:rFonts w:ascii="Arial" w:hAnsi="Arial" w:cs="Arial"/>
          <w:lang w:val="en-GB"/>
        </w:rPr>
        <w:t xml:space="preserve"> in southern region of Akwa Ibom State, Nigeria. Table 1 enlists the sample locations and description of each site</w:t>
      </w:r>
      <w:r>
        <w:rPr>
          <w:rFonts w:ascii="Arial" w:hAnsi="Arial" w:cs="Arial"/>
          <w:lang w:val="en-GB"/>
        </w:rPr>
        <w:t xml:space="preserve">; Fig. 1 shows the map of the study area and </w:t>
      </w:r>
      <w:r w:rsidR="007D6443">
        <w:rPr>
          <w:rFonts w:ascii="Arial" w:hAnsi="Arial" w:cs="Arial"/>
          <w:lang w:val="en-GB"/>
        </w:rPr>
        <w:t xml:space="preserve">the </w:t>
      </w:r>
      <w:r>
        <w:rPr>
          <w:rFonts w:ascii="Arial" w:hAnsi="Arial" w:cs="Arial"/>
          <w:lang w:val="en-GB"/>
        </w:rPr>
        <w:t>sample sites.</w:t>
      </w:r>
    </w:p>
    <w:p w14:paraId="44BF0687" w14:textId="77777777" w:rsidR="009E6C86" w:rsidRPr="009E6C86" w:rsidRDefault="009E6C86" w:rsidP="009E6C86">
      <w:pPr>
        <w:pStyle w:val="Body"/>
        <w:spacing w:after="0"/>
        <w:rPr>
          <w:rFonts w:ascii="Arial" w:hAnsi="Arial" w:cs="Arial"/>
          <w:lang w:val="en-GB"/>
        </w:rPr>
      </w:pPr>
    </w:p>
    <w:p w14:paraId="2481FA6F" w14:textId="77777777" w:rsidR="009E6C86" w:rsidRPr="009E6C86" w:rsidRDefault="009E6C86" w:rsidP="009E6C86">
      <w:pPr>
        <w:pStyle w:val="Body"/>
        <w:spacing w:after="0"/>
        <w:rPr>
          <w:rFonts w:ascii="Arial" w:hAnsi="Arial" w:cs="Arial"/>
          <w:b/>
          <w:bCs/>
          <w:lang w:val="en-GB"/>
        </w:rPr>
      </w:pPr>
      <w:r w:rsidRPr="009E6C86">
        <w:rPr>
          <w:rFonts w:ascii="Arial" w:hAnsi="Arial" w:cs="Arial"/>
          <w:b/>
          <w:bCs/>
          <w:noProof/>
        </w:rPr>
        <w:lastRenderedPageBreak/>
        <w:drawing>
          <wp:inline distT="0" distB="0" distL="0" distR="0" wp14:anchorId="7E6FF1CF" wp14:editId="4434731B">
            <wp:extent cx="5731510" cy="3619500"/>
            <wp:effectExtent l="0" t="0" r="2540" b="0"/>
            <wp:docPr id="346190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619500"/>
                    </a:xfrm>
                    <a:prstGeom prst="rect">
                      <a:avLst/>
                    </a:prstGeom>
                    <a:noFill/>
                    <a:ln>
                      <a:noFill/>
                    </a:ln>
                  </pic:spPr>
                </pic:pic>
              </a:graphicData>
            </a:graphic>
          </wp:inline>
        </w:drawing>
      </w:r>
    </w:p>
    <w:p w14:paraId="29713A3C" w14:textId="77777777" w:rsidR="009E6C86" w:rsidRPr="009E6C86" w:rsidRDefault="009E6C86" w:rsidP="001E1236">
      <w:pPr>
        <w:pStyle w:val="Body"/>
        <w:spacing w:after="0"/>
        <w:jc w:val="center"/>
        <w:rPr>
          <w:rFonts w:ascii="Arial" w:hAnsi="Arial" w:cs="Arial"/>
          <w:b/>
          <w:bCs/>
          <w:lang w:val="en-GB"/>
        </w:rPr>
      </w:pPr>
      <w:r w:rsidRPr="009E6C86">
        <w:rPr>
          <w:rFonts w:ascii="Arial" w:hAnsi="Arial" w:cs="Arial"/>
          <w:b/>
          <w:bCs/>
          <w:lang w:val="en-GB"/>
        </w:rPr>
        <w:t>Fig 1. Map of Onna LGA, indicating the sample sites</w:t>
      </w:r>
    </w:p>
    <w:p w14:paraId="77D3D554" w14:textId="77777777" w:rsidR="009E6C86" w:rsidRPr="009E6C86" w:rsidRDefault="009E6C86" w:rsidP="009E6C86">
      <w:pPr>
        <w:pStyle w:val="Body"/>
        <w:spacing w:after="0"/>
        <w:rPr>
          <w:rFonts w:ascii="Arial" w:hAnsi="Arial" w:cs="Arial"/>
          <w:b/>
          <w:bCs/>
          <w:lang w:val="en-GB"/>
        </w:rPr>
      </w:pPr>
    </w:p>
    <w:p w14:paraId="14ABE6F0" w14:textId="44448839" w:rsidR="009E6C86" w:rsidRPr="009E6C86" w:rsidRDefault="009E6C86" w:rsidP="002019B6">
      <w:pPr>
        <w:pStyle w:val="Body"/>
        <w:rPr>
          <w:rFonts w:ascii="Arial" w:hAnsi="Arial" w:cs="Arial"/>
          <w:b/>
          <w:bCs/>
          <w:lang w:val="en-GB"/>
        </w:rPr>
      </w:pPr>
      <w:r w:rsidRPr="009E6C86">
        <w:rPr>
          <w:rFonts w:ascii="Arial" w:hAnsi="Arial" w:cs="Arial"/>
          <w:b/>
          <w:bCs/>
          <w:lang w:val="en-GB"/>
        </w:rPr>
        <w:t xml:space="preserve">Table 1 Study Sites </w:t>
      </w:r>
      <w:r>
        <w:rPr>
          <w:rFonts w:ascii="Arial" w:hAnsi="Arial" w:cs="Arial"/>
          <w:b/>
          <w:bCs/>
          <w:lang w:val="en-GB"/>
        </w:rPr>
        <w:t>location and d</w:t>
      </w:r>
      <w:r w:rsidRPr="009E6C86">
        <w:rPr>
          <w:rFonts w:ascii="Arial" w:hAnsi="Arial" w:cs="Arial"/>
          <w:b/>
          <w:bCs/>
          <w:lang w:val="en-GB"/>
        </w:rPr>
        <w:t>escription</w:t>
      </w:r>
    </w:p>
    <w:tbl>
      <w:tblPr>
        <w:tblStyle w:val="ListTable6Colorful"/>
        <w:tblW w:w="0" w:type="auto"/>
        <w:shd w:val="clear" w:color="auto" w:fill="FFFFFF" w:themeFill="background1"/>
        <w:tblLook w:val="04A0" w:firstRow="1" w:lastRow="0" w:firstColumn="1" w:lastColumn="0" w:noHBand="0" w:noVBand="1"/>
      </w:tblPr>
      <w:tblGrid>
        <w:gridCol w:w="1134"/>
        <w:gridCol w:w="1972"/>
        <w:gridCol w:w="1842"/>
        <w:gridCol w:w="2269"/>
      </w:tblGrid>
      <w:tr w:rsidR="009E6C86" w:rsidRPr="009E6C86" w14:paraId="0EB496A0" w14:textId="77777777" w:rsidTr="0084461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21C73C90" w14:textId="77777777" w:rsidR="009E6C86" w:rsidRPr="009E6C86" w:rsidRDefault="009E6C86" w:rsidP="009E6C86">
            <w:pPr>
              <w:pStyle w:val="Body"/>
              <w:rPr>
                <w:rFonts w:ascii="Arial" w:hAnsi="Arial" w:cs="Arial"/>
                <w:lang w:val="en-GB"/>
              </w:rPr>
            </w:pPr>
            <w:bookmarkStart w:id="0" w:name="_Hlk202178624"/>
            <w:r w:rsidRPr="009E6C86">
              <w:rPr>
                <w:rFonts w:ascii="Arial" w:hAnsi="Arial" w:cs="Arial"/>
                <w:lang w:val="en-GB"/>
              </w:rPr>
              <w:t>Site ID</w:t>
            </w:r>
          </w:p>
        </w:tc>
        <w:tc>
          <w:tcPr>
            <w:tcW w:w="1972" w:type="dxa"/>
            <w:shd w:val="clear" w:color="auto" w:fill="FFFFFF" w:themeFill="background1"/>
            <w:noWrap/>
            <w:hideMark/>
          </w:tcPr>
          <w:p w14:paraId="736B1CB4" w14:textId="53308286" w:rsidR="009E6C86" w:rsidRPr="009E6C86" w:rsidRDefault="009E6C86" w:rsidP="009E6C86">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GPS</w:t>
            </w:r>
            <w:r w:rsidR="00A11768">
              <w:rPr>
                <w:rFonts w:ascii="Arial" w:hAnsi="Arial" w:cs="Arial"/>
                <w:lang w:val="en-GB"/>
              </w:rPr>
              <w:t xml:space="preserve"> location</w:t>
            </w:r>
          </w:p>
        </w:tc>
        <w:tc>
          <w:tcPr>
            <w:tcW w:w="1842" w:type="dxa"/>
            <w:shd w:val="clear" w:color="auto" w:fill="FFFFFF" w:themeFill="background1"/>
            <w:noWrap/>
            <w:hideMark/>
          </w:tcPr>
          <w:p w14:paraId="6F390EAA" w14:textId="77777777" w:rsidR="009E6C86" w:rsidRPr="009E6C86" w:rsidRDefault="009E6C86" w:rsidP="009E6C86">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Village</w:t>
            </w:r>
          </w:p>
        </w:tc>
        <w:tc>
          <w:tcPr>
            <w:tcW w:w="2269" w:type="dxa"/>
            <w:shd w:val="clear" w:color="auto" w:fill="FFFFFF" w:themeFill="background1"/>
          </w:tcPr>
          <w:p w14:paraId="7AF47189" w14:textId="77777777" w:rsidR="009E6C86" w:rsidRPr="009E6C86" w:rsidRDefault="009E6C86" w:rsidP="009E6C86">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Site Description</w:t>
            </w:r>
          </w:p>
        </w:tc>
      </w:tr>
      <w:tr w:rsidR="009E6C86" w:rsidRPr="009E6C86" w14:paraId="519952D6" w14:textId="77777777" w:rsidTr="00844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4103235C" w14:textId="77777777" w:rsidR="009E6C86" w:rsidRPr="009E6C86" w:rsidRDefault="009E6C86" w:rsidP="009E6C86">
            <w:pPr>
              <w:pStyle w:val="Body"/>
              <w:rPr>
                <w:rFonts w:ascii="Arial" w:hAnsi="Arial" w:cs="Arial"/>
                <w:lang w:val="en-GB"/>
              </w:rPr>
            </w:pPr>
            <w:r w:rsidRPr="009E6C86">
              <w:rPr>
                <w:rFonts w:ascii="Arial" w:hAnsi="Arial" w:cs="Arial"/>
                <w:lang w:val="en-GB"/>
              </w:rPr>
              <w:t>ONN 1</w:t>
            </w:r>
          </w:p>
        </w:tc>
        <w:tc>
          <w:tcPr>
            <w:tcW w:w="1972" w:type="dxa"/>
            <w:shd w:val="clear" w:color="auto" w:fill="FFFFFF" w:themeFill="background1"/>
            <w:noWrap/>
            <w:hideMark/>
          </w:tcPr>
          <w:p w14:paraId="307052D8" w14:textId="27F25070"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4.63171''7.869949</w:t>
            </w:r>
          </w:p>
        </w:tc>
        <w:tc>
          <w:tcPr>
            <w:tcW w:w="1842" w:type="dxa"/>
            <w:shd w:val="clear" w:color="auto" w:fill="FFFFFF" w:themeFill="background1"/>
            <w:noWrap/>
            <w:hideMark/>
          </w:tcPr>
          <w:p w14:paraId="6026FAD0"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proofErr w:type="spellStart"/>
            <w:r w:rsidRPr="009E6C86">
              <w:rPr>
                <w:rFonts w:ascii="Arial" w:hAnsi="Arial" w:cs="Arial"/>
                <w:lang w:val="en-GB"/>
              </w:rPr>
              <w:t>Ndon</w:t>
            </w:r>
            <w:proofErr w:type="spellEnd"/>
            <w:r w:rsidRPr="009E6C86">
              <w:rPr>
                <w:rFonts w:ascii="Arial" w:hAnsi="Arial" w:cs="Arial"/>
                <w:lang w:val="en-GB"/>
              </w:rPr>
              <w:t xml:space="preserve"> Eyo</w:t>
            </w:r>
          </w:p>
        </w:tc>
        <w:tc>
          <w:tcPr>
            <w:tcW w:w="2269" w:type="dxa"/>
            <w:shd w:val="clear" w:color="auto" w:fill="FFFFFF" w:themeFill="background1"/>
          </w:tcPr>
          <w:p w14:paraId="5270EF4E"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Residential Estate</w:t>
            </w:r>
          </w:p>
        </w:tc>
      </w:tr>
      <w:tr w:rsidR="009E6C86" w:rsidRPr="009E6C86" w14:paraId="46ACAADF" w14:textId="77777777" w:rsidTr="0084461E">
        <w:trPr>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020BAADF" w14:textId="77777777" w:rsidR="009E6C86" w:rsidRPr="009E6C86" w:rsidRDefault="009E6C86" w:rsidP="009E6C86">
            <w:pPr>
              <w:pStyle w:val="Body"/>
              <w:rPr>
                <w:rFonts w:ascii="Arial" w:hAnsi="Arial" w:cs="Arial"/>
                <w:lang w:val="en-GB"/>
              </w:rPr>
            </w:pPr>
            <w:r w:rsidRPr="009E6C86">
              <w:rPr>
                <w:rFonts w:ascii="Arial" w:hAnsi="Arial" w:cs="Arial"/>
                <w:lang w:val="en-GB"/>
              </w:rPr>
              <w:t>ONN 2</w:t>
            </w:r>
          </w:p>
        </w:tc>
        <w:tc>
          <w:tcPr>
            <w:tcW w:w="1972" w:type="dxa"/>
            <w:shd w:val="clear" w:color="auto" w:fill="FFFFFF" w:themeFill="background1"/>
            <w:noWrap/>
            <w:hideMark/>
          </w:tcPr>
          <w:p w14:paraId="14A6D94C"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4.573442"7.872895</w:t>
            </w:r>
          </w:p>
        </w:tc>
        <w:tc>
          <w:tcPr>
            <w:tcW w:w="1842" w:type="dxa"/>
            <w:shd w:val="clear" w:color="auto" w:fill="FFFFFF" w:themeFill="background1"/>
            <w:noWrap/>
            <w:hideMark/>
          </w:tcPr>
          <w:p w14:paraId="5FEAF97F"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proofErr w:type="spellStart"/>
            <w:r w:rsidRPr="009E6C86">
              <w:rPr>
                <w:rFonts w:ascii="Arial" w:hAnsi="Arial" w:cs="Arial"/>
                <w:lang w:val="en-GB"/>
              </w:rPr>
              <w:t>Ikwe</w:t>
            </w:r>
            <w:proofErr w:type="spellEnd"/>
          </w:p>
        </w:tc>
        <w:tc>
          <w:tcPr>
            <w:tcW w:w="2269" w:type="dxa"/>
            <w:shd w:val="clear" w:color="auto" w:fill="FFFFFF" w:themeFill="background1"/>
          </w:tcPr>
          <w:p w14:paraId="54727984" w14:textId="77777777" w:rsidR="009E6C86" w:rsidRPr="009E6C86" w:rsidRDefault="009E6C86" w:rsidP="009E6C86">
            <w:pPr>
              <w:pStyle w:val="Body"/>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 xml:space="preserve">Primary Healthcare </w:t>
            </w:r>
            <w:proofErr w:type="spellStart"/>
            <w:r w:rsidRPr="009E6C86">
              <w:rPr>
                <w:rFonts w:ascii="Arial" w:hAnsi="Arial" w:cs="Arial"/>
                <w:lang w:val="en-GB"/>
              </w:rPr>
              <w:t>center</w:t>
            </w:r>
            <w:proofErr w:type="spellEnd"/>
          </w:p>
        </w:tc>
      </w:tr>
      <w:tr w:rsidR="009E6C86" w:rsidRPr="009E6C86" w14:paraId="5DE8ADDD" w14:textId="77777777" w:rsidTr="00844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692418C2" w14:textId="77777777" w:rsidR="009E6C86" w:rsidRPr="009E6C86" w:rsidRDefault="009E6C86" w:rsidP="009E6C86">
            <w:pPr>
              <w:pStyle w:val="Body"/>
              <w:rPr>
                <w:rFonts w:ascii="Arial" w:hAnsi="Arial" w:cs="Arial"/>
                <w:lang w:val="en-GB"/>
              </w:rPr>
            </w:pPr>
            <w:r w:rsidRPr="009E6C86">
              <w:rPr>
                <w:rFonts w:ascii="Arial" w:hAnsi="Arial" w:cs="Arial"/>
                <w:lang w:val="en-GB"/>
              </w:rPr>
              <w:t>ONN 3</w:t>
            </w:r>
          </w:p>
        </w:tc>
        <w:tc>
          <w:tcPr>
            <w:tcW w:w="1972" w:type="dxa"/>
            <w:shd w:val="clear" w:color="auto" w:fill="FFFFFF" w:themeFill="background1"/>
            <w:noWrap/>
            <w:hideMark/>
          </w:tcPr>
          <w:p w14:paraId="28D6ABF6"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4.600624"7.865924</w:t>
            </w:r>
          </w:p>
        </w:tc>
        <w:tc>
          <w:tcPr>
            <w:tcW w:w="1842" w:type="dxa"/>
            <w:shd w:val="clear" w:color="auto" w:fill="FFFFFF" w:themeFill="background1"/>
            <w:noWrap/>
            <w:hideMark/>
          </w:tcPr>
          <w:p w14:paraId="4E8FBBE8"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 xml:space="preserve">Ikot </w:t>
            </w:r>
            <w:proofErr w:type="spellStart"/>
            <w:r w:rsidRPr="009E6C86">
              <w:rPr>
                <w:rFonts w:ascii="Arial" w:hAnsi="Arial" w:cs="Arial"/>
                <w:lang w:val="en-GB"/>
              </w:rPr>
              <w:t>Akpatek</w:t>
            </w:r>
            <w:proofErr w:type="spellEnd"/>
          </w:p>
        </w:tc>
        <w:tc>
          <w:tcPr>
            <w:tcW w:w="2269" w:type="dxa"/>
            <w:shd w:val="clear" w:color="auto" w:fill="FFFFFF" w:themeFill="background1"/>
          </w:tcPr>
          <w:p w14:paraId="7B288E51"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 xml:space="preserve">Residential </w:t>
            </w:r>
          </w:p>
        </w:tc>
      </w:tr>
      <w:tr w:rsidR="009E6C86" w:rsidRPr="009E6C86" w14:paraId="691AB17B" w14:textId="77777777" w:rsidTr="0084461E">
        <w:trPr>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4262DB9D" w14:textId="77777777" w:rsidR="009E6C86" w:rsidRPr="009E6C86" w:rsidRDefault="009E6C86" w:rsidP="009E6C86">
            <w:pPr>
              <w:pStyle w:val="Body"/>
              <w:rPr>
                <w:rFonts w:ascii="Arial" w:hAnsi="Arial" w:cs="Arial"/>
                <w:lang w:val="en-GB"/>
              </w:rPr>
            </w:pPr>
            <w:r w:rsidRPr="009E6C86">
              <w:rPr>
                <w:rFonts w:ascii="Arial" w:hAnsi="Arial" w:cs="Arial"/>
                <w:lang w:val="en-GB"/>
              </w:rPr>
              <w:t>ONN 4</w:t>
            </w:r>
          </w:p>
        </w:tc>
        <w:tc>
          <w:tcPr>
            <w:tcW w:w="1972" w:type="dxa"/>
            <w:shd w:val="clear" w:color="auto" w:fill="FFFFFF" w:themeFill="background1"/>
            <w:noWrap/>
            <w:hideMark/>
          </w:tcPr>
          <w:p w14:paraId="658FF830"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4.616597"7.872367</w:t>
            </w:r>
          </w:p>
        </w:tc>
        <w:tc>
          <w:tcPr>
            <w:tcW w:w="1842" w:type="dxa"/>
            <w:shd w:val="clear" w:color="auto" w:fill="FFFFFF" w:themeFill="background1"/>
            <w:noWrap/>
            <w:hideMark/>
          </w:tcPr>
          <w:p w14:paraId="5F3147B1"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 xml:space="preserve">Ikot </w:t>
            </w:r>
            <w:proofErr w:type="spellStart"/>
            <w:r w:rsidRPr="009E6C86">
              <w:rPr>
                <w:rFonts w:ascii="Arial" w:hAnsi="Arial" w:cs="Arial"/>
                <w:lang w:val="en-GB"/>
              </w:rPr>
              <w:t>Ebekpo</w:t>
            </w:r>
            <w:proofErr w:type="spellEnd"/>
          </w:p>
        </w:tc>
        <w:tc>
          <w:tcPr>
            <w:tcW w:w="2269" w:type="dxa"/>
            <w:shd w:val="clear" w:color="auto" w:fill="FFFFFF" w:themeFill="background1"/>
          </w:tcPr>
          <w:p w14:paraId="00982D9E"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Residential</w:t>
            </w:r>
          </w:p>
        </w:tc>
      </w:tr>
      <w:tr w:rsidR="009E6C86" w:rsidRPr="009E6C86" w14:paraId="4DB932E2" w14:textId="77777777" w:rsidTr="00844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4017A688" w14:textId="77777777" w:rsidR="009E6C86" w:rsidRPr="009E6C86" w:rsidRDefault="009E6C86" w:rsidP="009E6C86">
            <w:pPr>
              <w:pStyle w:val="Body"/>
              <w:rPr>
                <w:rFonts w:ascii="Arial" w:hAnsi="Arial" w:cs="Arial"/>
                <w:lang w:val="en-GB"/>
              </w:rPr>
            </w:pPr>
            <w:r w:rsidRPr="009E6C86">
              <w:rPr>
                <w:rFonts w:ascii="Arial" w:hAnsi="Arial" w:cs="Arial"/>
                <w:lang w:val="en-GB"/>
              </w:rPr>
              <w:t>ONN 5</w:t>
            </w:r>
          </w:p>
        </w:tc>
        <w:tc>
          <w:tcPr>
            <w:tcW w:w="1972" w:type="dxa"/>
            <w:shd w:val="clear" w:color="auto" w:fill="FFFFFF" w:themeFill="background1"/>
            <w:noWrap/>
            <w:hideMark/>
          </w:tcPr>
          <w:p w14:paraId="665C9575"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4.618855"7.892927</w:t>
            </w:r>
          </w:p>
        </w:tc>
        <w:tc>
          <w:tcPr>
            <w:tcW w:w="1842" w:type="dxa"/>
            <w:shd w:val="clear" w:color="auto" w:fill="FFFFFF" w:themeFill="background1"/>
            <w:noWrap/>
            <w:hideMark/>
          </w:tcPr>
          <w:p w14:paraId="08DE927B"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 xml:space="preserve">Ikot </w:t>
            </w:r>
            <w:proofErr w:type="spellStart"/>
            <w:r w:rsidRPr="009E6C86">
              <w:rPr>
                <w:rFonts w:ascii="Arial" w:hAnsi="Arial" w:cs="Arial"/>
                <w:lang w:val="en-GB"/>
              </w:rPr>
              <w:t>Ebidang</w:t>
            </w:r>
            <w:proofErr w:type="spellEnd"/>
            <w:r w:rsidRPr="009E6C86">
              <w:rPr>
                <w:rFonts w:ascii="Arial" w:hAnsi="Arial" w:cs="Arial"/>
                <w:lang w:val="en-GB"/>
              </w:rPr>
              <w:t xml:space="preserve"> </w:t>
            </w:r>
          </w:p>
        </w:tc>
        <w:tc>
          <w:tcPr>
            <w:tcW w:w="2269" w:type="dxa"/>
            <w:shd w:val="clear" w:color="auto" w:fill="FFFFFF" w:themeFill="background1"/>
          </w:tcPr>
          <w:p w14:paraId="5DA63E84"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Residential</w:t>
            </w:r>
          </w:p>
        </w:tc>
      </w:tr>
      <w:tr w:rsidR="009E6C86" w:rsidRPr="009E6C86" w14:paraId="3D178E18" w14:textId="77777777" w:rsidTr="0084461E">
        <w:trPr>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54E1D547" w14:textId="77777777" w:rsidR="009E6C86" w:rsidRPr="009E6C86" w:rsidRDefault="009E6C86" w:rsidP="009E6C86">
            <w:pPr>
              <w:pStyle w:val="Body"/>
              <w:rPr>
                <w:rFonts w:ascii="Arial" w:hAnsi="Arial" w:cs="Arial"/>
                <w:lang w:val="en-GB"/>
              </w:rPr>
            </w:pPr>
            <w:r w:rsidRPr="009E6C86">
              <w:rPr>
                <w:rFonts w:ascii="Arial" w:hAnsi="Arial" w:cs="Arial"/>
                <w:lang w:val="en-GB"/>
              </w:rPr>
              <w:t>ONN 6</w:t>
            </w:r>
          </w:p>
        </w:tc>
        <w:tc>
          <w:tcPr>
            <w:tcW w:w="1972" w:type="dxa"/>
            <w:shd w:val="clear" w:color="auto" w:fill="FFFFFF" w:themeFill="background1"/>
            <w:noWrap/>
            <w:hideMark/>
          </w:tcPr>
          <w:p w14:paraId="76BFE213"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4.614201"7.881907</w:t>
            </w:r>
          </w:p>
        </w:tc>
        <w:tc>
          <w:tcPr>
            <w:tcW w:w="1842" w:type="dxa"/>
            <w:shd w:val="clear" w:color="auto" w:fill="FFFFFF" w:themeFill="background1"/>
            <w:noWrap/>
            <w:hideMark/>
          </w:tcPr>
          <w:p w14:paraId="3A50F893"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 xml:space="preserve">Ikot </w:t>
            </w:r>
            <w:proofErr w:type="spellStart"/>
            <w:r w:rsidRPr="009E6C86">
              <w:rPr>
                <w:rFonts w:ascii="Arial" w:hAnsi="Arial" w:cs="Arial"/>
                <w:lang w:val="en-GB"/>
              </w:rPr>
              <w:t>Ebidang</w:t>
            </w:r>
            <w:proofErr w:type="spellEnd"/>
          </w:p>
        </w:tc>
        <w:tc>
          <w:tcPr>
            <w:tcW w:w="2269" w:type="dxa"/>
            <w:shd w:val="clear" w:color="auto" w:fill="FFFFFF" w:themeFill="background1"/>
          </w:tcPr>
          <w:p w14:paraId="4F5CFB0A"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Public water supply</w:t>
            </w:r>
          </w:p>
        </w:tc>
      </w:tr>
      <w:tr w:rsidR="009E6C86" w:rsidRPr="009E6C86" w14:paraId="6591C301" w14:textId="77777777" w:rsidTr="00844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4BB2F1EE" w14:textId="77777777" w:rsidR="009E6C86" w:rsidRPr="009E6C86" w:rsidRDefault="009E6C86" w:rsidP="009E6C86">
            <w:pPr>
              <w:pStyle w:val="Body"/>
              <w:rPr>
                <w:rFonts w:ascii="Arial" w:hAnsi="Arial" w:cs="Arial"/>
                <w:lang w:val="en-GB"/>
              </w:rPr>
            </w:pPr>
            <w:r w:rsidRPr="009E6C86">
              <w:rPr>
                <w:rFonts w:ascii="Arial" w:hAnsi="Arial" w:cs="Arial"/>
                <w:lang w:val="en-GB"/>
              </w:rPr>
              <w:t>ONN 7</w:t>
            </w:r>
          </w:p>
        </w:tc>
        <w:tc>
          <w:tcPr>
            <w:tcW w:w="1972" w:type="dxa"/>
            <w:shd w:val="clear" w:color="auto" w:fill="FFFFFF" w:themeFill="background1"/>
            <w:noWrap/>
            <w:hideMark/>
          </w:tcPr>
          <w:p w14:paraId="2AF80EAE"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4.620833"7.838662</w:t>
            </w:r>
          </w:p>
        </w:tc>
        <w:tc>
          <w:tcPr>
            <w:tcW w:w="1842" w:type="dxa"/>
            <w:shd w:val="clear" w:color="auto" w:fill="FFFFFF" w:themeFill="background1"/>
            <w:noWrap/>
            <w:hideMark/>
          </w:tcPr>
          <w:p w14:paraId="0957ED2D"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Ikot Edor</w:t>
            </w:r>
          </w:p>
        </w:tc>
        <w:tc>
          <w:tcPr>
            <w:tcW w:w="2269" w:type="dxa"/>
            <w:shd w:val="clear" w:color="auto" w:fill="FFFFFF" w:themeFill="background1"/>
          </w:tcPr>
          <w:p w14:paraId="0D328129"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Residential</w:t>
            </w:r>
          </w:p>
        </w:tc>
      </w:tr>
      <w:tr w:rsidR="009E6C86" w:rsidRPr="009E6C86" w14:paraId="44B83300" w14:textId="77777777" w:rsidTr="0084461E">
        <w:trPr>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23F2F7A6" w14:textId="77777777" w:rsidR="009E6C86" w:rsidRPr="009E6C86" w:rsidRDefault="009E6C86" w:rsidP="009E6C86">
            <w:pPr>
              <w:pStyle w:val="Body"/>
              <w:rPr>
                <w:rFonts w:ascii="Arial" w:hAnsi="Arial" w:cs="Arial"/>
                <w:lang w:val="en-GB"/>
              </w:rPr>
            </w:pPr>
            <w:r w:rsidRPr="009E6C86">
              <w:rPr>
                <w:rFonts w:ascii="Arial" w:hAnsi="Arial" w:cs="Arial"/>
                <w:lang w:val="en-GB"/>
              </w:rPr>
              <w:t>ONN 8</w:t>
            </w:r>
          </w:p>
        </w:tc>
        <w:tc>
          <w:tcPr>
            <w:tcW w:w="1972" w:type="dxa"/>
            <w:shd w:val="clear" w:color="auto" w:fill="FFFFFF" w:themeFill="background1"/>
            <w:noWrap/>
            <w:hideMark/>
          </w:tcPr>
          <w:p w14:paraId="3B135F91"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4.651388"7.844697</w:t>
            </w:r>
          </w:p>
        </w:tc>
        <w:tc>
          <w:tcPr>
            <w:tcW w:w="1842" w:type="dxa"/>
            <w:shd w:val="clear" w:color="auto" w:fill="FFFFFF" w:themeFill="background1"/>
            <w:noWrap/>
            <w:hideMark/>
          </w:tcPr>
          <w:p w14:paraId="7146035B"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 xml:space="preserve">Ikot Akpan </w:t>
            </w:r>
            <w:proofErr w:type="spellStart"/>
            <w:r w:rsidRPr="009E6C86">
              <w:rPr>
                <w:rFonts w:ascii="Arial" w:hAnsi="Arial" w:cs="Arial"/>
                <w:lang w:val="en-GB"/>
              </w:rPr>
              <w:t>Nsiet</w:t>
            </w:r>
            <w:proofErr w:type="spellEnd"/>
          </w:p>
        </w:tc>
        <w:tc>
          <w:tcPr>
            <w:tcW w:w="2269" w:type="dxa"/>
            <w:shd w:val="clear" w:color="auto" w:fill="FFFFFF" w:themeFill="background1"/>
          </w:tcPr>
          <w:p w14:paraId="25FBB76A"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Residential</w:t>
            </w:r>
          </w:p>
        </w:tc>
      </w:tr>
      <w:tr w:rsidR="009E6C86" w:rsidRPr="009E6C86" w14:paraId="14DF65D4" w14:textId="77777777" w:rsidTr="00844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69896A81" w14:textId="77777777" w:rsidR="009E6C86" w:rsidRPr="009E6C86" w:rsidRDefault="009E6C86" w:rsidP="009E6C86">
            <w:pPr>
              <w:pStyle w:val="Body"/>
              <w:rPr>
                <w:rFonts w:ascii="Arial" w:hAnsi="Arial" w:cs="Arial"/>
                <w:lang w:val="en-GB"/>
              </w:rPr>
            </w:pPr>
            <w:r w:rsidRPr="009E6C86">
              <w:rPr>
                <w:rFonts w:ascii="Arial" w:hAnsi="Arial" w:cs="Arial"/>
                <w:lang w:val="en-GB"/>
              </w:rPr>
              <w:t>ONN 9</w:t>
            </w:r>
          </w:p>
        </w:tc>
        <w:tc>
          <w:tcPr>
            <w:tcW w:w="1972" w:type="dxa"/>
            <w:shd w:val="clear" w:color="auto" w:fill="FFFFFF" w:themeFill="background1"/>
            <w:noWrap/>
            <w:hideMark/>
          </w:tcPr>
          <w:p w14:paraId="57C7B918"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4.681358"7.843605</w:t>
            </w:r>
          </w:p>
        </w:tc>
        <w:tc>
          <w:tcPr>
            <w:tcW w:w="1842" w:type="dxa"/>
            <w:shd w:val="clear" w:color="auto" w:fill="FFFFFF" w:themeFill="background1"/>
            <w:noWrap/>
            <w:hideMark/>
          </w:tcPr>
          <w:p w14:paraId="2414AC94"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proofErr w:type="spellStart"/>
            <w:r w:rsidRPr="009E6C86">
              <w:rPr>
                <w:rFonts w:ascii="Arial" w:hAnsi="Arial" w:cs="Arial"/>
                <w:lang w:val="en-GB"/>
              </w:rPr>
              <w:t>Afaha</w:t>
            </w:r>
            <w:proofErr w:type="spellEnd"/>
            <w:r w:rsidRPr="009E6C86">
              <w:rPr>
                <w:rFonts w:ascii="Arial" w:hAnsi="Arial" w:cs="Arial"/>
                <w:lang w:val="en-GB"/>
              </w:rPr>
              <w:t xml:space="preserve"> </w:t>
            </w:r>
            <w:proofErr w:type="spellStart"/>
            <w:r w:rsidRPr="009E6C86">
              <w:rPr>
                <w:rFonts w:ascii="Arial" w:hAnsi="Arial" w:cs="Arial"/>
                <w:lang w:val="en-GB"/>
              </w:rPr>
              <w:t>Ubium</w:t>
            </w:r>
            <w:proofErr w:type="spellEnd"/>
          </w:p>
        </w:tc>
        <w:tc>
          <w:tcPr>
            <w:tcW w:w="2269" w:type="dxa"/>
            <w:shd w:val="clear" w:color="auto" w:fill="FFFFFF" w:themeFill="background1"/>
          </w:tcPr>
          <w:p w14:paraId="482D81F5"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Public School</w:t>
            </w:r>
          </w:p>
        </w:tc>
      </w:tr>
      <w:tr w:rsidR="009E6C86" w:rsidRPr="009E6C86" w14:paraId="02F14EFD" w14:textId="77777777" w:rsidTr="0084461E">
        <w:trPr>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595236FA" w14:textId="77777777" w:rsidR="009E6C86" w:rsidRPr="009E6C86" w:rsidRDefault="009E6C86" w:rsidP="009E6C86">
            <w:pPr>
              <w:pStyle w:val="Body"/>
              <w:rPr>
                <w:rFonts w:ascii="Arial" w:hAnsi="Arial" w:cs="Arial"/>
                <w:lang w:val="en-GB"/>
              </w:rPr>
            </w:pPr>
            <w:r w:rsidRPr="009E6C86">
              <w:rPr>
                <w:rFonts w:ascii="Arial" w:hAnsi="Arial" w:cs="Arial"/>
                <w:lang w:val="en-GB"/>
              </w:rPr>
              <w:t>ONN 10</w:t>
            </w:r>
          </w:p>
        </w:tc>
        <w:tc>
          <w:tcPr>
            <w:tcW w:w="1972" w:type="dxa"/>
            <w:shd w:val="clear" w:color="auto" w:fill="FFFFFF" w:themeFill="background1"/>
            <w:noWrap/>
            <w:hideMark/>
          </w:tcPr>
          <w:p w14:paraId="4214012B"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4.611994"7.8147</w:t>
            </w:r>
          </w:p>
        </w:tc>
        <w:tc>
          <w:tcPr>
            <w:tcW w:w="1842" w:type="dxa"/>
            <w:shd w:val="clear" w:color="auto" w:fill="FFFFFF" w:themeFill="background1"/>
            <w:noWrap/>
            <w:hideMark/>
          </w:tcPr>
          <w:p w14:paraId="147D9B20"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 xml:space="preserve">Ikot Eko </w:t>
            </w:r>
            <w:proofErr w:type="spellStart"/>
            <w:r w:rsidRPr="009E6C86">
              <w:rPr>
                <w:rFonts w:ascii="Arial" w:hAnsi="Arial" w:cs="Arial"/>
                <w:lang w:val="en-GB"/>
              </w:rPr>
              <w:t>Ibon</w:t>
            </w:r>
            <w:proofErr w:type="spellEnd"/>
          </w:p>
        </w:tc>
        <w:tc>
          <w:tcPr>
            <w:tcW w:w="2269" w:type="dxa"/>
            <w:shd w:val="clear" w:color="auto" w:fill="FFFFFF" w:themeFill="background1"/>
          </w:tcPr>
          <w:p w14:paraId="31B4DF8F"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Public water supply</w:t>
            </w:r>
          </w:p>
        </w:tc>
      </w:tr>
      <w:bookmarkEnd w:id="0"/>
    </w:tbl>
    <w:p w14:paraId="326EA3FA" w14:textId="77777777" w:rsidR="009E6C86" w:rsidRDefault="009E6C86" w:rsidP="00441B6F">
      <w:pPr>
        <w:pStyle w:val="Body"/>
        <w:spacing w:after="0"/>
        <w:rPr>
          <w:rFonts w:ascii="Arial" w:hAnsi="Arial" w:cs="Arial"/>
        </w:rPr>
      </w:pPr>
    </w:p>
    <w:p w14:paraId="33DF4676" w14:textId="110285F8" w:rsidR="009E6C86" w:rsidRDefault="009E6C86" w:rsidP="009E6C86">
      <w:pPr>
        <w:pStyle w:val="Body"/>
        <w:spacing w:after="0"/>
        <w:rPr>
          <w:rFonts w:ascii="Arial" w:hAnsi="Arial" w:cs="Arial"/>
          <w:b/>
          <w:iCs/>
          <w:sz w:val="22"/>
          <w:szCs w:val="22"/>
          <w:lang w:val="en-GB"/>
        </w:rPr>
      </w:pPr>
      <w:bookmarkStart w:id="1" w:name="_Hlk203558403"/>
      <w:r w:rsidRPr="009E6C86">
        <w:rPr>
          <w:rFonts w:ascii="Arial" w:hAnsi="Arial" w:cs="Arial"/>
          <w:b/>
          <w:iCs/>
          <w:sz w:val="22"/>
          <w:szCs w:val="22"/>
          <w:lang w:val="en-GB"/>
        </w:rPr>
        <w:lastRenderedPageBreak/>
        <w:t>2.2 Methods</w:t>
      </w:r>
    </w:p>
    <w:p w14:paraId="7F19015D" w14:textId="77777777" w:rsidR="009E6C86" w:rsidRPr="009E6C86" w:rsidRDefault="009E6C86" w:rsidP="009E6C86">
      <w:pPr>
        <w:pStyle w:val="Body"/>
        <w:spacing w:after="0"/>
        <w:rPr>
          <w:rFonts w:ascii="Arial" w:hAnsi="Arial" w:cs="Arial"/>
          <w:b/>
          <w:iCs/>
          <w:sz w:val="22"/>
          <w:szCs w:val="22"/>
          <w:lang w:val="en-GB"/>
        </w:rPr>
      </w:pPr>
    </w:p>
    <w:p w14:paraId="7773AAE9" w14:textId="4DA52550" w:rsidR="009E6C86" w:rsidRDefault="009E6C86" w:rsidP="009E6C86">
      <w:pPr>
        <w:pStyle w:val="Body"/>
        <w:spacing w:after="0"/>
        <w:rPr>
          <w:rFonts w:ascii="Arial" w:hAnsi="Arial" w:cs="Arial"/>
          <w:b/>
          <w:iCs/>
          <w:u w:val="single"/>
          <w:lang w:val="en-GB"/>
        </w:rPr>
      </w:pPr>
      <w:r w:rsidRPr="009E6C86">
        <w:rPr>
          <w:rFonts w:ascii="Arial" w:hAnsi="Arial" w:cs="Arial"/>
          <w:b/>
          <w:iCs/>
          <w:u w:val="single"/>
          <w:lang w:val="en-GB"/>
        </w:rPr>
        <w:t>2.</w:t>
      </w:r>
      <w:r w:rsidR="008751D6">
        <w:rPr>
          <w:rFonts w:ascii="Arial" w:hAnsi="Arial" w:cs="Arial"/>
          <w:b/>
          <w:iCs/>
          <w:u w:val="single"/>
          <w:lang w:val="en-GB"/>
        </w:rPr>
        <w:t>2.</w:t>
      </w:r>
      <w:r w:rsidRPr="009E6C86">
        <w:rPr>
          <w:rFonts w:ascii="Arial" w:hAnsi="Arial" w:cs="Arial"/>
          <w:b/>
          <w:iCs/>
          <w:u w:val="single"/>
          <w:lang w:val="en-GB"/>
        </w:rPr>
        <w:t>1 Determination of pH, Electrical Conductivity, Total dissolved solid, Oxygen reduction potential, salinity</w:t>
      </w:r>
    </w:p>
    <w:p w14:paraId="3C80DAA0" w14:textId="53371FEB" w:rsidR="009E6C86" w:rsidRPr="009E6C86" w:rsidRDefault="009E6C86" w:rsidP="009E6C86">
      <w:pPr>
        <w:pStyle w:val="Body"/>
        <w:spacing w:after="0"/>
        <w:rPr>
          <w:rFonts w:ascii="Arial" w:hAnsi="Arial" w:cs="Arial"/>
          <w:iCs/>
          <w:lang w:val="en-GB"/>
        </w:rPr>
      </w:pPr>
      <w:r w:rsidRPr="009E6C86">
        <w:rPr>
          <w:rFonts w:ascii="Arial" w:hAnsi="Arial" w:cs="Arial"/>
          <w:iCs/>
          <w:lang w:val="en-GB"/>
        </w:rPr>
        <w:t>These parameters were measured at site electronically with the help of their corresponding handheld instrument</w:t>
      </w:r>
      <w:r w:rsidR="008751D6">
        <w:rPr>
          <w:rFonts w:ascii="Arial" w:hAnsi="Arial" w:cs="Arial"/>
          <w:iCs/>
          <w:lang w:val="en-GB"/>
        </w:rPr>
        <w:t xml:space="preserve"> (HANNA </w:t>
      </w:r>
      <w:r w:rsidR="008751D6" w:rsidRPr="008751D6">
        <w:rPr>
          <w:rFonts w:ascii="Arial" w:hAnsi="Arial" w:cs="Arial"/>
          <w:iCs/>
        </w:rPr>
        <w:t>HI9813-51</w:t>
      </w:r>
      <w:r w:rsidR="00A11768">
        <w:rPr>
          <w:rFonts w:ascii="Arial" w:hAnsi="Arial" w:cs="Arial"/>
          <w:iCs/>
        </w:rPr>
        <w:t xml:space="preserve"> &amp;</w:t>
      </w:r>
      <w:r w:rsidR="008751D6">
        <w:rPr>
          <w:rFonts w:ascii="Arial" w:hAnsi="Arial" w:cs="Arial"/>
          <w:iCs/>
        </w:rPr>
        <w:t xml:space="preserve"> HI98190)</w:t>
      </w:r>
      <w:r w:rsidRPr="009E6C86">
        <w:rPr>
          <w:rFonts w:ascii="Arial" w:hAnsi="Arial" w:cs="Arial"/>
          <w:iCs/>
          <w:lang w:val="en-GB"/>
        </w:rPr>
        <w:t>.</w:t>
      </w:r>
    </w:p>
    <w:p w14:paraId="0109635B" w14:textId="77777777" w:rsidR="008751D6" w:rsidRDefault="008751D6" w:rsidP="009E6C86">
      <w:pPr>
        <w:pStyle w:val="Body"/>
        <w:spacing w:after="0"/>
        <w:rPr>
          <w:rFonts w:ascii="Arial" w:hAnsi="Arial" w:cs="Arial"/>
          <w:b/>
          <w:iCs/>
          <w:lang w:val="en-GB"/>
        </w:rPr>
      </w:pPr>
    </w:p>
    <w:p w14:paraId="4577335C" w14:textId="64EEF079" w:rsidR="008751D6" w:rsidRPr="008751D6" w:rsidRDefault="008751D6" w:rsidP="009E6C86">
      <w:pPr>
        <w:pStyle w:val="Body"/>
        <w:spacing w:after="0"/>
        <w:rPr>
          <w:rFonts w:ascii="Arial" w:hAnsi="Arial" w:cs="Arial"/>
          <w:iCs/>
          <w:u w:val="single"/>
          <w:lang w:val="en-GB"/>
        </w:rPr>
      </w:pPr>
      <w:r w:rsidRPr="008751D6">
        <w:rPr>
          <w:rFonts w:ascii="Arial" w:hAnsi="Arial" w:cs="Arial"/>
          <w:b/>
          <w:iCs/>
          <w:u w:val="single"/>
          <w:lang w:val="en-GB"/>
        </w:rPr>
        <w:t>2.</w:t>
      </w:r>
      <w:r>
        <w:rPr>
          <w:rFonts w:ascii="Arial" w:hAnsi="Arial" w:cs="Arial"/>
          <w:b/>
          <w:iCs/>
          <w:u w:val="single"/>
          <w:lang w:val="en-GB"/>
        </w:rPr>
        <w:t>2.</w:t>
      </w:r>
      <w:r w:rsidRPr="008751D6">
        <w:rPr>
          <w:rFonts w:ascii="Arial" w:hAnsi="Arial" w:cs="Arial"/>
          <w:b/>
          <w:iCs/>
          <w:u w:val="single"/>
          <w:lang w:val="en-GB"/>
        </w:rPr>
        <w:t xml:space="preserve">2 </w:t>
      </w:r>
      <w:r w:rsidR="009E6C86" w:rsidRPr="009E6C86">
        <w:rPr>
          <w:rFonts w:ascii="Arial" w:hAnsi="Arial" w:cs="Arial"/>
          <w:b/>
          <w:iCs/>
          <w:u w:val="single"/>
          <w:lang w:val="en-GB"/>
        </w:rPr>
        <w:t>Determination of Sulphate Concentrations</w:t>
      </w:r>
    </w:p>
    <w:p w14:paraId="36501194" w14:textId="618DE2E0" w:rsidR="009E6C86" w:rsidRPr="009E6C86" w:rsidRDefault="001D1F67" w:rsidP="009E6C86">
      <w:pPr>
        <w:pStyle w:val="Body"/>
        <w:spacing w:after="0"/>
        <w:rPr>
          <w:rFonts w:ascii="Arial" w:hAnsi="Arial" w:cs="Arial"/>
          <w:iCs/>
          <w:lang w:val="en-GB"/>
        </w:rPr>
      </w:pPr>
      <w:proofErr w:type="spellStart"/>
      <w:r>
        <w:rPr>
          <w:rFonts w:ascii="Arial" w:hAnsi="Arial" w:cs="Arial"/>
          <w:iCs/>
          <w:lang w:val="en-GB"/>
        </w:rPr>
        <w:t>S</w:t>
      </w:r>
      <w:r w:rsidRPr="009E6C86">
        <w:rPr>
          <w:rFonts w:ascii="Arial" w:hAnsi="Arial" w:cs="Arial"/>
          <w:iCs/>
          <w:lang w:val="en-GB"/>
        </w:rPr>
        <w:t>ulfaVer</w:t>
      </w:r>
      <w:proofErr w:type="spellEnd"/>
      <w:r w:rsidRPr="009E6C86">
        <w:rPr>
          <w:rFonts w:ascii="Arial" w:hAnsi="Arial" w:cs="Arial"/>
          <w:iCs/>
          <w:lang w:val="en-GB"/>
        </w:rPr>
        <w:t xml:space="preserve"> 4 powder</w:t>
      </w:r>
      <w:r>
        <w:rPr>
          <w:rFonts w:ascii="Arial" w:hAnsi="Arial" w:cs="Arial"/>
          <w:iCs/>
          <w:lang w:val="en-GB"/>
        </w:rPr>
        <w:t xml:space="preserve"> pillow was</w:t>
      </w:r>
      <w:r w:rsidR="009E6C86" w:rsidRPr="009E6C86">
        <w:rPr>
          <w:rFonts w:ascii="Arial" w:hAnsi="Arial" w:cs="Arial"/>
          <w:iCs/>
          <w:lang w:val="en-GB"/>
        </w:rPr>
        <w:t xml:space="preserve"> used in the determination of sulphate in the water sample</w:t>
      </w:r>
      <w:r>
        <w:rPr>
          <w:rFonts w:ascii="Arial" w:hAnsi="Arial" w:cs="Arial"/>
          <w:iCs/>
          <w:lang w:val="en-GB"/>
        </w:rPr>
        <w:t>.</w:t>
      </w:r>
      <w:r w:rsidR="009E6C86" w:rsidRPr="009E6C86">
        <w:rPr>
          <w:rFonts w:ascii="Arial" w:hAnsi="Arial" w:cs="Arial"/>
          <w:iCs/>
          <w:lang w:val="en-GB"/>
        </w:rPr>
        <w:t xml:space="preserve"> The concentration of sulphate was measured with HACH DR 3800 as follows; 10ml of the water sample was measured into a cuvette and the content of the pillow was also poured into the sample cuvette, shaken and measured in the Hach DR 3800 using the same sample of 10ml in a cuvette </w:t>
      </w:r>
      <w:r>
        <w:rPr>
          <w:rFonts w:ascii="Arial" w:hAnsi="Arial" w:cs="Arial"/>
          <w:iCs/>
          <w:lang w:val="en-GB"/>
        </w:rPr>
        <w:t>(</w:t>
      </w:r>
      <w:r w:rsidR="009E6C86" w:rsidRPr="009E6C86">
        <w:rPr>
          <w:rFonts w:ascii="Arial" w:hAnsi="Arial" w:cs="Arial"/>
          <w:iCs/>
          <w:lang w:val="en-GB"/>
        </w:rPr>
        <w:t>without the reagent</w:t>
      </w:r>
      <w:r>
        <w:rPr>
          <w:rFonts w:ascii="Arial" w:hAnsi="Arial" w:cs="Arial"/>
          <w:iCs/>
          <w:lang w:val="en-GB"/>
        </w:rPr>
        <w:t>)</w:t>
      </w:r>
      <w:r w:rsidR="009E6C86" w:rsidRPr="009E6C86">
        <w:rPr>
          <w:rFonts w:ascii="Arial" w:hAnsi="Arial" w:cs="Arial"/>
          <w:iCs/>
          <w:lang w:val="en-GB"/>
        </w:rPr>
        <w:t xml:space="preserve"> as blank sample. The reading for the concentration was displayed on the screen and taken. </w:t>
      </w:r>
    </w:p>
    <w:p w14:paraId="62F29CBE" w14:textId="77777777" w:rsidR="008751D6" w:rsidRDefault="008751D6" w:rsidP="009E6C86">
      <w:pPr>
        <w:pStyle w:val="Body"/>
        <w:spacing w:after="0"/>
        <w:rPr>
          <w:rFonts w:ascii="Arial" w:hAnsi="Arial" w:cs="Arial"/>
          <w:b/>
          <w:iCs/>
          <w:lang w:val="en-GB"/>
        </w:rPr>
      </w:pPr>
    </w:p>
    <w:p w14:paraId="68F52A44" w14:textId="46DCFD1B" w:rsidR="008751D6" w:rsidRPr="008751D6" w:rsidRDefault="008751D6" w:rsidP="009E6C86">
      <w:pPr>
        <w:pStyle w:val="Body"/>
        <w:spacing w:after="0"/>
        <w:rPr>
          <w:rFonts w:ascii="Arial" w:hAnsi="Arial" w:cs="Arial"/>
          <w:iCs/>
          <w:u w:val="single"/>
          <w:lang w:val="en-GB"/>
        </w:rPr>
      </w:pPr>
      <w:r w:rsidRPr="008751D6">
        <w:rPr>
          <w:rFonts w:ascii="Arial" w:hAnsi="Arial" w:cs="Arial"/>
          <w:b/>
          <w:iCs/>
          <w:u w:val="single"/>
          <w:lang w:val="en-GB"/>
        </w:rPr>
        <w:t xml:space="preserve">2.2.3 </w:t>
      </w:r>
      <w:r w:rsidR="009E6C86" w:rsidRPr="009E6C86">
        <w:rPr>
          <w:rFonts w:ascii="Arial" w:hAnsi="Arial" w:cs="Arial"/>
          <w:b/>
          <w:iCs/>
          <w:u w:val="single"/>
          <w:lang w:val="en-GB"/>
        </w:rPr>
        <w:t>Determination of Nitrate Concentration</w:t>
      </w:r>
    </w:p>
    <w:p w14:paraId="38BF325C" w14:textId="02FC5445" w:rsidR="009E6C86" w:rsidRPr="009E6C86" w:rsidRDefault="009E6C86" w:rsidP="009E6C86">
      <w:pPr>
        <w:pStyle w:val="Body"/>
        <w:spacing w:after="0"/>
        <w:rPr>
          <w:rFonts w:ascii="Arial" w:hAnsi="Arial" w:cs="Arial"/>
          <w:iCs/>
          <w:lang w:val="en-GB"/>
        </w:rPr>
      </w:pPr>
      <w:r w:rsidRPr="009E6C86">
        <w:rPr>
          <w:rFonts w:ascii="Arial" w:hAnsi="Arial" w:cs="Arial"/>
          <w:iCs/>
          <w:lang w:val="en-GB"/>
        </w:rPr>
        <w:t xml:space="preserve">This parameter was determined using the spectrophotometric method after the addition of </w:t>
      </w:r>
      <w:proofErr w:type="spellStart"/>
      <w:r w:rsidRPr="009E6C86">
        <w:rPr>
          <w:rFonts w:ascii="Arial" w:hAnsi="Arial" w:cs="Arial"/>
          <w:iCs/>
          <w:lang w:val="en-GB"/>
        </w:rPr>
        <w:t>NitraVer</w:t>
      </w:r>
      <w:proofErr w:type="spellEnd"/>
      <w:r w:rsidRPr="009E6C86">
        <w:rPr>
          <w:rFonts w:ascii="Arial" w:hAnsi="Arial" w:cs="Arial"/>
          <w:iCs/>
          <w:lang w:val="en-GB"/>
        </w:rPr>
        <w:t xml:space="preserve"> 5 powder to 10ml of water sample in a cell</w:t>
      </w:r>
      <w:r w:rsidR="001D1F67">
        <w:rPr>
          <w:rFonts w:ascii="Arial" w:hAnsi="Arial" w:cs="Arial"/>
          <w:iCs/>
          <w:lang w:val="en-GB"/>
        </w:rPr>
        <w:t>. The mixture was</w:t>
      </w:r>
      <w:r w:rsidRPr="009E6C86">
        <w:rPr>
          <w:rFonts w:ascii="Arial" w:hAnsi="Arial" w:cs="Arial"/>
          <w:iCs/>
          <w:lang w:val="en-GB"/>
        </w:rPr>
        <w:t xml:space="preserve"> shaken and an amber colour appeared</w:t>
      </w:r>
      <w:r w:rsidR="001D1F67">
        <w:rPr>
          <w:rFonts w:ascii="Arial" w:hAnsi="Arial" w:cs="Arial"/>
          <w:iCs/>
          <w:lang w:val="en-GB"/>
        </w:rPr>
        <w:t>,</w:t>
      </w:r>
      <w:r w:rsidRPr="009E6C86">
        <w:rPr>
          <w:rFonts w:ascii="Arial" w:hAnsi="Arial" w:cs="Arial"/>
          <w:iCs/>
          <w:lang w:val="en-GB"/>
        </w:rPr>
        <w:t xml:space="preserve"> indicating the presence of nitrate</w:t>
      </w:r>
      <w:r w:rsidR="001D1F67">
        <w:rPr>
          <w:rFonts w:ascii="Arial" w:hAnsi="Arial" w:cs="Arial"/>
          <w:iCs/>
          <w:lang w:val="en-GB"/>
        </w:rPr>
        <w:t>, which was</w:t>
      </w:r>
      <w:r w:rsidRPr="009E6C86">
        <w:rPr>
          <w:rFonts w:ascii="Arial" w:hAnsi="Arial" w:cs="Arial"/>
          <w:iCs/>
          <w:lang w:val="en-GB"/>
        </w:rPr>
        <w:t xml:space="preserve"> then measured in HACH DR 3800. </w:t>
      </w:r>
      <w:r w:rsidR="001D1F67">
        <w:rPr>
          <w:rFonts w:ascii="Arial" w:hAnsi="Arial" w:cs="Arial"/>
          <w:iCs/>
          <w:lang w:val="en-GB"/>
        </w:rPr>
        <w:t>A</w:t>
      </w:r>
      <w:r w:rsidRPr="009E6C86">
        <w:rPr>
          <w:rFonts w:ascii="Arial" w:hAnsi="Arial" w:cs="Arial"/>
          <w:iCs/>
          <w:lang w:val="en-GB"/>
        </w:rPr>
        <w:t>nother cell was filled to the mark with 10ml of the same sample</w:t>
      </w:r>
      <w:r w:rsidR="001D1F67">
        <w:rPr>
          <w:rFonts w:ascii="Arial" w:hAnsi="Arial" w:cs="Arial"/>
          <w:iCs/>
          <w:lang w:val="en-GB"/>
        </w:rPr>
        <w:t>,</w:t>
      </w:r>
      <w:r w:rsidRPr="009E6C86">
        <w:rPr>
          <w:rFonts w:ascii="Arial" w:hAnsi="Arial" w:cs="Arial"/>
          <w:iCs/>
          <w:lang w:val="en-GB"/>
        </w:rPr>
        <w:t xml:space="preserve"> without adding the reagent</w:t>
      </w:r>
      <w:r w:rsidR="001D1F67">
        <w:rPr>
          <w:rFonts w:ascii="Arial" w:hAnsi="Arial" w:cs="Arial"/>
          <w:iCs/>
          <w:lang w:val="en-GB"/>
        </w:rPr>
        <w:t>,</w:t>
      </w:r>
      <w:r w:rsidRPr="009E6C86">
        <w:rPr>
          <w:rFonts w:ascii="Arial" w:hAnsi="Arial" w:cs="Arial"/>
          <w:iCs/>
          <w:lang w:val="en-GB"/>
        </w:rPr>
        <w:t xml:space="preserve"> and used as the blank sample</w:t>
      </w:r>
      <w:r w:rsidR="001D1F67">
        <w:rPr>
          <w:rFonts w:ascii="Arial" w:hAnsi="Arial" w:cs="Arial"/>
          <w:iCs/>
          <w:lang w:val="en-GB"/>
        </w:rPr>
        <w:t>.</w:t>
      </w:r>
      <w:r w:rsidRPr="009E6C86">
        <w:rPr>
          <w:rFonts w:ascii="Arial" w:hAnsi="Arial" w:cs="Arial"/>
          <w:iCs/>
          <w:lang w:val="en-GB"/>
        </w:rPr>
        <w:t xml:space="preserve"> </w:t>
      </w:r>
      <w:r w:rsidR="001D1F67">
        <w:rPr>
          <w:rFonts w:ascii="Arial" w:hAnsi="Arial" w:cs="Arial"/>
          <w:iCs/>
          <w:lang w:val="en-GB"/>
        </w:rPr>
        <w:t>T</w:t>
      </w:r>
      <w:r w:rsidRPr="009E6C86">
        <w:rPr>
          <w:rFonts w:ascii="Arial" w:hAnsi="Arial" w:cs="Arial"/>
          <w:iCs/>
          <w:lang w:val="en-GB"/>
        </w:rPr>
        <w:t xml:space="preserve">he result was shown on the screen.  </w:t>
      </w:r>
    </w:p>
    <w:p w14:paraId="7C4C7C0C" w14:textId="77777777" w:rsidR="008751D6" w:rsidRDefault="008751D6" w:rsidP="009E6C86">
      <w:pPr>
        <w:pStyle w:val="Body"/>
        <w:spacing w:after="0"/>
        <w:rPr>
          <w:rFonts w:ascii="Arial" w:hAnsi="Arial" w:cs="Arial"/>
          <w:b/>
          <w:iCs/>
          <w:lang w:val="en-GB"/>
        </w:rPr>
      </w:pPr>
    </w:p>
    <w:p w14:paraId="76546813" w14:textId="2CF5CADC" w:rsidR="008751D6" w:rsidRPr="008751D6" w:rsidRDefault="008751D6" w:rsidP="009E6C86">
      <w:pPr>
        <w:pStyle w:val="Body"/>
        <w:spacing w:after="0"/>
        <w:rPr>
          <w:rFonts w:ascii="Arial" w:hAnsi="Arial" w:cs="Arial"/>
          <w:b/>
          <w:iCs/>
          <w:u w:val="single"/>
          <w:lang w:val="en-GB"/>
        </w:rPr>
      </w:pPr>
      <w:r w:rsidRPr="008751D6">
        <w:rPr>
          <w:rFonts w:ascii="Arial" w:hAnsi="Arial" w:cs="Arial"/>
          <w:b/>
          <w:iCs/>
          <w:u w:val="single"/>
          <w:lang w:val="en-GB"/>
        </w:rPr>
        <w:t xml:space="preserve">2.2.4 </w:t>
      </w:r>
      <w:r w:rsidR="009E6C86" w:rsidRPr="009E6C86">
        <w:rPr>
          <w:rFonts w:ascii="Arial" w:hAnsi="Arial" w:cs="Arial"/>
          <w:b/>
          <w:iCs/>
          <w:u w:val="single"/>
          <w:lang w:val="en-GB"/>
        </w:rPr>
        <w:t xml:space="preserve">Determination of Calcium </w:t>
      </w:r>
    </w:p>
    <w:p w14:paraId="19FBB3DD" w14:textId="71213712" w:rsidR="009E6C86" w:rsidRDefault="009E6C86" w:rsidP="009E6C86">
      <w:pPr>
        <w:pStyle w:val="Body"/>
        <w:spacing w:after="0"/>
        <w:rPr>
          <w:rFonts w:ascii="Arial" w:hAnsi="Arial" w:cs="Arial"/>
          <w:iCs/>
          <w:lang w:val="en-GB"/>
        </w:rPr>
      </w:pPr>
      <w:r w:rsidRPr="009E6C86">
        <w:rPr>
          <w:rFonts w:ascii="Arial" w:hAnsi="Arial" w:cs="Arial"/>
          <w:iCs/>
          <w:lang w:val="en-GB"/>
        </w:rPr>
        <w:t xml:space="preserve">Titrimetric Method Using EDTA and Calgon indicator powder </w:t>
      </w:r>
      <w:r w:rsidR="001D1F67">
        <w:rPr>
          <w:rFonts w:ascii="Arial" w:hAnsi="Arial" w:cs="Arial"/>
          <w:iCs/>
          <w:lang w:val="en-GB"/>
        </w:rPr>
        <w:t>was</w:t>
      </w:r>
      <w:r w:rsidRPr="009E6C86">
        <w:rPr>
          <w:rFonts w:ascii="Arial" w:hAnsi="Arial" w:cs="Arial"/>
          <w:iCs/>
          <w:lang w:val="en-GB"/>
        </w:rPr>
        <w:t xml:space="preserve"> utilized</w:t>
      </w:r>
      <w:r w:rsidR="001D1F67">
        <w:rPr>
          <w:rFonts w:ascii="Arial" w:hAnsi="Arial" w:cs="Arial"/>
          <w:iCs/>
          <w:lang w:val="en-GB"/>
        </w:rPr>
        <w:t xml:space="preserve"> in the determination of Calcium ion concentration</w:t>
      </w:r>
      <w:r w:rsidRPr="009E6C86">
        <w:rPr>
          <w:rFonts w:ascii="Arial" w:hAnsi="Arial" w:cs="Arial"/>
          <w:iCs/>
          <w:lang w:val="en-GB"/>
        </w:rPr>
        <w:t xml:space="preserve">. 100mls of the water sample, 20mls of 20% KOH and 50ml of distilled water were placed into a 250mls conical flask. About 0.05g of </w:t>
      </w:r>
      <w:r w:rsidR="002118BF" w:rsidRPr="002118BF">
        <w:rPr>
          <w:rFonts w:ascii="Arial" w:hAnsi="Arial" w:cs="Arial"/>
          <w:iCs/>
          <w:highlight w:val="yellow"/>
          <w:lang w:val="en-GB"/>
        </w:rPr>
        <w:t>C</w:t>
      </w:r>
      <w:r w:rsidRPr="002118BF">
        <w:rPr>
          <w:rFonts w:ascii="Arial" w:hAnsi="Arial" w:cs="Arial"/>
          <w:iCs/>
          <w:highlight w:val="yellow"/>
          <w:lang w:val="en-GB"/>
        </w:rPr>
        <w:t>al</w:t>
      </w:r>
      <w:r w:rsidR="002118BF" w:rsidRPr="002118BF">
        <w:rPr>
          <w:rFonts w:ascii="Arial" w:hAnsi="Arial" w:cs="Arial"/>
          <w:iCs/>
          <w:highlight w:val="yellow"/>
          <w:lang w:val="en-GB"/>
        </w:rPr>
        <w:t>g</w:t>
      </w:r>
      <w:r w:rsidRPr="002118BF">
        <w:rPr>
          <w:rFonts w:ascii="Arial" w:hAnsi="Arial" w:cs="Arial"/>
          <w:iCs/>
          <w:highlight w:val="yellow"/>
          <w:lang w:val="en-GB"/>
        </w:rPr>
        <w:t>on</w:t>
      </w:r>
      <w:r w:rsidRPr="009E6C86">
        <w:rPr>
          <w:rFonts w:ascii="Arial" w:hAnsi="Arial" w:cs="Arial"/>
          <w:iCs/>
          <w:lang w:val="en-GB"/>
        </w:rPr>
        <w:t xml:space="preserve"> indicator powder was added into the flask. The mixture was titrated against 1.2857mg concentration of EDTA </w:t>
      </w:r>
      <w:r w:rsidR="006E4082">
        <w:rPr>
          <w:rFonts w:ascii="Arial" w:hAnsi="Arial" w:cs="Arial"/>
          <w:iCs/>
          <w:lang w:val="en-GB"/>
        </w:rPr>
        <w:t>[12]</w:t>
      </w:r>
      <w:r w:rsidRPr="009E6C86">
        <w:rPr>
          <w:rFonts w:ascii="Arial" w:hAnsi="Arial" w:cs="Arial"/>
          <w:iCs/>
          <w:lang w:val="en-GB"/>
        </w:rPr>
        <w:t>.</w:t>
      </w:r>
    </w:p>
    <w:p w14:paraId="5FE8CA7D" w14:textId="77777777" w:rsidR="008751D6" w:rsidRPr="009E6C86" w:rsidRDefault="008751D6" w:rsidP="009E6C86">
      <w:pPr>
        <w:pStyle w:val="Body"/>
        <w:spacing w:after="0"/>
        <w:rPr>
          <w:rFonts w:ascii="Arial" w:hAnsi="Arial" w:cs="Arial"/>
          <w:iCs/>
          <w:lang w:val="en-GB"/>
        </w:rPr>
      </w:pPr>
    </w:p>
    <w:p w14:paraId="682FE0DA" w14:textId="0D6006C1" w:rsidR="009E6C86" w:rsidRPr="009E6C86" w:rsidRDefault="00000000" w:rsidP="008751D6">
      <w:pPr>
        <w:pStyle w:val="Body"/>
        <w:spacing w:after="0"/>
        <w:jc w:val="center"/>
        <w:rPr>
          <w:rFonts w:ascii="Arial" w:hAnsi="Arial" w:cs="Arial"/>
          <w:iCs/>
          <w:lang w:val="en-GB"/>
        </w:rPr>
      </w:pPr>
      <m:oMath>
        <m:sSup>
          <m:sSupPr>
            <m:ctrlPr>
              <w:rPr>
                <w:rFonts w:ascii="Cambria Math" w:hAnsi="Cambria Math" w:cs="Arial"/>
                <w:iCs/>
                <w:lang w:val="en-GB"/>
              </w:rPr>
            </m:ctrlPr>
          </m:sSupPr>
          <m:e>
            <m:r>
              <m:rPr>
                <m:sty m:val="p"/>
              </m:rPr>
              <w:rPr>
                <w:rFonts w:ascii="Cambria Math" w:hAnsi="Cambria Math" w:cs="Arial"/>
                <w:lang w:val="en-GB"/>
              </w:rPr>
              <m:t>Ca</m:t>
            </m:r>
          </m:e>
          <m:sup>
            <m:r>
              <m:rPr>
                <m:sty m:val="p"/>
              </m:rPr>
              <w:rPr>
                <w:rFonts w:ascii="Cambria Math" w:hAnsi="Cambria Math" w:cs="Arial"/>
                <w:lang w:val="en-GB"/>
              </w:rPr>
              <m:t>2+</m:t>
            </m:r>
          </m:sup>
        </m:sSup>
        <m:r>
          <m:rPr>
            <m:sty m:val="p"/>
          </m:rPr>
          <w:rPr>
            <w:rFonts w:ascii="Cambria Math" w:hAnsi="Cambria Math" w:cs="Arial"/>
            <w:lang w:val="en-GB"/>
          </w:rPr>
          <m:t xml:space="preserve"> </m:t>
        </m:r>
        <m:d>
          <m:dPr>
            <m:ctrlPr>
              <w:rPr>
                <w:rFonts w:ascii="Cambria Math" w:hAnsi="Cambria Math" w:cs="Arial"/>
                <w:iCs/>
                <w:lang w:val="en-GB"/>
              </w:rPr>
            </m:ctrlPr>
          </m:dPr>
          <m:e>
            <m:r>
              <m:rPr>
                <m:sty m:val="p"/>
              </m:rPr>
              <w:rPr>
                <w:rFonts w:ascii="Cambria Math" w:hAnsi="Cambria Math" w:cs="Arial"/>
                <w:lang w:val="en-GB"/>
              </w:rPr>
              <m:t>mg/100ml sample</m:t>
            </m:r>
          </m:e>
        </m:d>
        <m:r>
          <m:rPr>
            <m:sty m:val="p"/>
          </m:rPr>
          <w:rPr>
            <w:rFonts w:ascii="Cambria Math" w:hAnsi="Cambria Math" w:cs="Arial"/>
            <w:lang w:val="en-GB"/>
          </w:rPr>
          <m:t xml:space="preserve">= </m:t>
        </m:r>
        <m:f>
          <m:fPr>
            <m:ctrlPr>
              <w:rPr>
                <w:rFonts w:ascii="Cambria Math" w:hAnsi="Cambria Math" w:cs="Arial"/>
                <w:iCs/>
                <w:lang w:val="en-GB"/>
              </w:rPr>
            </m:ctrlPr>
          </m:fPr>
          <m:num>
            <m:r>
              <m:rPr>
                <m:sty m:val="p"/>
              </m:rPr>
              <w:rPr>
                <w:rFonts w:ascii="Cambria Math" w:hAnsi="Cambria Math" w:cs="Arial"/>
                <w:lang w:val="en-GB"/>
              </w:rPr>
              <m:t xml:space="preserve">N × </m:t>
            </m:r>
            <m:sSub>
              <m:sSubPr>
                <m:ctrlPr>
                  <w:rPr>
                    <w:rFonts w:ascii="Cambria Math" w:hAnsi="Cambria Math" w:cs="Arial"/>
                    <w:iCs/>
                    <w:lang w:val="en-GB"/>
                  </w:rPr>
                </m:ctrlPr>
              </m:sSubPr>
              <m:e>
                <m:r>
                  <m:rPr>
                    <m:sty m:val="p"/>
                  </m:rPr>
                  <w:rPr>
                    <w:rFonts w:ascii="Cambria Math" w:hAnsi="Cambria Math" w:cs="Arial"/>
                    <w:lang w:val="en-GB"/>
                  </w:rPr>
                  <m:t>V</m:t>
                </m:r>
              </m:e>
              <m:sub>
                <m:r>
                  <m:rPr>
                    <m:sty m:val="p"/>
                  </m:rPr>
                  <w:rPr>
                    <w:rFonts w:ascii="Cambria Math" w:hAnsi="Cambria Math" w:cs="Arial"/>
                    <w:lang w:val="en-GB"/>
                  </w:rPr>
                  <m:t>1</m:t>
                </m:r>
              </m:sub>
            </m:sSub>
            <m:r>
              <m:rPr>
                <m:sty m:val="p"/>
              </m:rPr>
              <w:rPr>
                <w:rFonts w:ascii="Cambria Math" w:hAnsi="Cambria Math" w:cs="Arial"/>
                <w:lang w:val="en-GB"/>
              </w:rPr>
              <m:t xml:space="preserve"> ×100</m:t>
            </m:r>
          </m:num>
          <m:den>
            <m:r>
              <m:rPr>
                <m:sty m:val="p"/>
              </m:rPr>
              <w:rPr>
                <w:rFonts w:ascii="Cambria Math" w:hAnsi="Cambria Math" w:cs="Arial"/>
                <w:lang w:val="en-GB"/>
              </w:rPr>
              <m:t>100</m:t>
            </m:r>
          </m:den>
        </m:f>
      </m:oMath>
      <w:r w:rsidR="008751D6">
        <w:rPr>
          <w:rFonts w:ascii="Arial" w:hAnsi="Arial" w:cs="Arial"/>
          <w:iCs/>
          <w:lang w:val="en-GB"/>
        </w:rPr>
        <w:t xml:space="preserve">                                       </w:t>
      </w:r>
      <w:r w:rsidR="008751D6">
        <w:rPr>
          <w:rFonts w:ascii="Arial" w:hAnsi="Arial" w:cs="Arial"/>
          <w:iCs/>
          <w:lang w:val="en-GB"/>
        </w:rPr>
        <w:tab/>
      </w:r>
      <w:r w:rsidR="008751D6">
        <w:rPr>
          <w:rFonts w:ascii="Arial" w:hAnsi="Arial" w:cs="Arial"/>
          <w:iCs/>
          <w:lang w:val="en-GB"/>
        </w:rPr>
        <w:tab/>
        <w:t>(1)</w:t>
      </w:r>
    </w:p>
    <w:p w14:paraId="460EBD6C" w14:textId="77777777" w:rsidR="000A7544" w:rsidRDefault="000A7544" w:rsidP="009E6C86">
      <w:pPr>
        <w:pStyle w:val="Body"/>
        <w:spacing w:after="0"/>
        <w:rPr>
          <w:rFonts w:ascii="Arial" w:hAnsi="Arial" w:cs="Arial"/>
          <w:iCs/>
          <w:lang w:val="en-GB"/>
        </w:rPr>
      </w:pPr>
    </w:p>
    <w:p w14:paraId="049F612D" w14:textId="19434DDC" w:rsidR="009E6C86" w:rsidRDefault="009E6C86" w:rsidP="009E6C86">
      <w:pPr>
        <w:pStyle w:val="Body"/>
        <w:spacing w:after="0"/>
        <w:rPr>
          <w:rFonts w:ascii="Arial" w:hAnsi="Arial" w:cs="Arial"/>
          <w:iCs/>
          <w:lang w:val="en-GB"/>
        </w:rPr>
      </w:pPr>
      <w:r w:rsidRPr="009E6C86">
        <w:rPr>
          <w:rFonts w:ascii="Arial" w:hAnsi="Arial" w:cs="Arial"/>
          <w:iCs/>
          <w:lang w:val="en-GB"/>
        </w:rPr>
        <w:t>V1 = volume of EDTA used</w:t>
      </w:r>
      <w:r w:rsidR="008751D6">
        <w:rPr>
          <w:rFonts w:ascii="Arial" w:hAnsi="Arial" w:cs="Arial"/>
          <w:iCs/>
          <w:lang w:val="en-GB"/>
        </w:rPr>
        <w:t xml:space="preserve">, </w:t>
      </w:r>
      <w:r w:rsidRPr="009E6C86">
        <w:rPr>
          <w:rFonts w:ascii="Arial" w:hAnsi="Arial" w:cs="Arial"/>
          <w:iCs/>
          <w:lang w:val="en-GB"/>
        </w:rPr>
        <w:t>N = normality of EDTA used</w:t>
      </w:r>
    </w:p>
    <w:p w14:paraId="747EA69B" w14:textId="77777777" w:rsidR="008751D6" w:rsidRPr="009E6C86" w:rsidRDefault="008751D6" w:rsidP="009E6C86">
      <w:pPr>
        <w:pStyle w:val="Body"/>
        <w:spacing w:after="0"/>
        <w:rPr>
          <w:rFonts w:ascii="Arial" w:hAnsi="Arial" w:cs="Arial"/>
          <w:iCs/>
          <w:lang w:val="en-GB"/>
        </w:rPr>
      </w:pPr>
    </w:p>
    <w:p w14:paraId="0389D625" w14:textId="72F341BA" w:rsidR="008751D6" w:rsidRPr="008751D6" w:rsidRDefault="008751D6" w:rsidP="009E6C86">
      <w:pPr>
        <w:pStyle w:val="Body"/>
        <w:spacing w:after="0"/>
        <w:rPr>
          <w:rFonts w:ascii="Arial" w:hAnsi="Arial" w:cs="Arial"/>
          <w:iCs/>
          <w:u w:val="single"/>
          <w:lang w:val="en-GB"/>
        </w:rPr>
      </w:pPr>
      <w:r w:rsidRPr="008751D6">
        <w:rPr>
          <w:rFonts w:ascii="Arial" w:hAnsi="Arial" w:cs="Arial"/>
          <w:b/>
          <w:iCs/>
          <w:u w:val="single"/>
          <w:lang w:val="en-GB"/>
        </w:rPr>
        <w:t xml:space="preserve">2.2.5 </w:t>
      </w:r>
      <w:r w:rsidR="009E6C86" w:rsidRPr="009E6C86">
        <w:rPr>
          <w:rFonts w:ascii="Arial" w:hAnsi="Arial" w:cs="Arial"/>
          <w:b/>
          <w:iCs/>
          <w:u w:val="single"/>
          <w:lang w:val="en-GB"/>
        </w:rPr>
        <w:t>Determination of Alkalinity as CO</w:t>
      </w:r>
      <w:r w:rsidR="009E6C86" w:rsidRPr="009E6C86">
        <w:rPr>
          <w:rFonts w:ascii="Arial" w:hAnsi="Arial" w:cs="Arial"/>
          <w:b/>
          <w:iCs/>
          <w:u w:val="single"/>
          <w:vertAlign w:val="subscript"/>
          <w:lang w:val="en-GB"/>
        </w:rPr>
        <w:t>3</w:t>
      </w:r>
      <w:r w:rsidR="009E6C86" w:rsidRPr="009E6C86">
        <w:rPr>
          <w:rFonts w:ascii="Arial" w:hAnsi="Arial" w:cs="Arial"/>
          <w:b/>
          <w:iCs/>
          <w:u w:val="single"/>
          <w:vertAlign w:val="superscript"/>
          <w:lang w:val="en-GB"/>
        </w:rPr>
        <w:t>2-</w:t>
      </w:r>
    </w:p>
    <w:p w14:paraId="747CF2C1" w14:textId="716B6DC3" w:rsidR="009E6C86" w:rsidRPr="009E6C86" w:rsidRDefault="009E6C86" w:rsidP="009E6C86">
      <w:pPr>
        <w:pStyle w:val="Body"/>
        <w:spacing w:after="0"/>
        <w:rPr>
          <w:rFonts w:ascii="Arial" w:hAnsi="Arial" w:cs="Arial"/>
          <w:iCs/>
          <w:lang w:val="en-GB"/>
        </w:rPr>
      </w:pPr>
      <w:r w:rsidRPr="009E6C86">
        <w:rPr>
          <w:rFonts w:ascii="Arial" w:hAnsi="Arial" w:cs="Arial"/>
          <w:iCs/>
          <w:lang w:val="en-GB"/>
        </w:rPr>
        <w:t>Titrimetric method w</w:t>
      </w:r>
      <w:r w:rsidR="001D1F67">
        <w:rPr>
          <w:rFonts w:ascii="Arial" w:hAnsi="Arial" w:cs="Arial"/>
          <w:iCs/>
          <w:lang w:val="en-GB"/>
        </w:rPr>
        <w:t>as</w:t>
      </w:r>
      <w:r w:rsidRPr="009E6C86">
        <w:rPr>
          <w:rFonts w:ascii="Arial" w:hAnsi="Arial" w:cs="Arial"/>
          <w:iCs/>
          <w:lang w:val="en-GB"/>
        </w:rPr>
        <w:t xml:space="preserve"> adopted and the reagents used for the determination of this parameter w</w:t>
      </w:r>
      <w:r w:rsidR="001D1F67">
        <w:rPr>
          <w:rFonts w:ascii="Arial" w:hAnsi="Arial" w:cs="Arial"/>
          <w:iCs/>
          <w:lang w:val="en-GB"/>
        </w:rPr>
        <w:t>ere</w:t>
      </w:r>
      <w:r w:rsidRPr="009E6C86">
        <w:rPr>
          <w:rFonts w:ascii="Arial" w:hAnsi="Arial" w:cs="Arial"/>
          <w:iCs/>
          <w:lang w:val="en-GB"/>
        </w:rPr>
        <w:t xml:space="preserve"> methyl orange indicator and 0.01N H</w:t>
      </w:r>
      <w:r w:rsidRPr="009E6C86">
        <w:rPr>
          <w:rFonts w:ascii="Arial" w:hAnsi="Arial" w:cs="Arial"/>
          <w:iCs/>
          <w:vertAlign w:val="subscript"/>
          <w:lang w:val="en-GB"/>
        </w:rPr>
        <w:t>2</w:t>
      </w:r>
      <w:r w:rsidRPr="009E6C86">
        <w:rPr>
          <w:rFonts w:ascii="Arial" w:hAnsi="Arial" w:cs="Arial"/>
          <w:iCs/>
          <w:lang w:val="en-GB"/>
        </w:rPr>
        <w:t>SO</w:t>
      </w:r>
      <w:r w:rsidRPr="009E6C86">
        <w:rPr>
          <w:rFonts w:ascii="Arial" w:hAnsi="Arial" w:cs="Arial"/>
          <w:iCs/>
          <w:vertAlign w:val="subscript"/>
          <w:lang w:val="en-GB"/>
        </w:rPr>
        <w:t>4</w:t>
      </w:r>
      <w:r w:rsidR="001D1F67">
        <w:rPr>
          <w:rFonts w:ascii="Arial" w:hAnsi="Arial" w:cs="Arial"/>
          <w:iCs/>
          <w:lang w:val="en-GB"/>
        </w:rPr>
        <w:t xml:space="preserve"> </w:t>
      </w:r>
      <w:r w:rsidR="001D1F67" w:rsidRPr="002118BF">
        <w:rPr>
          <w:rFonts w:ascii="Arial" w:hAnsi="Arial" w:cs="Arial"/>
          <w:iCs/>
          <w:highlight w:val="yellow"/>
          <w:lang w:val="en-GB"/>
        </w:rPr>
        <w:t>tit</w:t>
      </w:r>
      <w:r w:rsidR="002118BF" w:rsidRPr="002118BF">
        <w:rPr>
          <w:rFonts w:ascii="Arial" w:hAnsi="Arial" w:cs="Arial"/>
          <w:iCs/>
          <w:highlight w:val="yellow"/>
          <w:lang w:val="en-GB"/>
        </w:rPr>
        <w:t>r</w:t>
      </w:r>
      <w:r w:rsidR="001D1F67" w:rsidRPr="002118BF">
        <w:rPr>
          <w:rFonts w:ascii="Arial" w:hAnsi="Arial" w:cs="Arial"/>
          <w:iCs/>
          <w:highlight w:val="yellow"/>
          <w:lang w:val="en-GB"/>
        </w:rPr>
        <w:t>ant</w:t>
      </w:r>
      <w:r w:rsidRPr="009E6C86">
        <w:rPr>
          <w:rFonts w:ascii="Arial" w:hAnsi="Arial" w:cs="Arial"/>
          <w:iCs/>
          <w:lang w:val="en-GB"/>
        </w:rPr>
        <w:t>. Alkalinity as CO</w:t>
      </w:r>
      <w:r w:rsidRPr="009E6C86">
        <w:rPr>
          <w:rFonts w:ascii="Arial" w:hAnsi="Arial" w:cs="Arial"/>
          <w:iCs/>
          <w:vertAlign w:val="subscript"/>
          <w:lang w:val="en-GB"/>
        </w:rPr>
        <w:t>3</w:t>
      </w:r>
      <w:r w:rsidRPr="009E6C86">
        <w:rPr>
          <w:rFonts w:ascii="Arial" w:hAnsi="Arial" w:cs="Arial"/>
          <w:iCs/>
          <w:vertAlign w:val="superscript"/>
          <w:lang w:val="en-GB"/>
        </w:rPr>
        <w:t>2-</w:t>
      </w:r>
      <w:r w:rsidRPr="009E6C86">
        <w:rPr>
          <w:rFonts w:ascii="Arial" w:hAnsi="Arial" w:cs="Arial"/>
          <w:iCs/>
          <w:lang w:val="en-GB"/>
        </w:rPr>
        <w:t xml:space="preserve"> is calculated using the formula:   </w:t>
      </w:r>
    </w:p>
    <w:p w14:paraId="7879C1EF" w14:textId="3178DB8B" w:rsidR="009E6C86" w:rsidRPr="009E6C86" w:rsidRDefault="009E6C86" w:rsidP="000A7544">
      <w:pPr>
        <w:pStyle w:val="Body"/>
        <w:spacing w:after="0"/>
        <w:jc w:val="center"/>
        <w:rPr>
          <w:rFonts w:ascii="Arial" w:hAnsi="Arial" w:cs="Arial"/>
          <w:iCs/>
          <w:lang w:val="en-GB"/>
        </w:rPr>
      </w:pPr>
      <m:oMath>
        <m:r>
          <m:rPr>
            <m:sty m:val="p"/>
          </m:rPr>
          <w:rPr>
            <w:rFonts w:ascii="Cambria Math" w:hAnsi="Cambria Math" w:cs="Arial"/>
            <w:lang w:val="en-GB"/>
          </w:rPr>
          <m:t xml:space="preserve">Alkalinity as </m:t>
        </m:r>
        <m:sSubSup>
          <m:sSubSupPr>
            <m:ctrlPr>
              <w:rPr>
                <w:rFonts w:ascii="Cambria Math" w:hAnsi="Cambria Math" w:cs="Arial"/>
                <w:iCs/>
                <w:lang w:val="en-GB"/>
              </w:rPr>
            </m:ctrlPr>
          </m:sSubSupPr>
          <m:e>
            <m:r>
              <m:rPr>
                <m:sty m:val="p"/>
              </m:rPr>
              <w:rPr>
                <w:rFonts w:ascii="Cambria Math" w:hAnsi="Cambria Math" w:cs="Arial"/>
                <w:lang w:val="en-GB"/>
              </w:rPr>
              <m:t>CO</m:t>
            </m:r>
          </m:e>
          <m:sub>
            <m:r>
              <m:rPr>
                <m:sty m:val="p"/>
              </m:rPr>
              <w:rPr>
                <w:rFonts w:ascii="Cambria Math" w:hAnsi="Cambria Math" w:cs="Arial"/>
                <w:lang w:val="en-GB"/>
              </w:rPr>
              <m:t>3</m:t>
            </m:r>
          </m:sub>
          <m:sup>
            <m:r>
              <m:rPr>
                <m:sty m:val="p"/>
              </m:rPr>
              <w:rPr>
                <w:rFonts w:ascii="Cambria Math" w:hAnsi="Cambria Math" w:cs="Arial"/>
                <w:lang w:val="en-GB"/>
              </w:rPr>
              <m:t>2-</m:t>
            </m:r>
          </m:sup>
        </m:sSubSup>
        <m:r>
          <m:rPr>
            <m:sty m:val="p"/>
          </m:rPr>
          <w:rPr>
            <w:rFonts w:ascii="Cambria Math" w:hAnsi="Cambria Math" w:cs="Arial"/>
            <w:lang w:val="en-GB"/>
          </w:rPr>
          <m:t xml:space="preserve">= </m:t>
        </m:r>
        <m:f>
          <m:fPr>
            <m:ctrlPr>
              <w:rPr>
                <w:rFonts w:ascii="Cambria Math" w:hAnsi="Cambria Math" w:cs="Arial"/>
                <w:iCs/>
                <w:lang w:val="en-GB"/>
              </w:rPr>
            </m:ctrlPr>
          </m:fPr>
          <m:num>
            <m:r>
              <m:rPr>
                <m:sty m:val="p"/>
              </m:rPr>
              <w:rPr>
                <w:rFonts w:ascii="Cambria Math" w:hAnsi="Cambria Math" w:cs="Arial"/>
                <w:lang w:val="en-GB"/>
              </w:rPr>
              <m:t>A ×N ×M ×1000</m:t>
            </m:r>
          </m:num>
          <m:den>
            <m:r>
              <m:rPr>
                <m:sty m:val="p"/>
              </m:rPr>
              <w:rPr>
                <w:rFonts w:ascii="Cambria Math" w:hAnsi="Cambria Math" w:cs="Arial"/>
                <w:lang w:val="en-GB"/>
              </w:rPr>
              <m:t>vol. of sample used</m:t>
            </m:r>
          </m:den>
        </m:f>
      </m:oMath>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t>(2)</w:t>
      </w:r>
    </w:p>
    <w:p w14:paraId="62D983E6" w14:textId="77777777" w:rsidR="000A7544" w:rsidRDefault="000A7544" w:rsidP="009E6C86">
      <w:pPr>
        <w:pStyle w:val="Body"/>
        <w:spacing w:after="0"/>
        <w:rPr>
          <w:rFonts w:ascii="Arial" w:hAnsi="Arial" w:cs="Arial"/>
          <w:iCs/>
          <w:lang w:val="en-GB"/>
        </w:rPr>
      </w:pPr>
    </w:p>
    <w:p w14:paraId="7211D659" w14:textId="10E957C9" w:rsidR="009E6C86" w:rsidRPr="009E6C86" w:rsidRDefault="009E6C86" w:rsidP="009E6C86">
      <w:pPr>
        <w:pStyle w:val="Body"/>
        <w:spacing w:after="0"/>
        <w:rPr>
          <w:rFonts w:ascii="Arial" w:hAnsi="Arial" w:cs="Arial"/>
          <w:iCs/>
          <w:lang w:val="en-GB"/>
        </w:rPr>
      </w:pPr>
      <w:r w:rsidRPr="009E6C86">
        <w:rPr>
          <w:rFonts w:ascii="Arial" w:hAnsi="Arial" w:cs="Arial"/>
          <w:iCs/>
          <w:lang w:val="en-GB"/>
        </w:rPr>
        <w:t>Where A = volume of acid used, N = normality of acid used, M = molar mass of CO</w:t>
      </w:r>
      <w:r w:rsidRPr="009E6C86">
        <w:rPr>
          <w:rFonts w:ascii="Arial" w:hAnsi="Arial" w:cs="Arial"/>
          <w:iCs/>
          <w:vertAlign w:val="subscript"/>
          <w:lang w:val="en-GB"/>
        </w:rPr>
        <w:t>3</w:t>
      </w:r>
      <w:r w:rsidRPr="009E6C86">
        <w:rPr>
          <w:rFonts w:ascii="Arial" w:hAnsi="Arial" w:cs="Arial"/>
          <w:iCs/>
          <w:vertAlign w:val="superscript"/>
          <w:lang w:val="en-GB"/>
        </w:rPr>
        <w:t>2-</w:t>
      </w:r>
      <w:r w:rsidRPr="009E6C86">
        <w:rPr>
          <w:rFonts w:ascii="Arial" w:hAnsi="Arial" w:cs="Arial"/>
          <w:iCs/>
          <w:lang w:val="en-GB"/>
        </w:rPr>
        <w:t xml:space="preserve">  </w:t>
      </w:r>
    </w:p>
    <w:p w14:paraId="71D85B78" w14:textId="77777777" w:rsidR="007D6443" w:rsidRDefault="007D6443" w:rsidP="009E6C86">
      <w:pPr>
        <w:pStyle w:val="Body"/>
        <w:spacing w:after="0"/>
        <w:rPr>
          <w:rFonts w:ascii="Arial" w:hAnsi="Arial" w:cs="Arial"/>
          <w:b/>
          <w:iCs/>
          <w:u w:val="single"/>
          <w:lang w:val="en-GB"/>
        </w:rPr>
      </w:pPr>
    </w:p>
    <w:p w14:paraId="3583EC86" w14:textId="0C8F55B9" w:rsidR="000A7544" w:rsidRPr="000A7544" w:rsidRDefault="000A7544" w:rsidP="009E6C86">
      <w:pPr>
        <w:pStyle w:val="Body"/>
        <w:spacing w:after="0"/>
        <w:rPr>
          <w:rFonts w:ascii="Arial" w:hAnsi="Arial" w:cs="Arial"/>
          <w:iCs/>
          <w:u w:val="single"/>
          <w:lang w:val="en-GB"/>
        </w:rPr>
      </w:pPr>
      <w:r w:rsidRPr="000A7544">
        <w:rPr>
          <w:rFonts w:ascii="Arial" w:hAnsi="Arial" w:cs="Arial"/>
          <w:b/>
          <w:iCs/>
          <w:u w:val="single"/>
          <w:lang w:val="en-GB"/>
        </w:rPr>
        <w:t xml:space="preserve">2.2.6 </w:t>
      </w:r>
      <w:r w:rsidR="009E6C86" w:rsidRPr="009E6C86">
        <w:rPr>
          <w:rFonts w:ascii="Arial" w:hAnsi="Arial" w:cs="Arial"/>
          <w:b/>
          <w:iCs/>
          <w:u w:val="single"/>
          <w:lang w:val="en-GB"/>
        </w:rPr>
        <w:t>Total Hardness as CaCO</w:t>
      </w:r>
      <w:r w:rsidR="009E6C86" w:rsidRPr="009E6C86">
        <w:rPr>
          <w:rFonts w:ascii="Arial" w:hAnsi="Arial" w:cs="Arial"/>
          <w:b/>
          <w:iCs/>
          <w:u w:val="single"/>
          <w:vertAlign w:val="subscript"/>
          <w:lang w:val="en-GB"/>
        </w:rPr>
        <w:t>3</w:t>
      </w:r>
      <w:r w:rsidR="009E6C86" w:rsidRPr="009E6C86">
        <w:rPr>
          <w:rFonts w:ascii="Arial" w:hAnsi="Arial" w:cs="Arial"/>
          <w:iCs/>
          <w:u w:val="single"/>
          <w:lang w:val="en-GB"/>
        </w:rPr>
        <w:t xml:space="preserve"> </w:t>
      </w:r>
    </w:p>
    <w:p w14:paraId="3158FD28" w14:textId="52EBA774" w:rsidR="009E6C86" w:rsidRDefault="009E6C86" w:rsidP="009E6C86">
      <w:pPr>
        <w:pStyle w:val="Body"/>
        <w:spacing w:after="0"/>
        <w:rPr>
          <w:rFonts w:ascii="Arial" w:hAnsi="Arial" w:cs="Arial"/>
          <w:iCs/>
          <w:lang w:val="en-GB"/>
        </w:rPr>
      </w:pPr>
      <w:r w:rsidRPr="009E6C86">
        <w:rPr>
          <w:rFonts w:ascii="Arial" w:hAnsi="Arial" w:cs="Arial"/>
          <w:iCs/>
          <w:lang w:val="en-GB"/>
        </w:rPr>
        <w:t>This was determined using EDTA titration method and ammonia buffer solution. 50mls of the water sample was measured into a 250ml conical flask, 2mls of ammonia buffer solution and a tablet of total hardness indicator was added; then titration with 0.01 N EDTA was carried out. A deep purple solution that changed to blue solution marks the titration end point. Total hardness was calculated thus,</w:t>
      </w:r>
    </w:p>
    <w:p w14:paraId="3CE228E5" w14:textId="77777777" w:rsidR="000A7544" w:rsidRPr="009E6C86" w:rsidRDefault="000A7544" w:rsidP="009E6C86">
      <w:pPr>
        <w:pStyle w:val="Body"/>
        <w:spacing w:after="0"/>
        <w:rPr>
          <w:rFonts w:ascii="Arial" w:hAnsi="Arial" w:cs="Arial"/>
          <w:iCs/>
          <w:lang w:val="en-GB"/>
        </w:rPr>
      </w:pPr>
    </w:p>
    <w:p w14:paraId="3DF4C5DE" w14:textId="127EB8F3" w:rsidR="009E6C86" w:rsidRPr="009E6C86" w:rsidRDefault="009E6C86" w:rsidP="000A7544">
      <w:pPr>
        <w:pStyle w:val="Body"/>
        <w:spacing w:after="0"/>
        <w:jc w:val="center"/>
        <w:rPr>
          <w:rFonts w:ascii="Arial" w:hAnsi="Arial" w:cs="Arial"/>
          <w:iCs/>
          <w:lang w:val="en-GB"/>
        </w:rPr>
      </w:pPr>
      <m:oMath>
        <m:r>
          <m:rPr>
            <m:sty m:val="p"/>
          </m:rPr>
          <w:rPr>
            <w:rFonts w:ascii="Cambria Math" w:hAnsi="Cambria Math" w:cs="Arial"/>
            <w:lang w:val="en-GB"/>
          </w:rPr>
          <m:t>mg/l</m:t>
        </m:r>
        <m:sSub>
          <m:sSubPr>
            <m:ctrlPr>
              <w:rPr>
                <w:rFonts w:ascii="Cambria Math" w:hAnsi="Cambria Math" w:cs="Arial"/>
                <w:iCs/>
                <w:lang w:val="en-GB"/>
              </w:rPr>
            </m:ctrlPr>
          </m:sSubPr>
          <m:e>
            <m:r>
              <m:rPr>
                <m:sty m:val="p"/>
              </m:rPr>
              <w:rPr>
                <w:rFonts w:ascii="Cambria Math" w:hAnsi="Cambria Math" w:cs="Arial"/>
                <w:lang w:val="en-GB"/>
              </w:rPr>
              <m:t>CaCO</m:t>
            </m:r>
          </m:e>
          <m:sub>
            <m:r>
              <m:rPr>
                <m:sty m:val="p"/>
              </m:rPr>
              <w:rPr>
                <w:rFonts w:ascii="Cambria Math" w:hAnsi="Cambria Math" w:cs="Arial"/>
                <w:lang w:val="en-GB"/>
              </w:rPr>
              <m:t>3</m:t>
            </m:r>
          </m:sub>
        </m:sSub>
        <m:r>
          <m:rPr>
            <m:sty m:val="p"/>
          </m:rPr>
          <w:rPr>
            <w:rFonts w:ascii="Cambria Math" w:hAnsi="Cambria Math" w:cs="Arial"/>
            <w:lang w:val="en-GB"/>
          </w:rPr>
          <m:t xml:space="preserve">= </m:t>
        </m:r>
        <m:f>
          <m:fPr>
            <m:ctrlPr>
              <w:rPr>
                <w:rFonts w:ascii="Cambria Math" w:hAnsi="Cambria Math" w:cs="Arial"/>
                <w:iCs/>
                <w:lang w:val="en-GB"/>
              </w:rPr>
            </m:ctrlPr>
          </m:fPr>
          <m:num>
            <m:sSub>
              <m:sSubPr>
                <m:ctrlPr>
                  <w:rPr>
                    <w:rFonts w:ascii="Cambria Math" w:hAnsi="Cambria Math" w:cs="Arial"/>
                    <w:iCs/>
                    <w:lang w:val="en-GB"/>
                  </w:rPr>
                </m:ctrlPr>
              </m:sSubPr>
              <m:e>
                <m:r>
                  <m:rPr>
                    <m:sty m:val="p"/>
                  </m:rPr>
                  <w:rPr>
                    <w:rFonts w:ascii="Cambria Math" w:hAnsi="Cambria Math" w:cs="Arial"/>
                    <w:lang w:val="en-GB"/>
                  </w:rPr>
                  <m:t>V</m:t>
                </m:r>
              </m:e>
              <m:sub>
                <m:r>
                  <m:rPr>
                    <m:sty m:val="p"/>
                  </m:rPr>
                  <w:rPr>
                    <w:rFonts w:ascii="Cambria Math" w:hAnsi="Cambria Math" w:cs="Arial"/>
                    <w:lang w:val="en-GB"/>
                  </w:rPr>
                  <m:t>2</m:t>
                </m:r>
              </m:sub>
            </m:sSub>
            <m:r>
              <m:rPr>
                <m:sty m:val="p"/>
              </m:rPr>
              <w:rPr>
                <w:rFonts w:ascii="Cambria Math" w:hAnsi="Cambria Math" w:cs="Arial"/>
                <w:lang w:val="en-GB"/>
              </w:rPr>
              <m:t>×E×N×1000</m:t>
            </m:r>
          </m:num>
          <m:den>
            <m:r>
              <m:rPr>
                <m:sty m:val="p"/>
              </m:rPr>
              <w:rPr>
                <w:rFonts w:ascii="Cambria Math" w:hAnsi="Cambria Math" w:cs="Arial"/>
                <w:lang w:val="en-GB"/>
              </w:rPr>
              <m:t>Volume of sample used</m:t>
            </m:r>
          </m:den>
        </m:f>
      </m:oMath>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t>(3)</w:t>
      </w:r>
    </w:p>
    <w:p w14:paraId="7A9CF6CF" w14:textId="77777777" w:rsidR="000A7544" w:rsidRDefault="000A7544" w:rsidP="009E6C86">
      <w:pPr>
        <w:pStyle w:val="Body"/>
        <w:spacing w:after="0"/>
        <w:rPr>
          <w:rFonts w:ascii="Arial" w:hAnsi="Arial" w:cs="Arial"/>
          <w:iCs/>
          <w:lang w:val="en-GB"/>
        </w:rPr>
      </w:pPr>
    </w:p>
    <w:p w14:paraId="18CCAF22" w14:textId="77777777" w:rsidR="000A7544" w:rsidRDefault="009E6C86" w:rsidP="009E6C86">
      <w:pPr>
        <w:pStyle w:val="Body"/>
        <w:spacing w:after="0"/>
        <w:rPr>
          <w:rFonts w:ascii="Arial" w:hAnsi="Arial" w:cs="Arial"/>
          <w:iCs/>
          <w:lang w:val="en-GB"/>
        </w:rPr>
      </w:pPr>
      <w:r w:rsidRPr="009E6C86">
        <w:rPr>
          <w:rFonts w:ascii="Arial" w:hAnsi="Arial" w:cs="Arial"/>
          <w:iCs/>
          <w:lang w:val="en-GB"/>
        </w:rPr>
        <w:t>V2 = volume of EDTA, E = Equivalent weight of CaCO</w:t>
      </w:r>
      <w:r w:rsidRPr="009E6C86">
        <w:rPr>
          <w:rFonts w:ascii="Arial" w:hAnsi="Arial" w:cs="Arial"/>
          <w:iCs/>
          <w:vertAlign w:val="subscript"/>
          <w:lang w:val="en-GB"/>
        </w:rPr>
        <w:t>3</w:t>
      </w:r>
      <w:r w:rsidRPr="009E6C86">
        <w:rPr>
          <w:rFonts w:ascii="Arial" w:hAnsi="Arial" w:cs="Arial"/>
          <w:iCs/>
          <w:lang w:val="en-GB"/>
        </w:rPr>
        <w:t xml:space="preserve">, N = Normality of EDTA </w:t>
      </w:r>
    </w:p>
    <w:p w14:paraId="7257A36C" w14:textId="31E0D15D" w:rsidR="009E6C86" w:rsidRPr="009E6C86" w:rsidRDefault="009E6C86" w:rsidP="009E6C86">
      <w:pPr>
        <w:pStyle w:val="Body"/>
        <w:spacing w:after="0"/>
        <w:rPr>
          <w:rFonts w:ascii="Arial" w:hAnsi="Arial" w:cs="Arial"/>
          <w:iCs/>
          <w:lang w:val="en-GB"/>
        </w:rPr>
      </w:pPr>
      <w:r w:rsidRPr="009E6C86">
        <w:rPr>
          <w:rFonts w:ascii="Arial" w:hAnsi="Arial" w:cs="Arial"/>
          <w:iCs/>
          <w:lang w:val="en-GB"/>
        </w:rPr>
        <w:lastRenderedPageBreak/>
        <w:t xml:space="preserve">  </w:t>
      </w:r>
    </w:p>
    <w:p w14:paraId="6342522F" w14:textId="77777777" w:rsidR="001E1236" w:rsidRDefault="001E1236" w:rsidP="009E6C86">
      <w:pPr>
        <w:pStyle w:val="Body"/>
        <w:spacing w:after="0"/>
        <w:rPr>
          <w:rFonts w:ascii="Arial" w:hAnsi="Arial" w:cs="Arial"/>
          <w:b/>
          <w:bCs/>
          <w:iCs/>
          <w:u w:val="single"/>
          <w:lang w:val="en-GB"/>
        </w:rPr>
      </w:pPr>
    </w:p>
    <w:p w14:paraId="4C48A95D" w14:textId="7648D5E3" w:rsidR="000A7544" w:rsidRPr="000A7544" w:rsidRDefault="000A7544" w:rsidP="009E6C86">
      <w:pPr>
        <w:pStyle w:val="Body"/>
        <w:spacing w:after="0"/>
        <w:rPr>
          <w:rFonts w:ascii="Arial" w:hAnsi="Arial" w:cs="Arial"/>
          <w:iCs/>
          <w:u w:val="single"/>
          <w:lang w:val="en-GB"/>
        </w:rPr>
      </w:pPr>
      <w:r w:rsidRPr="000A7544">
        <w:rPr>
          <w:rFonts w:ascii="Arial" w:hAnsi="Arial" w:cs="Arial"/>
          <w:b/>
          <w:bCs/>
          <w:iCs/>
          <w:u w:val="single"/>
          <w:lang w:val="en-GB"/>
        </w:rPr>
        <w:t xml:space="preserve">2.2.7 </w:t>
      </w:r>
      <w:r w:rsidR="009E6C86" w:rsidRPr="009E6C86">
        <w:rPr>
          <w:rFonts w:ascii="Arial" w:hAnsi="Arial" w:cs="Arial"/>
          <w:b/>
          <w:bCs/>
          <w:iCs/>
          <w:u w:val="single"/>
          <w:lang w:val="en-GB"/>
        </w:rPr>
        <w:t>Determination of Chloride (Argentometric titration)</w:t>
      </w:r>
      <w:r w:rsidR="009E6C86" w:rsidRPr="009E6C86">
        <w:rPr>
          <w:rFonts w:ascii="Arial" w:hAnsi="Arial" w:cs="Arial"/>
          <w:iCs/>
          <w:u w:val="single"/>
          <w:lang w:val="en-GB"/>
        </w:rPr>
        <w:t xml:space="preserve"> </w:t>
      </w:r>
    </w:p>
    <w:p w14:paraId="272554E8" w14:textId="394FD4A7" w:rsidR="009E6C86" w:rsidRPr="009E6C86" w:rsidRDefault="009E6C86" w:rsidP="009E6C86">
      <w:pPr>
        <w:pStyle w:val="Body"/>
        <w:spacing w:after="0"/>
        <w:rPr>
          <w:rFonts w:ascii="Arial" w:hAnsi="Arial" w:cs="Arial"/>
          <w:iCs/>
          <w:lang w:val="en-GB"/>
        </w:rPr>
      </w:pPr>
      <w:r w:rsidRPr="009E6C86">
        <w:rPr>
          <w:rFonts w:ascii="Arial" w:hAnsi="Arial" w:cs="Arial"/>
          <w:iCs/>
          <w:lang w:val="en-GB"/>
        </w:rPr>
        <w:t>100mls of the water sample was titrated with 0.01N of AgNO</w:t>
      </w:r>
      <w:r w:rsidRPr="009E6C86">
        <w:rPr>
          <w:rFonts w:ascii="Arial" w:hAnsi="Arial" w:cs="Arial"/>
          <w:iCs/>
          <w:vertAlign w:val="subscript"/>
          <w:lang w:val="en-GB"/>
        </w:rPr>
        <w:t>3</w:t>
      </w:r>
      <w:r w:rsidRPr="009E6C86">
        <w:rPr>
          <w:rFonts w:ascii="Arial" w:hAnsi="Arial" w:cs="Arial"/>
          <w:iCs/>
          <w:lang w:val="en-GB"/>
        </w:rPr>
        <w:t xml:space="preserve"> using potassium chromate indicator. The chloride ions reacted preferentially with silver ions. Excess silver ions reacted with chromate ions to form silver chromate which indicated the end point of the titration [1</w:t>
      </w:r>
      <w:r w:rsidR="00D76CAE">
        <w:rPr>
          <w:rFonts w:ascii="Arial" w:hAnsi="Arial" w:cs="Arial"/>
          <w:iCs/>
          <w:lang w:val="en-GB"/>
        </w:rPr>
        <w:t>2</w:t>
      </w:r>
      <w:r w:rsidRPr="009E6C86">
        <w:rPr>
          <w:rFonts w:ascii="Arial" w:hAnsi="Arial" w:cs="Arial"/>
          <w:iCs/>
          <w:lang w:val="en-GB"/>
        </w:rPr>
        <w:t>]. Chloride concentration was determined using the formula;</w:t>
      </w:r>
    </w:p>
    <w:p w14:paraId="5E3706B2" w14:textId="300B017A" w:rsidR="009E6C86" w:rsidRPr="009E6C86" w:rsidRDefault="009E6C86" w:rsidP="000A7544">
      <w:pPr>
        <w:pStyle w:val="Body"/>
        <w:spacing w:after="0"/>
        <w:jc w:val="center"/>
        <w:rPr>
          <w:rFonts w:ascii="Arial" w:hAnsi="Arial" w:cs="Arial"/>
          <w:iCs/>
          <w:lang w:val="en-GB"/>
        </w:rPr>
      </w:pPr>
      <m:oMath>
        <m:r>
          <m:rPr>
            <m:sty m:val="p"/>
          </m:rPr>
          <w:rPr>
            <w:rFonts w:ascii="Cambria Math" w:hAnsi="Cambria Math" w:cs="Arial"/>
            <w:lang w:val="en-GB"/>
          </w:rPr>
          <m:t>mg/l</m:t>
        </m:r>
        <m:sSup>
          <m:sSupPr>
            <m:ctrlPr>
              <w:rPr>
                <w:rFonts w:ascii="Cambria Math" w:hAnsi="Cambria Math" w:cs="Arial"/>
                <w:iCs/>
                <w:lang w:val="en-GB"/>
              </w:rPr>
            </m:ctrlPr>
          </m:sSupPr>
          <m:e>
            <m:r>
              <m:rPr>
                <m:sty m:val="p"/>
              </m:rPr>
              <w:rPr>
                <w:rFonts w:ascii="Cambria Math" w:hAnsi="Cambria Math" w:cs="Arial"/>
                <w:lang w:val="en-GB"/>
              </w:rPr>
              <m:t>Cl</m:t>
            </m:r>
          </m:e>
          <m:sup>
            <m:r>
              <m:rPr>
                <m:sty m:val="p"/>
              </m:rPr>
              <w:rPr>
                <w:rFonts w:ascii="Cambria Math" w:hAnsi="Cambria Math" w:cs="Arial"/>
                <w:lang w:val="en-GB"/>
              </w:rPr>
              <m:t>-</m:t>
            </m:r>
          </m:sup>
        </m:sSup>
        <m:r>
          <m:rPr>
            <m:sty m:val="p"/>
          </m:rPr>
          <w:rPr>
            <w:rFonts w:ascii="Cambria Math" w:hAnsi="Cambria Math" w:cs="Arial"/>
            <w:lang w:val="en-GB"/>
          </w:rPr>
          <m:t xml:space="preserve">= </m:t>
        </m:r>
        <m:f>
          <m:fPr>
            <m:ctrlPr>
              <w:rPr>
                <w:rFonts w:ascii="Cambria Math" w:hAnsi="Cambria Math" w:cs="Arial"/>
                <w:iCs/>
                <w:lang w:val="en-GB"/>
              </w:rPr>
            </m:ctrlPr>
          </m:fPr>
          <m:num>
            <m:sSub>
              <m:sSubPr>
                <m:ctrlPr>
                  <w:rPr>
                    <w:rFonts w:ascii="Cambria Math" w:hAnsi="Cambria Math" w:cs="Arial"/>
                    <w:iCs/>
                    <w:lang w:val="en-GB"/>
                  </w:rPr>
                </m:ctrlPr>
              </m:sSubPr>
              <m:e>
                <m:r>
                  <m:rPr>
                    <m:sty m:val="p"/>
                  </m:rPr>
                  <w:rPr>
                    <w:rFonts w:ascii="Cambria Math" w:hAnsi="Cambria Math" w:cs="Arial"/>
                    <w:lang w:val="en-GB"/>
                  </w:rPr>
                  <m:t>V</m:t>
                </m:r>
              </m:e>
              <m:sub>
                <m:r>
                  <m:rPr>
                    <m:sty m:val="p"/>
                  </m:rPr>
                  <w:rPr>
                    <w:rFonts w:ascii="Cambria Math" w:hAnsi="Cambria Math" w:cs="Arial"/>
                    <w:lang w:val="en-GB"/>
                  </w:rPr>
                  <m:t>2</m:t>
                </m:r>
              </m:sub>
            </m:sSub>
            <m:r>
              <m:rPr>
                <m:sty m:val="p"/>
              </m:rPr>
              <w:rPr>
                <w:rFonts w:ascii="Cambria Math" w:hAnsi="Cambria Math" w:cs="Arial"/>
                <w:lang w:val="en-GB"/>
              </w:rPr>
              <m:t xml:space="preserve"> ×E ×N ×1000</m:t>
            </m:r>
          </m:num>
          <m:den>
            <m:r>
              <m:rPr>
                <m:sty m:val="p"/>
              </m:rPr>
              <w:rPr>
                <w:rFonts w:ascii="Cambria Math" w:hAnsi="Cambria Math" w:cs="Arial"/>
                <w:lang w:val="en-GB"/>
              </w:rPr>
              <m:t>volume of sample used</m:t>
            </m:r>
          </m:den>
        </m:f>
      </m:oMath>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t>(4)</w:t>
      </w:r>
    </w:p>
    <w:p w14:paraId="74398A08" w14:textId="77777777" w:rsidR="000A7544" w:rsidRDefault="000A7544" w:rsidP="009E6C86">
      <w:pPr>
        <w:pStyle w:val="Body"/>
        <w:spacing w:after="0"/>
        <w:rPr>
          <w:rFonts w:ascii="Arial" w:hAnsi="Arial" w:cs="Arial"/>
          <w:iCs/>
          <w:lang w:val="en-GB"/>
        </w:rPr>
      </w:pPr>
    </w:p>
    <w:p w14:paraId="0008C045" w14:textId="5D5DD822" w:rsidR="009E6C86" w:rsidRPr="009E6C86" w:rsidRDefault="009E6C86" w:rsidP="009E6C86">
      <w:pPr>
        <w:pStyle w:val="Body"/>
        <w:spacing w:after="0"/>
        <w:rPr>
          <w:rFonts w:ascii="Arial" w:hAnsi="Arial" w:cs="Arial"/>
          <w:iCs/>
          <w:lang w:val="en-GB"/>
        </w:rPr>
      </w:pPr>
      <w:r w:rsidRPr="009E6C86">
        <w:rPr>
          <w:rFonts w:ascii="Arial" w:hAnsi="Arial" w:cs="Arial"/>
          <w:iCs/>
          <w:lang w:val="en-GB"/>
        </w:rPr>
        <w:t>V2 = volume of AgNO</w:t>
      </w:r>
      <w:r w:rsidRPr="009E6C86">
        <w:rPr>
          <w:rFonts w:ascii="Arial" w:hAnsi="Arial" w:cs="Arial"/>
          <w:iCs/>
          <w:vertAlign w:val="subscript"/>
          <w:lang w:val="en-GB"/>
        </w:rPr>
        <w:t>3</w:t>
      </w:r>
      <w:r w:rsidRPr="009E6C86">
        <w:rPr>
          <w:rFonts w:ascii="Arial" w:hAnsi="Arial" w:cs="Arial"/>
          <w:iCs/>
          <w:lang w:val="en-GB"/>
        </w:rPr>
        <w:t>, E = Equivalent weight of Cl</w:t>
      </w:r>
      <w:r w:rsidRPr="009E6C86">
        <w:rPr>
          <w:rFonts w:ascii="Arial" w:hAnsi="Arial" w:cs="Arial"/>
          <w:iCs/>
          <w:vertAlign w:val="superscript"/>
          <w:lang w:val="en-GB"/>
        </w:rPr>
        <w:t>-</w:t>
      </w:r>
      <w:r w:rsidRPr="009E6C86">
        <w:rPr>
          <w:rFonts w:ascii="Arial" w:hAnsi="Arial" w:cs="Arial"/>
          <w:iCs/>
          <w:lang w:val="en-GB"/>
        </w:rPr>
        <w:t>, N = Normality of AgNO</w:t>
      </w:r>
      <w:r w:rsidRPr="009E6C86">
        <w:rPr>
          <w:rFonts w:ascii="Arial" w:hAnsi="Arial" w:cs="Arial"/>
          <w:iCs/>
          <w:vertAlign w:val="subscript"/>
          <w:lang w:val="en-GB"/>
        </w:rPr>
        <w:t>3</w:t>
      </w:r>
      <w:r w:rsidRPr="009E6C86">
        <w:rPr>
          <w:rFonts w:ascii="Arial" w:hAnsi="Arial" w:cs="Arial"/>
          <w:iCs/>
          <w:lang w:val="en-GB"/>
        </w:rPr>
        <w:t xml:space="preserve"> </w:t>
      </w:r>
    </w:p>
    <w:p w14:paraId="238464E3" w14:textId="77777777" w:rsidR="000A7544" w:rsidRDefault="000A7544" w:rsidP="009E6C86">
      <w:pPr>
        <w:pStyle w:val="Body"/>
        <w:spacing w:after="0"/>
        <w:rPr>
          <w:rFonts w:ascii="Arial" w:hAnsi="Arial" w:cs="Arial"/>
          <w:b/>
          <w:bCs/>
          <w:iCs/>
          <w:lang w:val="en-GB"/>
        </w:rPr>
      </w:pPr>
    </w:p>
    <w:p w14:paraId="0AC4A69C" w14:textId="11628370" w:rsidR="00E06AF8" w:rsidRPr="00E06AF8" w:rsidRDefault="00E06AF8" w:rsidP="009E6C86">
      <w:pPr>
        <w:pStyle w:val="Body"/>
        <w:spacing w:after="0"/>
        <w:rPr>
          <w:rFonts w:ascii="Arial" w:hAnsi="Arial" w:cs="Arial"/>
          <w:iCs/>
          <w:u w:val="single"/>
          <w:lang w:val="en-GB"/>
        </w:rPr>
      </w:pPr>
      <w:r>
        <w:rPr>
          <w:rFonts w:ascii="Arial" w:hAnsi="Arial" w:cs="Arial"/>
          <w:b/>
          <w:bCs/>
          <w:iCs/>
          <w:u w:val="single"/>
          <w:lang w:val="en-GB"/>
        </w:rPr>
        <w:t xml:space="preserve">2.2.8 </w:t>
      </w:r>
      <w:r w:rsidR="009E6C86" w:rsidRPr="009E6C86">
        <w:rPr>
          <w:rFonts w:ascii="Arial" w:hAnsi="Arial" w:cs="Arial"/>
          <w:b/>
          <w:bCs/>
          <w:iCs/>
          <w:u w:val="single"/>
          <w:lang w:val="en-GB"/>
        </w:rPr>
        <w:t>Determination of Sodium and Potassium</w:t>
      </w:r>
      <w:r w:rsidR="009E6C86" w:rsidRPr="009E6C86">
        <w:rPr>
          <w:rFonts w:ascii="Arial" w:hAnsi="Arial" w:cs="Arial"/>
          <w:iCs/>
          <w:u w:val="single"/>
          <w:lang w:val="en-GB"/>
        </w:rPr>
        <w:t xml:space="preserve"> </w:t>
      </w:r>
    </w:p>
    <w:p w14:paraId="6AC4D63B" w14:textId="46E492C4" w:rsidR="009E6C86" w:rsidRPr="009E6C86" w:rsidRDefault="009E6C86" w:rsidP="009E6C86">
      <w:pPr>
        <w:pStyle w:val="Body"/>
        <w:spacing w:after="0"/>
        <w:rPr>
          <w:rFonts w:cs="Arial"/>
          <w:iCs/>
          <w:lang w:val="en-GB"/>
        </w:rPr>
      </w:pPr>
      <w:r w:rsidRPr="009E6C86">
        <w:rPr>
          <w:rFonts w:ascii="Arial" w:hAnsi="Arial" w:cs="Arial"/>
          <w:iCs/>
          <w:lang w:val="en-GB"/>
        </w:rPr>
        <w:t xml:space="preserve">Sodium and Potassium were determined using the </w:t>
      </w:r>
      <w:r w:rsidR="00E06AF8" w:rsidRPr="00E06AF8">
        <w:rPr>
          <w:rFonts w:cs="Arial"/>
          <w:iCs/>
          <w:lang w:val="en-GB"/>
        </w:rPr>
        <w:t xml:space="preserve">Flame Photometer </w:t>
      </w:r>
      <w:r w:rsidR="006E4082">
        <w:rPr>
          <w:rFonts w:cs="Arial"/>
          <w:iCs/>
          <w:lang w:val="en-GB"/>
        </w:rPr>
        <w:t>(</w:t>
      </w:r>
      <w:r w:rsidR="00E06AF8" w:rsidRPr="00E06AF8">
        <w:rPr>
          <w:rFonts w:cs="Arial"/>
          <w:iCs/>
          <w:lang w:val="en-GB"/>
        </w:rPr>
        <w:t>FP910</w:t>
      </w:r>
      <w:r w:rsidR="006E4082">
        <w:rPr>
          <w:rFonts w:cs="Arial"/>
          <w:iCs/>
          <w:lang w:val="en-GB"/>
        </w:rPr>
        <w:t>)</w:t>
      </w:r>
      <w:r w:rsidR="00E06AF8">
        <w:rPr>
          <w:rFonts w:cs="Arial"/>
          <w:iCs/>
          <w:lang w:val="en-GB"/>
        </w:rPr>
        <w:t>, after preparation of standards to obtain the calibration curve on the instrument.</w:t>
      </w:r>
    </w:p>
    <w:p w14:paraId="2D8BAD24" w14:textId="77777777" w:rsidR="00E06AF8" w:rsidRDefault="00E06AF8" w:rsidP="009E6C86">
      <w:pPr>
        <w:pStyle w:val="Body"/>
        <w:spacing w:after="0"/>
        <w:rPr>
          <w:rFonts w:ascii="Arial" w:hAnsi="Arial" w:cs="Arial"/>
          <w:b/>
          <w:bCs/>
          <w:iCs/>
          <w:lang w:val="en-GB"/>
        </w:rPr>
      </w:pPr>
    </w:p>
    <w:p w14:paraId="572062A4" w14:textId="637F6814" w:rsidR="00E06AF8" w:rsidRPr="00E06AF8" w:rsidRDefault="00E06AF8" w:rsidP="009E6C86">
      <w:pPr>
        <w:pStyle w:val="Body"/>
        <w:spacing w:after="0"/>
        <w:rPr>
          <w:rFonts w:ascii="Arial" w:hAnsi="Arial" w:cs="Arial"/>
          <w:iCs/>
          <w:u w:val="single"/>
          <w:lang w:val="en-GB"/>
        </w:rPr>
      </w:pPr>
      <w:r w:rsidRPr="00E06AF8">
        <w:rPr>
          <w:rFonts w:ascii="Arial" w:hAnsi="Arial" w:cs="Arial"/>
          <w:b/>
          <w:bCs/>
          <w:iCs/>
          <w:u w:val="single"/>
          <w:lang w:val="en-GB"/>
        </w:rPr>
        <w:t xml:space="preserve">2.2.9 </w:t>
      </w:r>
      <w:r w:rsidR="009E6C86" w:rsidRPr="009E6C86">
        <w:rPr>
          <w:rFonts w:ascii="Arial" w:hAnsi="Arial" w:cs="Arial"/>
          <w:b/>
          <w:bCs/>
          <w:iCs/>
          <w:u w:val="single"/>
          <w:lang w:val="en-GB"/>
        </w:rPr>
        <w:t>Determination of Heavy metals</w:t>
      </w:r>
      <w:r w:rsidR="009E6C86" w:rsidRPr="009E6C86">
        <w:rPr>
          <w:rFonts w:ascii="Arial" w:hAnsi="Arial" w:cs="Arial"/>
          <w:iCs/>
          <w:u w:val="single"/>
          <w:lang w:val="en-GB"/>
        </w:rPr>
        <w:t xml:space="preserve"> </w:t>
      </w:r>
    </w:p>
    <w:p w14:paraId="1C5B73FF" w14:textId="31C619AF" w:rsidR="009E6C86" w:rsidRPr="009E6C86" w:rsidRDefault="009E6C86" w:rsidP="009E6C86">
      <w:pPr>
        <w:pStyle w:val="Body"/>
        <w:spacing w:after="0"/>
        <w:rPr>
          <w:rFonts w:ascii="Arial" w:hAnsi="Arial" w:cs="Arial"/>
          <w:iCs/>
          <w:lang w:val="en-GB"/>
        </w:rPr>
      </w:pPr>
      <w:r w:rsidRPr="009E6C86">
        <w:rPr>
          <w:rFonts w:ascii="Arial" w:hAnsi="Arial" w:cs="Arial"/>
          <w:iCs/>
          <w:lang w:val="en-GB"/>
        </w:rPr>
        <w:t>Heavy metals were determined using the Atomic Absorption Spectrophotometer (</w:t>
      </w:r>
      <w:proofErr w:type="spellStart"/>
      <w:r w:rsidR="00D76CAE">
        <w:rPr>
          <w:rFonts w:ascii="Arial" w:hAnsi="Arial" w:cs="Arial"/>
          <w:iCs/>
          <w:lang w:val="en-GB"/>
        </w:rPr>
        <w:t>Wincom</w:t>
      </w:r>
      <w:proofErr w:type="spellEnd"/>
      <w:r w:rsidR="00D76CAE">
        <w:rPr>
          <w:rFonts w:ascii="Arial" w:hAnsi="Arial" w:cs="Arial"/>
          <w:iCs/>
          <w:lang w:val="en-GB"/>
        </w:rPr>
        <w:t xml:space="preserve"> AA320n</w:t>
      </w:r>
      <w:r w:rsidRPr="009E6C86">
        <w:rPr>
          <w:rFonts w:ascii="Arial" w:hAnsi="Arial" w:cs="Arial"/>
          <w:iCs/>
          <w:lang w:val="en-GB"/>
        </w:rPr>
        <w:t>)</w:t>
      </w:r>
    </w:p>
    <w:p w14:paraId="7B7DC7BD" w14:textId="42FE4394" w:rsidR="009E6C86" w:rsidRPr="009E6C86" w:rsidRDefault="009E6C86" w:rsidP="009E6C86">
      <w:pPr>
        <w:pStyle w:val="Body"/>
        <w:spacing w:after="0"/>
        <w:rPr>
          <w:rFonts w:ascii="Arial" w:hAnsi="Arial" w:cs="Arial"/>
          <w:b/>
          <w:bCs/>
          <w:iCs/>
          <w:lang w:val="en-GB"/>
        </w:rPr>
      </w:pPr>
    </w:p>
    <w:p w14:paraId="15C385AD" w14:textId="2310BCA3" w:rsidR="00E06AF8" w:rsidRDefault="00E06AF8" w:rsidP="009E6C86">
      <w:pPr>
        <w:pStyle w:val="Body"/>
        <w:spacing w:after="0"/>
        <w:rPr>
          <w:rFonts w:ascii="Arial" w:hAnsi="Arial" w:cs="Arial"/>
          <w:iCs/>
          <w:lang w:val="en-GB"/>
        </w:rPr>
      </w:pPr>
      <w:r w:rsidRPr="00E06AF8">
        <w:rPr>
          <w:rFonts w:ascii="Arial" w:hAnsi="Arial" w:cs="Arial"/>
          <w:b/>
          <w:iCs/>
          <w:u w:val="single"/>
          <w:lang w:val="en-GB"/>
        </w:rPr>
        <w:t xml:space="preserve">2.2.10 </w:t>
      </w:r>
      <w:r w:rsidR="009E6C86" w:rsidRPr="009E6C86">
        <w:rPr>
          <w:rFonts w:ascii="Arial" w:hAnsi="Arial" w:cs="Arial"/>
          <w:b/>
          <w:iCs/>
          <w:u w:val="single"/>
          <w:lang w:val="en-GB"/>
        </w:rPr>
        <w:t>Microbial Analysis</w:t>
      </w:r>
      <w:r w:rsidR="009E6C86" w:rsidRPr="009E6C86">
        <w:rPr>
          <w:rFonts w:ascii="Arial" w:hAnsi="Arial" w:cs="Arial"/>
          <w:iCs/>
          <w:lang w:val="en-GB"/>
        </w:rPr>
        <w:t xml:space="preserve">  </w:t>
      </w:r>
    </w:p>
    <w:p w14:paraId="23649027" w14:textId="7842F5A6" w:rsidR="009E6C86" w:rsidRPr="009E6C86" w:rsidRDefault="009E6C86" w:rsidP="009E6C86">
      <w:pPr>
        <w:pStyle w:val="Body"/>
        <w:spacing w:after="0"/>
        <w:rPr>
          <w:rFonts w:ascii="Arial" w:hAnsi="Arial" w:cs="Arial"/>
          <w:iCs/>
          <w:lang w:val="en-GB"/>
        </w:rPr>
      </w:pPr>
      <w:r w:rsidRPr="009E6C86">
        <w:rPr>
          <w:rFonts w:ascii="Arial" w:hAnsi="Arial" w:cs="Arial"/>
          <w:iCs/>
          <w:lang w:val="en-GB"/>
        </w:rPr>
        <w:t xml:space="preserve">Plate count method </w:t>
      </w:r>
      <w:r w:rsidR="00E06AF8">
        <w:rPr>
          <w:rFonts w:ascii="Arial" w:hAnsi="Arial" w:cs="Arial"/>
          <w:iCs/>
          <w:lang w:val="en-GB"/>
        </w:rPr>
        <w:t>was</w:t>
      </w:r>
      <w:r w:rsidRPr="009E6C86">
        <w:rPr>
          <w:rFonts w:ascii="Arial" w:hAnsi="Arial" w:cs="Arial"/>
          <w:iCs/>
          <w:lang w:val="en-GB"/>
        </w:rPr>
        <w:t xml:space="preserve"> used to count gram negative bacteria such as E.coli, Escherichia, Enterobacter, Klebsiella and other coliforms present in the ground water</w:t>
      </w:r>
      <w:r w:rsidR="00E06AF8">
        <w:rPr>
          <w:rFonts w:ascii="Arial" w:hAnsi="Arial" w:cs="Arial"/>
          <w:iCs/>
          <w:lang w:val="en-GB"/>
        </w:rPr>
        <w:t xml:space="preserve"> </w:t>
      </w:r>
      <w:r w:rsidRPr="009E6C86">
        <w:rPr>
          <w:rFonts w:ascii="Arial" w:hAnsi="Arial" w:cs="Arial"/>
          <w:iCs/>
          <w:lang w:val="en-GB"/>
        </w:rPr>
        <w:t xml:space="preserve">samples. </w:t>
      </w:r>
      <w:r w:rsidR="00DF2000" w:rsidRPr="00DF2000">
        <w:rPr>
          <w:rFonts w:ascii="Arial" w:hAnsi="Arial" w:cs="Arial"/>
          <w:iCs/>
          <w:lang w:val="en-GB"/>
        </w:rPr>
        <w:t>Endo medium, which was pr</w:t>
      </w:r>
      <w:r w:rsidR="00DF2000">
        <w:rPr>
          <w:rFonts w:ascii="Arial" w:hAnsi="Arial" w:cs="Arial"/>
          <w:iCs/>
          <w:lang w:val="en-GB"/>
        </w:rPr>
        <w:t>epared</w:t>
      </w:r>
      <w:r w:rsidR="00DF2000" w:rsidRPr="00DF2000">
        <w:rPr>
          <w:rFonts w:ascii="Arial" w:hAnsi="Arial" w:cs="Arial"/>
          <w:iCs/>
          <w:lang w:val="en-GB"/>
        </w:rPr>
        <w:t xml:space="preserve"> following the manufacturer’s (Sigma-Aldrich) instruction and autoclaved was used to evaluate faecal coliform. After being plated in duplicate, each sample point was incubated for 24 hrs at 37</w:t>
      </w:r>
      <w:r w:rsidR="00DF2000" w:rsidRPr="00DF2000">
        <w:rPr>
          <w:rFonts w:ascii="Arial" w:hAnsi="Arial" w:cs="Arial"/>
          <w:iCs/>
          <w:vertAlign w:val="superscript"/>
          <w:lang w:val="en-GB"/>
        </w:rPr>
        <w:t>o</w:t>
      </w:r>
      <w:r w:rsidR="00DF2000" w:rsidRPr="00DF2000">
        <w:rPr>
          <w:rFonts w:ascii="Arial" w:hAnsi="Arial" w:cs="Arial"/>
          <w:iCs/>
          <w:lang w:val="en-GB"/>
        </w:rPr>
        <w:t>C. Following incubation, duplicate counts from specific sampling points were averaged and expressed as CFU/mL of water.</w:t>
      </w:r>
    </w:p>
    <w:p w14:paraId="36ABB5DB" w14:textId="77777777" w:rsidR="00E06AF8" w:rsidRDefault="00E06AF8" w:rsidP="009E6C86">
      <w:pPr>
        <w:pStyle w:val="Body"/>
        <w:spacing w:after="0"/>
        <w:rPr>
          <w:rFonts w:ascii="Arial" w:hAnsi="Arial" w:cs="Arial"/>
          <w:b/>
          <w:bCs/>
          <w:iCs/>
          <w:lang w:val="en-GB"/>
        </w:rPr>
      </w:pPr>
    </w:p>
    <w:p w14:paraId="6524A077" w14:textId="77777777" w:rsidR="00E06AF8" w:rsidRDefault="00E06AF8" w:rsidP="009E6C86">
      <w:pPr>
        <w:pStyle w:val="Body"/>
        <w:spacing w:after="0"/>
        <w:rPr>
          <w:rFonts w:ascii="Arial" w:hAnsi="Arial" w:cs="Arial"/>
          <w:b/>
          <w:bCs/>
          <w:iCs/>
          <w:sz w:val="22"/>
          <w:szCs w:val="22"/>
          <w:lang w:val="en-GB"/>
        </w:rPr>
      </w:pPr>
      <w:r w:rsidRPr="00E06AF8">
        <w:rPr>
          <w:rFonts w:ascii="Arial" w:hAnsi="Arial" w:cs="Arial"/>
          <w:b/>
          <w:bCs/>
          <w:iCs/>
          <w:sz w:val="22"/>
          <w:szCs w:val="22"/>
          <w:lang w:val="en-GB"/>
        </w:rPr>
        <w:t xml:space="preserve">2.3 </w:t>
      </w:r>
      <w:r w:rsidR="009E6C86" w:rsidRPr="009E6C86">
        <w:rPr>
          <w:rFonts w:ascii="Arial" w:hAnsi="Arial" w:cs="Arial"/>
          <w:b/>
          <w:bCs/>
          <w:iCs/>
          <w:sz w:val="22"/>
          <w:szCs w:val="22"/>
          <w:lang w:val="en-GB"/>
        </w:rPr>
        <w:t>Water Quality Index Estimation</w:t>
      </w:r>
    </w:p>
    <w:p w14:paraId="63FAF09F" w14:textId="2C26BCC5" w:rsidR="009E6C86" w:rsidRPr="009E6C86" w:rsidRDefault="009E6C86" w:rsidP="009E6C86">
      <w:pPr>
        <w:pStyle w:val="Body"/>
        <w:spacing w:after="0"/>
        <w:rPr>
          <w:rFonts w:ascii="Arial" w:hAnsi="Arial" w:cs="Arial"/>
          <w:iCs/>
          <w:sz w:val="22"/>
          <w:szCs w:val="22"/>
          <w:lang w:val="en-GB"/>
        </w:rPr>
      </w:pPr>
      <w:r w:rsidRPr="009E6C86">
        <w:rPr>
          <w:rFonts w:ascii="Arial" w:hAnsi="Arial" w:cs="Arial"/>
          <w:b/>
          <w:bCs/>
          <w:iCs/>
          <w:sz w:val="22"/>
          <w:szCs w:val="22"/>
          <w:lang w:val="en-GB"/>
        </w:rPr>
        <w:t xml:space="preserve"> </w:t>
      </w:r>
    </w:p>
    <w:p w14:paraId="2CEDF667" w14:textId="65115C3E" w:rsidR="009E6C86" w:rsidRDefault="009E6C86" w:rsidP="009E6C86">
      <w:pPr>
        <w:pStyle w:val="Body"/>
        <w:spacing w:after="0"/>
        <w:rPr>
          <w:rFonts w:ascii="Arial" w:hAnsi="Arial" w:cs="Arial"/>
          <w:iCs/>
          <w:lang w:val="en-GB"/>
        </w:rPr>
      </w:pPr>
      <w:r w:rsidRPr="009E6C86">
        <w:rPr>
          <w:rFonts w:ascii="Arial" w:hAnsi="Arial" w:cs="Arial"/>
          <w:iCs/>
          <w:lang w:val="en-GB"/>
        </w:rPr>
        <w:t>The WQI was calculated using standards of drinking water quality recommended by the World Health Organization [1</w:t>
      </w:r>
      <w:r w:rsidR="00E45DC9">
        <w:rPr>
          <w:rFonts w:ascii="Arial" w:hAnsi="Arial" w:cs="Arial"/>
          <w:iCs/>
          <w:lang w:val="en-GB"/>
        </w:rPr>
        <w:t>3</w:t>
      </w:r>
      <w:r w:rsidRPr="009E6C86">
        <w:rPr>
          <w:rFonts w:ascii="Arial" w:hAnsi="Arial" w:cs="Arial"/>
          <w:iCs/>
          <w:lang w:val="en-GB"/>
        </w:rPr>
        <w:t>] and the Nigeria Standard of drinking Water Quality [1</w:t>
      </w:r>
      <w:r w:rsidR="00E45DC9">
        <w:rPr>
          <w:rFonts w:ascii="Arial" w:hAnsi="Arial" w:cs="Arial"/>
          <w:iCs/>
          <w:lang w:val="en-GB"/>
        </w:rPr>
        <w:t>4</w:t>
      </w:r>
      <w:r w:rsidRPr="009E6C86">
        <w:rPr>
          <w:rFonts w:ascii="Arial" w:hAnsi="Arial" w:cs="Arial"/>
          <w:iCs/>
          <w:lang w:val="en-GB"/>
        </w:rPr>
        <w:t>]. The weighted Arithmetic index method [1</w:t>
      </w:r>
      <w:r w:rsidR="00E45DC9">
        <w:rPr>
          <w:rFonts w:ascii="Arial" w:hAnsi="Arial" w:cs="Arial"/>
          <w:iCs/>
          <w:lang w:val="en-GB"/>
        </w:rPr>
        <w:t>5</w:t>
      </w:r>
      <w:r w:rsidRPr="009E6C86">
        <w:rPr>
          <w:rFonts w:ascii="Arial" w:hAnsi="Arial" w:cs="Arial"/>
          <w:iCs/>
          <w:lang w:val="en-GB"/>
        </w:rPr>
        <w:t>], was used for the calculation of WQI. Furthermore, quality rating or sub index was calculated using the following expression</w:t>
      </w:r>
    </w:p>
    <w:p w14:paraId="28070815" w14:textId="77777777" w:rsidR="00DF2000" w:rsidRPr="009E6C86" w:rsidRDefault="00DF2000" w:rsidP="009E6C86">
      <w:pPr>
        <w:pStyle w:val="Body"/>
        <w:spacing w:after="0"/>
        <w:rPr>
          <w:rFonts w:ascii="Arial" w:hAnsi="Arial" w:cs="Arial"/>
          <w:iCs/>
          <w:lang w:val="en-GB"/>
        </w:rPr>
      </w:pPr>
    </w:p>
    <w:p w14:paraId="4012A3D0" w14:textId="1FE2FBE5" w:rsidR="009E6C86" w:rsidRPr="009E6C86" w:rsidRDefault="009E6C86" w:rsidP="00DF2000">
      <w:pPr>
        <w:pStyle w:val="Body"/>
        <w:spacing w:after="0"/>
        <w:jc w:val="center"/>
        <w:rPr>
          <w:rFonts w:ascii="Arial" w:hAnsi="Arial" w:cs="Arial"/>
          <w:iCs/>
          <w:lang w:val="en-GB"/>
        </w:rPr>
      </w:pPr>
      <m:oMath>
        <m:r>
          <m:rPr>
            <m:sty m:val="p"/>
          </m:rPr>
          <w:rPr>
            <w:rFonts w:ascii="Cambria Math" w:hAnsi="Cambria Math" w:cs="Arial"/>
            <w:lang w:val="en-GB"/>
          </w:rPr>
          <m:t xml:space="preserve">WQI= </m:t>
        </m:r>
        <m:f>
          <m:fPr>
            <m:ctrlPr>
              <w:rPr>
                <w:rFonts w:ascii="Cambria Math" w:hAnsi="Cambria Math" w:cs="Arial"/>
                <w:iCs/>
                <w:lang w:val="en-GB"/>
              </w:rPr>
            </m:ctrlPr>
          </m:fPr>
          <m:num>
            <m:r>
              <m:rPr>
                <m:sty m:val="p"/>
              </m:rPr>
              <w:rPr>
                <w:rFonts w:ascii="Cambria Math" w:hAnsi="Cambria Math" w:cs="Arial"/>
                <w:lang w:val="en-GB"/>
              </w:rPr>
              <m:t>∑</m:t>
            </m:r>
            <m:sSub>
              <m:sSubPr>
                <m:ctrlPr>
                  <w:rPr>
                    <w:rFonts w:ascii="Cambria Math" w:hAnsi="Cambria Math" w:cs="Arial"/>
                    <w:iCs/>
                    <w:lang w:val="en-GB"/>
                  </w:rPr>
                </m:ctrlPr>
              </m:sSubPr>
              <m:e>
                <m:r>
                  <m:rPr>
                    <m:sty m:val="p"/>
                  </m:rPr>
                  <w:rPr>
                    <w:rFonts w:ascii="Cambria Math" w:hAnsi="Cambria Math" w:cs="Arial"/>
                    <w:lang w:val="en-GB"/>
                  </w:rPr>
                  <m:t>Q</m:t>
                </m:r>
              </m:e>
              <m:sub>
                <m:r>
                  <m:rPr>
                    <m:sty m:val="p"/>
                  </m:rPr>
                  <w:rPr>
                    <w:rFonts w:ascii="Cambria Math" w:hAnsi="Cambria Math" w:cs="Arial"/>
                    <w:lang w:val="en-GB"/>
                  </w:rPr>
                  <m:t>i</m:t>
                </m:r>
              </m:sub>
            </m:sSub>
            <m:sSub>
              <m:sSubPr>
                <m:ctrlPr>
                  <w:rPr>
                    <w:rFonts w:ascii="Cambria Math" w:hAnsi="Cambria Math" w:cs="Arial"/>
                    <w:iCs/>
                    <w:lang w:val="en-GB"/>
                  </w:rPr>
                </m:ctrlPr>
              </m:sSubPr>
              <m:e>
                <m:r>
                  <m:rPr>
                    <m:sty m:val="p"/>
                  </m:rPr>
                  <w:rPr>
                    <w:rFonts w:ascii="Cambria Math" w:hAnsi="Cambria Math" w:cs="Arial"/>
                    <w:lang w:val="en-GB"/>
                  </w:rPr>
                  <m:t>W</m:t>
                </m:r>
              </m:e>
              <m:sub>
                <m:r>
                  <m:rPr>
                    <m:sty m:val="p"/>
                  </m:rPr>
                  <w:rPr>
                    <w:rFonts w:ascii="Cambria Math" w:hAnsi="Cambria Math" w:cs="Arial"/>
                    <w:lang w:val="en-GB"/>
                  </w:rPr>
                  <m:t>i</m:t>
                </m:r>
              </m:sub>
            </m:sSub>
          </m:num>
          <m:den>
            <m:r>
              <m:rPr>
                <m:sty m:val="p"/>
              </m:rPr>
              <w:rPr>
                <w:rFonts w:ascii="Cambria Math" w:hAnsi="Cambria Math" w:cs="Arial"/>
                <w:lang w:val="en-GB"/>
              </w:rPr>
              <m:t>∑</m:t>
            </m:r>
            <m:sSub>
              <m:sSubPr>
                <m:ctrlPr>
                  <w:rPr>
                    <w:rFonts w:ascii="Cambria Math" w:hAnsi="Cambria Math" w:cs="Arial"/>
                    <w:iCs/>
                    <w:lang w:val="en-GB"/>
                  </w:rPr>
                </m:ctrlPr>
              </m:sSubPr>
              <m:e>
                <m:r>
                  <m:rPr>
                    <m:sty m:val="p"/>
                  </m:rPr>
                  <w:rPr>
                    <w:rFonts w:ascii="Cambria Math" w:hAnsi="Cambria Math" w:cs="Arial"/>
                    <w:lang w:val="en-GB"/>
                  </w:rPr>
                  <m:t>W</m:t>
                </m:r>
              </m:e>
              <m:sub>
                <m:r>
                  <m:rPr>
                    <m:sty m:val="p"/>
                  </m:rPr>
                  <w:rPr>
                    <w:rFonts w:ascii="Cambria Math" w:hAnsi="Cambria Math" w:cs="Arial"/>
                    <w:lang w:val="en-GB"/>
                  </w:rPr>
                  <m:t>i</m:t>
                </m:r>
              </m:sub>
            </m:sSub>
          </m:den>
        </m:f>
      </m:oMath>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t>(5)</w:t>
      </w:r>
    </w:p>
    <w:p w14:paraId="0335F182" w14:textId="77777777" w:rsidR="00DF2000" w:rsidRDefault="009E6C86" w:rsidP="009E6C86">
      <w:pPr>
        <w:pStyle w:val="Body"/>
        <w:spacing w:after="0"/>
        <w:rPr>
          <w:rFonts w:ascii="Arial" w:hAnsi="Arial" w:cs="Arial"/>
          <w:iCs/>
          <w:lang w:val="en-GB"/>
        </w:rPr>
      </w:pPr>
      <w:r w:rsidRPr="009E6C86">
        <w:rPr>
          <w:rFonts w:ascii="Arial" w:hAnsi="Arial" w:cs="Arial"/>
          <w:iCs/>
          <w:lang w:val="en-GB"/>
        </w:rPr>
        <w:t xml:space="preserve">Where Qi is the water quality rating of the </w:t>
      </w:r>
      <w:proofErr w:type="spellStart"/>
      <w:r w:rsidRPr="009E6C86">
        <w:rPr>
          <w:rFonts w:ascii="Arial" w:hAnsi="Arial" w:cs="Arial"/>
          <w:iCs/>
          <w:lang w:val="en-GB"/>
        </w:rPr>
        <w:t>ith</w:t>
      </w:r>
      <w:proofErr w:type="spellEnd"/>
      <w:r w:rsidRPr="009E6C86">
        <w:rPr>
          <w:rFonts w:ascii="Arial" w:hAnsi="Arial" w:cs="Arial"/>
          <w:iCs/>
          <w:lang w:val="en-GB"/>
        </w:rPr>
        <w:t xml:space="preserve"> water quality parameter and Wi (∑Wi = 1) is the weight of the </w:t>
      </w:r>
      <w:proofErr w:type="spellStart"/>
      <w:r w:rsidRPr="009E6C86">
        <w:rPr>
          <w:rFonts w:ascii="Arial" w:hAnsi="Arial" w:cs="Arial"/>
          <w:iCs/>
          <w:lang w:val="en-GB"/>
        </w:rPr>
        <w:t>ith</w:t>
      </w:r>
      <w:proofErr w:type="spellEnd"/>
      <w:r w:rsidRPr="009E6C86">
        <w:rPr>
          <w:rFonts w:ascii="Arial" w:hAnsi="Arial" w:cs="Arial"/>
          <w:iCs/>
          <w:lang w:val="en-GB"/>
        </w:rPr>
        <w:t xml:space="preserve"> water quality parameter. </w:t>
      </w:r>
    </w:p>
    <w:p w14:paraId="2442B078" w14:textId="77777777" w:rsidR="00DF2000" w:rsidRDefault="00DF2000" w:rsidP="009E6C86">
      <w:pPr>
        <w:pStyle w:val="Body"/>
        <w:spacing w:after="0"/>
        <w:rPr>
          <w:rFonts w:ascii="Arial" w:hAnsi="Arial" w:cs="Arial"/>
          <w:iCs/>
          <w:lang w:val="en-GB"/>
        </w:rPr>
      </w:pPr>
    </w:p>
    <w:p w14:paraId="26232699" w14:textId="34B447DE" w:rsidR="009E6C86" w:rsidRDefault="009E6C86" w:rsidP="009E6C86">
      <w:pPr>
        <w:pStyle w:val="Body"/>
        <w:spacing w:after="0"/>
        <w:rPr>
          <w:rFonts w:ascii="Arial" w:hAnsi="Arial" w:cs="Arial"/>
          <w:iCs/>
          <w:lang w:val="en-GB"/>
        </w:rPr>
      </w:pPr>
      <w:r w:rsidRPr="009E6C86">
        <w:rPr>
          <w:rFonts w:ascii="Arial" w:hAnsi="Arial" w:cs="Arial"/>
          <w:iCs/>
          <w:lang w:val="en-GB"/>
        </w:rPr>
        <w:t>The quality rating Qi, can be calculated thus;</w:t>
      </w:r>
    </w:p>
    <w:p w14:paraId="2D8C92BA" w14:textId="307A04E9" w:rsidR="009E6C86" w:rsidRDefault="00000000" w:rsidP="00DF2000">
      <w:pPr>
        <w:pStyle w:val="Body"/>
        <w:spacing w:after="0"/>
        <w:jc w:val="center"/>
        <w:rPr>
          <w:rFonts w:ascii="Arial" w:hAnsi="Arial" w:cs="Arial"/>
          <w:iCs/>
          <w:lang w:val="en-GB"/>
        </w:rPr>
      </w:pPr>
      <m:oMath>
        <m:sSub>
          <m:sSubPr>
            <m:ctrlPr>
              <w:rPr>
                <w:rFonts w:ascii="Cambria Math" w:hAnsi="Cambria Math" w:cs="Arial"/>
                <w:iCs/>
                <w:lang w:val="en-GB"/>
              </w:rPr>
            </m:ctrlPr>
          </m:sSubPr>
          <m:e>
            <m:r>
              <m:rPr>
                <m:sty m:val="p"/>
              </m:rPr>
              <w:rPr>
                <w:rFonts w:ascii="Cambria Math" w:hAnsi="Cambria Math" w:cs="Arial"/>
                <w:lang w:val="en-GB"/>
              </w:rPr>
              <m:t>Q</m:t>
            </m:r>
          </m:e>
          <m:sub>
            <m:r>
              <m:rPr>
                <m:sty m:val="p"/>
              </m:rPr>
              <w:rPr>
                <w:rFonts w:ascii="Cambria Math" w:hAnsi="Cambria Math" w:cs="Arial"/>
                <w:lang w:val="en-GB"/>
              </w:rPr>
              <m:t>i</m:t>
            </m:r>
          </m:sub>
        </m:sSub>
        <m:r>
          <m:rPr>
            <m:sty m:val="p"/>
          </m:rPr>
          <w:rPr>
            <w:rFonts w:ascii="Cambria Math" w:hAnsi="Cambria Math" w:cs="Arial"/>
            <w:lang w:val="en-GB"/>
          </w:rPr>
          <m:t xml:space="preserve">= </m:t>
        </m:r>
        <m:f>
          <m:fPr>
            <m:ctrlPr>
              <w:rPr>
                <w:rFonts w:ascii="Cambria Math" w:hAnsi="Cambria Math" w:cs="Arial"/>
                <w:iCs/>
                <w:lang w:val="en-GB"/>
              </w:rPr>
            </m:ctrlPr>
          </m:fPr>
          <m:num>
            <m:r>
              <m:rPr>
                <m:sty m:val="p"/>
              </m:rPr>
              <w:rPr>
                <w:rFonts w:ascii="Cambria Math" w:hAnsi="Cambria Math" w:cs="Arial"/>
                <w:lang w:val="en-GB"/>
              </w:rPr>
              <m:t>100(</m:t>
            </m:r>
            <m:sSub>
              <m:sSubPr>
                <m:ctrlPr>
                  <w:rPr>
                    <w:rFonts w:ascii="Cambria Math" w:hAnsi="Cambria Math" w:cs="Arial"/>
                    <w:iCs/>
                    <w:lang w:val="en-GB"/>
                  </w:rPr>
                </m:ctrlPr>
              </m:sSubPr>
              <m:e>
                <m:r>
                  <m:rPr>
                    <m:sty m:val="p"/>
                  </m:rPr>
                  <w:rPr>
                    <w:rFonts w:ascii="Cambria Math" w:hAnsi="Cambria Math" w:cs="Arial"/>
                    <w:lang w:val="en-GB"/>
                  </w:rPr>
                  <m:t>V</m:t>
                </m:r>
              </m:e>
              <m:sub>
                <m:r>
                  <m:rPr>
                    <m:sty m:val="p"/>
                  </m:rPr>
                  <w:rPr>
                    <w:rFonts w:ascii="Cambria Math" w:hAnsi="Cambria Math" w:cs="Arial"/>
                    <w:lang w:val="en-GB"/>
                  </w:rPr>
                  <m:t>i</m:t>
                </m:r>
              </m:sub>
            </m:sSub>
            <m:r>
              <m:rPr>
                <m:sty m:val="p"/>
              </m:rPr>
              <w:rPr>
                <w:rFonts w:ascii="Cambria Math" w:hAnsi="Cambria Math" w:cs="Arial"/>
                <w:lang w:val="en-GB"/>
              </w:rPr>
              <m:t xml:space="preserve">- </m:t>
            </m:r>
            <m:sSub>
              <m:sSubPr>
                <m:ctrlPr>
                  <w:rPr>
                    <w:rFonts w:ascii="Cambria Math" w:hAnsi="Cambria Math" w:cs="Arial"/>
                    <w:iCs/>
                    <w:lang w:val="en-GB"/>
                  </w:rPr>
                </m:ctrlPr>
              </m:sSubPr>
              <m:e>
                <m:r>
                  <m:rPr>
                    <m:sty m:val="p"/>
                  </m:rPr>
                  <w:rPr>
                    <w:rFonts w:ascii="Cambria Math" w:hAnsi="Cambria Math" w:cs="Arial"/>
                    <w:lang w:val="en-GB"/>
                  </w:rPr>
                  <m:t>V</m:t>
                </m:r>
              </m:e>
              <m:sub>
                <m:r>
                  <m:rPr>
                    <m:sty m:val="p"/>
                  </m:rPr>
                  <w:rPr>
                    <w:rFonts w:ascii="Cambria Math" w:hAnsi="Cambria Math" w:cs="Arial"/>
                    <w:lang w:val="en-GB"/>
                  </w:rPr>
                  <m:t>0</m:t>
                </m:r>
              </m:sub>
            </m:sSub>
            <m:r>
              <m:rPr>
                <m:sty m:val="p"/>
              </m:rPr>
              <w:rPr>
                <w:rFonts w:ascii="Cambria Math" w:hAnsi="Cambria Math" w:cs="Arial"/>
                <w:lang w:val="en-GB"/>
              </w:rPr>
              <m:t>)</m:t>
            </m:r>
          </m:num>
          <m:den>
            <m:r>
              <m:rPr>
                <m:sty m:val="p"/>
              </m:rPr>
              <w:rPr>
                <w:rFonts w:ascii="Cambria Math" w:hAnsi="Cambria Math" w:cs="Arial"/>
                <w:lang w:val="en-GB"/>
              </w:rPr>
              <m:t>∑</m:t>
            </m:r>
            <m:sSub>
              <m:sSubPr>
                <m:ctrlPr>
                  <w:rPr>
                    <w:rFonts w:ascii="Cambria Math" w:hAnsi="Cambria Math" w:cs="Arial"/>
                    <w:iCs/>
                    <w:lang w:val="en-GB"/>
                  </w:rPr>
                </m:ctrlPr>
              </m:sSubPr>
              <m:e>
                <m:r>
                  <m:rPr>
                    <m:sty m:val="p"/>
                  </m:rPr>
                  <w:rPr>
                    <w:rFonts w:ascii="Cambria Math" w:hAnsi="Cambria Math" w:cs="Arial"/>
                    <w:lang w:val="en-GB"/>
                  </w:rPr>
                  <m:t>W</m:t>
                </m:r>
              </m:e>
              <m:sub>
                <m:r>
                  <m:rPr>
                    <m:sty m:val="p"/>
                  </m:rPr>
                  <w:rPr>
                    <w:rFonts w:ascii="Cambria Math" w:hAnsi="Cambria Math" w:cs="Arial"/>
                    <w:lang w:val="en-GB"/>
                  </w:rPr>
                  <m:t>i</m:t>
                </m:r>
              </m:sub>
            </m:sSub>
          </m:den>
        </m:f>
      </m:oMath>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t>(6)</w:t>
      </w:r>
    </w:p>
    <w:p w14:paraId="3C647AEE" w14:textId="77777777" w:rsidR="00DF2000" w:rsidRPr="009E6C86" w:rsidRDefault="00DF2000" w:rsidP="00DF2000">
      <w:pPr>
        <w:pStyle w:val="Body"/>
        <w:spacing w:after="0"/>
        <w:jc w:val="center"/>
        <w:rPr>
          <w:rFonts w:ascii="Arial" w:hAnsi="Arial" w:cs="Arial"/>
          <w:iCs/>
          <w:lang w:val="en-GB"/>
        </w:rPr>
      </w:pPr>
    </w:p>
    <w:p w14:paraId="7AE48984" w14:textId="77777777" w:rsidR="00DF2000" w:rsidRDefault="009E6C86" w:rsidP="009E6C86">
      <w:pPr>
        <w:pStyle w:val="Body"/>
        <w:spacing w:after="0"/>
        <w:rPr>
          <w:rFonts w:ascii="Arial" w:hAnsi="Arial" w:cs="Arial"/>
          <w:iCs/>
          <w:lang w:val="en-GB"/>
        </w:rPr>
      </w:pPr>
      <w:r w:rsidRPr="009E6C86">
        <w:rPr>
          <w:rFonts w:ascii="Arial" w:hAnsi="Arial" w:cs="Arial"/>
          <w:iCs/>
          <w:lang w:val="en-GB"/>
        </w:rPr>
        <w:t xml:space="preserve">Where Vi is the actual amount of the </w:t>
      </w:r>
      <w:proofErr w:type="spellStart"/>
      <w:r w:rsidRPr="009E6C86">
        <w:rPr>
          <w:rFonts w:ascii="Arial" w:hAnsi="Arial" w:cs="Arial"/>
          <w:iCs/>
          <w:lang w:val="en-GB"/>
        </w:rPr>
        <w:t>ith</w:t>
      </w:r>
      <w:proofErr w:type="spellEnd"/>
      <w:r w:rsidRPr="009E6C86">
        <w:rPr>
          <w:rFonts w:ascii="Arial" w:hAnsi="Arial" w:cs="Arial"/>
          <w:iCs/>
          <w:lang w:val="en-GB"/>
        </w:rPr>
        <w:t xml:space="preserve"> parameter, Vo represents the ideal value of the parameter (Vo = 0), except for the pH (Vo =7) and Si is the standard allowable value for the </w:t>
      </w:r>
      <w:proofErr w:type="spellStart"/>
      <w:r w:rsidRPr="009E6C86">
        <w:rPr>
          <w:rFonts w:ascii="Arial" w:hAnsi="Arial" w:cs="Arial"/>
          <w:iCs/>
          <w:lang w:val="en-GB"/>
        </w:rPr>
        <w:t>ith</w:t>
      </w:r>
      <w:proofErr w:type="spellEnd"/>
      <w:r w:rsidRPr="009E6C86">
        <w:rPr>
          <w:rFonts w:ascii="Arial" w:hAnsi="Arial" w:cs="Arial"/>
          <w:iCs/>
          <w:lang w:val="en-GB"/>
        </w:rPr>
        <w:t xml:space="preserve"> parameter. </w:t>
      </w:r>
    </w:p>
    <w:p w14:paraId="04E5A691" w14:textId="494F1BA6" w:rsidR="009E6C86" w:rsidRPr="009E6C86" w:rsidRDefault="009E6C86" w:rsidP="009E6C86">
      <w:pPr>
        <w:pStyle w:val="Body"/>
        <w:spacing w:after="0"/>
        <w:rPr>
          <w:rFonts w:ascii="Arial" w:hAnsi="Arial" w:cs="Arial"/>
          <w:iCs/>
          <w:lang w:val="en-GB"/>
        </w:rPr>
      </w:pPr>
      <w:r w:rsidRPr="009E6C86">
        <w:rPr>
          <w:rFonts w:ascii="Arial" w:hAnsi="Arial" w:cs="Arial"/>
          <w:iCs/>
          <w:lang w:val="en-GB"/>
        </w:rPr>
        <w:t>The unit weight (Wi) is calculated using the equation below;</w:t>
      </w:r>
    </w:p>
    <w:p w14:paraId="7933B69B" w14:textId="3AD25000" w:rsidR="009E6C86" w:rsidRPr="009E6C86" w:rsidRDefault="00000000" w:rsidP="00DF2000">
      <w:pPr>
        <w:pStyle w:val="Body"/>
        <w:spacing w:after="0"/>
        <w:jc w:val="center"/>
        <w:rPr>
          <w:rFonts w:ascii="Arial" w:hAnsi="Arial" w:cs="Arial"/>
          <w:iCs/>
          <w:lang w:val="en-GB"/>
        </w:rPr>
      </w:pPr>
      <m:oMath>
        <m:sSub>
          <m:sSubPr>
            <m:ctrlPr>
              <w:rPr>
                <w:rFonts w:ascii="Cambria Math" w:hAnsi="Cambria Math" w:cs="Arial"/>
                <w:iCs/>
                <w:lang w:val="en-GB"/>
              </w:rPr>
            </m:ctrlPr>
          </m:sSubPr>
          <m:e>
            <m:r>
              <m:rPr>
                <m:sty m:val="p"/>
              </m:rPr>
              <w:rPr>
                <w:rFonts w:ascii="Cambria Math" w:hAnsi="Cambria Math" w:cs="Arial"/>
                <w:lang w:val="en-GB"/>
              </w:rPr>
              <m:t>W</m:t>
            </m:r>
          </m:e>
          <m:sub>
            <m:r>
              <m:rPr>
                <m:sty m:val="p"/>
              </m:rPr>
              <w:rPr>
                <w:rFonts w:ascii="Cambria Math" w:hAnsi="Cambria Math" w:cs="Arial"/>
                <w:lang w:val="en-GB"/>
              </w:rPr>
              <m:t>i</m:t>
            </m:r>
          </m:sub>
        </m:sSub>
        <m:r>
          <m:rPr>
            <m:sty m:val="p"/>
          </m:rPr>
          <w:rPr>
            <w:rFonts w:ascii="Cambria Math" w:hAnsi="Cambria Math" w:cs="Arial"/>
            <w:lang w:val="en-GB"/>
          </w:rPr>
          <m:t>=</m:t>
        </m:r>
        <m:f>
          <m:fPr>
            <m:ctrlPr>
              <w:rPr>
                <w:rFonts w:ascii="Cambria Math" w:hAnsi="Cambria Math" w:cs="Arial"/>
                <w:iCs/>
                <w:lang w:val="en-GB"/>
              </w:rPr>
            </m:ctrlPr>
          </m:fPr>
          <m:num>
            <m:r>
              <m:rPr>
                <m:sty m:val="p"/>
              </m:rPr>
              <w:rPr>
                <w:rFonts w:ascii="Cambria Math" w:hAnsi="Cambria Math" w:cs="Arial"/>
                <w:lang w:val="en-GB"/>
              </w:rPr>
              <m:t>K</m:t>
            </m:r>
          </m:num>
          <m:den>
            <m:sSub>
              <m:sSubPr>
                <m:ctrlPr>
                  <w:rPr>
                    <w:rFonts w:ascii="Cambria Math" w:hAnsi="Cambria Math" w:cs="Arial"/>
                    <w:iCs/>
                    <w:lang w:val="en-GB"/>
                  </w:rPr>
                </m:ctrlPr>
              </m:sSubPr>
              <m:e>
                <m:r>
                  <m:rPr>
                    <m:sty m:val="p"/>
                  </m:rPr>
                  <w:rPr>
                    <w:rFonts w:ascii="Cambria Math" w:hAnsi="Cambria Math" w:cs="Arial"/>
                    <w:lang w:val="en-GB"/>
                  </w:rPr>
                  <m:t>S</m:t>
                </m:r>
              </m:e>
              <m:sub>
                <m:r>
                  <m:rPr>
                    <m:sty m:val="p"/>
                  </m:rPr>
                  <w:rPr>
                    <w:rFonts w:ascii="Cambria Math" w:hAnsi="Cambria Math" w:cs="Arial"/>
                    <w:lang w:val="en-GB"/>
                  </w:rPr>
                  <m:t>i</m:t>
                </m:r>
              </m:sub>
            </m:sSub>
          </m:den>
        </m:f>
        <m:r>
          <m:rPr>
            <m:sty m:val="p"/>
          </m:rPr>
          <w:rPr>
            <w:rFonts w:ascii="Cambria Math" w:hAnsi="Cambria Math" w:cs="Arial"/>
            <w:lang w:val="en-GB"/>
          </w:rPr>
          <m:t>;K=</m:t>
        </m:r>
        <m:f>
          <m:fPr>
            <m:ctrlPr>
              <w:rPr>
                <w:rFonts w:ascii="Cambria Math" w:hAnsi="Cambria Math" w:cs="Arial"/>
                <w:iCs/>
                <w:lang w:val="en-GB"/>
              </w:rPr>
            </m:ctrlPr>
          </m:fPr>
          <m:num>
            <m:r>
              <m:rPr>
                <m:sty m:val="p"/>
              </m:rPr>
              <w:rPr>
                <w:rFonts w:ascii="Cambria Math" w:hAnsi="Cambria Math" w:cs="Arial"/>
                <w:lang w:val="en-GB"/>
              </w:rPr>
              <m:t>1</m:t>
            </m:r>
          </m:num>
          <m:den>
            <m:r>
              <m:rPr>
                <m:sty m:val="p"/>
              </m:rPr>
              <w:rPr>
                <w:rFonts w:ascii="Cambria Math" w:hAnsi="Cambria Math" w:cs="Arial"/>
                <w:lang w:val="en-GB"/>
              </w:rPr>
              <m:t>∑(</m:t>
            </m:r>
            <m:f>
              <m:fPr>
                <m:ctrlPr>
                  <w:rPr>
                    <w:rFonts w:ascii="Cambria Math" w:hAnsi="Cambria Math" w:cs="Arial"/>
                    <w:iCs/>
                    <w:lang w:val="en-GB"/>
                  </w:rPr>
                </m:ctrlPr>
              </m:fPr>
              <m:num>
                <m:r>
                  <m:rPr>
                    <m:sty m:val="p"/>
                  </m:rPr>
                  <w:rPr>
                    <w:rFonts w:ascii="Cambria Math" w:hAnsi="Cambria Math" w:cs="Arial"/>
                    <w:lang w:val="en-GB"/>
                  </w:rPr>
                  <m:t>1</m:t>
                </m:r>
              </m:num>
              <m:den>
                <m:sSub>
                  <m:sSubPr>
                    <m:ctrlPr>
                      <w:rPr>
                        <w:rFonts w:ascii="Cambria Math" w:hAnsi="Cambria Math" w:cs="Arial"/>
                        <w:iCs/>
                        <w:lang w:val="en-GB"/>
                      </w:rPr>
                    </m:ctrlPr>
                  </m:sSubPr>
                  <m:e>
                    <m:r>
                      <m:rPr>
                        <m:sty m:val="p"/>
                      </m:rPr>
                      <w:rPr>
                        <w:rFonts w:ascii="Cambria Math" w:hAnsi="Cambria Math" w:cs="Arial"/>
                        <w:lang w:val="en-GB"/>
                      </w:rPr>
                      <m:t>S</m:t>
                    </m:r>
                  </m:e>
                  <m:sub>
                    <m:r>
                      <m:rPr>
                        <m:sty m:val="p"/>
                      </m:rPr>
                      <w:rPr>
                        <w:rFonts w:ascii="Cambria Math" w:hAnsi="Cambria Math" w:cs="Arial"/>
                        <w:lang w:val="en-GB"/>
                      </w:rPr>
                      <m:t>i</m:t>
                    </m:r>
                  </m:sub>
                </m:sSub>
              </m:den>
            </m:f>
            <m:r>
              <m:rPr>
                <m:sty m:val="p"/>
              </m:rPr>
              <w:rPr>
                <w:rFonts w:ascii="Cambria Math" w:hAnsi="Cambria Math" w:cs="Arial"/>
                <w:lang w:val="en-GB"/>
              </w:rPr>
              <m:t>)</m:t>
            </m:r>
          </m:den>
        </m:f>
      </m:oMath>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t>(7)</w:t>
      </w:r>
    </w:p>
    <w:p w14:paraId="4EBE91B8" w14:textId="5AB59962" w:rsidR="00004873" w:rsidRPr="00004873" w:rsidRDefault="009E6C86" w:rsidP="00004873">
      <w:pPr>
        <w:pStyle w:val="Body"/>
        <w:rPr>
          <w:rFonts w:ascii="Arial" w:hAnsi="Arial" w:cs="Arial"/>
          <w:b/>
          <w:bCs/>
          <w:iCs/>
          <w:lang w:val="en-GB"/>
        </w:rPr>
      </w:pPr>
      <w:r w:rsidRPr="009E6C86">
        <w:rPr>
          <w:rFonts w:ascii="Arial" w:hAnsi="Arial" w:cs="Arial"/>
          <w:iCs/>
          <w:lang w:val="en-GB"/>
        </w:rPr>
        <w:t xml:space="preserve">The term K is a proportional constant </w:t>
      </w:r>
    </w:p>
    <w:bookmarkEnd w:id="1"/>
    <w:p w14:paraId="0BF0B26B"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463F4C46" w14:textId="77777777" w:rsidR="00DF2000" w:rsidRDefault="00DF2000" w:rsidP="00441B6F">
      <w:pPr>
        <w:pStyle w:val="Head1"/>
        <w:spacing w:after="0"/>
        <w:jc w:val="both"/>
        <w:rPr>
          <w:rFonts w:ascii="Arial" w:hAnsi="Arial" w:cs="Arial"/>
        </w:rPr>
      </w:pPr>
    </w:p>
    <w:p w14:paraId="2E63CAE6" w14:textId="6369B76B" w:rsidR="00004873" w:rsidRDefault="002537BA" w:rsidP="007D6443">
      <w:pPr>
        <w:pStyle w:val="Head1"/>
        <w:spacing w:after="0"/>
        <w:jc w:val="both"/>
        <w:rPr>
          <w:rFonts w:ascii="Arial" w:hAnsi="Arial" w:cs="Arial"/>
          <w:b w:val="0"/>
          <w:caps w:val="0"/>
          <w:sz w:val="20"/>
          <w:lang w:val="en-GB"/>
        </w:rPr>
      </w:pPr>
      <w:r>
        <w:rPr>
          <w:rFonts w:ascii="Arial" w:hAnsi="Arial" w:cs="Arial"/>
          <w:b w:val="0"/>
          <w:caps w:val="0"/>
          <w:sz w:val="20"/>
          <w:lang w:val="en-GB"/>
        </w:rPr>
        <w:t>The table below gives the values of twenty (20) water quality parameters in ten (10) sample locations in the study area</w:t>
      </w:r>
    </w:p>
    <w:p w14:paraId="7E8BADA7" w14:textId="77777777" w:rsidR="002537BA" w:rsidRPr="002537BA" w:rsidRDefault="002537BA" w:rsidP="00004873">
      <w:pPr>
        <w:pStyle w:val="Head1"/>
        <w:spacing w:after="0"/>
        <w:rPr>
          <w:rFonts w:ascii="Arial" w:hAnsi="Arial" w:cs="Arial"/>
          <w:b w:val="0"/>
          <w:caps w:val="0"/>
          <w:sz w:val="20"/>
          <w:lang w:val="en-GB"/>
        </w:rPr>
      </w:pPr>
    </w:p>
    <w:p w14:paraId="0350E4E8" w14:textId="71A3A7A8" w:rsidR="00004873" w:rsidRPr="00004873" w:rsidRDefault="00004873" w:rsidP="00004873">
      <w:pPr>
        <w:pStyle w:val="Head1"/>
        <w:spacing w:after="0"/>
        <w:rPr>
          <w:rFonts w:ascii="Arial" w:hAnsi="Arial" w:cs="Arial"/>
          <w:bCs/>
          <w:sz w:val="20"/>
          <w:lang w:val="en-GB"/>
        </w:rPr>
      </w:pPr>
      <w:r w:rsidRPr="002019B6">
        <w:rPr>
          <w:rFonts w:ascii="Arial" w:hAnsi="Arial" w:cs="Arial"/>
          <w:bCs/>
          <w:caps w:val="0"/>
          <w:sz w:val="20"/>
          <w:lang w:val="en-GB"/>
        </w:rPr>
        <w:t>Table 2 Water Quality parameters in Groundwater Samples obtained from ten (10) sampling sites in Onna LGA, Akwa Ibom State</w:t>
      </w:r>
    </w:p>
    <w:p w14:paraId="695E7E17" w14:textId="66D40806" w:rsidR="00004873" w:rsidRDefault="00004873" w:rsidP="00441B6F">
      <w:pPr>
        <w:pStyle w:val="Head1"/>
        <w:spacing w:after="0"/>
        <w:jc w:val="both"/>
        <w:rPr>
          <w:rFonts w:ascii="Arial" w:hAnsi="Arial" w:cs="Arial"/>
        </w:rPr>
      </w:pPr>
    </w:p>
    <w:tbl>
      <w:tblPr>
        <w:tblStyle w:val="ListTable6Colorful"/>
        <w:tblW w:w="9978" w:type="dxa"/>
        <w:shd w:val="clear" w:color="auto" w:fill="FFFFFF" w:themeFill="background1"/>
        <w:tblLook w:val="04A0" w:firstRow="1" w:lastRow="0" w:firstColumn="1" w:lastColumn="0" w:noHBand="0" w:noVBand="1"/>
      </w:tblPr>
      <w:tblGrid>
        <w:gridCol w:w="1528"/>
        <w:gridCol w:w="831"/>
        <w:gridCol w:w="834"/>
        <w:gridCol w:w="831"/>
        <w:gridCol w:w="831"/>
        <w:gridCol w:w="830"/>
        <w:gridCol w:w="830"/>
        <w:gridCol w:w="830"/>
        <w:gridCol w:w="830"/>
        <w:gridCol w:w="830"/>
        <w:gridCol w:w="973"/>
      </w:tblGrid>
      <w:tr w:rsidR="00DF2000" w:rsidRPr="00DF2000" w14:paraId="469997BB" w14:textId="77777777" w:rsidTr="0000487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08E427CE" w14:textId="77777777" w:rsidR="00DF2000" w:rsidRPr="00DF2000" w:rsidRDefault="00DF2000" w:rsidP="00DF2000">
            <w:pPr>
              <w:pStyle w:val="Body"/>
              <w:rPr>
                <w:rFonts w:ascii="Arial" w:hAnsi="Arial" w:cs="Arial"/>
                <w:lang w:val="en-GB"/>
              </w:rPr>
            </w:pPr>
          </w:p>
        </w:tc>
        <w:tc>
          <w:tcPr>
            <w:tcW w:w="831" w:type="dxa"/>
            <w:shd w:val="clear" w:color="auto" w:fill="FFFFFF" w:themeFill="background1"/>
            <w:noWrap/>
            <w:hideMark/>
          </w:tcPr>
          <w:p w14:paraId="33D7BF43"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1</w:t>
            </w:r>
          </w:p>
        </w:tc>
        <w:tc>
          <w:tcPr>
            <w:tcW w:w="834" w:type="dxa"/>
            <w:shd w:val="clear" w:color="auto" w:fill="FFFFFF" w:themeFill="background1"/>
            <w:noWrap/>
            <w:hideMark/>
          </w:tcPr>
          <w:p w14:paraId="76D1345E"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2</w:t>
            </w:r>
          </w:p>
        </w:tc>
        <w:tc>
          <w:tcPr>
            <w:tcW w:w="831" w:type="dxa"/>
            <w:shd w:val="clear" w:color="auto" w:fill="FFFFFF" w:themeFill="background1"/>
            <w:noWrap/>
            <w:hideMark/>
          </w:tcPr>
          <w:p w14:paraId="52D301D8"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3</w:t>
            </w:r>
          </w:p>
        </w:tc>
        <w:tc>
          <w:tcPr>
            <w:tcW w:w="831" w:type="dxa"/>
            <w:shd w:val="clear" w:color="auto" w:fill="FFFFFF" w:themeFill="background1"/>
            <w:noWrap/>
            <w:hideMark/>
          </w:tcPr>
          <w:p w14:paraId="03FA9383"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4</w:t>
            </w:r>
          </w:p>
        </w:tc>
        <w:tc>
          <w:tcPr>
            <w:tcW w:w="830" w:type="dxa"/>
            <w:shd w:val="clear" w:color="auto" w:fill="FFFFFF" w:themeFill="background1"/>
            <w:noWrap/>
            <w:hideMark/>
          </w:tcPr>
          <w:p w14:paraId="3EF9CC7A"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5</w:t>
            </w:r>
          </w:p>
        </w:tc>
        <w:tc>
          <w:tcPr>
            <w:tcW w:w="830" w:type="dxa"/>
            <w:shd w:val="clear" w:color="auto" w:fill="FFFFFF" w:themeFill="background1"/>
            <w:noWrap/>
            <w:hideMark/>
          </w:tcPr>
          <w:p w14:paraId="10262D87"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6</w:t>
            </w:r>
          </w:p>
        </w:tc>
        <w:tc>
          <w:tcPr>
            <w:tcW w:w="830" w:type="dxa"/>
            <w:shd w:val="clear" w:color="auto" w:fill="FFFFFF" w:themeFill="background1"/>
            <w:noWrap/>
            <w:hideMark/>
          </w:tcPr>
          <w:p w14:paraId="23AD5947"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7</w:t>
            </w:r>
          </w:p>
        </w:tc>
        <w:tc>
          <w:tcPr>
            <w:tcW w:w="830" w:type="dxa"/>
            <w:shd w:val="clear" w:color="auto" w:fill="FFFFFF" w:themeFill="background1"/>
            <w:noWrap/>
            <w:hideMark/>
          </w:tcPr>
          <w:p w14:paraId="4C46CC56"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8</w:t>
            </w:r>
          </w:p>
        </w:tc>
        <w:tc>
          <w:tcPr>
            <w:tcW w:w="830" w:type="dxa"/>
            <w:shd w:val="clear" w:color="auto" w:fill="FFFFFF" w:themeFill="background1"/>
            <w:noWrap/>
            <w:hideMark/>
          </w:tcPr>
          <w:p w14:paraId="5319ED63"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9</w:t>
            </w:r>
          </w:p>
        </w:tc>
        <w:tc>
          <w:tcPr>
            <w:tcW w:w="973" w:type="dxa"/>
            <w:shd w:val="clear" w:color="auto" w:fill="FFFFFF" w:themeFill="background1"/>
            <w:noWrap/>
            <w:hideMark/>
          </w:tcPr>
          <w:p w14:paraId="24B4C941"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10</w:t>
            </w:r>
          </w:p>
        </w:tc>
      </w:tr>
      <w:tr w:rsidR="00DF2000" w:rsidRPr="00DF2000" w14:paraId="174131F6"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0D5EC7F7" w14:textId="77777777" w:rsidR="00DF2000" w:rsidRPr="00DF2000" w:rsidRDefault="00DF2000" w:rsidP="00DF2000">
            <w:pPr>
              <w:pStyle w:val="Body"/>
              <w:rPr>
                <w:rFonts w:ascii="Arial" w:hAnsi="Arial" w:cs="Arial"/>
                <w:lang w:val="en-GB"/>
              </w:rPr>
            </w:pPr>
            <w:r w:rsidRPr="00DF2000">
              <w:rPr>
                <w:rFonts w:ascii="Arial" w:hAnsi="Arial" w:cs="Arial"/>
                <w:lang w:val="en-GB"/>
              </w:rPr>
              <w:t>pH</w:t>
            </w:r>
          </w:p>
        </w:tc>
        <w:tc>
          <w:tcPr>
            <w:tcW w:w="831" w:type="dxa"/>
            <w:shd w:val="clear" w:color="auto" w:fill="FFFFFF" w:themeFill="background1"/>
            <w:noWrap/>
            <w:hideMark/>
          </w:tcPr>
          <w:p w14:paraId="0829F8D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4.7</w:t>
            </w:r>
          </w:p>
        </w:tc>
        <w:tc>
          <w:tcPr>
            <w:tcW w:w="834" w:type="dxa"/>
            <w:shd w:val="clear" w:color="auto" w:fill="FFFFFF" w:themeFill="background1"/>
            <w:noWrap/>
            <w:hideMark/>
          </w:tcPr>
          <w:p w14:paraId="4D3C2D17"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7.16</w:t>
            </w:r>
          </w:p>
        </w:tc>
        <w:tc>
          <w:tcPr>
            <w:tcW w:w="831" w:type="dxa"/>
            <w:shd w:val="clear" w:color="auto" w:fill="FFFFFF" w:themeFill="background1"/>
            <w:noWrap/>
            <w:hideMark/>
          </w:tcPr>
          <w:p w14:paraId="189AB52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5</w:t>
            </w:r>
          </w:p>
        </w:tc>
        <w:tc>
          <w:tcPr>
            <w:tcW w:w="831" w:type="dxa"/>
            <w:shd w:val="clear" w:color="auto" w:fill="FFFFFF" w:themeFill="background1"/>
            <w:noWrap/>
            <w:hideMark/>
          </w:tcPr>
          <w:p w14:paraId="0224854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4.4</w:t>
            </w:r>
          </w:p>
        </w:tc>
        <w:tc>
          <w:tcPr>
            <w:tcW w:w="830" w:type="dxa"/>
            <w:shd w:val="clear" w:color="auto" w:fill="FFFFFF" w:themeFill="background1"/>
            <w:noWrap/>
            <w:hideMark/>
          </w:tcPr>
          <w:p w14:paraId="4E1A45D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4.8</w:t>
            </w:r>
          </w:p>
        </w:tc>
        <w:tc>
          <w:tcPr>
            <w:tcW w:w="830" w:type="dxa"/>
            <w:shd w:val="clear" w:color="auto" w:fill="FFFFFF" w:themeFill="background1"/>
            <w:noWrap/>
            <w:hideMark/>
          </w:tcPr>
          <w:p w14:paraId="60F640C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5</w:t>
            </w:r>
          </w:p>
        </w:tc>
        <w:tc>
          <w:tcPr>
            <w:tcW w:w="830" w:type="dxa"/>
            <w:shd w:val="clear" w:color="auto" w:fill="FFFFFF" w:themeFill="background1"/>
            <w:noWrap/>
            <w:hideMark/>
          </w:tcPr>
          <w:p w14:paraId="621F931E"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4.5</w:t>
            </w:r>
          </w:p>
        </w:tc>
        <w:tc>
          <w:tcPr>
            <w:tcW w:w="830" w:type="dxa"/>
            <w:shd w:val="clear" w:color="auto" w:fill="FFFFFF" w:themeFill="background1"/>
            <w:noWrap/>
            <w:hideMark/>
          </w:tcPr>
          <w:p w14:paraId="705BBFA9"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4.8</w:t>
            </w:r>
          </w:p>
        </w:tc>
        <w:tc>
          <w:tcPr>
            <w:tcW w:w="830" w:type="dxa"/>
            <w:shd w:val="clear" w:color="auto" w:fill="FFFFFF" w:themeFill="background1"/>
            <w:noWrap/>
            <w:hideMark/>
          </w:tcPr>
          <w:p w14:paraId="0AD4A777"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5</w:t>
            </w:r>
          </w:p>
        </w:tc>
        <w:tc>
          <w:tcPr>
            <w:tcW w:w="973" w:type="dxa"/>
            <w:shd w:val="clear" w:color="auto" w:fill="FFFFFF" w:themeFill="background1"/>
            <w:noWrap/>
            <w:hideMark/>
          </w:tcPr>
          <w:p w14:paraId="1B293775"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4.6</w:t>
            </w:r>
          </w:p>
        </w:tc>
      </w:tr>
      <w:tr w:rsidR="00DF2000" w:rsidRPr="00DF2000" w14:paraId="0BD7CB03"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3B267585" w14:textId="77777777" w:rsidR="00DF2000" w:rsidRPr="00DF2000" w:rsidRDefault="00DF2000" w:rsidP="00DF2000">
            <w:pPr>
              <w:pStyle w:val="Body"/>
              <w:rPr>
                <w:rFonts w:ascii="Arial" w:hAnsi="Arial" w:cs="Arial"/>
                <w:lang w:val="en-GB"/>
              </w:rPr>
            </w:pPr>
            <w:r w:rsidRPr="00DF2000">
              <w:rPr>
                <w:rFonts w:ascii="Arial" w:hAnsi="Arial" w:cs="Arial"/>
                <w:lang w:val="en-GB"/>
              </w:rPr>
              <w:t>EC (us/cm)</w:t>
            </w:r>
          </w:p>
        </w:tc>
        <w:tc>
          <w:tcPr>
            <w:tcW w:w="831" w:type="dxa"/>
            <w:shd w:val="clear" w:color="auto" w:fill="FFFFFF" w:themeFill="background1"/>
            <w:noWrap/>
            <w:hideMark/>
          </w:tcPr>
          <w:p w14:paraId="4D77504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40</w:t>
            </w:r>
          </w:p>
        </w:tc>
        <w:tc>
          <w:tcPr>
            <w:tcW w:w="834" w:type="dxa"/>
            <w:shd w:val="clear" w:color="auto" w:fill="FFFFFF" w:themeFill="background1"/>
            <w:noWrap/>
            <w:hideMark/>
          </w:tcPr>
          <w:p w14:paraId="754F68EA"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36</w:t>
            </w:r>
          </w:p>
        </w:tc>
        <w:tc>
          <w:tcPr>
            <w:tcW w:w="831" w:type="dxa"/>
            <w:shd w:val="clear" w:color="auto" w:fill="FFFFFF" w:themeFill="background1"/>
            <w:noWrap/>
            <w:hideMark/>
          </w:tcPr>
          <w:p w14:paraId="0278D0E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32</w:t>
            </w:r>
          </w:p>
        </w:tc>
        <w:tc>
          <w:tcPr>
            <w:tcW w:w="831" w:type="dxa"/>
            <w:shd w:val="clear" w:color="auto" w:fill="FFFFFF" w:themeFill="background1"/>
            <w:noWrap/>
            <w:hideMark/>
          </w:tcPr>
          <w:p w14:paraId="6FF2ACA4"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32</w:t>
            </w:r>
          </w:p>
        </w:tc>
        <w:tc>
          <w:tcPr>
            <w:tcW w:w="830" w:type="dxa"/>
            <w:shd w:val="clear" w:color="auto" w:fill="FFFFFF" w:themeFill="background1"/>
            <w:noWrap/>
            <w:hideMark/>
          </w:tcPr>
          <w:p w14:paraId="4BD60C69"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50</w:t>
            </w:r>
          </w:p>
        </w:tc>
        <w:tc>
          <w:tcPr>
            <w:tcW w:w="830" w:type="dxa"/>
            <w:shd w:val="clear" w:color="auto" w:fill="FFFFFF" w:themeFill="background1"/>
            <w:noWrap/>
            <w:hideMark/>
          </w:tcPr>
          <w:p w14:paraId="6DA6FA39"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14</w:t>
            </w:r>
          </w:p>
        </w:tc>
        <w:tc>
          <w:tcPr>
            <w:tcW w:w="830" w:type="dxa"/>
            <w:shd w:val="clear" w:color="auto" w:fill="FFFFFF" w:themeFill="background1"/>
            <w:noWrap/>
            <w:hideMark/>
          </w:tcPr>
          <w:p w14:paraId="39DA53F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34</w:t>
            </w:r>
          </w:p>
        </w:tc>
        <w:tc>
          <w:tcPr>
            <w:tcW w:w="830" w:type="dxa"/>
            <w:shd w:val="clear" w:color="auto" w:fill="FFFFFF" w:themeFill="background1"/>
            <w:noWrap/>
            <w:hideMark/>
          </w:tcPr>
          <w:p w14:paraId="07D517B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18</w:t>
            </w:r>
          </w:p>
        </w:tc>
        <w:tc>
          <w:tcPr>
            <w:tcW w:w="830" w:type="dxa"/>
            <w:shd w:val="clear" w:color="auto" w:fill="FFFFFF" w:themeFill="background1"/>
            <w:noWrap/>
            <w:hideMark/>
          </w:tcPr>
          <w:p w14:paraId="14FB4BD4"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28</w:t>
            </w:r>
          </w:p>
        </w:tc>
        <w:tc>
          <w:tcPr>
            <w:tcW w:w="973" w:type="dxa"/>
            <w:shd w:val="clear" w:color="auto" w:fill="FFFFFF" w:themeFill="background1"/>
            <w:noWrap/>
            <w:hideMark/>
          </w:tcPr>
          <w:p w14:paraId="0798CC0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102</w:t>
            </w:r>
          </w:p>
        </w:tc>
      </w:tr>
      <w:tr w:rsidR="00DF2000" w:rsidRPr="00DF2000" w14:paraId="4B3F6929"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7093FAD8" w14:textId="77777777" w:rsidR="00DF2000" w:rsidRPr="00DF2000" w:rsidRDefault="00DF2000" w:rsidP="00DF2000">
            <w:pPr>
              <w:pStyle w:val="Body"/>
              <w:rPr>
                <w:rFonts w:ascii="Arial" w:hAnsi="Arial" w:cs="Arial"/>
                <w:lang w:val="en-GB"/>
              </w:rPr>
            </w:pPr>
            <w:r w:rsidRPr="00DF2000">
              <w:rPr>
                <w:rFonts w:ascii="Arial" w:hAnsi="Arial" w:cs="Arial"/>
                <w:lang w:val="en-GB"/>
              </w:rPr>
              <w:t>TDS (mg/l)</w:t>
            </w:r>
          </w:p>
        </w:tc>
        <w:tc>
          <w:tcPr>
            <w:tcW w:w="831" w:type="dxa"/>
            <w:shd w:val="clear" w:color="auto" w:fill="FFFFFF" w:themeFill="background1"/>
            <w:noWrap/>
            <w:hideMark/>
          </w:tcPr>
          <w:p w14:paraId="780B189E"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20</w:t>
            </w:r>
          </w:p>
        </w:tc>
        <w:tc>
          <w:tcPr>
            <w:tcW w:w="834" w:type="dxa"/>
            <w:shd w:val="clear" w:color="auto" w:fill="FFFFFF" w:themeFill="background1"/>
            <w:noWrap/>
            <w:hideMark/>
          </w:tcPr>
          <w:p w14:paraId="5CBC51D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18</w:t>
            </w:r>
          </w:p>
        </w:tc>
        <w:tc>
          <w:tcPr>
            <w:tcW w:w="831" w:type="dxa"/>
            <w:shd w:val="clear" w:color="auto" w:fill="FFFFFF" w:themeFill="background1"/>
            <w:noWrap/>
            <w:hideMark/>
          </w:tcPr>
          <w:p w14:paraId="3F9BB8D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16</w:t>
            </w:r>
          </w:p>
        </w:tc>
        <w:tc>
          <w:tcPr>
            <w:tcW w:w="831" w:type="dxa"/>
            <w:shd w:val="clear" w:color="auto" w:fill="FFFFFF" w:themeFill="background1"/>
            <w:noWrap/>
            <w:hideMark/>
          </w:tcPr>
          <w:p w14:paraId="540EB18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16</w:t>
            </w:r>
          </w:p>
        </w:tc>
        <w:tc>
          <w:tcPr>
            <w:tcW w:w="830" w:type="dxa"/>
            <w:shd w:val="clear" w:color="auto" w:fill="FFFFFF" w:themeFill="background1"/>
            <w:noWrap/>
            <w:hideMark/>
          </w:tcPr>
          <w:p w14:paraId="52BD3BF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25</w:t>
            </w:r>
          </w:p>
        </w:tc>
        <w:tc>
          <w:tcPr>
            <w:tcW w:w="830" w:type="dxa"/>
            <w:shd w:val="clear" w:color="auto" w:fill="FFFFFF" w:themeFill="background1"/>
            <w:noWrap/>
            <w:hideMark/>
          </w:tcPr>
          <w:p w14:paraId="40B26E3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7</w:t>
            </w:r>
          </w:p>
        </w:tc>
        <w:tc>
          <w:tcPr>
            <w:tcW w:w="830" w:type="dxa"/>
            <w:shd w:val="clear" w:color="auto" w:fill="FFFFFF" w:themeFill="background1"/>
            <w:noWrap/>
            <w:hideMark/>
          </w:tcPr>
          <w:p w14:paraId="183AF4A5"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17</w:t>
            </w:r>
          </w:p>
        </w:tc>
        <w:tc>
          <w:tcPr>
            <w:tcW w:w="830" w:type="dxa"/>
            <w:shd w:val="clear" w:color="auto" w:fill="FFFFFF" w:themeFill="background1"/>
            <w:noWrap/>
            <w:hideMark/>
          </w:tcPr>
          <w:p w14:paraId="28C82E6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9</w:t>
            </w:r>
          </w:p>
        </w:tc>
        <w:tc>
          <w:tcPr>
            <w:tcW w:w="830" w:type="dxa"/>
            <w:shd w:val="clear" w:color="auto" w:fill="FFFFFF" w:themeFill="background1"/>
            <w:noWrap/>
            <w:hideMark/>
          </w:tcPr>
          <w:p w14:paraId="22A9757F"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14</w:t>
            </w:r>
          </w:p>
        </w:tc>
        <w:tc>
          <w:tcPr>
            <w:tcW w:w="973" w:type="dxa"/>
            <w:shd w:val="clear" w:color="auto" w:fill="FFFFFF" w:themeFill="background1"/>
            <w:noWrap/>
            <w:hideMark/>
          </w:tcPr>
          <w:p w14:paraId="5A0D4C92"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49</w:t>
            </w:r>
          </w:p>
        </w:tc>
      </w:tr>
      <w:tr w:rsidR="00DF2000" w:rsidRPr="00DF2000" w14:paraId="65F769F8"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5AB227DA" w14:textId="77777777" w:rsidR="00DF2000" w:rsidRPr="00DF2000" w:rsidRDefault="00DF2000" w:rsidP="00DF2000">
            <w:pPr>
              <w:pStyle w:val="Body"/>
              <w:rPr>
                <w:rFonts w:ascii="Arial" w:hAnsi="Arial" w:cs="Arial"/>
                <w:lang w:val="en-GB"/>
              </w:rPr>
            </w:pPr>
            <w:r w:rsidRPr="00DF2000">
              <w:rPr>
                <w:rFonts w:ascii="Arial" w:hAnsi="Arial" w:cs="Arial"/>
                <w:lang w:val="en-GB"/>
              </w:rPr>
              <w:t>ORP (mV)</w:t>
            </w:r>
          </w:p>
        </w:tc>
        <w:tc>
          <w:tcPr>
            <w:tcW w:w="831" w:type="dxa"/>
            <w:shd w:val="clear" w:color="auto" w:fill="FFFFFF" w:themeFill="background1"/>
            <w:noWrap/>
            <w:hideMark/>
          </w:tcPr>
          <w:p w14:paraId="7FAFCDDA"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375</w:t>
            </w:r>
          </w:p>
        </w:tc>
        <w:tc>
          <w:tcPr>
            <w:tcW w:w="834" w:type="dxa"/>
            <w:shd w:val="clear" w:color="auto" w:fill="FFFFFF" w:themeFill="background1"/>
            <w:noWrap/>
            <w:hideMark/>
          </w:tcPr>
          <w:p w14:paraId="16792779"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280</w:t>
            </w:r>
          </w:p>
        </w:tc>
        <w:tc>
          <w:tcPr>
            <w:tcW w:w="831" w:type="dxa"/>
            <w:shd w:val="clear" w:color="auto" w:fill="FFFFFF" w:themeFill="background1"/>
            <w:noWrap/>
            <w:hideMark/>
          </w:tcPr>
          <w:p w14:paraId="40EC096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358</w:t>
            </w:r>
          </w:p>
        </w:tc>
        <w:tc>
          <w:tcPr>
            <w:tcW w:w="831" w:type="dxa"/>
            <w:shd w:val="clear" w:color="auto" w:fill="FFFFFF" w:themeFill="background1"/>
            <w:noWrap/>
            <w:hideMark/>
          </w:tcPr>
          <w:p w14:paraId="3A32647A"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420</w:t>
            </w:r>
          </w:p>
        </w:tc>
        <w:tc>
          <w:tcPr>
            <w:tcW w:w="830" w:type="dxa"/>
            <w:shd w:val="clear" w:color="auto" w:fill="FFFFFF" w:themeFill="background1"/>
            <w:noWrap/>
            <w:hideMark/>
          </w:tcPr>
          <w:p w14:paraId="3A4579E8"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416</w:t>
            </w:r>
          </w:p>
        </w:tc>
        <w:tc>
          <w:tcPr>
            <w:tcW w:w="830" w:type="dxa"/>
            <w:shd w:val="clear" w:color="auto" w:fill="FFFFFF" w:themeFill="background1"/>
            <w:noWrap/>
            <w:hideMark/>
          </w:tcPr>
          <w:p w14:paraId="16628E1A"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362</w:t>
            </w:r>
          </w:p>
        </w:tc>
        <w:tc>
          <w:tcPr>
            <w:tcW w:w="830" w:type="dxa"/>
            <w:shd w:val="clear" w:color="auto" w:fill="FFFFFF" w:themeFill="background1"/>
            <w:noWrap/>
            <w:hideMark/>
          </w:tcPr>
          <w:p w14:paraId="5DF24699"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444</w:t>
            </w:r>
          </w:p>
        </w:tc>
        <w:tc>
          <w:tcPr>
            <w:tcW w:w="830" w:type="dxa"/>
            <w:shd w:val="clear" w:color="auto" w:fill="FFFFFF" w:themeFill="background1"/>
            <w:noWrap/>
            <w:hideMark/>
          </w:tcPr>
          <w:p w14:paraId="328B3C8A"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415</w:t>
            </w:r>
          </w:p>
        </w:tc>
        <w:tc>
          <w:tcPr>
            <w:tcW w:w="830" w:type="dxa"/>
            <w:shd w:val="clear" w:color="auto" w:fill="FFFFFF" w:themeFill="background1"/>
            <w:noWrap/>
            <w:hideMark/>
          </w:tcPr>
          <w:p w14:paraId="229E559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428</w:t>
            </w:r>
          </w:p>
        </w:tc>
        <w:tc>
          <w:tcPr>
            <w:tcW w:w="973" w:type="dxa"/>
            <w:shd w:val="clear" w:color="auto" w:fill="FFFFFF" w:themeFill="background1"/>
            <w:noWrap/>
            <w:hideMark/>
          </w:tcPr>
          <w:p w14:paraId="2F478649"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399</w:t>
            </w:r>
          </w:p>
        </w:tc>
      </w:tr>
      <w:tr w:rsidR="00DF2000" w:rsidRPr="00DF2000" w14:paraId="66C981ED"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5FA94BEC" w14:textId="77777777" w:rsidR="00DF2000" w:rsidRPr="00DF2000" w:rsidRDefault="00DF2000" w:rsidP="00DF2000">
            <w:pPr>
              <w:pStyle w:val="Body"/>
              <w:rPr>
                <w:rFonts w:ascii="Arial" w:hAnsi="Arial" w:cs="Arial"/>
                <w:lang w:val="en-GB"/>
              </w:rPr>
            </w:pPr>
            <w:r w:rsidRPr="00DF2000">
              <w:rPr>
                <w:rFonts w:ascii="Arial" w:hAnsi="Arial" w:cs="Arial"/>
                <w:lang w:val="en-GB"/>
              </w:rPr>
              <w:t>Salinity (ppm)</w:t>
            </w:r>
          </w:p>
        </w:tc>
        <w:tc>
          <w:tcPr>
            <w:tcW w:w="831" w:type="dxa"/>
            <w:shd w:val="clear" w:color="auto" w:fill="FFFFFF" w:themeFill="background1"/>
            <w:noWrap/>
            <w:hideMark/>
          </w:tcPr>
          <w:p w14:paraId="7CD28E19"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17</w:t>
            </w:r>
          </w:p>
        </w:tc>
        <w:tc>
          <w:tcPr>
            <w:tcW w:w="834" w:type="dxa"/>
            <w:shd w:val="clear" w:color="auto" w:fill="FFFFFF" w:themeFill="background1"/>
            <w:noWrap/>
            <w:hideMark/>
          </w:tcPr>
          <w:p w14:paraId="34A24E7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20</w:t>
            </w:r>
          </w:p>
        </w:tc>
        <w:tc>
          <w:tcPr>
            <w:tcW w:w="831" w:type="dxa"/>
            <w:shd w:val="clear" w:color="auto" w:fill="FFFFFF" w:themeFill="background1"/>
            <w:noWrap/>
            <w:hideMark/>
          </w:tcPr>
          <w:p w14:paraId="51A90EF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14</w:t>
            </w:r>
          </w:p>
        </w:tc>
        <w:tc>
          <w:tcPr>
            <w:tcW w:w="831" w:type="dxa"/>
            <w:shd w:val="clear" w:color="auto" w:fill="FFFFFF" w:themeFill="background1"/>
            <w:noWrap/>
            <w:hideMark/>
          </w:tcPr>
          <w:p w14:paraId="5DAFC423"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18</w:t>
            </w:r>
          </w:p>
        </w:tc>
        <w:tc>
          <w:tcPr>
            <w:tcW w:w="830" w:type="dxa"/>
            <w:shd w:val="clear" w:color="auto" w:fill="FFFFFF" w:themeFill="background1"/>
            <w:noWrap/>
            <w:hideMark/>
          </w:tcPr>
          <w:p w14:paraId="3B046B93"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28</w:t>
            </w:r>
          </w:p>
        </w:tc>
        <w:tc>
          <w:tcPr>
            <w:tcW w:w="830" w:type="dxa"/>
            <w:shd w:val="clear" w:color="auto" w:fill="FFFFFF" w:themeFill="background1"/>
            <w:noWrap/>
            <w:hideMark/>
          </w:tcPr>
          <w:p w14:paraId="339FBFB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7</w:t>
            </w:r>
          </w:p>
        </w:tc>
        <w:tc>
          <w:tcPr>
            <w:tcW w:w="830" w:type="dxa"/>
            <w:shd w:val="clear" w:color="auto" w:fill="FFFFFF" w:themeFill="background1"/>
            <w:noWrap/>
            <w:hideMark/>
          </w:tcPr>
          <w:p w14:paraId="128ABD1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18</w:t>
            </w:r>
          </w:p>
        </w:tc>
        <w:tc>
          <w:tcPr>
            <w:tcW w:w="830" w:type="dxa"/>
            <w:shd w:val="clear" w:color="auto" w:fill="FFFFFF" w:themeFill="background1"/>
            <w:noWrap/>
            <w:hideMark/>
          </w:tcPr>
          <w:p w14:paraId="6F855E5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9</w:t>
            </w:r>
          </w:p>
        </w:tc>
        <w:tc>
          <w:tcPr>
            <w:tcW w:w="830" w:type="dxa"/>
            <w:shd w:val="clear" w:color="auto" w:fill="FFFFFF" w:themeFill="background1"/>
            <w:noWrap/>
            <w:hideMark/>
          </w:tcPr>
          <w:p w14:paraId="6A803B6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15</w:t>
            </w:r>
          </w:p>
        </w:tc>
        <w:tc>
          <w:tcPr>
            <w:tcW w:w="973" w:type="dxa"/>
            <w:shd w:val="clear" w:color="auto" w:fill="FFFFFF" w:themeFill="background1"/>
            <w:noWrap/>
            <w:hideMark/>
          </w:tcPr>
          <w:p w14:paraId="54734FCE"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51</w:t>
            </w:r>
          </w:p>
        </w:tc>
      </w:tr>
      <w:tr w:rsidR="00DF2000" w:rsidRPr="00DF2000" w14:paraId="60174E92"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5B8A571C" w14:textId="77777777" w:rsidR="00DF2000" w:rsidRPr="00DF2000" w:rsidRDefault="00DF2000" w:rsidP="00DF2000">
            <w:pPr>
              <w:pStyle w:val="Body"/>
              <w:rPr>
                <w:rFonts w:ascii="Arial" w:hAnsi="Arial" w:cs="Arial"/>
                <w:lang w:val="en-GB"/>
              </w:rPr>
            </w:pPr>
            <w:r w:rsidRPr="00DF2000">
              <w:rPr>
                <w:rFonts w:ascii="Arial" w:hAnsi="Arial" w:cs="Arial"/>
                <w:lang w:val="en-GB"/>
              </w:rPr>
              <w:t>Zn (mg/L)</w:t>
            </w:r>
          </w:p>
        </w:tc>
        <w:tc>
          <w:tcPr>
            <w:tcW w:w="831" w:type="dxa"/>
            <w:shd w:val="clear" w:color="auto" w:fill="FFFFFF" w:themeFill="background1"/>
            <w:noWrap/>
            <w:hideMark/>
          </w:tcPr>
          <w:p w14:paraId="653CAA3B"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BDL</w:t>
            </w:r>
          </w:p>
        </w:tc>
        <w:tc>
          <w:tcPr>
            <w:tcW w:w="834" w:type="dxa"/>
            <w:shd w:val="clear" w:color="auto" w:fill="FFFFFF" w:themeFill="background1"/>
            <w:noWrap/>
            <w:hideMark/>
          </w:tcPr>
          <w:p w14:paraId="635B8A33"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2.234</w:t>
            </w:r>
          </w:p>
        </w:tc>
        <w:tc>
          <w:tcPr>
            <w:tcW w:w="831" w:type="dxa"/>
            <w:shd w:val="clear" w:color="auto" w:fill="FFFFFF" w:themeFill="background1"/>
            <w:noWrap/>
            <w:hideMark/>
          </w:tcPr>
          <w:p w14:paraId="49D1AE8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0.005</w:t>
            </w:r>
          </w:p>
        </w:tc>
        <w:tc>
          <w:tcPr>
            <w:tcW w:w="831" w:type="dxa"/>
            <w:shd w:val="clear" w:color="auto" w:fill="FFFFFF" w:themeFill="background1"/>
            <w:noWrap/>
            <w:hideMark/>
          </w:tcPr>
          <w:p w14:paraId="0C214F62"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0.008</w:t>
            </w:r>
          </w:p>
        </w:tc>
        <w:tc>
          <w:tcPr>
            <w:tcW w:w="830" w:type="dxa"/>
            <w:shd w:val="clear" w:color="auto" w:fill="FFFFFF" w:themeFill="background1"/>
            <w:noWrap/>
            <w:hideMark/>
          </w:tcPr>
          <w:p w14:paraId="74EF0A03"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0.01</w:t>
            </w:r>
          </w:p>
        </w:tc>
        <w:tc>
          <w:tcPr>
            <w:tcW w:w="830" w:type="dxa"/>
            <w:shd w:val="clear" w:color="auto" w:fill="FFFFFF" w:themeFill="background1"/>
            <w:noWrap/>
            <w:hideMark/>
          </w:tcPr>
          <w:p w14:paraId="116003C3"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0.057</w:t>
            </w:r>
          </w:p>
        </w:tc>
        <w:tc>
          <w:tcPr>
            <w:tcW w:w="830" w:type="dxa"/>
            <w:shd w:val="clear" w:color="auto" w:fill="FFFFFF" w:themeFill="background1"/>
            <w:noWrap/>
            <w:hideMark/>
          </w:tcPr>
          <w:p w14:paraId="2B7D0E42"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0.004</w:t>
            </w:r>
          </w:p>
        </w:tc>
        <w:tc>
          <w:tcPr>
            <w:tcW w:w="830" w:type="dxa"/>
            <w:shd w:val="clear" w:color="auto" w:fill="FFFFFF" w:themeFill="background1"/>
            <w:noWrap/>
            <w:hideMark/>
          </w:tcPr>
          <w:p w14:paraId="7798B93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1.112</w:t>
            </w:r>
          </w:p>
        </w:tc>
        <w:tc>
          <w:tcPr>
            <w:tcW w:w="830" w:type="dxa"/>
            <w:shd w:val="clear" w:color="auto" w:fill="FFFFFF" w:themeFill="background1"/>
            <w:noWrap/>
            <w:hideMark/>
          </w:tcPr>
          <w:p w14:paraId="39065882"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0.034</w:t>
            </w:r>
          </w:p>
        </w:tc>
        <w:tc>
          <w:tcPr>
            <w:tcW w:w="973" w:type="dxa"/>
            <w:shd w:val="clear" w:color="auto" w:fill="FFFFFF" w:themeFill="background1"/>
            <w:noWrap/>
            <w:hideMark/>
          </w:tcPr>
          <w:p w14:paraId="437E51DC"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BDL</w:t>
            </w:r>
          </w:p>
        </w:tc>
      </w:tr>
      <w:tr w:rsidR="00DF2000" w:rsidRPr="00DF2000" w14:paraId="5D6D25BC"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792E1539" w14:textId="77777777" w:rsidR="00DF2000" w:rsidRPr="00DF2000" w:rsidRDefault="00DF2000" w:rsidP="00DF2000">
            <w:pPr>
              <w:pStyle w:val="Body"/>
              <w:rPr>
                <w:rFonts w:ascii="Arial" w:hAnsi="Arial" w:cs="Arial"/>
                <w:lang w:val="en-GB"/>
              </w:rPr>
            </w:pPr>
            <w:r w:rsidRPr="00DF2000">
              <w:rPr>
                <w:rFonts w:ascii="Arial" w:hAnsi="Arial" w:cs="Arial"/>
                <w:lang w:val="en-GB"/>
              </w:rPr>
              <w:t>Fe (mg/L)</w:t>
            </w:r>
          </w:p>
        </w:tc>
        <w:tc>
          <w:tcPr>
            <w:tcW w:w="831" w:type="dxa"/>
            <w:shd w:val="clear" w:color="auto" w:fill="FFFFFF" w:themeFill="background1"/>
            <w:noWrap/>
            <w:hideMark/>
          </w:tcPr>
          <w:p w14:paraId="77F111E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0.01</w:t>
            </w:r>
          </w:p>
        </w:tc>
        <w:tc>
          <w:tcPr>
            <w:tcW w:w="834" w:type="dxa"/>
            <w:shd w:val="clear" w:color="auto" w:fill="FFFFFF" w:themeFill="background1"/>
            <w:noWrap/>
            <w:hideMark/>
          </w:tcPr>
          <w:p w14:paraId="7648E83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4.753</w:t>
            </w:r>
          </w:p>
        </w:tc>
        <w:tc>
          <w:tcPr>
            <w:tcW w:w="831" w:type="dxa"/>
            <w:shd w:val="clear" w:color="auto" w:fill="FFFFFF" w:themeFill="background1"/>
            <w:noWrap/>
            <w:hideMark/>
          </w:tcPr>
          <w:p w14:paraId="660083D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0.011</w:t>
            </w:r>
          </w:p>
        </w:tc>
        <w:tc>
          <w:tcPr>
            <w:tcW w:w="831" w:type="dxa"/>
            <w:shd w:val="clear" w:color="auto" w:fill="FFFFFF" w:themeFill="background1"/>
            <w:noWrap/>
            <w:hideMark/>
          </w:tcPr>
          <w:p w14:paraId="3CCE48B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BDL</w:t>
            </w:r>
          </w:p>
        </w:tc>
        <w:tc>
          <w:tcPr>
            <w:tcW w:w="830" w:type="dxa"/>
            <w:shd w:val="clear" w:color="auto" w:fill="FFFFFF" w:themeFill="background1"/>
            <w:noWrap/>
            <w:hideMark/>
          </w:tcPr>
          <w:p w14:paraId="50C943A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BDL</w:t>
            </w:r>
          </w:p>
        </w:tc>
        <w:tc>
          <w:tcPr>
            <w:tcW w:w="830" w:type="dxa"/>
            <w:shd w:val="clear" w:color="auto" w:fill="FFFFFF" w:themeFill="background1"/>
            <w:noWrap/>
            <w:hideMark/>
          </w:tcPr>
          <w:p w14:paraId="5434C145"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BDL</w:t>
            </w:r>
          </w:p>
        </w:tc>
        <w:tc>
          <w:tcPr>
            <w:tcW w:w="830" w:type="dxa"/>
            <w:shd w:val="clear" w:color="auto" w:fill="FFFFFF" w:themeFill="background1"/>
            <w:noWrap/>
            <w:hideMark/>
          </w:tcPr>
          <w:p w14:paraId="06E753FA"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0.046</w:t>
            </w:r>
          </w:p>
        </w:tc>
        <w:tc>
          <w:tcPr>
            <w:tcW w:w="830" w:type="dxa"/>
            <w:shd w:val="clear" w:color="auto" w:fill="FFFFFF" w:themeFill="background1"/>
            <w:noWrap/>
            <w:hideMark/>
          </w:tcPr>
          <w:p w14:paraId="738D647A"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0.021</w:t>
            </w:r>
          </w:p>
        </w:tc>
        <w:tc>
          <w:tcPr>
            <w:tcW w:w="830" w:type="dxa"/>
            <w:shd w:val="clear" w:color="auto" w:fill="FFFFFF" w:themeFill="background1"/>
            <w:noWrap/>
            <w:hideMark/>
          </w:tcPr>
          <w:p w14:paraId="1254812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0.012</w:t>
            </w:r>
          </w:p>
        </w:tc>
        <w:tc>
          <w:tcPr>
            <w:tcW w:w="973" w:type="dxa"/>
            <w:shd w:val="clear" w:color="auto" w:fill="FFFFFF" w:themeFill="background1"/>
            <w:noWrap/>
            <w:hideMark/>
          </w:tcPr>
          <w:p w14:paraId="4EEC61B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0.005</w:t>
            </w:r>
          </w:p>
        </w:tc>
      </w:tr>
      <w:tr w:rsidR="00DF2000" w:rsidRPr="00DF2000" w14:paraId="1A0E9D29"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3F4D73FD" w14:textId="77777777" w:rsidR="00DF2000" w:rsidRPr="00DF2000" w:rsidRDefault="00DF2000" w:rsidP="00DF2000">
            <w:pPr>
              <w:pStyle w:val="Body"/>
              <w:rPr>
                <w:rFonts w:ascii="Arial" w:hAnsi="Arial" w:cs="Arial"/>
                <w:lang w:val="en-GB"/>
              </w:rPr>
            </w:pPr>
            <w:r w:rsidRPr="00DF2000">
              <w:rPr>
                <w:rFonts w:ascii="Arial" w:hAnsi="Arial" w:cs="Arial"/>
                <w:lang w:val="en-GB"/>
              </w:rPr>
              <w:t>Mn (mg/L)</w:t>
            </w:r>
          </w:p>
        </w:tc>
        <w:tc>
          <w:tcPr>
            <w:tcW w:w="831" w:type="dxa"/>
            <w:shd w:val="clear" w:color="auto" w:fill="FFFFFF" w:themeFill="background1"/>
            <w:noWrap/>
            <w:hideMark/>
          </w:tcPr>
          <w:p w14:paraId="196790D2"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0.002</w:t>
            </w:r>
          </w:p>
        </w:tc>
        <w:tc>
          <w:tcPr>
            <w:tcW w:w="834" w:type="dxa"/>
            <w:shd w:val="clear" w:color="auto" w:fill="FFFFFF" w:themeFill="background1"/>
            <w:noWrap/>
            <w:hideMark/>
          </w:tcPr>
          <w:p w14:paraId="352B8EF3"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0.699</w:t>
            </w:r>
          </w:p>
        </w:tc>
        <w:tc>
          <w:tcPr>
            <w:tcW w:w="831" w:type="dxa"/>
            <w:shd w:val="clear" w:color="auto" w:fill="FFFFFF" w:themeFill="background1"/>
            <w:noWrap/>
            <w:hideMark/>
          </w:tcPr>
          <w:p w14:paraId="6317BEC4"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0.555</w:t>
            </w:r>
          </w:p>
        </w:tc>
        <w:tc>
          <w:tcPr>
            <w:tcW w:w="831" w:type="dxa"/>
            <w:shd w:val="clear" w:color="auto" w:fill="FFFFFF" w:themeFill="background1"/>
            <w:noWrap/>
            <w:hideMark/>
          </w:tcPr>
          <w:p w14:paraId="20FE51C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0.04</w:t>
            </w:r>
          </w:p>
        </w:tc>
        <w:tc>
          <w:tcPr>
            <w:tcW w:w="830" w:type="dxa"/>
            <w:shd w:val="clear" w:color="auto" w:fill="FFFFFF" w:themeFill="background1"/>
            <w:noWrap/>
            <w:hideMark/>
          </w:tcPr>
          <w:p w14:paraId="5793FA5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0.364</w:t>
            </w:r>
          </w:p>
        </w:tc>
        <w:tc>
          <w:tcPr>
            <w:tcW w:w="830" w:type="dxa"/>
            <w:shd w:val="clear" w:color="auto" w:fill="FFFFFF" w:themeFill="background1"/>
            <w:noWrap/>
            <w:hideMark/>
          </w:tcPr>
          <w:p w14:paraId="62F7942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0.277</w:t>
            </w:r>
          </w:p>
        </w:tc>
        <w:tc>
          <w:tcPr>
            <w:tcW w:w="830" w:type="dxa"/>
            <w:shd w:val="clear" w:color="auto" w:fill="FFFFFF" w:themeFill="background1"/>
            <w:noWrap/>
            <w:hideMark/>
          </w:tcPr>
          <w:p w14:paraId="4EFC6182"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0.257</w:t>
            </w:r>
          </w:p>
        </w:tc>
        <w:tc>
          <w:tcPr>
            <w:tcW w:w="830" w:type="dxa"/>
            <w:shd w:val="clear" w:color="auto" w:fill="FFFFFF" w:themeFill="background1"/>
            <w:noWrap/>
            <w:hideMark/>
          </w:tcPr>
          <w:p w14:paraId="433585E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0.832</w:t>
            </w:r>
          </w:p>
        </w:tc>
        <w:tc>
          <w:tcPr>
            <w:tcW w:w="830" w:type="dxa"/>
            <w:shd w:val="clear" w:color="auto" w:fill="FFFFFF" w:themeFill="background1"/>
            <w:noWrap/>
            <w:hideMark/>
          </w:tcPr>
          <w:p w14:paraId="775FBCCC"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0.578</w:t>
            </w:r>
          </w:p>
        </w:tc>
        <w:tc>
          <w:tcPr>
            <w:tcW w:w="973" w:type="dxa"/>
            <w:shd w:val="clear" w:color="auto" w:fill="FFFFFF" w:themeFill="background1"/>
            <w:noWrap/>
            <w:hideMark/>
          </w:tcPr>
          <w:p w14:paraId="2EDAC6E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1.063</w:t>
            </w:r>
          </w:p>
        </w:tc>
      </w:tr>
      <w:tr w:rsidR="00DF2000" w:rsidRPr="00DF2000" w14:paraId="5D1A8DA7"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3DAFFBAC" w14:textId="77777777" w:rsidR="00DF2000" w:rsidRPr="00DF2000" w:rsidRDefault="00DF2000" w:rsidP="00DF2000">
            <w:pPr>
              <w:pStyle w:val="Body"/>
              <w:rPr>
                <w:rFonts w:ascii="Arial" w:hAnsi="Arial" w:cs="Arial"/>
                <w:lang w:val="en-GB"/>
              </w:rPr>
            </w:pPr>
            <w:r w:rsidRPr="00DF2000">
              <w:rPr>
                <w:rFonts w:ascii="Arial" w:hAnsi="Arial" w:cs="Arial"/>
                <w:lang w:val="en-GB"/>
              </w:rPr>
              <w:t>Na (mg/L)</w:t>
            </w:r>
          </w:p>
        </w:tc>
        <w:tc>
          <w:tcPr>
            <w:tcW w:w="831" w:type="dxa"/>
            <w:shd w:val="clear" w:color="auto" w:fill="FFFFFF" w:themeFill="background1"/>
            <w:noWrap/>
            <w:hideMark/>
          </w:tcPr>
          <w:p w14:paraId="2356BDC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90.6</w:t>
            </w:r>
          </w:p>
        </w:tc>
        <w:tc>
          <w:tcPr>
            <w:tcW w:w="834" w:type="dxa"/>
            <w:shd w:val="clear" w:color="auto" w:fill="FFFFFF" w:themeFill="background1"/>
            <w:noWrap/>
            <w:hideMark/>
          </w:tcPr>
          <w:p w14:paraId="51BBD31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108</w:t>
            </w:r>
          </w:p>
        </w:tc>
        <w:tc>
          <w:tcPr>
            <w:tcW w:w="831" w:type="dxa"/>
            <w:shd w:val="clear" w:color="auto" w:fill="FFFFFF" w:themeFill="background1"/>
            <w:noWrap/>
            <w:hideMark/>
          </w:tcPr>
          <w:p w14:paraId="2D9DD1A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103</w:t>
            </w:r>
          </w:p>
        </w:tc>
        <w:tc>
          <w:tcPr>
            <w:tcW w:w="831" w:type="dxa"/>
            <w:shd w:val="clear" w:color="auto" w:fill="FFFFFF" w:themeFill="background1"/>
            <w:noWrap/>
            <w:hideMark/>
          </w:tcPr>
          <w:p w14:paraId="1A7FD0C7"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82</w:t>
            </w:r>
          </w:p>
        </w:tc>
        <w:tc>
          <w:tcPr>
            <w:tcW w:w="830" w:type="dxa"/>
            <w:shd w:val="clear" w:color="auto" w:fill="FFFFFF" w:themeFill="background1"/>
            <w:noWrap/>
            <w:hideMark/>
          </w:tcPr>
          <w:p w14:paraId="34791A1E"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94</w:t>
            </w:r>
          </w:p>
        </w:tc>
        <w:tc>
          <w:tcPr>
            <w:tcW w:w="830" w:type="dxa"/>
            <w:shd w:val="clear" w:color="auto" w:fill="FFFFFF" w:themeFill="background1"/>
            <w:noWrap/>
            <w:hideMark/>
          </w:tcPr>
          <w:p w14:paraId="24EBB0B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82.8</w:t>
            </w:r>
          </w:p>
        </w:tc>
        <w:tc>
          <w:tcPr>
            <w:tcW w:w="830" w:type="dxa"/>
            <w:shd w:val="clear" w:color="auto" w:fill="FFFFFF" w:themeFill="background1"/>
            <w:noWrap/>
            <w:hideMark/>
          </w:tcPr>
          <w:p w14:paraId="00E8133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69.7</w:t>
            </w:r>
          </w:p>
        </w:tc>
        <w:tc>
          <w:tcPr>
            <w:tcW w:w="830" w:type="dxa"/>
            <w:shd w:val="clear" w:color="auto" w:fill="FFFFFF" w:themeFill="background1"/>
            <w:noWrap/>
            <w:hideMark/>
          </w:tcPr>
          <w:p w14:paraId="6235BC35"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69.7</w:t>
            </w:r>
          </w:p>
        </w:tc>
        <w:tc>
          <w:tcPr>
            <w:tcW w:w="830" w:type="dxa"/>
            <w:shd w:val="clear" w:color="auto" w:fill="FFFFFF" w:themeFill="background1"/>
            <w:noWrap/>
            <w:hideMark/>
          </w:tcPr>
          <w:p w14:paraId="428222EF"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58.2</w:t>
            </w:r>
          </w:p>
        </w:tc>
        <w:tc>
          <w:tcPr>
            <w:tcW w:w="973" w:type="dxa"/>
            <w:shd w:val="clear" w:color="auto" w:fill="FFFFFF" w:themeFill="background1"/>
            <w:noWrap/>
            <w:hideMark/>
          </w:tcPr>
          <w:p w14:paraId="1582FC6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65.3</w:t>
            </w:r>
          </w:p>
        </w:tc>
      </w:tr>
      <w:tr w:rsidR="00DF2000" w:rsidRPr="00DF2000" w14:paraId="5FA05731"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5EB93860" w14:textId="77777777" w:rsidR="00DF2000" w:rsidRPr="00DF2000" w:rsidRDefault="00DF2000" w:rsidP="00DF2000">
            <w:pPr>
              <w:pStyle w:val="Body"/>
              <w:rPr>
                <w:rFonts w:ascii="Arial" w:hAnsi="Arial" w:cs="Arial"/>
                <w:lang w:val="en-GB"/>
              </w:rPr>
            </w:pPr>
            <w:r w:rsidRPr="00DF2000">
              <w:rPr>
                <w:rFonts w:ascii="Arial" w:hAnsi="Arial" w:cs="Arial"/>
                <w:lang w:val="en-GB"/>
              </w:rPr>
              <w:t>K (mg/L)</w:t>
            </w:r>
          </w:p>
        </w:tc>
        <w:tc>
          <w:tcPr>
            <w:tcW w:w="831" w:type="dxa"/>
            <w:shd w:val="clear" w:color="auto" w:fill="FFFFFF" w:themeFill="background1"/>
            <w:noWrap/>
            <w:hideMark/>
          </w:tcPr>
          <w:p w14:paraId="02B4AC9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60.9</w:t>
            </w:r>
          </w:p>
        </w:tc>
        <w:tc>
          <w:tcPr>
            <w:tcW w:w="834" w:type="dxa"/>
            <w:shd w:val="clear" w:color="auto" w:fill="FFFFFF" w:themeFill="background1"/>
            <w:noWrap/>
            <w:hideMark/>
          </w:tcPr>
          <w:p w14:paraId="684EF8E5"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66.6</w:t>
            </w:r>
          </w:p>
        </w:tc>
        <w:tc>
          <w:tcPr>
            <w:tcW w:w="831" w:type="dxa"/>
            <w:shd w:val="clear" w:color="auto" w:fill="FFFFFF" w:themeFill="background1"/>
            <w:noWrap/>
            <w:hideMark/>
          </w:tcPr>
          <w:p w14:paraId="38AF5EA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56.4</w:t>
            </w:r>
          </w:p>
        </w:tc>
        <w:tc>
          <w:tcPr>
            <w:tcW w:w="831" w:type="dxa"/>
            <w:shd w:val="clear" w:color="auto" w:fill="FFFFFF" w:themeFill="background1"/>
            <w:noWrap/>
            <w:hideMark/>
          </w:tcPr>
          <w:p w14:paraId="3AD022DC"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61.7</w:t>
            </w:r>
          </w:p>
        </w:tc>
        <w:tc>
          <w:tcPr>
            <w:tcW w:w="830" w:type="dxa"/>
            <w:shd w:val="clear" w:color="auto" w:fill="FFFFFF" w:themeFill="background1"/>
            <w:noWrap/>
            <w:hideMark/>
          </w:tcPr>
          <w:p w14:paraId="5DD6301B"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62.6</w:t>
            </w:r>
          </w:p>
        </w:tc>
        <w:tc>
          <w:tcPr>
            <w:tcW w:w="830" w:type="dxa"/>
            <w:shd w:val="clear" w:color="auto" w:fill="FFFFFF" w:themeFill="background1"/>
            <w:noWrap/>
            <w:hideMark/>
          </w:tcPr>
          <w:p w14:paraId="7D006202"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65.8</w:t>
            </w:r>
          </w:p>
        </w:tc>
        <w:tc>
          <w:tcPr>
            <w:tcW w:w="830" w:type="dxa"/>
            <w:shd w:val="clear" w:color="auto" w:fill="FFFFFF" w:themeFill="background1"/>
            <w:noWrap/>
            <w:hideMark/>
          </w:tcPr>
          <w:p w14:paraId="12BCDDA4"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64</w:t>
            </w:r>
          </w:p>
        </w:tc>
        <w:tc>
          <w:tcPr>
            <w:tcW w:w="830" w:type="dxa"/>
            <w:shd w:val="clear" w:color="auto" w:fill="FFFFFF" w:themeFill="background1"/>
            <w:noWrap/>
            <w:hideMark/>
          </w:tcPr>
          <w:p w14:paraId="728F9A3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69.6</w:t>
            </w:r>
          </w:p>
        </w:tc>
        <w:tc>
          <w:tcPr>
            <w:tcW w:w="830" w:type="dxa"/>
            <w:shd w:val="clear" w:color="auto" w:fill="FFFFFF" w:themeFill="background1"/>
            <w:noWrap/>
            <w:hideMark/>
          </w:tcPr>
          <w:p w14:paraId="0A1D292C"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67.2</w:t>
            </w:r>
          </w:p>
        </w:tc>
        <w:tc>
          <w:tcPr>
            <w:tcW w:w="973" w:type="dxa"/>
            <w:shd w:val="clear" w:color="auto" w:fill="FFFFFF" w:themeFill="background1"/>
            <w:noWrap/>
            <w:hideMark/>
          </w:tcPr>
          <w:p w14:paraId="1BC13F2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74.3</w:t>
            </w:r>
          </w:p>
        </w:tc>
      </w:tr>
      <w:tr w:rsidR="00DF2000" w:rsidRPr="00DF2000" w14:paraId="7D89601C"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253DCA18" w14:textId="77777777" w:rsidR="00DF2000" w:rsidRPr="00DF2000" w:rsidRDefault="00DF2000" w:rsidP="00DF2000">
            <w:pPr>
              <w:pStyle w:val="Body"/>
              <w:rPr>
                <w:rFonts w:ascii="Arial" w:hAnsi="Arial" w:cs="Arial"/>
                <w:lang w:val="en-GB"/>
              </w:rPr>
            </w:pPr>
            <w:r w:rsidRPr="00DF2000">
              <w:rPr>
                <w:rFonts w:ascii="Arial" w:hAnsi="Arial" w:cs="Arial"/>
                <w:lang w:val="en-GB"/>
              </w:rPr>
              <w:t>NO</w:t>
            </w:r>
            <w:r w:rsidRPr="00DF2000">
              <w:rPr>
                <w:rFonts w:ascii="Arial" w:hAnsi="Arial" w:cs="Arial"/>
                <w:vertAlign w:val="subscript"/>
                <w:lang w:val="en-GB"/>
              </w:rPr>
              <w:t>3</w:t>
            </w:r>
            <w:r w:rsidRPr="00DF2000">
              <w:rPr>
                <w:rFonts w:ascii="Arial" w:hAnsi="Arial" w:cs="Arial"/>
                <w:vertAlign w:val="superscript"/>
                <w:lang w:val="en-GB"/>
              </w:rPr>
              <w:t>-</w:t>
            </w:r>
            <w:r w:rsidRPr="00DF2000">
              <w:rPr>
                <w:rFonts w:ascii="Arial" w:hAnsi="Arial" w:cs="Arial"/>
                <w:lang w:val="en-GB"/>
              </w:rPr>
              <w:t xml:space="preserve"> (mg/L)</w:t>
            </w:r>
          </w:p>
        </w:tc>
        <w:tc>
          <w:tcPr>
            <w:tcW w:w="831" w:type="dxa"/>
            <w:shd w:val="clear" w:color="auto" w:fill="FFFFFF" w:themeFill="background1"/>
            <w:noWrap/>
            <w:hideMark/>
          </w:tcPr>
          <w:p w14:paraId="4E7EC5A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1.782</w:t>
            </w:r>
          </w:p>
        </w:tc>
        <w:tc>
          <w:tcPr>
            <w:tcW w:w="834" w:type="dxa"/>
            <w:shd w:val="clear" w:color="auto" w:fill="FFFFFF" w:themeFill="background1"/>
            <w:noWrap/>
            <w:hideMark/>
          </w:tcPr>
          <w:p w14:paraId="70713D5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2.046</w:t>
            </w:r>
          </w:p>
        </w:tc>
        <w:tc>
          <w:tcPr>
            <w:tcW w:w="831" w:type="dxa"/>
            <w:shd w:val="clear" w:color="auto" w:fill="FFFFFF" w:themeFill="background1"/>
            <w:noWrap/>
            <w:hideMark/>
          </w:tcPr>
          <w:p w14:paraId="434BB3E9"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2.541</w:t>
            </w:r>
          </w:p>
        </w:tc>
        <w:tc>
          <w:tcPr>
            <w:tcW w:w="831" w:type="dxa"/>
            <w:shd w:val="clear" w:color="auto" w:fill="FFFFFF" w:themeFill="background1"/>
            <w:noWrap/>
            <w:hideMark/>
          </w:tcPr>
          <w:p w14:paraId="4A41C23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2.005</w:t>
            </w:r>
          </w:p>
        </w:tc>
        <w:tc>
          <w:tcPr>
            <w:tcW w:w="830" w:type="dxa"/>
            <w:shd w:val="clear" w:color="auto" w:fill="FFFFFF" w:themeFill="background1"/>
            <w:noWrap/>
            <w:hideMark/>
          </w:tcPr>
          <w:p w14:paraId="57C3B5C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2.097</w:t>
            </w:r>
          </w:p>
        </w:tc>
        <w:tc>
          <w:tcPr>
            <w:tcW w:w="830" w:type="dxa"/>
            <w:shd w:val="clear" w:color="auto" w:fill="FFFFFF" w:themeFill="background1"/>
            <w:noWrap/>
            <w:hideMark/>
          </w:tcPr>
          <w:p w14:paraId="0A2092C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2.168</w:t>
            </w:r>
          </w:p>
        </w:tc>
        <w:tc>
          <w:tcPr>
            <w:tcW w:w="830" w:type="dxa"/>
            <w:shd w:val="clear" w:color="auto" w:fill="FFFFFF" w:themeFill="background1"/>
            <w:noWrap/>
            <w:hideMark/>
          </w:tcPr>
          <w:p w14:paraId="1EAC3BE2"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1.342</w:t>
            </w:r>
          </w:p>
        </w:tc>
        <w:tc>
          <w:tcPr>
            <w:tcW w:w="830" w:type="dxa"/>
            <w:shd w:val="clear" w:color="auto" w:fill="FFFFFF" w:themeFill="background1"/>
            <w:noWrap/>
            <w:hideMark/>
          </w:tcPr>
          <w:p w14:paraId="5082012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1.832</w:t>
            </w:r>
          </w:p>
        </w:tc>
        <w:tc>
          <w:tcPr>
            <w:tcW w:w="830" w:type="dxa"/>
            <w:shd w:val="clear" w:color="auto" w:fill="FFFFFF" w:themeFill="background1"/>
            <w:noWrap/>
            <w:hideMark/>
          </w:tcPr>
          <w:p w14:paraId="2673FE6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1.986</w:t>
            </w:r>
          </w:p>
        </w:tc>
        <w:tc>
          <w:tcPr>
            <w:tcW w:w="973" w:type="dxa"/>
            <w:shd w:val="clear" w:color="auto" w:fill="FFFFFF" w:themeFill="background1"/>
            <w:noWrap/>
            <w:hideMark/>
          </w:tcPr>
          <w:p w14:paraId="4AF3943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1.756</w:t>
            </w:r>
          </w:p>
        </w:tc>
      </w:tr>
      <w:tr w:rsidR="00DF2000" w:rsidRPr="00DF2000" w14:paraId="492FBFF0"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1A390E7B" w14:textId="77777777" w:rsidR="00DF2000" w:rsidRPr="00DF2000" w:rsidRDefault="00DF2000" w:rsidP="00DF2000">
            <w:pPr>
              <w:pStyle w:val="Body"/>
              <w:rPr>
                <w:rFonts w:ascii="Arial" w:hAnsi="Arial" w:cs="Arial"/>
                <w:lang w:val="en-GB"/>
              </w:rPr>
            </w:pPr>
            <w:r w:rsidRPr="00DF2000">
              <w:rPr>
                <w:rFonts w:ascii="Arial" w:hAnsi="Arial" w:cs="Arial"/>
                <w:lang w:val="en-GB"/>
              </w:rPr>
              <w:t>SO</w:t>
            </w:r>
            <w:r w:rsidRPr="00DF2000">
              <w:rPr>
                <w:rFonts w:ascii="Arial" w:hAnsi="Arial" w:cs="Arial"/>
                <w:vertAlign w:val="subscript"/>
                <w:lang w:val="en-GB"/>
              </w:rPr>
              <w:t>4</w:t>
            </w:r>
            <w:r w:rsidRPr="00DF2000">
              <w:rPr>
                <w:rFonts w:ascii="Arial" w:hAnsi="Arial" w:cs="Arial"/>
                <w:vertAlign w:val="superscript"/>
                <w:lang w:val="en-GB"/>
              </w:rPr>
              <w:t>2-</w:t>
            </w:r>
            <w:r w:rsidRPr="00DF2000">
              <w:rPr>
                <w:rFonts w:ascii="Arial" w:hAnsi="Arial" w:cs="Arial"/>
                <w:lang w:val="en-GB"/>
              </w:rPr>
              <w:t xml:space="preserve"> (mg/L)</w:t>
            </w:r>
          </w:p>
        </w:tc>
        <w:tc>
          <w:tcPr>
            <w:tcW w:w="831" w:type="dxa"/>
            <w:shd w:val="clear" w:color="auto" w:fill="FFFFFF" w:themeFill="background1"/>
            <w:noWrap/>
            <w:hideMark/>
          </w:tcPr>
          <w:p w14:paraId="19ED4559"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0.583</w:t>
            </w:r>
          </w:p>
        </w:tc>
        <w:tc>
          <w:tcPr>
            <w:tcW w:w="834" w:type="dxa"/>
            <w:shd w:val="clear" w:color="auto" w:fill="FFFFFF" w:themeFill="background1"/>
            <w:noWrap/>
            <w:hideMark/>
          </w:tcPr>
          <w:p w14:paraId="3E8A37C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0.104</w:t>
            </w:r>
          </w:p>
        </w:tc>
        <w:tc>
          <w:tcPr>
            <w:tcW w:w="831" w:type="dxa"/>
            <w:shd w:val="clear" w:color="auto" w:fill="FFFFFF" w:themeFill="background1"/>
            <w:noWrap/>
            <w:hideMark/>
          </w:tcPr>
          <w:p w14:paraId="578BB6D2"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0.255</w:t>
            </w:r>
          </w:p>
        </w:tc>
        <w:tc>
          <w:tcPr>
            <w:tcW w:w="831" w:type="dxa"/>
            <w:shd w:val="clear" w:color="auto" w:fill="FFFFFF" w:themeFill="background1"/>
            <w:noWrap/>
            <w:hideMark/>
          </w:tcPr>
          <w:p w14:paraId="25F1801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0.198</w:t>
            </w:r>
          </w:p>
        </w:tc>
        <w:tc>
          <w:tcPr>
            <w:tcW w:w="830" w:type="dxa"/>
            <w:shd w:val="clear" w:color="auto" w:fill="FFFFFF" w:themeFill="background1"/>
            <w:noWrap/>
            <w:hideMark/>
          </w:tcPr>
          <w:p w14:paraId="3CCBB81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0.232</w:t>
            </w:r>
          </w:p>
        </w:tc>
        <w:tc>
          <w:tcPr>
            <w:tcW w:w="830" w:type="dxa"/>
            <w:shd w:val="clear" w:color="auto" w:fill="FFFFFF" w:themeFill="background1"/>
            <w:noWrap/>
            <w:hideMark/>
          </w:tcPr>
          <w:p w14:paraId="6E630E7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0.243</w:t>
            </w:r>
          </w:p>
        </w:tc>
        <w:tc>
          <w:tcPr>
            <w:tcW w:w="830" w:type="dxa"/>
            <w:shd w:val="clear" w:color="auto" w:fill="FFFFFF" w:themeFill="background1"/>
            <w:noWrap/>
            <w:hideMark/>
          </w:tcPr>
          <w:p w14:paraId="692FEF6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6.186</w:t>
            </w:r>
          </w:p>
        </w:tc>
        <w:tc>
          <w:tcPr>
            <w:tcW w:w="830" w:type="dxa"/>
            <w:shd w:val="clear" w:color="auto" w:fill="FFFFFF" w:themeFill="background1"/>
            <w:noWrap/>
            <w:hideMark/>
          </w:tcPr>
          <w:p w14:paraId="6F01524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3.864</w:t>
            </w:r>
          </w:p>
        </w:tc>
        <w:tc>
          <w:tcPr>
            <w:tcW w:w="830" w:type="dxa"/>
            <w:shd w:val="clear" w:color="auto" w:fill="FFFFFF" w:themeFill="background1"/>
            <w:noWrap/>
            <w:hideMark/>
          </w:tcPr>
          <w:p w14:paraId="20BF8A80"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1.214</w:t>
            </w:r>
          </w:p>
        </w:tc>
        <w:tc>
          <w:tcPr>
            <w:tcW w:w="973" w:type="dxa"/>
            <w:shd w:val="clear" w:color="auto" w:fill="FFFFFF" w:themeFill="background1"/>
            <w:noWrap/>
            <w:hideMark/>
          </w:tcPr>
          <w:p w14:paraId="6F311641"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2.113</w:t>
            </w:r>
          </w:p>
        </w:tc>
      </w:tr>
      <w:tr w:rsidR="00DF2000" w:rsidRPr="00DF2000" w14:paraId="6EA54C32"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47E32BA2" w14:textId="77777777" w:rsidR="00DF2000" w:rsidRPr="00DF2000" w:rsidRDefault="00DF2000" w:rsidP="00DF2000">
            <w:pPr>
              <w:pStyle w:val="Body"/>
              <w:rPr>
                <w:rFonts w:ascii="Arial" w:hAnsi="Arial" w:cs="Arial"/>
                <w:lang w:val="en-GB"/>
              </w:rPr>
            </w:pPr>
            <w:r w:rsidRPr="00DF2000">
              <w:rPr>
                <w:rFonts w:ascii="Arial" w:hAnsi="Arial" w:cs="Arial"/>
                <w:lang w:val="en-GB"/>
              </w:rPr>
              <w:t>PO</w:t>
            </w:r>
            <w:r w:rsidRPr="00DF2000">
              <w:rPr>
                <w:rFonts w:ascii="Arial" w:hAnsi="Arial" w:cs="Arial"/>
                <w:vertAlign w:val="subscript"/>
                <w:lang w:val="en-GB"/>
              </w:rPr>
              <w:t>4</w:t>
            </w:r>
            <w:r w:rsidRPr="00DF2000">
              <w:rPr>
                <w:rFonts w:ascii="Arial" w:hAnsi="Arial" w:cs="Arial"/>
                <w:vertAlign w:val="superscript"/>
                <w:lang w:val="en-GB"/>
              </w:rPr>
              <w:t>3-</w:t>
            </w:r>
            <w:r w:rsidRPr="00DF2000">
              <w:rPr>
                <w:rFonts w:ascii="Arial" w:hAnsi="Arial" w:cs="Arial"/>
                <w:lang w:val="en-GB"/>
              </w:rPr>
              <w:t xml:space="preserve"> (mg/L)</w:t>
            </w:r>
          </w:p>
        </w:tc>
        <w:tc>
          <w:tcPr>
            <w:tcW w:w="831" w:type="dxa"/>
            <w:shd w:val="clear" w:color="auto" w:fill="FFFFFF" w:themeFill="background1"/>
            <w:noWrap/>
            <w:hideMark/>
          </w:tcPr>
          <w:p w14:paraId="710DD0B2"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0.014</w:t>
            </w:r>
          </w:p>
        </w:tc>
        <w:tc>
          <w:tcPr>
            <w:tcW w:w="834" w:type="dxa"/>
            <w:shd w:val="clear" w:color="auto" w:fill="FFFFFF" w:themeFill="background1"/>
            <w:noWrap/>
            <w:hideMark/>
          </w:tcPr>
          <w:p w14:paraId="3A0C3D9E"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0.018</w:t>
            </w:r>
          </w:p>
        </w:tc>
        <w:tc>
          <w:tcPr>
            <w:tcW w:w="831" w:type="dxa"/>
            <w:shd w:val="clear" w:color="auto" w:fill="FFFFFF" w:themeFill="background1"/>
            <w:noWrap/>
            <w:hideMark/>
          </w:tcPr>
          <w:p w14:paraId="02A4A11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0.027</w:t>
            </w:r>
          </w:p>
        </w:tc>
        <w:tc>
          <w:tcPr>
            <w:tcW w:w="831" w:type="dxa"/>
            <w:shd w:val="clear" w:color="auto" w:fill="FFFFFF" w:themeFill="background1"/>
            <w:noWrap/>
            <w:hideMark/>
          </w:tcPr>
          <w:p w14:paraId="00C53FF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0.041</w:t>
            </w:r>
          </w:p>
        </w:tc>
        <w:tc>
          <w:tcPr>
            <w:tcW w:w="830" w:type="dxa"/>
            <w:shd w:val="clear" w:color="auto" w:fill="FFFFFF" w:themeFill="background1"/>
            <w:noWrap/>
            <w:hideMark/>
          </w:tcPr>
          <w:p w14:paraId="2A3367DC"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0.039</w:t>
            </w:r>
          </w:p>
        </w:tc>
        <w:tc>
          <w:tcPr>
            <w:tcW w:w="830" w:type="dxa"/>
            <w:shd w:val="clear" w:color="auto" w:fill="FFFFFF" w:themeFill="background1"/>
            <w:noWrap/>
            <w:hideMark/>
          </w:tcPr>
          <w:p w14:paraId="112422D5"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0.024</w:t>
            </w:r>
          </w:p>
        </w:tc>
        <w:tc>
          <w:tcPr>
            <w:tcW w:w="830" w:type="dxa"/>
            <w:shd w:val="clear" w:color="auto" w:fill="FFFFFF" w:themeFill="background1"/>
            <w:noWrap/>
            <w:hideMark/>
          </w:tcPr>
          <w:p w14:paraId="325909C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0.019</w:t>
            </w:r>
          </w:p>
        </w:tc>
        <w:tc>
          <w:tcPr>
            <w:tcW w:w="830" w:type="dxa"/>
            <w:shd w:val="clear" w:color="auto" w:fill="FFFFFF" w:themeFill="background1"/>
            <w:noWrap/>
            <w:hideMark/>
          </w:tcPr>
          <w:p w14:paraId="1CD7EE12"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0.031</w:t>
            </w:r>
          </w:p>
        </w:tc>
        <w:tc>
          <w:tcPr>
            <w:tcW w:w="830" w:type="dxa"/>
            <w:shd w:val="clear" w:color="auto" w:fill="FFFFFF" w:themeFill="background1"/>
            <w:noWrap/>
            <w:hideMark/>
          </w:tcPr>
          <w:p w14:paraId="22D4E62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0.041</w:t>
            </w:r>
          </w:p>
        </w:tc>
        <w:tc>
          <w:tcPr>
            <w:tcW w:w="973" w:type="dxa"/>
            <w:shd w:val="clear" w:color="auto" w:fill="FFFFFF" w:themeFill="background1"/>
            <w:noWrap/>
            <w:hideMark/>
          </w:tcPr>
          <w:p w14:paraId="5C8ED59A"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0.039</w:t>
            </w:r>
          </w:p>
        </w:tc>
      </w:tr>
      <w:tr w:rsidR="00DF2000" w:rsidRPr="00DF2000" w14:paraId="5DD0AC61"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56691B31" w14:textId="77777777" w:rsidR="00DF2000" w:rsidRPr="00DF2000" w:rsidRDefault="00DF2000" w:rsidP="00DF2000">
            <w:pPr>
              <w:pStyle w:val="Body"/>
              <w:rPr>
                <w:rFonts w:ascii="Arial" w:hAnsi="Arial" w:cs="Arial"/>
                <w:lang w:val="en-GB"/>
              </w:rPr>
            </w:pPr>
            <w:r w:rsidRPr="00DF2000">
              <w:rPr>
                <w:rFonts w:ascii="Arial" w:hAnsi="Arial" w:cs="Arial"/>
                <w:lang w:val="en-GB"/>
              </w:rPr>
              <w:t>THC</w:t>
            </w:r>
          </w:p>
        </w:tc>
        <w:tc>
          <w:tcPr>
            <w:tcW w:w="831" w:type="dxa"/>
            <w:shd w:val="clear" w:color="auto" w:fill="FFFFFF" w:themeFill="background1"/>
            <w:noWrap/>
            <w:hideMark/>
          </w:tcPr>
          <w:p w14:paraId="1944F88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0.002</w:t>
            </w:r>
          </w:p>
        </w:tc>
        <w:tc>
          <w:tcPr>
            <w:tcW w:w="834" w:type="dxa"/>
            <w:shd w:val="clear" w:color="auto" w:fill="FFFFFF" w:themeFill="background1"/>
            <w:noWrap/>
            <w:hideMark/>
          </w:tcPr>
          <w:p w14:paraId="05FFF339"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&lt;0.001</w:t>
            </w:r>
          </w:p>
        </w:tc>
        <w:tc>
          <w:tcPr>
            <w:tcW w:w="831" w:type="dxa"/>
            <w:shd w:val="clear" w:color="auto" w:fill="FFFFFF" w:themeFill="background1"/>
            <w:noWrap/>
            <w:hideMark/>
          </w:tcPr>
          <w:p w14:paraId="47227573"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0.002</w:t>
            </w:r>
          </w:p>
        </w:tc>
        <w:tc>
          <w:tcPr>
            <w:tcW w:w="831" w:type="dxa"/>
            <w:shd w:val="clear" w:color="auto" w:fill="FFFFFF" w:themeFill="background1"/>
            <w:noWrap/>
            <w:hideMark/>
          </w:tcPr>
          <w:p w14:paraId="100088E8"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0.541</w:t>
            </w:r>
          </w:p>
        </w:tc>
        <w:tc>
          <w:tcPr>
            <w:tcW w:w="830" w:type="dxa"/>
            <w:shd w:val="clear" w:color="auto" w:fill="FFFFFF" w:themeFill="background1"/>
            <w:noWrap/>
            <w:hideMark/>
          </w:tcPr>
          <w:p w14:paraId="7F90F4BC"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0.618</w:t>
            </w:r>
          </w:p>
        </w:tc>
        <w:tc>
          <w:tcPr>
            <w:tcW w:w="830" w:type="dxa"/>
            <w:shd w:val="clear" w:color="auto" w:fill="FFFFFF" w:themeFill="background1"/>
            <w:noWrap/>
            <w:hideMark/>
          </w:tcPr>
          <w:p w14:paraId="7709C2E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0.672</w:t>
            </w:r>
          </w:p>
        </w:tc>
        <w:tc>
          <w:tcPr>
            <w:tcW w:w="830" w:type="dxa"/>
            <w:shd w:val="clear" w:color="auto" w:fill="FFFFFF" w:themeFill="background1"/>
            <w:noWrap/>
            <w:hideMark/>
          </w:tcPr>
          <w:p w14:paraId="4C8847BB"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0.008</w:t>
            </w:r>
          </w:p>
        </w:tc>
        <w:tc>
          <w:tcPr>
            <w:tcW w:w="830" w:type="dxa"/>
            <w:shd w:val="clear" w:color="auto" w:fill="FFFFFF" w:themeFill="background1"/>
            <w:noWrap/>
            <w:hideMark/>
          </w:tcPr>
          <w:p w14:paraId="2334A2FB"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0.084</w:t>
            </w:r>
          </w:p>
        </w:tc>
        <w:tc>
          <w:tcPr>
            <w:tcW w:w="830" w:type="dxa"/>
            <w:shd w:val="clear" w:color="auto" w:fill="FFFFFF" w:themeFill="background1"/>
            <w:noWrap/>
            <w:hideMark/>
          </w:tcPr>
          <w:p w14:paraId="355D4D0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1.215</w:t>
            </w:r>
          </w:p>
        </w:tc>
        <w:tc>
          <w:tcPr>
            <w:tcW w:w="973" w:type="dxa"/>
            <w:shd w:val="clear" w:color="auto" w:fill="FFFFFF" w:themeFill="background1"/>
            <w:noWrap/>
            <w:hideMark/>
          </w:tcPr>
          <w:p w14:paraId="5761CBB4"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0.915</w:t>
            </w:r>
          </w:p>
        </w:tc>
      </w:tr>
      <w:tr w:rsidR="00DF2000" w:rsidRPr="00DF2000" w14:paraId="56E20C3E"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2971E5F9" w14:textId="77777777" w:rsidR="00DF2000" w:rsidRPr="00DF2000" w:rsidRDefault="00DF2000" w:rsidP="00DF2000">
            <w:pPr>
              <w:pStyle w:val="Body"/>
              <w:rPr>
                <w:rFonts w:ascii="Arial" w:hAnsi="Arial" w:cs="Arial"/>
                <w:lang w:val="en-GB"/>
              </w:rPr>
            </w:pPr>
            <w:r w:rsidRPr="00DF2000">
              <w:rPr>
                <w:rFonts w:ascii="Arial" w:hAnsi="Arial" w:cs="Arial"/>
                <w:lang w:val="en-GB"/>
              </w:rPr>
              <w:t>Hardness (mg/L)</w:t>
            </w:r>
          </w:p>
        </w:tc>
        <w:tc>
          <w:tcPr>
            <w:tcW w:w="831" w:type="dxa"/>
            <w:shd w:val="clear" w:color="auto" w:fill="FFFFFF" w:themeFill="background1"/>
            <w:noWrap/>
            <w:hideMark/>
          </w:tcPr>
          <w:p w14:paraId="1190480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28</w:t>
            </w:r>
          </w:p>
        </w:tc>
        <w:tc>
          <w:tcPr>
            <w:tcW w:w="834" w:type="dxa"/>
            <w:shd w:val="clear" w:color="auto" w:fill="FFFFFF" w:themeFill="background1"/>
            <w:noWrap/>
            <w:hideMark/>
          </w:tcPr>
          <w:p w14:paraId="6728858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84</w:t>
            </w:r>
          </w:p>
        </w:tc>
        <w:tc>
          <w:tcPr>
            <w:tcW w:w="831" w:type="dxa"/>
            <w:shd w:val="clear" w:color="auto" w:fill="FFFFFF" w:themeFill="background1"/>
            <w:noWrap/>
            <w:hideMark/>
          </w:tcPr>
          <w:p w14:paraId="189709A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64</w:t>
            </w:r>
          </w:p>
        </w:tc>
        <w:tc>
          <w:tcPr>
            <w:tcW w:w="831" w:type="dxa"/>
            <w:shd w:val="clear" w:color="auto" w:fill="FFFFFF" w:themeFill="background1"/>
            <w:noWrap/>
            <w:hideMark/>
          </w:tcPr>
          <w:p w14:paraId="7559DFF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80</w:t>
            </w:r>
          </w:p>
        </w:tc>
        <w:tc>
          <w:tcPr>
            <w:tcW w:w="830" w:type="dxa"/>
            <w:shd w:val="clear" w:color="auto" w:fill="FFFFFF" w:themeFill="background1"/>
            <w:noWrap/>
            <w:hideMark/>
          </w:tcPr>
          <w:p w14:paraId="13F235EA"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44</w:t>
            </w:r>
          </w:p>
        </w:tc>
        <w:tc>
          <w:tcPr>
            <w:tcW w:w="830" w:type="dxa"/>
            <w:shd w:val="clear" w:color="auto" w:fill="FFFFFF" w:themeFill="background1"/>
            <w:noWrap/>
            <w:hideMark/>
          </w:tcPr>
          <w:p w14:paraId="4E0B1F8F"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20</w:t>
            </w:r>
          </w:p>
        </w:tc>
        <w:tc>
          <w:tcPr>
            <w:tcW w:w="830" w:type="dxa"/>
            <w:shd w:val="clear" w:color="auto" w:fill="FFFFFF" w:themeFill="background1"/>
            <w:noWrap/>
            <w:hideMark/>
          </w:tcPr>
          <w:p w14:paraId="1BC68AB7"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32</w:t>
            </w:r>
          </w:p>
        </w:tc>
        <w:tc>
          <w:tcPr>
            <w:tcW w:w="830" w:type="dxa"/>
            <w:shd w:val="clear" w:color="auto" w:fill="FFFFFF" w:themeFill="background1"/>
            <w:noWrap/>
            <w:hideMark/>
          </w:tcPr>
          <w:p w14:paraId="2AC45930"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48</w:t>
            </w:r>
          </w:p>
        </w:tc>
        <w:tc>
          <w:tcPr>
            <w:tcW w:w="830" w:type="dxa"/>
            <w:shd w:val="clear" w:color="auto" w:fill="FFFFFF" w:themeFill="background1"/>
            <w:noWrap/>
            <w:hideMark/>
          </w:tcPr>
          <w:p w14:paraId="499E3D9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36</w:t>
            </w:r>
          </w:p>
        </w:tc>
        <w:tc>
          <w:tcPr>
            <w:tcW w:w="973" w:type="dxa"/>
            <w:shd w:val="clear" w:color="auto" w:fill="FFFFFF" w:themeFill="background1"/>
            <w:noWrap/>
            <w:hideMark/>
          </w:tcPr>
          <w:p w14:paraId="56AD7157"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64</w:t>
            </w:r>
          </w:p>
        </w:tc>
      </w:tr>
      <w:tr w:rsidR="00DF2000" w:rsidRPr="00DF2000" w14:paraId="2CA22EC1"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38FC871B" w14:textId="77777777" w:rsidR="00DF2000" w:rsidRPr="00DF2000" w:rsidRDefault="00DF2000" w:rsidP="00DF2000">
            <w:pPr>
              <w:pStyle w:val="Body"/>
              <w:rPr>
                <w:rFonts w:ascii="Arial" w:hAnsi="Arial" w:cs="Arial"/>
                <w:lang w:val="en-GB"/>
              </w:rPr>
            </w:pPr>
            <w:r w:rsidRPr="00DF2000">
              <w:rPr>
                <w:rFonts w:ascii="Arial" w:hAnsi="Arial" w:cs="Arial"/>
                <w:lang w:val="en-GB"/>
              </w:rPr>
              <w:t>Alkalinity</w:t>
            </w:r>
          </w:p>
        </w:tc>
        <w:tc>
          <w:tcPr>
            <w:tcW w:w="831" w:type="dxa"/>
            <w:shd w:val="clear" w:color="auto" w:fill="FFFFFF" w:themeFill="background1"/>
            <w:noWrap/>
            <w:hideMark/>
          </w:tcPr>
          <w:p w14:paraId="4AD7F5D1"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52</w:t>
            </w:r>
          </w:p>
        </w:tc>
        <w:tc>
          <w:tcPr>
            <w:tcW w:w="834" w:type="dxa"/>
            <w:shd w:val="clear" w:color="auto" w:fill="FFFFFF" w:themeFill="background1"/>
            <w:noWrap/>
            <w:hideMark/>
          </w:tcPr>
          <w:p w14:paraId="59FE390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76</w:t>
            </w:r>
          </w:p>
        </w:tc>
        <w:tc>
          <w:tcPr>
            <w:tcW w:w="831" w:type="dxa"/>
            <w:shd w:val="clear" w:color="auto" w:fill="FFFFFF" w:themeFill="background1"/>
            <w:noWrap/>
            <w:hideMark/>
          </w:tcPr>
          <w:p w14:paraId="08DF97AB"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56</w:t>
            </w:r>
          </w:p>
        </w:tc>
        <w:tc>
          <w:tcPr>
            <w:tcW w:w="831" w:type="dxa"/>
            <w:shd w:val="clear" w:color="auto" w:fill="FFFFFF" w:themeFill="background1"/>
            <w:noWrap/>
            <w:hideMark/>
          </w:tcPr>
          <w:p w14:paraId="04CA3CD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40</w:t>
            </w:r>
          </w:p>
        </w:tc>
        <w:tc>
          <w:tcPr>
            <w:tcW w:w="830" w:type="dxa"/>
            <w:shd w:val="clear" w:color="auto" w:fill="FFFFFF" w:themeFill="background1"/>
            <w:noWrap/>
            <w:hideMark/>
          </w:tcPr>
          <w:p w14:paraId="5D8C9CA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68</w:t>
            </w:r>
          </w:p>
        </w:tc>
        <w:tc>
          <w:tcPr>
            <w:tcW w:w="830" w:type="dxa"/>
            <w:shd w:val="clear" w:color="auto" w:fill="FFFFFF" w:themeFill="background1"/>
            <w:noWrap/>
            <w:hideMark/>
          </w:tcPr>
          <w:p w14:paraId="7663AF3A"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96</w:t>
            </w:r>
          </w:p>
        </w:tc>
        <w:tc>
          <w:tcPr>
            <w:tcW w:w="830" w:type="dxa"/>
            <w:shd w:val="clear" w:color="auto" w:fill="FFFFFF" w:themeFill="background1"/>
            <w:noWrap/>
            <w:hideMark/>
          </w:tcPr>
          <w:p w14:paraId="6946331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56</w:t>
            </w:r>
          </w:p>
        </w:tc>
        <w:tc>
          <w:tcPr>
            <w:tcW w:w="830" w:type="dxa"/>
            <w:shd w:val="clear" w:color="auto" w:fill="FFFFFF" w:themeFill="background1"/>
            <w:noWrap/>
            <w:hideMark/>
          </w:tcPr>
          <w:p w14:paraId="4523C0D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56</w:t>
            </w:r>
          </w:p>
        </w:tc>
        <w:tc>
          <w:tcPr>
            <w:tcW w:w="830" w:type="dxa"/>
            <w:shd w:val="clear" w:color="auto" w:fill="FFFFFF" w:themeFill="background1"/>
            <w:noWrap/>
            <w:hideMark/>
          </w:tcPr>
          <w:p w14:paraId="07AADC9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60</w:t>
            </w:r>
          </w:p>
        </w:tc>
        <w:tc>
          <w:tcPr>
            <w:tcW w:w="973" w:type="dxa"/>
            <w:shd w:val="clear" w:color="auto" w:fill="FFFFFF" w:themeFill="background1"/>
            <w:noWrap/>
            <w:hideMark/>
          </w:tcPr>
          <w:p w14:paraId="40DE5651"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100</w:t>
            </w:r>
          </w:p>
        </w:tc>
      </w:tr>
      <w:tr w:rsidR="00DF2000" w:rsidRPr="00DF2000" w14:paraId="1EEE68F0"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64E866F8" w14:textId="77777777" w:rsidR="00DF2000" w:rsidRPr="00DF2000" w:rsidRDefault="00DF2000" w:rsidP="00DF2000">
            <w:pPr>
              <w:pStyle w:val="Body"/>
              <w:rPr>
                <w:rFonts w:ascii="Arial" w:hAnsi="Arial" w:cs="Arial"/>
                <w:lang w:val="en-GB"/>
              </w:rPr>
            </w:pPr>
            <w:r w:rsidRPr="00DF2000">
              <w:rPr>
                <w:rFonts w:ascii="Arial" w:hAnsi="Arial" w:cs="Arial"/>
                <w:lang w:val="en-GB"/>
              </w:rPr>
              <w:t>Ca (mg/L)</w:t>
            </w:r>
          </w:p>
        </w:tc>
        <w:tc>
          <w:tcPr>
            <w:tcW w:w="831" w:type="dxa"/>
            <w:shd w:val="clear" w:color="auto" w:fill="FFFFFF" w:themeFill="background1"/>
            <w:noWrap/>
            <w:hideMark/>
          </w:tcPr>
          <w:p w14:paraId="42C3358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11.2</w:t>
            </w:r>
          </w:p>
        </w:tc>
        <w:tc>
          <w:tcPr>
            <w:tcW w:w="834" w:type="dxa"/>
            <w:shd w:val="clear" w:color="auto" w:fill="FFFFFF" w:themeFill="background1"/>
            <w:noWrap/>
            <w:hideMark/>
          </w:tcPr>
          <w:p w14:paraId="55E9321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33.6</w:t>
            </w:r>
          </w:p>
        </w:tc>
        <w:tc>
          <w:tcPr>
            <w:tcW w:w="831" w:type="dxa"/>
            <w:shd w:val="clear" w:color="auto" w:fill="FFFFFF" w:themeFill="background1"/>
            <w:noWrap/>
            <w:hideMark/>
          </w:tcPr>
          <w:p w14:paraId="6E328E97"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25.6</w:t>
            </w:r>
          </w:p>
        </w:tc>
        <w:tc>
          <w:tcPr>
            <w:tcW w:w="831" w:type="dxa"/>
            <w:shd w:val="clear" w:color="auto" w:fill="FFFFFF" w:themeFill="background1"/>
            <w:noWrap/>
            <w:hideMark/>
          </w:tcPr>
          <w:p w14:paraId="24951D9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32</w:t>
            </w:r>
          </w:p>
        </w:tc>
        <w:tc>
          <w:tcPr>
            <w:tcW w:w="830" w:type="dxa"/>
            <w:shd w:val="clear" w:color="auto" w:fill="FFFFFF" w:themeFill="background1"/>
            <w:noWrap/>
            <w:hideMark/>
          </w:tcPr>
          <w:p w14:paraId="079CB82C"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17.6</w:t>
            </w:r>
          </w:p>
        </w:tc>
        <w:tc>
          <w:tcPr>
            <w:tcW w:w="830" w:type="dxa"/>
            <w:shd w:val="clear" w:color="auto" w:fill="FFFFFF" w:themeFill="background1"/>
            <w:noWrap/>
            <w:hideMark/>
          </w:tcPr>
          <w:p w14:paraId="225217B3"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8</w:t>
            </w:r>
          </w:p>
        </w:tc>
        <w:tc>
          <w:tcPr>
            <w:tcW w:w="830" w:type="dxa"/>
            <w:shd w:val="clear" w:color="auto" w:fill="FFFFFF" w:themeFill="background1"/>
            <w:noWrap/>
            <w:hideMark/>
          </w:tcPr>
          <w:p w14:paraId="4263EBD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12.8</w:t>
            </w:r>
          </w:p>
        </w:tc>
        <w:tc>
          <w:tcPr>
            <w:tcW w:w="830" w:type="dxa"/>
            <w:shd w:val="clear" w:color="auto" w:fill="FFFFFF" w:themeFill="background1"/>
            <w:noWrap/>
            <w:hideMark/>
          </w:tcPr>
          <w:p w14:paraId="0E5B91B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19.2</w:t>
            </w:r>
          </w:p>
        </w:tc>
        <w:tc>
          <w:tcPr>
            <w:tcW w:w="830" w:type="dxa"/>
            <w:shd w:val="clear" w:color="auto" w:fill="FFFFFF" w:themeFill="background1"/>
            <w:noWrap/>
            <w:hideMark/>
          </w:tcPr>
          <w:p w14:paraId="69F0ED1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14.4</w:t>
            </w:r>
          </w:p>
        </w:tc>
        <w:tc>
          <w:tcPr>
            <w:tcW w:w="973" w:type="dxa"/>
            <w:shd w:val="clear" w:color="auto" w:fill="FFFFFF" w:themeFill="background1"/>
            <w:noWrap/>
            <w:hideMark/>
          </w:tcPr>
          <w:p w14:paraId="5AC3A71A"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25.6</w:t>
            </w:r>
          </w:p>
        </w:tc>
      </w:tr>
      <w:tr w:rsidR="00DF2000" w:rsidRPr="00DF2000" w14:paraId="2DC71E54"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3B3C8685" w14:textId="77777777" w:rsidR="00DF2000" w:rsidRPr="00DF2000" w:rsidRDefault="00DF2000" w:rsidP="00DF2000">
            <w:pPr>
              <w:pStyle w:val="Body"/>
              <w:rPr>
                <w:rFonts w:ascii="Arial" w:hAnsi="Arial" w:cs="Arial"/>
                <w:lang w:val="en-GB"/>
              </w:rPr>
            </w:pPr>
            <w:r w:rsidRPr="00DF2000">
              <w:rPr>
                <w:rFonts w:ascii="Arial" w:hAnsi="Arial" w:cs="Arial"/>
                <w:lang w:val="en-GB"/>
              </w:rPr>
              <w:t>Cl</w:t>
            </w:r>
            <w:r w:rsidRPr="00DF2000">
              <w:rPr>
                <w:rFonts w:ascii="Arial" w:hAnsi="Arial" w:cs="Arial"/>
                <w:vertAlign w:val="superscript"/>
                <w:lang w:val="en-GB"/>
              </w:rPr>
              <w:t>-</w:t>
            </w:r>
            <w:r w:rsidRPr="00DF2000">
              <w:rPr>
                <w:rFonts w:ascii="Arial" w:hAnsi="Arial" w:cs="Arial"/>
                <w:lang w:val="en-GB"/>
              </w:rPr>
              <w:t xml:space="preserve"> (mg/L)</w:t>
            </w:r>
          </w:p>
        </w:tc>
        <w:tc>
          <w:tcPr>
            <w:tcW w:w="831" w:type="dxa"/>
            <w:shd w:val="clear" w:color="auto" w:fill="FFFFFF" w:themeFill="background1"/>
            <w:noWrap/>
            <w:hideMark/>
          </w:tcPr>
          <w:p w14:paraId="1C017329"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9.44</w:t>
            </w:r>
          </w:p>
        </w:tc>
        <w:tc>
          <w:tcPr>
            <w:tcW w:w="834" w:type="dxa"/>
            <w:shd w:val="clear" w:color="auto" w:fill="FFFFFF" w:themeFill="background1"/>
            <w:noWrap/>
            <w:hideMark/>
          </w:tcPr>
          <w:p w14:paraId="7EABB35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11.11</w:t>
            </w:r>
          </w:p>
        </w:tc>
        <w:tc>
          <w:tcPr>
            <w:tcW w:w="831" w:type="dxa"/>
            <w:shd w:val="clear" w:color="auto" w:fill="FFFFFF" w:themeFill="background1"/>
            <w:noWrap/>
            <w:hideMark/>
          </w:tcPr>
          <w:p w14:paraId="1C0D4EA8"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7.78</w:t>
            </w:r>
          </w:p>
        </w:tc>
        <w:tc>
          <w:tcPr>
            <w:tcW w:w="831" w:type="dxa"/>
            <w:shd w:val="clear" w:color="auto" w:fill="FFFFFF" w:themeFill="background1"/>
            <w:noWrap/>
            <w:hideMark/>
          </w:tcPr>
          <w:p w14:paraId="458F4258"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10</w:t>
            </w:r>
          </w:p>
        </w:tc>
        <w:tc>
          <w:tcPr>
            <w:tcW w:w="830" w:type="dxa"/>
            <w:shd w:val="clear" w:color="auto" w:fill="FFFFFF" w:themeFill="background1"/>
            <w:noWrap/>
            <w:hideMark/>
          </w:tcPr>
          <w:p w14:paraId="23F11678"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15.56</w:t>
            </w:r>
          </w:p>
        </w:tc>
        <w:tc>
          <w:tcPr>
            <w:tcW w:w="830" w:type="dxa"/>
            <w:shd w:val="clear" w:color="auto" w:fill="FFFFFF" w:themeFill="background1"/>
            <w:noWrap/>
            <w:hideMark/>
          </w:tcPr>
          <w:p w14:paraId="72F7ADAB"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3.89</w:t>
            </w:r>
          </w:p>
        </w:tc>
        <w:tc>
          <w:tcPr>
            <w:tcW w:w="830" w:type="dxa"/>
            <w:shd w:val="clear" w:color="auto" w:fill="FFFFFF" w:themeFill="background1"/>
            <w:noWrap/>
            <w:hideMark/>
          </w:tcPr>
          <w:p w14:paraId="22CE5C2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10</w:t>
            </w:r>
          </w:p>
        </w:tc>
        <w:tc>
          <w:tcPr>
            <w:tcW w:w="830" w:type="dxa"/>
            <w:shd w:val="clear" w:color="auto" w:fill="FFFFFF" w:themeFill="background1"/>
            <w:noWrap/>
            <w:hideMark/>
          </w:tcPr>
          <w:p w14:paraId="61B30948"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w:t>
            </w:r>
          </w:p>
        </w:tc>
        <w:tc>
          <w:tcPr>
            <w:tcW w:w="830" w:type="dxa"/>
            <w:shd w:val="clear" w:color="auto" w:fill="FFFFFF" w:themeFill="background1"/>
            <w:noWrap/>
            <w:hideMark/>
          </w:tcPr>
          <w:p w14:paraId="2C77EE51"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8.33</w:t>
            </w:r>
          </w:p>
        </w:tc>
        <w:tc>
          <w:tcPr>
            <w:tcW w:w="973" w:type="dxa"/>
            <w:shd w:val="clear" w:color="auto" w:fill="FFFFFF" w:themeFill="background1"/>
            <w:noWrap/>
            <w:hideMark/>
          </w:tcPr>
          <w:p w14:paraId="0FFE6721"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28.33</w:t>
            </w:r>
          </w:p>
        </w:tc>
      </w:tr>
      <w:tr w:rsidR="00DF2000" w:rsidRPr="00DF2000" w14:paraId="09DCAE69"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4AE33EFA" w14:textId="77777777" w:rsidR="00DF2000" w:rsidRPr="00DF2000" w:rsidRDefault="00DF2000" w:rsidP="00DF2000">
            <w:pPr>
              <w:pStyle w:val="Body"/>
              <w:rPr>
                <w:rFonts w:ascii="Arial" w:hAnsi="Arial" w:cs="Arial"/>
                <w:lang w:val="en-GB"/>
              </w:rPr>
            </w:pPr>
            <w:r w:rsidRPr="00DF2000">
              <w:rPr>
                <w:rFonts w:ascii="Arial" w:hAnsi="Arial" w:cs="Arial"/>
                <w:lang w:val="en-GB"/>
              </w:rPr>
              <w:t>Total Heterotrophic count</w:t>
            </w:r>
          </w:p>
        </w:tc>
        <w:tc>
          <w:tcPr>
            <w:tcW w:w="831" w:type="dxa"/>
            <w:shd w:val="clear" w:color="auto" w:fill="FFFFFF" w:themeFill="background1"/>
            <w:noWrap/>
            <w:hideMark/>
          </w:tcPr>
          <w:p w14:paraId="0AF3DB15"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2680</w:t>
            </w:r>
          </w:p>
        </w:tc>
        <w:tc>
          <w:tcPr>
            <w:tcW w:w="834" w:type="dxa"/>
            <w:shd w:val="clear" w:color="auto" w:fill="FFFFFF" w:themeFill="background1"/>
            <w:noWrap/>
            <w:hideMark/>
          </w:tcPr>
          <w:p w14:paraId="48287B70"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690</w:t>
            </w:r>
          </w:p>
        </w:tc>
        <w:tc>
          <w:tcPr>
            <w:tcW w:w="831" w:type="dxa"/>
            <w:shd w:val="clear" w:color="auto" w:fill="FFFFFF" w:themeFill="background1"/>
            <w:noWrap/>
            <w:hideMark/>
          </w:tcPr>
          <w:p w14:paraId="5414441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1460</w:t>
            </w:r>
          </w:p>
        </w:tc>
        <w:tc>
          <w:tcPr>
            <w:tcW w:w="831" w:type="dxa"/>
            <w:shd w:val="clear" w:color="auto" w:fill="FFFFFF" w:themeFill="background1"/>
            <w:noWrap/>
            <w:hideMark/>
          </w:tcPr>
          <w:p w14:paraId="2885F0DE"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 xml:space="preserve">2750 </w:t>
            </w:r>
          </w:p>
        </w:tc>
        <w:tc>
          <w:tcPr>
            <w:tcW w:w="830" w:type="dxa"/>
            <w:shd w:val="clear" w:color="auto" w:fill="FFFFFF" w:themeFill="background1"/>
            <w:noWrap/>
            <w:hideMark/>
          </w:tcPr>
          <w:p w14:paraId="3576307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510</w:t>
            </w:r>
          </w:p>
        </w:tc>
        <w:tc>
          <w:tcPr>
            <w:tcW w:w="830" w:type="dxa"/>
            <w:shd w:val="clear" w:color="auto" w:fill="FFFFFF" w:themeFill="background1"/>
            <w:noWrap/>
            <w:hideMark/>
          </w:tcPr>
          <w:p w14:paraId="122D36F2"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185</w:t>
            </w:r>
          </w:p>
        </w:tc>
        <w:tc>
          <w:tcPr>
            <w:tcW w:w="830" w:type="dxa"/>
            <w:shd w:val="clear" w:color="auto" w:fill="FFFFFF" w:themeFill="background1"/>
            <w:noWrap/>
            <w:hideMark/>
          </w:tcPr>
          <w:p w14:paraId="6BA197DC"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850</w:t>
            </w:r>
          </w:p>
        </w:tc>
        <w:tc>
          <w:tcPr>
            <w:tcW w:w="830" w:type="dxa"/>
            <w:shd w:val="clear" w:color="auto" w:fill="FFFFFF" w:themeFill="background1"/>
            <w:noWrap/>
            <w:hideMark/>
          </w:tcPr>
          <w:p w14:paraId="314BCABC"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1040</w:t>
            </w:r>
          </w:p>
        </w:tc>
        <w:tc>
          <w:tcPr>
            <w:tcW w:w="830" w:type="dxa"/>
            <w:shd w:val="clear" w:color="auto" w:fill="FFFFFF" w:themeFill="background1"/>
            <w:noWrap/>
            <w:hideMark/>
          </w:tcPr>
          <w:p w14:paraId="43AD52D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6090</w:t>
            </w:r>
          </w:p>
        </w:tc>
        <w:tc>
          <w:tcPr>
            <w:tcW w:w="973" w:type="dxa"/>
            <w:shd w:val="clear" w:color="auto" w:fill="FFFFFF" w:themeFill="background1"/>
            <w:noWrap/>
            <w:hideMark/>
          </w:tcPr>
          <w:p w14:paraId="6B507D1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310</w:t>
            </w:r>
          </w:p>
        </w:tc>
      </w:tr>
      <w:tr w:rsidR="00DF2000" w:rsidRPr="00DF2000" w14:paraId="02B0FD4D"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721BA2C5" w14:textId="77777777" w:rsidR="00DF2000" w:rsidRPr="00DF2000" w:rsidRDefault="00DF2000" w:rsidP="00DF2000">
            <w:pPr>
              <w:pStyle w:val="Body"/>
              <w:rPr>
                <w:rFonts w:ascii="Arial" w:hAnsi="Arial" w:cs="Arial"/>
                <w:lang w:val="en-GB"/>
              </w:rPr>
            </w:pPr>
            <w:r w:rsidRPr="00DF2000">
              <w:rPr>
                <w:rFonts w:ascii="Arial" w:hAnsi="Arial" w:cs="Arial"/>
                <w:lang w:val="en-GB"/>
              </w:rPr>
              <w:lastRenderedPageBreak/>
              <w:t>Total Coliform count (</w:t>
            </w:r>
            <w:proofErr w:type="spellStart"/>
            <w:r w:rsidRPr="00DF2000">
              <w:rPr>
                <w:rFonts w:ascii="Arial" w:hAnsi="Arial" w:cs="Arial"/>
                <w:lang w:val="en-GB"/>
              </w:rPr>
              <w:t>Cfu</w:t>
            </w:r>
            <w:proofErr w:type="spellEnd"/>
            <w:r w:rsidRPr="00DF2000">
              <w:rPr>
                <w:rFonts w:ascii="Arial" w:hAnsi="Arial" w:cs="Arial"/>
                <w:lang w:val="en-GB"/>
              </w:rPr>
              <w:t>/mL)</w:t>
            </w:r>
          </w:p>
        </w:tc>
        <w:tc>
          <w:tcPr>
            <w:tcW w:w="831" w:type="dxa"/>
            <w:shd w:val="clear" w:color="auto" w:fill="FFFFFF" w:themeFill="background1"/>
            <w:noWrap/>
            <w:hideMark/>
          </w:tcPr>
          <w:p w14:paraId="29405B5A"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w:t>
            </w:r>
          </w:p>
        </w:tc>
        <w:tc>
          <w:tcPr>
            <w:tcW w:w="834" w:type="dxa"/>
            <w:shd w:val="clear" w:color="auto" w:fill="FFFFFF" w:themeFill="background1"/>
            <w:noWrap/>
            <w:hideMark/>
          </w:tcPr>
          <w:p w14:paraId="24FD41D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w:t>
            </w:r>
          </w:p>
        </w:tc>
        <w:tc>
          <w:tcPr>
            <w:tcW w:w="831" w:type="dxa"/>
            <w:shd w:val="clear" w:color="auto" w:fill="FFFFFF" w:themeFill="background1"/>
            <w:noWrap/>
            <w:hideMark/>
          </w:tcPr>
          <w:p w14:paraId="22D4C801"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150</w:t>
            </w:r>
          </w:p>
        </w:tc>
        <w:tc>
          <w:tcPr>
            <w:tcW w:w="831" w:type="dxa"/>
            <w:shd w:val="clear" w:color="auto" w:fill="FFFFFF" w:themeFill="background1"/>
            <w:noWrap/>
            <w:hideMark/>
          </w:tcPr>
          <w:p w14:paraId="5809867C"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w:t>
            </w:r>
          </w:p>
        </w:tc>
        <w:tc>
          <w:tcPr>
            <w:tcW w:w="830" w:type="dxa"/>
            <w:shd w:val="clear" w:color="auto" w:fill="FFFFFF" w:themeFill="background1"/>
            <w:noWrap/>
            <w:hideMark/>
          </w:tcPr>
          <w:p w14:paraId="00791EC3"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w:t>
            </w:r>
          </w:p>
        </w:tc>
        <w:tc>
          <w:tcPr>
            <w:tcW w:w="830" w:type="dxa"/>
            <w:shd w:val="clear" w:color="auto" w:fill="FFFFFF" w:themeFill="background1"/>
            <w:noWrap/>
            <w:hideMark/>
          </w:tcPr>
          <w:p w14:paraId="419DDEE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w:t>
            </w:r>
          </w:p>
        </w:tc>
        <w:tc>
          <w:tcPr>
            <w:tcW w:w="830" w:type="dxa"/>
            <w:shd w:val="clear" w:color="auto" w:fill="FFFFFF" w:themeFill="background1"/>
            <w:noWrap/>
            <w:hideMark/>
          </w:tcPr>
          <w:p w14:paraId="607D295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10</w:t>
            </w:r>
          </w:p>
        </w:tc>
        <w:tc>
          <w:tcPr>
            <w:tcW w:w="830" w:type="dxa"/>
            <w:shd w:val="clear" w:color="auto" w:fill="FFFFFF" w:themeFill="background1"/>
            <w:noWrap/>
            <w:hideMark/>
          </w:tcPr>
          <w:p w14:paraId="3CA90491"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w:t>
            </w:r>
          </w:p>
        </w:tc>
        <w:tc>
          <w:tcPr>
            <w:tcW w:w="830" w:type="dxa"/>
            <w:shd w:val="clear" w:color="auto" w:fill="FFFFFF" w:themeFill="background1"/>
            <w:noWrap/>
            <w:hideMark/>
          </w:tcPr>
          <w:p w14:paraId="3B210D7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w:t>
            </w:r>
          </w:p>
        </w:tc>
        <w:tc>
          <w:tcPr>
            <w:tcW w:w="973" w:type="dxa"/>
            <w:shd w:val="clear" w:color="auto" w:fill="FFFFFF" w:themeFill="background1"/>
            <w:noWrap/>
            <w:hideMark/>
          </w:tcPr>
          <w:p w14:paraId="7E0E391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425</w:t>
            </w:r>
          </w:p>
        </w:tc>
      </w:tr>
    </w:tbl>
    <w:p w14:paraId="5AF233A2" w14:textId="77777777" w:rsidR="00DF2000" w:rsidRPr="00DF2000" w:rsidRDefault="00DF2000" w:rsidP="00DF2000">
      <w:pPr>
        <w:pStyle w:val="Body"/>
        <w:spacing w:after="0"/>
        <w:rPr>
          <w:rFonts w:ascii="Arial" w:hAnsi="Arial" w:cs="Arial"/>
          <w:b/>
          <w:bCs/>
          <w:lang w:val="en-GB"/>
        </w:rPr>
      </w:pPr>
    </w:p>
    <w:p w14:paraId="18B3C4B1" w14:textId="77777777" w:rsidR="00DF2000" w:rsidRPr="00DF2000" w:rsidRDefault="00DF2000" w:rsidP="00DF2000">
      <w:pPr>
        <w:pStyle w:val="Body"/>
        <w:spacing w:after="0"/>
        <w:rPr>
          <w:rFonts w:ascii="Arial" w:hAnsi="Arial" w:cs="Arial"/>
          <w:b/>
          <w:bCs/>
          <w:lang w:val="en-GB"/>
        </w:rPr>
      </w:pPr>
    </w:p>
    <w:p w14:paraId="438D87ED" w14:textId="2E404735" w:rsidR="00DF2000" w:rsidRDefault="002537BA" w:rsidP="00DF2000">
      <w:pPr>
        <w:pStyle w:val="Body"/>
        <w:spacing w:after="0"/>
        <w:rPr>
          <w:rFonts w:ascii="Arial" w:hAnsi="Arial" w:cs="Arial"/>
          <w:b/>
          <w:bCs/>
          <w:lang w:val="en-GB"/>
        </w:rPr>
      </w:pPr>
      <w:r>
        <w:rPr>
          <w:rFonts w:ascii="Arial" w:hAnsi="Arial" w:cs="Arial"/>
          <w:b/>
          <w:bCs/>
          <w:sz w:val="22"/>
          <w:szCs w:val="22"/>
          <w:lang w:val="en-GB"/>
        </w:rPr>
        <w:t xml:space="preserve">3.1 </w:t>
      </w:r>
      <w:r w:rsidR="00DF2000" w:rsidRPr="00DF2000">
        <w:rPr>
          <w:rFonts w:ascii="Arial" w:hAnsi="Arial" w:cs="Arial"/>
          <w:b/>
          <w:bCs/>
          <w:sz w:val="22"/>
          <w:szCs w:val="22"/>
          <w:lang w:val="en-GB"/>
        </w:rPr>
        <w:t>Physicochemical parameters</w:t>
      </w:r>
    </w:p>
    <w:p w14:paraId="1EDC0C4B" w14:textId="77777777" w:rsidR="00004873" w:rsidRDefault="00004873" w:rsidP="00DF2000">
      <w:pPr>
        <w:pStyle w:val="Body"/>
        <w:spacing w:after="0"/>
        <w:rPr>
          <w:rFonts w:ascii="Arial" w:hAnsi="Arial" w:cs="Arial"/>
          <w:b/>
          <w:bCs/>
          <w:lang w:val="en-GB"/>
        </w:rPr>
      </w:pPr>
    </w:p>
    <w:p w14:paraId="101B455E" w14:textId="06CF8E21" w:rsidR="002537BA" w:rsidRPr="002537BA" w:rsidRDefault="00004873" w:rsidP="002537BA">
      <w:pPr>
        <w:pStyle w:val="Body"/>
        <w:spacing w:after="0"/>
        <w:rPr>
          <w:rFonts w:ascii="Arial" w:hAnsi="Arial" w:cs="Arial"/>
          <w:b/>
          <w:bCs/>
          <w:u w:val="single"/>
          <w:lang w:val="en-GB"/>
        </w:rPr>
      </w:pPr>
      <w:r w:rsidRPr="00004873">
        <w:rPr>
          <w:rFonts w:ascii="Arial" w:hAnsi="Arial" w:cs="Arial"/>
          <w:b/>
          <w:bCs/>
          <w:u w:val="single"/>
          <w:lang w:val="en-GB"/>
        </w:rPr>
        <w:t>3.1</w:t>
      </w:r>
      <w:r w:rsidR="002537BA">
        <w:rPr>
          <w:rFonts w:ascii="Arial" w:hAnsi="Arial" w:cs="Arial"/>
          <w:b/>
          <w:bCs/>
          <w:u w:val="single"/>
          <w:lang w:val="en-GB"/>
        </w:rPr>
        <w:t>.1</w:t>
      </w:r>
      <w:r w:rsidRPr="00004873">
        <w:rPr>
          <w:rFonts w:ascii="Arial" w:hAnsi="Arial" w:cs="Arial"/>
          <w:b/>
          <w:bCs/>
          <w:u w:val="single"/>
          <w:lang w:val="en-GB"/>
        </w:rPr>
        <w:t xml:space="preserve"> pH and Acidity</w:t>
      </w:r>
    </w:p>
    <w:p w14:paraId="506C8C1F" w14:textId="23C18CB1" w:rsidR="00004873" w:rsidRPr="00004873" w:rsidRDefault="00004873" w:rsidP="00004873">
      <w:pPr>
        <w:pStyle w:val="Body"/>
        <w:rPr>
          <w:rFonts w:ascii="Arial" w:hAnsi="Arial" w:cs="Arial"/>
          <w:lang w:val="en-GB"/>
        </w:rPr>
      </w:pPr>
      <w:r w:rsidRPr="00004873">
        <w:rPr>
          <w:rFonts w:ascii="Arial" w:hAnsi="Arial" w:cs="Arial"/>
          <w:lang w:val="en-GB"/>
        </w:rPr>
        <w:t>pH ranged from 4.4 (ONN 6) to 7.16 (ONN 2). It was observed that</w:t>
      </w:r>
      <w:r w:rsidR="001D1F67">
        <w:rPr>
          <w:rFonts w:ascii="Arial" w:hAnsi="Arial" w:cs="Arial"/>
          <w:lang w:val="en-GB"/>
        </w:rPr>
        <w:t>,</w:t>
      </w:r>
      <w:r w:rsidRPr="00004873">
        <w:rPr>
          <w:rFonts w:ascii="Arial" w:hAnsi="Arial" w:cs="Arial"/>
          <w:lang w:val="en-GB"/>
        </w:rPr>
        <w:t xml:space="preserve"> with the exception of ONN 2 (7.16), groundwater from all sample sites were acidic (pH 4.4–5.0). Acidic groundwater, often due to CO</w:t>
      </w:r>
      <w:r w:rsidRPr="00004873">
        <w:rPr>
          <w:rFonts w:ascii="Arial" w:hAnsi="Arial" w:cs="Arial"/>
          <w:vertAlign w:val="subscript"/>
          <w:lang w:val="en-GB"/>
        </w:rPr>
        <w:t>2</w:t>
      </w:r>
      <w:r w:rsidRPr="00004873">
        <w:rPr>
          <w:rFonts w:ascii="Arial" w:hAnsi="Arial" w:cs="Arial"/>
          <w:lang w:val="en-GB"/>
        </w:rPr>
        <w:t xml:space="preserve"> dissolution or organic acids, can increase metal mobility and affect infrastructure </w:t>
      </w:r>
      <w:r w:rsidR="00E45DC9">
        <w:rPr>
          <w:rFonts w:ascii="Arial" w:hAnsi="Arial" w:cs="Arial"/>
          <w:lang w:val="en-GB"/>
        </w:rPr>
        <w:t>[16]</w:t>
      </w:r>
      <w:r w:rsidRPr="00004873">
        <w:rPr>
          <w:rFonts w:ascii="Arial" w:hAnsi="Arial" w:cs="Arial"/>
          <w:lang w:val="en-GB"/>
        </w:rPr>
        <w:t>. Acidity is a key characteristic of groundwater. Acidity, measured as pH, in natural groundwater is controlled by the balance between carbonic acid (H</w:t>
      </w:r>
      <w:r w:rsidRPr="00004873">
        <w:rPr>
          <w:rFonts w:ascii="Arial" w:hAnsi="Arial" w:cs="Arial"/>
          <w:vertAlign w:val="subscript"/>
          <w:lang w:val="en-GB"/>
        </w:rPr>
        <w:t>2</w:t>
      </w:r>
      <w:r w:rsidRPr="00004873">
        <w:rPr>
          <w:rFonts w:ascii="Arial" w:hAnsi="Arial" w:cs="Arial"/>
          <w:lang w:val="en-GB"/>
        </w:rPr>
        <w:t>CO</w:t>
      </w:r>
      <w:r w:rsidRPr="00004873">
        <w:rPr>
          <w:rFonts w:ascii="Arial" w:hAnsi="Arial" w:cs="Arial"/>
          <w:vertAlign w:val="subscript"/>
          <w:lang w:val="en-GB"/>
        </w:rPr>
        <w:t>3</w:t>
      </w:r>
      <w:r w:rsidRPr="00004873">
        <w:rPr>
          <w:rFonts w:ascii="Arial" w:hAnsi="Arial" w:cs="Arial"/>
          <w:lang w:val="en-GB"/>
        </w:rPr>
        <w:t xml:space="preserve">) and buffering by dissolution of alkaline rocks. Besides controlling the precipitation and dissolution of minerals that may contain contaminants, the pH controls the mobility of a range of electrically charged contaminants by changing the surface charge of clays, oxides and organic matter (OM), solids whose surfaces promote sorption </w:t>
      </w:r>
      <w:r w:rsidR="00E45DC9">
        <w:rPr>
          <w:rFonts w:ascii="Arial" w:hAnsi="Arial" w:cs="Arial"/>
          <w:lang w:val="en-GB"/>
        </w:rPr>
        <w:t>[</w:t>
      </w:r>
      <w:r w:rsidR="00DF50DB">
        <w:rPr>
          <w:rFonts w:ascii="Arial" w:hAnsi="Arial" w:cs="Arial"/>
          <w:lang w:val="en-GB"/>
        </w:rPr>
        <w:t>5</w:t>
      </w:r>
      <w:r w:rsidR="00E45DC9">
        <w:rPr>
          <w:rFonts w:ascii="Arial" w:hAnsi="Arial" w:cs="Arial"/>
          <w:lang w:val="en-GB"/>
        </w:rPr>
        <w:t>]</w:t>
      </w:r>
      <w:r w:rsidRPr="00004873">
        <w:rPr>
          <w:rFonts w:ascii="Arial" w:hAnsi="Arial" w:cs="Arial"/>
          <w:lang w:val="en-GB"/>
        </w:rPr>
        <w:t xml:space="preserve">. This implies that cationic contaminants like heavy metals (lead – Pb, zinc – Zn, cadmium – Cd, etc.) may be mobile at low pH values, while anionic contaminants, such as oxyanion forming elements (As, selenium – Se, etc.), may be mobile at neutral to high pH values. Similarly, organic contaminants may be adsorbed by naturally present organic matter, slowing the rate of contaminant transport in the groundwater (retardation) </w:t>
      </w:r>
      <w:r w:rsidR="00E45DC9">
        <w:rPr>
          <w:rFonts w:ascii="Arial" w:hAnsi="Arial" w:cs="Arial"/>
          <w:lang w:val="en-GB"/>
        </w:rPr>
        <w:t>[5]</w:t>
      </w:r>
      <w:r w:rsidRPr="00004873">
        <w:rPr>
          <w:rFonts w:ascii="Arial" w:hAnsi="Arial" w:cs="Arial"/>
          <w:lang w:val="en-GB"/>
        </w:rPr>
        <w:t>.</w:t>
      </w:r>
    </w:p>
    <w:p w14:paraId="6E4A6BB6" w14:textId="771787FD" w:rsidR="002537BA" w:rsidRPr="002537BA" w:rsidRDefault="00004873" w:rsidP="002537BA">
      <w:pPr>
        <w:pStyle w:val="Body"/>
        <w:spacing w:after="0"/>
        <w:rPr>
          <w:rFonts w:ascii="Arial" w:hAnsi="Arial" w:cs="Arial"/>
          <w:b/>
          <w:bCs/>
          <w:u w:val="single"/>
          <w:lang w:val="en-GB"/>
        </w:rPr>
      </w:pPr>
      <w:r w:rsidRPr="00004873">
        <w:rPr>
          <w:rFonts w:ascii="Arial" w:hAnsi="Arial" w:cs="Arial"/>
          <w:b/>
          <w:bCs/>
          <w:u w:val="single"/>
          <w:lang w:val="en-GB"/>
        </w:rPr>
        <w:t>3.</w:t>
      </w:r>
      <w:r w:rsidR="002537BA">
        <w:rPr>
          <w:rFonts w:ascii="Arial" w:hAnsi="Arial" w:cs="Arial"/>
          <w:b/>
          <w:bCs/>
          <w:u w:val="single"/>
          <w:lang w:val="en-GB"/>
        </w:rPr>
        <w:t>1.</w:t>
      </w:r>
      <w:r w:rsidRPr="00004873">
        <w:rPr>
          <w:rFonts w:ascii="Arial" w:hAnsi="Arial" w:cs="Arial"/>
          <w:b/>
          <w:bCs/>
          <w:u w:val="single"/>
          <w:lang w:val="en-GB"/>
        </w:rPr>
        <w:t>2 Electrical Conductivity and TDS</w:t>
      </w:r>
    </w:p>
    <w:p w14:paraId="6F486CDB" w14:textId="1C750DEB" w:rsidR="00004873" w:rsidRPr="00004873" w:rsidRDefault="00004873" w:rsidP="00004873">
      <w:pPr>
        <w:pStyle w:val="Body"/>
        <w:rPr>
          <w:rFonts w:ascii="Arial" w:hAnsi="Arial" w:cs="Arial"/>
          <w:lang w:val="en-GB"/>
        </w:rPr>
      </w:pPr>
      <w:r w:rsidRPr="00004873">
        <w:rPr>
          <w:rFonts w:ascii="Arial" w:hAnsi="Arial" w:cs="Arial"/>
          <w:lang w:val="en-GB"/>
        </w:rPr>
        <w:t>Electrical conductivity ranged from 14 µS/cm (ONN 6) to 102 µS/cm (ONN 10) while Total dissolved solids ranged from 7 mg/L (ONN 6) – 49 mg/L (ONN 10); these values were low, indicating fresh water status. The results are consistent with findings by Essien &amp; Edet</w:t>
      </w:r>
      <w:r w:rsidR="00E45DC9">
        <w:rPr>
          <w:rFonts w:ascii="Arial" w:hAnsi="Arial" w:cs="Arial"/>
          <w:lang w:val="en-GB"/>
        </w:rPr>
        <w:t xml:space="preserve"> [17]</w:t>
      </w:r>
      <w:r w:rsidRPr="00004873">
        <w:rPr>
          <w:rFonts w:ascii="Arial" w:hAnsi="Arial" w:cs="Arial"/>
          <w:lang w:val="en-GB"/>
        </w:rPr>
        <w:t xml:space="preserve"> in nearby areas, suggesting low mineralization from short residence time. Generally, a strong positive correlation was observed between EC and TDS, which has been supported by several studies </w:t>
      </w:r>
      <w:r w:rsidR="00E45DC9">
        <w:rPr>
          <w:rFonts w:ascii="Arial" w:hAnsi="Arial" w:cs="Arial"/>
          <w:lang w:val="en-GB"/>
        </w:rPr>
        <w:t>[6,18,19]</w:t>
      </w:r>
      <w:r w:rsidRPr="00004873">
        <w:rPr>
          <w:rFonts w:ascii="Arial" w:hAnsi="Arial" w:cs="Arial"/>
          <w:lang w:val="en-GB"/>
        </w:rPr>
        <w:t>. High total dissolved solids are associated with processes such as saltwater intrusion; dissolution of salts from highly soluble rocks and evaporites; high rates of evaporation in arid and semi-arid environments; or highly mineralised (old or deep) groundwater</w:t>
      </w:r>
      <w:r w:rsidR="00DF50DB">
        <w:rPr>
          <w:rFonts w:ascii="Arial" w:hAnsi="Arial" w:cs="Arial"/>
          <w:lang w:val="en-GB"/>
        </w:rPr>
        <w:t xml:space="preserve"> </w:t>
      </w:r>
      <w:r w:rsidR="00E45DC9">
        <w:rPr>
          <w:rFonts w:ascii="Arial" w:hAnsi="Arial" w:cs="Arial"/>
          <w:lang w:val="en-GB"/>
        </w:rPr>
        <w:t>[20]</w:t>
      </w:r>
      <w:r w:rsidRPr="00004873">
        <w:rPr>
          <w:rFonts w:ascii="Arial" w:hAnsi="Arial" w:cs="Arial"/>
          <w:lang w:val="en-GB"/>
        </w:rPr>
        <w:t>. High TDS are linked to high concentrations of major ions and sometimes geogenic contaminants (</w:t>
      </w:r>
      <w:r w:rsidRPr="00004873">
        <w:rPr>
          <w:rFonts w:ascii="Arial" w:hAnsi="Arial" w:cs="Arial"/>
          <w:i/>
          <w:iCs/>
          <w:lang w:val="en-GB"/>
        </w:rPr>
        <w:t xml:space="preserve">e.g. </w:t>
      </w:r>
      <w:r w:rsidRPr="00004873">
        <w:rPr>
          <w:rFonts w:ascii="Arial" w:hAnsi="Arial" w:cs="Arial"/>
          <w:lang w:val="en-GB"/>
        </w:rPr>
        <w:t xml:space="preserve">As, F, uranium – U). High TDS result in a high ionic strength and formation of soluble complexes that may lead to increased mobility for some ionic contaminants </w:t>
      </w:r>
      <w:r w:rsidR="00E45DC9">
        <w:rPr>
          <w:rFonts w:ascii="Arial" w:hAnsi="Arial" w:cs="Arial"/>
          <w:lang w:val="en-GB"/>
        </w:rPr>
        <w:t>[5]</w:t>
      </w:r>
      <w:r w:rsidRPr="00004873">
        <w:rPr>
          <w:rFonts w:ascii="Arial" w:hAnsi="Arial" w:cs="Arial"/>
          <w:lang w:val="en-GB"/>
        </w:rPr>
        <w:t>.</w:t>
      </w:r>
    </w:p>
    <w:p w14:paraId="60231592" w14:textId="0A4377F9" w:rsidR="00F3760B" w:rsidRDefault="00004873" w:rsidP="00F3760B">
      <w:pPr>
        <w:pStyle w:val="Body"/>
        <w:spacing w:after="0"/>
        <w:rPr>
          <w:rFonts w:ascii="Arial" w:hAnsi="Arial" w:cs="Arial"/>
          <w:lang w:val="en-GB"/>
        </w:rPr>
      </w:pPr>
      <w:r w:rsidRPr="00004873">
        <w:rPr>
          <w:rFonts w:ascii="Arial" w:hAnsi="Arial" w:cs="Arial"/>
          <w:b/>
          <w:bCs/>
          <w:u w:val="single"/>
          <w:lang w:val="en-GB"/>
        </w:rPr>
        <w:t>3.</w:t>
      </w:r>
      <w:r w:rsidR="00F3760B" w:rsidRPr="00F3760B">
        <w:rPr>
          <w:rFonts w:ascii="Arial" w:hAnsi="Arial" w:cs="Arial"/>
          <w:b/>
          <w:bCs/>
          <w:u w:val="single"/>
          <w:lang w:val="en-GB"/>
        </w:rPr>
        <w:t>1.</w:t>
      </w:r>
      <w:r w:rsidRPr="00004873">
        <w:rPr>
          <w:rFonts w:ascii="Arial" w:hAnsi="Arial" w:cs="Arial"/>
          <w:b/>
          <w:bCs/>
          <w:u w:val="single"/>
          <w:lang w:val="en-GB"/>
        </w:rPr>
        <w:t>3 Heavy Metals</w:t>
      </w:r>
    </w:p>
    <w:p w14:paraId="48850777" w14:textId="6C938A13" w:rsidR="00004873" w:rsidRPr="00004873" w:rsidRDefault="00004873" w:rsidP="00004873">
      <w:pPr>
        <w:pStyle w:val="Body"/>
        <w:rPr>
          <w:rFonts w:ascii="Arial" w:hAnsi="Arial" w:cs="Arial"/>
          <w:lang w:val="en-GB"/>
        </w:rPr>
      </w:pPr>
      <w:r w:rsidRPr="00004873">
        <w:rPr>
          <w:rFonts w:ascii="Arial" w:hAnsi="Arial" w:cs="Arial"/>
          <w:lang w:val="en-GB"/>
        </w:rPr>
        <w:t xml:space="preserve">Concentration of heavy metals in the study sites were presented as follows:  Zn (BDL – 2.234 mg/L); Fe (BDL - 4.753 mg/L); Mn (0.002 – 1.063 mg/L). Iron concentrations exceeded the WHO limit (0.3 mg/L) in ONN 2 (4.753 mg/L) and ONN 7 (0.046 mg/L). Similarly, Mn levels surpassed the 0.4 mg/L limit in ONN 2, ONN 8, ONN 10. High Mn and Fe are often linked to reducing environments or ferruginous sandstone aquifers </w:t>
      </w:r>
      <w:r w:rsidR="00E45DC9">
        <w:rPr>
          <w:rFonts w:ascii="Arial" w:hAnsi="Arial" w:cs="Arial"/>
          <w:lang w:val="en-GB"/>
        </w:rPr>
        <w:t>[21]</w:t>
      </w:r>
      <w:r w:rsidRPr="00004873">
        <w:rPr>
          <w:rFonts w:ascii="Arial" w:hAnsi="Arial" w:cs="Arial"/>
          <w:lang w:val="en-GB"/>
        </w:rPr>
        <w:t xml:space="preserve">. Iron in concentrations greater than 0.3 mg/l may cause black and brown stains on laundry, plumbing, fixtures and sinks </w:t>
      </w:r>
      <w:r w:rsidR="00786213">
        <w:rPr>
          <w:rFonts w:ascii="Arial" w:hAnsi="Arial" w:cs="Arial"/>
          <w:lang w:val="en-GB"/>
        </w:rPr>
        <w:t>[18]</w:t>
      </w:r>
      <w:r w:rsidRPr="00004873">
        <w:rPr>
          <w:rFonts w:ascii="Arial" w:hAnsi="Arial" w:cs="Arial"/>
          <w:lang w:val="en-GB"/>
        </w:rPr>
        <w:t>; however, high concentration of iron does not appear to present health hazard but it may affect the taste of beverages made from the water</w:t>
      </w:r>
    </w:p>
    <w:p w14:paraId="2BB68F50" w14:textId="77777777" w:rsidR="00004873" w:rsidRPr="00DF2000" w:rsidRDefault="00004873" w:rsidP="00DF2000">
      <w:pPr>
        <w:pStyle w:val="Body"/>
        <w:spacing w:after="0"/>
        <w:rPr>
          <w:rFonts w:ascii="Arial" w:hAnsi="Arial" w:cs="Arial"/>
          <w:b/>
          <w:bCs/>
          <w:lang w:val="en-GB"/>
        </w:rPr>
      </w:pPr>
    </w:p>
    <w:p w14:paraId="27A46FD5" w14:textId="77777777" w:rsidR="00DF2000" w:rsidRDefault="00DF2000" w:rsidP="00DF2000">
      <w:pPr>
        <w:pStyle w:val="Body"/>
        <w:spacing w:after="0"/>
        <w:rPr>
          <w:rFonts w:ascii="Arial" w:hAnsi="Arial" w:cs="Arial"/>
          <w:b/>
          <w:bCs/>
          <w:lang w:val="en-GB"/>
        </w:rPr>
      </w:pPr>
      <w:r w:rsidRPr="00DF2000">
        <w:rPr>
          <w:rFonts w:ascii="Arial" w:hAnsi="Arial" w:cs="Arial"/>
          <w:noProof/>
        </w:rPr>
        <w:lastRenderedPageBreak/>
        <w:drawing>
          <wp:inline distT="0" distB="0" distL="0" distR="0" wp14:anchorId="2D3EA8DE" wp14:editId="57E10837">
            <wp:extent cx="5731510" cy="4327639"/>
            <wp:effectExtent l="0" t="0" r="2540" b="0"/>
            <wp:docPr id="17221180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327639"/>
                    </a:xfrm>
                    <a:prstGeom prst="rect">
                      <a:avLst/>
                    </a:prstGeom>
                    <a:noFill/>
                    <a:ln>
                      <a:noFill/>
                    </a:ln>
                  </pic:spPr>
                </pic:pic>
              </a:graphicData>
            </a:graphic>
          </wp:inline>
        </w:drawing>
      </w:r>
    </w:p>
    <w:p w14:paraId="153A08DC" w14:textId="77777777" w:rsidR="002019B6" w:rsidRDefault="002019B6" w:rsidP="00DF2000">
      <w:pPr>
        <w:pStyle w:val="Body"/>
        <w:spacing w:after="0"/>
        <w:rPr>
          <w:rFonts w:ascii="Arial" w:hAnsi="Arial" w:cs="Arial"/>
          <w:b/>
          <w:bCs/>
          <w:lang w:val="en-GB"/>
        </w:rPr>
      </w:pPr>
    </w:p>
    <w:p w14:paraId="7A526643" w14:textId="561C42C3" w:rsidR="002019B6" w:rsidRPr="00DF2000" w:rsidRDefault="002019B6" w:rsidP="002019B6">
      <w:pPr>
        <w:pStyle w:val="Body"/>
        <w:spacing w:after="0"/>
        <w:jc w:val="center"/>
        <w:rPr>
          <w:rFonts w:ascii="Arial" w:hAnsi="Arial" w:cs="Arial"/>
          <w:b/>
          <w:bCs/>
          <w:lang w:val="en-GB"/>
        </w:rPr>
      </w:pPr>
      <w:r>
        <w:rPr>
          <w:rFonts w:ascii="Arial" w:hAnsi="Arial" w:cs="Arial"/>
          <w:b/>
          <w:bCs/>
          <w:lang w:val="en-GB"/>
        </w:rPr>
        <w:t>Fig 2. Physicochemical parameters across sample sites</w:t>
      </w:r>
    </w:p>
    <w:p w14:paraId="47C7B71E" w14:textId="77777777" w:rsidR="00F3760B" w:rsidRDefault="00F3760B" w:rsidP="00DF2000">
      <w:pPr>
        <w:pStyle w:val="Body"/>
        <w:spacing w:after="0"/>
        <w:rPr>
          <w:rFonts w:ascii="Arial" w:hAnsi="Arial" w:cs="Arial"/>
          <w:b/>
          <w:bCs/>
          <w:lang w:val="en-GB"/>
        </w:rPr>
      </w:pPr>
    </w:p>
    <w:p w14:paraId="1B93F096" w14:textId="2D69D376" w:rsidR="00DF2000" w:rsidRDefault="00DF2000" w:rsidP="00DF2000">
      <w:pPr>
        <w:pStyle w:val="Body"/>
        <w:spacing w:after="0"/>
        <w:rPr>
          <w:rFonts w:ascii="Arial" w:hAnsi="Arial" w:cs="Arial"/>
          <w:b/>
          <w:bCs/>
          <w:sz w:val="22"/>
          <w:szCs w:val="22"/>
          <w:lang w:val="en-GB"/>
        </w:rPr>
      </w:pPr>
      <w:r w:rsidRPr="00DF2000">
        <w:rPr>
          <w:rFonts w:ascii="Arial" w:hAnsi="Arial" w:cs="Arial"/>
          <w:b/>
          <w:bCs/>
          <w:sz w:val="22"/>
          <w:szCs w:val="22"/>
          <w:lang w:val="en-GB"/>
        </w:rPr>
        <w:t>3.</w:t>
      </w:r>
      <w:r w:rsidR="00F3760B" w:rsidRPr="00F3760B">
        <w:rPr>
          <w:rFonts w:ascii="Arial" w:hAnsi="Arial" w:cs="Arial"/>
          <w:b/>
          <w:bCs/>
          <w:sz w:val="22"/>
          <w:szCs w:val="22"/>
          <w:lang w:val="en-GB"/>
        </w:rPr>
        <w:t>2</w:t>
      </w:r>
      <w:r w:rsidRPr="00DF2000">
        <w:rPr>
          <w:rFonts w:ascii="Arial" w:hAnsi="Arial" w:cs="Arial"/>
          <w:b/>
          <w:bCs/>
          <w:sz w:val="22"/>
          <w:szCs w:val="22"/>
          <w:lang w:val="en-GB"/>
        </w:rPr>
        <w:t xml:space="preserve"> Cations and Anions</w:t>
      </w:r>
    </w:p>
    <w:p w14:paraId="5DA225B2" w14:textId="77777777" w:rsidR="00F3760B" w:rsidRPr="00F3760B" w:rsidRDefault="00F3760B" w:rsidP="00DF2000">
      <w:pPr>
        <w:pStyle w:val="Body"/>
        <w:spacing w:after="0"/>
        <w:rPr>
          <w:rFonts w:ascii="Arial" w:hAnsi="Arial" w:cs="Arial"/>
          <w:b/>
          <w:bCs/>
          <w:sz w:val="22"/>
          <w:szCs w:val="22"/>
          <w:lang w:val="en-GB"/>
        </w:rPr>
      </w:pPr>
    </w:p>
    <w:p w14:paraId="60E59E21" w14:textId="1E4A06B2" w:rsidR="00F3760B" w:rsidRPr="00DF2000" w:rsidRDefault="00F3760B" w:rsidP="00F3760B">
      <w:pPr>
        <w:pStyle w:val="Body"/>
        <w:spacing w:after="0"/>
        <w:rPr>
          <w:rFonts w:ascii="Arial" w:hAnsi="Arial" w:cs="Arial"/>
          <w:lang w:val="en-GB"/>
        </w:rPr>
      </w:pPr>
      <w:r w:rsidRPr="00DF2000">
        <w:rPr>
          <w:rFonts w:ascii="Arial" w:hAnsi="Arial" w:cs="Arial"/>
          <w:lang w:val="en-GB"/>
        </w:rPr>
        <w:t xml:space="preserve">Sodium in samples ranged from 58.2 mg/L (ONN 9) to 108 mg/L (ONN 2), which were below within the </w:t>
      </w:r>
      <w:r w:rsidR="00786213">
        <w:rPr>
          <w:rFonts w:ascii="Arial" w:hAnsi="Arial" w:cs="Arial"/>
          <w:lang w:val="en-GB"/>
        </w:rPr>
        <w:t xml:space="preserve">WHO </w:t>
      </w:r>
      <w:r w:rsidRPr="00DF2000">
        <w:rPr>
          <w:rFonts w:ascii="Arial" w:hAnsi="Arial" w:cs="Arial"/>
          <w:lang w:val="en-GB"/>
        </w:rPr>
        <w:t xml:space="preserve">safe limit of 200 mg/L </w:t>
      </w:r>
      <w:r w:rsidR="00786213">
        <w:rPr>
          <w:rFonts w:ascii="Arial" w:hAnsi="Arial" w:cs="Arial"/>
          <w:lang w:val="en-GB"/>
        </w:rPr>
        <w:t>[13]</w:t>
      </w:r>
      <w:r w:rsidRPr="00DF2000">
        <w:rPr>
          <w:rFonts w:ascii="Arial" w:hAnsi="Arial" w:cs="Arial"/>
          <w:lang w:val="en-GB"/>
        </w:rPr>
        <w:t>. It was observed that samples obtained from sites closer to the coast recorded higher Na</w:t>
      </w:r>
      <w:r w:rsidRPr="00DF2000">
        <w:rPr>
          <w:rFonts w:ascii="Arial" w:hAnsi="Arial" w:cs="Arial"/>
          <w:vertAlign w:val="superscript"/>
          <w:lang w:val="en-GB"/>
        </w:rPr>
        <w:t>+</w:t>
      </w:r>
      <w:r w:rsidRPr="00DF2000">
        <w:rPr>
          <w:rFonts w:ascii="Arial" w:hAnsi="Arial" w:cs="Arial"/>
          <w:lang w:val="en-GB"/>
        </w:rPr>
        <w:t xml:space="preserve"> concentration that other samples, which implies saline intrusion effect</w:t>
      </w:r>
    </w:p>
    <w:p w14:paraId="0B8E0A4B" w14:textId="77777777" w:rsidR="00F3760B" w:rsidRDefault="00F3760B" w:rsidP="00F3760B">
      <w:pPr>
        <w:pStyle w:val="Body"/>
        <w:spacing w:after="0"/>
        <w:rPr>
          <w:rFonts w:ascii="Arial" w:hAnsi="Arial" w:cs="Arial"/>
          <w:lang w:val="en-GB"/>
        </w:rPr>
      </w:pPr>
    </w:p>
    <w:p w14:paraId="63F04A67" w14:textId="27D6BB0D" w:rsidR="00F3760B" w:rsidRPr="00DF2000" w:rsidRDefault="00F3760B" w:rsidP="00F3760B">
      <w:pPr>
        <w:pStyle w:val="Body"/>
        <w:spacing w:after="0"/>
        <w:rPr>
          <w:rFonts w:ascii="Arial" w:hAnsi="Arial" w:cs="Arial"/>
          <w:lang w:val="en-GB"/>
        </w:rPr>
      </w:pPr>
      <w:r w:rsidRPr="00DF2000">
        <w:rPr>
          <w:rFonts w:ascii="Arial" w:hAnsi="Arial" w:cs="Arial"/>
          <w:lang w:val="en-GB"/>
        </w:rPr>
        <w:t xml:space="preserve">Potassium ranged from 56.4 mg/L (ONN 3) to 74.3 mg/L (ONN 10). These values exceed the maximum EU directive of Potassium in drinking water of 12 mg/L </w:t>
      </w:r>
      <w:r w:rsidR="00786213">
        <w:rPr>
          <w:rFonts w:ascii="Arial" w:hAnsi="Arial" w:cs="Arial"/>
          <w:lang w:val="en-GB"/>
        </w:rPr>
        <w:t>[22]</w:t>
      </w:r>
      <w:r w:rsidRPr="00DF2000">
        <w:rPr>
          <w:rFonts w:ascii="Arial" w:hAnsi="Arial" w:cs="Arial"/>
          <w:lang w:val="en-GB"/>
        </w:rPr>
        <w:t xml:space="preserve">. Potassium in groundwater originates from various natural and anthropogenic sources, such as agricultural activities (fertilizer usage) and industrial activities. While potassium is an essential nutrient, high concentrations in drinking water can pose health risks, particularly for individuals with kidney problems </w:t>
      </w:r>
      <w:r w:rsidR="00786213">
        <w:rPr>
          <w:rFonts w:ascii="Arial" w:hAnsi="Arial" w:cs="Arial"/>
          <w:lang w:val="en-GB"/>
        </w:rPr>
        <w:t>[23]</w:t>
      </w:r>
      <w:r w:rsidRPr="00DF2000">
        <w:rPr>
          <w:rFonts w:ascii="Arial" w:hAnsi="Arial" w:cs="Arial"/>
          <w:lang w:val="en-GB"/>
        </w:rPr>
        <w:t xml:space="preserve">. </w:t>
      </w:r>
    </w:p>
    <w:p w14:paraId="5682E4D0" w14:textId="77777777" w:rsidR="00F3760B" w:rsidRDefault="00F3760B" w:rsidP="00F3760B">
      <w:pPr>
        <w:pStyle w:val="Body"/>
        <w:spacing w:after="0"/>
        <w:rPr>
          <w:rFonts w:ascii="Arial" w:hAnsi="Arial" w:cs="Arial"/>
          <w:lang w:val="en-GB"/>
        </w:rPr>
      </w:pPr>
    </w:p>
    <w:p w14:paraId="14633946" w14:textId="53FCA897" w:rsidR="00F3760B" w:rsidRPr="00DF2000" w:rsidRDefault="00F3760B" w:rsidP="00F3760B">
      <w:pPr>
        <w:pStyle w:val="Body"/>
        <w:spacing w:after="0"/>
        <w:rPr>
          <w:rFonts w:ascii="Arial" w:hAnsi="Arial" w:cs="Arial"/>
          <w:lang w:val="en-GB"/>
        </w:rPr>
      </w:pPr>
      <w:r w:rsidRPr="00DF2000">
        <w:rPr>
          <w:rFonts w:ascii="Arial" w:hAnsi="Arial" w:cs="Arial"/>
          <w:lang w:val="en-GB"/>
        </w:rPr>
        <w:t xml:space="preserve">The highest calcium concentration was found in ONN 2 (33.6 mg/L) while the lowest was 8 mg/L (ONN 6). Calcium is a common component of groundwater, and its concentration can vary significantly depending on the surrounding geology and water source </w:t>
      </w:r>
      <w:r w:rsidR="00786213">
        <w:rPr>
          <w:rFonts w:ascii="Arial" w:hAnsi="Arial" w:cs="Arial"/>
          <w:lang w:val="en-GB"/>
        </w:rPr>
        <w:t>[24]</w:t>
      </w:r>
      <w:r w:rsidRPr="00DF2000">
        <w:rPr>
          <w:rFonts w:ascii="Arial" w:hAnsi="Arial" w:cs="Arial"/>
          <w:lang w:val="en-GB"/>
        </w:rPr>
        <w:t>. Impact of calcium in groundwater include water hardness (which can cause scaling in pipes, water heaters and other appliances) and noticeable water taste</w:t>
      </w:r>
    </w:p>
    <w:p w14:paraId="6C45A01B" w14:textId="77777777" w:rsidR="00F3760B" w:rsidRDefault="00F3760B" w:rsidP="00F3760B">
      <w:pPr>
        <w:pStyle w:val="Body"/>
        <w:spacing w:after="0"/>
        <w:rPr>
          <w:rFonts w:ascii="Arial" w:hAnsi="Arial" w:cs="Arial"/>
          <w:lang w:val="en-GB"/>
        </w:rPr>
      </w:pPr>
    </w:p>
    <w:p w14:paraId="3D98DC77" w14:textId="47F68413" w:rsidR="00F3760B" w:rsidRPr="00DF2000" w:rsidRDefault="00F3760B" w:rsidP="00F3760B">
      <w:pPr>
        <w:pStyle w:val="Body"/>
        <w:spacing w:after="0"/>
        <w:rPr>
          <w:rFonts w:ascii="Arial" w:hAnsi="Arial" w:cs="Arial"/>
          <w:lang w:val="en-GB"/>
        </w:rPr>
      </w:pPr>
      <w:r w:rsidRPr="00DF2000">
        <w:rPr>
          <w:rFonts w:ascii="Arial" w:hAnsi="Arial" w:cs="Arial"/>
          <w:lang w:val="en-GB"/>
        </w:rPr>
        <w:lastRenderedPageBreak/>
        <w:t>NO</w:t>
      </w:r>
      <w:r w:rsidRPr="00DF2000">
        <w:rPr>
          <w:rFonts w:ascii="Arial" w:hAnsi="Arial" w:cs="Arial"/>
          <w:vertAlign w:val="subscript"/>
          <w:lang w:val="en-GB"/>
        </w:rPr>
        <w:t>3</w:t>
      </w:r>
      <w:r w:rsidRPr="00DF2000">
        <w:rPr>
          <w:rFonts w:ascii="Cambria Math" w:hAnsi="Cambria Math" w:cs="Cambria Math"/>
          <w:lang w:val="en-GB"/>
        </w:rPr>
        <w:t>⁻</w:t>
      </w:r>
      <w:r w:rsidRPr="00DF2000">
        <w:rPr>
          <w:rFonts w:ascii="Arial" w:hAnsi="Arial" w:cs="Arial"/>
          <w:lang w:val="en-GB"/>
        </w:rPr>
        <w:t xml:space="preserve"> levels were below 50 mg/L in all samples, indicating minimal nitrate pollution unlike other studies in </w:t>
      </w:r>
      <w:proofErr w:type="spellStart"/>
      <w:r w:rsidRPr="00DF2000">
        <w:rPr>
          <w:rFonts w:ascii="Arial" w:hAnsi="Arial" w:cs="Arial"/>
          <w:lang w:val="en-GB"/>
        </w:rPr>
        <w:t>Uyo</w:t>
      </w:r>
      <w:proofErr w:type="spellEnd"/>
      <w:r w:rsidRPr="00DF2000">
        <w:rPr>
          <w:rFonts w:ascii="Arial" w:hAnsi="Arial" w:cs="Arial"/>
          <w:lang w:val="en-GB"/>
        </w:rPr>
        <w:t xml:space="preserve"> LGA, Akwa Ibom State </w:t>
      </w:r>
      <w:r w:rsidR="00786213">
        <w:rPr>
          <w:rFonts w:ascii="Arial" w:hAnsi="Arial" w:cs="Arial"/>
          <w:lang w:val="en-GB"/>
        </w:rPr>
        <w:t>[18,25]</w:t>
      </w:r>
      <w:r w:rsidRPr="00DF2000">
        <w:rPr>
          <w:rFonts w:ascii="Arial" w:hAnsi="Arial" w:cs="Arial"/>
          <w:lang w:val="en-GB"/>
        </w:rPr>
        <w:t>. Nitrate is a common groundwater contaminant in drinking water sources and at high concentrations can cause health problems in infants and animals</w:t>
      </w:r>
      <w:r w:rsidR="00786213">
        <w:rPr>
          <w:rFonts w:ascii="Arial" w:hAnsi="Arial" w:cs="Arial"/>
          <w:lang w:val="en-GB"/>
        </w:rPr>
        <w:t xml:space="preserve"> [26,27,28]</w:t>
      </w:r>
      <w:r w:rsidRPr="00DF2000">
        <w:rPr>
          <w:rFonts w:ascii="Arial" w:hAnsi="Arial" w:cs="Arial"/>
          <w:lang w:val="en-GB"/>
        </w:rPr>
        <w:t>. This is particularly important in peri-urban areas where untreated wastewater is used for irrigation and where groundwater is pumped for drinking purposes.</w:t>
      </w:r>
    </w:p>
    <w:p w14:paraId="248CDCEC" w14:textId="77777777" w:rsidR="00F3760B" w:rsidRDefault="00F3760B" w:rsidP="00F3760B">
      <w:pPr>
        <w:pStyle w:val="Body"/>
        <w:spacing w:after="0"/>
        <w:rPr>
          <w:rFonts w:ascii="Arial" w:hAnsi="Arial" w:cs="Arial"/>
          <w:lang w:val="en-GB"/>
        </w:rPr>
      </w:pPr>
    </w:p>
    <w:p w14:paraId="2C4E9740" w14:textId="31D3861C" w:rsidR="00F3760B" w:rsidRPr="00DF2000" w:rsidRDefault="00F3760B" w:rsidP="00F3760B">
      <w:pPr>
        <w:pStyle w:val="Body"/>
        <w:spacing w:after="0"/>
        <w:rPr>
          <w:rFonts w:ascii="Arial" w:hAnsi="Arial" w:cs="Arial"/>
          <w:lang w:val="en-GB"/>
        </w:rPr>
      </w:pPr>
      <w:r w:rsidRPr="00DF2000">
        <w:rPr>
          <w:rFonts w:ascii="Arial" w:hAnsi="Arial" w:cs="Arial"/>
          <w:lang w:val="en-GB"/>
        </w:rPr>
        <w:t xml:space="preserve">Phosphate was lowest in ONN 1 (0.014 mg/L) and highest in ONN 4 &amp; 9 (0.041 mg/L), potentially from detergents or decaying organic matter. When phosphate rich groundwater enters surface water bodies (lakes, streams etc.), it can stimulate excessive growth of algae and aquatic plants, leading to eutrophication. Yu et al. </w:t>
      </w:r>
      <w:r w:rsidR="00786213">
        <w:rPr>
          <w:rFonts w:ascii="Arial" w:hAnsi="Arial" w:cs="Arial"/>
          <w:lang w:val="en-GB"/>
        </w:rPr>
        <w:t>[29]</w:t>
      </w:r>
      <w:r w:rsidRPr="00DF2000">
        <w:rPr>
          <w:rFonts w:ascii="Arial" w:hAnsi="Arial" w:cs="Arial"/>
          <w:lang w:val="en-GB"/>
        </w:rPr>
        <w:t xml:space="preserve"> has stated that phosphate concentrations observed in groundwater may be due to human activities, such as the use of chemical phosphorus fertilizer for agriculture, industrial and domestic effluents or human sewage</w:t>
      </w:r>
      <w:r w:rsidR="00786213">
        <w:rPr>
          <w:rFonts w:ascii="Arial" w:hAnsi="Arial" w:cs="Arial"/>
          <w:lang w:val="en-GB"/>
        </w:rPr>
        <w:t xml:space="preserve"> [29]</w:t>
      </w:r>
      <w:r w:rsidRPr="00DF2000">
        <w:rPr>
          <w:rFonts w:ascii="Arial" w:hAnsi="Arial" w:cs="Arial"/>
          <w:lang w:val="en-GB"/>
        </w:rPr>
        <w:t>.</w:t>
      </w:r>
    </w:p>
    <w:p w14:paraId="7494524B" w14:textId="77777777" w:rsidR="00F3760B" w:rsidRPr="00DF2000" w:rsidRDefault="00F3760B" w:rsidP="00DF2000">
      <w:pPr>
        <w:pStyle w:val="Body"/>
        <w:spacing w:after="0"/>
        <w:rPr>
          <w:rFonts w:ascii="Arial" w:hAnsi="Arial" w:cs="Arial"/>
          <w:b/>
          <w:bCs/>
          <w:lang w:val="en-GB"/>
        </w:rPr>
      </w:pPr>
    </w:p>
    <w:p w14:paraId="158166AA" w14:textId="77777777" w:rsidR="00DF2000" w:rsidRDefault="00DF2000" w:rsidP="00DF2000">
      <w:pPr>
        <w:pStyle w:val="Body"/>
        <w:spacing w:after="0"/>
        <w:rPr>
          <w:rFonts w:ascii="Arial" w:hAnsi="Arial" w:cs="Arial"/>
          <w:b/>
          <w:bCs/>
          <w:lang w:val="en-GB"/>
        </w:rPr>
      </w:pPr>
      <w:r w:rsidRPr="00DF2000">
        <w:rPr>
          <w:rFonts w:ascii="Arial" w:hAnsi="Arial" w:cs="Arial"/>
          <w:noProof/>
        </w:rPr>
        <w:drawing>
          <wp:inline distT="0" distB="0" distL="0" distR="0" wp14:anchorId="6F050F54" wp14:editId="3029F231">
            <wp:extent cx="5731510" cy="3102350"/>
            <wp:effectExtent l="0" t="0" r="2540" b="3175"/>
            <wp:docPr id="3361922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102350"/>
                    </a:xfrm>
                    <a:prstGeom prst="rect">
                      <a:avLst/>
                    </a:prstGeom>
                    <a:noFill/>
                    <a:ln>
                      <a:noFill/>
                    </a:ln>
                  </pic:spPr>
                </pic:pic>
              </a:graphicData>
            </a:graphic>
          </wp:inline>
        </w:drawing>
      </w:r>
    </w:p>
    <w:p w14:paraId="2E85E834" w14:textId="77777777" w:rsidR="002019B6" w:rsidRDefault="002019B6" w:rsidP="00DF2000">
      <w:pPr>
        <w:pStyle w:val="Body"/>
        <w:spacing w:after="0"/>
        <w:rPr>
          <w:rFonts w:ascii="Arial" w:hAnsi="Arial" w:cs="Arial"/>
          <w:b/>
          <w:bCs/>
          <w:lang w:val="en-GB"/>
        </w:rPr>
      </w:pPr>
    </w:p>
    <w:p w14:paraId="24B21E88" w14:textId="2A1D206C" w:rsidR="002019B6" w:rsidRPr="00DF2000" w:rsidRDefault="002019B6" w:rsidP="002019B6">
      <w:pPr>
        <w:pStyle w:val="Body"/>
        <w:spacing w:after="0"/>
        <w:jc w:val="center"/>
        <w:rPr>
          <w:rFonts w:ascii="Arial" w:hAnsi="Arial" w:cs="Arial"/>
          <w:b/>
          <w:bCs/>
          <w:lang w:val="en-GB"/>
        </w:rPr>
      </w:pPr>
      <w:r>
        <w:rPr>
          <w:rFonts w:ascii="Arial" w:hAnsi="Arial" w:cs="Arial"/>
          <w:b/>
          <w:bCs/>
          <w:lang w:val="en-GB"/>
        </w:rPr>
        <w:t>Fig 3 Cations (Na, K, Ca) concentration across sample sites</w:t>
      </w:r>
    </w:p>
    <w:p w14:paraId="204C35C4" w14:textId="77777777" w:rsidR="00DF2000" w:rsidRDefault="00DF2000" w:rsidP="00DF2000">
      <w:pPr>
        <w:pStyle w:val="Body"/>
        <w:spacing w:after="0"/>
        <w:rPr>
          <w:rFonts w:ascii="Arial" w:hAnsi="Arial" w:cs="Arial"/>
          <w:b/>
          <w:bCs/>
          <w:lang w:val="en-GB"/>
        </w:rPr>
      </w:pPr>
      <w:r w:rsidRPr="00DF2000">
        <w:rPr>
          <w:rFonts w:ascii="Arial" w:hAnsi="Arial" w:cs="Arial"/>
          <w:noProof/>
        </w:rPr>
        <w:lastRenderedPageBreak/>
        <w:drawing>
          <wp:inline distT="0" distB="0" distL="0" distR="0" wp14:anchorId="543D1233" wp14:editId="45F0048C">
            <wp:extent cx="5731510" cy="2725691"/>
            <wp:effectExtent l="0" t="0" r="2540" b="0"/>
            <wp:docPr id="5803469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725691"/>
                    </a:xfrm>
                    <a:prstGeom prst="rect">
                      <a:avLst/>
                    </a:prstGeom>
                    <a:noFill/>
                    <a:ln>
                      <a:noFill/>
                    </a:ln>
                  </pic:spPr>
                </pic:pic>
              </a:graphicData>
            </a:graphic>
          </wp:inline>
        </w:drawing>
      </w:r>
    </w:p>
    <w:p w14:paraId="790DDA8C" w14:textId="77777777" w:rsidR="002019B6" w:rsidRDefault="002019B6" w:rsidP="00DF2000">
      <w:pPr>
        <w:pStyle w:val="Body"/>
        <w:spacing w:after="0"/>
        <w:rPr>
          <w:rFonts w:ascii="Arial" w:hAnsi="Arial" w:cs="Arial"/>
          <w:b/>
          <w:bCs/>
          <w:lang w:val="en-GB"/>
        </w:rPr>
      </w:pPr>
    </w:p>
    <w:p w14:paraId="46E6A446" w14:textId="5ACE00BD" w:rsidR="002019B6" w:rsidRDefault="002019B6" w:rsidP="002019B6">
      <w:pPr>
        <w:pStyle w:val="Body"/>
        <w:spacing w:after="0"/>
        <w:jc w:val="center"/>
        <w:rPr>
          <w:rFonts w:ascii="Arial" w:hAnsi="Arial" w:cs="Arial"/>
          <w:b/>
          <w:bCs/>
          <w:lang w:val="en-GB"/>
        </w:rPr>
      </w:pPr>
      <w:r>
        <w:rPr>
          <w:rFonts w:ascii="Arial" w:hAnsi="Arial" w:cs="Arial"/>
          <w:b/>
          <w:bCs/>
          <w:lang w:val="en-GB"/>
        </w:rPr>
        <w:t>Fig 4. Anions concentration</w:t>
      </w:r>
      <w:r w:rsidR="00FE228F">
        <w:rPr>
          <w:rFonts w:ascii="Arial" w:hAnsi="Arial" w:cs="Arial"/>
          <w:b/>
          <w:bCs/>
          <w:lang w:val="en-GB"/>
        </w:rPr>
        <w:t xml:space="preserve"> (NO</w:t>
      </w:r>
      <w:r w:rsidR="00FE228F">
        <w:rPr>
          <w:rFonts w:ascii="Arial" w:hAnsi="Arial" w:cs="Arial"/>
          <w:b/>
          <w:bCs/>
          <w:vertAlign w:val="subscript"/>
          <w:lang w:val="en-GB"/>
        </w:rPr>
        <w:t>3</w:t>
      </w:r>
      <w:r w:rsidR="00FE228F">
        <w:rPr>
          <w:rFonts w:ascii="Arial" w:hAnsi="Arial" w:cs="Arial"/>
          <w:b/>
          <w:bCs/>
          <w:vertAlign w:val="superscript"/>
          <w:lang w:val="en-GB"/>
        </w:rPr>
        <w:t>-</w:t>
      </w:r>
      <w:r w:rsidR="00FE228F">
        <w:rPr>
          <w:rFonts w:ascii="Arial" w:hAnsi="Arial" w:cs="Arial"/>
          <w:b/>
          <w:bCs/>
          <w:lang w:val="en-GB"/>
        </w:rPr>
        <w:t>, SO</w:t>
      </w:r>
      <w:r w:rsidR="00FE228F">
        <w:rPr>
          <w:rFonts w:ascii="Arial" w:hAnsi="Arial" w:cs="Arial"/>
          <w:b/>
          <w:bCs/>
          <w:vertAlign w:val="subscript"/>
          <w:lang w:val="en-GB"/>
        </w:rPr>
        <w:t>4</w:t>
      </w:r>
      <w:r w:rsidR="00FE228F">
        <w:rPr>
          <w:rFonts w:ascii="Arial" w:hAnsi="Arial" w:cs="Arial"/>
          <w:b/>
          <w:bCs/>
          <w:vertAlign w:val="superscript"/>
          <w:lang w:val="en-GB"/>
        </w:rPr>
        <w:t>2-</w:t>
      </w:r>
      <w:r w:rsidR="00FE228F">
        <w:rPr>
          <w:rFonts w:ascii="Arial" w:hAnsi="Arial" w:cs="Arial"/>
          <w:b/>
          <w:bCs/>
          <w:lang w:val="en-GB"/>
        </w:rPr>
        <w:t>, PO</w:t>
      </w:r>
      <w:r w:rsidR="00FE228F">
        <w:rPr>
          <w:rFonts w:ascii="Arial" w:hAnsi="Arial" w:cs="Arial"/>
          <w:b/>
          <w:bCs/>
          <w:vertAlign w:val="subscript"/>
          <w:lang w:val="en-GB"/>
        </w:rPr>
        <w:t>4</w:t>
      </w:r>
      <w:r w:rsidR="00FE228F">
        <w:rPr>
          <w:rFonts w:ascii="Arial" w:hAnsi="Arial" w:cs="Arial"/>
          <w:b/>
          <w:bCs/>
          <w:vertAlign w:val="superscript"/>
          <w:lang w:val="en-GB"/>
        </w:rPr>
        <w:t>3-</w:t>
      </w:r>
      <w:r w:rsidR="00FE228F">
        <w:rPr>
          <w:rFonts w:ascii="Arial" w:hAnsi="Arial" w:cs="Arial"/>
          <w:b/>
          <w:bCs/>
          <w:lang w:val="en-GB"/>
        </w:rPr>
        <w:t>)</w:t>
      </w:r>
      <w:r>
        <w:rPr>
          <w:rFonts w:ascii="Arial" w:hAnsi="Arial" w:cs="Arial"/>
          <w:b/>
          <w:bCs/>
          <w:lang w:val="en-GB"/>
        </w:rPr>
        <w:t xml:space="preserve"> across sample sites</w:t>
      </w:r>
    </w:p>
    <w:p w14:paraId="3D4DE3F1" w14:textId="77777777" w:rsidR="002019B6" w:rsidRPr="00DF2000" w:rsidRDefault="002019B6" w:rsidP="002019B6">
      <w:pPr>
        <w:pStyle w:val="Body"/>
        <w:spacing w:after="0"/>
        <w:jc w:val="center"/>
        <w:rPr>
          <w:rFonts w:ascii="Arial" w:hAnsi="Arial" w:cs="Arial"/>
          <w:b/>
          <w:bCs/>
          <w:lang w:val="en-GB"/>
        </w:rPr>
      </w:pPr>
    </w:p>
    <w:p w14:paraId="1F4C2840" w14:textId="01C43D9C" w:rsidR="00F3760B" w:rsidRPr="00F3760B" w:rsidRDefault="00DF2000" w:rsidP="00DF2000">
      <w:pPr>
        <w:pStyle w:val="Body"/>
        <w:spacing w:after="0"/>
        <w:rPr>
          <w:rFonts w:ascii="Arial" w:hAnsi="Arial" w:cs="Arial"/>
          <w:sz w:val="22"/>
          <w:szCs w:val="22"/>
          <w:lang w:val="en-GB"/>
        </w:rPr>
      </w:pPr>
      <w:r w:rsidRPr="00DF2000">
        <w:rPr>
          <w:rFonts w:ascii="Arial" w:hAnsi="Arial" w:cs="Arial"/>
          <w:b/>
          <w:bCs/>
          <w:sz w:val="22"/>
          <w:szCs w:val="22"/>
          <w:lang w:val="en-GB"/>
        </w:rPr>
        <w:t>3.</w:t>
      </w:r>
      <w:r w:rsidR="00F3760B" w:rsidRPr="00F3760B">
        <w:rPr>
          <w:rFonts w:ascii="Arial" w:hAnsi="Arial" w:cs="Arial"/>
          <w:b/>
          <w:bCs/>
          <w:sz w:val="22"/>
          <w:szCs w:val="22"/>
          <w:lang w:val="en-GB"/>
        </w:rPr>
        <w:t>3</w:t>
      </w:r>
      <w:r w:rsidRPr="00DF2000">
        <w:rPr>
          <w:rFonts w:ascii="Arial" w:hAnsi="Arial" w:cs="Arial"/>
          <w:b/>
          <w:bCs/>
          <w:sz w:val="22"/>
          <w:szCs w:val="22"/>
          <w:lang w:val="en-GB"/>
        </w:rPr>
        <w:t xml:space="preserve"> Water Hardness and Alkalinity</w:t>
      </w:r>
      <w:r w:rsidRPr="00DF2000">
        <w:rPr>
          <w:rFonts w:ascii="Arial" w:hAnsi="Arial" w:cs="Arial"/>
          <w:sz w:val="22"/>
          <w:szCs w:val="22"/>
          <w:lang w:val="en-GB"/>
        </w:rPr>
        <w:t xml:space="preserve"> </w:t>
      </w:r>
    </w:p>
    <w:p w14:paraId="4D69D72A" w14:textId="77777777" w:rsidR="00F3760B" w:rsidRDefault="00F3760B" w:rsidP="00DF2000">
      <w:pPr>
        <w:pStyle w:val="Body"/>
        <w:spacing w:after="0"/>
        <w:rPr>
          <w:rFonts w:ascii="Arial" w:hAnsi="Arial" w:cs="Arial"/>
          <w:lang w:val="en-GB"/>
        </w:rPr>
      </w:pPr>
    </w:p>
    <w:p w14:paraId="40A6C5E8" w14:textId="624D6007" w:rsidR="00DF2000" w:rsidRPr="00DF2000" w:rsidRDefault="00DF2000" w:rsidP="00DF2000">
      <w:pPr>
        <w:pStyle w:val="Body"/>
        <w:spacing w:after="0"/>
        <w:rPr>
          <w:rFonts w:ascii="Arial" w:hAnsi="Arial" w:cs="Arial"/>
          <w:lang w:val="en-GB"/>
        </w:rPr>
      </w:pPr>
      <w:r w:rsidRPr="00DF2000">
        <w:rPr>
          <w:rFonts w:ascii="Arial" w:hAnsi="Arial" w:cs="Arial"/>
          <w:lang w:val="en-GB"/>
        </w:rPr>
        <w:t>Hardness ranged from 20 mg/L (ONN 6) – 84 mg/L (ONN 2), which classifies the water samples as soft to moderately hard. A very strong correlation was observed between the calcium concentration of the samples with their hardness. As stated earlier, water hardness is not desirable for domestic use due to its scaling effect on materials and giving drinking water a noticeable taste.</w:t>
      </w:r>
    </w:p>
    <w:p w14:paraId="64896EA8" w14:textId="77777777" w:rsidR="00F3760B" w:rsidRDefault="00F3760B" w:rsidP="00DF2000">
      <w:pPr>
        <w:pStyle w:val="Body"/>
        <w:spacing w:after="0"/>
        <w:rPr>
          <w:rFonts w:ascii="Arial" w:hAnsi="Arial" w:cs="Arial"/>
          <w:lang w:val="en-GB"/>
        </w:rPr>
      </w:pPr>
    </w:p>
    <w:p w14:paraId="59031DD0" w14:textId="3244148D" w:rsidR="00DF2000" w:rsidRPr="00DF2000" w:rsidRDefault="00DF2000" w:rsidP="00DF2000">
      <w:pPr>
        <w:pStyle w:val="Body"/>
        <w:spacing w:after="0"/>
        <w:rPr>
          <w:rFonts w:ascii="Arial" w:hAnsi="Arial" w:cs="Arial"/>
          <w:lang w:val="en-GB"/>
        </w:rPr>
      </w:pPr>
      <w:r w:rsidRPr="00DF2000">
        <w:rPr>
          <w:rFonts w:ascii="Arial" w:hAnsi="Arial" w:cs="Arial"/>
          <w:lang w:val="en-GB"/>
        </w:rPr>
        <w:t xml:space="preserve">Alkalinity is a measure of the capacity of water to neutralize acids. The predominant chemicals present in natural waters are carbonates, bicarbonates, and hydroxides </w:t>
      </w:r>
      <w:r w:rsidR="00786213">
        <w:rPr>
          <w:rFonts w:ascii="Arial" w:hAnsi="Arial" w:cs="Arial"/>
          <w:lang w:val="en-GB"/>
        </w:rPr>
        <w:t>[18]</w:t>
      </w:r>
      <w:r w:rsidRPr="00DF2000">
        <w:rPr>
          <w:rFonts w:ascii="Arial" w:hAnsi="Arial" w:cs="Arial"/>
          <w:lang w:val="en-GB"/>
        </w:rPr>
        <w:t>. Alkalinity in the present study varied from 40 mg/L (ONN 4) to 100 mg/L (ONN 10), showing varying buffering capacities. The buffering capacity of water is crucial for maintaining stable pH levels, which is important for aquatic life and preventing corrosion in pipes</w:t>
      </w:r>
      <w:r w:rsidR="00786213">
        <w:rPr>
          <w:rFonts w:ascii="Arial" w:hAnsi="Arial" w:cs="Arial"/>
          <w:lang w:val="en-GB"/>
        </w:rPr>
        <w:t xml:space="preserve"> [30].</w:t>
      </w:r>
    </w:p>
    <w:p w14:paraId="2E95A159" w14:textId="77777777" w:rsidR="00F3760B" w:rsidRDefault="00F3760B" w:rsidP="00DF2000">
      <w:pPr>
        <w:pStyle w:val="Body"/>
        <w:spacing w:after="0"/>
        <w:rPr>
          <w:rFonts w:ascii="Arial" w:hAnsi="Arial" w:cs="Arial"/>
          <w:b/>
          <w:bCs/>
          <w:lang w:val="en-GB"/>
        </w:rPr>
      </w:pPr>
    </w:p>
    <w:p w14:paraId="2029A4D1" w14:textId="1BCB1A2D" w:rsidR="00F3760B" w:rsidRPr="00F3760B" w:rsidRDefault="00DF2000" w:rsidP="00DF2000">
      <w:pPr>
        <w:pStyle w:val="Body"/>
        <w:spacing w:after="0"/>
        <w:rPr>
          <w:rFonts w:ascii="Arial" w:hAnsi="Arial" w:cs="Arial"/>
          <w:b/>
          <w:bCs/>
          <w:sz w:val="22"/>
          <w:szCs w:val="22"/>
          <w:lang w:val="en-GB"/>
        </w:rPr>
      </w:pPr>
      <w:r w:rsidRPr="00DF2000">
        <w:rPr>
          <w:rFonts w:ascii="Arial" w:hAnsi="Arial" w:cs="Arial"/>
          <w:b/>
          <w:bCs/>
          <w:sz w:val="22"/>
          <w:szCs w:val="22"/>
          <w:lang w:val="en-GB"/>
        </w:rPr>
        <w:t>3.</w:t>
      </w:r>
      <w:r w:rsidR="00F3760B">
        <w:rPr>
          <w:rFonts w:ascii="Arial" w:hAnsi="Arial" w:cs="Arial"/>
          <w:b/>
          <w:bCs/>
          <w:sz w:val="22"/>
          <w:szCs w:val="22"/>
          <w:lang w:val="en-GB"/>
        </w:rPr>
        <w:t>4</w:t>
      </w:r>
      <w:r w:rsidRPr="00DF2000">
        <w:rPr>
          <w:rFonts w:ascii="Arial" w:hAnsi="Arial" w:cs="Arial"/>
          <w:b/>
          <w:bCs/>
          <w:sz w:val="22"/>
          <w:szCs w:val="22"/>
          <w:lang w:val="en-GB"/>
        </w:rPr>
        <w:t xml:space="preserve"> Chloride and Salinity</w:t>
      </w:r>
    </w:p>
    <w:p w14:paraId="453FF15E" w14:textId="77777777" w:rsidR="00F3760B" w:rsidRDefault="00F3760B" w:rsidP="00DF2000">
      <w:pPr>
        <w:pStyle w:val="Body"/>
        <w:spacing w:after="0"/>
        <w:rPr>
          <w:rFonts w:ascii="Arial" w:hAnsi="Arial" w:cs="Arial"/>
          <w:b/>
          <w:bCs/>
          <w:lang w:val="en-GB"/>
        </w:rPr>
      </w:pPr>
    </w:p>
    <w:p w14:paraId="6DDC1DE6" w14:textId="113D745D" w:rsidR="00FE228F" w:rsidRDefault="00DF2000" w:rsidP="00DF2000">
      <w:pPr>
        <w:pStyle w:val="Body"/>
        <w:spacing w:after="0"/>
        <w:rPr>
          <w:rFonts w:ascii="Arial" w:hAnsi="Arial" w:cs="Arial"/>
          <w:lang w:val="en-GB"/>
        </w:rPr>
      </w:pPr>
      <w:r w:rsidRPr="00DF2000">
        <w:rPr>
          <w:rFonts w:ascii="Arial" w:hAnsi="Arial" w:cs="Arial"/>
          <w:lang w:val="en-GB"/>
        </w:rPr>
        <w:t>Chloride (3.89 – 28.33 mg/L) and salinity (7 –51 ppm) were within permissible limits. The lowest values were obtained in ONN 6 and the highest in ONN 10. These values align with low anthropogenic salt intrusion, due to the distance of the sample sites from the Atlantic coast. Elevated groundwater salinity</w:t>
      </w:r>
      <w:r w:rsidRPr="00DF2000">
        <w:rPr>
          <w:rFonts w:ascii="Arial" w:hAnsi="Arial" w:cs="Arial"/>
          <w:b/>
          <w:bCs/>
          <w:lang w:val="en-GB"/>
        </w:rPr>
        <w:t xml:space="preserve"> </w:t>
      </w:r>
      <w:r w:rsidRPr="00DF2000">
        <w:rPr>
          <w:rFonts w:ascii="Arial" w:hAnsi="Arial" w:cs="Arial"/>
          <w:lang w:val="en-GB"/>
        </w:rPr>
        <w:t>can result from a range of processes, including natural water-rock interactions and recharge in areas dominated by evaporation</w:t>
      </w:r>
      <w:r w:rsidR="001E1236">
        <w:rPr>
          <w:rFonts w:ascii="Arial" w:hAnsi="Arial" w:cs="Arial"/>
          <w:lang w:val="en-GB"/>
        </w:rPr>
        <w:t xml:space="preserve"> </w:t>
      </w:r>
      <w:r w:rsidR="002C2A08">
        <w:rPr>
          <w:rFonts w:ascii="Arial" w:hAnsi="Arial" w:cs="Arial"/>
          <w:lang w:val="en-GB"/>
        </w:rPr>
        <w:t>[20]</w:t>
      </w:r>
      <w:r w:rsidRPr="00DF2000">
        <w:rPr>
          <w:rFonts w:ascii="Arial" w:hAnsi="Arial" w:cs="Arial"/>
          <w:lang w:val="en-GB"/>
        </w:rPr>
        <w:t>. However, many groundwater salinization processes are exacerbated by anthropogenic activities; these include salinization from irrigated agriculture, over-pumping mobilising geologically old saline water, seawater intrusion into coastal aquifers and hydrocarbon production</w:t>
      </w:r>
      <w:r w:rsidR="001E1236" w:rsidRPr="002C2A08">
        <w:rPr>
          <w:rFonts w:ascii="Arial" w:eastAsiaTheme="minorHAnsi" w:hAnsi="Arial" w:cs="Arial"/>
          <w:kern w:val="2"/>
          <w:lang w:val="en-GB"/>
          <w14:ligatures w14:val="standardContextual"/>
        </w:rPr>
        <w:t xml:space="preserve"> </w:t>
      </w:r>
      <w:r w:rsidR="002C2A08" w:rsidRPr="002C2A08">
        <w:rPr>
          <w:rFonts w:ascii="Arial" w:eastAsiaTheme="minorHAnsi" w:hAnsi="Arial" w:cs="Arial"/>
          <w:kern w:val="2"/>
          <w:lang w:val="en-GB"/>
          <w14:ligatures w14:val="standardContextual"/>
        </w:rPr>
        <w:t>[31</w:t>
      </w:r>
      <w:r w:rsidR="002C2A08">
        <w:rPr>
          <w:rFonts w:ascii="Arial" w:eastAsiaTheme="minorHAnsi" w:hAnsi="Arial" w:cs="Arial"/>
          <w:kern w:val="2"/>
          <w:lang w:val="en-GB"/>
          <w14:ligatures w14:val="standardContextual"/>
        </w:rPr>
        <w:t>,32</w:t>
      </w:r>
      <w:r w:rsidR="002C2A08" w:rsidRPr="002C2A08">
        <w:rPr>
          <w:rFonts w:ascii="Arial" w:eastAsiaTheme="minorHAnsi" w:hAnsi="Arial" w:cs="Arial"/>
          <w:kern w:val="2"/>
          <w:lang w:val="en-GB"/>
          <w14:ligatures w14:val="standardContextual"/>
        </w:rPr>
        <w:t>]</w:t>
      </w:r>
      <w:r w:rsidRPr="00DF2000">
        <w:rPr>
          <w:rFonts w:ascii="Arial" w:hAnsi="Arial" w:cs="Arial"/>
          <w:lang w:val="en-GB"/>
        </w:rPr>
        <w:t xml:space="preserve">. Groundwater salinization can be exacerbated by excessive irrigation and shallow groundwater levels due to salt accumulation which is subsequently leached to groundwater </w:t>
      </w:r>
      <w:r w:rsidR="002C2A08">
        <w:rPr>
          <w:rFonts w:ascii="Arial" w:hAnsi="Arial" w:cs="Arial"/>
          <w:lang w:val="en-GB"/>
        </w:rPr>
        <w:t>[33,34]</w:t>
      </w:r>
      <w:r w:rsidRPr="00DF2000">
        <w:rPr>
          <w:rFonts w:ascii="Arial" w:hAnsi="Arial" w:cs="Arial"/>
          <w:lang w:val="en-GB"/>
        </w:rPr>
        <w:t>. In certain cases, leaching of agricultural drainage water to groundwater increases concentrations of specific ions such as sodium and magnesium with deleterious effects to crops irrigated with sodium- and magnesium-rich groundwater. This issue is intensified in arid</w:t>
      </w:r>
    </w:p>
    <w:p w14:paraId="679B87CE" w14:textId="7F62BF9D" w:rsidR="00DF2000" w:rsidRPr="00DF2000" w:rsidRDefault="00DF2000" w:rsidP="00DF2000">
      <w:pPr>
        <w:pStyle w:val="Body"/>
        <w:spacing w:after="0"/>
        <w:rPr>
          <w:rFonts w:ascii="Arial" w:hAnsi="Arial" w:cs="Arial"/>
          <w:lang w:val="en-GB"/>
        </w:rPr>
      </w:pPr>
      <w:r w:rsidRPr="00DF2000">
        <w:rPr>
          <w:rFonts w:ascii="Arial" w:hAnsi="Arial" w:cs="Arial"/>
          <w:lang w:val="en-GB"/>
        </w:rPr>
        <w:t xml:space="preserve">and semi-arid regions where there is inadequate flushing of ions due to limited rainfall recharge </w:t>
      </w:r>
      <w:r w:rsidR="002C2A08">
        <w:rPr>
          <w:rFonts w:ascii="Arial" w:hAnsi="Arial" w:cs="Arial"/>
          <w:lang w:val="en-GB"/>
        </w:rPr>
        <w:t>[35]</w:t>
      </w:r>
      <w:r w:rsidRPr="00DF2000">
        <w:rPr>
          <w:rFonts w:ascii="Arial" w:hAnsi="Arial" w:cs="Arial"/>
          <w:lang w:val="en-GB"/>
        </w:rPr>
        <w:t>.</w:t>
      </w:r>
    </w:p>
    <w:p w14:paraId="10C302CF" w14:textId="1066DB7C" w:rsidR="00F3760B" w:rsidRDefault="00DF2000" w:rsidP="00DF2000">
      <w:pPr>
        <w:pStyle w:val="Body"/>
        <w:spacing w:after="0"/>
        <w:rPr>
          <w:rFonts w:ascii="Arial" w:hAnsi="Arial" w:cs="Arial"/>
          <w:sz w:val="22"/>
          <w:szCs w:val="22"/>
          <w:lang w:val="en-GB"/>
        </w:rPr>
      </w:pPr>
      <w:r w:rsidRPr="00DF2000">
        <w:rPr>
          <w:rFonts w:ascii="Arial" w:hAnsi="Arial" w:cs="Arial"/>
          <w:b/>
          <w:bCs/>
          <w:sz w:val="22"/>
          <w:szCs w:val="22"/>
          <w:lang w:val="en-GB"/>
        </w:rPr>
        <w:lastRenderedPageBreak/>
        <w:t>3.</w:t>
      </w:r>
      <w:r w:rsidR="00F3760B" w:rsidRPr="00F3760B">
        <w:rPr>
          <w:rFonts w:ascii="Arial" w:hAnsi="Arial" w:cs="Arial"/>
          <w:b/>
          <w:bCs/>
          <w:sz w:val="22"/>
          <w:szCs w:val="22"/>
          <w:lang w:val="en-GB"/>
        </w:rPr>
        <w:t>5</w:t>
      </w:r>
      <w:r w:rsidRPr="00DF2000">
        <w:rPr>
          <w:rFonts w:ascii="Arial" w:hAnsi="Arial" w:cs="Arial"/>
          <w:b/>
          <w:bCs/>
          <w:sz w:val="22"/>
          <w:szCs w:val="22"/>
          <w:lang w:val="en-GB"/>
        </w:rPr>
        <w:t xml:space="preserve"> Microbiological Quality</w:t>
      </w:r>
      <w:r w:rsidRPr="00DF2000">
        <w:rPr>
          <w:rFonts w:ascii="Arial" w:hAnsi="Arial" w:cs="Arial"/>
          <w:sz w:val="22"/>
          <w:szCs w:val="22"/>
          <w:lang w:val="en-GB"/>
        </w:rPr>
        <w:t xml:space="preserve"> </w:t>
      </w:r>
    </w:p>
    <w:p w14:paraId="7801C556" w14:textId="77777777" w:rsidR="00F3760B" w:rsidRPr="00F3760B" w:rsidRDefault="00F3760B" w:rsidP="00DF2000">
      <w:pPr>
        <w:pStyle w:val="Body"/>
        <w:spacing w:after="0"/>
        <w:rPr>
          <w:rFonts w:ascii="Arial" w:hAnsi="Arial" w:cs="Arial"/>
          <w:sz w:val="22"/>
          <w:szCs w:val="22"/>
          <w:lang w:val="en-GB"/>
        </w:rPr>
      </w:pPr>
    </w:p>
    <w:p w14:paraId="54B5E278" w14:textId="2EDED2A8" w:rsidR="00DF2000" w:rsidRDefault="00DF2000" w:rsidP="00DF2000">
      <w:pPr>
        <w:pStyle w:val="Body"/>
        <w:spacing w:after="0"/>
        <w:rPr>
          <w:rFonts w:ascii="Arial" w:hAnsi="Arial" w:cs="Arial"/>
          <w:lang w:val="en-GB"/>
        </w:rPr>
      </w:pPr>
      <w:r w:rsidRPr="00DF2000">
        <w:rPr>
          <w:rFonts w:ascii="Arial" w:hAnsi="Arial" w:cs="Arial"/>
          <w:lang w:val="en-GB"/>
        </w:rPr>
        <w:t xml:space="preserve">Total Heterotrophic Count (THC) was high across many sites (up to 6.09 × 10³ CFU/mL). Total Coliform Count exceeded zero in ONN 3, ONN 7, ONN 10, suggesting possible faecal contamination. According to WHO </w:t>
      </w:r>
      <w:r w:rsidR="002C2A08">
        <w:rPr>
          <w:rFonts w:ascii="Arial" w:hAnsi="Arial" w:cs="Arial"/>
          <w:lang w:val="en-GB"/>
        </w:rPr>
        <w:t>[36]</w:t>
      </w:r>
      <w:r w:rsidRPr="00DF2000">
        <w:rPr>
          <w:rFonts w:ascii="Arial" w:hAnsi="Arial" w:cs="Arial"/>
          <w:lang w:val="en-GB"/>
        </w:rPr>
        <w:t xml:space="preserve">, any presence of coliforms indicates potential faecal contamination, rendering the water unsafe for consumption without treatment. The presence of faecal contamination is a health risk because it signifies the presence of various pathogens in the sampled water supply. They are associated with diseases such as diarrhoea, dysentery, typhoid fever, and cholera </w:t>
      </w:r>
      <w:r w:rsidR="002C2A08">
        <w:rPr>
          <w:rFonts w:ascii="Arial" w:hAnsi="Arial" w:cs="Arial"/>
          <w:lang w:val="en-GB"/>
        </w:rPr>
        <w:t>[37]</w:t>
      </w:r>
      <w:r w:rsidRPr="00DF2000">
        <w:rPr>
          <w:rFonts w:ascii="Arial" w:hAnsi="Arial" w:cs="Arial"/>
          <w:lang w:val="en-GB"/>
        </w:rPr>
        <w:t>.</w:t>
      </w:r>
    </w:p>
    <w:p w14:paraId="35094D2A" w14:textId="77777777" w:rsidR="00F3760B" w:rsidRDefault="00F3760B" w:rsidP="00DF2000">
      <w:pPr>
        <w:pStyle w:val="Body"/>
        <w:spacing w:after="0"/>
        <w:rPr>
          <w:rFonts w:ascii="Arial" w:hAnsi="Arial" w:cs="Arial"/>
          <w:lang w:val="en-GB"/>
        </w:rPr>
      </w:pPr>
    </w:p>
    <w:p w14:paraId="3453C736" w14:textId="77777777" w:rsidR="00F3760B" w:rsidRPr="00F3760B" w:rsidRDefault="00F3760B" w:rsidP="00F3760B">
      <w:pPr>
        <w:pStyle w:val="Body"/>
        <w:spacing w:after="0"/>
        <w:rPr>
          <w:rFonts w:ascii="Arial" w:hAnsi="Arial" w:cs="Arial"/>
          <w:b/>
          <w:bCs/>
          <w:sz w:val="22"/>
          <w:szCs w:val="22"/>
          <w:lang w:val="en-GB"/>
        </w:rPr>
      </w:pPr>
      <w:r w:rsidRPr="00F3760B">
        <w:rPr>
          <w:rFonts w:ascii="Arial" w:hAnsi="Arial" w:cs="Arial"/>
          <w:b/>
          <w:bCs/>
          <w:sz w:val="22"/>
          <w:szCs w:val="22"/>
          <w:lang w:val="en-GB"/>
        </w:rPr>
        <w:t xml:space="preserve">3.6 </w:t>
      </w:r>
      <w:r w:rsidRPr="00DF2000">
        <w:rPr>
          <w:rFonts w:ascii="Arial" w:hAnsi="Arial" w:cs="Arial"/>
          <w:b/>
          <w:bCs/>
          <w:sz w:val="22"/>
          <w:szCs w:val="22"/>
          <w:lang w:val="en-GB"/>
        </w:rPr>
        <w:t xml:space="preserve">Correlation Analysis </w:t>
      </w:r>
    </w:p>
    <w:p w14:paraId="125A9031" w14:textId="77777777" w:rsidR="00F3760B" w:rsidRDefault="00F3760B" w:rsidP="00F3760B">
      <w:pPr>
        <w:pStyle w:val="Body"/>
        <w:spacing w:after="0"/>
        <w:rPr>
          <w:rFonts w:ascii="Arial" w:hAnsi="Arial" w:cs="Arial"/>
          <w:b/>
          <w:bCs/>
          <w:lang w:val="en-GB"/>
        </w:rPr>
      </w:pPr>
    </w:p>
    <w:p w14:paraId="00AAE98F" w14:textId="3D6D4844" w:rsidR="00F3760B" w:rsidRPr="00DF2000" w:rsidRDefault="00F3760B" w:rsidP="00F3760B">
      <w:pPr>
        <w:pStyle w:val="Body"/>
        <w:spacing w:after="0"/>
        <w:rPr>
          <w:rFonts w:ascii="Arial" w:hAnsi="Arial" w:cs="Arial"/>
          <w:lang w:val="en-GB"/>
        </w:rPr>
      </w:pPr>
      <w:r>
        <w:rPr>
          <w:rFonts w:ascii="Arial" w:hAnsi="Arial" w:cs="Arial"/>
          <w:lang w:val="en-GB"/>
        </w:rPr>
        <w:t xml:space="preserve">This analysis </w:t>
      </w:r>
      <w:r w:rsidRPr="00DF2000">
        <w:rPr>
          <w:rFonts w:ascii="Arial" w:hAnsi="Arial" w:cs="Arial"/>
          <w:lang w:val="en-GB"/>
        </w:rPr>
        <w:t xml:space="preserve">was carried out to identify linear relationships among variables using Pearson correlation. The correlation heatmap (Fig. </w:t>
      </w:r>
      <w:r w:rsidR="00D362C3">
        <w:rPr>
          <w:rFonts w:ascii="Arial" w:hAnsi="Arial" w:cs="Arial"/>
          <w:lang w:val="en-GB"/>
        </w:rPr>
        <w:t>5</w:t>
      </w:r>
      <w:r w:rsidRPr="00DF2000">
        <w:rPr>
          <w:rFonts w:ascii="Arial" w:hAnsi="Arial" w:cs="Arial"/>
          <w:lang w:val="en-GB"/>
        </w:rPr>
        <w:t xml:space="preserve">) indicate the relationships between various water quality parameters; a significant positive correlation was observed between </w:t>
      </w:r>
      <w:bookmarkStart w:id="2" w:name="_Hlk201057616"/>
      <w:r w:rsidRPr="00DF2000">
        <w:rPr>
          <w:rFonts w:ascii="Arial" w:hAnsi="Arial" w:cs="Arial"/>
          <w:lang w:val="en-GB"/>
        </w:rPr>
        <w:t>TDS, EC, and Salinity (these are expected as they often co-vary). This agrees with several studies</w:t>
      </w:r>
      <w:r w:rsidR="002C2A08">
        <w:rPr>
          <w:rFonts w:ascii="Arial" w:hAnsi="Arial" w:cs="Arial"/>
          <w:lang w:val="en-GB"/>
        </w:rPr>
        <w:t xml:space="preserve"> [6,18,19] </w:t>
      </w:r>
      <w:r w:rsidRPr="00DF2000">
        <w:rPr>
          <w:rFonts w:ascii="Arial" w:hAnsi="Arial" w:cs="Arial"/>
          <w:lang w:val="en-GB"/>
        </w:rPr>
        <w:t>which have stated that these three parameters often co-vary in aquatic environment. A strong positive correlation was seen between calcium and hardness</w:t>
      </w:r>
      <w:bookmarkEnd w:id="2"/>
      <w:r w:rsidRPr="00DF2000">
        <w:rPr>
          <w:rFonts w:ascii="Arial" w:hAnsi="Arial" w:cs="Arial"/>
          <w:lang w:val="en-GB"/>
        </w:rPr>
        <w:t>, which is expected since calcium contributes to water hardness. Others include Total Heterotrophic Count and Chloride, THC, and NO</w:t>
      </w:r>
      <w:r w:rsidRPr="00DF2000">
        <w:rPr>
          <w:rFonts w:ascii="Cambria Math" w:hAnsi="Cambria Math" w:cs="Cambria Math"/>
          <w:lang w:val="en-GB"/>
        </w:rPr>
        <w:t>₃⁻</w:t>
      </w:r>
      <w:r w:rsidRPr="00DF2000">
        <w:rPr>
          <w:rFonts w:ascii="Arial" w:hAnsi="Arial" w:cs="Arial"/>
          <w:lang w:val="en-GB"/>
        </w:rPr>
        <w:t>.</w:t>
      </w:r>
    </w:p>
    <w:p w14:paraId="37CECED1" w14:textId="4D73ADF9" w:rsidR="00F3760B" w:rsidRPr="00DF2000" w:rsidRDefault="00F3760B" w:rsidP="00F3760B">
      <w:pPr>
        <w:pStyle w:val="Body"/>
        <w:spacing w:after="0"/>
        <w:rPr>
          <w:rFonts w:ascii="Arial" w:hAnsi="Arial" w:cs="Arial"/>
          <w:lang w:val="en-GB"/>
        </w:rPr>
      </w:pPr>
      <w:r w:rsidRPr="00DF2000">
        <w:rPr>
          <w:rFonts w:ascii="Arial" w:hAnsi="Arial" w:cs="Arial"/>
          <w:lang w:val="en-GB"/>
        </w:rPr>
        <w:t xml:space="preserve">Some negative or weak correlations are visible as well, especially involving trace elements like Zn, Fe, and Mn, which aligns with Oluyemi </w:t>
      </w:r>
      <w:r w:rsidRPr="00DF2000">
        <w:rPr>
          <w:rFonts w:ascii="Arial" w:hAnsi="Arial" w:cs="Arial"/>
          <w:i/>
          <w:iCs/>
          <w:lang w:val="en-GB"/>
        </w:rPr>
        <w:t>et al.</w:t>
      </w:r>
      <w:r w:rsidRPr="00DF2000">
        <w:rPr>
          <w:rFonts w:ascii="Arial" w:hAnsi="Arial" w:cs="Arial"/>
          <w:lang w:val="en-GB"/>
        </w:rPr>
        <w:t xml:space="preserve"> </w:t>
      </w:r>
      <w:r w:rsidR="002C2A08">
        <w:rPr>
          <w:rFonts w:ascii="Arial" w:hAnsi="Arial" w:cs="Arial"/>
          <w:lang w:val="en-GB"/>
        </w:rPr>
        <w:t>[38]</w:t>
      </w:r>
      <w:r w:rsidRPr="00DF2000">
        <w:rPr>
          <w:rFonts w:ascii="Arial" w:hAnsi="Arial" w:cs="Arial"/>
          <w:lang w:val="en-GB"/>
        </w:rPr>
        <w:t>.</w:t>
      </w:r>
    </w:p>
    <w:p w14:paraId="1264ECDE" w14:textId="77777777" w:rsidR="00F3760B" w:rsidRPr="00DF2000" w:rsidRDefault="00F3760B" w:rsidP="00DF2000">
      <w:pPr>
        <w:pStyle w:val="Body"/>
        <w:spacing w:after="0"/>
        <w:rPr>
          <w:rFonts w:ascii="Arial" w:hAnsi="Arial" w:cs="Arial"/>
          <w:lang w:val="en-GB"/>
        </w:rPr>
      </w:pPr>
    </w:p>
    <w:p w14:paraId="60BE005D" w14:textId="77777777" w:rsidR="00DF2000" w:rsidRDefault="00DF2000" w:rsidP="00DF2000">
      <w:pPr>
        <w:pStyle w:val="Body"/>
        <w:spacing w:after="0"/>
        <w:rPr>
          <w:rFonts w:ascii="Arial" w:hAnsi="Arial" w:cs="Arial"/>
          <w:b/>
          <w:bCs/>
          <w:lang w:val="en-GB"/>
        </w:rPr>
      </w:pPr>
      <w:r w:rsidRPr="00DF2000">
        <w:rPr>
          <w:rFonts w:ascii="Arial" w:hAnsi="Arial" w:cs="Arial"/>
          <w:noProof/>
        </w:rPr>
        <w:drawing>
          <wp:inline distT="0" distB="0" distL="0" distR="0" wp14:anchorId="23EB366B" wp14:editId="37A4D980">
            <wp:extent cx="5731510" cy="3657600"/>
            <wp:effectExtent l="0" t="0" r="2540" b="0"/>
            <wp:docPr id="532897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657600"/>
                    </a:xfrm>
                    <a:prstGeom prst="rect">
                      <a:avLst/>
                    </a:prstGeom>
                    <a:noFill/>
                    <a:ln>
                      <a:noFill/>
                    </a:ln>
                  </pic:spPr>
                </pic:pic>
              </a:graphicData>
            </a:graphic>
          </wp:inline>
        </w:drawing>
      </w:r>
    </w:p>
    <w:p w14:paraId="4D766BF1" w14:textId="02E210B0" w:rsidR="00D362C3" w:rsidRPr="00DF2000" w:rsidRDefault="00D362C3" w:rsidP="00D362C3">
      <w:pPr>
        <w:pStyle w:val="Body"/>
        <w:spacing w:after="0"/>
        <w:jc w:val="center"/>
        <w:rPr>
          <w:rFonts w:ascii="Arial" w:hAnsi="Arial" w:cs="Arial"/>
          <w:b/>
          <w:bCs/>
          <w:lang w:val="en-GB"/>
        </w:rPr>
      </w:pPr>
      <w:r>
        <w:rPr>
          <w:rFonts w:ascii="Arial" w:hAnsi="Arial" w:cs="Arial"/>
          <w:b/>
          <w:bCs/>
          <w:lang w:val="en-GB"/>
        </w:rPr>
        <w:t>Fig. 5 Correlation Heatmap of Groundwater Quality Parameters in sample sites</w:t>
      </w:r>
    </w:p>
    <w:p w14:paraId="4CB5D4BB" w14:textId="77777777" w:rsidR="002C2A08" w:rsidRDefault="002C2A08" w:rsidP="00DF2000">
      <w:pPr>
        <w:pStyle w:val="Body"/>
        <w:spacing w:after="0"/>
        <w:rPr>
          <w:rFonts w:ascii="Arial" w:hAnsi="Arial" w:cs="Arial"/>
          <w:b/>
          <w:bCs/>
          <w:sz w:val="22"/>
          <w:szCs w:val="22"/>
          <w:lang w:val="en-GB"/>
        </w:rPr>
      </w:pPr>
    </w:p>
    <w:p w14:paraId="73BE26DD" w14:textId="77777777" w:rsidR="002C2A08" w:rsidRDefault="002C2A08" w:rsidP="00DF2000">
      <w:pPr>
        <w:pStyle w:val="Body"/>
        <w:spacing w:after="0"/>
        <w:rPr>
          <w:rFonts w:ascii="Arial" w:hAnsi="Arial" w:cs="Arial"/>
          <w:b/>
          <w:bCs/>
          <w:sz w:val="22"/>
          <w:szCs w:val="22"/>
          <w:lang w:val="en-GB"/>
        </w:rPr>
      </w:pPr>
    </w:p>
    <w:p w14:paraId="38BFF05B" w14:textId="77777777" w:rsidR="002C2A08" w:rsidRDefault="002C2A08" w:rsidP="00DF2000">
      <w:pPr>
        <w:pStyle w:val="Body"/>
        <w:spacing w:after="0"/>
        <w:rPr>
          <w:rFonts w:ascii="Arial" w:hAnsi="Arial" w:cs="Arial"/>
          <w:b/>
          <w:bCs/>
          <w:sz w:val="22"/>
          <w:szCs w:val="22"/>
          <w:lang w:val="en-GB"/>
        </w:rPr>
      </w:pPr>
    </w:p>
    <w:p w14:paraId="42AB15CD" w14:textId="77777777" w:rsidR="002C2A08" w:rsidRDefault="002C2A08" w:rsidP="00DF2000">
      <w:pPr>
        <w:pStyle w:val="Body"/>
        <w:spacing w:after="0"/>
        <w:rPr>
          <w:rFonts w:ascii="Arial" w:hAnsi="Arial" w:cs="Arial"/>
          <w:b/>
          <w:bCs/>
          <w:sz w:val="22"/>
          <w:szCs w:val="22"/>
          <w:lang w:val="en-GB"/>
        </w:rPr>
      </w:pPr>
    </w:p>
    <w:p w14:paraId="6ECA8C56" w14:textId="77C7AFAA" w:rsidR="00DF2000" w:rsidRDefault="001E1236" w:rsidP="00DF2000">
      <w:pPr>
        <w:pStyle w:val="Body"/>
        <w:spacing w:after="0"/>
        <w:rPr>
          <w:rFonts w:ascii="Arial" w:hAnsi="Arial" w:cs="Arial"/>
          <w:b/>
          <w:bCs/>
          <w:sz w:val="22"/>
          <w:szCs w:val="22"/>
          <w:lang w:val="en-GB"/>
        </w:rPr>
      </w:pPr>
      <w:r w:rsidRPr="001E1236">
        <w:rPr>
          <w:rFonts w:ascii="Arial" w:hAnsi="Arial" w:cs="Arial"/>
          <w:b/>
          <w:bCs/>
          <w:sz w:val="22"/>
          <w:szCs w:val="22"/>
          <w:lang w:val="en-GB"/>
        </w:rPr>
        <w:lastRenderedPageBreak/>
        <w:t xml:space="preserve">3.7 </w:t>
      </w:r>
      <w:r w:rsidR="00DF2000" w:rsidRPr="00DF2000">
        <w:rPr>
          <w:rFonts w:ascii="Arial" w:hAnsi="Arial" w:cs="Arial"/>
          <w:b/>
          <w:bCs/>
          <w:sz w:val="22"/>
          <w:szCs w:val="22"/>
          <w:lang w:val="en-GB"/>
        </w:rPr>
        <w:t>Water Quality Index</w:t>
      </w:r>
    </w:p>
    <w:p w14:paraId="3FBC9CBC" w14:textId="77777777" w:rsidR="001E1236" w:rsidRPr="001E1236" w:rsidRDefault="001E1236" w:rsidP="00DF2000">
      <w:pPr>
        <w:pStyle w:val="Body"/>
        <w:spacing w:after="0"/>
        <w:rPr>
          <w:rFonts w:ascii="Arial" w:hAnsi="Arial" w:cs="Arial"/>
          <w:b/>
          <w:bCs/>
          <w:sz w:val="22"/>
          <w:szCs w:val="22"/>
          <w:lang w:val="en-GB"/>
        </w:rPr>
      </w:pPr>
    </w:p>
    <w:p w14:paraId="6208BC3F" w14:textId="653CA5E3" w:rsidR="001E1236" w:rsidRPr="00F3760B" w:rsidRDefault="001E1236" w:rsidP="001E1236">
      <w:pPr>
        <w:pStyle w:val="Body"/>
        <w:rPr>
          <w:rFonts w:ascii="Arial" w:hAnsi="Arial" w:cs="Arial"/>
          <w:lang w:val="en-GB"/>
        </w:rPr>
      </w:pPr>
      <w:r w:rsidRPr="00F3760B">
        <w:rPr>
          <w:rFonts w:ascii="Arial" w:hAnsi="Arial" w:cs="Arial"/>
          <w:lang w:val="en-GB"/>
        </w:rPr>
        <w:t xml:space="preserve">Table </w:t>
      </w:r>
      <w:r w:rsidR="005D06D5">
        <w:rPr>
          <w:rFonts w:ascii="Arial" w:hAnsi="Arial" w:cs="Arial"/>
          <w:lang w:val="en-GB"/>
        </w:rPr>
        <w:t>3</w:t>
      </w:r>
      <w:r w:rsidRPr="00F3760B">
        <w:rPr>
          <w:rFonts w:ascii="Arial" w:hAnsi="Arial" w:cs="Arial"/>
          <w:lang w:val="en-GB"/>
        </w:rPr>
        <w:t xml:space="preserve"> depicts the water quality index of the 10 sample sites, as well as their respective water quality status. The table </w:t>
      </w:r>
      <w:bookmarkStart w:id="3" w:name="_Hlk203387846"/>
      <w:r w:rsidRPr="00F3760B">
        <w:rPr>
          <w:rFonts w:ascii="Arial" w:hAnsi="Arial" w:cs="Arial"/>
          <w:lang w:val="en-GB"/>
        </w:rPr>
        <w:t xml:space="preserve">reveal that, with the exception of ONN 2, the water quality of all sample sites </w:t>
      </w:r>
      <w:r w:rsidR="005111F4" w:rsidRPr="00F3760B">
        <w:rPr>
          <w:rFonts w:ascii="Arial" w:hAnsi="Arial" w:cs="Arial"/>
          <w:lang w:val="en-GB"/>
        </w:rPr>
        <w:t>is</w:t>
      </w:r>
      <w:r w:rsidRPr="00F3760B">
        <w:rPr>
          <w:rFonts w:ascii="Arial" w:hAnsi="Arial" w:cs="Arial"/>
          <w:lang w:val="en-GB"/>
        </w:rPr>
        <w:t xml:space="preserve"> suitable for drinking.</w:t>
      </w:r>
      <w:bookmarkEnd w:id="3"/>
      <w:r w:rsidRPr="00F3760B">
        <w:rPr>
          <w:rFonts w:ascii="Arial" w:hAnsi="Arial" w:cs="Arial"/>
          <w:lang w:val="en-GB"/>
        </w:rPr>
        <w:t xml:space="preserve"> ONN 2 has a WQI of 620, which categorizes it an being unsuitable for human consumption. It is therefore necessary to inform the relevant stakeholders on the dangers posed by the bad quality of the groundwater in ONN 2 and the need for adequate water treatment before consumption.</w:t>
      </w:r>
    </w:p>
    <w:p w14:paraId="11366EF6" w14:textId="33089D44" w:rsidR="001E1236" w:rsidRDefault="001E1236" w:rsidP="00DF2000">
      <w:pPr>
        <w:pStyle w:val="Body"/>
        <w:spacing w:after="0"/>
        <w:rPr>
          <w:rFonts w:ascii="Arial" w:hAnsi="Arial" w:cs="Arial"/>
          <w:b/>
          <w:bCs/>
          <w:lang w:val="en-GB"/>
        </w:rPr>
      </w:pPr>
      <w:r>
        <w:rPr>
          <w:rFonts w:ascii="Arial" w:hAnsi="Arial" w:cs="Arial"/>
          <w:b/>
          <w:bCs/>
          <w:lang w:val="en-GB"/>
        </w:rPr>
        <w:t>Table 3 Water Quality Index (WQI) and Water Quality Status (WQS) of the sample sites</w:t>
      </w:r>
    </w:p>
    <w:p w14:paraId="415A5028" w14:textId="77777777" w:rsidR="001E1236" w:rsidRPr="00DF2000" w:rsidRDefault="001E1236" w:rsidP="00DF2000">
      <w:pPr>
        <w:pStyle w:val="Body"/>
        <w:spacing w:after="0"/>
        <w:rPr>
          <w:rFonts w:ascii="Arial" w:hAnsi="Arial" w:cs="Arial"/>
          <w:b/>
          <w:bCs/>
          <w:lang w:val="en-GB"/>
        </w:rPr>
      </w:pPr>
    </w:p>
    <w:tbl>
      <w:tblPr>
        <w:tblStyle w:val="ListTable6Colorful"/>
        <w:tblW w:w="9062" w:type="dxa"/>
        <w:shd w:val="clear" w:color="auto" w:fill="FFFFFF" w:themeFill="background1"/>
        <w:tblLook w:val="04A0" w:firstRow="1" w:lastRow="0" w:firstColumn="1" w:lastColumn="0" w:noHBand="0" w:noVBand="1"/>
      </w:tblPr>
      <w:tblGrid>
        <w:gridCol w:w="1408"/>
        <w:gridCol w:w="1701"/>
        <w:gridCol w:w="2126"/>
        <w:gridCol w:w="3827"/>
      </w:tblGrid>
      <w:tr w:rsidR="00DF2000" w:rsidRPr="00DF2000" w14:paraId="710BBBA6" w14:textId="77777777" w:rsidTr="0084461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tcPr>
          <w:p w14:paraId="6B76B9AC" w14:textId="77777777" w:rsidR="00DF2000" w:rsidRPr="00DF2000" w:rsidRDefault="00DF2000" w:rsidP="00DF2000">
            <w:pPr>
              <w:pStyle w:val="Body"/>
              <w:rPr>
                <w:rFonts w:ascii="Arial" w:hAnsi="Arial" w:cs="Arial"/>
                <w:lang w:val="en-GB"/>
              </w:rPr>
            </w:pPr>
            <w:r w:rsidRPr="00DF2000">
              <w:rPr>
                <w:rFonts w:ascii="Arial" w:hAnsi="Arial" w:cs="Arial"/>
                <w:lang w:val="en-GB"/>
              </w:rPr>
              <w:t>Site ID</w:t>
            </w:r>
          </w:p>
        </w:tc>
        <w:tc>
          <w:tcPr>
            <w:tcW w:w="1701" w:type="dxa"/>
            <w:shd w:val="clear" w:color="auto" w:fill="FFFFFF" w:themeFill="background1"/>
          </w:tcPr>
          <w:p w14:paraId="44BDF432"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vertAlign w:val="subscript"/>
                <w:lang w:val="en-GB"/>
              </w:rPr>
            </w:pPr>
            <w:r w:rsidRPr="00DF2000">
              <w:rPr>
                <w:rFonts w:ascii="Arial" w:hAnsi="Arial" w:cs="Arial"/>
                <w:lang w:val="en-GB"/>
              </w:rPr>
              <w:t>∑</w:t>
            </w:r>
            <w:proofErr w:type="spellStart"/>
            <w:r w:rsidRPr="00DF2000">
              <w:rPr>
                <w:rFonts w:ascii="Arial" w:hAnsi="Arial" w:cs="Arial"/>
                <w:lang w:val="en-GB"/>
              </w:rPr>
              <w:t>Q</w:t>
            </w:r>
            <w:r w:rsidRPr="00DF2000">
              <w:rPr>
                <w:rFonts w:ascii="Arial" w:hAnsi="Arial" w:cs="Arial"/>
                <w:vertAlign w:val="subscript"/>
                <w:lang w:val="en-GB"/>
              </w:rPr>
              <w:t>i</w:t>
            </w:r>
            <w:r w:rsidRPr="00DF2000">
              <w:rPr>
                <w:rFonts w:ascii="Arial" w:hAnsi="Arial" w:cs="Arial"/>
                <w:lang w:val="en-GB"/>
              </w:rPr>
              <w:t>W</w:t>
            </w:r>
            <w:r w:rsidRPr="00DF2000">
              <w:rPr>
                <w:rFonts w:ascii="Arial" w:hAnsi="Arial" w:cs="Arial"/>
                <w:vertAlign w:val="subscript"/>
                <w:lang w:val="en-GB"/>
              </w:rPr>
              <w:t>i</w:t>
            </w:r>
            <w:proofErr w:type="spellEnd"/>
          </w:p>
        </w:tc>
        <w:tc>
          <w:tcPr>
            <w:tcW w:w="2126" w:type="dxa"/>
            <w:shd w:val="clear" w:color="auto" w:fill="FFFFFF" w:themeFill="background1"/>
          </w:tcPr>
          <w:p w14:paraId="464DED9E"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WQI</w:t>
            </w:r>
          </w:p>
        </w:tc>
        <w:tc>
          <w:tcPr>
            <w:tcW w:w="3827" w:type="dxa"/>
            <w:shd w:val="clear" w:color="auto" w:fill="FFFFFF" w:themeFill="background1"/>
          </w:tcPr>
          <w:p w14:paraId="36A19CDE"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WQS</w:t>
            </w:r>
          </w:p>
        </w:tc>
      </w:tr>
      <w:tr w:rsidR="00DF2000" w:rsidRPr="00DF2000" w14:paraId="0CD87755" w14:textId="77777777" w:rsidTr="008446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6A2AC8B0" w14:textId="77777777" w:rsidR="00DF2000" w:rsidRPr="00DF2000" w:rsidRDefault="00DF2000" w:rsidP="00DF2000">
            <w:pPr>
              <w:pStyle w:val="Body"/>
              <w:rPr>
                <w:rFonts w:ascii="Arial" w:hAnsi="Arial" w:cs="Arial"/>
                <w:lang w:val="en-GB"/>
              </w:rPr>
            </w:pPr>
            <w:r w:rsidRPr="00DF2000">
              <w:rPr>
                <w:rFonts w:ascii="Arial" w:hAnsi="Arial" w:cs="Arial"/>
                <w:lang w:val="en-GB"/>
              </w:rPr>
              <w:t>ONN 1</w:t>
            </w:r>
          </w:p>
        </w:tc>
        <w:tc>
          <w:tcPr>
            <w:tcW w:w="1701" w:type="dxa"/>
            <w:shd w:val="clear" w:color="auto" w:fill="FFFFFF" w:themeFill="background1"/>
          </w:tcPr>
          <w:p w14:paraId="0661EBAC"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2.884043</w:t>
            </w:r>
          </w:p>
        </w:tc>
        <w:tc>
          <w:tcPr>
            <w:tcW w:w="2126" w:type="dxa"/>
            <w:shd w:val="clear" w:color="auto" w:fill="FFFFFF" w:themeFill="background1"/>
          </w:tcPr>
          <w:p w14:paraId="759ACFE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2.884033</w:t>
            </w:r>
          </w:p>
        </w:tc>
        <w:tc>
          <w:tcPr>
            <w:tcW w:w="3827" w:type="dxa"/>
            <w:shd w:val="clear" w:color="auto" w:fill="FFFFFF" w:themeFill="background1"/>
          </w:tcPr>
          <w:p w14:paraId="4F2656B0"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r w:rsidR="00DF2000" w:rsidRPr="00DF2000" w14:paraId="77956ACB" w14:textId="77777777" w:rsidTr="0084461E">
        <w:trPr>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67669FBD" w14:textId="77777777" w:rsidR="00DF2000" w:rsidRPr="00DF2000" w:rsidRDefault="00DF2000" w:rsidP="00DF2000">
            <w:pPr>
              <w:pStyle w:val="Body"/>
              <w:rPr>
                <w:rFonts w:ascii="Arial" w:hAnsi="Arial" w:cs="Arial"/>
                <w:lang w:val="en-GB"/>
              </w:rPr>
            </w:pPr>
            <w:r w:rsidRPr="00DF2000">
              <w:rPr>
                <w:rFonts w:ascii="Arial" w:hAnsi="Arial" w:cs="Arial"/>
                <w:lang w:val="en-GB"/>
              </w:rPr>
              <w:t>ONN 2</w:t>
            </w:r>
          </w:p>
        </w:tc>
        <w:tc>
          <w:tcPr>
            <w:tcW w:w="1701" w:type="dxa"/>
            <w:shd w:val="clear" w:color="auto" w:fill="FFFFFF" w:themeFill="background1"/>
          </w:tcPr>
          <w:p w14:paraId="670B07C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620.1018</w:t>
            </w:r>
          </w:p>
        </w:tc>
        <w:tc>
          <w:tcPr>
            <w:tcW w:w="2126" w:type="dxa"/>
            <w:shd w:val="clear" w:color="auto" w:fill="FFFFFF" w:themeFill="background1"/>
          </w:tcPr>
          <w:p w14:paraId="2D36294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620.0996</w:t>
            </w:r>
          </w:p>
        </w:tc>
        <w:tc>
          <w:tcPr>
            <w:tcW w:w="3827" w:type="dxa"/>
            <w:shd w:val="clear" w:color="auto" w:fill="FFFFFF" w:themeFill="background1"/>
          </w:tcPr>
          <w:p w14:paraId="11DA1CF4"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Unsuitable for drinking</w:t>
            </w:r>
          </w:p>
        </w:tc>
      </w:tr>
      <w:tr w:rsidR="00DF2000" w:rsidRPr="00DF2000" w14:paraId="125E8AA0" w14:textId="77777777" w:rsidTr="008446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3A2EE9C1" w14:textId="77777777" w:rsidR="00DF2000" w:rsidRPr="00DF2000" w:rsidRDefault="00DF2000" w:rsidP="00DF2000">
            <w:pPr>
              <w:pStyle w:val="Body"/>
              <w:rPr>
                <w:rFonts w:ascii="Arial" w:hAnsi="Arial" w:cs="Arial"/>
                <w:lang w:val="en-GB"/>
              </w:rPr>
            </w:pPr>
            <w:r w:rsidRPr="00DF2000">
              <w:rPr>
                <w:rFonts w:ascii="Arial" w:hAnsi="Arial" w:cs="Arial"/>
                <w:lang w:val="en-GB"/>
              </w:rPr>
              <w:t>ONN 3</w:t>
            </w:r>
          </w:p>
        </w:tc>
        <w:tc>
          <w:tcPr>
            <w:tcW w:w="1701" w:type="dxa"/>
            <w:shd w:val="clear" w:color="auto" w:fill="FFFFFF" w:themeFill="background1"/>
          </w:tcPr>
          <w:p w14:paraId="34CA5C4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3.119621</w:t>
            </w:r>
          </w:p>
        </w:tc>
        <w:tc>
          <w:tcPr>
            <w:tcW w:w="2126" w:type="dxa"/>
            <w:shd w:val="clear" w:color="auto" w:fill="FFFFFF" w:themeFill="background1"/>
          </w:tcPr>
          <w:p w14:paraId="52427DA9"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3.119609</w:t>
            </w:r>
          </w:p>
        </w:tc>
        <w:tc>
          <w:tcPr>
            <w:tcW w:w="3827" w:type="dxa"/>
            <w:shd w:val="clear" w:color="auto" w:fill="FFFFFF" w:themeFill="background1"/>
          </w:tcPr>
          <w:p w14:paraId="5BDB97E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r w:rsidR="00DF2000" w:rsidRPr="00DF2000" w14:paraId="7F49F780" w14:textId="77777777" w:rsidTr="0084461E">
        <w:trPr>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4FF8E794" w14:textId="77777777" w:rsidR="00DF2000" w:rsidRPr="00DF2000" w:rsidRDefault="00DF2000" w:rsidP="00DF2000">
            <w:pPr>
              <w:pStyle w:val="Body"/>
              <w:rPr>
                <w:rFonts w:ascii="Arial" w:hAnsi="Arial" w:cs="Arial"/>
                <w:lang w:val="en-GB"/>
              </w:rPr>
            </w:pPr>
            <w:r w:rsidRPr="00DF2000">
              <w:rPr>
                <w:rFonts w:ascii="Arial" w:hAnsi="Arial" w:cs="Arial"/>
                <w:lang w:val="en-GB"/>
              </w:rPr>
              <w:t>ONN 4</w:t>
            </w:r>
          </w:p>
        </w:tc>
        <w:tc>
          <w:tcPr>
            <w:tcW w:w="1701" w:type="dxa"/>
            <w:shd w:val="clear" w:color="auto" w:fill="FFFFFF" w:themeFill="background1"/>
          </w:tcPr>
          <w:p w14:paraId="1AD8EF3C"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1.261843</w:t>
            </w:r>
          </w:p>
        </w:tc>
        <w:tc>
          <w:tcPr>
            <w:tcW w:w="2126" w:type="dxa"/>
            <w:shd w:val="clear" w:color="auto" w:fill="FFFFFF" w:themeFill="background1"/>
          </w:tcPr>
          <w:p w14:paraId="0F5E9BC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1.261839</w:t>
            </w:r>
          </w:p>
        </w:tc>
        <w:tc>
          <w:tcPr>
            <w:tcW w:w="3827" w:type="dxa"/>
            <w:shd w:val="clear" w:color="auto" w:fill="FFFFFF" w:themeFill="background1"/>
          </w:tcPr>
          <w:p w14:paraId="3B8BDA7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r w:rsidR="00DF2000" w:rsidRPr="00DF2000" w14:paraId="38555B7C" w14:textId="77777777" w:rsidTr="008446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53A8E0A3" w14:textId="77777777" w:rsidR="00DF2000" w:rsidRPr="00DF2000" w:rsidRDefault="00DF2000" w:rsidP="00DF2000">
            <w:pPr>
              <w:pStyle w:val="Body"/>
              <w:rPr>
                <w:rFonts w:ascii="Arial" w:hAnsi="Arial" w:cs="Arial"/>
                <w:lang w:val="en-GB"/>
              </w:rPr>
            </w:pPr>
            <w:r w:rsidRPr="00DF2000">
              <w:rPr>
                <w:rFonts w:ascii="Arial" w:hAnsi="Arial" w:cs="Arial"/>
                <w:lang w:val="en-GB"/>
              </w:rPr>
              <w:t>ONN 5</w:t>
            </w:r>
          </w:p>
        </w:tc>
        <w:tc>
          <w:tcPr>
            <w:tcW w:w="1701" w:type="dxa"/>
            <w:shd w:val="clear" w:color="auto" w:fill="FFFFFF" w:themeFill="background1"/>
          </w:tcPr>
          <w:p w14:paraId="10BE9FD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1.889609</w:t>
            </w:r>
          </w:p>
        </w:tc>
        <w:tc>
          <w:tcPr>
            <w:tcW w:w="2126" w:type="dxa"/>
            <w:shd w:val="clear" w:color="auto" w:fill="FFFFFF" w:themeFill="background1"/>
          </w:tcPr>
          <w:p w14:paraId="7C07A22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1.889602</w:t>
            </w:r>
          </w:p>
        </w:tc>
        <w:tc>
          <w:tcPr>
            <w:tcW w:w="3827" w:type="dxa"/>
            <w:shd w:val="clear" w:color="auto" w:fill="FFFFFF" w:themeFill="background1"/>
          </w:tcPr>
          <w:p w14:paraId="4BE5575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r w:rsidR="00DF2000" w:rsidRPr="00DF2000" w14:paraId="3E53BA8B" w14:textId="77777777" w:rsidTr="0084461E">
        <w:trPr>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3DA36F93" w14:textId="77777777" w:rsidR="00DF2000" w:rsidRPr="00DF2000" w:rsidRDefault="00DF2000" w:rsidP="00DF2000">
            <w:pPr>
              <w:pStyle w:val="Body"/>
              <w:rPr>
                <w:rFonts w:ascii="Arial" w:hAnsi="Arial" w:cs="Arial"/>
                <w:lang w:val="en-GB"/>
              </w:rPr>
            </w:pPr>
            <w:r w:rsidRPr="00DF2000">
              <w:rPr>
                <w:rFonts w:ascii="Arial" w:hAnsi="Arial" w:cs="Arial"/>
                <w:lang w:val="en-GB"/>
              </w:rPr>
              <w:t>ONN 6</w:t>
            </w:r>
          </w:p>
        </w:tc>
        <w:tc>
          <w:tcPr>
            <w:tcW w:w="1701" w:type="dxa"/>
            <w:shd w:val="clear" w:color="auto" w:fill="FFFFFF" w:themeFill="background1"/>
          </w:tcPr>
          <w:p w14:paraId="41FC37D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2.416248</w:t>
            </w:r>
          </w:p>
        </w:tc>
        <w:tc>
          <w:tcPr>
            <w:tcW w:w="2126" w:type="dxa"/>
            <w:shd w:val="clear" w:color="auto" w:fill="FFFFFF" w:themeFill="background1"/>
          </w:tcPr>
          <w:p w14:paraId="03F6F9F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2.41624</w:t>
            </w:r>
          </w:p>
        </w:tc>
        <w:tc>
          <w:tcPr>
            <w:tcW w:w="3827" w:type="dxa"/>
            <w:shd w:val="clear" w:color="auto" w:fill="FFFFFF" w:themeFill="background1"/>
          </w:tcPr>
          <w:p w14:paraId="34E1324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r w:rsidR="00DF2000" w:rsidRPr="00DF2000" w14:paraId="76B7E594" w14:textId="77777777" w:rsidTr="008446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2D284907" w14:textId="77777777" w:rsidR="00DF2000" w:rsidRPr="00DF2000" w:rsidRDefault="00DF2000" w:rsidP="00DF2000">
            <w:pPr>
              <w:pStyle w:val="Body"/>
              <w:rPr>
                <w:rFonts w:ascii="Arial" w:hAnsi="Arial" w:cs="Arial"/>
                <w:lang w:val="en-GB"/>
              </w:rPr>
            </w:pPr>
            <w:r w:rsidRPr="00DF2000">
              <w:rPr>
                <w:rFonts w:ascii="Arial" w:hAnsi="Arial" w:cs="Arial"/>
                <w:lang w:val="en-GB"/>
              </w:rPr>
              <w:t>ONN 7</w:t>
            </w:r>
          </w:p>
        </w:tc>
        <w:tc>
          <w:tcPr>
            <w:tcW w:w="1701" w:type="dxa"/>
            <w:shd w:val="clear" w:color="auto" w:fill="FFFFFF" w:themeFill="background1"/>
          </w:tcPr>
          <w:p w14:paraId="7D8665E9"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7.49843</w:t>
            </w:r>
          </w:p>
        </w:tc>
        <w:tc>
          <w:tcPr>
            <w:tcW w:w="2126" w:type="dxa"/>
            <w:shd w:val="clear" w:color="auto" w:fill="FFFFFF" w:themeFill="background1"/>
          </w:tcPr>
          <w:p w14:paraId="280089B7"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7.498403</w:t>
            </w:r>
          </w:p>
        </w:tc>
        <w:tc>
          <w:tcPr>
            <w:tcW w:w="3827" w:type="dxa"/>
            <w:shd w:val="clear" w:color="auto" w:fill="FFFFFF" w:themeFill="background1"/>
          </w:tcPr>
          <w:p w14:paraId="37B004E0"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r w:rsidR="00DF2000" w:rsidRPr="00DF2000" w14:paraId="09248640" w14:textId="77777777" w:rsidTr="0084461E">
        <w:trPr>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07EF67AA" w14:textId="77777777" w:rsidR="00DF2000" w:rsidRPr="00DF2000" w:rsidRDefault="00DF2000" w:rsidP="00DF2000">
            <w:pPr>
              <w:pStyle w:val="Body"/>
              <w:rPr>
                <w:rFonts w:ascii="Arial" w:hAnsi="Arial" w:cs="Arial"/>
                <w:lang w:val="en-GB"/>
              </w:rPr>
            </w:pPr>
            <w:r w:rsidRPr="00DF2000">
              <w:rPr>
                <w:rFonts w:ascii="Arial" w:hAnsi="Arial" w:cs="Arial"/>
                <w:lang w:val="en-GB"/>
              </w:rPr>
              <w:t>ONN 8</w:t>
            </w:r>
          </w:p>
        </w:tc>
        <w:tc>
          <w:tcPr>
            <w:tcW w:w="1701" w:type="dxa"/>
            <w:shd w:val="clear" w:color="auto" w:fill="FFFFFF" w:themeFill="background1"/>
          </w:tcPr>
          <w:p w14:paraId="066892D8"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5.167864</w:t>
            </w:r>
          </w:p>
        </w:tc>
        <w:tc>
          <w:tcPr>
            <w:tcW w:w="2126" w:type="dxa"/>
            <w:shd w:val="clear" w:color="auto" w:fill="FFFFFF" w:themeFill="background1"/>
          </w:tcPr>
          <w:p w14:paraId="74D610C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5.167845</w:t>
            </w:r>
          </w:p>
        </w:tc>
        <w:tc>
          <w:tcPr>
            <w:tcW w:w="3827" w:type="dxa"/>
            <w:shd w:val="clear" w:color="auto" w:fill="FFFFFF" w:themeFill="background1"/>
          </w:tcPr>
          <w:p w14:paraId="534E97DB"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r w:rsidR="00DF2000" w:rsidRPr="00DF2000" w14:paraId="5566C39F" w14:textId="77777777" w:rsidTr="008446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593F08FC" w14:textId="77777777" w:rsidR="00DF2000" w:rsidRPr="00DF2000" w:rsidRDefault="00DF2000" w:rsidP="00DF2000">
            <w:pPr>
              <w:pStyle w:val="Body"/>
              <w:rPr>
                <w:rFonts w:ascii="Arial" w:hAnsi="Arial" w:cs="Arial"/>
                <w:lang w:val="en-GB"/>
              </w:rPr>
            </w:pPr>
            <w:r w:rsidRPr="00DF2000">
              <w:rPr>
                <w:rFonts w:ascii="Arial" w:hAnsi="Arial" w:cs="Arial"/>
                <w:lang w:val="en-GB"/>
              </w:rPr>
              <w:t>ONN 9</w:t>
            </w:r>
          </w:p>
        </w:tc>
        <w:tc>
          <w:tcPr>
            <w:tcW w:w="1701" w:type="dxa"/>
            <w:shd w:val="clear" w:color="auto" w:fill="FFFFFF" w:themeFill="background1"/>
          </w:tcPr>
          <w:p w14:paraId="62488D2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4.093674</w:t>
            </w:r>
          </w:p>
        </w:tc>
        <w:tc>
          <w:tcPr>
            <w:tcW w:w="2126" w:type="dxa"/>
            <w:shd w:val="clear" w:color="auto" w:fill="FFFFFF" w:themeFill="background1"/>
          </w:tcPr>
          <w:p w14:paraId="145CEB3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4.093659</w:t>
            </w:r>
          </w:p>
        </w:tc>
        <w:tc>
          <w:tcPr>
            <w:tcW w:w="3827" w:type="dxa"/>
            <w:shd w:val="clear" w:color="auto" w:fill="FFFFFF" w:themeFill="background1"/>
          </w:tcPr>
          <w:p w14:paraId="4BB7633C"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r w:rsidR="00DF2000" w:rsidRPr="00DF2000" w14:paraId="305A8AA9" w14:textId="77777777" w:rsidTr="0084461E">
        <w:trPr>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626B87E5" w14:textId="77777777" w:rsidR="00DF2000" w:rsidRPr="00DF2000" w:rsidRDefault="00DF2000" w:rsidP="00DF2000">
            <w:pPr>
              <w:pStyle w:val="Body"/>
              <w:rPr>
                <w:rFonts w:ascii="Arial" w:hAnsi="Arial" w:cs="Arial"/>
                <w:lang w:val="en-GB"/>
              </w:rPr>
            </w:pPr>
            <w:r w:rsidRPr="00DF2000">
              <w:rPr>
                <w:rFonts w:ascii="Arial" w:hAnsi="Arial" w:cs="Arial"/>
                <w:lang w:val="en-GB"/>
              </w:rPr>
              <w:t>ONN 10</w:t>
            </w:r>
          </w:p>
        </w:tc>
        <w:tc>
          <w:tcPr>
            <w:tcW w:w="1701" w:type="dxa"/>
            <w:shd w:val="clear" w:color="auto" w:fill="FFFFFF" w:themeFill="background1"/>
          </w:tcPr>
          <w:p w14:paraId="524953E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3.205834</w:t>
            </w:r>
          </w:p>
        </w:tc>
        <w:tc>
          <w:tcPr>
            <w:tcW w:w="2126" w:type="dxa"/>
            <w:shd w:val="clear" w:color="auto" w:fill="FFFFFF" w:themeFill="background1"/>
          </w:tcPr>
          <w:p w14:paraId="62258EFA"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3.205823</w:t>
            </w:r>
          </w:p>
        </w:tc>
        <w:tc>
          <w:tcPr>
            <w:tcW w:w="3827" w:type="dxa"/>
            <w:shd w:val="clear" w:color="auto" w:fill="FFFFFF" w:themeFill="background1"/>
          </w:tcPr>
          <w:p w14:paraId="55EAEB8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bl>
    <w:p w14:paraId="1C864F76" w14:textId="77777777" w:rsidR="00DF2000" w:rsidRPr="00DF2000" w:rsidRDefault="00DF2000" w:rsidP="00DF2000">
      <w:pPr>
        <w:pStyle w:val="Body"/>
        <w:spacing w:after="0"/>
        <w:rPr>
          <w:rFonts w:ascii="Arial" w:hAnsi="Arial" w:cs="Arial"/>
          <w:b/>
          <w:bCs/>
          <w:lang w:val="en-GB"/>
        </w:rPr>
      </w:pPr>
    </w:p>
    <w:p w14:paraId="1A2A16BB" w14:textId="77777777" w:rsidR="00E053D0" w:rsidRDefault="00E053D0" w:rsidP="00441B6F">
      <w:pPr>
        <w:pStyle w:val="Body"/>
        <w:spacing w:after="0"/>
        <w:rPr>
          <w:rFonts w:ascii="Arial" w:hAnsi="Arial" w:cs="Arial"/>
        </w:rPr>
      </w:pPr>
    </w:p>
    <w:p w14:paraId="5BB6D42E" w14:textId="77777777" w:rsidR="00790ADA" w:rsidRPr="00FB3A86" w:rsidRDefault="00790ADA" w:rsidP="00441B6F">
      <w:pPr>
        <w:pStyle w:val="Body"/>
        <w:spacing w:after="0"/>
        <w:rPr>
          <w:rFonts w:ascii="Arial" w:hAnsi="Arial" w:cs="Arial"/>
        </w:rPr>
      </w:pPr>
    </w:p>
    <w:p w14:paraId="0FF6D72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BA8E955" w14:textId="77777777" w:rsidR="00790ADA" w:rsidRPr="00FB3A86" w:rsidRDefault="00790ADA" w:rsidP="00441B6F">
      <w:pPr>
        <w:pStyle w:val="ConcHead"/>
        <w:spacing w:after="0"/>
        <w:jc w:val="both"/>
        <w:rPr>
          <w:rFonts w:ascii="Arial" w:hAnsi="Arial" w:cs="Arial"/>
        </w:rPr>
      </w:pPr>
    </w:p>
    <w:p w14:paraId="74609EF4" w14:textId="77777777" w:rsidR="00F3760B" w:rsidRDefault="00F3760B" w:rsidP="00F3760B">
      <w:pPr>
        <w:pStyle w:val="Body"/>
        <w:rPr>
          <w:rFonts w:ascii="Arial" w:hAnsi="Arial" w:cs="Arial"/>
          <w:lang w:val="en-GB"/>
        </w:rPr>
      </w:pPr>
      <w:r w:rsidRPr="00F3760B">
        <w:rPr>
          <w:rFonts w:ascii="Arial" w:hAnsi="Arial" w:cs="Arial"/>
          <w:lang w:val="en-GB"/>
        </w:rPr>
        <w:t>The groundwater in ONNA LGA is generally fresh and low in TDS, but shows concerning acidity, heavy metal presence (Fe, Mn), and microbial contamination in certain locations. Intervention strategies such as filtration, disinfection, and improved borehole construction are recommended. However, the Water Quality Index of the sample sites indicate good water quality, with the exception of ONN 2. Therefore, relevant authorities need to take measures to safeguard the exposed populace in ONN 2 from attendant health hazards on consuming the groundwater.</w:t>
      </w:r>
    </w:p>
    <w:p w14:paraId="49E04EB7" w14:textId="77777777" w:rsidR="004F6DE0" w:rsidRDefault="004F6DE0" w:rsidP="00F3760B">
      <w:pPr>
        <w:pStyle w:val="Body"/>
        <w:rPr>
          <w:rFonts w:ascii="Arial" w:hAnsi="Arial" w:cs="Arial"/>
          <w:lang w:val="en-GB"/>
        </w:rPr>
      </w:pPr>
    </w:p>
    <w:p w14:paraId="0F4AFE4F" w14:textId="77777777" w:rsidR="004F6DE0" w:rsidRPr="004F6DE0" w:rsidRDefault="004F6DE0" w:rsidP="004F6DE0">
      <w:pPr>
        <w:pStyle w:val="AcknHead"/>
        <w:spacing w:after="0"/>
        <w:jc w:val="both"/>
        <w:rPr>
          <w:rFonts w:ascii="Arial" w:hAnsi="Arial" w:cs="Arial"/>
          <w:highlight w:val="yellow"/>
        </w:rPr>
      </w:pPr>
      <w:r w:rsidRPr="004F6DE0">
        <w:rPr>
          <w:rFonts w:ascii="Arial" w:hAnsi="Arial" w:cs="Arial"/>
          <w:highlight w:val="yellow"/>
        </w:rPr>
        <w:t>AcknowledgEments</w:t>
      </w:r>
    </w:p>
    <w:p w14:paraId="4B0ACEAD" w14:textId="77777777" w:rsidR="004F6DE0" w:rsidRPr="004F6DE0" w:rsidRDefault="004F6DE0" w:rsidP="004F6DE0">
      <w:pPr>
        <w:pStyle w:val="AcknHead"/>
        <w:spacing w:after="0"/>
        <w:jc w:val="both"/>
        <w:rPr>
          <w:rFonts w:ascii="Arial" w:hAnsi="Arial" w:cs="Arial"/>
          <w:highlight w:val="yellow"/>
        </w:rPr>
      </w:pPr>
    </w:p>
    <w:p w14:paraId="78A7A29A" w14:textId="77777777" w:rsidR="004F6DE0" w:rsidRPr="004F6DE0" w:rsidRDefault="004F6DE0" w:rsidP="004F6DE0">
      <w:pPr>
        <w:pStyle w:val="Body"/>
        <w:spacing w:after="0"/>
        <w:rPr>
          <w:highlight w:val="yellow"/>
        </w:rPr>
      </w:pPr>
      <w:r w:rsidRPr="004F6DE0">
        <w:rPr>
          <w:rFonts w:ascii="Arial" w:hAnsi="Arial" w:cs="Arial"/>
          <w:highlight w:val="yellow"/>
        </w:rPr>
        <w:t>Authors acknowledge the financial support from Nigeria’s TERTFUND Institutional Based Research (IBR) Grant in the facilitation of this research.</w:t>
      </w:r>
    </w:p>
    <w:p w14:paraId="0D7C6AEE" w14:textId="77777777" w:rsidR="004F6DE0" w:rsidRPr="004F6DE0" w:rsidRDefault="004F6DE0" w:rsidP="004F6DE0">
      <w:pPr>
        <w:pStyle w:val="ReferHead"/>
        <w:spacing w:after="0"/>
        <w:jc w:val="both"/>
        <w:rPr>
          <w:rFonts w:ascii="Arial" w:hAnsi="Arial" w:cs="Arial"/>
          <w:bCs/>
          <w:highlight w:val="yellow"/>
        </w:rPr>
      </w:pPr>
      <w:r w:rsidRPr="004F6DE0">
        <w:rPr>
          <w:rFonts w:ascii="Arial" w:hAnsi="Arial" w:cs="Arial"/>
          <w:bCs/>
          <w:highlight w:val="yellow"/>
        </w:rPr>
        <w:lastRenderedPageBreak/>
        <w:t>Competing interests</w:t>
      </w:r>
    </w:p>
    <w:p w14:paraId="791EEA6C" w14:textId="77777777" w:rsidR="004F6DE0" w:rsidRPr="004F6DE0" w:rsidRDefault="004F6DE0" w:rsidP="004F6DE0">
      <w:pPr>
        <w:pStyle w:val="ReferHead"/>
        <w:spacing w:after="0"/>
        <w:jc w:val="both"/>
        <w:rPr>
          <w:rFonts w:ascii="Arial" w:hAnsi="Arial" w:cs="Arial"/>
          <w:highlight w:val="yellow"/>
        </w:rPr>
      </w:pPr>
    </w:p>
    <w:p w14:paraId="321439C1" w14:textId="77777777" w:rsidR="004F6DE0" w:rsidRPr="004F6DE0" w:rsidRDefault="004F6DE0" w:rsidP="004F6DE0">
      <w:pPr>
        <w:pStyle w:val="ReferHead"/>
        <w:spacing w:after="0"/>
        <w:jc w:val="both"/>
        <w:rPr>
          <w:rFonts w:ascii="Arial" w:hAnsi="Arial" w:cs="Arial"/>
          <w:b w:val="0"/>
          <w:caps w:val="0"/>
          <w:sz w:val="20"/>
          <w:highlight w:val="yellow"/>
        </w:rPr>
      </w:pPr>
      <w:r w:rsidRPr="004F6DE0">
        <w:rPr>
          <w:rFonts w:ascii="Arial" w:hAnsi="Arial" w:cs="Arial"/>
          <w:b w:val="0"/>
          <w:caps w:val="0"/>
          <w:sz w:val="20"/>
          <w:highlight w:val="yellow"/>
        </w:rPr>
        <w:t>Authors have declared that no competing interests exist.</w:t>
      </w:r>
    </w:p>
    <w:p w14:paraId="4CF87927" w14:textId="77777777" w:rsidR="004F6DE0" w:rsidRPr="004F6DE0" w:rsidRDefault="004F6DE0" w:rsidP="004F6DE0">
      <w:pPr>
        <w:pStyle w:val="ReferHead"/>
        <w:spacing w:after="0"/>
        <w:jc w:val="both"/>
        <w:rPr>
          <w:rFonts w:ascii="Arial" w:hAnsi="Arial" w:cs="Arial"/>
          <w:b w:val="0"/>
          <w:caps w:val="0"/>
          <w:sz w:val="20"/>
          <w:highlight w:val="yellow"/>
        </w:rPr>
      </w:pPr>
    </w:p>
    <w:p w14:paraId="734CB76A" w14:textId="77777777" w:rsidR="004F6DE0" w:rsidRPr="004F6DE0" w:rsidRDefault="004F6DE0" w:rsidP="004F6DE0">
      <w:pPr>
        <w:pStyle w:val="ReferHead"/>
        <w:spacing w:after="0"/>
        <w:jc w:val="both"/>
        <w:rPr>
          <w:rFonts w:ascii="Arial" w:hAnsi="Arial" w:cs="Arial"/>
          <w:bCs/>
          <w:highlight w:val="yellow"/>
        </w:rPr>
      </w:pPr>
      <w:r w:rsidRPr="004F6DE0">
        <w:rPr>
          <w:rFonts w:ascii="Arial" w:hAnsi="Arial" w:cs="Arial"/>
          <w:bCs/>
          <w:highlight w:val="yellow"/>
        </w:rPr>
        <w:t>Authors’ Contributions</w:t>
      </w:r>
    </w:p>
    <w:p w14:paraId="61254D13" w14:textId="77777777" w:rsidR="004F6DE0" w:rsidRPr="004F6DE0" w:rsidRDefault="004F6DE0" w:rsidP="004F6DE0">
      <w:pPr>
        <w:pStyle w:val="ReferHead"/>
        <w:spacing w:after="0"/>
        <w:jc w:val="both"/>
        <w:rPr>
          <w:rFonts w:ascii="Arial" w:hAnsi="Arial" w:cs="Arial"/>
          <w:bCs/>
          <w:highlight w:val="yellow"/>
        </w:rPr>
      </w:pPr>
    </w:p>
    <w:p w14:paraId="6F0ABD92" w14:textId="77777777" w:rsidR="004F6DE0" w:rsidRPr="005D06D5" w:rsidRDefault="004F6DE0" w:rsidP="004F6DE0">
      <w:pPr>
        <w:pStyle w:val="ReferHead"/>
        <w:spacing w:after="0"/>
        <w:jc w:val="both"/>
        <w:rPr>
          <w:rFonts w:ascii="Arial" w:hAnsi="Arial" w:cs="Arial"/>
          <w:b w:val="0"/>
          <w:caps w:val="0"/>
          <w:sz w:val="20"/>
        </w:rPr>
      </w:pPr>
      <w:r w:rsidRPr="004F6DE0">
        <w:rPr>
          <w:rFonts w:ascii="Arial" w:hAnsi="Arial" w:cs="Arial"/>
          <w:b w:val="0"/>
          <w:caps w:val="0"/>
          <w:sz w:val="20"/>
          <w:highlight w:val="yellow"/>
        </w:rPr>
        <w:t>Author IOE designed the study, performed the statistical analysis, wrote the protocol, and wrote the first draft of the manuscript. Author IOE, Author NEB and Author AOO managed the analyses of the study. Author IOE, Author COO and Author ODA managed the literature searches. All authors read and approved the final manuscript.</w:t>
      </w:r>
    </w:p>
    <w:p w14:paraId="401F63F8" w14:textId="77777777" w:rsidR="004F6DE0" w:rsidRPr="00F3760B" w:rsidRDefault="004F6DE0" w:rsidP="00F3760B">
      <w:pPr>
        <w:pStyle w:val="Body"/>
        <w:rPr>
          <w:rFonts w:ascii="Arial" w:hAnsi="Arial" w:cs="Arial"/>
        </w:rPr>
      </w:pPr>
    </w:p>
    <w:p w14:paraId="3A4C6100" w14:textId="77777777" w:rsidR="00315186" w:rsidRPr="00315186" w:rsidRDefault="00315186" w:rsidP="00441B6F"/>
    <w:p w14:paraId="1512819F" w14:textId="77777777" w:rsidR="00432820" w:rsidRPr="00394842" w:rsidRDefault="00432820" w:rsidP="00432820">
      <w:pPr>
        <w:rPr>
          <w:highlight w:val="yellow"/>
        </w:rPr>
      </w:pPr>
      <w:r w:rsidRPr="00394842">
        <w:rPr>
          <w:highlight w:val="yellow"/>
        </w:rPr>
        <w:t>Disclaimer (Artificial intelligence)</w:t>
      </w:r>
    </w:p>
    <w:p w14:paraId="0203679D" w14:textId="77777777" w:rsidR="00432820" w:rsidRPr="00394842" w:rsidRDefault="00432820" w:rsidP="00432820">
      <w:pPr>
        <w:rPr>
          <w:highlight w:val="yellow"/>
        </w:rPr>
      </w:pPr>
    </w:p>
    <w:p w14:paraId="1849E53C" w14:textId="1F358870" w:rsidR="00432820" w:rsidRPr="00394842" w:rsidRDefault="00432820" w:rsidP="00432820">
      <w:pPr>
        <w:rPr>
          <w:highlight w:val="yellow"/>
        </w:rPr>
      </w:pPr>
      <w:r w:rsidRPr="00394842">
        <w:rPr>
          <w:highlight w:val="yellow"/>
        </w:rPr>
        <w:t xml:space="preserve">Authors hereby declare that generative AI technologies such as </w:t>
      </w:r>
      <w:r w:rsidR="00737631">
        <w:rPr>
          <w:highlight w:val="yellow"/>
        </w:rPr>
        <w:t xml:space="preserve">CHATGPT and AI assisted </w:t>
      </w:r>
      <w:r w:rsidR="009424A4">
        <w:rPr>
          <w:highlight w:val="yellow"/>
        </w:rPr>
        <w:t>Python programing</w:t>
      </w:r>
      <w:r w:rsidRPr="00394842">
        <w:rPr>
          <w:highlight w:val="yellow"/>
        </w:rPr>
        <w:t xml:space="preserve"> have been used during the writing of manuscripts. This explanation will include the name, version, model, and source of the generative AI technology and as well as all input prompts provided to the generative AI technology</w:t>
      </w:r>
    </w:p>
    <w:p w14:paraId="65EBE7F7" w14:textId="77777777" w:rsidR="00432820" w:rsidRPr="00394842" w:rsidRDefault="00432820" w:rsidP="00432820">
      <w:pPr>
        <w:rPr>
          <w:highlight w:val="yellow"/>
        </w:rPr>
      </w:pPr>
    </w:p>
    <w:p w14:paraId="262EDF46" w14:textId="77777777" w:rsidR="00432820" w:rsidRPr="00394842" w:rsidRDefault="00432820" w:rsidP="00432820">
      <w:pPr>
        <w:rPr>
          <w:highlight w:val="yellow"/>
        </w:rPr>
      </w:pPr>
      <w:r w:rsidRPr="00394842">
        <w:rPr>
          <w:highlight w:val="yellow"/>
        </w:rPr>
        <w:t>Details of the AI usage are given below:</w:t>
      </w:r>
    </w:p>
    <w:p w14:paraId="6F385386" w14:textId="423C13A2" w:rsidR="00432820" w:rsidRPr="00394842" w:rsidRDefault="00432820" w:rsidP="00432820">
      <w:pPr>
        <w:rPr>
          <w:highlight w:val="yellow"/>
        </w:rPr>
      </w:pPr>
      <w:r w:rsidRPr="00394842">
        <w:rPr>
          <w:highlight w:val="yellow"/>
        </w:rPr>
        <w:t>1.</w:t>
      </w:r>
      <w:r w:rsidR="00737631">
        <w:rPr>
          <w:highlight w:val="yellow"/>
        </w:rPr>
        <w:t xml:space="preserve"> CHATGPT-3.5 was used to generate some plots in the manuscript; however, the output from the AI </w:t>
      </w:r>
      <w:proofErr w:type="spellStart"/>
      <w:r w:rsidR="00737631">
        <w:rPr>
          <w:highlight w:val="yellow"/>
        </w:rPr>
        <w:t>chatbox</w:t>
      </w:r>
      <w:proofErr w:type="spellEnd"/>
      <w:r w:rsidR="00737631">
        <w:rPr>
          <w:highlight w:val="yellow"/>
        </w:rPr>
        <w:t xml:space="preserve"> was scrutinized to ensure its accuracy in the manuscript</w:t>
      </w:r>
    </w:p>
    <w:p w14:paraId="317223E4" w14:textId="56FB38EC" w:rsidR="00432820" w:rsidRPr="00737631" w:rsidRDefault="00432820" w:rsidP="00432820">
      <w:pPr>
        <w:rPr>
          <w:highlight w:val="yellow"/>
        </w:rPr>
      </w:pPr>
      <w:r w:rsidRPr="00394842">
        <w:rPr>
          <w:highlight w:val="yellow"/>
        </w:rPr>
        <w:t>2.</w:t>
      </w:r>
      <w:r w:rsidR="00737631">
        <w:rPr>
          <w:highlight w:val="yellow"/>
        </w:rPr>
        <w:t xml:space="preserve"> Python 3.12 programming software was also used to generate some plots of the research result data</w:t>
      </w:r>
    </w:p>
    <w:p w14:paraId="1F32102C" w14:textId="77777777" w:rsidR="00315186" w:rsidRPr="00315186" w:rsidRDefault="00315186" w:rsidP="00441B6F"/>
    <w:p w14:paraId="5143A5A2" w14:textId="77777777" w:rsidR="002B685A" w:rsidRDefault="002B685A" w:rsidP="00441B6F">
      <w:pPr>
        <w:pStyle w:val="ReferHead"/>
        <w:spacing w:after="0"/>
        <w:jc w:val="both"/>
        <w:rPr>
          <w:rFonts w:ascii="Arial" w:hAnsi="Arial" w:cs="Arial"/>
          <w:b w:val="0"/>
          <w:caps w:val="0"/>
          <w:sz w:val="20"/>
        </w:rPr>
      </w:pPr>
    </w:p>
    <w:p w14:paraId="66D922F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31ECFCC" w14:textId="77777777" w:rsidR="00790ADA" w:rsidRPr="00FB3A86" w:rsidRDefault="00790ADA" w:rsidP="00441B6F">
      <w:pPr>
        <w:pStyle w:val="ReferHead"/>
        <w:spacing w:after="0"/>
        <w:jc w:val="both"/>
        <w:rPr>
          <w:rFonts w:ascii="Arial" w:hAnsi="Arial" w:cs="Arial"/>
        </w:rPr>
      </w:pPr>
    </w:p>
    <w:p w14:paraId="22EE5467" w14:textId="5BD42E63" w:rsidR="00D2537E" w:rsidRPr="00737631" w:rsidRDefault="00737631" w:rsidP="00737631">
      <w:pPr>
        <w:pStyle w:val="Body"/>
        <w:numPr>
          <w:ilvl w:val="0"/>
          <w:numId w:val="32"/>
        </w:numPr>
        <w:rPr>
          <w:lang w:val="en-GB"/>
        </w:rPr>
      </w:pPr>
      <w:proofErr w:type="spellStart"/>
      <w:r w:rsidRPr="00AB370D">
        <w:rPr>
          <w:highlight w:val="yellow"/>
          <w:lang w:val="en-GB"/>
        </w:rPr>
        <w:t>Abanyie</w:t>
      </w:r>
      <w:proofErr w:type="spellEnd"/>
      <w:r w:rsidRPr="00AB370D">
        <w:rPr>
          <w:highlight w:val="yellow"/>
          <w:lang w:val="en-GB"/>
        </w:rPr>
        <w:t>,</w:t>
      </w:r>
      <w:r w:rsidRPr="00AB370D">
        <w:rPr>
          <w:highlight w:val="yellow"/>
          <w:lang w:val="en-GB"/>
        </w:rPr>
        <w:t xml:space="preserve"> S. K.,</w:t>
      </w:r>
      <w:r w:rsidRPr="00AB370D">
        <w:rPr>
          <w:highlight w:val="yellow"/>
          <w:lang w:val="en-GB"/>
        </w:rPr>
        <w:t xml:space="preserve"> </w:t>
      </w:r>
      <w:proofErr w:type="spellStart"/>
      <w:r w:rsidRPr="00AB370D">
        <w:rPr>
          <w:highlight w:val="yellow"/>
          <w:lang w:val="en-GB"/>
        </w:rPr>
        <w:t>Apea</w:t>
      </w:r>
      <w:proofErr w:type="spellEnd"/>
      <w:r w:rsidRPr="00AB370D">
        <w:rPr>
          <w:highlight w:val="yellow"/>
          <w:lang w:val="en-GB"/>
        </w:rPr>
        <w:t>,</w:t>
      </w:r>
      <w:r w:rsidRPr="00AB370D">
        <w:rPr>
          <w:highlight w:val="yellow"/>
          <w:lang w:val="en-GB"/>
        </w:rPr>
        <w:t xml:space="preserve"> O. B.,</w:t>
      </w:r>
      <w:r w:rsidRPr="00AB370D">
        <w:rPr>
          <w:highlight w:val="yellow"/>
          <w:lang w:val="en-GB"/>
        </w:rPr>
        <w:t xml:space="preserve"> Abagale,</w:t>
      </w:r>
      <w:r w:rsidRPr="00AB370D">
        <w:rPr>
          <w:highlight w:val="yellow"/>
          <w:lang w:val="en-GB"/>
        </w:rPr>
        <w:t xml:space="preserve"> S. A.,</w:t>
      </w:r>
      <w:r w:rsidRPr="00AB370D">
        <w:rPr>
          <w:highlight w:val="yellow"/>
          <w:lang w:val="en-GB"/>
        </w:rPr>
        <w:t xml:space="preserve"> </w:t>
      </w:r>
      <w:proofErr w:type="spellStart"/>
      <w:r w:rsidRPr="00AB370D">
        <w:rPr>
          <w:highlight w:val="yellow"/>
          <w:lang w:val="en-GB"/>
        </w:rPr>
        <w:t>Amuah</w:t>
      </w:r>
      <w:proofErr w:type="spellEnd"/>
      <w:r w:rsidRPr="00AB370D">
        <w:rPr>
          <w:highlight w:val="yellow"/>
          <w:lang w:val="en-GB"/>
        </w:rPr>
        <w:t>,</w:t>
      </w:r>
      <w:r w:rsidRPr="00AB370D">
        <w:rPr>
          <w:highlight w:val="yellow"/>
          <w:lang w:val="en-GB"/>
        </w:rPr>
        <w:t xml:space="preserve"> E. Y., &amp;</w:t>
      </w:r>
      <w:r w:rsidRPr="00AB370D">
        <w:rPr>
          <w:highlight w:val="yellow"/>
          <w:lang w:val="en-GB"/>
        </w:rPr>
        <w:t xml:space="preserve"> </w:t>
      </w:r>
      <w:proofErr w:type="spellStart"/>
      <w:r w:rsidRPr="00AB370D">
        <w:rPr>
          <w:highlight w:val="yellow"/>
          <w:lang w:val="en-GB"/>
        </w:rPr>
        <w:t>Sunkari</w:t>
      </w:r>
      <w:proofErr w:type="spellEnd"/>
      <w:r w:rsidRPr="00AB370D">
        <w:rPr>
          <w:highlight w:val="yellow"/>
          <w:lang w:val="en-GB"/>
        </w:rPr>
        <w:t>,</w:t>
      </w:r>
      <w:r w:rsidRPr="00AB370D">
        <w:rPr>
          <w:highlight w:val="yellow"/>
          <w:lang w:val="en-GB"/>
        </w:rPr>
        <w:t xml:space="preserve"> E. D.</w:t>
      </w:r>
      <w:r w:rsidRPr="00AB370D">
        <w:rPr>
          <w:highlight w:val="yellow"/>
          <w:lang w:val="en-GB"/>
        </w:rPr>
        <w:t xml:space="preserve"> (2023). Sources and factors influencing groundwater quality and associated health implications: A review</w:t>
      </w:r>
      <w:r w:rsidRPr="00AB370D">
        <w:rPr>
          <w:highlight w:val="yellow"/>
          <w:lang w:val="en-GB"/>
        </w:rPr>
        <w:t xml:space="preserve">. </w:t>
      </w:r>
      <w:r w:rsidRPr="00AB370D">
        <w:rPr>
          <w:highlight w:val="yellow"/>
          <w:lang w:val="en-GB"/>
        </w:rPr>
        <w:t>Emerging Contaminants, 9(2), 100207</w:t>
      </w:r>
    </w:p>
    <w:p w14:paraId="2C28C817" w14:textId="77777777" w:rsidR="00D2537E" w:rsidRPr="00D2537E" w:rsidRDefault="00D2537E" w:rsidP="00D2537E">
      <w:pPr>
        <w:pStyle w:val="Body"/>
        <w:numPr>
          <w:ilvl w:val="0"/>
          <w:numId w:val="32"/>
        </w:numPr>
        <w:rPr>
          <w:lang w:val="en-GB"/>
        </w:rPr>
      </w:pPr>
      <w:r w:rsidRPr="00D2537E">
        <w:rPr>
          <w:lang w:val="en-GB"/>
        </w:rPr>
        <w:t xml:space="preserve">Devic, G. D., Djordjevic, D., &amp; </w:t>
      </w:r>
      <w:proofErr w:type="spellStart"/>
      <w:r w:rsidRPr="00D2537E">
        <w:rPr>
          <w:lang w:val="en-GB"/>
        </w:rPr>
        <w:t>Sakan</w:t>
      </w:r>
      <w:proofErr w:type="spellEnd"/>
      <w:r w:rsidRPr="00D2537E">
        <w:rPr>
          <w:lang w:val="en-GB"/>
        </w:rPr>
        <w:t>, S. (2014). Natural and anthropogenic factors affecting the groundwater quality in Serbia. Science of the Total Environment, 468, 933-942.</w:t>
      </w:r>
    </w:p>
    <w:p w14:paraId="3390D793" w14:textId="16464154" w:rsidR="00D2537E" w:rsidRPr="00D2537E" w:rsidRDefault="00183D9C" w:rsidP="00D2537E">
      <w:pPr>
        <w:pStyle w:val="Body"/>
        <w:numPr>
          <w:ilvl w:val="0"/>
          <w:numId w:val="32"/>
        </w:numPr>
        <w:rPr>
          <w:lang w:val="en-GB"/>
        </w:rPr>
      </w:pPr>
      <w:r w:rsidRPr="00183D9C">
        <w:rPr>
          <w:highlight w:val="yellow"/>
          <w:lang w:val="en-GB"/>
        </w:rPr>
        <w:t xml:space="preserve">Indraja, P., Kumar, H. V. H., </w:t>
      </w:r>
      <w:proofErr w:type="gramStart"/>
      <w:r w:rsidRPr="00183D9C">
        <w:rPr>
          <w:highlight w:val="yellow"/>
          <w:lang w:val="en-GB"/>
        </w:rPr>
        <w:t>Mani ,</w:t>
      </w:r>
      <w:proofErr w:type="gramEnd"/>
      <w:r w:rsidRPr="00183D9C">
        <w:rPr>
          <w:highlight w:val="yellow"/>
          <w:lang w:val="en-GB"/>
        </w:rPr>
        <w:t xml:space="preserve"> A., Reddy, K. V. S. R., &amp; Rao, C. S. (2023). Estimation of Ground Water Recharge in the Command Area of Krishna Central Delta. International Journal of Environment and Climate Change, 13(12), 1317–1324. </w:t>
      </w:r>
      <w:hyperlink r:id="rId19" w:history="1">
        <w:r w:rsidRPr="00183D9C">
          <w:rPr>
            <w:rStyle w:val="Hyperlink"/>
            <w:highlight w:val="yellow"/>
            <w:lang w:val="en-GB"/>
          </w:rPr>
          <w:t>https://doi.org/10.9734/ijecc/2023/v13i123798</w:t>
        </w:r>
      </w:hyperlink>
      <w:r>
        <w:rPr>
          <w:lang w:val="en-GB"/>
        </w:rPr>
        <w:t xml:space="preserve"> </w:t>
      </w:r>
    </w:p>
    <w:p w14:paraId="56AAE53D" w14:textId="77777777" w:rsidR="00D2537E" w:rsidRPr="00D2537E" w:rsidRDefault="00D2537E" w:rsidP="00D2537E">
      <w:pPr>
        <w:pStyle w:val="Body"/>
        <w:numPr>
          <w:ilvl w:val="0"/>
          <w:numId w:val="32"/>
        </w:numPr>
        <w:rPr>
          <w:lang w:val="en-GB"/>
        </w:rPr>
      </w:pPr>
      <w:r w:rsidRPr="00D2537E">
        <w:rPr>
          <w:lang w:val="en-GB"/>
        </w:rPr>
        <w:t xml:space="preserve">Yani, R. W. E., </w:t>
      </w:r>
      <w:proofErr w:type="spellStart"/>
      <w:r w:rsidRPr="00D2537E">
        <w:rPr>
          <w:lang w:val="en-GB"/>
        </w:rPr>
        <w:t>Palupi</w:t>
      </w:r>
      <w:proofErr w:type="spellEnd"/>
      <w:r w:rsidRPr="00D2537E">
        <w:rPr>
          <w:lang w:val="en-GB"/>
        </w:rPr>
        <w:t xml:space="preserve">, R., </w:t>
      </w:r>
      <w:proofErr w:type="spellStart"/>
      <w:r w:rsidRPr="00D2537E">
        <w:rPr>
          <w:lang w:val="en-GB"/>
        </w:rPr>
        <w:t>Bramantoro</w:t>
      </w:r>
      <w:proofErr w:type="spellEnd"/>
      <w:r w:rsidRPr="00D2537E">
        <w:rPr>
          <w:lang w:val="en-GB"/>
        </w:rPr>
        <w:t xml:space="preserve">, T., &amp; </w:t>
      </w:r>
      <w:proofErr w:type="spellStart"/>
      <w:r w:rsidRPr="00D2537E">
        <w:rPr>
          <w:lang w:val="en-GB"/>
        </w:rPr>
        <w:t>Setijanto</w:t>
      </w:r>
      <w:proofErr w:type="spellEnd"/>
      <w:r w:rsidRPr="00D2537E">
        <w:rPr>
          <w:lang w:val="en-GB"/>
        </w:rPr>
        <w:t xml:space="preserve">, D. (2019). Analysis of Calcium Levels in Groundwater and Dental Caries in the Coastal Population of an Archipelago Country. Open Access </w:t>
      </w:r>
      <w:proofErr w:type="spellStart"/>
      <w:r w:rsidRPr="00D2537E">
        <w:rPr>
          <w:lang w:val="en-GB"/>
        </w:rPr>
        <w:t>Marcedonian</w:t>
      </w:r>
      <w:proofErr w:type="spellEnd"/>
      <w:r w:rsidRPr="00D2537E">
        <w:rPr>
          <w:lang w:val="en-GB"/>
        </w:rPr>
        <w:t xml:space="preserve"> Journal of Medical Sciences, 14(7):134-138. </w:t>
      </w:r>
      <w:proofErr w:type="spellStart"/>
      <w:r w:rsidRPr="00D2537E">
        <w:rPr>
          <w:lang w:val="en-GB"/>
        </w:rPr>
        <w:t>doi</w:t>
      </w:r>
      <w:proofErr w:type="spellEnd"/>
      <w:r w:rsidRPr="00D2537E">
        <w:rPr>
          <w:lang w:val="en-GB"/>
        </w:rPr>
        <w:t xml:space="preserve">: 10.3889/oamjms.2019.013 </w:t>
      </w:r>
    </w:p>
    <w:p w14:paraId="75292FE5" w14:textId="77777777" w:rsidR="00D2537E" w:rsidRPr="00D2537E" w:rsidRDefault="00D2537E" w:rsidP="00D2537E">
      <w:pPr>
        <w:pStyle w:val="Body"/>
        <w:numPr>
          <w:ilvl w:val="0"/>
          <w:numId w:val="32"/>
        </w:numPr>
        <w:rPr>
          <w:lang w:val="en-GB"/>
        </w:rPr>
      </w:pPr>
      <w:r w:rsidRPr="00D2537E">
        <w:rPr>
          <w:lang w:val="en-GB"/>
        </w:rPr>
        <w:t>World Water Quality Alliance (2021). Assessing Groundwater Quality: A Global Perspective: Importance, Methods and Potential Data Sources. A report by the Friends of Groundwater in the World Water Quality Alliance. Information Document Annex for display at the 5th Session of the United Nations Environment Assembly, Nairobi 2021</w:t>
      </w:r>
    </w:p>
    <w:p w14:paraId="481F631F" w14:textId="77777777" w:rsidR="00D2537E" w:rsidRPr="00D2537E" w:rsidRDefault="00D2537E" w:rsidP="00D2537E">
      <w:pPr>
        <w:pStyle w:val="Body"/>
        <w:numPr>
          <w:ilvl w:val="0"/>
          <w:numId w:val="32"/>
        </w:numPr>
        <w:rPr>
          <w:lang w:val="en-GB"/>
        </w:rPr>
      </w:pPr>
      <w:r w:rsidRPr="00D2537E">
        <w:rPr>
          <w:lang w:val="en-GB"/>
        </w:rPr>
        <w:lastRenderedPageBreak/>
        <w:t xml:space="preserve">Ubong, U. U., Ekwere, I. O., Ikpe, E. E., &amp; </w:t>
      </w:r>
      <w:proofErr w:type="spellStart"/>
      <w:r w:rsidRPr="00D2537E">
        <w:rPr>
          <w:lang w:val="en-GB"/>
        </w:rPr>
        <w:t>Obadimu</w:t>
      </w:r>
      <w:proofErr w:type="spellEnd"/>
      <w:r w:rsidRPr="00D2537E">
        <w:rPr>
          <w:lang w:val="en-GB"/>
        </w:rPr>
        <w:t xml:space="preserve">, C. O. (2021). Assessment of physicochemical properties and water quality index of borehole water in </w:t>
      </w:r>
      <w:proofErr w:type="spellStart"/>
      <w:r w:rsidRPr="00D2537E">
        <w:rPr>
          <w:lang w:val="en-GB"/>
        </w:rPr>
        <w:t>Mkpat</w:t>
      </w:r>
      <w:proofErr w:type="spellEnd"/>
      <w:r w:rsidRPr="00D2537E">
        <w:rPr>
          <w:lang w:val="en-GB"/>
        </w:rPr>
        <w:t xml:space="preserve"> </w:t>
      </w:r>
      <w:proofErr w:type="spellStart"/>
      <w:r w:rsidRPr="00D2537E">
        <w:rPr>
          <w:lang w:val="en-GB"/>
        </w:rPr>
        <w:t>Enin</w:t>
      </w:r>
      <w:proofErr w:type="spellEnd"/>
      <w:r w:rsidRPr="00D2537E">
        <w:rPr>
          <w:lang w:val="en-GB"/>
        </w:rPr>
        <w:t xml:space="preserve"> Local Government Area, Akwa Ibom State. International Journal of Chemistry Studies, 5 (2), 49-58</w:t>
      </w:r>
    </w:p>
    <w:p w14:paraId="772A6AB5" w14:textId="77777777" w:rsidR="00D2537E" w:rsidRPr="00D2537E" w:rsidRDefault="00D2537E" w:rsidP="00D2537E">
      <w:pPr>
        <w:pStyle w:val="Body"/>
        <w:numPr>
          <w:ilvl w:val="0"/>
          <w:numId w:val="32"/>
        </w:numPr>
        <w:rPr>
          <w:lang w:val="en-GB"/>
        </w:rPr>
      </w:pPr>
      <w:proofErr w:type="spellStart"/>
      <w:r w:rsidRPr="00D2537E">
        <w:rPr>
          <w:lang w:val="en-GB"/>
        </w:rPr>
        <w:t>Dzwairo</w:t>
      </w:r>
      <w:proofErr w:type="spellEnd"/>
      <w:r w:rsidRPr="00D2537E">
        <w:rPr>
          <w:lang w:val="en-GB"/>
        </w:rPr>
        <w:t>, B., Hoko, Z., Love, D., &amp; Guzha, E. (2006). Assessment of the impacts of pit latrines on groundwater quality in rural areas: A case study from Marondera district, Zimbabwe. Physics and Chemistry of the Earth, Parts A/B/C,31(15-16):779-788</w:t>
      </w:r>
    </w:p>
    <w:p w14:paraId="314CA8C7" w14:textId="77777777" w:rsidR="00D2537E" w:rsidRPr="00D2537E" w:rsidRDefault="00D2537E" w:rsidP="00D2537E">
      <w:pPr>
        <w:pStyle w:val="Body"/>
        <w:numPr>
          <w:ilvl w:val="0"/>
          <w:numId w:val="32"/>
        </w:numPr>
        <w:rPr>
          <w:lang w:val="en-GB"/>
        </w:rPr>
      </w:pPr>
      <w:r w:rsidRPr="00D2537E">
        <w:rPr>
          <w:lang w:val="en-GB"/>
        </w:rPr>
        <w:t xml:space="preserve">Essien, O. E., &amp; Bassey, E. D. (2012). Spatial variation of borehole water quality with depth in </w:t>
      </w:r>
      <w:proofErr w:type="spellStart"/>
      <w:r w:rsidRPr="00D2537E">
        <w:rPr>
          <w:lang w:val="en-GB"/>
        </w:rPr>
        <w:t>Uyo</w:t>
      </w:r>
      <w:proofErr w:type="spellEnd"/>
      <w:r w:rsidRPr="00D2537E">
        <w:rPr>
          <w:lang w:val="en-GB"/>
        </w:rPr>
        <w:t xml:space="preserve"> Municipality, Nigeria. In 21st Century Watershed Technology: Improving Water Quality and Environment Conference Proceedings, May 27-June 1, 2012, Bari, Italy. 2012. American Society of Agricultural and Biological Engineers, 2012</w:t>
      </w:r>
    </w:p>
    <w:p w14:paraId="64F39A0E" w14:textId="77777777" w:rsidR="00D2537E" w:rsidRPr="00D2537E" w:rsidRDefault="00D2537E" w:rsidP="00D2537E">
      <w:pPr>
        <w:pStyle w:val="Body"/>
        <w:numPr>
          <w:ilvl w:val="0"/>
          <w:numId w:val="32"/>
        </w:numPr>
        <w:rPr>
          <w:lang w:val="en-GB"/>
        </w:rPr>
      </w:pPr>
      <w:r w:rsidRPr="00D2537E">
        <w:rPr>
          <w:lang w:val="en-GB"/>
        </w:rPr>
        <w:t xml:space="preserve">Li, P., Karunanidhi, D., Subramani, T., &amp; </w:t>
      </w:r>
      <w:proofErr w:type="spellStart"/>
      <w:r w:rsidRPr="00D2537E">
        <w:rPr>
          <w:lang w:val="en-GB"/>
        </w:rPr>
        <w:t>Srinivasamoorthy</w:t>
      </w:r>
      <w:proofErr w:type="spellEnd"/>
      <w:r w:rsidRPr="00D2537E">
        <w:rPr>
          <w:lang w:val="en-GB"/>
        </w:rPr>
        <w:t xml:space="preserve">, K. (2021). Sources and Consequences of Groundwater Contamination. Arch. Environ. </w:t>
      </w:r>
      <w:proofErr w:type="spellStart"/>
      <w:r w:rsidRPr="00D2537E">
        <w:rPr>
          <w:lang w:val="en-GB"/>
        </w:rPr>
        <w:t>Contam</w:t>
      </w:r>
      <w:proofErr w:type="spellEnd"/>
      <w:r w:rsidRPr="00D2537E">
        <w:rPr>
          <w:lang w:val="en-GB"/>
        </w:rPr>
        <w:t xml:space="preserve">. </w:t>
      </w:r>
      <w:proofErr w:type="spellStart"/>
      <w:r w:rsidRPr="00D2537E">
        <w:rPr>
          <w:lang w:val="en-GB"/>
        </w:rPr>
        <w:t>Toxicol</w:t>
      </w:r>
      <w:proofErr w:type="spellEnd"/>
      <w:r w:rsidRPr="00D2537E">
        <w:rPr>
          <w:lang w:val="en-GB"/>
        </w:rPr>
        <w:t xml:space="preserve">. 80(1): 1-10. </w:t>
      </w:r>
      <w:proofErr w:type="spellStart"/>
      <w:r w:rsidRPr="00D2537E">
        <w:rPr>
          <w:lang w:val="en-GB"/>
        </w:rPr>
        <w:t>doi</w:t>
      </w:r>
      <w:proofErr w:type="spellEnd"/>
      <w:r w:rsidRPr="00D2537E">
        <w:rPr>
          <w:lang w:val="en-GB"/>
        </w:rPr>
        <w:t>: 10.1007/s00244-020-00805-z</w:t>
      </w:r>
    </w:p>
    <w:p w14:paraId="7069FB07" w14:textId="50B258B6" w:rsidR="00D2537E" w:rsidRPr="00AB370D" w:rsidRDefault="00AB370D" w:rsidP="00D2537E">
      <w:pPr>
        <w:pStyle w:val="Body"/>
        <w:numPr>
          <w:ilvl w:val="0"/>
          <w:numId w:val="32"/>
        </w:numPr>
        <w:rPr>
          <w:lang w:val="en-GB"/>
        </w:rPr>
      </w:pPr>
      <w:r w:rsidRPr="00700342">
        <w:rPr>
          <w:highlight w:val="yellow"/>
        </w:rPr>
        <w:t xml:space="preserve">Ikpe, E. E., </w:t>
      </w:r>
      <w:proofErr w:type="spellStart"/>
      <w:r w:rsidRPr="00700342">
        <w:rPr>
          <w:highlight w:val="yellow"/>
        </w:rPr>
        <w:t>Etesin</w:t>
      </w:r>
      <w:proofErr w:type="spellEnd"/>
      <w:r w:rsidRPr="00700342">
        <w:rPr>
          <w:highlight w:val="yellow"/>
        </w:rPr>
        <w:t xml:space="preserve">, U. M., </w:t>
      </w:r>
      <w:proofErr w:type="spellStart"/>
      <w:r w:rsidRPr="00700342">
        <w:rPr>
          <w:highlight w:val="yellow"/>
        </w:rPr>
        <w:t>Ubuo</w:t>
      </w:r>
      <w:proofErr w:type="spellEnd"/>
      <w:r w:rsidRPr="00700342">
        <w:rPr>
          <w:highlight w:val="yellow"/>
        </w:rPr>
        <w:t>, E. E., &amp; Ekwere, I. O. (2023). Bioaccumulation of Heavy Metals and Hydrocarbons in Sediment, Shell and Flesh of the Faunas in Qua-</w:t>
      </w:r>
      <w:proofErr w:type="spellStart"/>
      <w:r w:rsidRPr="00700342">
        <w:rPr>
          <w:highlight w:val="yellow"/>
        </w:rPr>
        <w:t>Iboe</w:t>
      </w:r>
      <w:proofErr w:type="spellEnd"/>
      <w:r w:rsidRPr="00700342">
        <w:rPr>
          <w:highlight w:val="yellow"/>
        </w:rPr>
        <w:t xml:space="preserve"> River at </w:t>
      </w:r>
      <w:proofErr w:type="spellStart"/>
      <w:r w:rsidRPr="00700342">
        <w:rPr>
          <w:highlight w:val="yellow"/>
        </w:rPr>
        <w:t>Ibeno</w:t>
      </w:r>
      <w:proofErr w:type="spellEnd"/>
      <w:r w:rsidRPr="00700342">
        <w:rPr>
          <w:highlight w:val="yellow"/>
        </w:rPr>
        <w:t>, Akwa Ibom State, Nigeria. Asian Journal of Chemical Sciences, 13(6): 71-93</w:t>
      </w:r>
      <w:r w:rsidR="00D2537E" w:rsidRPr="00700342">
        <w:rPr>
          <w:highlight w:val="yellow"/>
          <w:lang w:val="en-GB"/>
        </w:rPr>
        <w:t>.</w:t>
      </w:r>
    </w:p>
    <w:p w14:paraId="2CD0239F" w14:textId="77777777" w:rsidR="00D2537E" w:rsidRPr="00D2537E" w:rsidRDefault="00D2537E" w:rsidP="00D2537E">
      <w:pPr>
        <w:pStyle w:val="Body"/>
        <w:numPr>
          <w:ilvl w:val="0"/>
          <w:numId w:val="32"/>
        </w:numPr>
        <w:rPr>
          <w:lang w:val="en-GB"/>
        </w:rPr>
      </w:pPr>
      <w:proofErr w:type="spellStart"/>
      <w:r w:rsidRPr="00D2537E">
        <w:rPr>
          <w:lang w:val="en-GB"/>
        </w:rPr>
        <w:t>Nwankwoala</w:t>
      </w:r>
      <w:proofErr w:type="spellEnd"/>
      <w:r w:rsidRPr="00D2537E">
        <w:rPr>
          <w:lang w:val="en-GB"/>
        </w:rPr>
        <w:t xml:space="preserve">, H. O., &amp; Udom, G. J. (2011). </w:t>
      </w:r>
      <w:proofErr w:type="spellStart"/>
      <w:r w:rsidRPr="00D2537E">
        <w:rPr>
          <w:lang w:val="en-GB"/>
        </w:rPr>
        <w:t>Hydrochemical</w:t>
      </w:r>
      <w:proofErr w:type="spellEnd"/>
      <w:r w:rsidRPr="00D2537E">
        <w:rPr>
          <w:lang w:val="en-GB"/>
        </w:rPr>
        <w:t xml:space="preserve"> Evaluation of Groundwater in Parts of Niger Delta. J. Acad. Ind. Res., 1(1), 48–58.</w:t>
      </w:r>
    </w:p>
    <w:p w14:paraId="47F349C7" w14:textId="77777777" w:rsidR="00D2537E" w:rsidRPr="00D2537E" w:rsidRDefault="00D2537E" w:rsidP="00D2537E">
      <w:pPr>
        <w:pStyle w:val="Body"/>
        <w:numPr>
          <w:ilvl w:val="0"/>
          <w:numId w:val="32"/>
        </w:numPr>
        <w:rPr>
          <w:lang w:val="en-GB"/>
        </w:rPr>
      </w:pPr>
      <w:r w:rsidRPr="00D2537E">
        <w:rPr>
          <w:lang w:val="en-GB"/>
        </w:rPr>
        <w:t xml:space="preserve">Carranzo, I. V. (2012). Standard Methods for examination of water and wastewater. in </w:t>
      </w:r>
      <w:proofErr w:type="spellStart"/>
      <w:r w:rsidRPr="00D2537E">
        <w:rPr>
          <w:lang w:val="en-GB"/>
        </w:rPr>
        <w:t>Anales</w:t>
      </w:r>
      <w:proofErr w:type="spellEnd"/>
      <w:r w:rsidRPr="00D2537E">
        <w:rPr>
          <w:lang w:val="en-GB"/>
        </w:rPr>
        <w:t xml:space="preserve"> De </w:t>
      </w:r>
      <w:proofErr w:type="spellStart"/>
      <w:r w:rsidRPr="00D2537E">
        <w:rPr>
          <w:lang w:val="en-GB"/>
        </w:rPr>
        <w:t>Hidrología</w:t>
      </w:r>
      <w:proofErr w:type="spellEnd"/>
      <w:r w:rsidRPr="00D2537E">
        <w:rPr>
          <w:lang w:val="en-GB"/>
        </w:rPr>
        <w:t xml:space="preserve"> Médica. Universidad Complutense de Madrid, 2012.</w:t>
      </w:r>
    </w:p>
    <w:p w14:paraId="5B6227EA" w14:textId="77777777" w:rsidR="00D2537E" w:rsidRPr="00D2537E" w:rsidRDefault="00D2537E" w:rsidP="00D2537E">
      <w:pPr>
        <w:pStyle w:val="Body"/>
        <w:numPr>
          <w:ilvl w:val="0"/>
          <w:numId w:val="32"/>
        </w:numPr>
        <w:rPr>
          <w:lang w:val="en-GB"/>
        </w:rPr>
      </w:pPr>
      <w:r w:rsidRPr="00D2537E">
        <w:rPr>
          <w:lang w:val="en-GB"/>
        </w:rPr>
        <w:t>WHO (2011). Guidelines for drinking-water quality, World Health Organization Chronicle, 4(38): 104-108.</w:t>
      </w:r>
    </w:p>
    <w:p w14:paraId="5FA226EE" w14:textId="77777777" w:rsidR="00D2537E" w:rsidRPr="00D2537E" w:rsidRDefault="00D2537E" w:rsidP="00D2537E">
      <w:pPr>
        <w:pStyle w:val="Body"/>
        <w:numPr>
          <w:ilvl w:val="0"/>
          <w:numId w:val="32"/>
        </w:numPr>
        <w:rPr>
          <w:lang w:val="en-GB"/>
        </w:rPr>
      </w:pPr>
      <w:r w:rsidRPr="00D2537E">
        <w:rPr>
          <w:lang w:val="en-GB"/>
        </w:rPr>
        <w:t>Standard Organisation of Nigeria (2015). Nigerian Standard for Drinking Water Quality, S.O.O. NIGERIA, Editor, NIGERIAN Industrial Standard: Abuja, Nigeria, 2015</w:t>
      </w:r>
    </w:p>
    <w:p w14:paraId="6ABC5A04" w14:textId="77777777" w:rsidR="00D2537E" w:rsidRPr="00D2537E" w:rsidRDefault="00D2537E" w:rsidP="00D2537E">
      <w:pPr>
        <w:pStyle w:val="Body"/>
        <w:numPr>
          <w:ilvl w:val="0"/>
          <w:numId w:val="32"/>
        </w:numPr>
        <w:rPr>
          <w:lang w:val="en-GB"/>
        </w:rPr>
      </w:pPr>
      <w:proofErr w:type="spellStart"/>
      <w:r w:rsidRPr="00D2537E">
        <w:rPr>
          <w:lang w:val="en-GB"/>
        </w:rPr>
        <w:t>Fataei</w:t>
      </w:r>
      <w:proofErr w:type="spellEnd"/>
      <w:r w:rsidRPr="00D2537E">
        <w:rPr>
          <w:lang w:val="en-GB"/>
        </w:rPr>
        <w:t xml:space="preserve">, E., </w:t>
      </w:r>
      <w:proofErr w:type="spellStart"/>
      <w:r w:rsidRPr="00D2537E">
        <w:rPr>
          <w:lang w:val="en-GB"/>
        </w:rPr>
        <w:t>Seyyedsharifi</w:t>
      </w:r>
      <w:proofErr w:type="spellEnd"/>
      <w:r w:rsidRPr="00D2537E">
        <w:rPr>
          <w:lang w:val="en-GB"/>
        </w:rPr>
        <w:t xml:space="preserve">, A., </w:t>
      </w:r>
      <w:proofErr w:type="spellStart"/>
      <w:r w:rsidRPr="00D2537E">
        <w:rPr>
          <w:lang w:val="en-GB"/>
        </w:rPr>
        <w:t>Seiiedsafaviyan</w:t>
      </w:r>
      <w:proofErr w:type="spellEnd"/>
      <w:r w:rsidRPr="00D2537E">
        <w:rPr>
          <w:lang w:val="en-GB"/>
        </w:rPr>
        <w:t xml:space="preserve">, T., &amp; </w:t>
      </w:r>
      <w:proofErr w:type="spellStart"/>
      <w:r w:rsidRPr="00D2537E">
        <w:rPr>
          <w:lang w:val="en-GB"/>
        </w:rPr>
        <w:t>Nasrollahzadeh</w:t>
      </w:r>
      <w:proofErr w:type="spellEnd"/>
      <w:r w:rsidRPr="00D2537E">
        <w:rPr>
          <w:lang w:val="en-GB"/>
        </w:rPr>
        <w:t xml:space="preserve">, S. (2013). Water quality assessment based on WQI and CWQI Indexes in </w:t>
      </w:r>
      <w:proofErr w:type="spellStart"/>
      <w:r w:rsidRPr="00D2537E">
        <w:rPr>
          <w:lang w:val="en-GB"/>
        </w:rPr>
        <w:t>Balikhlou</w:t>
      </w:r>
      <w:proofErr w:type="spellEnd"/>
      <w:r w:rsidRPr="00D2537E">
        <w:rPr>
          <w:lang w:val="en-GB"/>
        </w:rPr>
        <w:t xml:space="preserve"> River, Iran. Journal of Basic Applied Sciences Research, 3(3): 263-269.</w:t>
      </w:r>
    </w:p>
    <w:p w14:paraId="56D63853" w14:textId="01ACB215" w:rsidR="00D2537E" w:rsidRPr="00D2537E" w:rsidRDefault="00AB370D" w:rsidP="00D2537E">
      <w:pPr>
        <w:pStyle w:val="Body"/>
        <w:numPr>
          <w:ilvl w:val="0"/>
          <w:numId w:val="32"/>
        </w:numPr>
        <w:rPr>
          <w:lang w:val="en-GB"/>
        </w:rPr>
      </w:pPr>
      <w:proofErr w:type="spellStart"/>
      <w:r w:rsidRPr="004F6DE0">
        <w:rPr>
          <w:highlight w:val="yellow"/>
        </w:rPr>
        <w:t>Jolaosho</w:t>
      </w:r>
      <w:proofErr w:type="spellEnd"/>
      <w:r w:rsidRPr="004F6DE0">
        <w:rPr>
          <w:highlight w:val="yellow"/>
        </w:rPr>
        <w:t>,</w:t>
      </w:r>
      <w:r w:rsidRPr="004F6DE0">
        <w:rPr>
          <w:highlight w:val="yellow"/>
        </w:rPr>
        <w:t xml:space="preserve"> T. L.,</w:t>
      </w:r>
      <w:r w:rsidRPr="004F6DE0">
        <w:rPr>
          <w:highlight w:val="yellow"/>
        </w:rPr>
        <w:t xml:space="preserve"> Mustapha,</w:t>
      </w:r>
      <w:r w:rsidRPr="004F6DE0">
        <w:rPr>
          <w:highlight w:val="yellow"/>
        </w:rPr>
        <w:t xml:space="preserve"> A. A.,</w:t>
      </w:r>
      <w:r w:rsidRPr="004F6DE0">
        <w:rPr>
          <w:highlight w:val="yellow"/>
        </w:rPr>
        <w:t xml:space="preserve"> </w:t>
      </w:r>
      <w:r w:rsidRPr="004F6DE0">
        <w:rPr>
          <w:highlight w:val="yellow"/>
        </w:rPr>
        <w:t>&amp;</w:t>
      </w:r>
      <w:r w:rsidRPr="004F6DE0">
        <w:rPr>
          <w:highlight w:val="yellow"/>
        </w:rPr>
        <w:t xml:space="preserve"> </w:t>
      </w:r>
      <w:proofErr w:type="spellStart"/>
      <w:r w:rsidRPr="004F6DE0">
        <w:rPr>
          <w:highlight w:val="yellow"/>
        </w:rPr>
        <w:t>Hundeyin</w:t>
      </w:r>
      <w:proofErr w:type="spellEnd"/>
      <w:r w:rsidRPr="004F6DE0">
        <w:rPr>
          <w:highlight w:val="yellow"/>
        </w:rPr>
        <w:t>,</w:t>
      </w:r>
      <w:r w:rsidRPr="004F6DE0">
        <w:rPr>
          <w:highlight w:val="yellow"/>
        </w:rPr>
        <w:t xml:space="preserve"> S. T.</w:t>
      </w:r>
      <w:r w:rsidRPr="004F6DE0">
        <w:rPr>
          <w:highlight w:val="yellow"/>
        </w:rPr>
        <w:t xml:space="preserve"> (2024). Hydrogeochemical evolution and heavy metal characterization of groundwater from southwestern, Nigeria: An integrated assessment using spatial, indexical, irrigation, chemometric, and health risk models</w:t>
      </w:r>
      <w:r w:rsidRPr="004F6DE0">
        <w:rPr>
          <w:highlight w:val="yellow"/>
        </w:rPr>
        <w:t>.</w:t>
      </w:r>
      <w:r w:rsidRPr="004F6DE0">
        <w:rPr>
          <w:highlight w:val="yellow"/>
        </w:rPr>
        <w:t xml:space="preserve"> </w:t>
      </w:r>
      <w:proofErr w:type="spellStart"/>
      <w:r w:rsidRPr="004F6DE0">
        <w:rPr>
          <w:highlight w:val="yellow"/>
        </w:rPr>
        <w:t>Heliyon</w:t>
      </w:r>
      <w:proofErr w:type="spellEnd"/>
      <w:r w:rsidRPr="004F6DE0">
        <w:rPr>
          <w:highlight w:val="yellow"/>
        </w:rPr>
        <w:t>, 10(19), e38364</w:t>
      </w:r>
    </w:p>
    <w:p w14:paraId="733B9F11" w14:textId="39508B8C" w:rsidR="00D2537E" w:rsidRPr="00AB370D" w:rsidRDefault="00AB370D" w:rsidP="00AB370D">
      <w:pPr>
        <w:pStyle w:val="Body"/>
        <w:numPr>
          <w:ilvl w:val="0"/>
          <w:numId w:val="32"/>
        </w:numPr>
        <w:rPr>
          <w:lang w:val="en-GB"/>
        </w:rPr>
      </w:pPr>
      <w:r w:rsidRPr="004F6DE0">
        <w:rPr>
          <w:highlight w:val="yellow"/>
          <w:lang w:val="en-GB"/>
        </w:rPr>
        <w:t xml:space="preserve">Wali, S. U., </w:t>
      </w:r>
      <w:proofErr w:type="spellStart"/>
      <w:r w:rsidRPr="004F6DE0">
        <w:rPr>
          <w:highlight w:val="yellow"/>
          <w:lang w:val="en-GB"/>
        </w:rPr>
        <w:t>Dankani</w:t>
      </w:r>
      <w:proofErr w:type="spellEnd"/>
      <w:r w:rsidRPr="004F6DE0">
        <w:rPr>
          <w:highlight w:val="yellow"/>
          <w:lang w:val="en-GB"/>
        </w:rPr>
        <w:t xml:space="preserve">, I. M., Abubakar, S. D., Gada, M. A., Umar, K. J., Usman, A. A., &amp; Shera, I. M. (2020). Re-examination of Hydrochemistry and Groundwater Potentials of Cross River and Imo-Kwa-Ibo Intersecting Tropical Basins of </w:t>
      </w:r>
      <w:proofErr w:type="spellStart"/>
      <w:r w:rsidRPr="004F6DE0">
        <w:rPr>
          <w:highlight w:val="yellow"/>
          <w:lang w:val="en-GB"/>
        </w:rPr>
        <w:t>SouthSouth</w:t>
      </w:r>
      <w:proofErr w:type="spellEnd"/>
      <w:r w:rsidRPr="004F6DE0">
        <w:rPr>
          <w:highlight w:val="yellow"/>
          <w:lang w:val="en-GB"/>
        </w:rPr>
        <w:t xml:space="preserve"> Nigeria. Journal of Geological Research, 2(3), 25–42. </w:t>
      </w:r>
      <w:hyperlink r:id="rId20" w:history="1">
        <w:r w:rsidRPr="004F6DE0">
          <w:rPr>
            <w:rStyle w:val="Hyperlink"/>
            <w:highlight w:val="yellow"/>
            <w:lang w:val="en-GB"/>
          </w:rPr>
          <w:t>https://doi.org/10.30564/jgr.v2i3.2142</w:t>
        </w:r>
      </w:hyperlink>
      <w:r>
        <w:rPr>
          <w:lang w:val="en-GB"/>
        </w:rPr>
        <w:t xml:space="preserve"> </w:t>
      </w:r>
    </w:p>
    <w:p w14:paraId="515243FD" w14:textId="77777777" w:rsidR="00D2537E" w:rsidRPr="00D2537E" w:rsidRDefault="00D2537E" w:rsidP="00D2537E">
      <w:pPr>
        <w:pStyle w:val="Body"/>
        <w:numPr>
          <w:ilvl w:val="0"/>
          <w:numId w:val="32"/>
        </w:numPr>
        <w:rPr>
          <w:lang w:val="en-GB"/>
        </w:rPr>
      </w:pPr>
      <w:proofErr w:type="spellStart"/>
      <w:r w:rsidRPr="00D2537E">
        <w:rPr>
          <w:lang w:val="en-GB"/>
        </w:rPr>
        <w:t>Nsi</w:t>
      </w:r>
      <w:proofErr w:type="spellEnd"/>
      <w:r w:rsidRPr="00D2537E">
        <w:rPr>
          <w:lang w:val="en-GB"/>
        </w:rPr>
        <w:t xml:space="preserve">, E. W., </w:t>
      </w:r>
      <w:proofErr w:type="spellStart"/>
      <w:r w:rsidRPr="00D2537E">
        <w:rPr>
          <w:lang w:val="en-GB"/>
        </w:rPr>
        <w:t>Uwanta</w:t>
      </w:r>
      <w:proofErr w:type="spellEnd"/>
      <w:r w:rsidRPr="00D2537E">
        <w:rPr>
          <w:lang w:val="en-GB"/>
        </w:rPr>
        <w:t xml:space="preserve">, E. J., </w:t>
      </w:r>
      <w:proofErr w:type="spellStart"/>
      <w:r w:rsidRPr="00D2537E">
        <w:rPr>
          <w:lang w:val="en-GB"/>
        </w:rPr>
        <w:t>Akpakpan</w:t>
      </w:r>
      <w:proofErr w:type="spellEnd"/>
      <w:r w:rsidRPr="00D2537E">
        <w:rPr>
          <w:lang w:val="en-GB"/>
        </w:rPr>
        <w:t>, A. E., &amp; Ekwere, I. O. (2020). Analytical Assessment of Borehole Water in Some Local Government Areas of Akwa Ibom State, South-South Nigeria. European Scientific Journal, 16(12):122-136.</w:t>
      </w:r>
    </w:p>
    <w:p w14:paraId="5C0721A4" w14:textId="77777777" w:rsidR="00D2537E" w:rsidRPr="00D2537E" w:rsidRDefault="00D2537E" w:rsidP="00D2537E">
      <w:pPr>
        <w:pStyle w:val="Body"/>
        <w:numPr>
          <w:ilvl w:val="0"/>
          <w:numId w:val="32"/>
        </w:numPr>
        <w:rPr>
          <w:lang w:val="en-GB"/>
        </w:rPr>
      </w:pPr>
      <w:proofErr w:type="spellStart"/>
      <w:r w:rsidRPr="00D2537E">
        <w:rPr>
          <w:lang w:val="en-GB"/>
        </w:rPr>
        <w:lastRenderedPageBreak/>
        <w:t>Antai</w:t>
      </w:r>
      <w:proofErr w:type="spellEnd"/>
      <w:r w:rsidRPr="00D2537E">
        <w:rPr>
          <w:lang w:val="en-GB"/>
        </w:rPr>
        <w:t xml:space="preserve">, H. R., Udom, G. J., &amp; </w:t>
      </w:r>
      <w:proofErr w:type="spellStart"/>
      <w:r w:rsidRPr="00D2537E">
        <w:rPr>
          <w:lang w:val="en-GB"/>
        </w:rPr>
        <w:t>Nwankwoala</w:t>
      </w:r>
      <w:proofErr w:type="spellEnd"/>
      <w:r w:rsidRPr="00D2537E">
        <w:rPr>
          <w:lang w:val="en-GB"/>
        </w:rPr>
        <w:t xml:space="preserve">, H. O. (2023). The </w:t>
      </w:r>
      <w:proofErr w:type="spellStart"/>
      <w:r w:rsidRPr="00D2537E">
        <w:rPr>
          <w:lang w:val="en-GB"/>
        </w:rPr>
        <w:t>Physico</w:t>
      </w:r>
      <w:proofErr w:type="spellEnd"/>
      <w:r w:rsidRPr="00D2537E">
        <w:rPr>
          <w:lang w:val="en-GB"/>
        </w:rPr>
        <w:t>-Chemical Characteristics of Groundwater Quality in Some Coastal Areas of Akwa Ibom State, Nigeria. International Journal of Environment and Climate Change, 13(11), 1149-1160</w:t>
      </w:r>
    </w:p>
    <w:p w14:paraId="18A27D87" w14:textId="77777777" w:rsidR="00D2537E" w:rsidRPr="00D2537E" w:rsidRDefault="00D2537E" w:rsidP="00D2537E">
      <w:pPr>
        <w:pStyle w:val="Body"/>
        <w:numPr>
          <w:ilvl w:val="0"/>
          <w:numId w:val="32"/>
        </w:numPr>
        <w:rPr>
          <w:lang w:val="en-GB"/>
        </w:rPr>
      </w:pPr>
      <w:proofErr w:type="spellStart"/>
      <w:r w:rsidRPr="00D2537E">
        <w:rPr>
          <w:lang w:val="en-GB"/>
        </w:rPr>
        <w:t>Benmerabet</w:t>
      </w:r>
      <w:proofErr w:type="spellEnd"/>
      <w:r w:rsidRPr="00D2537E">
        <w:rPr>
          <w:lang w:val="en-GB"/>
        </w:rPr>
        <w:t>, N., Sedrati, N., &amp; Djabri, L. (2025). Hydrogeochemical processes, water–rock interactions, and the suitability of groundwater in a semi-arid region, Northeastern Algeria. Water Supply, 25(3), 404-423.</w:t>
      </w:r>
    </w:p>
    <w:p w14:paraId="2CB65B91" w14:textId="6E47A223" w:rsidR="00D2537E" w:rsidRPr="00D2537E" w:rsidRDefault="00AB370D" w:rsidP="00D2537E">
      <w:pPr>
        <w:pStyle w:val="Body"/>
        <w:numPr>
          <w:ilvl w:val="0"/>
          <w:numId w:val="32"/>
        </w:numPr>
        <w:rPr>
          <w:lang w:val="en-GB"/>
        </w:rPr>
      </w:pPr>
      <w:r w:rsidRPr="004F6DE0">
        <w:rPr>
          <w:highlight w:val="yellow"/>
          <w:lang w:val="en-GB"/>
        </w:rPr>
        <w:t xml:space="preserve">Guo, X., Lu, Y., Zhang, Q., Ren, J., &amp; Cai, W. (2024). The Geological Characteristics, Resource Potential, and Development Status of Manganese Deposits in Africa. Minerals, 14(11), 1088. </w:t>
      </w:r>
      <w:hyperlink r:id="rId21" w:history="1">
        <w:r w:rsidRPr="004F6DE0">
          <w:rPr>
            <w:rStyle w:val="Hyperlink"/>
            <w:highlight w:val="yellow"/>
            <w:lang w:val="en-GB"/>
          </w:rPr>
          <w:t>https://doi.org/10.3390/min14111088</w:t>
        </w:r>
      </w:hyperlink>
      <w:r>
        <w:rPr>
          <w:lang w:val="en-GB"/>
        </w:rPr>
        <w:t xml:space="preserve"> </w:t>
      </w:r>
    </w:p>
    <w:p w14:paraId="6AE39401" w14:textId="77777777" w:rsidR="00D2537E" w:rsidRPr="00D2537E" w:rsidRDefault="00D2537E" w:rsidP="00D2537E">
      <w:pPr>
        <w:pStyle w:val="Body"/>
        <w:numPr>
          <w:ilvl w:val="0"/>
          <w:numId w:val="32"/>
        </w:numPr>
        <w:rPr>
          <w:lang w:val="en-GB"/>
        </w:rPr>
      </w:pPr>
      <w:r w:rsidRPr="00D2537E">
        <w:rPr>
          <w:lang w:val="en-GB"/>
        </w:rPr>
        <w:t>OECD SIDS (2001). Potassium Hydroxide, SIDS Initial Assessment Report for SIAM 13, UNEP Publications. Bern, Switzerland, 6-9 November, 2001</w:t>
      </w:r>
    </w:p>
    <w:p w14:paraId="37B1CB65" w14:textId="77777777" w:rsidR="00D2537E" w:rsidRPr="00D2537E" w:rsidRDefault="00D2537E" w:rsidP="00D2537E">
      <w:pPr>
        <w:pStyle w:val="Body"/>
        <w:numPr>
          <w:ilvl w:val="0"/>
          <w:numId w:val="32"/>
        </w:numPr>
        <w:rPr>
          <w:lang w:val="en-GB"/>
        </w:rPr>
      </w:pPr>
      <w:r w:rsidRPr="00D2537E">
        <w:rPr>
          <w:lang w:val="en-GB"/>
        </w:rPr>
        <w:t>WHO (2009) Potassium in drinking water. Background document for development of WHO Guidelines for Drinking water Quality WHO/HSE/WSH/09.01/7</w:t>
      </w:r>
    </w:p>
    <w:p w14:paraId="3AD4C439" w14:textId="77777777" w:rsidR="00D2537E" w:rsidRPr="00D2537E" w:rsidRDefault="00D2537E" w:rsidP="00D2537E">
      <w:pPr>
        <w:pStyle w:val="Body"/>
        <w:numPr>
          <w:ilvl w:val="0"/>
          <w:numId w:val="32"/>
        </w:numPr>
        <w:rPr>
          <w:lang w:val="en-GB"/>
        </w:rPr>
      </w:pPr>
      <w:r w:rsidRPr="00D2537E">
        <w:rPr>
          <w:lang w:val="en-GB"/>
        </w:rPr>
        <w:t xml:space="preserve">Yani, R. W. E., </w:t>
      </w:r>
      <w:proofErr w:type="spellStart"/>
      <w:r w:rsidRPr="00D2537E">
        <w:rPr>
          <w:lang w:val="en-GB"/>
        </w:rPr>
        <w:t>Palupi</w:t>
      </w:r>
      <w:proofErr w:type="spellEnd"/>
      <w:r w:rsidRPr="00D2537E">
        <w:rPr>
          <w:lang w:val="en-GB"/>
        </w:rPr>
        <w:t xml:space="preserve">, R., </w:t>
      </w:r>
      <w:proofErr w:type="spellStart"/>
      <w:r w:rsidRPr="00D2537E">
        <w:rPr>
          <w:lang w:val="en-GB"/>
        </w:rPr>
        <w:t>Bramantoro</w:t>
      </w:r>
      <w:proofErr w:type="spellEnd"/>
      <w:r w:rsidRPr="00D2537E">
        <w:rPr>
          <w:lang w:val="en-GB"/>
        </w:rPr>
        <w:t xml:space="preserve">, T., &amp; </w:t>
      </w:r>
      <w:proofErr w:type="spellStart"/>
      <w:r w:rsidRPr="00D2537E">
        <w:rPr>
          <w:lang w:val="en-GB"/>
        </w:rPr>
        <w:t>Setijanto</w:t>
      </w:r>
      <w:proofErr w:type="spellEnd"/>
      <w:r w:rsidRPr="00D2537E">
        <w:rPr>
          <w:lang w:val="en-GB"/>
        </w:rPr>
        <w:t xml:space="preserve">, D. (2019). Analysis of Calcium Levels in Groundwater and Dental Caries in the Coastal Population of an Archipelago Country. Open Access </w:t>
      </w:r>
      <w:proofErr w:type="spellStart"/>
      <w:r w:rsidRPr="00D2537E">
        <w:rPr>
          <w:lang w:val="en-GB"/>
        </w:rPr>
        <w:t>Marcedonian</w:t>
      </w:r>
      <w:proofErr w:type="spellEnd"/>
      <w:r w:rsidRPr="00D2537E">
        <w:rPr>
          <w:lang w:val="en-GB"/>
        </w:rPr>
        <w:t xml:space="preserve"> Journal of Medical Sciences, 14(7):134-138. </w:t>
      </w:r>
      <w:proofErr w:type="spellStart"/>
      <w:r w:rsidRPr="00D2537E">
        <w:rPr>
          <w:lang w:val="en-GB"/>
        </w:rPr>
        <w:t>doi</w:t>
      </w:r>
      <w:proofErr w:type="spellEnd"/>
      <w:r w:rsidRPr="00D2537E">
        <w:rPr>
          <w:lang w:val="en-GB"/>
        </w:rPr>
        <w:t>: 10.3889/oamjms.2019.013</w:t>
      </w:r>
    </w:p>
    <w:p w14:paraId="0F789314" w14:textId="05824B19" w:rsidR="00D2537E" w:rsidRPr="00D2537E" w:rsidRDefault="00700342" w:rsidP="00D2537E">
      <w:pPr>
        <w:pStyle w:val="Body"/>
        <w:numPr>
          <w:ilvl w:val="0"/>
          <w:numId w:val="32"/>
        </w:numPr>
        <w:rPr>
          <w:lang w:val="en-GB"/>
        </w:rPr>
      </w:pPr>
      <w:r w:rsidRPr="004F6DE0">
        <w:rPr>
          <w:highlight w:val="yellow"/>
          <w:lang w:val="en-GB"/>
        </w:rPr>
        <w:t xml:space="preserve">Udo, A., </w:t>
      </w:r>
      <w:proofErr w:type="spellStart"/>
      <w:r w:rsidRPr="004F6DE0">
        <w:rPr>
          <w:highlight w:val="yellow"/>
          <w:lang w:val="en-GB"/>
        </w:rPr>
        <w:t>Igboekwe</w:t>
      </w:r>
      <w:proofErr w:type="spellEnd"/>
      <w:r w:rsidRPr="004F6DE0">
        <w:rPr>
          <w:highlight w:val="yellow"/>
          <w:lang w:val="en-GB"/>
        </w:rPr>
        <w:t>, M., Chukwu, G, W., &amp; Dedan, N. (2020)</w:t>
      </w:r>
      <w:r w:rsidRPr="004F6DE0">
        <w:rPr>
          <w:highlight w:val="yellow"/>
          <w:lang w:val="en-GB"/>
        </w:rPr>
        <w:t>.</w:t>
      </w:r>
      <w:r w:rsidRPr="004F6DE0">
        <w:rPr>
          <w:highlight w:val="yellow"/>
          <w:lang w:val="en-GB"/>
        </w:rPr>
        <w:t xml:space="preserve"> An Assessment of Nitrate Groundwater Pollution in an Agricultural Area in Akwa Ibom State, Nigeria</w:t>
      </w:r>
      <w:r w:rsidRPr="004F6DE0">
        <w:rPr>
          <w:highlight w:val="yellow"/>
          <w:lang w:val="en-GB"/>
        </w:rPr>
        <w:t>.</w:t>
      </w:r>
      <w:r w:rsidRPr="004F6DE0">
        <w:rPr>
          <w:highlight w:val="yellow"/>
          <w:lang w:val="en-GB"/>
        </w:rPr>
        <w:t xml:space="preserve"> International Journal of Scientific and Engineering Research 11(2):89-99</w:t>
      </w:r>
    </w:p>
    <w:p w14:paraId="1FAF2DF9" w14:textId="77777777" w:rsidR="00D2537E" w:rsidRPr="00D2537E" w:rsidRDefault="00D2537E" w:rsidP="00D2537E">
      <w:pPr>
        <w:pStyle w:val="Body"/>
        <w:numPr>
          <w:ilvl w:val="0"/>
          <w:numId w:val="32"/>
        </w:numPr>
        <w:rPr>
          <w:lang w:val="en-GB"/>
        </w:rPr>
      </w:pPr>
      <w:r w:rsidRPr="00D2537E">
        <w:rPr>
          <w:lang w:val="en-GB"/>
        </w:rPr>
        <w:t xml:space="preserve">Boy-Roura, M., Nolan, B. T., </w:t>
      </w:r>
      <w:proofErr w:type="spellStart"/>
      <w:r w:rsidRPr="00D2537E">
        <w:rPr>
          <w:lang w:val="en-GB"/>
        </w:rPr>
        <w:t>Menció</w:t>
      </w:r>
      <w:proofErr w:type="spellEnd"/>
      <w:r w:rsidRPr="00D2537E">
        <w:rPr>
          <w:lang w:val="en-GB"/>
        </w:rPr>
        <w:t xml:space="preserve">, A., &amp; Mas-Pla, J. (2013). Regression model for aquifer vulnerability assessment of nitrate pollution in the </w:t>
      </w:r>
      <w:proofErr w:type="spellStart"/>
      <w:r w:rsidRPr="00D2537E">
        <w:rPr>
          <w:lang w:val="en-GB"/>
        </w:rPr>
        <w:t>Osona</w:t>
      </w:r>
      <w:proofErr w:type="spellEnd"/>
      <w:r w:rsidRPr="00D2537E">
        <w:rPr>
          <w:lang w:val="en-GB"/>
        </w:rPr>
        <w:t xml:space="preserve"> region (NE Spain). Journal of Hydrology, 505, 150–162. https://doi.org/https://doi.org/10.1016/j.jhydrol.2013.09.048</w:t>
      </w:r>
    </w:p>
    <w:p w14:paraId="1E837CC8" w14:textId="77777777" w:rsidR="00D2537E" w:rsidRPr="00D2537E" w:rsidRDefault="00D2537E" w:rsidP="00D2537E">
      <w:pPr>
        <w:pStyle w:val="Body"/>
        <w:numPr>
          <w:ilvl w:val="0"/>
          <w:numId w:val="32"/>
        </w:numPr>
        <w:rPr>
          <w:lang w:val="en-GB"/>
        </w:rPr>
      </w:pPr>
      <w:r w:rsidRPr="00D2537E">
        <w:rPr>
          <w:lang w:val="en-GB"/>
        </w:rPr>
        <w:t>Fennessy, M. S., &amp; Cronk, J. K. (1997). The effectiveness and restoration potential of riparian ecotones for the management of nonpoint source pollution, particularly nitrate. Critical Reviews in Environmental Science and Technology, 27(4), 285–317. https://doi.org/10.1080/10643389709388502</w:t>
      </w:r>
    </w:p>
    <w:p w14:paraId="3556B789" w14:textId="77777777" w:rsidR="00D2537E" w:rsidRPr="00D2537E" w:rsidRDefault="00D2537E" w:rsidP="00D2537E">
      <w:pPr>
        <w:pStyle w:val="Body"/>
        <w:numPr>
          <w:ilvl w:val="0"/>
          <w:numId w:val="32"/>
        </w:numPr>
        <w:rPr>
          <w:lang w:val="en-GB"/>
        </w:rPr>
      </w:pPr>
      <w:r w:rsidRPr="00D2537E">
        <w:rPr>
          <w:lang w:val="en-GB"/>
        </w:rPr>
        <w:t xml:space="preserve">Knobeloch, L., </w:t>
      </w:r>
      <w:proofErr w:type="spellStart"/>
      <w:r w:rsidRPr="00D2537E">
        <w:rPr>
          <w:lang w:val="en-GB"/>
        </w:rPr>
        <w:t>Salna</w:t>
      </w:r>
      <w:proofErr w:type="spellEnd"/>
      <w:r w:rsidRPr="00D2537E">
        <w:rPr>
          <w:lang w:val="en-GB"/>
        </w:rPr>
        <w:t xml:space="preserve">, B., Hogan, A., Postle, J., &amp; Anderson, H. (2000). Blue babies and nitrate-contaminated well water. Environmental Health Perspectives, 108(7), 675–678. https://doi.org/10.1289/ehp.00108675 </w:t>
      </w:r>
    </w:p>
    <w:p w14:paraId="5ACBC30F" w14:textId="77777777" w:rsidR="00D2537E" w:rsidRPr="00D2537E" w:rsidRDefault="00D2537E" w:rsidP="00D2537E">
      <w:pPr>
        <w:pStyle w:val="Body"/>
        <w:numPr>
          <w:ilvl w:val="0"/>
          <w:numId w:val="32"/>
        </w:numPr>
        <w:rPr>
          <w:lang w:val="en-GB"/>
        </w:rPr>
      </w:pPr>
      <w:r w:rsidRPr="00D2537E">
        <w:rPr>
          <w:lang w:val="en-GB"/>
        </w:rPr>
        <w:t xml:space="preserve">Yu, G., Wang, J., Liu, L., Li, Y., Zhang, Y., &amp; Wang, S. (2020). The analysis of groundwater nitrate pollution and health risk assessment in rural areas of Yantai, China. BMC Public Health, 20:437. https://doi.org/10.1186/s12889-020-08583-y </w:t>
      </w:r>
    </w:p>
    <w:p w14:paraId="5606EA71" w14:textId="77777777" w:rsidR="00D2537E" w:rsidRPr="00D2537E" w:rsidRDefault="00D2537E" w:rsidP="00D2537E">
      <w:pPr>
        <w:pStyle w:val="Body"/>
        <w:numPr>
          <w:ilvl w:val="0"/>
          <w:numId w:val="32"/>
        </w:numPr>
        <w:rPr>
          <w:lang w:val="en-GB"/>
        </w:rPr>
      </w:pPr>
      <w:r w:rsidRPr="00D2537E">
        <w:rPr>
          <w:lang w:val="en-GB"/>
        </w:rPr>
        <w:t>Trick, J. K., Stuart, M., &amp; Reeder, S. (2018). Contaminated Groundwater Sampling and Quality Control of Water Analyses. In Vivo, B., Belkin, H. E &amp; Lima, A (eds) Environmental Geochemistry: Site Characterization, Data Analysis and Case Histories (2nd ed) Elsevier, 25-45</w:t>
      </w:r>
    </w:p>
    <w:p w14:paraId="625CE2A4" w14:textId="77777777" w:rsidR="00D2537E" w:rsidRPr="00D2537E" w:rsidRDefault="00D2537E" w:rsidP="00D2537E">
      <w:pPr>
        <w:pStyle w:val="Body"/>
        <w:numPr>
          <w:ilvl w:val="0"/>
          <w:numId w:val="32"/>
        </w:numPr>
        <w:rPr>
          <w:lang w:val="en-GB"/>
        </w:rPr>
      </w:pPr>
      <w:r w:rsidRPr="00D2537E">
        <w:rPr>
          <w:lang w:val="en-GB"/>
        </w:rPr>
        <w:t xml:space="preserve">Nogueira, G., T. Y., </w:t>
      </w:r>
      <w:proofErr w:type="spellStart"/>
      <w:r w:rsidRPr="00D2537E">
        <w:rPr>
          <w:lang w:val="en-GB"/>
        </w:rPr>
        <w:t>Stigter</w:t>
      </w:r>
      <w:proofErr w:type="spellEnd"/>
      <w:r w:rsidRPr="00D2537E">
        <w:rPr>
          <w:lang w:val="en-GB"/>
        </w:rPr>
        <w:t>, Y., Zhou, F., &amp; Mussa, D. (2019). Understanding groundwater salinization mechanisms to secure freshwater resources in the water-scarce city of Maputo, Mozambique. Science of The Total Environment, 661, 723-736</w:t>
      </w:r>
    </w:p>
    <w:p w14:paraId="206F9582" w14:textId="77777777" w:rsidR="00D2537E" w:rsidRPr="00D2537E" w:rsidRDefault="00D2537E" w:rsidP="00D2537E">
      <w:pPr>
        <w:pStyle w:val="Body"/>
        <w:numPr>
          <w:ilvl w:val="0"/>
          <w:numId w:val="32"/>
        </w:numPr>
        <w:rPr>
          <w:lang w:val="en-GB"/>
        </w:rPr>
      </w:pPr>
      <w:r w:rsidRPr="00D2537E">
        <w:rPr>
          <w:lang w:val="en-GB"/>
        </w:rPr>
        <w:lastRenderedPageBreak/>
        <w:t>Chen X., Jiang, C., Zheng, L., Zhang, L., Fu, X., Chen, S. et al. (2021). Evaluating the genesis and dominant processes of groundwater salinization by using hydrochemistry and multiple isotopes in a mining city. Environmental Pollution, 283, 117381</w:t>
      </w:r>
    </w:p>
    <w:p w14:paraId="73C74D3A" w14:textId="77777777" w:rsidR="00D2537E" w:rsidRPr="00D2537E" w:rsidRDefault="00D2537E" w:rsidP="00D2537E">
      <w:pPr>
        <w:pStyle w:val="Body"/>
        <w:numPr>
          <w:ilvl w:val="0"/>
          <w:numId w:val="32"/>
        </w:numPr>
        <w:rPr>
          <w:lang w:val="en-GB"/>
        </w:rPr>
      </w:pPr>
      <w:r w:rsidRPr="00D2537E">
        <w:rPr>
          <w:lang w:val="en-GB"/>
        </w:rPr>
        <w:t>McDonough, L. K., Santos, I. R., Andersen, M. S., O’Carroll, D. M., Rutlidge, H., Meredith, K., et al. (2020). Changes in global groundwater organic carbon driven by climate change and urbanization. Nature Communications, 11(1), 1279. https://doi.org/10.1038/s41467-020-14946-1</w:t>
      </w:r>
    </w:p>
    <w:p w14:paraId="3FEAA255" w14:textId="77777777" w:rsidR="00D2537E" w:rsidRPr="00D2537E" w:rsidRDefault="00D2537E" w:rsidP="00D2537E">
      <w:pPr>
        <w:pStyle w:val="Body"/>
        <w:numPr>
          <w:ilvl w:val="0"/>
          <w:numId w:val="32"/>
        </w:numPr>
        <w:rPr>
          <w:lang w:val="en-GB"/>
        </w:rPr>
      </w:pPr>
      <w:r w:rsidRPr="00D2537E">
        <w:rPr>
          <w:lang w:val="en-GB"/>
        </w:rPr>
        <w:t xml:space="preserve">Zhang, Z., Hu, H., Tian, F., Yao, X., &amp; Sivapalan, M. (2014). Groundwater dynamics under water-saving irrigation and implications for sustainable water management in an oasis: Tarim River basin of western China. </w:t>
      </w:r>
      <w:proofErr w:type="spellStart"/>
      <w:r w:rsidRPr="00D2537E">
        <w:rPr>
          <w:lang w:val="en-GB"/>
        </w:rPr>
        <w:t>Hydrol</w:t>
      </w:r>
      <w:proofErr w:type="spellEnd"/>
      <w:r w:rsidRPr="00D2537E">
        <w:rPr>
          <w:lang w:val="en-GB"/>
        </w:rPr>
        <w:t xml:space="preserve">. Earth Syst. Sci., 18(10), 3951–3967. https://doi.org/10.5194/hess-18-3951-2014 </w:t>
      </w:r>
    </w:p>
    <w:p w14:paraId="27625EE3" w14:textId="77777777" w:rsidR="00D2537E" w:rsidRPr="00D2537E" w:rsidRDefault="00D2537E" w:rsidP="00D2537E">
      <w:pPr>
        <w:pStyle w:val="Body"/>
        <w:numPr>
          <w:ilvl w:val="0"/>
          <w:numId w:val="32"/>
        </w:numPr>
        <w:rPr>
          <w:lang w:val="en-GB"/>
        </w:rPr>
      </w:pPr>
      <w:r w:rsidRPr="00D2537E">
        <w:rPr>
          <w:lang w:val="en-GB"/>
        </w:rPr>
        <w:t xml:space="preserve">Foster, S., Pulido-Bosch, A., Vallejos, Á., Molina, L., </w:t>
      </w:r>
      <w:proofErr w:type="spellStart"/>
      <w:r w:rsidRPr="00D2537E">
        <w:rPr>
          <w:lang w:val="en-GB"/>
        </w:rPr>
        <w:t>Llop</w:t>
      </w:r>
      <w:proofErr w:type="spellEnd"/>
      <w:r w:rsidRPr="00D2537E">
        <w:rPr>
          <w:lang w:val="en-GB"/>
        </w:rPr>
        <w:t xml:space="preserve">, A., &amp; MacDonald, A. M. (2018). Impact of irrigated agriculture on groundwater-recharge salinity: a major sustainability concern in semi-arid regions. Hydrogeology Journal, 26(8), 2781–2791. https://doi.org/10.1007/s10040-018-1830-2 </w:t>
      </w:r>
    </w:p>
    <w:p w14:paraId="03DEF34D" w14:textId="77777777" w:rsidR="00D2537E" w:rsidRPr="00D2537E" w:rsidRDefault="00D2537E" w:rsidP="00D2537E">
      <w:pPr>
        <w:pStyle w:val="Body"/>
        <w:numPr>
          <w:ilvl w:val="0"/>
          <w:numId w:val="32"/>
        </w:numPr>
        <w:rPr>
          <w:lang w:val="en-GB"/>
        </w:rPr>
      </w:pPr>
      <w:r w:rsidRPr="00D2537E">
        <w:rPr>
          <w:lang w:val="en-GB"/>
        </w:rPr>
        <w:t>World Health Organization (WHO). (2017). Guidelines for drinking-water quality: Fourth edition incorporating the first addendum. Geneva: WHO.</w:t>
      </w:r>
    </w:p>
    <w:p w14:paraId="1B28735E" w14:textId="77777777" w:rsidR="00D2537E" w:rsidRPr="00D2537E" w:rsidRDefault="00D2537E" w:rsidP="00D2537E">
      <w:pPr>
        <w:pStyle w:val="Body"/>
        <w:numPr>
          <w:ilvl w:val="0"/>
          <w:numId w:val="32"/>
        </w:numPr>
        <w:rPr>
          <w:lang w:val="en-GB"/>
        </w:rPr>
      </w:pPr>
      <w:proofErr w:type="spellStart"/>
      <w:r w:rsidRPr="00D2537E">
        <w:rPr>
          <w:lang w:val="en-GB"/>
        </w:rPr>
        <w:t>Gebremedhn</w:t>
      </w:r>
      <w:proofErr w:type="spellEnd"/>
      <w:r w:rsidRPr="00D2537E">
        <w:rPr>
          <w:lang w:val="en-GB"/>
        </w:rPr>
        <w:t xml:space="preserve">, G., Berhe, A. A., Desta, A. A., &amp; Legesse, L. (2019). Is Drinking Water Sources Safe for Drink? A </w:t>
      </w:r>
      <w:proofErr w:type="spellStart"/>
      <w:r w:rsidRPr="00D2537E">
        <w:rPr>
          <w:lang w:val="en-GB"/>
        </w:rPr>
        <w:t>Multicenter</w:t>
      </w:r>
      <w:proofErr w:type="spellEnd"/>
      <w:r w:rsidRPr="00D2537E">
        <w:rPr>
          <w:lang w:val="en-GB"/>
        </w:rPr>
        <w:t xml:space="preserve"> Assessment of </w:t>
      </w:r>
      <w:proofErr w:type="spellStart"/>
      <w:r w:rsidRPr="00D2537E">
        <w:rPr>
          <w:lang w:val="en-GB"/>
        </w:rPr>
        <w:t>Fecal</w:t>
      </w:r>
      <w:proofErr w:type="spellEnd"/>
      <w:r w:rsidRPr="00D2537E">
        <w:rPr>
          <w:lang w:val="en-GB"/>
        </w:rPr>
        <w:t xml:space="preserve"> Contamination of Drinking Water Sources in Tigray Region, Ethiopia. Springer Science and Business Media LLC. https://doi.org/10.21203/rs.2.9449/v1 </w:t>
      </w:r>
    </w:p>
    <w:p w14:paraId="79DE9EEF" w14:textId="77777777" w:rsidR="00D2537E" w:rsidRPr="00D2537E" w:rsidRDefault="00D2537E" w:rsidP="00D2537E">
      <w:pPr>
        <w:pStyle w:val="Body"/>
        <w:numPr>
          <w:ilvl w:val="0"/>
          <w:numId w:val="32"/>
        </w:numPr>
        <w:rPr>
          <w:lang w:val="en-GB"/>
        </w:rPr>
      </w:pPr>
      <w:r w:rsidRPr="00D2537E">
        <w:rPr>
          <w:lang w:val="en-GB"/>
        </w:rPr>
        <w:t xml:space="preserve">Olufemi, A. (2010). Assessment of Groundwater Quality and Saline Intrusions in Coastal Aquifers of Lagos Metropolis. Nigeria. Journal of Water Resource and Protection, 2, 849-853. https://doi.org/10.4236/jwarp.2010.210100 </w:t>
      </w:r>
    </w:p>
    <w:sectPr w:rsidR="00D2537E" w:rsidRPr="00D2537E" w:rsidSect="00AC5B3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979DF" w14:textId="77777777" w:rsidR="00B832CA" w:rsidRDefault="00B832CA" w:rsidP="00C37E61">
      <w:r>
        <w:separator/>
      </w:r>
    </w:p>
  </w:endnote>
  <w:endnote w:type="continuationSeparator" w:id="0">
    <w:p w14:paraId="69D997B0" w14:textId="77777777" w:rsidR="00B832CA" w:rsidRDefault="00B832C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981EF" w14:textId="77777777" w:rsidR="00AC5B36" w:rsidRDefault="00AC5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9269" w14:textId="2F2952CF" w:rsidR="00C37E61" w:rsidRPr="00723111" w:rsidRDefault="00C37E61" w:rsidP="00723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CC7C9" w14:textId="77777777" w:rsidR="009E048A" w:rsidRDefault="009E048A">
    <w:pPr>
      <w:pStyle w:val="Footer"/>
      <w:rPr>
        <w:rFonts w:ascii="Arial" w:hAnsi="Arial" w:cs="Arial"/>
        <w:sz w:val="16"/>
      </w:rPr>
    </w:pPr>
  </w:p>
  <w:p w14:paraId="66C9660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75BE5B2" w14:textId="77777777" w:rsidR="009E048A" w:rsidRDefault="009E048A">
    <w:pPr>
      <w:pStyle w:val="Footer"/>
      <w:rPr>
        <w:rFonts w:ascii="Arial" w:hAnsi="Arial" w:cs="Arial"/>
        <w:sz w:val="16"/>
      </w:rPr>
    </w:pPr>
  </w:p>
  <w:p w14:paraId="7B87BE9E"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C4E47" w14:textId="77777777" w:rsidR="00B832CA" w:rsidRDefault="00B832CA" w:rsidP="00C37E61">
      <w:r>
        <w:separator/>
      </w:r>
    </w:p>
  </w:footnote>
  <w:footnote w:type="continuationSeparator" w:id="0">
    <w:p w14:paraId="3FFDF66A" w14:textId="77777777" w:rsidR="00B832CA" w:rsidRDefault="00B832C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365B7" w14:textId="44157393" w:rsidR="00AC5B36" w:rsidRDefault="00000000">
    <w:pPr>
      <w:pStyle w:val="Header"/>
    </w:pPr>
    <w:r>
      <w:rPr>
        <w:noProof/>
      </w:rPr>
      <w:pict w14:anchorId="2EC12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5310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1277" w14:textId="3BCBBDE0" w:rsidR="00AC5B36" w:rsidRDefault="00000000">
    <w:pPr>
      <w:pStyle w:val="Header"/>
    </w:pPr>
    <w:r>
      <w:rPr>
        <w:noProof/>
      </w:rPr>
      <w:pict w14:anchorId="76EB4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5310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0E97" w14:textId="5C1D839C" w:rsidR="00296529" w:rsidRPr="00296529" w:rsidRDefault="00000000" w:rsidP="00296529">
    <w:pPr>
      <w:ind w:left="2160"/>
      <w:jc w:val="center"/>
      <w:rPr>
        <w:rFonts w:ascii="Times New Roman" w:eastAsia="Calibri" w:hAnsi="Times New Roman"/>
        <w:i/>
        <w:sz w:val="18"/>
        <w:szCs w:val="22"/>
      </w:rPr>
    </w:pPr>
    <w:r>
      <w:rPr>
        <w:noProof/>
      </w:rPr>
      <w:pict w14:anchorId="2A4C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5310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682A6A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D40087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C90C4A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D5CA5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C0F72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D74553"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13232EF"/>
    <w:multiLevelType w:val="hybridMultilevel"/>
    <w:tmpl w:val="21A63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58F4420"/>
    <w:multiLevelType w:val="multilevel"/>
    <w:tmpl w:val="9270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712250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8154922">
    <w:abstractNumId w:val="15"/>
  </w:num>
  <w:num w:numId="3" w16cid:durableId="1793010659">
    <w:abstractNumId w:val="24"/>
  </w:num>
  <w:num w:numId="4" w16cid:durableId="103326871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46265290">
    <w:abstractNumId w:val="7"/>
  </w:num>
  <w:num w:numId="6" w16cid:durableId="1840466149">
    <w:abstractNumId w:val="6"/>
  </w:num>
  <w:num w:numId="7" w16cid:durableId="1252086982">
    <w:abstractNumId w:val="1"/>
  </w:num>
  <w:num w:numId="8" w16cid:durableId="1548446283">
    <w:abstractNumId w:val="12"/>
  </w:num>
  <w:num w:numId="9" w16cid:durableId="1156916079">
    <w:abstractNumId w:val="27"/>
  </w:num>
  <w:num w:numId="10" w16cid:durableId="2095738007">
    <w:abstractNumId w:val="2"/>
  </w:num>
  <w:num w:numId="11" w16cid:durableId="849106490">
    <w:abstractNumId w:val="19"/>
  </w:num>
  <w:num w:numId="12" w16cid:durableId="404182066">
    <w:abstractNumId w:val="3"/>
  </w:num>
  <w:num w:numId="13" w16cid:durableId="902105720">
    <w:abstractNumId w:val="18"/>
  </w:num>
  <w:num w:numId="14" w16cid:durableId="479539588">
    <w:abstractNumId w:val="8"/>
  </w:num>
  <w:num w:numId="15" w16cid:durableId="514998636">
    <w:abstractNumId w:val="22"/>
  </w:num>
  <w:num w:numId="16" w16cid:durableId="2129664360">
    <w:abstractNumId w:val="5"/>
  </w:num>
  <w:num w:numId="17" w16cid:durableId="1359625803">
    <w:abstractNumId w:val="23"/>
  </w:num>
  <w:num w:numId="18" w16cid:durableId="2136870214">
    <w:abstractNumId w:val="14"/>
  </w:num>
  <w:num w:numId="19" w16cid:durableId="306977266">
    <w:abstractNumId w:val="30"/>
  </w:num>
  <w:num w:numId="20" w16cid:durableId="1080640706">
    <w:abstractNumId w:val="11"/>
  </w:num>
  <w:num w:numId="21" w16cid:durableId="749814807">
    <w:abstractNumId w:val="9"/>
  </w:num>
  <w:num w:numId="22" w16cid:durableId="776679804">
    <w:abstractNumId w:val="13"/>
  </w:num>
  <w:num w:numId="23" w16cid:durableId="2065903050">
    <w:abstractNumId w:val="20"/>
  </w:num>
  <w:num w:numId="24" w16cid:durableId="963661847">
    <w:abstractNumId w:val="28"/>
  </w:num>
  <w:num w:numId="25" w16cid:durableId="1639460018">
    <w:abstractNumId w:val="4"/>
  </w:num>
  <w:num w:numId="26" w16cid:durableId="860439527">
    <w:abstractNumId w:val="17"/>
  </w:num>
  <w:num w:numId="27" w16cid:durableId="1617564856">
    <w:abstractNumId w:val="21"/>
  </w:num>
  <w:num w:numId="28" w16cid:durableId="690228478">
    <w:abstractNumId w:val="29"/>
  </w:num>
  <w:num w:numId="29" w16cid:durableId="788815961">
    <w:abstractNumId w:val="26"/>
  </w:num>
  <w:num w:numId="30" w16cid:durableId="1943609091">
    <w:abstractNumId w:val="10"/>
  </w:num>
  <w:num w:numId="31" w16cid:durableId="477112086">
    <w:abstractNumId w:val="25"/>
  </w:num>
  <w:num w:numId="32" w16cid:durableId="10083651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873"/>
    <w:rsid w:val="00030174"/>
    <w:rsid w:val="00044915"/>
    <w:rsid w:val="0004579C"/>
    <w:rsid w:val="000A47FA"/>
    <w:rsid w:val="000A65D3"/>
    <w:rsid w:val="000A66B1"/>
    <w:rsid w:val="000A7544"/>
    <w:rsid w:val="000B1E33"/>
    <w:rsid w:val="000D689F"/>
    <w:rsid w:val="000E7B7B"/>
    <w:rsid w:val="000E7D62"/>
    <w:rsid w:val="00103357"/>
    <w:rsid w:val="00123C9F"/>
    <w:rsid w:val="00125FA2"/>
    <w:rsid w:val="00126190"/>
    <w:rsid w:val="00130C8E"/>
    <w:rsid w:val="00130F17"/>
    <w:rsid w:val="001320BF"/>
    <w:rsid w:val="00163BC4"/>
    <w:rsid w:val="00183D9C"/>
    <w:rsid w:val="00191062"/>
    <w:rsid w:val="00192B72"/>
    <w:rsid w:val="001A29D8"/>
    <w:rsid w:val="001A5CAA"/>
    <w:rsid w:val="001B0427"/>
    <w:rsid w:val="001D1F67"/>
    <w:rsid w:val="001D3A51"/>
    <w:rsid w:val="001E10D2"/>
    <w:rsid w:val="001E1236"/>
    <w:rsid w:val="001E25B4"/>
    <w:rsid w:val="001E44FE"/>
    <w:rsid w:val="00200595"/>
    <w:rsid w:val="002019B6"/>
    <w:rsid w:val="00204835"/>
    <w:rsid w:val="00207D47"/>
    <w:rsid w:val="002118BF"/>
    <w:rsid w:val="00231920"/>
    <w:rsid w:val="0023195C"/>
    <w:rsid w:val="0024282C"/>
    <w:rsid w:val="002460DC"/>
    <w:rsid w:val="00250985"/>
    <w:rsid w:val="002537BA"/>
    <w:rsid w:val="002556F6"/>
    <w:rsid w:val="00283105"/>
    <w:rsid w:val="00284C4C"/>
    <w:rsid w:val="00287E68"/>
    <w:rsid w:val="00296529"/>
    <w:rsid w:val="002B27FB"/>
    <w:rsid w:val="002B685A"/>
    <w:rsid w:val="002C2A08"/>
    <w:rsid w:val="002C57D2"/>
    <w:rsid w:val="002E0D56"/>
    <w:rsid w:val="00315186"/>
    <w:rsid w:val="0033343E"/>
    <w:rsid w:val="003512C2"/>
    <w:rsid w:val="0035675B"/>
    <w:rsid w:val="00371FB6"/>
    <w:rsid w:val="003763C1"/>
    <w:rsid w:val="00376BBE"/>
    <w:rsid w:val="0039224F"/>
    <w:rsid w:val="003A43A4"/>
    <w:rsid w:val="003A4F7E"/>
    <w:rsid w:val="003A7E18"/>
    <w:rsid w:val="003C4C86"/>
    <w:rsid w:val="003C6258"/>
    <w:rsid w:val="003E2904"/>
    <w:rsid w:val="00401927"/>
    <w:rsid w:val="0041027F"/>
    <w:rsid w:val="00412475"/>
    <w:rsid w:val="00423789"/>
    <w:rsid w:val="00432820"/>
    <w:rsid w:val="00440F43"/>
    <w:rsid w:val="00441B6F"/>
    <w:rsid w:val="00446221"/>
    <w:rsid w:val="00450E62"/>
    <w:rsid w:val="004539DB"/>
    <w:rsid w:val="00471A80"/>
    <w:rsid w:val="004A050E"/>
    <w:rsid w:val="004D305E"/>
    <w:rsid w:val="004D4277"/>
    <w:rsid w:val="004F6DE0"/>
    <w:rsid w:val="00502516"/>
    <w:rsid w:val="00505F06"/>
    <w:rsid w:val="00506828"/>
    <w:rsid w:val="005111F4"/>
    <w:rsid w:val="0053056E"/>
    <w:rsid w:val="00554FDA"/>
    <w:rsid w:val="005C784C"/>
    <w:rsid w:val="005D06D5"/>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4082"/>
    <w:rsid w:val="006F11EC"/>
    <w:rsid w:val="00700342"/>
    <w:rsid w:val="0070082C"/>
    <w:rsid w:val="00723111"/>
    <w:rsid w:val="007369E6"/>
    <w:rsid w:val="00737631"/>
    <w:rsid w:val="00745F41"/>
    <w:rsid w:val="00746E59"/>
    <w:rsid w:val="00754C9A"/>
    <w:rsid w:val="0075599A"/>
    <w:rsid w:val="00761D52"/>
    <w:rsid w:val="0077749E"/>
    <w:rsid w:val="00786213"/>
    <w:rsid w:val="00790ADA"/>
    <w:rsid w:val="007D2288"/>
    <w:rsid w:val="007D6443"/>
    <w:rsid w:val="007E088F"/>
    <w:rsid w:val="007E2DC5"/>
    <w:rsid w:val="007F7B32"/>
    <w:rsid w:val="00804BC2"/>
    <w:rsid w:val="0081431A"/>
    <w:rsid w:val="00815F39"/>
    <w:rsid w:val="0083216F"/>
    <w:rsid w:val="00860000"/>
    <w:rsid w:val="00863BD3"/>
    <w:rsid w:val="008641ED"/>
    <w:rsid w:val="00866D66"/>
    <w:rsid w:val="008671C6"/>
    <w:rsid w:val="008751D6"/>
    <w:rsid w:val="00875803"/>
    <w:rsid w:val="008B459E"/>
    <w:rsid w:val="008E13AE"/>
    <w:rsid w:val="008E1506"/>
    <w:rsid w:val="008E710C"/>
    <w:rsid w:val="008E78C5"/>
    <w:rsid w:val="008F69D6"/>
    <w:rsid w:val="00902823"/>
    <w:rsid w:val="00915CA6"/>
    <w:rsid w:val="00927834"/>
    <w:rsid w:val="009424A4"/>
    <w:rsid w:val="009500A6"/>
    <w:rsid w:val="0095377F"/>
    <w:rsid w:val="00957C18"/>
    <w:rsid w:val="009659BA"/>
    <w:rsid w:val="00983040"/>
    <w:rsid w:val="009B3FB9"/>
    <w:rsid w:val="009C2465"/>
    <w:rsid w:val="009D35A0"/>
    <w:rsid w:val="009D7EB7"/>
    <w:rsid w:val="009E048A"/>
    <w:rsid w:val="009E08E9"/>
    <w:rsid w:val="009E3DB9"/>
    <w:rsid w:val="009E6C86"/>
    <w:rsid w:val="009E6E35"/>
    <w:rsid w:val="009F0EDA"/>
    <w:rsid w:val="00A03B96"/>
    <w:rsid w:val="00A05B19"/>
    <w:rsid w:val="00A1134E"/>
    <w:rsid w:val="00A11768"/>
    <w:rsid w:val="00A24E7E"/>
    <w:rsid w:val="00A258C3"/>
    <w:rsid w:val="00A347C0"/>
    <w:rsid w:val="00A51431"/>
    <w:rsid w:val="00A539AD"/>
    <w:rsid w:val="00A94063"/>
    <w:rsid w:val="00AA6219"/>
    <w:rsid w:val="00AA74E0"/>
    <w:rsid w:val="00AB370D"/>
    <w:rsid w:val="00AB703F"/>
    <w:rsid w:val="00AC5B36"/>
    <w:rsid w:val="00AC6BB8"/>
    <w:rsid w:val="00AE008F"/>
    <w:rsid w:val="00B01FCD"/>
    <w:rsid w:val="00B1776C"/>
    <w:rsid w:val="00B42447"/>
    <w:rsid w:val="00B52583"/>
    <w:rsid w:val="00B52896"/>
    <w:rsid w:val="00B832CA"/>
    <w:rsid w:val="00B95236"/>
    <w:rsid w:val="00B96BD9"/>
    <w:rsid w:val="00BA1B01"/>
    <w:rsid w:val="00BA2641"/>
    <w:rsid w:val="00BB37AA"/>
    <w:rsid w:val="00BC53A0"/>
    <w:rsid w:val="00BE62AD"/>
    <w:rsid w:val="00BE6867"/>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2537E"/>
    <w:rsid w:val="00D362C3"/>
    <w:rsid w:val="00D74CB0"/>
    <w:rsid w:val="00D76CAE"/>
    <w:rsid w:val="00D8295D"/>
    <w:rsid w:val="00DA576A"/>
    <w:rsid w:val="00DB7BE2"/>
    <w:rsid w:val="00DC2A65"/>
    <w:rsid w:val="00DE15F0"/>
    <w:rsid w:val="00DE5663"/>
    <w:rsid w:val="00DE78AA"/>
    <w:rsid w:val="00DF2000"/>
    <w:rsid w:val="00DF50DB"/>
    <w:rsid w:val="00E053D0"/>
    <w:rsid w:val="00E06AF8"/>
    <w:rsid w:val="00E15994"/>
    <w:rsid w:val="00E3114E"/>
    <w:rsid w:val="00E31A70"/>
    <w:rsid w:val="00E35B02"/>
    <w:rsid w:val="00E45DC9"/>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760B"/>
    <w:rsid w:val="00F469F0"/>
    <w:rsid w:val="00F53273"/>
    <w:rsid w:val="00F755E4"/>
    <w:rsid w:val="00F77D02"/>
    <w:rsid w:val="00FB3A74"/>
    <w:rsid w:val="00FB3A86"/>
    <w:rsid w:val="00FD36C8"/>
    <w:rsid w:val="00FE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5E9E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F200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ListTable6Colorful">
    <w:name w:val="List Table 6 Colorful"/>
    <w:basedOn w:val="TableNormal"/>
    <w:uiPriority w:val="51"/>
    <w:rsid w:val="009E6C8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semiHidden/>
    <w:rsid w:val="00DF200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AB3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673014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doi.org/10.3390/min1411108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30564/jgr.v2i3.21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9734/ijecc/2023/v13i12379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B74CC-0F9C-4718-BE22-F02B2DC6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1751</TotalTime>
  <Pages>16</Pages>
  <Words>5212</Words>
  <Characters>29711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34854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Mrs. Ifiok</cp:lastModifiedBy>
  <cp:revision>17</cp:revision>
  <cp:lastPrinted>1999-07-06T11:00:00Z</cp:lastPrinted>
  <dcterms:created xsi:type="dcterms:W3CDTF">2025-07-16T09:12:00Z</dcterms:created>
  <dcterms:modified xsi:type="dcterms:W3CDTF">2025-07-22T18:51:00Z</dcterms:modified>
</cp:coreProperties>
</file>