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4BF3" w:rsidRDefault="00374BF3" w:rsidP="00374BF3">
      <w:pPr>
        <w:pStyle w:val="Heading3"/>
        <w:jc w:val="both"/>
        <w:rPr>
          <w:rFonts w:ascii="Arial" w:hAnsi="Arial" w:cs="Arial"/>
          <w:b/>
          <w:bCs/>
          <w:color w:val="auto"/>
          <w:sz w:val="22"/>
          <w:szCs w:val="22"/>
        </w:rPr>
      </w:pPr>
      <w:bookmarkStart w:id="0" w:name="_Toc15566"/>
      <w:r w:rsidRPr="0067443A">
        <w:rPr>
          <w:rFonts w:ascii="Arial" w:hAnsi="Arial" w:cs="Arial"/>
          <w:b/>
          <w:bCs/>
          <w:i/>
          <w:iCs/>
          <w:color w:val="auto"/>
          <w:sz w:val="22"/>
          <w:szCs w:val="22"/>
          <w:u w:val="single"/>
        </w:rPr>
        <w:t>Original Research Article</w:t>
      </w:r>
    </w:p>
    <w:bookmarkEnd w:id="0"/>
    <w:p w:rsidR="00374BF3" w:rsidRPr="008A2CB0" w:rsidRDefault="00374BF3" w:rsidP="00374BF3">
      <w:pPr>
        <w:pStyle w:val="Heading3"/>
        <w:jc w:val="both"/>
        <w:rPr>
          <w:rFonts w:ascii="Arial" w:hAnsi="Arial" w:cs="Arial"/>
          <w:b/>
          <w:bCs/>
          <w:color w:val="auto"/>
          <w:sz w:val="22"/>
          <w:szCs w:val="22"/>
        </w:rPr>
      </w:pPr>
      <w:r w:rsidRPr="008A2CB0">
        <w:rPr>
          <w:rFonts w:ascii="Arial" w:hAnsi="Arial" w:cs="Arial"/>
          <w:b/>
          <w:bCs/>
          <w:color w:val="auto"/>
          <w:sz w:val="22"/>
          <w:szCs w:val="22"/>
        </w:rPr>
        <w:t xml:space="preserve">NUTRIENT FORAGING ABILITY OF SELECTED LOCAL PEANUT </w:t>
      </w:r>
      <w:r w:rsidRPr="008A2CB0">
        <w:rPr>
          <w:rFonts w:ascii="Arial" w:hAnsi="Arial" w:cs="Arial"/>
          <w:b/>
          <w:bCs/>
          <w:iCs/>
          <w:color w:val="auto"/>
          <w:sz w:val="22"/>
          <w:szCs w:val="22"/>
        </w:rPr>
        <w:t>(</w:t>
      </w:r>
      <w:r w:rsidRPr="008A2CB0">
        <w:rPr>
          <w:rFonts w:ascii="Arial" w:hAnsi="Arial" w:cs="Arial"/>
          <w:b/>
          <w:bCs/>
          <w:i/>
          <w:iCs/>
          <w:color w:val="auto"/>
          <w:sz w:val="22"/>
          <w:szCs w:val="22"/>
        </w:rPr>
        <w:t>ARACHIS HYPOGAEA</w:t>
      </w:r>
      <w:r w:rsidRPr="008A2CB0">
        <w:rPr>
          <w:rFonts w:ascii="Arial" w:hAnsi="Arial" w:cs="Arial"/>
          <w:b/>
          <w:bCs/>
          <w:iCs/>
          <w:color w:val="auto"/>
          <w:sz w:val="22"/>
          <w:szCs w:val="22"/>
        </w:rPr>
        <w:t>)</w:t>
      </w:r>
      <w:r w:rsidRPr="008A2CB0">
        <w:rPr>
          <w:rFonts w:ascii="Arial" w:hAnsi="Arial" w:cs="Arial"/>
          <w:b/>
          <w:bCs/>
          <w:color w:val="auto"/>
          <w:sz w:val="22"/>
          <w:szCs w:val="22"/>
        </w:rPr>
        <w:t xml:space="preserve"> VARIETIES UNDER DROUGHT STRESS</w:t>
      </w:r>
    </w:p>
    <w:p w:rsidR="00374BF3" w:rsidRPr="008A2CB0" w:rsidRDefault="00374BF3" w:rsidP="00374BF3">
      <w:pPr>
        <w:spacing w:after="0" w:line="240" w:lineRule="auto"/>
        <w:jc w:val="both"/>
        <w:rPr>
          <w:rFonts w:ascii="Arial" w:hAnsi="Arial" w:cs="Arial"/>
          <w:b/>
        </w:rPr>
      </w:pPr>
    </w:p>
    <w:p w:rsidR="00374BF3" w:rsidRPr="008A2CB0" w:rsidRDefault="00374BF3" w:rsidP="00374BF3">
      <w:pPr>
        <w:spacing w:after="0" w:line="240" w:lineRule="auto"/>
        <w:jc w:val="both"/>
        <w:rPr>
          <w:rFonts w:ascii="Arial" w:hAnsi="Arial" w:cs="Arial"/>
          <w:b/>
        </w:rPr>
      </w:pPr>
      <w:r w:rsidRPr="008A2CB0">
        <w:rPr>
          <w:rFonts w:ascii="Arial" w:hAnsi="Arial" w:cs="Arial"/>
          <w:b/>
        </w:rPr>
        <w:t>Abstract</w:t>
      </w:r>
    </w:p>
    <w:p w:rsidR="00374BF3" w:rsidRDefault="00374BF3" w:rsidP="00374BF3">
      <w:pPr>
        <w:spacing w:line="240" w:lineRule="auto"/>
        <w:jc w:val="both"/>
        <w:rPr>
          <w:rFonts w:ascii="Times New Roman" w:hAnsi="Times New Roman" w:cs="Times New Roman"/>
          <w:sz w:val="24"/>
          <w:szCs w:val="24"/>
        </w:rPr>
      </w:pPr>
      <w:r w:rsidRPr="006D668E">
        <w:rPr>
          <w:rFonts w:ascii="Times New Roman" w:hAnsi="Times New Roman" w:cs="Times New Roman"/>
          <w:sz w:val="24"/>
          <w:szCs w:val="24"/>
        </w:rPr>
        <w:t>Peanuts (</w:t>
      </w:r>
      <w:r w:rsidRPr="006D668E">
        <w:rPr>
          <w:rFonts w:ascii="Times New Roman" w:hAnsi="Times New Roman" w:cs="Times New Roman"/>
          <w:i/>
          <w:sz w:val="24"/>
          <w:szCs w:val="24"/>
        </w:rPr>
        <w:t>Arachis hypogaea L.</w:t>
      </w:r>
      <w:r w:rsidRPr="006D668E">
        <w:rPr>
          <w:rFonts w:ascii="Times New Roman" w:hAnsi="Times New Roman" w:cs="Times New Roman"/>
          <w:sz w:val="24"/>
          <w:szCs w:val="24"/>
        </w:rPr>
        <w:t xml:space="preserve">) are an important oleaginous food, widely cultivated in tropical and semiarid regions, where drought is one of the most limiting factors for production. Nutrient foraging as the ability of plant to efficiently explore and exploit soil environment in order to acquire essential nutrients for their growth and development. The study was carried out at the Screen-house of the Department of Biological Sciences at Yelwa Campus of Abubakar Tafawa Balewa University; Bauchi State, Nigeria between August-September, 2024.The study was conducted as a complete randomized design with three replicates. A 4x3 factorial design; the 4 varieties of peanut were subjected to 3 different water </w:t>
      </w:r>
      <w:proofErr w:type="gramStart"/>
      <w:r w:rsidRPr="006D668E">
        <w:rPr>
          <w:rFonts w:ascii="Times New Roman" w:hAnsi="Times New Roman" w:cs="Times New Roman"/>
          <w:sz w:val="24"/>
          <w:szCs w:val="24"/>
        </w:rPr>
        <w:t>regimen</w:t>
      </w:r>
      <w:proofErr w:type="gramEnd"/>
      <w:r w:rsidRPr="006D668E">
        <w:rPr>
          <w:rFonts w:ascii="Times New Roman" w:hAnsi="Times New Roman" w:cs="Times New Roman"/>
          <w:sz w:val="24"/>
          <w:szCs w:val="24"/>
        </w:rPr>
        <w:t xml:space="preserve"> (5 days, 10 days and 15 days interval with a control which received a regular watering). Nutrients analyzed include; K, Na, Ca, Cu, Mn, Fe and Zn. Based on the variation in terms of physiological susceptibility among the varieties,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had the highest plant height (25.7cm), longest leaves (3.89cm) and most leaves (21) while Yar Dakar and Kampala had shorter plants, shorter leaves and fewer leaves. This is clearly indicated that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appears least physiologically susceptible to drought, as it maintains growth despite the stress. Yar Dakar and Kampala, with significantly lower values (especially in leaf traits), show higher physiologically susceptibility, which means the drought stress more severely disrupted their growth processes. Jaye is intermediate in </w:t>
      </w:r>
      <w:proofErr w:type="spellStart"/>
      <w:r w:rsidRPr="006D668E">
        <w:rPr>
          <w:rFonts w:ascii="Times New Roman" w:hAnsi="Times New Roman" w:cs="Times New Roman"/>
          <w:sz w:val="24"/>
          <w:szCs w:val="24"/>
        </w:rPr>
        <w:t>performace</w:t>
      </w:r>
      <w:proofErr w:type="spellEnd"/>
      <w:r w:rsidRPr="006D668E">
        <w:rPr>
          <w:rFonts w:ascii="Times New Roman" w:hAnsi="Times New Roman" w:cs="Times New Roman"/>
          <w:sz w:val="24"/>
          <w:szCs w:val="24"/>
        </w:rPr>
        <w:t xml:space="preserve">, slightly more susceptible than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but less than Kampala and Yar Dakar. The different letters (</w:t>
      </w:r>
      <w:proofErr w:type="spellStart"/>
      <w:proofErr w:type="gramStart"/>
      <w:r w:rsidRPr="006D668E">
        <w:rPr>
          <w:rFonts w:ascii="Times New Roman" w:hAnsi="Times New Roman" w:cs="Times New Roman"/>
          <w:sz w:val="24"/>
          <w:szCs w:val="24"/>
        </w:rPr>
        <w:t>a,b</w:t>
      </w:r>
      <w:proofErr w:type="gramEnd"/>
      <w:r w:rsidRPr="006D668E">
        <w:rPr>
          <w:rFonts w:ascii="Times New Roman" w:hAnsi="Times New Roman" w:cs="Times New Roman"/>
          <w:sz w:val="24"/>
          <w:szCs w:val="24"/>
        </w:rPr>
        <w:t>,c</w:t>
      </w:r>
      <w:proofErr w:type="spellEnd"/>
      <w:r w:rsidRPr="006D668E">
        <w:rPr>
          <w:rFonts w:ascii="Times New Roman" w:hAnsi="Times New Roman" w:cs="Times New Roman"/>
          <w:sz w:val="24"/>
          <w:szCs w:val="24"/>
        </w:rPr>
        <w:t xml:space="preserve">) next to the mean value indicate statistically significant difference at p≤ 0.05. These differences confirm that the peanut varieties have genetically inherited traits affecting their growth rates, leaf size, and ability to produce </w:t>
      </w:r>
      <w:r>
        <w:rPr>
          <w:rFonts w:ascii="Times New Roman" w:hAnsi="Times New Roman" w:cs="Times New Roman"/>
          <w:sz w:val="24"/>
          <w:szCs w:val="24"/>
        </w:rPr>
        <w:t xml:space="preserve">foliage under drought. In conclusion, </w:t>
      </w:r>
      <w:proofErr w:type="gramStart"/>
      <w:r w:rsidRPr="006D668E">
        <w:rPr>
          <w:rFonts w:ascii="Times New Roman" w:hAnsi="Times New Roman" w:cs="Times New Roman"/>
          <w:sz w:val="24"/>
          <w:szCs w:val="24"/>
        </w:rPr>
        <w:t>The</w:t>
      </w:r>
      <w:proofErr w:type="gramEnd"/>
      <w:r w:rsidRPr="006D668E">
        <w:rPr>
          <w:rFonts w:ascii="Times New Roman" w:hAnsi="Times New Roman" w:cs="Times New Roman"/>
          <w:sz w:val="24"/>
          <w:szCs w:val="24"/>
        </w:rPr>
        <w:t xml:space="preserve"> effects of drought stress on the overall growth of the peanut varieties were not apparent until at the later stage of growth and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variety accompanied by Jaye were least affected. The same cannot be said for the effect of drought on the overall yield of peanut varieties since Kampala variety excelled above all varieties with Yar Dakar variety following its lead. Those peanut varieties with enhanced nutrient foraging ability under drought conditions were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and Kampala respectively.</w:t>
      </w:r>
    </w:p>
    <w:p w:rsidR="00374BF3" w:rsidRPr="006D668E" w:rsidRDefault="00374BF3" w:rsidP="00374BF3">
      <w:pPr>
        <w:spacing w:line="240" w:lineRule="auto"/>
        <w:jc w:val="both"/>
        <w:rPr>
          <w:rFonts w:ascii="Times New Roman" w:hAnsi="Times New Roman" w:cs="Times New Roman"/>
          <w:sz w:val="24"/>
          <w:szCs w:val="24"/>
        </w:rPr>
      </w:pPr>
      <w:r w:rsidRPr="008A2CB0">
        <w:rPr>
          <w:rFonts w:ascii="Arial" w:hAnsi="Arial" w:cs="Arial"/>
          <w:b/>
        </w:rPr>
        <w:t>Keywords</w:t>
      </w:r>
      <w:r w:rsidR="008A2CB0">
        <w:rPr>
          <w:rFonts w:ascii="Arial" w:hAnsi="Arial" w:cs="Arial"/>
          <w:b/>
        </w:rPr>
        <w:t>:</w:t>
      </w:r>
      <w:r w:rsidRPr="006D668E">
        <w:rPr>
          <w:rFonts w:ascii="Times New Roman" w:hAnsi="Times New Roman" w:cs="Times New Roman"/>
          <w:b/>
          <w:sz w:val="24"/>
          <w:szCs w:val="24"/>
        </w:rPr>
        <w:t xml:space="preserve"> </w:t>
      </w:r>
      <w:r w:rsidRPr="006D668E">
        <w:rPr>
          <w:rFonts w:ascii="Times New Roman" w:hAnsi="Times New Roman" w:cs="Times New Roman"/>
          <w:sz w:val="24"/>
          <w:szCs w:val="24"/>
        </w:rPr>
        <w:t>Nutrients, Foraging, Peanut, Drought Stress</w:t>
      </w:r>
    </w:p>
    <w:p w:rsidR="00374BF3" w:rsidRPr="006D668E" w:rsidRDefault="00374BF3" w:rsidP="00374BF3">
      <w:pPr>
        <w:spacing w:after="0" w:line="240" w:lineRule="auto"/>
        <w:jc w:val="both"/>
        <w:rPr>
          <w:rFonts w:ascii="Times New Roman" w:hAnsi="Times New Roman" w:cs="Times New Roman"/>
          <w:b/>
          <w:sz w:val="24"/>
          <w:szCs w:val="24"/>
        </w:rPr>
      </w:pPr>
    </w:p>
    <w:p w:rsidR="00374BF3" w:rsidRPr="006D668E" w:rsidRDefault="00374BF3" w:rsidP="00374BF3">
      <w:pPr>
        <w:pStyle w:val="ListParagraph"/>
        <w:numPr>
          <w:ilvl w:val="0"/>
          <w:numId w:val="6"/>
        </w:numPr>
        <w:spacing w:after="0" w:line="240" w:lineRule="auto"/>
        <w:jc w:val="both"/>
        <w:rPr>
          <w:rFonts w:ascii="Times New Roman" w:hAnsi="Times New Roman" w:cs="Times New Roman"/>
          <w:b/>
          <w:sz w:val="24"/>
          <w:szCs w:val="24"/>
        </w:rPr>
      </w:pPr>
      <w:r w:rsidRPr="008A2CB0">
        <w:rPr>
          <w:rFonts w:ascii="Arial" w:hAnsi="Arial" w:cs="Arial"/>
          <w:b/>
        </w:rPr>
        <w:t>INTRODUCTION</w:t>
      </w:r>
    </w:p>
    <w:p w:rsidR="00374BF3" w:rsidRPr="006D668E" w:rsidRDefault="00374BF3" w:rsidP="00374BF3">
      <w:pPr>
        <w:spacing w:after="0" w:line="240" w:lineRule="auto"/>
        <w:jc w:val="both"/>
        <w:rPr>
          <w:rFonts w:ascii="Times New Roman" w:hAnsi="Times New Roman" w:cs="Times New Roman"/>
          <w:b/>
          <w:sz w:val="24"/>
          <w:szCs w:val="24"/>
        </w:rPr>
      </w:pPr>
    </w:p>
    <w:p w:rsidR="00374BF3" w:rsidRPr="006D668E" w:rsidRDefault="00374BF3" w:rsidP="00374BF3">
      <w:pPr>
        <w:autoSpaceDE w:val="0"/>
        <w:autoSpaceDN w:val="0"/>
        <w:adjustRightInd w:val="0"/>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Peanuts (</w:t>
      </w:r>
      <w:r w:rsidRPr="006D668E">
        <w:rPr>
          <w:rFonts w:ascii="Times New Roman" w:hAnsi="Times New Roman" w:cs="Times New Roman"/>
          <w:i/>
          <w:sz w:val="24"/>
          <w:szCs w:val="24"/>
        </w:rPr>
        <w:t>Arachis hypogaea L.</w:t>
      </w:r>
      <w:r w:rsidRPr="006D668E">
        <w:rPr>
          <w:rFonts w:ascii="Times New Roman" w:hAnsi="Times New Roman" w:cs="Times New Roman"/>
          <w:sz w:val="24"/>
          <w:szCs w:val="24"/>
        </w:rPr>
        <w:t xml:space="preserve">) are an important oleaginous food, widely cultivated in tropical and semiarid regions, where drought is one of the most limiting factors for production. They are a vital oilseed, food, and feed legume grown in more than 100 countries (Pereira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2016; Emara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2023). The cultivated area and productions increased marginally during the last few years; in 2019 it was around 35 million ha with a total production of 73 million tons (FAOSTAT, 2022; Emara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2023), and it continually increasing. </w:t>
      </w:r>
    </w:p>
    <w:p w:rsidR="00374BF3" w:rsidRPr="006D668E" w:rsidRDefault="00374BF3" w:rsidP="00374BF3">
      <w:pPr>
        <w:autoSpaceDE w:val="0"/>
        <w:autoSpaceDN w:val="0"/>
        <w:adjustRightInd w:val="0"/>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lastRenderedPageBreak/>
        <w:t xml:space="preserve">Peanut is known to be more drought tolerant than most other related species (Wan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2014), but drought conditions also have a negative impact on growth and seed quality, as well as significantly reducing pod yield (</w:t>
      </w:r>
      <w:proofErr w:type="spellStart"/>
      <w:r w:rsidRPr="006D668E">
        <w:rPr>
          <w:rFonts w:ascii="Times New Roman" w:hAnsi="Times New Roman" w:cs="Times New Roman"/>
          <w:sz w:val="24"/>
          <w:szCs w:val="24"/>
        </w:rPr>
        <w:t>Boontang</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2010; </w:t>
      </w:r>
      <w:proofErr w:type="spellStart"/>
      <w:r w:rsidRPr="006D668E">
        <w:rPr>
          <w:rFonts w:ascii="Times New Roman" w:hAnsi="Times New Roman" w:cs="Times New Roman"/>
          <w:sz w:val="24"/>
          <w:szCs w:val="24"/>
        </w:rPr>
        <w:t>Shrief</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2020; Emara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2023). The accumulation of biomass in peanut is correlated to the amount of applied water from emergence to the start of flowering, and sensitivity to water stress increases progressively during the reproductive phase, which affects pod production on the plant (Faye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2016; </w:t>
      </w:r>
      <w:proofErr w:type="spellStart"/>
      <w:r w:rsidRPr="006D668E">
        <w:rPr>
          <w:rFonts w:ascii="Times New Roman" w:hAnsi="Times New Roman" w:cs="Times New Roman"/>
          <w:sz w:val="24"/>
          <w:szCs w:val="24"/>
        </w:rPr>
        <w:t>Rachaputi</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2021). For example, </w:t>
      </w:r>
      <w:proofErr w:type="spellStart"/>
      <w:r w:rsidRPr="006D668E">
        <w:rPr>
          <w:rFonts w:ascii="Times New Roman" w:hAnsi="Times New Roman" w:cs="Times New Roman"/>
          <w:sz w:val="24"/>
          <w:szCs w:val="24"/>
        </w:rPr>
        <w:t>Aydinsakir</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(2016), Garko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(2016), and Ngulube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(2018) reported that applying 100 % plant water requirements resulted in biomass yields of more pods number greater than 70 and 40 %, respectively.</w:t>
      </w:r>
    </w:p>
    <w:p w:rsidR="00374BF3" w:rsidRPr="006D668E" w:rsidRDefault="00374BF3" w:rsidP="00374BF3">
      <w:pPr>
        <w:autoSpaceDE w:val="0"/>
        <w:autoSpaceDN w:val="0"/>
        <w:adjustRightInd w:val="0"/>
        <w:spacing w:after="0" w:line="360" w:lineRule="auto"/>
        <w:jc w:val="both"/>
        <w:rPr>
          <w:rFonts w:ascii="Times New Roman" w:hAnsi="Times New Roman" w:cs="Times New Roman"/>
          <w:sz w:val="24"/>
          <w:szCs w:val="24"/>
        </w:rPr>
      </w:pPr>
    </w:p>
    <w:p w:rsidR="00374BF3" w:rsidRPr="006D668E" w:rsidRDefault="00374BF3" w:rsidP="00374BF3">
      <w:pPr>
        <w:spacing w:line="360" w:lineRule="auto"/>
        <w:jc w:val="both"/>
        <w:rPr>
          <w:rFonts w:ascii="Times New Roman" w:hAnsi="Times New Roman" w:cs="Times New Roman"/>
          <w:sz w:val="24"/>
          <w:szCs w:val="24"/>
        </w:rPr>
      </w:pPr>
      <w:r w:rsidRPr="0056706D">
        <w:rPr>
          <w:rFonts w:ascii="Times New Roman" w:hAnsi="Times New Roman" w:cs="Times New Roman"/>
          <w:sz w:val="24"/>
          <w:szCs w:val="24"/>
        </w:rPr>
        <w:t>Drought stress, particularly during critical growth stages such as flowering and pod-filling, significantly reduces peanut (</w:t>
      </w:r>
      <w:r w:rsidRPr="0056706D">
        <w:rPr>
          <w:rFonts w:ascii="Times New Roman" w:hAnsi="Times New Roman" w:cs="Times New Roman"/>
          <w:i/>
          <w:sz w:val="24"/>
          <w:szCs w:val="24"/>
        </w:rPr>
        <w:t>Arachis hypogaea</w:t>
      </w:r>
      <w:r w:rsidRPr="0056706D">
        <w:rPr>
          <w:rFonts w:ascii="Times New Roman" w:hAnsi="Times New Roman" w:cs="Times New Roman"/>
          <w:sz w:val="24"/>
          <w:szCs w:val="24"/>
        </w:rPr>
        <w:t xml:space="preserve">) yield by impairing photosynthesis, inhibiting biomass accumulation, and disrupting nitrogen fixation (Pokhrel </w:t>
      </w:r>
      <w:r w:rsidRPr="0056706D">
        <w:rPr>
          <w:rFonts w:ascii="Times New Roman" w:hAnsi="Times New Roman"/>
          <w:i/>
          <w:sz w:val="24"/>
          <w:szCs w:val="24"/>
        </w:rPr>
        <w:t>et al.</w:t>
      </w:r>
      <w:proofErr w:type="gramStart"/>
      <w:r w:rsidRPr="0056706D">
        <w:rPr>
          <w:rFonts w:ascii="Times New Roman" w:hAnsi="Times New Roman"/>
          <w:i/>
          <w:sz w:val="24"/>
          <w:szCs w:val="24"/>
        </w:rPr>
        <w:t xml:space="preserve">, </w:t>
      </w:r>
      <w:r w:rsidRPr="0056706D">
        <w:rPr>
          <w:rFonts w:ascii="Times New Roman" w:hAnsi="Times New Roman" w:cs="Times New Roman"/>
          <w:sz w:val="24"/>
          <w:szCs w:val="24"/>
        </w:rPr>
        <w:t xml:space="preserve"> 2024</w:t>
      </w:r>
      <w:proofErr w:type="gramEnd"/>
      <w:r w:rsidRPr="0056706D">
        <w:rPr>
          <w:rFonts w:ascii="Times New Roman" w:hAnsi="Times New Roman" w:cs="Times New Roman"/>
          <w:sz w:val="24"/>
          <w:szCs w:val="24"/>
        </w:rPr>
        <w:t xml:space="preserve">; Sharma </w:t>
      </w:r>
      <w:r w:rsidRPr="0056706D">
        <w:rPr>
          <w:rFonts w:ascii="Times New Roman" w:hAnsi="Times New Roman"/>
          <w:i/>
          <w:sz w:val="24"/>
          <w:szCs w:val="24"/>
        </w:rPr>
        <w:t>et al.</w:t>
      </w:r>
      <w:proofErr w:type="gramStart"/>
      <w:r w:rsidRPr="0056706D">
        <w:rPr>
          <w:rFonts w:ascii="Times New Roman" w:hAnsi="Times New Roman"/>
          <w:i/>
          <w:sz w:val="24"/>
          <w:szCs w:val="24"/>
        </w:rPr>
        <w:t xml:space="preserve">, </w:t>
      </w:r>
      <w:r w:rsidRPr="0056706D">
        <w:rPr>
          <w:rFonts w:ascii="Times New Roman" w:hAnsi="Times New Roman" w:cs="Times New Roman"/>
          <w:sz w:val="24"/>
          <w:szCs w:val="24"/>
        </w:rPr>
        <w:t xml:space="preserve"> 2024</w:t>
      </w:r>
      <w:proofErr w:type="gramEnd"/>
      <w:r w:rsidRPr="0056706D">
        <w:rPr>
          <w:rFonts w:ascii="Times New Roman" w:hAnsi="Times New Roman" w:cs="Times New Roman"/>
          <w:sz w:val="24"/>
          <w:szCs w:val="24"/>
        </w:rPr>
        <w:t>). In a controlled-saline trial, the HY25 peanut variety exhibited a marked decline in photosynthetic rate (</w:t>
      </w:r>
      <w:proofErr w:type="spellStart"/>
      <w:r w:rsidRPr="0056706D">
        <w:rPr>
          <w:rFonts w:ascii="Times New Roman" w:hAnsi="Times New Roman" w:cs="Times New Roman"/>
          <w:sz w:val="24"/>
          <w:szCs w:val="24"/>
        </w:rPr>
        <w:t>Pn</w:t>
      </w:r>
      <w:proofErr w:type="spellEnd"/>
      <w:r w:rsidRPr="0056706D">
        <w:rPr>
          <w:rFonts w:ascii="Times New Roman" w:hAnsi="Times New Roman" w:cs="Times New Roman"/>
          <w:sz w:val="24"/>
          <w:szCs w:val="24"/>
        </w:rPr>
        <w:t>), SPAD chlorophyll content, leaf area, and ultimately pod yield when subjected to short-term dr</w:t>
      </w:r>
      <w:r>
        <w:rPr>
          <w:rFonts w:ascii="Times New Roman" w:hAnsi="Times New Roman"/>
          <w:sz w:val="24"/>
          <w:szCs w:val="24"/>
        </w:rPr>
        <w:t xml:space="preserve">ought at 40 days after planting </w:t>
      </w:r>
      <w:r w:rsidRPr="0056706D">
        <w:rPr>
          <w:rFonts w:ascii="Times New Roman" w:hAnsi="Times New Roman" w:cs="Times New Roman"/>
          <w:sz w:val="24"/>
          <w:szCs w:val="24"/>
        </w:rPr>
        <w:t xml:space="preserve">the most sensitive growth stage observed (Zhang </w:t>
      </w:r>
      <w:r w:rsidRPr="0056706D">
        <w:rPr>
          <w:rFonts w:ascii="Times New Roman" w:hAnsi="Times New Roman"/>
          <w:i/>
          <w:sz w:val="24"/>
          <w:szCs w:val="24"/>
        </w:rPr>
        <w:t>et al.</w:t>
      </w:r>
      <w:proofErr w:type="gramStart"/>
      <w:r w:rsidRPr="0056706D">
        <w:rPr>
          <w:rFonts w:ascii="Times New Roman" w:hAnsi="Times New Roman"/>
          <w:i/>
          <w:sz w:val="24"/>
          <w:szCs w:val="24"/>
        </w:rPr>
        <w:t xml:space="preserve">, </w:t>
      </w:r>
      <w:r w:rsidRPr="0056706D">
        <w:rPr>
          <w:rFonts w:ascii="Times New Roman" w:hAnsi="Times New Roman" w:cs="Times New Roman"/>
          <w:sz w:val="24"/>
          <w:szCs w:val="24"/>
        </w:rPr>
        <w:t xml:space="preserve"> 2023</w:t>
      </w:r>
      <w:proofErr w:type="gramEnd"/>
      <w:r w:rsidRPr="0056706D">
        <w:rPr>
          <w:rFonts w:ascii="Times New Roman" w:hAnsi="Times New Roman" w:cs="Times New Roman"/>
          <w:sz w:val="24"/>
          <w:szCs w:val="24"/>
        </w:rPr>
        <w:t xml:space="preserve">). Further, drought combined with salinity stress reduced 100-pod and 100-kernel weight by 15–58%, highlighting the exacerbating effect of multiple abiotic stresses (Zhang </w:t>
      </w:r>
      <w:r w:rsidRPr="0056706D">
        <w:rPr>
          <w:rFonts w:ascii="Times New Roman" w:hAnsi="Times New Roman"/>
          <w:i/>
          <w:sz w:val="24"/>
          <w:szCs w:val="24"/>
        </w:rPr>
        <w:t xml:space="preserve">et al., </w:t>
      </w:r>
      <w:r w:rsidRPr="0056706D">
        <w:rPr>
          <w:rFonts w:ascii="Times New Roman" w:hAnsi="Times New Roman" w:cs="Times New Roman"/>
          <w:sz w:val="24"/>
          <w:szCs w:val="24"/>
        </w:rPr>
        <w:t xml:space="preserve">2023). Concurrently, high-oleic peanut varieties assessed in China (2022–2023) demonstrated yield losses ranging from 9.7% to 49.2% under drought conditions, with pronounced reductions in agronomic indicators such as pod number per plant and dry biomass (Jin </w:t>
      </w:r>
      <w:r w:rsidRPr="0056706D">
        <w:rPr>
          <w:rFonts w:ascii="Times New Roman" w:hAnsi="Times New Roman"/>
          <w:i/>
          <w:sz w:val="24"/>
          <w:szCs w:val="24"/>
        </w:rPr>
        <w:t>et al.</w:t>
      </w:r>
      <w:proofErr w:type="gramStart"/>
      <w:r w:rsidRPr="0056706D">
        <w:rPr>
          <w:rFonts w:ascii="Times New Roman" w:hAnsi="Times New Roman"/>
          <w:i/>
          <w:sz w:val="24"/>
          <w:szCs w:val="24"/>
        </w:rPr>
        <w:t xml:space="preserve">, </w:t>
      </w:r>
      <w:r w:rsidRPr="0056706D">
        <w:rPr>
          <w:rFonts w:ascii="Times New Roman" w:hAnsi="Times New Roman" w:cs="Times New Roman"/>
          <w:sz w:val="24"/>
          <w:szCs w:val="24"/>
        </w:rPr>
        <w:t xml:space="preserve"> 2025</w:t>
      </w:r>
      <w:proofErr w:type="gramEnd"/>
      <w:r w:rsidRPr="0056706D">
        <w:rPr>
          <w:rFonts w:ascii="Times New Roman" w:hAnsi="Times New Roman" w:cs="Times New Roman"/>
          <w:sz w:val="24"/>
          <w:szCs w:val="24"/>
        </w:rPr>
        <w:t xml:space="preserve">). Such varietal differences emphasize the need for breeding programs to focus on drought-resilient traits; indeed, cultivars like </w:t>
      </w:r>
      <w:proofErr w:type="spellStart"/>
      <w:r w:rsidRPr="0056706D">
        <w:rPr>
          <w:rFonts w:ascii="Times New Roman" w:hAnsi="Times New Roman" w:cs="Times New Roman"/>
          <w:sz w:val="24"/>
          <w:szCs w:val="24"/>
        </w:rPr>
        <w:t>Jihua</w:t>
      </w:r>
      <w:proofErr w:type="spellEnd"/>
      <w:r w:rsidRPr="0056706D">
        <w:rPr>
          <w:rFonts w:ascii="Times New Roman" w:hAnsi="Times New Roman" w:cs="Times New Roman"/>
          <w:sz w:val="24"/>
          <w:szCs w:val="24"/>
        </w:rPr>
        <w:t xml:space="preserve"> 1353 and </w:t>
      </w:r>
      <w:proofErr w:type="spellStart"/>
      <w:r w:rsidRPr="0056706D">
        <w:rPr>
          <w:rFonts w:ascii="Times New Roman" w:hAnsi="Times New Roman" w:cs="Times New Roman"/>
          <w:sz w:val="24"/>
          <w:szCs w:val="24"/>
        </w:rPr>
        <w:t>Jihua</w:t>
      </w:r>
      <w:proofErr w:type="spellEnd"/>
      <w:r w:rsidRPr="0056706D">
        <w:rPr>
          <w:rFonts w:ascii="Times New Roman" w:hAnsi="Times New Roman" w:cs="Times New Roman"/>
          <w:sz w:val="24"/>
          <w:szCs w:val="24"/>
        </w:rPr>
        <w:t xml:space="preserve"> 712 have been identified as drought-tolerant based on multiple stress-indices (Jin </w:t>
      </w:r>
      <w:r w:rsidRPr="0056706D">
        <w:rPr>
          <w:rFonts w:ascii="Times New Roman" w:hAnsi="Times New Roman"/>
          <w:i/>
          <w:sz w:val="24"/>
          <w:szCs w:val="24"/>
        </w:rPr>
        <w:t xml:space="preserve">et al., </w:t>
      </w:r>
      <w:r w:rsidRPr="0056706D">
        <w:rPr>
          <w:rFonts w:ascii="Times New Roman" w:hAnsi="Times New Roman" w:cs="Times New Roman"/>
          <w:sz w:val="24"/>
          <w:szCs w:val="24"/>
        </w:rPr>
        <w:t>2025).</w:t>
      </w:r>
    </w:p>
    <w:p w:rsidR="00374BF3" w:rsidRDefault="00374BF3" w:rsidP="00374BF3">
      <w:pPr>
        <w:autoSpaceDE w:val="0"/>
        <w:autoSpaceDN w:val="0"/>
        <w:adjustRightInd w:val="0"/>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Drought tolerance may be increased by varieties with a distributed root that extracts water from the majority of the soil profile (</w:t>
      </w:r>
      <w:proofErr w:type="spellStart"/>
      <w:r w:rsidRPr="006D668E">
        <w:rPr>
          <w:rFonts w:ascii="Times New Roman" w:hAnsi="Times New Roman" w:cs="Times New Roman"/>
          <w:sz w:val="24"/>
          <w:szCs w:val="24"/>
        </w:rPr>
        <w:t>Songsri</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2008; Emara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2023), which may result in increased pod yield and harvest index (Abou Kheira, 2009). Furthermore, Meena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(2014) and El-Far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(2016) found significant differences in water regime on yield and component in two peanut cultivars (Giza and </w:t>
      </w:r>
      <w:proofErr w:type="spellStart"/>
      <w:r w:rsidRPr="006D668E">
        <w:rPr>
          <w:rFonts w:ascii="Times New Roman" w:hAnsi="Times New Roman" w:cs="Times New Roman"/>
          <w:sz w:val="24"/>
          <w:szCs w:val="24"/>
        </w:rPr>
        <w:t>Sohage</w:t>
      </w:r>
      <w:proofErr w:type="spellEnd"/>
      <w:r w:rsidRPr="006D668E">
        <w:rPr>
          <w:rFonts w:ascii="Times New Roman" w:hAnsi="Times New Roman" w:cs="Times New Roman"/>
          <w:sz w:val="24"/>
          <w:szCs w:val="24"/>
        </w:rPr>
        <w:t xml:space="preserve"> 104). </w:t>
      </w:r>
    </w:p>
    <w:p w:rsidR="00374BF3" w:rsidRDefault="00374BF3" w:rsidP="00374BF3">
      <w:pPr>
        <w:autoSpaceDE w:val="0"/>
        <w:autoSpaceDN w:val="0"/>
        <w:adjustRightInd w:val="0"/>
        <w:spacing w:after="0" w:line="360" w:lineRule="auto"/>
        <w:jc w:val="both"/>
        <w:rPr>
          <w:rFonts w:ascii="Times New Roman" w:hAnsi="Times New Roman" w:cs="Times New Roman"/>
          <w:sz w:val="24"/>
          <w:szCs w:val="24"/>
        </w:rPr>
      </w:pPr>
    </w:p>
    <w:p w:rsidR="00374BF3" w:rsidRPr="006D668E" w:rsidRDefault="00374BF3" w:rsidP="00374BF3">
      <w:pPr>
        <w:autoSpaceDE w:val="0"/>
        <w:autoSpaceDN w:val="0"/>
        <w:adjustRightInd w:val="0"/>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lastRenderedPageBreak/>
        <w:t>The Giza cultivar significantly surpassed Sohag 104 in all yield traits. These supported that variation in water regime can influence the physiological activities of one variety over another.</w:t>
      </w:r>
    </w:p>
    <w:p w:rsidR="00374BF3" w:rsidRPr="006D668E" w:rsidRDefault="00374BF3" w:rsidP="00374BF3">
      <w:pPr>
        <w:autoSpaceDE w:val="0"/>
        <w:autoSpaceDN w:val="0"/>
        <w:adjustRightInd w:val="0"/>
        <w:spacing w:after="0" w:line="360" w:lineRule="auto"/>
        <w:jc w:val="both"/>
        <w:rPr>
          <w:rFonts w:ascii="Times New Roman" w:eastAsia="Times-Roman" w:hAnsi="Times New Roman" w:cs="Times New Roman"/>
          <w:sz w:val="24"/>
          <w:szCs w:val="24"/>
        </w:rPr>
      </w:pPr>
      <w:r w:rsidRPr="006D668E">
        <w:rPr>
          <w:rFonts w:ascii="Times New Roman" w:hAnsi="Times New Roman" w:cs="Times New Roman"/>
          <w:sz w:val="24"/>
          <w:szCs w:val="24"/>
        </w:rPr>
        <w:t>Nutrient foraging is the ability of plant to efficiently search for essential nutrients for their growth and development. Higher plants predominantly absorb mineral nutrients through the roots and uptake is determined by both supply and demand at the root surface (</w:t>
      </w:r>
      <w:proofErr w:type="spellStart"/>
      <w:r w:rsidRPr="006D668E">
        <w:rPr>
          <w:rFonts w:ascii="Times New Roman" w:hAnsi="Times New Roman" w:cs="Times New Roman"/>
          <w:sz w:val="24"/>
          <w:szCs w:val="24"/>
        </w:rPr>
        <w:t>Bederedse</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iCs/>
          <w:sz w:val="24"/>
          <w:szCs w:val="24"/>
        </w:rPr>
        <w:t xml:space="preserve">et al., </w:t>
      </w:r>
      <w:r w:rsidRPr="006D668E">
        <w:rPr>
          <w:rFonts w:ascii="Times New Roman" w:hAnsi="Times New Roman" w:cs="Times New Roman"/>
          <w:sz w:val="24"/>
          <w:szCs w:val="24"/>
        </w:rPr>
        <w:t xml:space="preserve">2007, Silva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2011). Nutrient uptake by plants is a very effective process due to the large surface area of the roots and their ability to absorb microelements ions at low concentrations in the soil solution. However, most nutrients are dependent on soil moisture to move through the soil matrix and be taken up by plants (Taiz and Zeiger, 2006, Silva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2011). </w:t>
      </w:r>
      <w:r w:rsidRPr="006D668E">
        <w:rPr>
          <w:rFonts w:ascii="Times New Roman" w:eastAsia="Times-Roman" w:hAnsi="Times New Roman" w:cs="Times New Roman"/>
          <w:sz w:val="24"/>
          <w:szCs w:val="24"/>
        </w:rPr>
        <w:t xml:space="preserve">In addition to the effect of water on plant growth and development, Nutrient availability also affects plant root development and water uptake (Kong </w:t>
      </w:r>
      <w:r w:rsidRPr="006D668E">
        <w:rPr>
          <w:rFonts w:ascii="Times New Roman" w:eastAsia="Times-Roman" w:hAnsi="Times New Roman" w:cs="Times New Roman"/>
          <w:i/>
          <w:sz w:val="24"/>
          <w:szCs w:val="24"/>
        </w:rPr>
        <w:t xml:space="preserve">et al., </w:t>
      </w:r>
      <w:r w:rsidRPr="006D668E">
        <w:rPr>
          <w:rFonts w:ascii="Times New Roman" w:eastAsia="Times-Roman" w:hAnsi="Times New Roman" w:cs="Times New Roman"/>
          <w:sz w:val="24"/>
          <w:szCs w:val="24"/>
        </w:rPr>
        <w:t xml:space="preserve">2017; Song </w:t>
      </w:r>
      <w:r w:rsidRPr="006D668E">
        <w:rPr>
          <w:rFonts w:ascii="Times New Roman" w:eastAsia="Times-Roman" w:hAnsi="Times New Roman" w:cs="Times New Roman"/>
          <w:i/>
          <w:sz w:val="24"/>
          <w:szCs w:val="24"/>
        </w:rPr>
        <w:t xml:space="preserve">et al., </w:t>
      </w:r>
      <w:r w:rsidRPr="006D668E">
        <w:rPr>
          <w:rFonts w:ascii="Times New Roman" w:eastAsia="Times-Roman" w:hAnsi="Times New Roman" w:cs="Times New Roman"/>
          <w:sz w:val="24"/>
          <w:szCs w:val="24"/>
        </w:rPr>
        <w:t xml:space="preserve">2019). Generally, Nutrient availability can promote root growth and improve root activity under drought conditions (Xu </w:t>
      </w:r>
      <w:r w:rsidRPr="006D668E">
        <w:rPr>
          <w:rFonts w:ascii="Times New Roman" w:eastAsia="Times-Roman" w:hAnsi="Times New Roman" w:cs="Times New Roman"/>
          <w:i/>
          <w:sz w:val="24"/>
          <w:szCs w:val="24"/>
        </w:rPr>
        <w:t xml:space="preserve">et al., </w:t>
      </w:r>
      <w:r w:rsidRPr="006D668E">
        <w:rPr>
          <w:rFonts w:ascii="Times New Roman" w:eastAsia="Times-Roman" w:hAnsi="Times New Roman" w:cs="Times New Roman"/>
          <w:sz w:val="24"/>
          <w:szCs w:val="24"/>
        </w:rPr>
        <w:t xml:space="preserve">2018; Zhang </w:t>
      </w:r>
      <w:r w:rsidRPr="006D668E">
        <w:rPr>
          <w:rFonts w:ascii="Times New Roman" w:eastAsia="Times-Roman" w:hAnsi="Times New Roman" w:cs="Times New Roman"/>
          <w:i/>
          <w:sz w:val="24"/>
          <w:szCs w:val="24"/>
        </w:rPr>
        <w:t xml:space="preserve">et al., </w:t>
      </w:r>
      <w:r w:rsidRPr="006D668E">
        <w:rPr>
          <w:rFonts w:ascii="Times New Roman" w:eastAsia="Times-Roman" w:hAnsi="Times New Roman" w:cs="Times New Roman"/>
          <w:sz w:val="24"/>
          <w:szCs w:val="24"/>
        </w:rPr>
        <w:t xml:space="preserve">2022). The ability to absorb nutrient and water can be improved by root development, thus enhancing the resistance of plants to abiotic stress (Abid </w:t>
      </w:r>
      <w:r w:rsidRPr="006D668E">
        <w:rPr>
          <w:rFonts w:ascii="Times New Roman" w:eastAsia="Times-Roman" w:hAnsi="Times New Roman" w:cs="Times New Roman"/>
          <w:i/>
          <w:sz w:val="24"/>
          <w:szCs w:val="24"/>
        </w:rPr>
        <w:t xml:space="preserve">et al., </w:t>
      </w:r>
      <w:r w:rsidRPr="006D668E">
        <w:rPr>
          <w:rFonts w:ascii="Times New Roman" w:eastAsia="Times-Roman" w:hAnsi="Times New Roman" w:cs="Times New Roman"/>
          <w:sz w:val="24"/>
          <w:szCs w:val="24"/>
        </w:rPr>
        <w:t xml:space="preserve">2016; Zhang </w:t>
      </w:r>
      <w:r w:rsidRPr="006D668E">
        <w:rPr>
          <w:rFonts w:ascii="Times New Roman" w:eastAsia="Times-Roman" w:hAnsi="Times New Roman" w:cs="Times New Roman"/>
          <w:i/>
          <w:sz w:val="24"/>
          <w:szCs w:val="24"/>
        </w:rPr>
        <w:t xml:space="preserve">et al., </w:t>
      </w:r>
      <w:r w:rsidRPr="006D668E">
        <w:rPr>
          <w:rFonts w:ascii="Times New Roman" w:eastAsia="Times-Roman" w:hAnsi="Times New Roman" w:cs="Times New Roman"/>
          <w:sz w:val="24"/>
          <w:szCs w:val="24"/>
        </w:rPr>
        <w:t>2022). However, nutrient may play different roles under different soil moisture conditions. This indicates that there is a strong association between the drought and nutrient foraging.</w:t>
      </w:r>
    </w:p>
    <w:p w:rsidR="00374BF3" w:rsidRPr="006D668E" w:rsidRDefault="00374BF3" w:rsidP="00374BF3">
      <w:pPr>
        <w:autoSpaceDE w:val="0"/>
        <w:autoSpaceDN w:val="0"/>
        <w:adjustRightInd w:val="0"/>
        <w:spacing w:after="0" w:line="360" w:lineRule="auto"/>
        <w:jc w:val="both"/>
        <w:rPr>
          <w:rFonts w:ascii="Times New Roman" w:hAnsi="Times New Roman" w:cs="Times New Roman"/>
          <w:sz w:val="24"/>
          <w:szCs w:val="24"/>
        </w:rPr>
      </w:pPr>
    </w:p>
    <w:p w:rsidR="00374BF3" w:rsidRPr="006D668E" w:rsidRDefault="00374BF3" w:rsidP="00374BF3">
      <w:pPr>
        <w:autoSpaceDE w:val="0"/>
        <w:autoSpaceDN w:val="0"/>
        <w:adjustRightInd w:val="0"/>
        <w:spacing w:after="0" w:line="360" w:lineRule="auto"/>
        <w:jc w:val="both"/>
        <w:rPr>
          <w:rFonts w:ascii="Times New Roman" w:eastAsia="Times-Roman" w:hAnsi="Times New Roman" w:cs="Times New Roman"/>
          <w:sz w:val="24"/>
          <w:szCs w:val="24"/>
        </w:rPr>
      </w:pPr>
      <w:r w:rsidRPr="006D668E">
        <w:rPr>
          <w:rFonts w:ascii="Times New Roman" w:hAnsi="Times New Roman" w:cs="Times New Roman"/>
          <w:sz w:val="24"/>
          <w:szCs w:val="24"/>
        </w:rPr>
        <w:t xml:space="preserve">According to Dinh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(2014) revealed that like other agricultural crops, peanut requires essential nutrients during its life cycle. However, most nutrients are taken up into the plant in forms of soluble inorganic fertilizers by the root system; therefore, water stress reduces nutrient absorbability and nutrient foraging of the plant (</w:t>
      </w:r>
      <w:proofErr w:type="spellStart"/>
      <w:r w:rsidRPr="006D668E">
        <w:rPr>
          <w:rFonts w:ascii="Times New Roman" w:hAnsi="Times New Roman" w:cs="Times New Roman"/>
          <w:sz w:val="24"/>
          <w:szCs w:val="24"/>
        </w:rPr>
        <w:t>Baligar</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2001; </w:t>
      </w:r>
      <w:proofErr w:type="spellStart"/>
      <w:r w:rsidRPr="006D668E">
        <w:rPr>
          <w:rFonts w:ascii="Times New Roman" w:hAnsi="Times New Roman" w:cs="Times New Roman"/>
          <w:sz w:val="24"/>
          <w:szCs w:val="24"/>
        </w:rPr>
        <w:t>Fageria</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2002; Dinh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2014). The reductions in nutrient foraging caused by drought have been reported during some certain developmental stages of peanut, including pod formation, pegging and pod-filling (Kulkarni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1988; </w:t>
      </w:r>
      <w:proofErr w:type="spellStart"/>
      <w:r w:rsidRPr="006D668E">
        <w:rPr>
          <w:rFonts w:ascii="Times New Roman" w:hAnsi="Times New Roman" w:cs="Times New Roman"/>
          <w:sz w:val="24"/>
          <w:szCs w:val="24"/>
        </w:rPr>
        <w:t>Kolay</w:t>
      </w:r>
      <w:proofErr w:type="spellEnd"/>
      <w:r w:rsidRPr="006D668E">
        <w:rPr>
          <w:rFonts w:ascii="Times New Roman" w:hAnsi="Times New Roman" w:cs="Times New Roman"/>
          <w:sz w:val="24"/>
          <w:szCs w:val="24"/>
        </w:rPr>
        <w:t xml:space="preserve">, 2008; Dinh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2014). Moreover, nutrition balance is a key factor in diminishing environmental risks and promoting healthy plants with sustainable growth, yield, and quality (Magen, 2008; Dinh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2014). Improvement of nutrient </w:t>
      </w:r>
      <w:proofErr w:type="spellStart"/>
      <w:r w:rsidRPr="006D668E">
        <w:rPr>
          <w:rFonts w:ascii="Times New Roman" w:hAnsi="Times New Roman" w:cs="Times New Roman"/>
          <w:sz w:val="24"/>
          <w:szCs w:val="24"/>
        </w:rPr>
        <w:t>forgaing</w:t>
      </w:r>
      <w:proofErr w:type="spellEnd"/>
      <w:r w:rsidRPr="006D668E">
        <w:rPr>
          <w:rFonts w:ascii="Times New Roman" w:hAnsi="Times New Roman" w:cs="Times New Roman"/>
          <w:sz w:val="24"/>
          <w:szCs w:val="24"/>
        </w:rPr>
        <w:t>, therefore, is necessary to maintain acceptable growth and yield under drought.</w:t>
      </w:r>
    </w:p>
    <w:p w:rsidR="00374BF3" w:rsidRDefault="00374BF3" w:rsidP="00374BF3">
      <w:pPr>
        <w:autoSpaceDE w:val="0"/>
        <w:autoSpaceDN w:val="0"/>
        <w:adjustRightInd w:val="0"/>
        <w:spacing w:after="0" w:line="360" w:lineRule="auto"/>
        <w:jc w:val="both"/>
        <w:rPr>
          <w:rFonts w:ascii="Times New Roman" w:hAnsi="Times New Roman" w:cs="Times New Roman"/>
          <w:sz w:val="24"/>
          <w:szCs w:val="24"/>
        </w:rPr>
      </w:pPr>
    </w:p>
    <w:p w:rsidR="00374BF3" w:rsidRDefault="00374BF3" w:rsidP="00374BF3">
      <w:pPr>
        <w:autoSpaceDE w:val="0"/>
        <w:autoSpaceDN w:val="0"/>
        <w:adjustRightInd w:val="0"/>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Previous studies have reported that the accumulation of minerals</w:t>
      </w:r>
      <w:r>
        <w:rPr>
          <w:rFonts w:ascii="Times New Roman" w:hAnsi="Times New Roman" w:cs="Times New Roman"/>
          <w:sz w:val="24"/>
          <w:szCs w:val="24"/>
        </w:rPr>
        <w:t xml:space="preserve"> under drought conditions might </w:t>
      </w:r>
      <w:r w:rsidRPr="006D668E">
        <w:rPr>
          <w:rFonts w:ascii="Times New Roman" w:hAnsi="Times New Roman" w:cs="Times New Roman"/>
          <w:sz w:val="24"/>
          <w:szCs w:val="24"/>
        </w:rPr>
        <w:t xml:space="preserve">be an important trait of drought tolerance in some plant species including tall fescue (Huang, </w:t>
      </w:r>
      <w:r w:rsidRPr="006D668E">
        <w:rPr>
          <w:rFonts w:ascii="Times New Roman" w:hAnsi="Times New Roman" w:cs="Times New Roman"/>
          <w:sz w:val="24"/>
          <w:szCs w:val="24"/>
        </w:rPr>
        <w:lastRenderedPageBreak/>
        <w:t xml:space="preserve">2001), soybean (Samarah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2004), and chickpea (Gunes </w:t>
      </w:r>
      <w:r w:rsidRPr="006D668E">
        <w:rPr>
          <w:rFonts w:ascii="Times New Roman" w:hAnsi="Times New Roman" w:cs="Times New Roman"/>
          <w:i/>
          <w:sz w:val="24"/>
          <w:szCs w:val="24"/>
        </w:rPr>
        <w:t xml:space="preserve">et al., </w:t>
      </w:r>
      <w:r w:rsidRPr="006D668E">
        <w:rPr>
          <w:rFonts w:ascii="Times New Roman" w:hAnsi="Times New Roman" w:cs="Times New Roman"/>
          <w:sz w:val="24"/>
          <w:szCs w:val="24"/>
        </w:rPr>
        <w:t xml:space="preserve">2006). However, differential responses among species for nutrient foraging under drought stress were not clearly observed. </w:t>
      </w:r>
    </w:p>
    <w:p w:rsidR="00374BF3" w:rsidRPr="006D668E" w:rsidRDefault="00374BF3" w:rsidP="00374BF3">
      <w:pPr>
        <w:autoSpaceDE w:val="0"/>
        <w:autoSpaceDN w:val="0"/>
        <w:adjustRightInd w:val="0"/>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It is still in doubt on which of the peanut variety and at which level of nutrient foraging under drought conditions will be more tolerant in terms of productivity. Therefore, the aim of this study was to investigate the nutrient foraging ability of some peanut varieties under drought conditions. The results will provide a better understanding of peanut response to nutrient foraging under drought condition and as well an appropriate provision on breeding strategies for drought resistance in peanuts.</w:t>
      </w:r>
    </w:p>
    <w:p w:rsidR="00374BF3" w:rsidRPr="006D668E" w:rsidRDefault="00374BF3" w:rsidP="00374BF3">
      <w:pPr>
        <w:autoSpaceDE w:val="0"/>
        <w:autoSpaceDN w:val="0"/>
        <w:adjustRightInd w:val="0"/>
        <w:spacing w:after="0" w:line="240" w:lineRule="auto"/>
        <w:jc w:val="both"/>
        <w:rPr>
          <w:rFonts w:ascii="Times New Roman" w:hAnsi="Times New Roman" w:cs="Times New Roman"/>
          <w:sz w:val="24"/>
          <w:szCs w:val="24"/>
        </w:rPr>
      </w:pPr>
    </w:p>
    <w:p w:rsidR="00374BF3" w:rsidRPr="008A2CB0" w:rsidRDefault="00374BF3" w:rsidP="008A2CB0">
      <w:pPr>
        <w:pStyle w:val="Heading3"/>
        <w:numPr>
          <w:ilvl w:val="0"/>
          <w:numId w:val="6"/>
        </w:numPr>
        <w:spacing w:before="0" w:after="0" w:line="360" w:lineRule="auto"/>
        <w:jc w:val="both"/>
        <w:rPr>
          <w:rFonts w:ascii="Arial" w:hAnsi="Arial" w:cs="Arial"/>
          <w:b/>
          <w:bCs/>
          <w:color w:val="auto"/>
          <w:sz w:val="22"/>
          <w:szCs w:val="22"/>
        </w:rPr>
      </w:pPr>
      <w:r w:rsidRPr="008A2CB0">
        <w:rPr>
          <w:rFonts w:ascii="Arial" w:hAnsi="Arial" w:cs="Arial"/>
          <w:b/>
          <w:bCs/>
          <w:color w:val="auto"/>
          <w:sz w:val="22"/>
          <w:szCs w:val="22"/>
        </w:rPr>
        <w:t>MATERIALS AND METHODS</w:t>
      </w:r>
    </w:p>
    <w:p w:rsidR="00374BF3" w:rsidRPr="008A2CB0" w:rsidRDefault="008A2CB0" w:rsidP="00374BF3">
      <w:pPr>
        <w:pStyle w:val="Heading3"/>
        <w:spacing w:before="0" w:after="0" w:line="360" w:lineRule="auto"/>
        <w:jc w:val="both"/>
        <w:rPr>
          <w:rFonts w:ascii="Arial" w:hAnsi="Arial" w:cs="Arial"/>
          <w:b/>
          <w:bCs/>
          <w:color w:val="auto"/>
          <w:sz w:val="22"/>
          <w:szCs w:val="22"/>
        </w:rPr>
      </w:pPr>
      <w:bookmarkStart w:id="1" w:name="_Toc26064"/>
      <w:bookmarkStart w:id="2" w:name="_Toc28767"/>
      <w:bookmarkStart w:id="3" w:name="_Toc13775"/>
      <w:r w:rsidRPr="008A2CB0">
        <w:rPr>
          <w:rFonts w:ascii="Arial" w:hAnsi="Arial" w:cs="Arial"/>
          <w:b/>
          <w:bCs/>
          <w:color w:val="auto"/>
          <w:sz w:val="22"/>
          <w:szCs w:val="22"/>
        </w:rPr>
        <w:t xml:space="preserve">2.1 </w:t>
      </w:r>
      <w:r w:rsidR="00374BF3" w:rsidRPr="008A2CB0">
        <w:rPr>
          <w:rFonts w:ascii="Arial" w:hAnsi="Arial" w:cs="Arial"/>
          <w:b/>
          <w:bCs/>
          <w:color w:val="auto"/>
          <w:sz w:val="22"/>
          <w:szCs w:val="22"/>
        </w:rPr>
        <w:t>Study Area</w:t>
      </w:r>
      <w:bookmarkEnd w:id="1"/>
      <w:bookmarkEnd w:id="2"/>
      <w:bookmarkEnd w:id="3"/>
    </w:p>
    <w:p w:rsidR="00374BF3" w:rsidRPr="006D668E" w:rsidRDefault="00374BF3" w:rsidP="00374BF3">
      <w:pPr>
        <w:spacing w:after="0" w:line="360" w:lineRule="auto"/>
        <w:jc w:val="both"/>
        <w:rPr>
          <w:rFonts w:ascii="Times New Roman" w:hAnsi="Times New Roman" w:cs="Times New Roman"/>
          <w:b/>
          <w:bCs/>
          <w:sz w:val="24"/>
          <w:szCs w:val="24"/>
        </w:rPr>
      </w:pPr>
      <w:r w:rsidRPr="006D668E">
        <w:rPr>
          <w:rFonts w:ascii="Times New Roman" w:hAnsi="Times New Roman" w:cs="Times New Roman"/>
          <w:sz w:val="24"/>
          <w:szCs w:val="24"/>
        </w:rPr>
        <w:t xml:space="preserve"> The field study was carried out at the Screen-house of the Department of Biological Sciences at Yelwa Campus of Abubakar Tafawa Balewa University, Bauchi State, Nigeria. Sample analysis was conducted at Laboratory 5, Department of Automobile Engineering, Abubakar Tafawa Balewa University, Bauchi State, Nigeria. The experimental site lies within the savanna </w:t>
      </w:r>
      <w:proofErr w:type="spellStart"/>
      <w:r w:rsidRPr="006D668E">
        <w:rPr>
          <w:rFonts w:ascii="Times New Roman" w:hAnsi="Times New Roman" w:cs="Times New Roman"/>
          <w:sz w:val="24"/>
          <w:szCs w:val="24"/>
        </w:rPr>
        <w:t>agro</w:t>
      </w:r>
      <w:proofErr w:type="spellEnd"/>
      <w:r w:rsidRPr="006D668E">
        <w:rPr>
          <w:rFonts w:ascii="Times New Roman" w:hAnsi="Times New Roman" w:cs="Times New Roman"/>
          <w:sz w:val="24"/>
          <w:szCs w:val="24"/>
        </w:rPr>
        <w:t xml:space="preserve"> ecological zone of North East Nigeria (latitude: 10.7761°N, longitude 9.9992°E). Bauchi has a rainfall pattern that typically peaks in August with an annual rainfall of 85.87 mm which has 115.72 rainy days. Temperatures are fairly uniform with values of 21°C to 34°C annually. The highest temperature is recorded in April during the dry season. Relative humidity is high during the rainy season reaching up to 30%.</w:t>
      </w:r>
    </w:p>
    <w:p w:rsidR="00374BF3" w:rsidRPr="006D668E" w:rsidRDefault="00374BF3" w:rsidP="00374BF3">
      <w:pPr>
        <w:pStyle w:val="Heading3"/>
        <w:tabs>
          <w:tab w:val="left" w:pos="432"/>
        </w:tabs>
        <w:spacing w:before="0" w:after="0" w:line="360" w:lineRule="auto"/>
        <w:jc w:val="both"/>
        <w:rPr>
          <w:rFonts w:ascii="Times New Roman" w:hAnsi="Times New Roman" w:cs="Times New Roman"/>
          <w:sz w:val="24"/>
          <w:szCs w:val="24"/>
        </w:rPr>
      </w:pPr>
      <w:bookmarkStart w:id="4" w:name="_Toc20060"/>
      <w:bookmarkStart w:id="5" w:name="_Toc10434"/>
      <w:bookmarkStart w:id="6" w:name="_Toc22864"/>
    </w:p>
    <w:p w:rsidR="00374BF3" w:rsidRPr="008A2CB0" w:rsidRDefault="008A2CB0" w:rsidP="00374BF3">
      <w:pPr>
        <w:pStyle w:val="Heading3"/>
        <w:tabs>
          <w:tab w:val="left" w:pos="432"/>
        </w:tabs>
        <w:spacing w:before="0" w:after="0" w:line="360" w:lineRule="auto"/>
        <w:jc w:val="both"/>
        <w:rPr>
          <w:rFonts w:ascii="Arial" w:hAnsi="Arial" w:cs="Arial"/>
          <w:b/>
          <w:bCs/>
          <w:color w:val="auto"/>
          <w:sz w:val="22"/>
          <w:szCs w:val="22"/>
        </w:rPr>
      </w:pPr>
      <w:r>
        <w:rPr>
          <w:rFonts w:ascii="Arial" w:hAnsi="Arial" w:cs="Arial"/>
          <w:b/>
          <w:bCs/>
          <w:color w:val="auto"/>
          <w:sz w:val="22"/>
          <w:szCs w:val="22"/>
        </w:rPr>
        <w:t xml:space="preserve">2.2 </w:t>
      </w:r>
      <w:r w:rsidR="00374BF3" w:rsidRPr="008A2CB0">
        <w:rPr>
          <w:rFonts w:ascii="Arial" w:hAnsi="Arial" w:cs="Arial"/>
          <w:b/>
          <w:bCs/>
          <w:color w:val="auto"/>
          <w:sz w:val="22"/>
          <w:szCs w:val="22"/>
        </w:rPr>
        <w:t>Sample Collection</w:t>
      </w:r>
      <w:bookmarkEnd w:id="4"/>
      <w:bookmarkEnd w:id="5"/>
      <w:bookmarkEnd w:id="6"/>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The local seed varieties were sourced from local farmers within Jos (Jaye), Niger (Yar Dakar), Kaduna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and Sokoto (Kampala).</w:t>
      </w:r>
    </w:p>
    <w:p w:rsidR="00374BF3" w:rsidRPr="006D668E" w:rsidRDefault="00374BF3" w:rsidP="00374BF3">
      <w:pPr>
        <w:tabs>
          <w:tab w:val="left" w:pos="5547"/>
        </w:tabs>
        <w:spacing w:after="0" w:line="360" w:lineRule="auto"/>
        <w:jc w:val="both"/>
        <w:rPr>
          <w:rFonts w:ascii="Times New Roman" w:hAnsi="Times New Roman" w:cs="Times New Roman"/>
          <w:sz w:val="24"/>
          <w:szCs w:val="24"/>
        </w:rPr>
      </w:pPr>
    </w:p>
    <w:p w:rsidR="00374BF3" w:rsidRPr="008A2CB0" w:rsidRDefault="008A2CB0" w:rsidP="00374BF3">
      <w:pPr>
        <w:pStyle w:val="Heading3"/>
        <w:tabs>
          <w:tab w:val="left" w:pos="432"/>
        </w:tabs>
        <w:spacing w:before="0" w:after="0" w:line="360" w:lineRule="auto"/>
        <w:jc w:val="both"/>
        <w:rPr>
          <w:rFonts w:ascii="Arial" w:hAnsi="Arial" w:cs="Arial"/>
          <w:b/>
          <w:bCs/>
          <w:color w:val="auto"/>
          <w:sz w:val="22"/>
          <w:szCs w:val="22"/>
        </w:rPr>
      </w:pPr>
      <w:r w:rsidRPr="008A2CB0">
        <w:rPr>
          <w:rFonts w:ascii="Arial" w:hAnsi="Arial" w:cs="Arial"/>
          <w:b/>
          <w:bCs/>
          <w:color w:val="auto"/>
          <w:sz w:val="22"/>
          <w:szCs w:val="22"/>
        </w:rPr>
        <w:t xml:space="preserve">2.3 </w:t>
      </w:r>
      <w:r w:rsidR="00374BF3" w:rsidRPr="008A2CB0">
        <w:rPr>
          <w:rFonts w:ascii="Arial" w:hAnsi="Arial" w:cs="Arial"/>
          <w:b/>
          <w:bCs/>
          <w:color w:val="auto"/>
          <w:sz w:val="22"/>
          <w:szCs w:val="22"/>
        </w:rPr>
        <w:t>Experimental Design</w:t>
      </w:r>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The study was conducted as a complete randomized design with three replicates. A 4x3 factorial design; the 4 varieties of peanut were subjected to 4 different water </w:t>
      </w:r>
      <w:proofErr w:type="gramStart"/>
      <w:r w:rsidRPr="006D668E">
        <w:rPr>
          <w:rFonts w:ascii="Times New Roman" w:hAnsi="Times New Roman" w:cs="Times New Roman"/>
          <w:sz w:val="24"/>
          <w:szCs w:val="24"/>
        </w:rPr>
        <w:t>regimen</w:t>
      </w:r>
      <w:proofErr w:type="gramEnd"/>
      <w:r w:rsidRPr="006D668E">
        <w:rPr>
          <w:rFonts w:ascii="Times New Roman" w:hAnsi="Times New Roman" w:cs="Times New Roman"/>
          <w:sz w:val="24"/>
          <w:szCs w:val="24"/>
        </w:rPr>
        <w:t xml:space="preserve"> (5 days, 10 days and 15 days interval with a control which received a daily watering). The screen-house designated for the field study was cleared, planting pots of 5 liter were arranged, filled with garden soil, and properly irrigated before planting. </w:t>
      </w:r>
      <w:bookmarkStart w:id="7" w:name="_Toc10107"/>
      <w:bookmarkStart w:id="8" w:name="_Toc28682"/>
      <w:bookmarkStart w:id="9" w:name="_Toc20851"/>
    </w:p>
    <w:p w:rsidR="00374BF3" w:rsidRPr="006D668E" w:rsidRDefault="00374BF3" w:rsidP="00374BF3">
      <w:pPr>
        <w:spacing w:after="0" w:line="360" w:lineRule="auto"/>
        <w:jc w:val="both"/>
        <w:rPr>
          <w:rFonts w:ascii="Times New Roman" w:hAnsi="Times New Roman" w:cs="Times New Roman"/>
          <w:sz w:val="24"/>
          <w:szCs w:val="24"/>
        </w:rPr>
      </w:pPr>
    </w:p>
    <w:p w:rsidR="00374BF3" w:rsidRPr="008A2CB0" w:rsidRDefault="008A2CB0" w:rsidP="00374BF3">
      <w:pPr>
        <w:spacing w:after="0" w:line="360" w:lineRule="auto"/>
        <w:jc w:val="both"/>
        <w:rPr>
          <w:rFonts w:ascii="Arial" w:hAnsi="Arial" w:cs="Arial"/>
          <w:b/>
          <w:bCs/>
        </w:rPr>
      </w:pPr>
      <w:r w:rsidRPr="008A2CB0">
        <w:rPr>
          <w:rFonts w:ascii="Arial" w:hAnsi="Arial" w:cs="Arial"/>
          <w:b/>
          <w:bCs/>
        </w:rPr>
        <w:lastRenderedPageBreak/>
        <w:t xml:space="preserve">2.4 </w:t>
      </w:r>
      <w:r w:rsidR="00374BF3" w:rsidRPr="008A2CB0">
        <w:rPr>
          <w:rFonts w:ascii="Arial" w:hAnsi="Arial" w:cs="Arial"/>
          <w:b/>
          <w:bCs/>
        </w:rPr>
        <w:t>Pre-planting (Nutrient) Analysis</w:t>
      </w:r>
      <w:bookmarkEnd w:id="7"/>
      <w:bookmarkEnd w:id="8"/>
      <w:bookmarkEnd w:id="9"/>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Seed viability test was carried out on the seed using the floating method (Singh </w:t>
      </w:r>
      <w:r w:rsidRPr="006D668E">
        <w:rPr>
          <w:rFonts w:ascii="Times New Roman" w:hAnsi="Times New Roman" w:cs="Times New Roman"/>
          <w:i/>
          <w:iCs/>
          <w:sz w:val="24"/>
          <w:szCs w:val="24"/>
        </w:rPr>
        <w:t xml:space="preserve">et al., </w:t>
      </w:r>
      <w:r w:rsidRPr="006D668E">
        <w:rPr>
          <w:rFonts w:ascii="Times New Roman" w:hAnsi="Times New Roman" w:cs="Times New Roman"/>
          <w:sz w:val="24"/>
          <w:szCs w:val="24"/>
        </w:rPr>
        <w:t>2013). Viable seeds were used and non-viable seeds were discarded. Each variety of seed was sampled and analyzed to determine the nutrient composition of the seed using aqua-regia digestion method (</w:t>
      </w:r>
      <w:proofErr w:type="spellStart"/>
      <w:r w:rsidRPr="006D668E">
        <w:rPr>
          <w:rFonts w:ascii="Times New Roman" w:hAnsi="Times New Roman" w:cs="Times New Roman"/>
          <w:sz w:val="24"/>
          <w:szCs w:val="24"/>
        </w:rPr>
        <w:t>Ozyigit</w:t>
      </w:r>
      <w:proofErr w:type="spellEnd"/>
      <w:r w:rsidRPr="006D668E">
        <w:rPr>
          <w:rFonts w:ascii="Times New Roman" w:hAnsi="Times New Roman" w:cs="Times New Roman"/>
          <w:sz w:val="24"/>
          <w:szCs w:val="24"/>
        </w:rPr>
        <w:t xml:space="preserve"> and Bilgen, 2012) before planting. Nutrients analyzed include Macro and Micro nutrients such as: Potassium (K), Sodium (Na), Calcium (Ca), Copper (Cu), Manganese (Mn), Iron (Fe) and Zinc (Zn) (Ayoola </w:t>
      </w:r>
      <w:r w:rsidRPr="006D668E">
        <w:rPr>
          <w:rFonts w:ascii="Times New Roman" w:hAnsi="Times New Roman" w:cs="Times New Roman"/>
          <w:i/>
          <w:iCs/>
          <w:sz w:val="24"/>
          <w:szCs w:val="24"/>
        </w:rPr>
        <w:t>et al.,</w:t>
      </w:r>
      <w:r w:rsidRPr="006D668E">
        <w:rPr>
          <w:rFonts w:ascii="Times New Roman" w:hAnsi="Times New Roman" w:cs="Times New Roman"/>
          <w:sz w:val="24"/>
          <w:szCs w:val="24"/>
        </w:rPr>
        <w:t xml:space="preserve"> 2017). The garden soil was sampled and analyzed to determine the pre-planting nutrient status of the soil.  Potassium (K), Sodium (Na), Calcium (Ca), Copper (Cu), Manganese (Mn), Iron (Fe) and Zinc (Zn) (Ayoola </w:t>
      </w:r>
      <w:r w:rsidRPr="006D668E">
        <w:rPr>
          <w:rFonts w:ascii="Times New Roman" w:hAnsi="Times New Roman" w:cs="Times New Roman"/>
          <w:i/>
          <w:iCs/>
          <w:sz w:val="24"/>
          <w:szCs w:val="24"/>
        </w:rPr>
        <w:t>et al.,</w:t>
      </w:r>
      <w:r w:rsidRPr="006D668E">
        <w:rPr>
          <w:rFonts w:ascii="Times New Roman" w:hAnsi="Times New Roman" w:cs="Times New Roman"/>
          <w:sz w:val="24"/>
          <w:szCs w:val="24"/>
        </w:rPr>
        <w:t xml:space="preserve"> 2017). The nutrient analysis for macro and micro elements was conducted using Atomic Absorbance Spectroscopy (AAS) calibrated at 1/1000 (ppm).</w:t>
      </w:r>
    </w:p>
    <w:p w:rsidR="00374BF3" w:rsidRPr="006D668E" w:rsidRDefault="00374BF3" w:rsidP="00374BF3">
      <w:pPr>
        <w:pStyle w:val="Heading3"/>
        <w:tabs>
          <w:tab w:val="left" w:pos="432"/>
        </w:tabs>
        <w:spacing w:before="0" w:after="0" w:line="360" w:lineRule="auto"/>
        <w:jc w:val="both"/>
        <w:rPr>
          <w:rFonts w:ascii="Times New Roman" w:hAnsi="Times New Roman" w:cs="Times New Roman"/>
          <w:sz w:val="24"/>
          <w:szCs w:val="24"/>
        </w:rPr>
      </w:pPr>
      <w:bookmarkStart w:id="10" w:name="_Toc9681"/>
      <w:bookmarkStart w:id="11" w:name="_Toc24795"/>
      <w:bookmarkStart w:id="12" w:name="_Toc8245"/>
    </w:p>
    <w:p w:rsidR="00374BF3" w:rsidRPr="005162F5" w:rsidRDefault="005162F5" w:rsidP="00374BF3">
      <w:pPr>
        <w:pStyle w:val="Heading3"/>
        <w:tabs>
          <w:tab w:val="left" w:pos="432"/>
        </w:tabs>
        <w:spacing w:before="0" w:after="0" w:line="360" w:lineRule="auto"/>
        <w:jc w:val="both"/>
        <w:rPr>
          <w:rFonts w:ascii="Arial" w:hAnsi="Arial" w:cs="Arial"/>
          <w:b/>
          <w:bCs/>
          <w:color w:val="auto"/>
          <w:sz w:val="22"/>
          <w:szCs w:val="22"/>
        </w:rPr>
      </w:pPr>
      <w:r w:rsidRPr="005162F5">
        <w:rPr>
          <w:rFonts w:ascii="Arial" w:hAnsi="Arial" w:cs="Arial"/>
          <w:b/>
          <w:bCs/>
          <w:color w:val="auto"/>
          <w:sz w:val="22"/>
          <w:szCs w:val="22"/>
        </w:rPr>
        <w:t xml:space="preserve">2.5 </w:t>
      </w:r>
      <w:r w:rsidR="00374BF3" w:rsidRPr="005162F5">
        <w:rPr>
          <w:rFonts w:ascii="Arial" w:hAnsi="Arial" w:cs="Arial"/>
          <w:b/>
          <w:bCs/>
          <w:color w:val="auto"/>
          <w:sz w:val="22"/>
          <w:szCs w:val="22"/>
        </w:rPr>
        <w:t>Growth and Yield</w:t>
      </w:r>
      <w:bookmarkEnd w:id="10"/>
      <w:bookmarkEnd w:id="11"/>
      <w:bookmarkEnd w:id="12"/>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Days to germination, days to flowering after planting was recorded (Singh, 2017). The peanut pods were removed from the plant and fresh materials (without pods) were weighed per plant in the field to determine fresh fodder/haulm yield (</w:t>
      </w:r>
      <w:proofErr w:type="gramStart"/>
      <w:r w:rsidRPr="006D668E">
        <w:rPr>
          <w:rFonts w:ascii="Times New Roman" w:hAnsi="Times New Roman" w:cs="Times New Roman"/>
          <w:sz w:val="24"/>
          <w:szCs w:val="24"/>
        </w:rPr>
        <w:t>kg.ha</w:t>
      </w:r>
      <w:proofErr w:type="gramEnd"/>
      <w:r w:rsidRPr="006D668E">
        <w:rPr>
          <w:rFonts w:ascii="Times New Roman" w:hAnsi="Times New Roman" w:cs="Times New Roman"/>
          <w:sz w:val="24"/>
          <w:szCs w:val="24"/>
          <w:vertAlign w:val="superscript"/>
        </w:rPr>
        <w:t>-1</w:t>
      </w:r>
      <w:r w:rsidRPr="006D668E">
        <w:rPr>
          <w:rFonts w:ascii="Times New Roman" w:hAnsi="Times New Roman" w:cs="Times New Roman"/>
          <w:sz w:val="24"/>
          <w:szCs w:val="24"/>
        </w:rPr>
        <w:t>) (Singh, 2017). Above ground materials (leaf + stem) was dried in an oven at 80°C for 48 hours to determine dry fodder yield (</w:t>
      </w:r>
      <w:proofErr w:type="gramStart"/>
      <w:r w:rsidRPr="006D668E">
        <w:rPr>
          <w:rFonts w:ascii="Times New Roman" w:hAnsi="Times New Roman" w:cs="Times New Roman"/>
          <w:sz w:val="24"/>
          <w:szCs w:val="24"/>
        </w:rPr>
        <w:t>kg.ha</w:t>
      </w:r>
      <w:proofErr w:type="gramEnd"/>
      <w:r w:rsidRPr="006D668E">
        <w:rPr>
          <w:rFonts w:ascii="Times New Roman" w:hAnsi="Times New Roman" w:cs="Times New Roman"/>
          <w:sz w:val="24"/>
          <w:szCs w:val="24"/>
          <w:vertAlign w:val="superscript"/>
        </w:rPr>
        <w:t>-1</w:t>
      </w:r>
      <w:r w:rsidRPr="006D668E">
        <w:rPr>
          <w:rFonts w:ascii="Times New Roman" w:hAnsi="Times New Roman" w:cs="Times New Roman"/>
          <w:sz w:val="24"/>
          <w:szCs w:val="24"/>
        </w:rPr>
        <w:t>).  (</w:t>
      </w:r>
      <w:proofErr w:type="spellStart"/>
      <w:r w:rsidRPr="006D668E">
        <w:rPr>
          <w:rFonts w:ascii="Times New Roman" w:hAnsi="Times New Roman" w:cs="Times New Roman"/>
          <w:sz w:val="24"/>
          <w:szCs w:val="24"/>
        </w:rPr>
        <w:t>Ozyigit</w:t>
      </w:r>
      <w:proofErr w:type="spellEnd"/>
      <w:r w:rsidRPr="006D668E">
        <w:rPr>
          <w:rFonts w:ascii="Times New Roman" w:hAnsi="Times New Roman" w:cs="Times New Roman"/>
          <w:sz w:val="24"/>
          <w:szCs w:val="24"/>
        </w:rPr>
        <w:t xml:space="preserve"> and Bilgen, 2012). </w:t>
      </w:r>
    </w:p>
    <w:p w:rsidR="00374BF3" w:rsidRPr="006D668E" w:rsidRDefault="00374BF3" w:rsidP="00374BF3">
      <w:pPr>
        <w:spacing w:after="0" w:line="360" w:lineRule="auto"/>
        <w:jc w:val="both"/>
        <w:rPr>
          <w:rFonts w:ascii="Times New Roman" w:hAnsi="Times New Roman" w:cs="Times New Roman"/>
          <w:sz w:val="24"/>
          <w:szCs w:val="24"/>
        </w:rPr>
      </w:pPr>
    </w:p>
    <w:p w:rsidR="00374BF3" w:rsidRPr="005162F5" w:rsidRDefault="005162F5" w:rsidP="00374BF3">
      <w:pPr>
        <w:pStyle w:val="Heading3"/>
        <w:tabs>
          <w:tab w:val="left" w:pos="432"/>
        </w:tabs>
        <w:spacing w:before="0" w:after="0" w:line="360" w:lineRule="auto"/>
        <w:jc w:val="both"/>
        <w:rPr>
          <w:rFonts w:ascii="Arial" w:hAnsi="Arial" w:cs="Arial"/>
          <w:b/>
          <w:bCs/>
          <w:color w:val="auto"/>
          <w:sz w:val="22"/>
          <w:szCs w:val="22"/>
        </w:rPr>
      </w:pPr>
      <w:bookmarkStart w:id="13" w:name="_Toc5951"/>
      <w:bookmarkStart w:id="14" w:name="_Toc17392"/>
      <w:bookmarkStart w:id="15" w:name="_Toc18418"/>
      <w:r w:rsidRPr="005162F5">
        <w:rPr>
          <w:rFonts w:ascii="Arial" w:hAnsi="Arial" w:cs="Arial"/>
          <w:b/>
          <w:bCs/>
          <w:color w:val="auto"/>
          <w:sz w:val="22"/>
          <w:szCs w:val="22"/>
        </w:rPr>
        <w:t xml:space="preserve">2.6 </w:t>
      </w:r>
      <w:r w:rsidR="00374BF3" w:rsidRPr="005162F5">
        <w:rPr>
          <w:rFonts w:ascii="Arial" w:hAnsi="Arial" w:cs="Arial"/>
          <w:b/>
          <w:bCs/>
          <w:color w:val="auto"/>
          <w:sz w:val="22"/>
          <w:szCs w:val="22"/>
        </w:rPr>
        <w:t>Phenotypic Parameters</w:t>
      </w:r>
      <w:bookmarkEnd w:id="13"/>
      <w:bookmarkEnd w:id="14"/>
      <w:bookmarkEnd w:id="15"/>
    </w:p>
    <w:p w:rsidR="00374BF3" w:rsidRPr="006D668E" w:rsidRDefault="00374BF3" w:rsidP="00374BF3">
      <w:pPr>
        <w:spacing w:after="0" w:line="360" w:lineRule="auto"/>
        <w:jc w:val="both"/>
        <w:rPr>
          <w:rFonts w:ascii="Times New Roman" w:hAnsi="Times New Roman" w:cs="Times New Roman"/>
          <w:b/>
          <w:bCs/>
          <w:sz w:val="24"/>
          <w:szCs w:val="24"/>
        </w:rPr>
      </w:pPr>
      <w:r w:rsidRPr="006D668E">
        <w:rPr>
          <w:rFonts w:ascii="Times New Roman" w:hAnsi="Times New Roman" w:cs="Times New Roman"/>
          <w:sz w:val="24"/>
          <w:szCs w:val="24"/>
        </w:rPr>
        <w:t>Plant height and Root length was measured (cm), Leaf count per plant, total pod count per plant and seed count per plant were recorded (Singh, 2017).</w:t>
      </w:r>
    </w:p>
    <w:p w:rsidR="00374BF3" w:rsidRPr="006D668E" w:rsidRDefault="00374BF3" w:rsidP="00374BF3">
      <w:pPr>
        <w:spacing w:after="0" w:line="360" w:lineRule="auto"/>
        <w:jc w:val="both"/>
        <w:rPr>
          <w:rFonts w:ascii="Times New Roman" w:hAnsi="Times New Roman" w:cs="Times New Roman"/>
          <w:b/>
          <w:bCs/>
          <w:sz w:val="24"/>
          <w:szCs w:val="24"/>
        </w:rPr>
      </w:pPr>
    </w:p>
    <w:p w:rsidR="00374BF3" w:rsidRPr="005162F5" w:rsidRDefault="005162F5" w:rsidP="00374BF3">
      <w:pPr>
        <w:pStyle w:val="Heading3"/>
        <w:tabs>
          <w:tab w:val="left" w:pos="432"/>
        </w:tabs>
        <w:spacing w:before="0" w:after="0" w:line="360" w:lineRule="auto"/>
        <w:jc w:val="both"/>
        <w:rPr>
          <w:rFonts w:ascii="Arial" w:hAnsi="Arial" w:cs="Arial"/>
          <w:b/>
          <w:bCs/>
          <w:color w:val="auto"/>
          <w:sz w:val="22"/>
          <w:szCs w:val="22"/>
        </w:rPr>
      </w:pPr>
      <w:bookmarkStart w:id="16" w:name="_Toc8734"/>
      <w:bookmarkStart w:id="17" w:name="_Toc11792"/>
      <w:bookmarkStart w:id="18" w:name="_Toc31431"/>
      <w:r w:rsidRPr="005162F5">
        <w:rPr>
          <w:rFonts w:ascii="Arial" w:hAnsi="Arial" w:cs="Arial"/>
          <w:b/>
          <w:bCs/>
          <w:color w:val="auto"/>
          <w:sz w:val="22"/>
          <w:szCs w:val="22"/>
        </w:rPr>
        <w:t xml:space="preserve">2.7 </w:t>
      </w:r>
      <w:r w:rsidR="00374BF3" w:rsidRPr="005162F5">
        <w:rPr>
          <w:rFonts w:ascii="Arial" w:hAnsi="Arial" w:cs="Arial"/>
          <w:b/>
          <w:bCs/>
          <w:color w:val="auto"/>
          <w:sz w:val="22"/>
          <w:szCs w:val="22"/>
        </w:rPr>
        <w:t>Post-harvest (Nutrient) Analysis</w:t>
      </w:r>
      <w:bookmarkEnd w:id="16"/>
      <w:bookmarkEnd w:id="17"/>
      <w:bookmarkEnd w:id="18"/>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Each harvested variety of seed was sampled and analyzed to determine the nutrient composition of the seed using aqua-regia digestion method (</w:t>
      </w:r>
      <w:proofErr w:type="spellStart"/>
      <w:r w:rsidRPr="006D668E">
        <w:rPr>
          <w:rFonts w:ascii="Times New Roman" w:hAnsi="Times New Roman" w:cs="Times New Roman"/>
          <w:sz w:val="24"/>
          <w:szCs w:val="24"/>
        </w:rPr>
        <w:t>Ozyigit</w:t>
      </w:r>
      <w:proofErr w:type="spellEnd"/>
      <w:r w:rsidRPr="006D668E">
        <w:rPr>
          <w:rFonts w:ascii="Times New Roman" w:hAnsi="Times New Roman" w:cs="Times New Roman"/>
          <w:sz w:val="24"/>
          <w:szCs w:val="24"/>
        </w:rPr>
        <w:t xml:space="preserve"> and Bilgen, 2012) after planting. Nutrients analyzed include Macro and Micro nutrients such as: Nitrogen (N), Phosphorous (P), Potassium (K), Sodium (Na), Calcium (Ca), Magnesium (Mg), Copper (Cu), Manganese (Mn), Iron (Fe) and Zinc (Zn) (Ayoola </w:t>
      </w:r>
      <w:r w:rsidRPr="006D668E">
        <w:rPr>
          <w:rFonts w:ascii="Times New Roman" w:hAnsi="Times New Roman" w:cs="Times New Roman"/>
          <w:i/>
          <w:iCs/>
          <w:sz w:val="24"/>
          <w:szCs w:val="24"/>
        </w:rPr>
        <w:t>et al.,</w:t>
      </w:r>
      <w:r w:rsidRPr="006D668E">
        <w:rPr>
          <w:rFonts w:ascii="Times New Roman" w:hAnsi="Times New Roman" w:cs="Times New Roman"/>
          <w:sz w:val="24"/>
          <w:szCs w:val="24"/>
        </w:rPr>
        <w:t xml:space="preserve"> 2017).</w:t>
      </w:r>
      <w:bookmarkStart w:id="19" w:name="_Toc29678"/>
      <w:bookmarkStart w:id="20" w:name="_Toc22266"/>
      <w:bookmarkStart w:id="21" w:name="_Toc14115"/>
    </w:p>
    <w:p w:rsidR="00374BF3" w:rsidRPr="006D668E" w:rsidRDefault="00374BF3" w:rsidP="00374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74BF3" w:rsidRPr="005162F5" w:rsidRDefault="005162F5" w:rsidP="00374BF3">
      <w:pPr>
        <w:pStyle w:val="Heading3"/>
        <w:tabs>
          <w:tab w:val="left" w:pos="432"/>
        </w:tabs>
        <w:spacing w:before="0" w:after="0" w:line="360" w:lineRule="auto"/>
        <w:jc w:val="both"/>
        <w:rPr>
          <w:rFonts w:ascii="Arial" w:hAnsi="Arial" w:cs="Arial"/>
          <w:b/>
          <w:bCs/>
          <w:color w:val="auto"/>
          <w:sz w:val="22"/>
          <w:szCs w:val="22"/>
        </w:rPr>
      </w:pPr>
      <w:r w:rsidRPr="005162F5">
        <w:rPr>
          <w:rFonts w:ascii="Arial" w:hAnsi="Arial" w:cs="Arial"/>
          <w:b/>
          <w:bCs/>
          <w:color w:val="auto"/>
          <w:sz w:val="22"/>
          <w:szCs w:val="22"/>
        </w:rPr>
        <w:lastRenderedPageBreak/>
        <w:t xml:space="preserve">2.8 </w:t>
      </w:r>
      <w:r w:rsidR="00374BF3" w:rsidRPr="005162F5">
        <w:rPr>
          <w:rFonts w:ascii="Arial" w:hAnsi="Arial" w:cs="Arial"/>
          <w:b/>
          <w:bCs/>
          <w:color w:val="auto"/>
          <w:sz w:val="22"/>
          <w:szCs w:val="22"/>
        </w:rPr>
        <w:t>Data Analysis</w:t>
      </w:r>
      <w:bookmarkEnd w:id="19"/>
      <w:bookmarkEnd w:id="20"/>
      <w:bookmarkEnd w:id="21"/>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Descriptive analysis was used to calculate means and percentage of the varieties. Analysis of variance (ANOVA) was used to compare the means of the growth, yield and phenotypic parameters. Duncan’s Multiple Range Test (DMTR) was used to separate the means where significant. All Analysis of variance (ANOVA) was carried out using SPSS Statistics (Version 20). </w:t>
      </w:r>
    </w:p>
    <w:p w:rsidR="00374BF3" w:rsidRPr="006D668E" w:rsidRDefault="00374BF3" w:rsidP="00374BF3">
      <w:pPr>
        <w:autoSpaceDE w:val="0"/>
        <w:autoSpaceDN w:val="0"/>
        <w:adjustRightInd w:val="0"/>
        <w:spacing w:after="0" w:line="240" w:lineRule="auto"/>
        <w:jc w:val="both"/>
        <w:rPr>
          <w:rFonts w:ascii="Times New Roman" w:hAnsi="Times New Roman" w:cs="Times New Roman"/>
          <w:b/>
          <w:iCs/>
          <w:sz w:val="24"/>
          <w:szCs w:val="24"/>
        </w:rPr>
      </w:pPr>
    </w:p>
    <w:p w:rsidR="00374BF3" w:rsidRPr="005162F5" w:rsidRDefault="00374BF3" w:rsidP="005162F5">
      <w:pPr>
        <w:pStyle w:val="ListParagraph"/>
        <w:numPr>
          <w:ilvl w:val="0"/>
          <w:numId w:val="6"/>
        </w:numPr>
        <w:spacing w:after="0" w:line="360" w:lineRule="auto"/>
        <w:jc w:val="both"/>
        <w:rPr>
          <w:rFonts w:ascii="Arial" w:hAnsi="Arial" w:cs="Arial"/>
          <w:b/>
        </w:rPr>
      </w:pPr>
      <w:bookmarkStart w:id="22" w:name="_Toc17107"/>
      <w:bookmarkStart w:id="23" w:name="_Toc5735"/>
      <w:bookmarkStart w:id="24" w:name="_Toc21852"/>
      <w:r w:rsidRPr="005162F5">
        <w:rPr>
          <w:rFonts w:ascii="Arial" w:hAnsi="Arial" w:cs="Arial"/>
          <w:b/>
          <w:bCs/>
        </w:rPr>
        <w:t>RESULTS</w:t>
      </w:r>
      <w:bookmarkStart w:id="25" w:name="_Toc24357"/>
      <w:bookmarkStart w:id="26" w:name="_Toc14869"/>
      <w:bookmarkStart w:id="27" w:name="_Toc20317"/>
      <w:bookmarkEnd w:id="22"/>
      <w:bookmarkEnd w:id="23"/>
      <w:bookmarkEnd w:id="24"/>
      <w:r w:rsidRPr="005162F5">
        <w:rPr>
          <w:rFonts w:ascii="Arial" w:hAnsi="Arial" w:cs="Arial"/>
          <w:b/>
          <w:bCs/>
        </w:rPr>
        <w:t xml:space="preserve"> AND </w:t>
      </w:r>
      <w:r w:rsidRPr="005162F5">
        <w:rPr>
          <w:rFonts w:ascii="Arial" w:hAnsi="Arial" w:cs="Arial"/>
          <w:b/>
        </w:rPr>
        <w:t>DISCUSSION</w:t>
      </w:r>
    </w:p>
    <w:p w:rsidR="00374BF3" w:rsidRPr="006D668E" w:rsidRDefault="005162F5" w:rsidP="00374BF3">
      <w:pPr>
        <w:pStyle w:val="Heading3"/>
        <w:spacing w:before="0" w:after="0" w:line="360" w:lineRule="auto"/>
        <w:jc w:val="both"/>
        <w:rPr>
          <w:rFonts w:ascii="Times New Roman" w:hAnsi="Times New Roman" w:cs="Times New Roman"/>
          <w:b/>
          <w:bCs/>
          <w:color w:val="auto"/>
          <w:sz w:val="24"/>
          <w:szCs w:val="24"/>
        </w:rPr>
      </w:pPr>
      <w:r w:rsidRPr="005162F5">
        <w:rPr>
          <w:rFonts w:ascii="Arial" w:hAnsi="Arial" w:cs="Arial"/>
          <w:b/>
          <w:bCs/>
          <w:color w:val="auto"/>
          <w:sz w:val="22"/>
          <w:szCs w:val="22"/>
        </w:rPr>
        <w:t xml:space="preserve">3.1 </w:t>
      </w:r>
      <w:r w:rsidR="00374BF3" w:rsidRPr="005162F5">
        <w:rPr>
          <w:rFonts w:ascii="Arial" w:hAnsi="Arial" w:cs="Arial"/>
          <w:b/>
          <w:bCs/>
          <w:color w:val="auto"/>
          <w:sz w:val="22"/>
          <w:szCs w:val="22"/>
        </w:rPr>
        <w:t>Growth Parameters</w:t>
      </w:r>
    </w:p>
    <w:p w:rsidR="00374BF3"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The result in (Table 1) represents the growth parameters of four (4) selected peanut varieties. The mean to standard deviation values for all the growth parameters (plant height, leaf length, and leaf number) recorded and evaluated revealed that the effect of drought on the nutrient foraging ability on the varieties of peanut is not significant as their significance level is well below 0.05 at 95% confidence interval. Based on the variation in terms of physiological susceptibility among the varieties,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had the highest plant height (25.7cm), longest leaves (3.89cm) and most leaves (21) while Yar Dakar and Kampala had shorter plants, shorter leaves and fewer leaves. This is clearly indicated that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appears least physiologically susceptible to drought, as it maintains growth despite the stress. Yar Dakar and Kampala, with significantly lower values (especially in leaf traits), show higher physiologically susceptibility, which means the drought stress more severely disrupted their growth processes. Jaye is intermediate in </w:t>
      </w:r>
      <w:proofErr w:type="spellStart"/>
      <w:r w:rsidRPr="006D668E">
        <w:rPr>
          <w:rFonts w:ascii="Times New Roman" w:hAnsi="Times New Roman" w:cs="Times New Roman"/>
          <w:sz w:val="24"/>
          <w:szCs w:val="24"/>
        </w:rPr>
        <w:t>performace</w:t>
      </w:r>
      <w:proofErr w:type="spellEnd"/>
      <w:r w:rsidRPr="006D668E">
        <w:rPr>
          <w:rFonts w:ascii="Times New Roman" w:hAnsi="Times New Roman" w:cs="Times New Roman"/>
          <w:sz w:val="24"/>
          <w:szCs w:val="24"/>
        </w:rPr>
        <w:t xml:space="preserve">, slightly more susceptible than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but less than Kampala and Yar Dakar. The different letters (</w:t>
      </w:r>
      <w:proofErr w:type="spellStart"/>
      <w:proofErr w:type="gramStart"/>
      <w:r w:rsidRPr="006D668E">
        <w:rPr>
          <w:rFonts w:ascii="Times New Roman" w:hAnsi="Times New Roman" w:cs="Times New Roman"/>
          <w:sz w:val="24"/>
          <w:szCs w:val="24"/>
        </w:rPr>
        <w:t>a,b</w:t>
      </w:r>
      <w:proofErr w:type="gramEnd"/>
      <w:r w:rsidRPr="006D668E">
        <w:rPr>
          <w:rFonts w:ascii="Times New Roman" w:hAnsi="Times New Roman" w:cs="Times New Roman"/>
          <w:sz w:val="24"/>
          <w:szCs w:val="24"/>
        </w:rPr>
        <w:t>,c</w:t>
      </w:r>
      <w:proofErr w:type="spellEnd"/>
      <w:r w:rsidRPr="006D668E">
        <w:rPr>
          <w:rFonts w:ascii="Times New Roman" w:hAnsi="Times New Roman" w:cs="Times New Roman"/>
          <w:sz w:val="24"/>
          <w:szCs w:val="24"/>
        </w:rPr>
        <w:t xml:space="preserve">) next to the mean value indicate statistically significant difference at p≤ 0.05. These differences confirm that the peanut varieties have genetically inherited traits affecting their growth rates, leaf size, and ability to produce foliage under drought (Table 1). </w:t>
      </w:r>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The extended table presented stimulates how the duration of drought stress progressively reduces the growth parameters in all four peanut varieties.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maintains the highest growth values across all stress levels, confirming it is the most drought-tolerant. Jaye shows moderate tolerance, noticeable declines </w:t>
      </w:r>
      <w:proofErr w:type="gramStart"/>
      <w:r w:rsidRPr="006D668E">
        <w:rPr>
          <w:rFonts w:ascii="Times New Roman" w:hAnsi="Times New Roman" w:cs="Times New Roman"/>
          <w:sz w:val="24"/>
          <w:szCs w:val="24"/>
        </w:rPr>
        <w:t>begins</w:t>
      </w:r>
      <w:proofErr w:type="gramEnd"/>
      <w:r w:rsidRPr="006D668E">
        <w:rPr>
          <w:rFonts w:ascii="Times New Roman" w:hAnsi="Times New Roman" w:cs="Times New Roman"/>
          <w:sz w:val="24"/>
          <w:szCs w:val="24"/>
        </w:rPr>
        <w:t xml:space="preserve"> after 10 days of drought, indicating intermediate susceptibility. Kampala and Yar Dakar shows rapid decline even at 5 days of drought stress, suggesting they are highly susceptible, with poor adaptive physiology. The sharp decline in leaf number and leaf length for Kampala and Yar Dakar indicates poor water-use efficiency and reduced photosynthesis area, further validating their vulnerability (Table 2).</w:t>
      </w:r>
    </w:p>
    <w:p w:rsidR="00374BF3" w:rsidRDefault="00374BF3" w:rsidP="00374BF3">
      <w:pPr>
        <w:spacing w:after="0" w:line="360" w:lineRule="auto"/>
        <w:jc w:val="both"/>
        <w:rPr>
          <w:rStyle w:val="Heading3Char"/>
          <w:rFonts w:ascii="Times New Roman" w:hAnsi="Times New Roman" w:cs="Times New Roman"/>
          <w:b/>
          <w:iCs/>
          <w:color w:val="auto"/>
          <w:sz w:val="24"/>
          <w:szCs w:val="24"/>
        </w:rPr>
      </w:pPr>
      <w:bookmarkStart w:id="28" w:name="_Toc29369"/>
      <w:bookmarkStart w:id="29" w:name="_Toc25342"/>
      <w:bookmarkStart w:id="30" w:name="_Toc5673"/>
      <w:bookmarkEnd w:id="25"/>
      <w:bookmarkEnd w:id="26"/>
      <w:bookmarkEnd w:id="27"/>
    </w:p>
    <w:p w:rsidR="00374BF3" w:rsidRPr="005162F5" w:rsidRDefault="00374BF3" w:rsidP="00374BF3">
      <w:pPr>
        <w:spacing w:after="0" w:line="360" w:lineRule="auto"/>
        <w:jc w:val="both"/>
        <w:rPr>
          <w:rStyle w:val="Heading3Char"/>
          <w:rFonts w:ascii="Arial" w:hAnsi="Arial" w:cs="Arial"/>
          <w:b/>
          <w:color w:val="auto"/>
          <w:sz w:val="22"/>
          <w:szCs w:val="22"/>
        </w:rPr>
      </w:pPr>
      <w:r w:rsidRPr="005162F5">
        <w:rPr>
          <w:rStyle w:val="Heading3Char"/>
          <w:rFonts w:ascii="Arial" w:hAnsi="Arial" w:cs="Arial"/>
          <w:b/>
          <w:iCs/>
          <w:color w:val="auto"/>
          <w:sz w:val="22"/>
          <w:szCs w:val="22"/>
        </w:rPr>
        <w:t>Table 1:</w:t>
      </w:r>
      <w:r w:rsidRPr="005162F5">
        <w:rPr>
          <w:rStyle w:val="Heading3Char"/>
          <w:rFonts w:ascii="Arial" w:hAnsi="Arial" w:cs="Arial"/>
          <w:b/>
          <w:color w:val="auto"/>
          <w:sz w:val="22"/>
          <w:szCs w:val="22"/>
        </w:rPr>
        <w:t xml:space="preserve"> Analysis of variance on growth    parameters.</w:t>
      </w:r>
    </w:p>
    <w:tbl>
      <w:tblPr>
        <w:tblStyle w:val="TableGrid"/>
        <w:tblW w:w="9003" w:type="dxa"/>
        <w:tblLook w:val="04A0" w:firstRow="1" w:lastRow="0" w:firstColumn="1" w:lastColumn="0" w:noHBand="0" w:noVBand="1"/>
      </w:tblPr>
      <w:tblGrid>
        <w:gridCol w:w="2250"/>
        <w:gridCol w:w="2250"/>
        <w:gridCol w:w="2251"/>
        <w:gridCol w:w="2252"/>
      </w:tblGrid>
      <w:tr w:rsidR="00374BF3" w:rsidRPr="006D668E" w:rsidTr="00514023">
        <w:trPr>
          <w:trHeight w:val="593"/>
        </w:trPr>
        <w:tc>
          <w:tcPr>
            <w:tcW w:w="2250" w:type="dxa"/>
            <w:tcBorders>
              <w:left w:val="nil"/>
              <w:bottom w:val="single" w:sz="4" w:space="0" w:color="auto"/>
              <w:right w:val="nil"/>
            </w:tcBorders>
          </w:tcPr>
          <w:bookmarkEnd w:id="28"/>
          <w:bookmarkEnd w:id="29"/>
          <w:bookmarkEnd w:id="30"/>
          <w:p w:rsidR="00374BF3" w:rsidRPr="006D668E" w:rsidRDefault="00374BF3" w:rsidP="00514023">
            <w:pPr>
              <w:spacing w:after="0" w:line="240" w:lineRule="auto"/>
              <w:rPr>
                <w:b/>
                <w:bCs/>
                <w:sz w:val="24"/>
                <w:szCs w:val="24"/>
              </w:rPr>
            </w:pPr>
            <w:r w:rsidRPr="006D668E">
              <w:rPr>
                <w:b/>
                <w:bCs/>
                <w:sz w:val="24"/>
                <w:szCs w:val="24"/>
              </w:rPr>
              <w:t>Varieties</w:t>
            </w:r>
          </w:p>
        </w:tc>
        <w:tc>
          <w:tcPr>
            <w:tcW w:w="6753" w:type="dxa"/>
            <w:gridSpan w:val="3"/>
            <w:tcBorders>
              <w:left w:val="nil"/>
              <w:bottom w:val="single" w:sz="4" w:space="0" w:color="auto"/>
              <w:right w:val="nil"/>
            </w:tcBorders>
          </w:tcPr>
          <w:p w:rsidR="00374BF3" w:rsidRPr="006D668E" w:rsidRDefault="00374BF3" w:rsidP="00514023">
            <w:pPr>
              <w:spacing w:after="0" w:line="240" w:lineRule="auto"/>
              <w:jc w:val="left"/>
              <w:rPr>
                <w:b/>
                <w:bCs/>
                <w:sz w:val="24"/>
                <w:szCs w:val="24"/>
              </w:rPr>
            </w:pPr>
            <w:r w:rsidRPr="006D668E">
              <w:rPr>
                <w:b/>
                <w:bCs/>
                <w:sz w:val="24"/>
                <w:szCs w:val="24"/>
              </w:rPr>
              <w:t>Plant Height(cm)     Leaf Length(cm)            Leaf Number</w:t>
            </w:r>
          </w:p>
        </w:tc>
      </w:tr>
      <w:tr w:rsidR="00374BF3" w:rsidRPr="006D668E" w:rsidTr="00514023">
        <w:trPr>
          <w:trHeight w:val="620"/>
        </w:trPr>
        <w:tc>
          <w:tcPr>
            <w:tcW w:w="2250" w:type="dxa"/>
            <w:tcBorders>
              <w:top w:val="nil"/>
              <w:left w:val="nil"/>
              <w:bottom w:val="nil"/>
              <w:right w:val="nil"/>
            </w:tcBorders>
          </w:tcPr>
          <w:p w:rsidR="00374BF3" w:rsidRPr="006D668E" w:rsidRDefault="00374BF3" w:rsidP="00514023">
            <w:pPr>
              <w:spacing w:after="0" w:line="240" w:lineRule="auto"/>
              <w:rPr>
                <w:b/>
                <w:bCs/>
                <w:sz w:val="24"/>
                <w:szCs w:val="24"/>
              </w:rPr>
            </w:pPr>
            <w:proofErr w:type="spellStart"/>
            <w:r w:rsidRPr="006D668E">
              <w:rPr>
                <w:b/>
                <w:bCs/>
                <w:sz w:val="24"/>
                <w:szCs w:val="24"/>
              </w:rPr>
              <w:t>Bahausa</w:t>
            </w:r>
            <w:proofErr w:type="spellEnd"/>
          </w:p>
        </w:tc>
        <w:tc>
          <w:tcPr>
            <w:tcW w:w="2250" w:type="dxa"/>
            <w:tcBorders>
              <w:top w:val="nil"/>
              <w:left w:val="nil"/>
              <w:bottom w:val="nil"/>
              <w:right w:val="nil"/>
            </w:tcBorders>
          </w:tcPr>
          <w:p w:rsidR="00374BF3" w:rsidRPr="006D668E" w:rsidRDefault="00374BF3" w:rsidP="00514023">
            <w:pPr>
              <w:spacing w:after="0" w:line="240" w:lineRule="auto"/>
              <w:jc w:val="center"/>
              <w:rPr>
                <w:b/>
                <w:bCs/>
                <w:strike/>
                <w:sz w:val="24"/>
                <w:szCs w:val="24"/>
                <w:em w:val="dot"/>
              </w:rPr>
            </w:pPr>
            <w:r w:rsidRPr="006D668E">
              <w:rPr>
                <w:sz w:val="24"/>
                <w:szCs w:val="24"/>
              </w:rPr>
              <w:t>25.7</w:t>
            </w:r>
            <m:oMath>
              <m:r>
                <m:rPr>
                  <m:sty m:val="p"/>
                </m:rPr>
                <w:rPr>
                  <w:rFonts w:ascii="Cambria Math" w:hAnsi="Cambria Math"/>
                  <w:sz w:val="24"/>
                  <w:szCs w:val="24"/>
                </w:rPr>
                <m:t>±</m:t>
              </m:r>
            </m:oMath>
            <w:r w:rsidRPr="006D668E">
              <w:rPr>
                <w:sz w:val="24"/>
                <w:szCs w:val="24"/>
              </w:rPr>
              <w:t xml:space="preserve"> 0.53</w:t>
            </w:r>
            <w:r w:rsidRPr="006D668E">
              <w:rPr>
                <w:bCs/>
                <w:sz w:val="24"/>
                <w:szCs w:val="24"/>
                <w:vertAlign w:val="superscript"/>
              </w:rPr>
              <w:t>c</w:t>
            </w:r>
          </w:p>
        </w:tc>
        <w:tc>
          <w:tcPr>
            <w:tcW w:w="2251"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3.89</w:t>
            </w:r>
            <m:oMath>
              <m:r>
                <m:rPr>
                  <m:sty m:val="p"/>
                </m:rPr>
                <w:rPr>
                  <w:rFonts w:ascii="Cambria Math" w:hAnsi="Cambria Math"/>
                  <w:sz w:val="24"/>
                  <w:szCs w:val="24"/>
                </w:rPr>
                <m:t>±</m:t>
              </m:r>
            </m:oMath>
            <w:r w:rsidRPr="006D668E">
              <w:rPr>
                <w:sz w:val="24"/>
                <w:szCs w:val="24"/>
              </w:rPr>
              <w:t>0.53</w:t>
            </w:r>
            <w:r w:rsidRPr="006D668E">
              <w:rPr>
                <w:bCs/>
                <w:sz w:val="24"/>
                <w:szCs w:val="24"/>
                <w:vertAlign w:val="superscript"/>
              </w:rPr>
              <w:t>c</w:t>
            </w:r>
          </w:p>
        </w:tc>
        <w:tc>
          <w:tcPr>
            <w:tcW w:w="2251"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21</w:t>
            </w:r>
            <m:oMath>
              <m:r>
                <m:rPr>
                  <m:sty m:val="p"/>
                </m:rPr>
                <w:rPr>
                  <w:rFonts w:ascii="Cambria Math" w:hAnsi="Cambria Math"/>
                  <w:sz w:val="24"/>
                  <w:szCs w:val="24"/>
                </w:rPr>
                <m:t>±</m:t>
              </m:r>
            </m:oMath>
            <w:r w:rsidRPr="006D668E">
              <w:rPr>
                <w:sz w:val="24"/>
                <w:szCs w:val="24"/>
              </w:rPr>
              <w:t>1.05</w:t>
            </w:r>
            <w:r w:rsidRPr="006D668E">
              <w:rPr>
                <w:bCs/>
                <w:sz w:val="24"/>
                <w:szCs w:val="24"/>
                <w:vertAlign w:val="superscript"/>
              </w:rPr>
              <w:t>c</w:t>
            </w:r>
          </w:p>
        </w:tc>
      </w:tr>
      <w:tr w:rsidR="00374BF3" w:rsidRPr="006D668E" w:rsidTr="00514023">
        <w:trPr>
          <w:trHeight w:val="620"/>
        </w:trPr>
        <w:tc>
          <w:tcPr>
            <w:tcW w:w="2250" w:type="dxa"/>
            <w:tcBorders>
              <w:top w:val="nil"/>
              <w:left w:val="nil"/>
              <w:bottom w:val="nil"/>
              <w:right w:val="nil"/>
            </w:tcBorders>
          </w:tcPr>
          <w:p w:rsidR="00374BF3" w:rsidRPr="006D668E" w:rsidRDefault="00374BF3" w:rsidP="00514023">
            <w:pPr>
              <w:spacing w:after="0" w:line="240" w:lineRule="auto"/>
              <w:rPr>
                <w:b/>
                <w:bCs/>
                <w:sz w:val="24"/>
                <w:szCs w:val="24"/>
              </w:rPr>
            </w:pPr>
            <w:r w:rsidRPr="006D668E">
              <w:rPr>
                <w:b/>
                <w:bCs/>
                <w:sz w:val="24"/>
                <w:szCs w:val="24"/>
              </w:rPr>
              <w:t>Jaye</w:t>
            </w:r>
          </w:p>
        </w:tc>
        <w:tc>
          <w:tcPr>
            <w:tcW w:w="2250"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 xml:space="preserve">23.1 </w:t>
            </w:r>
            <m:oMath>
              <m:r>
                <m:rPr>
                  <m:sty m:val="p"/>
                </m:rPr>
                <w:rPr>
                  <w:rFonts w:ascii="Cambria Math" w:hAnsi="Cambria Math"/>
                  <w:sz w:val="24"/>
                  <w:szCs w:val="24"/>
                </w:rPr>
                <m:t>±</m:t>
              </m:r>
            </m:oMath>
            <w:r w:rsidRPr="006D668E">
              <w:rPr>
                <w:sz w:val="24"/>
                <w:szCs w:val="24"/>
              </w:rPr>
              <w:t xml:space="preserve"> 0.89</w:t>
            </w:r>
            <w:r w:rsidRPr="006D668E">
              <w:rPr>
                <w:bCs/>
                <w:sz w:val="24"/>
                <w:szCs w:val="24"/>
                <w:vertAlign w:val="superscript"/>
              </w:rPr>
              <w:t xml:space="preserve"> b</w:t>
            </w:r>
          </w:p>
        </w:tc>
        <w:tc>
          <w:tcPr>
            <w:tcW w:w="2251"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3.47</w:t>
            </w:r>
            <m:oMath>
              <m:r>
                <m:rPr>
                  <m:sty m:val="p"/>
                </m:rPr>
                <w:rPr>
                  <w:rFonts w:ascii="Cambria Math" w:hAnsi="Cambria Math"/>
                  <w:sz w:val="24"/>
                  <w:szCs w:val="24"/>
                </w:rPr>
                <m:t>±</m:t>
              </m:r>
            </m:oMath>
            <w:r w:rsidRPr="006D668E">
              <w:rPr>
                <w:sz w:val="24"/>
                <w:szCs w:val="24"/>
              </w:rPr>
              <w:t>0.12</w:t>
            </w:r>
            <w:r w:rsidRPr="006D668E">
              <w:rPr>
                <w:bCs/>
                <w:sz w:val="24"/>
                <w:szCs w:val="24"/>
                <w:vertAlign w:val="superscript"/>
              </w:rPr>
              <w:t xml:space="preserve"> b</w:t>
            </w:r>
          </w:p>
        </w:tc>
        <w:tc>
          <w:tcPr>
            <w:tcW w:w="2251"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18</w:t>
            </w:r>
            <m:oMath>
              <m:r>
                <m:rPr>
                  <m:sty m:val="p"/>
                </m:rPr>
                <w:rPr>
                  <w:rFonts w:ascii="Cambria Math" w:hAnsi="Cambria Math"/>
                  <w:sz w:val="24"/>
                  <w:szCs w:val="24"/>
                </w:rPr>
                <m:t>±</m:t>
              </m:r>
            </m:oMath>
            <w:r w:rsidRPr="006D668E">
              <w:rPr>
                <w:sz w:val="24"/>
                <w:szCs w:val="24"/>
              </w:rPr>
              <w:t>0.91</w:t>
            </w:r>
            <w:r w:rsidRPr="006D668E">
              <w:rPr>
                <w:bCs/>
                <w:sz w:val="24"/>
                <w:szCs w:val="24"/>
                <w:vertAlign w:val="superscript"/>
              </w:rPr>
              <w:t xml:space="preserve"> b</w:t>
            </w:r>
          </w:p>
        </w:tc>
      </w:tr>
      <w:tr w:rsidR="00374BF3" w:rsidRPr="006D668E" w:rsidTr="00514023">
        <w:trPr>
          <w:trHeight w:val="620"/>
        </w:trPr>
        <w:tc>
          <w:tcPr>
            <w:tcW w:w="2250" w:type="dxa"/>
            <w:tcBorders>
              <w:top w:val="nil"/>
              <w:left w:val="nil"/>
              <w:bottom w:val="nil"/>
              <w:right w:val="nil"/>
            </w:tcBorders>
          </w:tcPr>
          <w:p w:rsidR="00374BF3" w:rsidRPr="006D668E" w:rsidRDefault="00374BF3" w:rsidP="00514023">
            <w:pPr>
              <w:spacing w:after="0" w:line="240" w:lineRule="auto"/>
              <w:rPr>
                <w:b/>
                <w:bCs/>
                <w:sz w:val="24"/>
                <w:szCs w:val="24"/>
              </w:rPr>
            </w:pPr>
            <w:r w:rsidRPr="006D668E">
              <w:rPr>
                <w:b/>
                <w:bCs/>
                <w:sz w:val="24"/>
                <w:szCs w:val="24"/>
              </w:rPr>
              <w:t>Kampala</w:t>
            </w:r>
          </w:p>
        </w:tc>
        <w:tc>
          <w:tcPr>
            <w:tcW w:w="2250"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18.2</w:t>
            </w:r>
            <m:oMath>
              <m:r>
                <m:rPr>
                  <m:sty m:val="p"/>
                </m:rPr>
                <w:rPr>
                  <w:rFonts w:ascii="Cambria Math" w:hAnsi="Cambria Math"/>
                  <w:sz w:val="24"/>
                  <w:szCs w:val="24"/>
                </w:rPr>
                <m:t>±</m:t>
              </m:r>
            </m:oMath>
            <w:r w:rsidRPr="006D668E">
              <w:rPr>
                <w:sz w:val="24"/>
                <w:szCs w:val="24"/>
              </w:rPr>
              <w:t xml:space="preserve"> 1.07</w:t>
            </w:r>
            <w:r w:rsidRPr="006D668E">
              <w:rPr>
                <w:bCs/>
                <w:sz w:val="24"/>
                <w:szCs w:val="24"/>
                <w:vertAlign w:val="superscript"/>
              </w:rPr>
              <w:t>a</w:t>
            </w:r>
          </w:p>
        </w:tc>
        <w:tc>
          <w:tcPr>
            <w:tcW w:w="2251"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2.91</w:t>
            </w:r>
            <m:oMath>
              <m:r>
                <m:rPr>
                  <m:sty m:val="p"/>
                </m:rPr>
                <w:rPr>
                  <w:rFonts w:ascii="Cambria Math" w:hAnsi="Cambria Math"/>
                  <w:sz w:val="24"/>
                  <w:szCs w:val="24"/>
                </w:rPr>
                <m:t>±</m:t>
              </m:r>
            </m:oMath>
            <w:r w:rsidRPr="006D668E">
              <w:rPr>
                <w:sz w:val="24"/>
                <w:szCs w:val="24"/>
              </w:rPr>
              <w:t>0.15</w:t>
            </w:r>
            <w:r w:rsidRPr="006D668E">
              <w:rPr>
                <w:bCs/>
                <w:sz w:val="24"/>
                <w:szCs w:val="24"/>
                <w:vertAlign w:val="superscript"/>
              </w:rPr>
              <w:t>a</w:t>
            </w:r>
          </w:p>
        </w:tc>
        <w:tc>
          <w:tcPr>
            <w:tcW w:w="2251" w:type="dxa"/>
            <w:tcBorders>
              <w:top w:val="nil"/>
              <w:left w:val="nil"/>
              <w:bottom w:val="nil"/>
              <w:right w:val="nil"/>
            </w:tcBorders>
          </w:tcPr>
          <w:p w:rsidR="00374BF3" w:rsidRPr="006D668E" w:rsidRDefault="00374BF3" w:rsidP="00514023">
            <w:pPr>
              <w:spacing w:after="0" w:line="240" w:lineRule="auto"/>
              <w:jc w:val="center"/>
              <w:rPr>
                <w:b/>
                <w:bCs/>
                <w:sz w:val="24"/>
                <w:szCs w:val="24"/>
              </w:rPr>
            </w:pPr>
            <w:r w:rsidRPr="006D668E">
              <w:rPr>
                <w:sz w:val="24"/>
                <w:szCs w:val="24"/>
              </w:rPr>
              <w:t>14</w:t>
            </w:r>
            <m:oMath>
              <m:r>
                <m:rPr>
                  <m:sty m:val="p"/>
                </m:rPr>
                <w:rPr>
                  <w:rFonts w:ascii="Cambria Math" w:hAnsi="Cambria Math"/>
                  <w:sz w:val="24"/>
                  <w:szCs w:val="24"/>
                </w:rPr>
                <m:t>±</m:t>
              </m:r>
            </m:oMath>
            <w:r w:rsidRPr="006D668E">
              <w:rPr>
                <w:sz w:val="24"/>
                <w:szCs w:val="24"/>
              </w:rPr>
              <w:t>0.92</w:t>
            </w:r>
            <w:r w:rsidRPr="006D668E">
              <w:rPr>
                <w:bCs/>
                <w:sz w:val="24"/>
                <w:szCs w:val="24"/>
                <w:vertAlign w:val="superscript"/>
              </w:rPr>
              <w:t>a</w:t>
            </w:r>
          </w:p>
        </w:tc>
      </w:tr>
      <w:tr w:rsidR="00374BF3" w:rsidRPr="006D668E" w:rsidTr="00514023">
        <w:trPr>
          <w:trHeight w:val="642"/>
        </w:trPr>
        <w:tc>
          <w:tcPr>
            <w:tcW w:w="2250" w:type="dxa"/>
            <w:tcBorders>
              <w:top w:val="nil"/>
              <w:left w:val="nil"/>
              <w:right w:val="nil"/>
            </w:tcBorders>
          </w:tcPr>
          <w:p w:rsidR="00374BF3" w:rsidRPr="006D668E" w:rsidRDefault="00374BF3" w:rsidP="00514023">
            <w:pPr>
              <w:spacing w:after="0" w:line="240" w:lineRule="auto"/>
              <w:rPr>
                <w:b/>
                <w:bCs/>
                <w:sz w:val="24"/>
                <w:szCs w:val="24"/>
              </w:rPr>
            </w:pPr>
            <w:r w:rsidRPr="006D668E">
              <w:rPr>
                <w:b/>
                <w:bCs/>
                <w:sz w:val="24"/>
                <w:szCs w:val="24"/>
              </w:rPr>
              <w:t>Yar Dakar</w:t>
            </w:r>
          </w:p>
        </w:tc>
        <w:tc>
          <w:tcPr>
            <w:tcW w:w="2250" w:type="dxa"/>
            <w:tcBorders>
              <w:top w:val="nil"/>
              <w:left w:val="nil"/>
              <w:right w:val="nil"/>
            </w:tcBorders>
          </w:tcPr>
          <w:p w:rsidR="00374BF3" w:rsidRPr="006D668E" w:rsidRDefault="00374BF3" w:rsidP="00514023">
            <w:pPr>
              <w:spacing w:after="0" w:line="240" w:lineRule="auto"/>
              <w:jc w:val="center"/>
              <w:rPr>
                <w:b/>
                <w:bCs/>
                <w:sz w:val="24"/>
                <w:szCs w:val="24"/>
              </w:rPr>
            </w:pPr>
            <w:r w:rsidRPr="006D668E">
              <w:rPr>
                <w:sz w:val="24"/>
                <w:szCs w:val="24"/>
              </w:rPr>
              <w:t>17.6</w:t>
            </w:r>
            <m:oMath>
              <m:r>
                <m:rPr>
                  <m:sty m:val="p"/>
                </m:rPr>
                <w:rPr>
                  <w:rFonts w:ascii="Cambria Math" w:hAnsi="Cambria Math"/>
                  <w:sz w:val="24"/>
                  <w:szCs w:val="24"/>
                </w:rPr>
                <m:t>±</m:t>
              </m:r>
            </m:oMath>
            <w:r w:rsidRPr="006D668E">
              <w:rPr>
                <w:sz w:val="24"/>
                <w:szCs w:val="24"/>
              </w:rPr>
              <w:t xml:space="preserve"> 1.04</w:t>
            </w:r>
            <w:r w:rsidRPr="006D668E">
              <w:rPr>
                <w:bCs/>
                <w:sz w:val="24"/>
                <w:szCs w:val="24"/>
                <w:vertAlign w:val="superscript"/>
              </w:rPr>
              <w:t>a</w:t>
            </w:r>
          </w:p>
        </w:tc>
        <w:tc>
          <w:tcPr>
            <w:tcW w:w="2251" w:type="dxa"/>
            <w:tcBorders>
              <w:top w:val="nil"/>
              <w:left w:val="nil"/>
              <w:right w:val="nil"/>
            </w:tcBorders>
          </w:tcPr>
          <w:p w:rsidR="00374BF3" w:rsidRPr="006D668E" w:rsidRDefault="00374BF3" w:rsidP="00514023">
            <w:pPr>
              <w:spacing w:after="0" w:line="240" w:lineRule="auto"/>
              <w:jc w:val="center"/>
              <w:rPr>
                <w:b/>
                <w:bCs/>
                <w:sz w:val="24"/>
                <w:szCs w:val="24"/>
              </w:rPr>
            </w:pPr>
            <w:r w:rsidRPr="006D668E">
              <w:rPr>
                <w:sz w:val="24"/>
                <w:szCs w:val="24"/>
              </w:rPr>
              <w:t>2.87</w:t>
            </w:r>
            <m:oMath>
              <m:r>
                <m:rPr>
                  <m:sty m:val="p"/>
                </m:rPr>
                <w:rPr>
                  <w:rFonts w:ascii="Cambria Math" w:hAnsi="Cambria Math"/>
                  <w:sz w:val="24"/>
                  <w:szCs w:val="24"/>
                </w:rPr>
                <m:t>±</m:t>
              </m:r>
            </m:oMath>
            <w:r w:rsidRPr="006D668E">
              <w:rPr>
                <w:sz w:val="24"/>
                <w:szCs w:val="24"/>
              </w:rPr>
              <w:t>0.15</w:t>
            </w:r>
            <w:r w:rsidRPr="006D668E">
              <w:rPr>
                <w:bCs/>
                <w:sz w:val="24"/>
                <w:szCs w:val="24"/>
                <w:vertAlign w:val="superscript"/>
              </w:rPr>
              <w:t>a</w:t>
            </w:r>
          </w:p>
        </w:tc>
        <w:tc>
          <w:tcPr>
            <w:tcW w:w="2251" w:type="dxa"/>
            <w:tcBorders>
              <w:top w:val="nil"/>
              <w:left w:val="nil"/>
              <w:right w:val="nil"/>
            </w:tcBorders>
          </w:tcPr>
          <w:p w:rsidR="00374BF3" w:rsidRPr="006D668E" w:rsidRDefault="00374BF3" w:rsidP="00514023">
            <w:pPr>
              <w:spacing w:after="0" w:line="240" w:lineRule="auto"/>
              <w:jc w:val="center"/>
              <w:rPr>
                <w:b/>
                <w:bCs/>
                <w:sz w:val="24"/>
                <w:szCs w:val="24"/>
              </w:rPr>
            </w:pPr>
            <w:r w:rsidRPr="006D668E">
              <w:rPr>
                <w:sz w:val="24"/>
                <w:szCs w:val="24"/>
              </w:rPr>
              <w:t>18</w:t>
            </w:r>
            <m:oMath>
              <m:r>
                <m:rPr>
                  <m:sty m:val="p"/>
                </m:rPr>
                <w:rPr>
                  <w:rFonts w:ascii="Cambria Math" w:hAnsi="Cambria Math"/>
                  <w:sz w:val="24"/>
                  <w:szCs w:val="24"/>
                </w:rPr>
                <m:t>±</m:t>
              </m:r>
            </m:oMath>
            <w:r w:rsidRPr="006D668E">
              <w:rPr>
                <w:sz w:val="24"/>
                <w:szCs w:val="24"/>
              </w:rPr>
              <w:t>0.15</w:t>
            </w:r>
            <w:r w:rsidRPr="006D668E">
              <w:rPr>
                <w:bCs/>
                <w:sz w:val="24"/>
                <w:szCs w:val="24"/>
                <w:vertAlign w:val="superscript"/>
              </w:rPr>
              <w:t xml:space="preserve"> b</w:t>
            </w:r>
          </w:p>
        </w:tc>
      </w:tr>
    </w:tbl>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eastAsia="SimSun" w:hAnsi="Times New Roman" w:cs="Times New Roman"/>
          <w:b/>
          <w:bCs/>
          <w:sz w:val="24"/>
          <w:szCs w:val="24"/>
          <w:vertAlign w:val="superscript"/>
        </w:rPr>
        <w:t>＊</w:t>
      </w:r>
      <w:r w:rsidRPr="006D668E">
        <w:rPr>
          <w:rFonts w:ascii="Times New Roman" w:hAnsi="Times New Roman" w:cs="Times New Roman"/>
          <w:sz w:val="24"/>
          <w:szCs w:val="24"/>
        </w:rPr>
        <w:t>Means in the same column with different superscript are significantly different (p&lt;0.05).</w:t>
      </w:r>
    </w:p>
    <w:p w:rsidR="00374BF3" w:rsidRPr="006D668E" w:rsidRDefault="00374BF3" w:rsidP="00374BF3">
      <w:pPr>
        <w:spacing w:after="0" w:line="360" w:lineRule="auto"/>
        <w:jc w:val="both"/>
        <w:rPr>
          <w:rFonts w:ascii="Times New Roman" w:hAnsi="Times New Roman" w:cs="Times New Roman"/>
          <w:sz w:val="24"/>
          <w:szCs w:val="24"/>
        </w:rPr>
      </w:pPr>
    </w:p>
    <w:p w:rsidR="00374BF3"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The results of the analysis of variance (ANOVA) indicated that there were significant differences in among the varieties of peanut in terms of plant height, leaf length, leaf number, pod count, and seed count. However, the results were not statistically significant for fresh fodder yield, dried fodder yield, as well as root length. The response of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to drought stress in terms of plant height, leaf length, and leaf number performed better than the rest of the varieties, whereas Kampala and Yar Dakar varieties response had little difference in terms of plant height and leaf length. Jaye and Yar Dakar were not significantly different. Singh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(2013) also stated in their findings that “Early and continuous availability of water until the start of pod filling resulted in a large canopy”. These canopies subsequently decreased due increased transpiration demand and lack of water.  </w:t>
      </w:r>
    </w:p>
    <w:p w:rsidR="00374BF3"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The gap in the weight of the varieties was not huge which might be as a due to excessive transpiration which reduced the turgidity of the plant even before harvesting. The leaves were withering to brownish green </w:t>
      </w:r>
      <w:proofErr w:type="spellStart"/>
      <w:r w:rsidRPr="006D668E">
        <w:rPr>
          <w:rFonts w:ascii="Times New Roman" w:hAnsi="Times New Roman" w:cs="Times New Roman"/>
          <w:sz w:val="24"/>
          <w:szCs w:val="24"/>
        </w:rPr>
        <w:t>colour</w:t>
      </w:r>
      <w:proofErr w:type="spellEnd"/>
      <w:r w:rsidRPr="006D668E">
        <w:rPr>
          <w:rFonts w:ascii="Times New Roman" w:hAnsi="Times New Roman" w:cs="Times New Roman"/>
          <w:sz w:val="24"/>
          <w:szCs w:val="24"/>
        </w:rPr>
        <w:t xml:space="preserve"> and shedding during the last few weeks of the experiment. This corresponds to the findings of Hamidou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(2012) which stated that “Haulm yield decreased due to water stress”. The effect of drought might be responsible for the lack of weight in both fresh and dried fodder yield. As stated by </w:t>
      </w:r>
      <w:proofErr w:type="spellStart"/>
      <w:r w:rsidRPr="006D668E">
        <w:rPr>
          <w:rFonts w:ascii="Times New Roman" w:hAnsi="Times New Roman" w:cs="Times New Roman"/>
          <w:sz w:val="24"/>
          <w:szCs w:val="24"/>
        </w:rPr>
        <w:t>Vorasoot</w:t>
      </w:r>
      <w:proofErr w:type="spellEnd"/>
      <w:r w:rsidRPr="006D668E">
        <w:rPr>
          <w:rFonts w:ascii="Times New Roman" w:hAnsi="Times New Roman" w:cs="Times New Roman"/>
          <w:sz w:val="24"/>
          <w:szCs w:val="24"/>
        </w:rPr>
        <w:t xml:space="preserve">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(2003) “the more severe the water stresses the more the decrease in yield” and Hamidou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(2012) “Haulm yield decreased due to water stress”. The response of the peanut pods to drought was below average as observed, since most of the varieties had primordial pods, some pods seemed immature, while others are either dried or shrunken. This result is corroborated by Singh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(2013) where they concluded </w:t>
      </w:r>
      <w:r w:rsidRPr="006D668E">
        <w:rPr>
          <w:rFonts w:ascii="Times New Roman" w:hAnsi="Times New Roman" w:cs="Times New Roman"/>
          <w:sz w:val="24"/>
          <w:szCs w:val="24"/>
        </w:rPr>
        <w:lastRenderedPageBreak/>
        <w:t xml:space="preserve">that peanuts highest requirement of irrigation was during pod formation. Hamidou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(2012) also had the same findings on pod yield.  Crops receiving adequate water during pod formation stages can yield equally to well-watered crops (Singh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2013). Although, Kampala produced the most healthy and normal seeds and pods, compared to the rest of the varieties (Singh </w:t>
      </w:r>
      <w:r w:rsidRPr="006D668E">
        <w:rPr>
          <w:rFonts w:ascii="Times New Roman" w:hAnsi="Times New Roman" w:cs="Times New Roman"/>
          <w:i/>
          <w:sz w:val="24"/>
          <w:szCs w:val="24"/>
        </w:rPr>
        <w:t>et al</w:t>
      </w:r>
      <w:r w:rsidRPr="006D668E">
        <w:rPr>
          <w:rFonts w:ascii="Times New Roman" w:hAnsi="Times New Roman" w:cs="Times New Roman"/>
          <w:sz w:val="24"/>
          <w:szCs w:val="24"/>
        </w:rPr>
        <w:t xml:space="preserve">., 2013), findings were accurate. Seeds of Kampala were healthier and more vigorous as opposed to the rest of the varieties whose seeds were either small, stunted, lacked vigor or seemed under developed or the combination of two or more of the conditions previously stated. This finding correlates with the findings of Kalarani </w:t>
      </w:r>
      <w:r w:rsidRPr="006D668E">
        <w:rPr>
          <w:rFonts w:ascii="Times New Roman" w:hAnsi="Times New Roman" w:cs="Times New Roman"/>
          <w:i/>
          <w:sz w:val="24"/>
          <w:szCs w:val="24"/>
        </w:rPr>
        <w:t xml:space="preserve">et al., </w:t>
      </w:r>
      <w:r w:rsidRPr="006D668E">
        <w:rPr>
          <w:rFonts w:ascii="Times New Roman" w:hAnsi="Times New Roman" w:cs="Times New Roman"/>
          <w:iCs/>
          <w:sz w:val="24"/>
          <w:szCs w:val="24"/>
        </w:rPr>
        <w:t>(</w:t>
      </w:r>
      <w:r w:rsidRPr="006D668E">
        <w:rPr>
          <w:rFonts w:ascii="Times New Roman" w:hAnsi="Times New Roman" w:cs="Times New Roman"/>
          <w:sz w:val="24"/>
          <w:szCs w:val="24"/>
        </w:rPr>
        <w:t>2018) where they discovered that one genotype in particular variety did better than the others when it came to producing pods. This goes to show how the lack of water during the plant’s life cycle has affected the production of seed and pods of the plant.</w:t>
      </w:r>
      <w:r>
        <w:rPr>
          <w:rFonts w:ascii="Times New Roman" w:hAnsi="Times New Roman" w:cs="Times New Roman"/>
          <w:sz w:val="24"/>
          <w:szCs w:val="24"/>
        </w:rPr>
        <w:t xml:space="preserve"> </w:t>
      </w:r>
      <w:r w:rsidRPr="001D7F5B">
        <w:rPr>
          <w:rFonts w:ascii="Times New Roman" w:hAnsi="Times New Roman" w:cs="Times New Roman"/>
          <w:sz w:val="24"/>
          <w:szCs w:val="24"/>
        </w:rPr>
        <w:t xml:space="preserve">The observed differences in drought response among the peanut varieties align with recent findings on physiological mechanisms of drought tolerance. Tolerant varieties like </w:t>
      </w:r>
      <w:proofErr w:type="spellStart"/>
      <w:r w:rsidRPr="001D7F5B">
        <w:rPr>
          <w:rFonts w:ascii="Times New Roman" w:hAnsi="Times New Roman" w:cs="Times New Roman"/>
          <w:sz w:val="24"/>
          <w:szCs w:val="24"/>
        </w:rPr>
        <w:t>Bahausa</w:t>
      </w:r>
      <w:proofErr w:type="spellEnd"/>
      <w:r w:rsidRPr="001D7F5B">
        <w:rPr>
          <w:rFonts w:ascii="Times New Roman" w:hAnsi="Times New Roman" w:cs="Times New Roman"/>
          <w:sz w:val="24"/>
          <w:szCs w:val="24"/>
        </w:rPr>
        <w:t xml:space="preserve"> tend to maintain higher growth parameters under limited water regimes due to enhanced accumulation of osmolytes such as proline, and increased activity of antioxidant enzymes that mitigate oxidative stress (Zhang </w:t>
      </w:r>
      <w:r w:rsidRPr="001D7F5B">
        <w:rPr>
          <w:rFonts w:ascii="Times New Roman" w:hAnsi="Times New Roman"/>
          <w:i/>
          <w:sz w:val="24"/>
          <w:szCs w:val="24"/>
        </w:rPr>
        <w:t xml:space="preserve">et al., </w:t>
      </w:r>
      <w:r w:rsidRPr="001D7F5B">
        <w:rPr>
          <w:rFonts w:ascii="Times New Roman" w:hAnsi="Times New Roman" w:cs="Times New Roman"/>
          <w:sz w:val="24"/>
          <w:szCs w:val="24"/>
        </w:rPr>
        <w:t>2017). In contrast, susceptible varieties such as Kampala and Yar Dakar exhibit poor drought performance, likely due to reduced osmotic adjustment and weaker antioxidant defense systems (</w:t>
      </w:r>
      <w:proofErr w:type="spellStart"/>
      <w:r w:rsidRPr="001D7F5B">
        <w:rPr>
          <w:rFonts w:ascii="Times New Roman" w:hAnsi="Times New Roman" w:cs="Times New Roman"/>
          <w:sz w:val="24"/>
          <w:szCs w:val="24"/>
        </w:rPr>
        <w:t>Demiralay</w:t>
      </w:r>
      <w:proofErr w:type="spellEnd"/>
      <w:r w:rsidRPr="001D7F5B">
        <w:rPr>
          <w:rFonts w:ascii="Times New Roman" w:hAnsi="Times New Roman" w:cs="Times New Roman"/>
          <w:sz w:val="24"/>
          <w:szCs w:val="24"/>
        </w:rPr>
        <w:t xml:space="preserve"> </w:t>
      </w:r>
      <w:r>
        <w:rPr>
          <w:rFonts w:ascii="Times New Roman" w:hAnsi="Times New Roman"/>
          <w:sz w:val="24"/>
          <w:szCs w:val="24"/>
        </w:rPr>
        <w:t>and</w:t>
      </w:r>
      <w:r w:rsidRPr="001D7F5B">
        <w:rPr>
          <w:rFonts w:ascii="Times New Roman" w:hAnsi="Times New Roman" w:cs="Times New Roman"/>
          <w:sz w:val="24"/>
          <w:szCs w:val="24"/>
        </w:rPr>
        <w:t xml:space="preserve"> Yildirim, 2010). These physiological traits, including better stomatal regulation and higher reactive oxygen species (ROS) scavenging capacity, underpin the genetic variation observed in growth parameters under drought stress (Wu </w:t>
      </w:r>
      <w:r w:rsidRPr="001D7F5B">
        <w:rPr>
          <w:rFonts w:ascii="Times New Roman" w:hAnsi="Times New Roman"/>
          <w:i/>
          <w:sz w:val="24"/>
          <w:szCs w:val="24"/>
        </w:rPr>
        <w:t xml:space="preserve">et al., </w:t>
      </w:r>
      <w:r w:rsidRPr="001D7F5B">
        <w:rPr>
          <w:rFonts w:ascii="Times New Roman" w:hAnsi="Times New Roman" w:cs="Times New Roman"/>
          <w:sz w:val="24"/>
          <w:szCs w:val="24"/>
        </w:rPr>
        <w:t>2022).</w:t>
      </w: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Default="005162F5" w:rsidP="00374BF3">
      <w:pPr>
        <w:spacing w:after="0" w:line="360" w:lineRule="auto"/>
        <w:jc w:val="both"/>
        <w:rPr>
          <w:rFonts w:ascii="Times New Roman" w:hAnsi="Times New Roman" w:cs="Times New Roman"/>
          <w:sz w:val="24"/>
          <w:szCs w:val="24"/>
        </w:rPr>
      </w:pPr>
    </w:p>
    <w:p w:rsidR="005162F5" w:rsidRPr="001D7F5B" w:rsidRDefault="005162F5" w:rsidP="00374BF3">
      <w:pPr>
        <w:spacing w:after="0" w:line="360" w:lineRule="auto"/>
        <w:jc w:val="both"/>
        <w:rPr>
          <w:rFonts w:ascii="Times New Roman" w:hAnsi="Times New Roman" w:cs="Times New Roman"/>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Pr="005162F5" w:rsidRDefault="00374BF3" w:rsidP="00374BF3">
      <w:pPr>
        <w:spacing w:after="0" w:line="360" w:lineRule="auto"/>
        <w:jc w:val="both"/>
        <w:rPr>
          <w:rFonts w:ascii="Arial" w:hAnsi="Arial" w:cs="Arial"/>
        </w:rPr>
      </w:pPr>
      <w:r w:rsidRPr="005162F5">
        <w:rPr>
          <w:rFonts w:ascii="Arial" w:hAnsi="Arial" w:cs="Arial"/>
          <w:b/>
        </w:rPr>
        <w:lastRenderedPageBreak/>
        <w:t>Table 2</w:t>
      </w:r>
      <w:r w:rsidR="005162F5">
        <w:rPr>
          <w:rFonts w:ascii="Arial" w:hAnsi="Arial" w:cs="Arial"/>
          <w:b/>
        </w:rPr>
        <w:t>:</w:t>
      </w:r>
      <w:r w:rsidRPr="005162F5">
        <w:rPr>
          <w:rFonts w:ascii="Arial" w:hAnsi="Arial" w:cs="Arial"/>
          <w:b/>
        </w:rPr>
        <w:t xml:space="preserve"> Effect of Water Regime on Growth Parameters of Peanut Varieties</w:t>
      </w:r>
      <w:r w:rsidRPr="005162F5">
        <w:rPr>
          <w:rFonts w:ascii="Arial" w:hAnsi="Arial" w:cs="Arial"/>
        </w:rPr>
        <w:t>.</w:t>
      </w:r>
    </w:p>
    <w:tbl>
      <w:tblPr>
        <w:tblStyle w:val="LightShading"/>
        <w:tblW w:w="9770" w:type="dxa"/>
        <w:tblLook w:val="04A0" w:firstRow="1" w:lastRow="0" w:firstColumn="1" w:lastColumn="0" w:noHBand="0" w:noVBand="1"/>
      </w:tblPr>
      <w:tblGrid>
        <w:gridCol w:w="1575"/>
        <w:gridCol w:w="1875"/>
        <w:gridCol w:w="2431"/>
        <w:gridCol w:w="2139"/>
        <w:gridCol w:w="1750"/>
      </w:tblGrid>
      <w:tr w:rsidR="00374BF3" w:rsidRPr="006D668E" w:rsidTr="00514023">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Variety</w:t>
            </w:r>
          </w:p>
        </w:tc>
        <w:tc>
          <w:tcPr>
            <w:tcW w:w="1875" w:type="dxa"/>
            <w:shd w:val="clear" w:color="auto" w:fill="auto"/>
            <w:noWrap/>
            <w:hideMark/>
          </w:tcPr>
          <w:p w:rsidR="00374BF3" w:rsidRPr="006D668E" w:rsidRDefault="00374BF3" w:rsidP="005140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Water Regime</w:t>
            </w:r>
          </w:p>
        </w:tc>
        <w:tc>
          <w:tcPr>
            <w:tcW w:w="2431" w:type="dxa"/>
            <w:shd w:val="clear" w:color="auto" w:fill="auto"/>
            <w:noWrap/>
            <w:hideMark/>
          </w:tcPr>
          <w:p w:rsidR="00374BF3" w:rsidRPr="006D668E" w:rsidRDefault="00374BF3" w:rsidP="005140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Plant Height (cm)</w:t>
            </w:r>
          </w:p>
        </w:tc>
        <w:tc>
          <w:tcPr>
            <w:tcW w:w="2139" w:type="dxa"/>
            <w:shd w:val="clear" w:color="auto" w:fill="auto"/>
            <w:noWrap/>
            <w:hideMark/>
          </w:tcPr>
          <w:p w:rsidR="00374BF3" w:rsidRPr="006D668E" w:rsidRDefault="00374BF3" w:rsidP="005140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Leaf length (cm)</w:t>
            </w:r>
          </w:p>
        </w:tc>
        <w:tc>
          <w:tcPr>
            <w:tcW w:w="1750" w:type="dxa"/>
            <w:shd w:val="clear" w:color="auto" w:fill="auto"/>
            <w:noWrap/>
            <w:hideMark/>
          </w:tcPr>
          <w:p w:rsidR="00374BF3" w:rsidRPr="006D668E" w:rsidRDefault="00374BF3" w:rsidP="005140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Leaf Number</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roofErr w:type="spellStart"/>
            <w:r w:rsidRPr="006D668E">
              <w:rPr>
                <w:rFonts w:ascii="Times New Roman" w:eastAsia="Times New Roman" w:hAnsi="Times New Roman" w:cs="Times New Roman"/>
                <w:color w:val="000000"/>
                <w:sz w:val="24"/>
                <w:szCs w:val="24"/>
              </w:rPr>
              <w:t>Bahausa</w:t>
            </w:r>
            <w:proofErr w:type="spellEnd"/>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Control</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25.7±0.53</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3.89±0.53</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21±1.05</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23.5±0.60</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3.60±0.45</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19±0.90</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10 Days</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20.8±0.72</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3.10±0.41</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17±1.00</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18.4±0.85</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2.70±0.20</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14±0.95</w:t>
            </w:r>
          </w:p>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Jaye</w:t>
            </w: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Control</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23.1±0.89</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3.47±0.12</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18±0.91</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21.3±0.80</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3.20±0.15</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16±0.85</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10 Days</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18.6±0.90</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2.75±0.20</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13±0.92</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15.4±1.05</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2.40±0.18</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11±0.88</w:t>
            </w:r>
          </w:p>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Kampala</w:t>
            </w: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Control</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18.2±1.07</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2.91±0.15</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14±0.92</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15.7±1.00</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2.60±0.14</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11±0.88</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10 Days</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13.3±1.20</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2.10±0.16</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9±0.95</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10.9±1.35</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1.70±0.15</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6±0.85</w:t>
            </w:r>
          </w:p>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Yar Dakar</w:t>
            </w: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Control</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17.6±1.04</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2.87±0.15</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18±0.15</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5 Days</w:t>
            </w:r>
          </w:p>
        </w:tc>
        <w:tc>
          <w:tcPr>
            <w:tcW w:w="243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14.8±1.00</w:t>
            </w:r>
          </w:p>
        </w:tc>
        <w:tc>
          <w:tcPr>
            <w:tcW w:w="21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2.50±0.13</w:t>
            </w:r>
          </w:p>
        </w:tc>
        <w:tc>
          <w:tcPr>
            <w:tcW w:w="1750"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13±0.80</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7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10 Days</w:t>
            </w:r>
          </w:p>
        </w:tc>
        <w:tc>
          <w:tcPr>
            <w:tcW w:w="243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12.0±1.25</w:t>
            </w:r>
          </w:p>
        </w:tc>
        <w:tc>
          <w:tcPr>
            <w:tcW w:w="21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2.00±0.14</w:t>
            </w:r>
          </w:p>
        </w:tc>
        <w:tc>
          <w:tcPr>
            <w:tcW w:w="1750"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9±0.78</w:t>
            </w:r>
          </w:p>
        </w:tc>
      </w:tr>
      <w:tr w:rsidR="00374BF3" w:rsidRPr="006D668E" w:rsidTr="00514023">
        <w:trPr>
          <w:trHeight w:val="362"/>
        </w:trPr>
        <w:tc>
          <w:tcPr>
            <w:cnfStyle w:val="001000000000" w:firstRow="0" w:lastRow="0" w:firstColumn="1" w:lastColumn="0" w:oddVBand="0" w:evenVBand="0" w:oddHBand="0" w:evenHBand="0" w:firstRowFirstColumn="0" w:firstRowLastColumn="0" w:lastRowFirstColumn="0" w:lastRowLastColumn="0"/>
            <w:tcW w:w="1575" w:type="dxa"/>
            <w:noWrap/>
            <w:hideMark/>
          </w:tcPr>
          <w:p w:rsidR="00374BF3" w:rsidRPr="006D668E" w:rsidRDefault="00374BF3" w:rsidP="00514023">
            <w:pPr>
              <w:spacing w:after="0" w:line="240" w:lineRule="auto"/>
              <w:rPr>
                <w:rFonts w:ascii="Times New Roman" w:eastAsia="Times New Roman" w:hAnsi="Times New Roman" w:cs="Times New Roman"/>
                <w:color w:val="000000"/>
                <w:sz w:val="24"/>
                <w:szCs w:val="24"/>
              </w:rPr>
            </w:pPr>
          </w:p>
        </w:tc>
        <w:tc>
          <w:tcPr>
            <w:tcW w:w="1875" w:type="dxa"/>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 Days</w:t>
            </w:r>
          </w:p>
        </w:tc>
        <w:tc>
          <w:tcPr>
            <w:tcW w:w="2431" w:type="dxa"/>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9.5±1.30</w:t>
            </w:r>
          </w:p>
        </w:tc>
        <w:tc>
          <w:tcPr>
            <w:tcW w:w="2139" w:type="dxa"/>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1.50±0.12</w:t>
            </w:r>
          </w:p>
        </w:tc>
        <w:tc>
          <w:tcPr>
            <w:tcW w:w="1750" w:type="dxa"/>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D668E">
              <w:rPr>
                <w:rFonts w:ascii="Times New Roman" w:eastAsia="Times New Roman" w:hAnsi="Times New Roman" w:cs="Times New Roman"/>
                <w:color w:val="000000"/>
                <w:sz w:val="24"/>
                <w:szCs w:val="24"/>
              </w:rPr>
              <w:t>6±0.70</w:t>
            </w:r>
          </w:p>
        </w:tc>
      </w:tr>
    </w:tbl>
    <w:p w:rsidR="00374BF3" w:rsidRPr="006D668E"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Default="00374BF3" w:rsidP="00374BF3">
      <w:pPr>
        <w:spacing w:after="0" w:line="360" w:lineRule="auto"/>
        <w:jc w:val="both"/>
        <w:rPr>
          <w:rFonts w:ascii="Times New Roman" w:hAnsi="Times New Roman" w:cs="Times New Roman"/>
          <w:b/>
          <w:sz w:val="24"/>
          <w:szCs w:val="24"/>
        </w:rPr>
      </w:pPr>
    </w:p>
    <w:p w:rsidR="00374BF3" w:rsidRPr="005162F5" w:rsidRDefault="005162F5" w:rsidP="00374BF3">
      <w:pPr>
        <w:spacing w:after="0" w:line="360" w:lineRule="auto"/>
        <w:jc w:val="both"/>
        <w:rPr>
          <w:rFonts w:ascii="Arial" w:hAnsi="Arial" w:cs="Arial"/>
          <w:b/>
        </w:rPr>
      </w:pPr>
      <w:r w:rsidRPr="005162F5">
        <w:rPr>
          <w:rFonts w:ascii="Arial" w:hAnsi="Arial" w:cs="Arial"/>
          <w:b/>
        </w:rPr>
        <w:lastRenderedPageBreak/>
        <w:t xml:space="preserve">3.2 </w:t>
      </w:r>
      <w:r w:rsidR="00374BF3" w:rsidRPr="005162F5">
        <w:rPr>
          <w:rFonts w:ascii="Arial" w:hAnsi="Arial" w:cs="Arial"/>
          <w:b/>
        </w:rPr>
        <w:t>Yield Parameters</w:t>
      </w:r>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The Fresh fodder yield and dried fodder yield were significantly differed since their significance level is well above 0.05 at 95% confide</w:t>
      </w:r>
      <w:r>
        <w:rPr>
          <w:rFonts w:ascii="Times New Roman" w:hAnsi="Times New Roman" w:cs="Times New Roman"/>
          <w:sz w:val="24"/>
          <w:szCs w:val="24"/>
        </w:rPr>
        <w:t>nce interval (Table 3</w:t>
      </w:r>
      <w:r w:rsidRPr="006D668E">
        <w:rPr>
          <w:rFonts w:ascii="Times New Roman" w:hAnsi="Times New Roman" w:cs="Times New Roman"/>
          <w:sz w:val="24"/>
          <w:szCs w:val="24"/>
        </w:rPr>
        <w:t>).</w:t>
      </w:r>
    </w:p>
    <w:p w:rsidR="00374BF3" w:rsidRPr="006D668E" w:rsidRDefault="00374BF3" w:rsidP="00374BF3">
      <w:pPr>
        <w:spacing w:after="0" w:line="360" w:lineRule="auto"/>
        <w:jc w:val="both"/>
        <w:rPr>
          <w:rFonts w:ascii="Times New Roman" w:hAnsi="Times New Roman" w:cs="Times New Roman"/>
          <w:sz w:val="24"/>
          <w:szCs w:val="24"/>
        </w:rPr>
      </w:pPr>
    </w:p>
    <w:p w:rsidR="00374BF3" w:rsidRPr="006D668E" w:rsidRDefault="00374BF3" w:rsidP="00374BF3">
      <w:pPr>
        <w:spacing w:after="0" w:line="360" w:lineRule="auto"/>
        <w:jc w:val="both"/>
        <w:rPr>
          <w:rFonts w:ascii="Times New Roman" w:hAnsi="Times New Roman" w:cs="Times New Roman"/>
          <w:b/>
          <w:sz w:val="24"/>
          <w:szCs w:val="24"/>
        </w:rPr>
      </w:pPr>
      <w:bookmarkStart w:id="31" w:name="_Toc5153"/>
      <w:bookmarkStart w:id="32" w:name="_Toc8649"/>
      <w:bookmarkStart w:id="33" w:name="_Toc16459"/>
      <w:r w:rsidRPr="006D668E">
        <w:rPr>
          <w:rStyle w:val="Heading3Char"/>
          <w:rFonts w:ascii="Times New Roman" w:hAnsi="Times New Roman" w:cs="Times New Roman"/>
          <w:b/>
          <w:iCs/>
          <w:color w:val="auto"/>
          <w:sz w:val="24"/>
          <w:szCs w:val="24"/>
        </w:rPr>
        <w:t xml:space="preserve">Table </w:t>
      </w:r>
      <w:r>
        <w:rPr>
          <w:rStyle w:val="Heading3Char"/>
          <w:rFonts w:ascii="Times New Roman" w:hAnsi="Times New Roman" w:cs="Times New Roman"/>
          <w:b/>
          <w:iCs/>
          <w:color w:val="auto"/>
          <w:sz w:val="24"/>
          <w:szCs w:val="24"/>
        </w:rPr>
        <w:t>3</w:t>
      </w:r>
      <w:r w:rsidRPr="006D668E">
        <w:rPr>
          <w:rStyle w:val="Heading3Char"/>
          <w:rFonts w:ascii="Times New Roman" w:hAnsi="Times New Roman" w:cs="Times New Roman"/>
          <w:b/>
          <w:iCs/>
          <w:color w:val="auto"/>
          <w:sz w:val="24"/>
          <w:szCs w:val="24"/>
        </w:rPr>
        <w:t>:</w:t>
      </w:r>
      <w:r w:rsidRPr="006D668E">
        <w:rPr>
          <w:rStyle w:val="Heading3Char"/>
          <w:rFonts w:ascii="Times New Roman" w:hAnsi="Times New Roman" w:cs="Times New Roman"/>
          <w:b/>
          <w:color w:val="auto"/>
          <w:sz w:val="24"/>
          <w:szCs w:val="24"/>
        </w:rPr>
        <w:t xml:space="preserve"> Analysis of variance on yield parameters</w:t>
      </w:r>
      <w:bookmarkEnd w:id="31"/>
      <w:bookmarkEnd w:id="32"/>
      <w:bookmarkEnd w:id="33"/>
      <w:r w:rsidRPr="006D668E">
        <w:rPr>
          <w:rStyle w:val="Heading3Char"/>
          <w:rFonts w:ascii="Times New Roman" w:hAnsi="Times New Roman" w:cs="Times New Roman"/>
          <w:b/>
          <w:color w:val="auto"/>
          <w:sz w:val="24"/>
          <w:szCs w:val="24"/>
        </w:rPr>
        <w:t>.</w:t>
      </w:r>
    </w:p>
    <w:tbl>
      <w:tblPr>
        <w:tblStyle w:val="TableGrid"/>
        <w:tblW w:w="8882" w:type="dxa"/>
        <w:tblLook w:val="04A0" w:firstRow="1" w:lastRow="0" w:firstColumn="1" w:lastColumn="0" w:noHBand="0" w:noVBand="1"/>
      </w:tblPr>
      <w:tblGrid>
        <w:gridCol w:w="2960"/>
        <w:gridCol w:w="2961"/>
        <w:gridCol w:w="2961"/>
      </w:tblGrid>
      <w:tr w:rsidR="00374BF3" w:rsidRPr="006D668E" w:rsidTr="00514023">
        <w:trPr>
          <w:trHeight w:val="949"/>
        </w:trPr>
        <w:tc>
          <w:tcPr>
            <w:tcW w:w="2960" w:type="dxa"/>
            <w:tcBorders>
              <w:left w:val="nil"/>
              <w:bottom w:val="single" w:sz="4" w:space="0" w:color="auto"/>
              <w:right w:val="nil"/>
            </w:tcBorders>
          </w:tcPr>
          <w:p w:rsidR="00374BF3" w:rsidRPr="006D668E" w:rsidRDefault="00374BF3" w:rsidP="00514023">
            <w:pPr>
              <w:spacing w:after="0" w:line="240" w:lineRule="auto"/>
              <w:rPr>
                <w:b/>
                <w:bCs/>
                <w:sz w:val="24"/>
                <w:szCs w:val="24"/>
              </w:rPr>
            </w:pPr>
            <w:r w:rsidRPr="006D668E">
              <w:rPr>
                <w:b/>
                <w:bCs/>
                <w:sz w:val="24"/>
                <w:szCs w:val="24"/>
              </w:rPr>
              <w:t>Varieties</w:t>
            </w:r>
          </w:p>
        </w:tc>
        <w:tc>
          <w:tcPr>
            <w:tcW w:w="5922" w:type="dxa"/>
            <w:gridSpan w:val="2"/>
            <w:tcBorders>
              <w:left w:val="nil"/>
              <w:right w:val="nil"/>
            </w:tcBorders>
          </w:tcPr>
          <w:p w:rsidR="00374BF3" w:rsidRPr="006D668E" w:rsidRDefault="00374BF3" w:rsidP="00514023">
            <w:pPr>
              <w:spacing w:after="0" w:line="240" w:lineRule="auto"/>
              <w:jc w:val="center"/>
              <w:rPr>
                <w:b/>
                <w:bCs/>
                <w:sz w:val="24"/>
                <w:szCs w:val="24"/>
              </w:rPr>
            </w:pPr>
            <w:r w:rsidRPr="006D668E">
              <w:rPr>
                <w:b/>
                <w:bCs/>
                <w:sz w:val="24"/>
                <w:szCs w:val="24"/>
              </w:rPr>
              <w:t>Weight (kg/ha)</w:t>
            </w:r>
          </w:p>
          <w:p w:rsidR="00374BF3" w:rsidRPr="006D668E" w:rsidRDefault="00374BF3" w:rsidP="00514023">
            <w:pPr>
              <w:spacing w:after="0" w:line="240" w:lineRule="auto"/>
              <w:ind w:firstLineChars="50" w:firstLine="120"/>
              <w:jc w:val="center"/>
              <w:rPr>
                <w:b/>
                <w:bCs/>
                <w:sz w:val="24"/>
                <w:szCs w:val="24"/>
              </w:rPr>
            </w:pPr>
            <w:r w:rsidRPr="006D668E">
              <w:rPr>
                <w:b/>
                <w:bCs/>
                <w:sz w:val="24"/>
                <w:szCs w:val="24"/>
              </w:rPr>
              <w:t>Fresh Fodder Yield             Dried Fodder Yield</w:t>
            </w:r>
          </w:p>
        </w:tc>
      </w:tr>
      <w:tr w:rsidR="00374BF3" w:rsidRPr="006D668E" w:rsidTr="00514023">
        <w:trPr>
          <w:trHeight w:val="600"/>
        </w:trPr>
        <w:tc>
          <w:tcPr>
            <w:tcW w:w="2960" w:type="dxa"/>
            <w:tcBorders>
              <w:top w:val="single" w:sz="4" w:space="0" w:color="auto"/>
              <w:left w:val="nil"/>
              <w:bottom w:val="nil"/>
              <w:right w:val="nil"/>
            </w:tcBorders>
          </w:tcPr>
          <w:p w:rsidR="00374BF3" w:rsidRPr="006D668E" w:rsidRDefault="00374BF3" w:rsidP="00514023">
            <w:pPr>
              <w:spacing w:after="0" w:line="240" w:lineRule="auto"/>
              <w:rPr>
                <w:b/>
                <w:bCs/>
                <w:sz w:val="24"/>
                <w:szCs w:val="24"/>
              </w:rPr>
            </w:pPr>
            <w:proofErr w:type="spellStart"/>
            <w:r w:rsidRPr="006D668E">
              <w:rPr>
                <w:b/>
                <w:bCs/>
                <w:sz w:val="24"/>
                <w:szCs w:val="24"/>
              </w:rPr>
              <w:t>Bahausa</w:t>
            </w:r>
            <w:proofErr w:type="spellEnd"/>
          </w:p>
        </w:tc>
        <w:tc>
          <w:tcPr>
            <w:tcW w:w="2961" w:type="dxa"/>
            <w:tcBorders>
              <w:top w:val="single" w:sz="4" w:space="0" w:color="auto"/>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0.0041</w:t>
            </w:r>
            <m:oMath>
              <m:r>
                <m:rPr>
                  <m:sty m:val="p"/>
                </m:rPr>
                <w:rPr>
                  <w:rFonts w:ascii="Cambria Math" w:hAnsi="Cambria Math"/>
                  <w:sz w:val="24"/>
                  <w:szCs w:val="24"/>
                </w:rPr>
                <m:t>±</m:t>
              </m:r>
            </m:oMath>
            <w:r w:rsidRPr="006D668E">
              <w:rPr>
                <w:sz w:val="24"/>
                <w:szCs w:val="24"/>
              </w:rPr>
              <w:t>0.0011</w:t>
            </w:r>
            <w:r w:rsidRPr="006D668E">
              <w:rPr>
                <w:sz w:val="24"/>
                <w:szCs w:val="24"/>
                <w:vertAlign w:val="superscript"/>
              </w:rPr>
              <w:t>a</w:t>
            </w:r>
          </w:p>
        </w:tc>
        <w:tc>
          <w:tcPr>
            <w:tcW w:w="2961" w:type="dxa"/>
            <w:tcBorders>
              <w:top w:val="single" w:sz="4" w:space="0" w:color="auto"/>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0.0085</w:t>
            </w:r>
            <m:oMath>
              <m:r>
                <m:rPr>
                  <m:sty m:val="p"/>
                </m:rPr>
                <w:rPr>
                  <w:rFonts w:ascii="Cambria Math" w:hAnsi="Cambria Math"/>
                  <w:sz w:val="24"/>
                  <w:szCs w:val="24"/>
                </w:rPr>
                <m:t>±0.00</m:t>
              </m:r>
            </m:oMath>
            <w:r w:rsidRPr="006D668E">
              <w:rPr>
                <w:sz w:val="24"/>
                <w:szCs w:val="24"/>
              </w:rPr>
              <w:t>35</w:t>
            </w:r>
            <w:r w:rsidRPr="006D668E">
              <w:rPr>
                <w:sz w:val="24"/>
                <w:szCs w:val="24"/>
                <w:vertAlign w:val="superscript"/>
              </w:rPr>
              <w:t>a</w:t>
            </w:r>
          </w:p>
        </w:tc>
      </w:tr>
      <w:tr w:rsidR="00374BF3" w:rsidRPr="006D668E" w:rsidTr="00514023">
        <w:trPr>
          <w:trHeight w:val="600"/>
        </w:trPr>
        <w:tc>
          <w:tcPr>
            <w:tcW w:w="2960" w:type="dxa"/>
            <w:tcBorders>
              <w:top w:val="nil"/>
              <w:left w:val="nil"/>
              <w:bottom w:val="nil"/>
              <w:right w:val="nil"/>
            </w:tcBorders>
          </w:tcPr>
          <w:p w:rsidR="00374BF3" w:rsidRPr="006D668E" w:rsidRDefault="00374BF3" w:rsidP="00514023">
            <w:pPr>
              <w:spacing w:after="0" w:line="240" w:lineRule="auto"/>
              <w:rPr>
                <w:b/>
                <w:bCs/>
                <w:sz w:val="24"/>
                <w:szCs w:val="24"/>
              </w:rPr>
            </w:pPr>
            <w:r w:rsidRPr="006D668E">
              <w:rPr>
                <w:b/>
                <w:bCs/>
                <w:sz w:val="24"/>
                <w:szCs w:val="24"/>
              </w:rPr>
              <w:t>Jaye</w:t>
            </w:r>
          </w:p>
        </w:tc>
        <w:tc>
          <w:tcPr>
            <w:tcW w:w="2961"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0.0045</w:t>
            </w:r>
            <m:oMath>
              <m:r>
                <m:rPr>
                  <m:sty m:val="p"/>
                </m:rPr>
                <w:rPr>
                  <w:rFonts w:ascii="Cambria Math" w:hAnsi="Cambria Math"/>
                  <w:sz w:val="24"/>
                  <w:szCs w:val="24"/>
                </w:rPr>
                <m:t>±</m:t>
              </m:r>
            </m:oMath>
            <w:r w:rsidRPr="006D668E">
              <w:rPr>
                <w:sz w:val="24"/>
                <w:szCs w:val="24"/>
              </w:rPr>
              <w:t>0.0012</w:t>
            </w:r>
            <w:r w:rsidRPr="006D668E">
              <w:rPr>
                <w:sz w:val="24"/>
                <w:szCs w:val="24"/>
                <w:vertAlign w:val="superscript"/>
              </w:rPr>
              <w:t>a</w:t>
            </w:r>
          </w:p>
        </w:tc>
        <w:tc>
          <w:tcPr>
            <w:tcW w:w="2961"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0.0101</w:t>
            </w:r>
            <m:oMath>
              <m:r>
                <m:rPr>
                  <m:sty m:val="p"/>
                </m:rPr>
                <w:rPr>
                  <w:rFonts w:ascii="Cambria Math" w:hAnsi="Cambria Math"/>
                  <w:sz w:val="24"/>
                  <w:szCs w:val="24"/>
                </w:rPr>
                <m:t>±</m:t>
              </m:r>
            </m:oMath>
            <w:r w:rsidRPr="006D668E">
              <w:rPr>
                <w:sz w:val="24"/>
                <w:szCs w:val="24"/>
              </w:rPr>
              <w:t>0.0036</w:t>
            </w:r>
            <w:r w:rsidRPr="006D668E">
              <w:rPr>
                <w:sz w:val="24"/>
                <w:szCs w:val="24"/>
                <w:vertAlign w:val="superscript"/>
              </w:rPr>
              <w:t>a</w:t>
            </w:r>
          </w:p>
        </w:tc>
      </w:tr>
      <w:tr w:rsidR="00374BF3" w:rsidRPr="006D668E" w:rsidTr="00514023">
        <w:trPr>
          <w:trHeight w:val="600"/>
        </w:trPr>
        <w:tc>
          <w:tcPr>
            <w:tcW w:w="2960" w:type="dxa"/>
            <w:tcBorders>
              <w:top w:val="nil"/>
              <w:left w:val="nil"/>
              <w:bottom w:val="nil"/>
              <w:right w:val="nil"/>
            </w:tcBorders>
          </w:tcPr>
          <w:p w:rsidR="00374BF3" w:rsidRPr="006D668E" w:rsidRDefault="00374BF3" w:rsidP="00514023">
            <w:pPr>
              <w:spacing w:after="0" w:line="240" w:lineRule="auto"/>
              <w:rPr>
                <w:b/>
                <w:bCs/>
                <w:sz w:val="24"/>
                <w:szCs w:val="24"/>
              </w:rPr>
            </w:pPr>
            <w:r w:rsidRPr="006D668E">
              <w:rPr>
                <w:b/>
                <w:bCs/>
                <w:sz w:val="24"/>
                <w:szCs w:val="24"/>
              </w:rPr>
              <w:t>Kampala</w:t>
            </w:r>
          </w:p>
        </w:tc>
        <w:tc>
          <w:tcPr>
            <w:tcW w:w="2961"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0.0059</w:t>
            </w:r>
            <m:oMath>
              <m:r>
                <m:rPr>
                  <m:sty m:val="p"/>
                </m:rPr>
                <w:rPr>
                  <w:rFonts w:ascii="Cambria Math" w:hAnsi="Cambria Math"/>
                  <w:sz w:val="24"/>
                  <w:szCs w:val="24"/>
                </w:rPr>
                <m:t>±</m:t>
              </m:r>
            </m:oMath>
            <w:r w:rsidRPr="006D668E">
              <w:rPr>
                <w:sz w:val="24"/>
                <w:szCs w:val="24"/>
              </w:rPr>
              <w:t>0.0013</w:t>
            </w:r>
            <w:r w:rsidRPr="006D668E">
              <w:rPr>
                <w:sz w:val="24"/>
                <w:szCs w:val="24"/>
                <w:vertAlign w:val="superscript"/>
              </w:rPr>
              <w:t>a</w:t>
            </w:r>
          </w:p>
        </w:tc>
        <w:tc>
          <w:tcPr>
            <w:tcW w:w="2961"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0.0136</w:t>
            </w:r>
            <m:oMath>
              <m:r>
                <m:rPr>
                  <m:sty m:val="p"/>
                </m:rPr>
                <w:rPr>
                  <w:rFonts w:ascii="Cambria Math" w:hAnsi="Cambria Math"/>
                  <w:sz w:val="24"/>
                  <w:szCs w:val="24"/>
                </w:rPr>
                <m:t>±</m:t>
              </m:r>
            </m:oMath>
            <w:r w:rsidRPr="006D668E">
              <w:rPr>
                <w:sz w:val="24"/>
                <w:szCs w:val="24"/>
              </w:rPr>
              <w:t>0.0032</w:t>
            </w:r>
            <w:r w:rsidRPr="006D668E">
              <w:rPr>
                <w:sz w:val="24"/>
                <w:szCs w:val="24"/>
                <w:vertAlign w:val="superscript"/>
              </w:rPr>
              <w:t>a</w:t>
            </w:r>
          </w:p>
        </w:tc>
      </w:tr>
      <w:tr w:rsidR="00374BF3" w:rsidRPr="006D668E" w:rsidTr="00514023">
        <w:trPr>
          <w:trHeight w:val="622"/>
        </w:trPr>
        <w:tc>
          <w:tcPr>
            <w:tcW w:w="2960" w:type="dxa"/>
            <w:tcBorders>
              <w:top w:val="nil"/>
              <w:left w:val="nil"/>
              <w:bottom w:val="single" w:sz="4" w:space="0" w:color="auto"/>
              <w:right w:val="nil"/>
            </w:tcBorders>
          </w:tcPr>
          <w:p w:rsidR="00374BF3" w:rsidRPr="006D668E" w:rsidRDefault="00374BF3" w:rsidP="00514023">
            <w:pPr>
              <w:spacing w:after="0" w:line="240" w:lineRule="auto"/>
              <w:rPr>
                <w:b/>
                <w:bCs/>
                <w:sz w:val="24"/>
                <w:szCs w:val="24"/>
              </w:rPr>
            </w:pPr>
            <w:r w:rsidRPr="006D668E">
              <w:rPr>
                <w:b/>
                <w:bCs/>
                <w:sz w:val="24"/>
                <w:szCs w:val="24"/>
              </w:rPr>
              <w:t>Yar Dakar</w:t>
            </w:r>
          </w:p>
        </w:tc>
        <w:tc>
          <w:tcPr>
            <w:tcW w:w="2961" w:type="dxa"/>
            <w:tcBorders>
              <w:top w:val="nil"/>
              <w:left w:val="nil"/>
              <w:bottom w:val="single" w:sz="4" w:space="0" w:color="auto"/>
              <w:right w:val="nil"/>
            </w:tcBorders>
          </w:tcPr>
          <w:p w:rsidR="00374BF3" w:rsidRPr="006D668E" w:rsidRDefault="00374BF3" w:rsidP="00514023">
            <w:pPr>
              <w:spacing w:after="0" w:line="240" w:lineRule="auto"/>
              <w:jc w:val="center"/>
              <w:rPr>
                <w:sz w:val="24"/>
                <w:szCs w:val="24"/>
              </w:rPr>
            </w:pPr>
            <w:r w:rsidRPr="006D668E">
              <w:rPr>
                <w:sz w:val="24"/>
                <w:szCs w:val="24"/>
              </w:rPr>
              <w:t>0.0063</w:t>
            </w:r>
            <m:oMath>
              <m:r>
                <m:rPr>
                  <m:sty m:val="p"/>
                </m:rPr>
                <w:rPr>
                  <w:rFonts w:ascii="Cambria Math" w:hAnsi="Cambria Math"/>
                  <w:sz w:val="24"/>
                  <w:szCs w:val="24"/>
                </w:rPr>
                <m:t>±</m:t>
              </m:r>
            </m:oMath>
            <w:r w:rsidRPr="006D668E">
              <w:rPr>
                <w:sz w:val="24"/>
                <w:szCs w:val="24"/>
              </w:rPr>
              <w:t>0.0012</w:t>
            </w:r>
            <w:r w:rsidRPr="006D668E">
              <w:rPr>
                <w:sz w:val="24"/>
                <w:szCs w:val="24"/>
                <w:vertAlign w:val="superscript"/>
              </w:rPr>
              <w:t>a</w:t>
            </w:r>
          </w:p>
        </w:tc>
        <w:tc>
          <w:tcPr>
            <w:tcW w:w="2961" w:type="dxa"/>
            <w:tcBorders>
              <w:top w:val="nil"/>
              <w:left w:val="nil"/>
              <w:bottom w:val="single" w:sz="4" w:space="0" w:color="auto"/>
              <w:right w:val="nil"/>
            </w:tcBorders>
          </w:tcPr>
          <w:p w:rsidR="00374BF3" w:rsidRPr="006D668E" w:rsidRDefault="00374BF3" w:rsidP="00514023">
            <w:pPr>
              <w:spacing w:after="0" w:line="240" w:lineRule="auto"/>
              <w:jc w:val="center"/>
              <w:rPr>
                <w:sz w:val="24"/>
                <w:szCs w:val="24"/>
              </w:rPr>
            </w:pPr>
            <w:r w:rsidRPr="006D668E">
              <w:rPr>
                <w:sz w:val="24"/>
                <w:szCs w:val="24"/>
              </w:rPr>
              <w:t>0.0147</w:t>
            </w:r>
            <m:oMath>
              <m:r>
                <m:rPr>
                  <m:sty m:val="p"/>
                </m:rPr>
                <w:rPr>
                  <w:rFonts w:ascii="Cambria Math" w:hAnsi="Cambria Math"/>
                  <w:sz w:val="24"/>
                  <w:szCs w:val="24"/>
                </w:rPr>
                <m:t>±</m:t>
              </m:r>
            </m:oMath>
            <w:r w:rsidRPr="006D668E">
              <w:rPr>
                <w:sz w:val="24"/>
                <w:szCs w:val="24"/>
              </w:rPr>
              <w:t>0.0036</w:t>
            </w:r>
            <w:r w:rsidRPr="006D668E">
              <w:rPr>
                <w:sz w:val="24"/>
                <w:szCs w:val="24"/>
                <w:vertAlign w:val="superscript"/>
              </w:rPr>
              <w:t>a</w:t>
            </w:r>
          </w:p>
        </w:tc>
      </w:tr>
    </w:tbl>
    <w:p w:rsidR="00374BF3" w:rsidRPr="006D668E" w:rsidRDefault="00374BF3" w:rsidP="00374BF3">
      <w:pPr>
        <w:spacing w:after="0" w:line="360" w:lineRule="auto"/>
        <w:jc w:val="both"/>
        <w:rPr>
          <w:rStyle w:val="Heading3Char"/>
          <w:rFonts w:ascii="Times New Roman" w:eastAsiaTheme="minorHAnsi" w:hAnsi="Times New Roman" w:cs="Times New Roman"/>
          <w:color w:val="auto"/>
          <w:sz w:val="24"/>
          <w:szCs w:val="24"/>
        </w:rPr>
      </w:pPr>
      <w:r w:rsidRPr="006D668E">
        <w:rPr>
          <w:rFonts w:ascii="Times New Roman" w:hAnsi="Times New Roman" w:cs="Times New Roman"/>
          <w:sz w:val="24"/>
          <w:szCs w:val="24"/>
        </w:rPr>
        <w:t xml:space="preserve"> </w:t>
      </w:r>
      <w:r w:rsidRPr="006D668E">
        <w:rPr>
          <w:rFonts w:ascii="Times New Roman" w:eastAsia="SimSun" w:hAnsi="Times New Roman" w:cs="Times New Roman"/>
          <w:b/>
          <w:bCs/>
          <w:sz w:val="24"/>
          <w:szCs w:val="24"/>
          <w:vertAlign w:val="superscript"/>
        </w:rPr>
        <w:t>＊</w:t>
      </w:r>
      <w:r w:rsidRPr="006D668E">
        <w:rPr>
          <w:rFonts w:ascii="Times New Roman" w:hAnsi="Times New Roman" w:cs="Times New Roman"/>
          <w:sz w:val="24"/>
          <w:szCs w:val="24"/>
        </w:rPr>
        <w:t>Means in the same column with the same superscript are not significantly different (p&lt;0.05).</w:t>
      </w:r>
      <w:bookmarkStart w:id="34" w:name="_Toc21510"/>
      <w:bookmarkStart w:id="35" w:name="_Toc3760"/>
      <w:bookmarkStart w:id="36" w:name="_Toc32704"/>
    </w:p>
    <w:p w:rsidR="00374BF3" w:rsidRPr="006D668E" w:rsidRDefault="00374BF3" w:rsidP="00374BF3">
      <w:pPr>
        <w:spacing w:after="0" w:line="360" w:lineRule="auto"/>
        <w:jc w:val="both"/>
        <w:rPr>
          <w:rFonts w:ascii="Times New Roman" w:hAnsi="Times New Roman" w:cs="Times New Roman"/>
          <w:sz w:val="24"/>
          <w:szCs w:val="24"/>
        </w:rPr>
      </w:pPr>
    </w:p>
    <w:p w:rsidR="00374BF3"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The results of the study on forage potential of some groundnut showed that PI-355276 line produced the highest forage and pod yields (</w:t>
      </w:r>
      <w:proofErr w:type="spellStart"/>
      <w:r w:rsidRPr="006D668E">
        <w:rPr>
          <w:rFonts w:ascii="Times New Roman" w:hAnsi="Times New Roman" w:cs="Times New Roman"/>
          <w:sz w:val="24"/>
          <w:szCs w:val="24"/>
        </w:rPr>
        <w:t>Ozyigit</w:t>
      </w:r>
      <w:proofErr w:type="spellEnd"/>
      <w:r w:rsidRPr="006D668E">
        <w:rPr>
          <w:rFonts w:ascii="Times New Roman" w:hAnsi="Times New Roman" w:cs="Times New Roman"/>
          <w:sz w:val="24"/>
          <w:szCs w:val="24"/>
        </w:rPr>
        <w:t xml:space="preserve"> and Bilgen, 2012). This conclusion does not correspond with findings in this research as Kampala varieties which had the highest pod yield possessed the most stunted roots. The roots of the all the varieties developed nodules which might be due to the nitrogen fixation process. The tap root of the varieties spread across the planting pots in an intricate and complex pattern rather and made excavation quite tricky.  The roots were sequentially moist in order of treatments received.  As for the pre planting and post-harvest analysis; </w:t>
      </w:r>
      <w:proofErr w:type="spellStart"/>
      <w:r w:rsidRPr="006D668E">
        <w:rPr>
          <w:rFonts w:ascii="Times New Roman" w:hAnsi="Times New Roman" w:cs="Times New Roman"/>
          <w:sz w:val="24"/>
          <w:szCs w:val="24"/>
        </w:rPr>
        <w:t>Potasium</w:t>
      </w:r>
      <w:proofErr w:type="spellEnd"/>
      <w:r w:rsidRPr="006D668E">
        <w:rPr>
          <w:rFonts w:ascii="Times New Roman" w:hAnsi="Times New Roman" w:cs="Times New Roman"/>
          <w:sz w:val="24"/>
          <w:szCs w:val="24"/>
        </w:rPr>
        <w:t xml:space="preserve">, Sodium, and Zinc levels varied across the varieties from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to Yar Dakar in the post-harvest analysis. All the varieties have notably high Calcium content ranging from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Kampala, and then Yar Dakar. Kampala had the highest Copper content followed by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Manganese content was highest in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but relatively low in Kampala n Yar Dakar respectively.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had the highest Iron content, which was moderate in Kampala and quiet low in Yar Dakar. This implies that in terms of nutrient forage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(which had the highest fodder yield and root length) had the highest nutrient forage ability, and is swiftly accompanied by Kampala (which had the highest pod yield and stunted root) variety, except in the case of copper in which reverse was the case. </w:t>
      </w:r>
    </w:p>
    <w:p w:rsidR="00374BF3" w:rsidRPr="006D668E" w:rsidRDefault="00374BF3" w:rsidP="00374BF3">
      <w:pPr>
        <w:spacing w:after="0" w:line="360" w:lineRule="auto"/>
        <w:jc w:val="both"/>
        <w:rPr>
          <w:rStyle w:val="Heading3Char"/>
          <w:rFonts w:ascii="Times New Roman" w:eastAsiaTheme="minorHAnsi" w:hAnsi="Times New Roman" w:cs="Times New Roman"/>
          <w:color w:val="auto"/>
          <w:sz w:val="24"/>
          <w:szCs w:val="24"/>
        </w:rPr>
      </w:pPr>
      <w:r w:rsidRPr="006D668E">
        <w:rPr>
          <w:rFonts w:ascii="Times New Roman" w:hAnsi="Times New Roman" w:cs="Times New Roman"/>
          <w:sz w:val="24"/>
          <w:szCs w:val="24"/>
        </w:rPr>
        <w:lastRenderedPageBreak/>
        <w:t>The results of the study on forage potential of some groundnut showed that PI-355276 line produced the highest forage and pod yields (</w:t>
      </w:r>
      <w:proofErr w:type="spellStart"/>
      <w:r w:rsidRPr="006D668E">
        <w:rPr>
          <w:rFonts w:ascii="Times New Roman" w:hAnsi="Times New Roman" w:cs="Times New Roman"/>
          <w:sz w:val="24"/>
          <w:szCs w:val="24"/>
        </w:rPr>
        <w:t>Ozyigit</w:t>
      </w:r>
      <w:proofErr w:type="spellEnd"/>
      <w:r w:rsidRPr="006D668E">
        <w:rPr>
          <w:rFonts w:ascii="Times New Roman" w:hAnsi="Times New Roman" w:cs="Times New Roman"/>
          <w:sz w:val="24"/>
          <w:szCs w:val="24"/>
        </w:rPr>
        <w:t xml:space="preserve"> and Bilgen, 2012) and it does not correspond with the findings of this research.</w:t>
      </w:r>
    </w:p>
    <w:p w:rsidR="00374BF3" w:rsidRPr="006D668E" w:rsidRDefault="00374BF3" w:rsidP="00374BF3">
      <w:pPr>
        <w:spacing w:after="0" w:line="360" w:lineRule="auto"/>
        <w:jc w:val="both"/>
        <w:rPr>
          <w:rStyle w:val="Heading3Char"/>
          <w:rFonts w:ascii="Times New Roman" w:hAnsi="Times New Roman" w:cs="Times New Roman"/>
          <w:b/>
          <w:iCs/>
          <w:color w:val="auto"/>
          <w:sz w:val="24"/>
          <w:szCs w:val="24"/>
        </w:rPr>
      </w:pPr>
    </w:p>
    <w:p w:rsidR="00374BF3" w:rsidRPr="005162F5" w:rsidRDefault="005162F5" w:rsidP="00374BF3">
      <w:pPr>
        <w:spacing w:after="0" w:line="360" w:lineRule="auto"/>
        <w:jc w:val="both"/>
        <w:rPr>
          <w:rStyle w:val="Heading3Char"/>
          <w:rFonts w:ascii="Arial" w:hAnsi="Arial" w:cs="Arial"/>
          <w:b/>
          <w:iCs/>
          <w:color w:val="auto"/>
          <w:sz w:val="22"/>
          <w:szCs w:val="22"/>
        </w:rPr>
      </w:pPr>
      <w:r w:rsidRPr="005162F5">
        <w:rPr>
          <w:rStyle w:val="Heading3Char"/>
          <w:rFonts w:ascii="Arial" w:hAnsi="Arial" w:cs="Arial"/>
          <w:b/>
          <w:iCs/>
          <w:color w:val="auto"/>
          <w:sz w:val="22"/>
          <w:szCs w:val="22"/>
        </w:rPr>
        <w:t xml:space="preserve">3.3 </w:t>
      </w:r>
      <w:r w:rsidR="00374BF3" w:rsidRPr="005162F5">
        <w:rPr>
          <w:rStyle w:val="Heading3Char"/>
          <w:rFonts w:ascii="Arial" w:hAnsi="Arial" w:cs="Arial"/>
          <w:b/>
          <w:iCs/>
          <w:color w:val="auto"/>
          <w:sz w:val="22"/>
          <w:szCs w:val="22"/>
        </w:rPr>
        <w:t>Phenotypic Parameters</w:t>
      </w:r>
    </w:p>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The result of the phenotypic parameters revealed that the effect of drought on the nutrient foraging ability on the varieties of peanut in terms of pod count, and seed count is not significant, and this shows that the varieties were much affected since their significance level is well below 0.05 at 95% confidence interval. However, the root length was significant as </w:t>
      </w:r>
      <w:proofErr w:type="gramStart"/>
      <w:r w:rsidRPr="006D668E">
        <w:rPr>
          <w:rFonts w:ascii="Times New Roman" w:hAnsi="Times New Roman" w:cs="Times New Roman"/>
          <w:sz w:val="24"/>
          <w:szCs w:val="24"/>
        </w:rPr>
        <w:t>it</w:t>
      </w:r>
      <w:proofErr w:type="gramEnd"/>
      <w:r w:rsidRPr="006D668E">
        <w:rPr>
          <w:rFonts w:ascii="Times New Roman" w:hAnsi="Times New Roman" w:cs="Times New Roman"/>
          <w:sz w:val="24"/>
          <w:szCs w:val="24"/>
        </w:rPr>
        <w:t xml:space="preserve"> significance level was well above 0.05 at </w:t>
      </w:r>
      <w:r>
        <w:rPr>
          <w:rFonts w:ascii="Times New Roman" w:hAnsi="Times New Roman" w:cs="Times New Roman"/>
          <w:sz w:val="24"/>
          <w:szCs w:val="24"/>
        </w:rPr>
        <w:t>95% confidence interval (Table 4</w:t>
      </w:r>
      <w:r w:rsidRPr="006D668E">
        <w:rPr>
          <w:rFonts w:ascii="Times New Roman" w:hAnsi="Times New Roman" w:cs="Times New Roman"/>
          <w:sz w:val="24"/>
          <w:szCs w:val="24"/>
        </w:rPr>
        <w:t>).</w:t>
      </w:r>
    </w:p>
    <w:p w:rsidR="00374BF3" w:rsidRPr="006D668E" w:rsidRDefault="00374BF3" w:rsidP="00374BF3">
      <w:pPr>
        <w:spacing w:after="0" w:line="360" w:lineRule="auto"/>
        <w:jc w:val="both"/>
        <w:rPr>
          <w:rStyle w:val="Heading3Char"/>
          <w:rFonts w:ascii="Times New Roman" w:eastAsiaTheme="minorHAnsi" w:hAnsi="Times New Roman" w:cs="Times New Roman"/>
          <w:color w:val="auto"/>
          <w:sz w:val="24"/>
          <w:szCs w:val="24"/>
        </w:rPr>
      </w:pPr>
    </w:p>
    <w:p w:rsidR="00374BF3" w:rsidRPr="005162F5" w:rsidRDefault="00374BF3" w:rsidP="00374BF3">
      <w:pPr>
        <w:spacing w:after="0" w:line="360" w:lineRule="auto"/>
        <w:jc w:val="both"/>
        <w:rPr>
          <w:rFonts w:ascii="Arial" w:hAnsi="Arial" w:cs="Arial"/>
          <w:b/>
        </w:rPr>
      </w:pPr>
      <w:r w:rsidRPr="005162F5">
        <w:rPr>
          <w:rStyle w:val="Heading3Char"/>
          <w:rFonts w:ascii="Arial" w:hAnsi="Arial" w:cs="Arial"/>
          <w:b/>
          <w:iCs/>
          <w:color w:val="auto"/>
          <w:sz w:val="22"/>
          <w:szCs w:val="22"/>
        </w:rPr>
        <w:t>Table 4:</w:t>
      </w:r>
      <w:r w:rsidRPr="005162F5">
        <w:rPr>
          <w:rStyle w:val="Heading3Char"/>
          <w:rFonts w:ascii="Arial" w:hAnsi="Arial" w:cs="Arial"/>
          <w:b/>
          <w:color w:val="auto"/>
          <w:sz w:val="22"/>
          <w:szCs w:val="22"/>
        </w:rPr>
        <w:t xml:space="preserve"> Analysis of variance on phenotypic parameters</w:t>
      </w:r>
      <w:bookmarkEnd w:id="34"/>
      <w:bookmarkEnd w:id="35"/>
      <w:bookmarkEnd w:id="36"/>
      <w:r w:rsidRPr="005162F5">
        <w:rPr>
          <w:rStyle w:val="Heading3Char"/>
          <w:rFonts w:ascii="Arial" w:hAnsi="Arial" w:cs="Arial"/>
          <w:b/>
          <w:color w:val="auto"/>
          <w:sz w:val="22"/>
          <w:szCs w:val="22"/>
        </w:rPr>
        <w:t>.</w:t>
      </w:r>
    </w:p>
    <w:tbl>
      <w:tblPr>
        <w:tblStyle w:val="TableGrid"/>
        <w:tblW w:w="8759" w:type="dxa"/>
        <w:tblLook w:val="04A0" w:firstRow="1" w:lastRow="0" w:firstColumn="1" w:lastColumn="0" w:noHBand="0" w:noVBand="1"/>
      </w:tblPr>
      <w:tblGrid>
        <w:gridCol w:w="2189"/>
        <w:gridCol w:w="2190"/>
        <w:gridCol w:w="2190"/>
        <w:gridCol w:w="2190"/>
      </w:tblGrid>
      <w:tr w:rsidR="00374BF3" w:rsidRPr="006D668E" w:rsidTr="00514023">
        <w:trPr>
          <w:trHeight w:val="155"/>
        </w:trPr>
        <w:tc>
          <w:tcPr>
            <w:tcW w:w="2189" w:type="dxa"/>
            <w:tcBorders>
              <w:left w:val="nil"/>
              <w:bottom w:val="single" w:sz="4" w:space="0" w:color="auto"/>
              <w:right w:val="nil"/>
            </w:tcBorders>
          </w:tcPr>
          <w:p w:rsidR="00374BF3" w:rsidRPr="006D668E" w:rsidRDefault="00374BF3" w:rsidP="00514023">
            <w:pPr>
              <w:spacing w:after="0" w:line="240" w:lineRule="auto"/>
              <w:rPr>
                <w:b/>
                <w:bCs/>
                <w:sz w:val="24"/>
                <w:szCs w:val="24"/>
              </w:rPr>
            </w:pPr>
            <w:r w:rsidRPr="006D668E">
              <w:rPr>
                <w:b/>
                <w:bCs/>
                <w:sz w:val="24"/>
                <w:szCs w:val="24"/>
              </w:rPr>
              <w:t xml:space="preserve">Varieties </w:t>
            </w:r>
          </w:p>
        </w:tc>
        <w:tc>
          <w:tcPr>
            <w:tcW w:w="2190" w:type="dxa"/>
            <w:tcBorders>
              <w:left w:val="nil"/>
              <w:bottom w:val="single" w:sz="4" w:space="0" w:color="auto"/>
              <w:right w:val="nil"/>
            </w:tcBorders>
          </w:tcPr>
          <w:p w:rsidR="00374BF3" w:rsidRPr="006D668E" w:rsidRDefault="00374BF3" w:rsidP="00514023">
            <w:pPr>
              <w:spacing w:after="0" w:line="240" w:lineRule="auto"/>
              <w:jc w:val="center"/>
              <w:rPr>
                <w:b/>
                <w:bCs/>
                <w:sz w:val="24"/>
                <w:szCs w:val="24"/>
              </w:rPr>
            </w:pPr>
            <w:r w:rsidRPr="006D668E">
              <w:rPr>
                <w:b/>
                <w:bCs/>
                <w:sz w:val="24"/>
                <w:szCs w:val="24"/>
              </w:rPr>
              <w:t>Pod count</w:t>
            </w:r>
          </w:p>
        </w:tc>
        <w:tc>
          <w:tcPr>
            <w:tcW w:w="2190" w:type="dxa"/>
            <w:tcBorders>
              <w:left w:val="nil"/>
              <w:bottom w:val="single" w:sz="4" w:space="0" w:color="auto"/>
              <w:right w:val="nil"/>
            </w:tcBorders>
          </w:tcPr>
          <w:p w:rsidR="00374BF3" w:rsidRPr="006D668E" w:rsidRDefault="00374BF3" w:rsidP="00514023">
            <w:pPr>
              <w:spacing w:after="0" w:line="240" w:lineRule="auto"/>
              <w:jc w:val="center"/>
              <w:rPr>
                <w:b/>
                <w:bCs/>
                <w:sz w:val="24"/>
                <w:szCs w:val="24"/>
              </w:rPr>
            </w:pPr>
            <w:r w:rsidRPr="006D668E">
              <w:rPr>
                <w:b/>
                <w:bCs/>
                <w:sz w:val="24"/>
                <w:szCs w:val="24"/>
              </w:rPr>
              <w:t>Seed count</w:t>
            </w:r>
          </w:p>
        </w:tc>
        <w:tc>
          <w:tcPr>
            <w:tcW w:w="2190" w:type="dxa"/>
            <w:tcBorders>
              <w:left w:val="nil"/>
              <w:bottom w:val="single" w:sz="4" w:space="0" w:color="auto"/>
              <w:right w:val="nil"/>
            </w:tcBorders>
          </w:tcPr>
          <w:p w:rsidR="00374BF3" w:rsidRPr="006D668E" w:rsidRDefault="00374BF3" w:rsidP="00514023">
            <w:pPr>
              <w:spacing w:after="0" w:line="240" w:lineRule="auto"/>
              <w:jc w:val="center"/>
              <w:rPr>
                <w:b/>
                <w:bCs/>
                <w:sz w:val="24"/>
                <w:szCs w:val="24"/>
              </w:rPr>
            </w:pPr>
            <w:r w:rsidRPr="006D668E">
              <w:rPr>
                <w:b/>
                <w:bCs/>
                <w:sz w:val="24"/>
                <w:szCs w:val="24"/>
              </w:rPr>
              <w:t>Root length (cm)</w:t>
            </w:r>
          </w:p>
        </w:tc>
      </w:tr>
      <w:tr w:rsidR="00374BF3" w:rsidRPr="006D668E" w:rsidTr="00514023">
        <w:trPr>
          <w:trHeight w:val="699"/>
        </w:trPr>
        <w:tc>
          <w:tcPr>
            <w:tcW w:w="2189" w:type="dxa"/>
            <w:tcBorders>
              <w:top w:val="single" w:sz="4" w:space="0" w:color="auto"/>
              <w:left w:val="nil"/>
              <w:bottom w:val="nil"/>
              <w:right w:val="nil"/>
            </w:tcBorders>
          </w:tcPr>
          <w:p w:rsidR="00374BF3" w:rsidRPr="006D668E" w:rsidRDefault="00374BF3" w:rsidP="00514023">
            <w:pPr>
              <w:spacing w:after="0" w:line="240" w:lineRule="auto"/>
              <w:rPr>
                <w:b/>
                <w:bCs/>
                <w:sz w:val="24"/>
                <w:szCs w:val="24"/>
              </w:rPr>
            </w:pPr>
            <w:proofErr w:type="spellStart"/>
            <w:r w:rsidRPr="006D668E">
              <w:rPr>
                <w:b/>
                <w:bCs/>
                <w:sz w:val="24"/>
                <w:szCs w:val="24"/>
              </w:rPr>
              <w:t>Bahausa</w:t>
            </w:r>
            <w:proofErr w:type="spellEnd"/>
          </w:p>
        </w:tc>
        <w:tc>
          <w:tcPr>
            <w:tcW w:w="2190" w:type="dxa"/>
            <w:tcBorders>
              <w:top w:val="single" w:sz="4" w:space="0" w:color="auto"/>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6</w:t>
            </w:r>
            <m:oMath>
              <m:r>
                <m:rPr>
                  <m:sty m:val="p"/>
                </m:rPr>
                <w:rPr>
                  <w:rFonts w:ascii="Cambria Math" w:hAnsi="Cambria Math"/>
                  <w:sz w:val="24"/>
                  <w:szCs w:val="24"/>
                </w:rPr>
                <m:t>±</m:t>
              </m:r>
            </m:oMath>
            <w:r w:rsidRPr="006D668E">
              <w:rPr>
                <w:sz w:val="24"/>
                <w:szCs w:val="24"/>
              </w:rPr>
              <w:t>0.28</w:t>
            </w:r>
            <w:r w:rsidRPr="006D668E">
              <w:rPr>
                <w:sz w:val="24"/>
                <w:szCs w:val="24"/>
                <w:vertAlign w:val="superscript"/>
              </w:rPr>
              <w:t>a</w:t>
            </w:r>
          </w:p>
        </w:tc>
        <w:tc>
          <w:tcPr>
            <w:tcW w:w="2190" w:type="dxa"/>
            <w:tcBorders>
              <w:top w:val="single" w:sz="4" w:space="0" w:color="auto"/>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4</w:t>
            </w:r>
            <m:oMath>
              <m:r>
                <m:rPr>
                  <m:sty m:val="p"/>
                </m:rPr>
                <w:rPr>
                  <w:rFonts w:ascii="Cambria Math" w:hAnsi="Cambria Math"/>
                  <w:sz w:val="24"/>
                  <w:szCs w:val="24"/>
                </w:rPr>
                <m:t>±</m:t>
              </m:r>
            </m:oMath>
            <w:r w:rsidRPr="006D668E">
              <w:rPr>
                <w:sz w:val="24"/>
                <w:szCs w:val="24"/>
              </w:rPr>
              <w:t>0.24</w:t>
            </w:r>
            <w:r w:rsidRPr="006D668E">
              <w:rPr>
                <w:sz w:val="24"/>
                <w:szCs w:val="24"/>
                <w:vertAlign w:val="superscript"/>
              </w:rPr>
              <w:t>a</w:t>
            </w:r>
          </w:p>
        </w:tc>
        <w:tc>
          <w:tcPr>
            <w:tcW w:w="2190" w:type="dxa"/>
            <w:tcBorders>
              <w:top w:val="single" w:sz="4" w:space="0" w:color="auto"/>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26.8</w:t>
            </w:r>
            <m:oMath>
              <m:r>
                <m:rPr>
                  <m:sty m:val="p"/>
                </m:rPr>
                <w:rPr>
                  <w:rFonts w:ascii="Cambria Math" w:hAnsi="Cambria Math"/>
                  <w:sz w:val="24"/>
                  <w:szCs w:val="24"/>
                </w:rPr>
                <m:t>±</m:t>
              </m:r>
            </m:oMath>
            <w:r w:rsidRPr="006D668E">
              <w:rPr>
                <w:sz w:val="24"/>
                <w:szCs w:val="24"/>
              </w:rPr>
              <w:t>3.10</w:t>
            </w:r>
            <w:r w:rsidRPr="006D668E">
              <w:rPr>
                <w:sz w:val="24"/>
                <w:szCs w:val="24"/>
                <w:vertAlign w:val="superscript"/>
              </w:rPr>
              <w:t>a</w:t>
            </w:r>
          </w:p>
        </w:tc>
      </w:tr>
      <w:tr w:rsidR="00374BF3" w:rsidRPr="006D668E" w:rsidTr="00514023">
        <w:trPr>
          <w:trHeight w:val="751"/>
        </w:trPr>
        <w:tc>
          <w:tcPr>
            <w:tcW w:w="2189" w:type="dxa"/>
            <w:tcBorders>
              <w:top w:val="nil"/>
              <w:left w:val="nil"/>
              <w:bottom w:val="nil"/>
              <w:right w:val="nil"/>
            </w:tcBorders>
          </w:tcPr>
          <w:p w:rsidR="00374BF3" w:rsidRPr="006D668E" w:rsidRDefault="00374BF3" w:rsidP="00514023">
            <w:pPr>
              <w:spacing w:after="0" w:line="240" w:lineRule="auto"/>
              <w:rPr>
                <w:b/>
                <w:bCs/>
                <w:sz w:val="24"/>
                <w:szCs w:val="24"/>
              </w:rPr>
            </w:pPr>
            <w:r w:rsidRPr="006D668E">
              <w:rPr>
                <w:b/>
                <w:bCs/>
                <w:sz w:val="24"/>
                <w:szCs w:val="24"/>
              </w:rPr>
              <w:t>Jaye</w:t>
            </w:r>
          </w:p>
        </w:tc>
        <w:tc>
          <w:tcPr>
            <w:tcW w:w="2190"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7</w:t>
            </w:r>
            <m:oMath>
              <m:r>
                <m:rPr>
                  <m:sty m:val="p"/>
                </m:rPr>
                <w:rPr>
                  <w:rFonts w:ascii="Cambria Math" w:hAnsi="Cambria Math"/>
                  <w:sz w:val="24"/>
                  <w:szCs w:val="24"/>
                </w:rPr>
                <m:t>±</m:t>
              </m:r>
            </m:oMath>
            <w:r w:rsidRPr="006D668E">
              <w:rPr>
                <w:sz w:val="24"/>
                <w:szCs w:val="24"/>
              </w:rPr>
              <w:t>0.22</w:t>
            </w:r>
            <w:r w:rsidRPr="006D668E">
              <w:rPr>
                <w:sz w:val="24"/>
                <w:szCs w:val="24"/>
                <w:vertAlign w:val="superscript"/>
              </w:rPr>
              <w:t>a</w:t>
            </w:r>
          </w:p>
        </w:tc>
        <w:tc>
          <w:tcPr>
            <w:tcW w:w="2190"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4</w:t>
            </w:r>
            <m:oMath>
              <m:r>
                <m:rPr>
                  <m:sty m:val="p"/>
                </m:rPr>
                <w:rPr>
                  <w:rFonts w:ascii="Cambria Math" w:hAnsi="Cambria Math"/>
                  <w:sz w:val="24"/>
                  <w:szCs w:val="24"/>
                </w:rPr>
                <m:t>±</m:t>
              </m:r>
            </m:oMath>
            <w:r w:rsidRPr="006D668E">
              <w:rPr>
                <w:sz w:val="24"/>
                <w:szCs w:val="24"/>
              </w:rPr>
              <w:t>0.24</w:t>
            </w:r>
            <w:r w:rsidRPr="006D668E">
              <w:rPr>
                <w:sz w:val="24"/>
                <w:szCs w:val="24"/>
                <w:vertAlign w:val="superscript"/>
              </w:rPr>
              <w:t>a</w:t>
            </w:r>
          </w:p>
        </w:tc>
        <w:tc>
          <w:tcPr>
            <w:tcW w:w="2190"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27.1</w:t>
            </w:r>
            <m:oMath>
              <m:r>
                <m:rPr>
                  <m:sty m:val="p"/>
                </m:rPr>
                <w:rPr>
                  <w:rFonts w:ascii="Cambria Math" w:hAnsi="Cambria Math"/>
                  <w:sz w:val="24"/>
                  <w:szCs w:val="24"/>
                </w:rPr>
                <m:t>±</m:t>
              </m:r>
            </m:oMath>
            <w:r w:rsidRPr="006D668E">
              <w:rPr>
                <w:sz w:val="24"/>
                <w:szCs w:val="24"/>
              </w:rPr>
              <w:t xml:space="preserve"> 4.24</w:t>
            </w:r>
            <w:r w:rsidRPr="006D668E">
              <w:rPr>
                <w:sz w:val="24"/>
                <w:szCs w:val="24"/>
                <w:vertAlign w:val="superscript"/>
              </w:rPr>
              <w:t>a</w:t>
            </w:r>
          </w:p>
        </w:tc>
      </w:tr>
      <w:tr w:rsidR="00374BF3" w:rsidRPr="006D668E" w:rsidTr="00514023">
        <w:trPr>
          <w:trHeight w:val="725"/>
        </w:trPr>
        <w:tc>
          <w:tcPr>
            <w:tcW w:w="2189" w:type="dxa"/>
            <w:tcBorders>
              <w:top w:val="nil"/>
              <w:left w:val="nil"/>
              <w:bottom w:val="nil"/>
              <w:right w:val="nil"/>
            </w:tcBorders>
          </w:tcPr>
          <w:p w:rsidR="00374BF3" w:rsidRPr="006D668E" w:rsidRDefault="00374BF3" w:rsidP="00514023">
            <w:pPr>
              <w:spacing w:after="0" w:line="240" w:lineRule="auto"/>
              <w:rPr>
                <w:b/>
                <w:bCs/>
                <w:sz w:val="24"/>
                <w:szCs w:val="24"/>
              </w:rPr>
            </w:pPr>
            <w:r w:rsidRPr="006D668E">
              <w:rPr>
                <w:b/>
                <w:bCs/>
                <w:sz w:val="24"/>
                <w:szCs w:val="24"/>
              </w:rPr>
              <w:t>Kampala</w:t>
            </w:r>
          </w:p>
        </w:tc>
        <w:tc>
          <w:tcPr>
            <w:tcW w:w="2190"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15</w:t>
            </w:r>
            <m:oMath>
              <m:r>
                <m:rPr>
                  <m:sty m:val="p"/>
                </m:rPr>
                <w:rPr>
                  <w:rFonts w:ascii="Cambria Math" w:hAnsi="Cambria Math"/>
                  <w:sz w:val="24"/>
                  <w:szCs w:val="24"/>
                </w:rPr>
                <m:t>±</m:t>
              </m:r>
            </m:oMath>
            <w:r w:rsidRPr="006D668E">
              <w:rPr>
                <w:sz w:val="24"/>
                <w:szCs w:val="24"/>
              </w:rPr>
              <w:t>1.0</w:t>
            </w:r>
            <w:r w:rsidRPr="006D668E">
              <w:rPr>
                <w:sz w:val="24"/>
                <w:szCs w:val="24"/>
                <w:vertAlign w:val="superscript"/>
              </w:rPr>
              <w:t>a b</w:t>
            </w:r>
          </w:p>
        </w:tc>
        <w:tc>
          <w:tcPr>
            <w:tcW w:w="2190"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20</w:t>
            </w:r>
            <m:oMath>
              <m:r>
                <m:rPr>
                  <m:sty m:val="p"/>
                </m:rPr>
                <w:rPr>
                  <w:rFonts w:ascii="Cambria Math" w:hAnsi="Cambria Math"/>
                  <w:sz w:val="24"/>
                  <w:szCs w:val="24"/>
                </w:rPr>
                <m:t>±</m:t>
              </m:r>
            </m:oMath>
            <w:r w:rsidRPr="006D668E">
              <w:rPr>
                <w:sz w:val="24"/>
                <w:szCs w:val="24"/>
              </w:rPr>
              <w:t>1.24</w:t>
            </w:r>
            <w:r w:rsidRPr="006D668E">
              <w:rPr>
                <w:sz w:val="24"/>
                <w:szCs w:val="24"/>
                <w:vertAlign w:val="superscript"/>
              </w:rPr>
              <w:t>a</w:t>
            </w:r>
          </w:p>
        </w:tc>
        <w:tc>
          <w:tcPr>
            <w:tcW w:w="2190" w:type="dxa"/>
            <w:tcBorders>
              <w:top w:val="nil"/>
              <w:left w:val="nil"/>
              <w:bottom w:val="nil"/>
              <w:right w:val="nil"/>
            </w:tcBorders>
          </w:tcPr>
          <w:p w:rsidR="00374BF3" w:rsidRPr="006D668E" w:rsidRDefault="00374BF3" w:rsidP="00514023">
            <w:pPr>
              <w:spacing w:after="0" w:line="240" w:lineRule="auto"/>
              <w:jc w:val="center"/>
              <w:rPr>
                <w:sz w:val="24"/>
                <w:szCs w:val="24"/>
              </w:rPr>
            </w:pPr>
            <w:r w:rsidRPr="006D668E">
              <w:rPr>
                <w:sz w:val="24"/>
                <w:szCs w:val="24"/>
              </w:rPr>
              <w:t>22.6</w:t>
            </w:r>
            <m:oMath>
              <m:r>
                <m:rPr>
                  <m:sty m:val="p"/>
                </m:rPr>
                <w:rPr>
                  <w:rFonts w:ascii="Cambria Math" w:hAnsi="Cambria Math"/>
                  <w:sz w:val="24"/>
                  <w:szCs w:val="24"/>
                </w:rPr>
                <m:t>±</m:t>
              </m:r>
            </m:oMath>
            <w:r w:rsidRPr="006D668E">
              <w:rPr>
                <w:sz w:val="24"/>
                <w:szCs w:val="24"/>
              </w:rPr>
              <w:t>5.24</w:t>
            </w:r>
            <w:r w:rsidRPr="006D668E">
              <w:rPr>
                <w:sz w:val="24"/>
                <w:szCs w:val="24"/>
                <w:vertAlign w:val="superscript"/>
              </w:rPr>
              <w:t>a</w:t>
            </w:r>
          </w:p>
        </w:tc>
      </w:tr>
      <w:tr w:rsidR="00374BF3" w:rsidRPr="006D668E" w:rsidTr="00514023">
        <w:trPr>
          <w:trHeight w:val="751"/>
        </w:trPr>
        <w:tc>
          <w:tcPr>
            <w:tcW w:w="2189" w:type="dxa"/>
            <w:tcBorders>
              <w:top w:val="nil"/>
              <w:left w:val="nil"/>
              <w:right w:val="nil"/>
            </w:tcBorders>
          </w:tcPr>
          <w:p w:rsidR="00374BF3" w:rsidRPr="006D668E" w:rsidRDefault="00374BF3" w:rsidP="00514023">
            <w:pPr>
              <w:spacing w:after="0" w:line="240" w:lineRule="auto"/>
              <w:rPr>
                <w:b/>
                <w:bCs/>
                <w:sz w:val="24"/>
                <w:szCs w:val="24"/>
              </w:rPr>
            </w:pPr>
            <w:r w:rsidRPr="006D668E">
              <w:rPr>
                <w:b/>
                <w:bCs/>
                <w:sz w:val="24"/>
                <w:szCs w:val="24"/>
              </w:rPr>
              <w:t>Yar Dakar</w:t>
            </w:r>
          </w:p>
        </w:tc>
        <w:tc>
          <w:tcPr>
            <w:tcW w:w="2190" w:type="dxa"/>
            <w:tcBorders>
              <w:top w:val="nil"/>
              <w:left w:val="nil"/>
              <w:right w:val="nil"/>
            </w:tcBorders>
          </w:tcPr>
          <w:p w:rsidR="00374BF3" w:rsidRPr="006D668E" w:rsidRDefault="00374BF3" w:rsidP="00514023">
            <w:pPr>
              <w:spacing w:after="0" w:line="240" w:lineRule="auto"/>
              <w:jc w:val="center"/>
              <w:rPr>
                <w:sz w:val="24"/>
                <w:szCs w:val="24"/>
              </w:rPr>
            </w:pPr>
            <w:r w:rsidRPr="006D668E">
              <w:rPr>
                <w:sz w:val="24"/>
                <w:szCs w:val="24"/>
              </w:rPr>
              <w:t>12</w:t>
            </w:r>
            <m:oMath>
              <m:r>
                <m:rPr>
                  <m:sty m:val="p"/>
                </m:rPr>
                <w:rPr>
                  <w:rFonts w:ascii="Cambria Math" w:hAnsi="Cambria Math"/>
                  <w:sz w:val="24"/>
                  <w:szCs w:val="24"/>
                </w:rPr>
                <m:t>±</m:t>
              </m:r>
            </m:oMath>
            <w:r w:rsidRPr="006D668E">
              <w:rPr>
                <w:sz w:val="24"/>
                <w:szCs w:val="24"/>
              </w:rPr>
              <w:t>1.1</w:t>
            </w:r>
            <w:r w:rsidRPr="006D668E">
              <w:rPr>
                <w:sz w:val="24"/>
                <w:szCs w:val="24"/>
                <w:vertAlign w:val="superscript"/>
              </w:rPr>
              <w:t>b</w:t>
            </w:r>
          </w:p>
        </w:tc>
        <w:tc>
          <w:tcPr>
            <w:tcW w:w="2190" w:type="dxa"/>
            <w:tcBorders>
              <w:top w:val="nil"/>
              <w:left w:val="nil"/>
              <w:right w:val="nil"/>
            </w:tcBorders>
          </w:tcPr>
          <w:p w:rsidR="00374BF3" w:rsidRPr="006D668E" w:rsidRDefault="00374BF3" w:rsidP="00514023">
            <w:pPr>
              <w:spacing w:after="0" w:line="240" w:lineRule="auto"/>
              <w:jc w:val="center"/>
              <w:rPr>
                <w:sz w:val="24"/>
                <w:szCs w:val="24"/>
              </w:rPr>
            </w:pPr>
            <w:r w:rsidRPr="006D668E">
              <w:rPr>
                <w:sz w:val="24"/>
                <w:szCs w:val="24"/>
              </w:rPr>
              <w:t>7</w:t>
            </w:r>
            <m:oMath>
              <m:r>
                <m:rPr>
                  <m:sty m:val="p"/>
                </m:rPr>
                <w:rPr>
                  <w:rFonts w:ascii="Cambria Math" w:hAnsi="Cambria Math"/>
                  <w:sz w:val="24"/>
                  <w:szCs w:val="24"/>
                </w:rPr>
                <m:t>±</m:t>
              </m:r>
            </m:oMath>
            <w:r w:rsidRPr="006D668E">
              <w:rPr>
                <w:sz w:val="24"/>
                <w:szCs w:val="24"/>
              </w:rPr>
              <w:t>0.52</w:t>
            </w:r>
            <w:r w:rsidRPr="006D668E">
              <w:rPr>
                <w:sz w:val="24"/>
                <w:szCs w:val="24"/>
                <w:vertAlign w:val="superscript"/>
              </w:rPr>
              <w:t>a</w:t>
            </w:r>
          </w:p>
        </w:tc>
        <w:tc>
          <w:tcPr>
            <w:tcW w:w="2190" w:type="dxa"/>
            <w:tcBorders>
              <w:top w:val="nil"/>
              <w:left w:val="nil"/>
              <w:right w:val="nil"/>
            </w:tcBorders>
          </w:tcPr>
          <w:p w:rsidR="00374BF3" w:rsidRPr="006D668E" w:rsidRDefault="00374BF3" w:rsidP="00514023">
            <w:pPr>
              <w:spacing w:after="0" w:line="240" w:lineRule="auto"/>
              <w:jc w:val="center"/>
              <w:rPr>
                <w:sz w:val="24"/>
                <w:szCs w:val="24"/>
              </w:rPr>
            </w:pPr>
            <w:r w:rsidRPr="006D668E">
              <w:rPr>
                <w:sz w:val="24"/>
                <w:szCs w:val="24"/>
              </w:rPr>
              <w:t>18.1</w:t>
            </w:r>
            <m:oMath>
              <m:r>
                <m:rPr>
                  <m:sty m:val="p"/>
                </m:rPr>
                <w:rPr>
                  <w:rFonts w:ascii="Cambria Math" w:hAnsi="Cambria Math"/>
                  <w:sz w:val="24"/>
                  <w:szCs w:val="24"/>
                </w:rPr>
                <m:t>±</m:t>
              </m:r>
            </m:oMath>
            <w:r w:rsidRPr="006D668E">
              <w:rPr>
                <w:sz w:val="24"/>
                <w:szCs w:val="24"/>
              </w:rPr>
              <w:t>4.18</w:t>
            </w:r>
            <w:r w:rsidRPr="006D668E">
              <w:rPr>
                <w:sz w:val="24"/>
                <w:szCs w:val="24"/>
                <w:vertAlign w:val="superscript"/>
              </w:rPr>
              <w:t>a</w:t>
            </w:r>
          </w:p>
        </w:tc>
      </w:tr>
    </w:tbl>
    <w:p w:rsidR="00374BF3" w:rsidRPr="006D668E" w:rsidRDefault="00374BF3" w:rsidP="00374BF3">
      <w:pPr>
        <w:spacing w:after="0" w:line="360" w:lineRule="auto"/>
        <w:jc w:val="both"/>
        <w:rPr>
          <w:rFonts w:ascii="Times New Roman" w:hAnsi="Times New Roman" w:cs="Times New Roman"/>
          <w:sz w:val="24"/>
          <w:szCs w:val="24"/>
        </w:rPr>
      </w:pPr>
      <w:r w:rsidRPr="006D668E">
        <w:rPr>
          <w:rFonts w:ascii="Times New Roman" w:eastAsia="SimSun" w:hAnsi="Times New Roman" w:cs="Times New Roman"/>
          <w:b/>
          <w:bCs/>
          <w:sz w:val="24"/>
          <w:szCs w:val="24"/>
          <w:vertAlign w:val="superscript"/>
        </w:rPr>
        <w:t>＊</w:t>
      </w:r>
      <w:r w:rsidRPr="006D668E">
        <w:rPr>
          <w:rFonts w:ascii="Times New Roman" w:hAnsi="Times New Roman" w:cs="Times New Roman"/>
          <w:sz w:val="24"/>
          <w:szCs w:val="24"/>
        </w:rPr>
        <w:t>Means in the same column with different superscript are significantly different (p&lt;0.05).</w:t>
      </w:r>
      <w:bookmarkStart w:id="37" w:name="_Toc517"/>
      <w:bookmarkStart w:id="38" w:name="_Toc31070"/>
      <w:bookmarkStart w:id="39" w:name="_Toc26910"/>
    </w:p>
    <w:bookmarkEnd w:id="37"/>
    <w:bookmarkEnd w:id="38"/>
    <w:bookmarkEnd w:id="39"/>
    <w:p w:rsidR="00374BF3" w:rsidRPr="006D668E" w:rsidRDefault="00374BF3" w:rsidP="00374BF3">
      <w:pPr>
        <w:spacing w:after="0" w:line="360" w:lineRule="auto"/>
        <w:jc w:val="both"/>
        <w:rPr>
          <w:rFonts w:ascii="Times New Roman" w:hAnsi="Times New Roman" w:cs="Times New Roman"/>
          <w:b/>
          <w:bCs/>
          <w:sz w:val="24"/>
          <w:szCs w:val="24"/>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pStyle w:val="Heading3"/>
        <w:spacing w:before="0" w:after="0" w:line="360" w:lineRule="auto"/>
        <w:jc w:val="both"/>
        <w:rPr>
          <w:rFonts w:ascii="Times New Roman" w:hAnsi="Times New Roman" w:cs="Times New Roman"/>
          <w:b/>
          <w:bCs/>
          <w:color w:val="auto"/>
          <w:sz w:val="22"/>
          <w:szCs w:val="22"/>
        </w:rPr>
      </w:pPr>
    </w:p>
    <w:p w:rsidR="00374BF3" w:rsidRDefault="00374BF3" w:rsidP="00374BF3">
      <w:pPr>
        <w:spacing w:after="0" w:line="360" w:lineRule="auto"/>
        <w:jc w:val="both"/>
        <w:rPr>
          <w:rStyle w:val="Heading3Char"/>
          <w:rFonts w:ascii="Times New Roman" w:hAnsi="Times New Roman" w:cs="Times New Roman"/>
          <w:b/>
          <w:bCs/>
          <w:color w:val="auto"/>
          <w:sz w:val="22"/>
          <w:szCs w:val="22"/>
        </w:rPr>
      </w:pPr>
    </w:p>
    <w:p w:rsidR="00374BF3" w:rsidRDefault="00374BF3" w:rsidP="00374BF3">
      <w:pPr>
        <w:spacing w:after="0" w:line="360" w:lineRule="auto"/>
        <w:jc w:val="both"/>
        <w:rPr>
          <w:rStyle w:val="Heading3Char"/>
          <w:rFonts w:ascii="Times New Roman" w:hAnsi="Times New Roman" w:cs="Times New Roman"/>
          <w:b/>
          <w:bCs/>
          <w:color w:val="auto"/>
          <w:sz w:val="22"/>
          <w:szCs w:val="22"/>
        </w:rPr>
      </w:pPr>
    </w:p>
    <w:p w:rsidR="00374BF3" w:rsidRPr="005162F5" w:rsidRDefault="005162F5" w:rsidP="00374BF3">
      <w:pPr>
        <w:pStyle w:val="Heading3"/>
        <w:spacing w:before="0" w:after="0" w:line="360" w:lineRule="auto"/>
        <w:jc w:val="both"/>
        <w:rPr>
          <w:rFonts w:ascii="Arial" w:hAnsi="Arial" w:cs="Arial"/>
          <w:b/>
          <w:bCs/>
          <w:color w:val="auto"/>
          <w:sz w:val="22"/>
          <w:szCs w:val="22"/>
        </w:rPr>
      </w:pPr>
      <w:r w:rsidRPr="005162F5">
        <w:rPr>
          <w:rFonts w:ascii="Arial" w:hAnsi="Arial" w:cs="Arial"/>
          <w:b/>
          <w:bCs/>
          <w:color w:val="auto"/>
          <w:sz w:val="22"/>
          <w:szCs w:val="22"/>
        </w:rPr>
        <w:lastRenderedPageBreak/>
        <w:t xml:space="preserve">3.4 </w:t>
      </w:r>
      <w:r w:rsidR="00374BF3" w:rsidRPr="005162F5">
        <w:rPr>
          <w:rFonts w:ascii="Arial" w:hAnsi="Arial" w:cs="Arial"/>
          <w:b/>
          <w:bCs/>
          <w:color w:val="auto"/>
          <w:sz w:val="22"/>
          <w:szCs w:val="22"/>
        </w:rPr>
        <w:t>Nutrient Analysis</w:t>
      </w:r>
    </w:p>
    <w:p w:rsidR="00374BF3" w:rsidRPr="006D668E" w:rsidRDefault="00374BF3" w:rsidP="00374BF3">
      <w:pPr>
        <w:spacing w:after="0" w:line="360" w:lineRule="auto"/>
        <w:jc w:val="both"/>
        <w:rPr>
          <w:rStyle w:val="Heading3Char"/>
          <w:rFonts w:ascii="Times New Roman" w:hAnsi="Times New Roman" w:cs="Times New Roman"/>
          <w:b/>
          <w:bCs/>
          <w:color w:val="auto"/>
          <w:sz w:val="24"/>
          <w:szCs w:val="24"/>
        </w:rPr>
      </w:pPr>
      <w:bookmarkStart w:id="40" w:name="_Toc2098"/>
      <w:bookmarkStart w:id="41" w:name="_Toc2731"/>
      <w:bookmarkStart w:id="42" w:name="_Toc32106"/>
      <w:r w:rsidRPr="005162F5">
        <w:rPr>
          <w:rStyle w:val="Heading3Char"/>
          <w:rFonts w:ascii="Arial" w:hAnsi="Arial" w:cs="Arial"/>
          <w:b/>
          <w:bCs/>
          <w:iCs/>
          <w:color w:val="auto"/>
          <w:sz w:val="22"/>
          <w:szCs w:val="22"/>
        </w:rPr>
        <w:t xml:space="preserve">Table 5: </w:t>
      </w:r>
      <w:r w:rsidRPr="005162F5">
        <w:rPr>
          <w:rStyle w:val="Heading3Char"/>
          <w:rFonts w:ascii="Arial" w:hAnsi="Arial" w:cs="Arial"/>
          <w:b/>
          <w:bCs/>
          <w:color w:val="auto"/>
          <w:sz w:val="22"/>
          <w:szCs w:val="22"/>
        </w:rPr>
        <w:t>Result of Pre-planting and post-harvest nutrient analysis</w:t>
      </w:r>
      <w:bookmarkEnd w:id="40"/>
      <w:bookmarkEnd w:id="41"/>
      <w:bookmarkEnd w:id="42"/>
    </w:p>
    <w:tbl>
      <w:tblPr>
        <w:tblStyle w:val="LightShading"/>
        <w:tblW w:w="10590" w:type="dxa"/>
        <w:tblInd w:w="-445" w:type="dxa"/>
        <w:tblLook w:val="04A0" w:firstRow="1" w:lastRow="0" w:firstColumn="1" w:lastColumn="0" w:noHBand="0" w:noVBand="1"/>
      </w:tblPr>
      <w:tblGrid>
        <w:gridCol w:w="1705"/>
        <w:gridCol w:w="711"/>
        <w:gridCol w:w="1149"/>
        <w:gridCol w:w="779"/>
        <w:gridCol w:w="1084"/>
        <w:gridCol w:w="1292"/>
        <w:gridCol w:w="1024"/>
        <w:gridCol w:w="711"/>
        <w:gridCol w:w="1084"/>
        <w:gridCol w:w="1242"/>
      </w:tblGrid>
      <w:tr w:rsidR="00374BF3" w:rsidRPr="006D668E" w:rsidTr="00514023">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705" w:type="dxa"/>
            <w:noWrap/>
            <w:hideMark/>
          </w:tcPr>
          <w:p w:rsidR="00374BF3" w:rsidRPr="006D668E" w:rsidRDefault="00374BF3" w:rsidP="00514023">
            <w:pPr>
              <w:spacing w:after="0" w:line="240" w:lineRule="auto"/>
              <w:rPr>
                <w:rFonts w:ascii="Times New Roman" w:eastAsia="Times New Roman" w:hAnsi="Times New Roman" w:cs="Times New Roman"/>
                <w:color w:val="000000"/>
              </w:rPr>
            </w:pPr>
          </w:p>
        </w:tc>
        <w:tc>
          <w:tcPr>
            <w:tcW w:w="2610" w:type="dxa"/>
            <w:gridSpan w:val="3"/>
            <w:noWrap/>
            <w:hideMark/>
          </w:tcPr>
          <w:p w:rsidR="00374BF3" w:rsidRPr="006D668E" w:rsidRDefault="00374BF3" w:rsidP="005140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Pre-planting Analysis</w:t>
            </w:r>
          </w:p>
        </w:tc>
        <w:tc>
          <w:tcPr>
            <w:tcW w:w="1039" w:type="dxa"/>
            <w:noWrap/>
            <w:hideMark/>
          </w:tcPr>
          <w:p w:rsidR="00374BF3" w:rsidRPr="006D668E" w:rsidRDefault="00374BF3" w:rsidP="0051402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92" w:type="dxa"/>
            <w:tcBorders>
              <w:right w:val="single" w:sz="4" w:space="0" w:color="auto"/>
            </w:tcBorders>
            <w:noWrap/>
            <w:hideMark/>
          </w:tcPr>
          <w:p w:rsidR="00374BF3" w:rsidRPr="006D668E" w:rsidRDefault="00374BF3" w:rsidP="0051402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81" w:type="dxa"/>
            <w:tcBorders>
              <w:left w:val="single" w:sz="4" w:space="0" w:color="auto"/>
            </w:tcBorders>
            <w:noWrap/>
            <w:hideMark/>
          </w:tcPr>
          <w:p w:rsidR="00374BF3" w:rsidRPr="006D668E" w:rsidRDefault="00374BF3" w:rsidP="0051402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2963" w:type="dxa"/>
            <w:gridSpan w:val="3"/>
            <w:noWrap/>
            <w:hideMark/>
          </w:tcPr>
          <w:p w:rsidR="00374BF3" w:rsidRPr="006D668E" w:rsidRDefault="00374BF3" w:rsidP="005140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Post-planting Analysis</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Nutrients</w:t>
            </w:r>
          </w:p>
        </w:tc>
        <w:tc>
          <w:tcPr>
            <w:tcW w:w="681"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Soil</w:t>
            </w:r>
          </w:p>
        </w:tc>
        <w:tc>
          <w:tcPr>
            <w:tcW w:w="1149"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roofErr w:type="spellStart"/>
            <w:r w:rsidRPr="006D668E">
              <w:rPr>
                <w:rFonts w:ascii="Times New Roman" w:eastAsia="Times New Roman" w:hAnsi="Times New Roman" w:cs="Times New Roman"/>
                <w:b/>
                <w:color w:val="000000"/>
              </w:rPr>
              <w:t>Bahausa</w:t>
            </w:r>
            <w:proofErr w:type="spellEnd"/>
          </w:p>
        </w:tc>
        <w:tc>
          <w:tcPr>
            <w:tcW w:w="779"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Jaye</w:t>
            </w:r>
          </w:p>
        </w:tc>
        <w:tc>
          <w:tcPr>
            <w:tcW w:w="1039"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Kampala</w:t>
            </w:r>
          </w:p>
        </w:tc>
        <w:tc>
          <w:tcPr>
            <w:tcW w:w="1292" w:type="dxa"/>
            <w:tcBorders>
              <w:bottom w:val="single" w:sz="4" w:space="0" w:color="auto"/>
              <w:righ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Yar Dakar</w:t>
            </w:r>
          </w:p>
        </w:tc>
        <w:tc>
          <w:tcPr>
            <w:tcW w:w="981" w:type="dxa"/>
            <w:tcBorders>
              <w:left w:val="single" w:sz="4" w:space="0" w:color="auto"/>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proofErr w:type="spellStart"/>
            <w:r w:rsidRPr="006D668E">
              <w:rPr>
                <w:rFonts w:ascii="Times New Roman" w:eastAsia="Times New Roman" w:hAnsi="Times New Roman" w:cs="Times New Roman"/>
                <w:b/>
                <w:color w:val="000000"/>
              </w:rPr>
              <w:t>Bahausa</w:t>
            </w:r>
            <w:proofErr w:type="spellEnd"/>
          </w:p>
        </w:tc>
        <w:tc>
          <w:tcPr>
            <w:tcW w:w="681"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Jaye</w:t>
            </w:r>
          </w:p>
        </w:tc>
        <w:tc>
          <w:tcPr>
            <w:tcW w:w="1039"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Kampala</w:t>
            </w:r>
          </w:p>
        </w:tc>
        <w:tc>
          <w:tcPr>
            <w:tcW w:w="1242" w:type="dxa"/>
            <w:tcBorders>
              <w:bottom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D668E">
              <w:rPr>
                <w:rFonts w:ascii="Times New Roman" w:eastAsia="Times New Roman" w:hAnsi="Times New Roman" w:cs="Times New Roman"/>
                <w:b/>
                <w:color w:val="000000"/>
              </w:rPr>
              <w:t>Yar Dakar</w:t>
            </w:r>
          </w:p>
        </w:tc>
      </w:tr>
      <w:tr w:rsidR="00374BF3" w:rsidRPr="006D668E" w:rsidTr="00514023">
        <w:trPr>
          <w:trHeight w:val="405"/>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auto"/>
            </w:tcBorders>
            <w:shd w:val="clear" w:color="auto" w:fill="auto"/>
            <w:noWrap/>
          </w:tcPr>
          <w:p w:rsidR="00374BF3" w:rsidRPr="006D668E" w:rsidRDefault="00374BF3" w:rsidP="00514023">
            <w:pPr>
              <w:spacing w:after="0" w:line="240" w:lineRule="auto"/>
              <w:rPr>
                <w:rFonts w:ascii="Times New Roman" w:eastAsia="Times New Roman" w:hAnsi="Times New Roman" w:cs="Times New Roman"/>
                <w:color w:val="000000"/>
              </w:rPr>
            </w:pPr>
          </w:p>
        </w:tc>
        <w:tc>
          <w:tcPr>
            <w:tcW w:w="681"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1149"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779"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1039"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1292" w:type="dxa"/>
            <w:tcBorders>
              <w:top w:val="single" w:sz="4" w:space="0" w:color="auto"/>
              <w:right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981" w:type="dxa"/>
            <w:tcBorders>
              <w:top w:val="single" w:sz="4" w:space="0" w:color="auto"/>
              <w:left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681"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1039"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c>
          <w:tcPr>
            <w:tcW w:w="1242" w:type="dxa"/>
            <w:tcBorders>
              <w:top w:val="single" w:sz="4" w:space="0" w:color="auto"/>
            </w:tcBorders>
            <w:shd w:val="clear" w:color="auto" w:fill="auto"/>
            <w:noWrap/>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rPr>
            </w:pP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Potassium (K)</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0.022</w:t>
            </w:r>
          </w:p>
        </w:tc>
        <w:tc>
          <w:tcPr>
            <w:tcW w:w="114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0.043</w:t>
            </w:r>
          </w:p>
        </w:tc>
        <w:tc>
          <w:tcPr>
            <w:tcW w:w="77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0.052</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0.036</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0.023</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0.09</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0.032</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0.016</w:t>
            </w:r>
          </w:p>
        </w:tc>
        <w:tc>
          <w:tcPr>
            <w:tcW w:w="1242"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0.013</w:t>
            </w:r>
          </w:p>
        </w:tc>
      </w:tr>
      <w:tr w:rsidR="00374BF3" w:rsidRPr="006D668E" w:rsidTr="00514023">
        <w:trPr>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Sodium (Na)</w:t>
            </w:r>
          </w:p>
        </w:tc>
        <w:tc>
          <w:tcPr>
            <w:tcW w:w="68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0.055</w:t>
            </w:r>
          </w:p>
        </w:tc>
        <w:tc>
          <w:tcPr>
            <w:tcW w:w="114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0.014</w:t>
            </w:r>
          </w:p>
        </w:tc>
        <w:tc>
          <w:tcPr>
            <w:tcW w:w="77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0.087</w:t>
            </w:r>
          </w:p>
        </w:tc>
        <w:tc>
          <w:tcPr>
            <w:tcW w:w="10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0.008</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0.006</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0.014</w:t>
            </w:r>
          </w:p>
        </w:tc>
        <w:tc>
          <w:tcPr>
            <w:tcW w:w="68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0.075</w:t>
            </w:r>
          </w:p>
        </w:tc>
        <w:tc>
          <w:tcPr>
            <w:tcW w:w="10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0.005</w:t>
            </w:r>
          </w:p>
        </w:tc>
        <w:tc>
          <w:tcPr>
            <w:tcW w:w="1242"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0.004</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Calcium (Ca)</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1.492</w:t>
            </w:r>
          </w:p>
        </w:tc>
        <w:tc>
          <w:tcPr>
            <w:tcW w:w="114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0.982</w:t>
            </w:r>
          </w:p>
        </w:tc>
        <w:tc>
          <w:tcPr>
            <w:tcW w:w="77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0.122</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1.293</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1.17</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0.982</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0.102</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1.145</w:t>
            </w:r>
          </w:p>
        </w:tc>
        <w:tc>
          <w:tcPr>
            <w:tcW w:w="1242"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1.117</w:t>
            </w:r>
          </w:p>
        </w:tc>
      </w:tr>
      <w:tr w:rsidR="00374BF3" w:rsidRPr="006D668E" w:rsidTr="00514023">
        <w:trPr>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Copper (Cu)</w:t>
            </w:r>
          </w:p>
        </w:tc>
        <w:tc>
          <w:tcPr>
            <w:tcW w:w="68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0.338</w:t>
            </w:r>
          </w:p>
        </w:tc>
        <w:tc>
          <w:tcPr>
            <w:tcW w:w="114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0.436</w:t>
            </w:r>
          </w:p>
        </w:tc>
        <w:tc>
          <w:tcPr>
            <w:tcW w:w="77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0.301</w:t>
            </w:r>
          </w:p>
        </w:tc>
        <w:tc>
          <w:tcPr>
            <w:tcW w:w="10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0.31</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0.436</w:t>
            </w:r>
          </w:p>
        </w:tc>
        <w:tc>
          <w:tcPr>
            <w:tcW w:w="68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0.201</w:t>
            </w:r>
          </w:p>
        </w:tc>
        <w:tc>
          <w:tcPr>
            <w:tcW w:w="10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0.014</w:t>
            </w:r>
          </w:p>
        </w:tc>
        <w:tc>
          <w:tcPr>
            <w:tcW w:w="1242"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0.012</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Manganese (Mn)</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1.4</w:t>
            </w:r>
          </w:p>
        </w:tc>
        <w:tc>
          <w:tcPr>
            <w:tcW w:w="114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0.744</w:t>
            </w:r>
          </w:p>
        </w:tc>
        <w:tc>
          <w:tcPr>
            <w:tcW w:w="77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0.267</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0.401</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0.327</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0.744</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0.167</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0.301</w:t>
            </w:r>
          </w:p>
        </w:tc>
        <w:tc>
          <w:tcPr>
            <w:tcW w:w="1242"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0.286</w:t>
            </w:r>
          </w:p>
        </w:tc>
      </w:tr>
      <w:tr w:rsidR="00374BF3" w:rsidRPr="006D668E" w:rsidTr="00514023">
        <w:trPr>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Iron (Fe)</w:t>
            </w:r>
          </w:p>
        </w:tc>
        <w:tc>
          <w:tcPr>
            <w:tcW w:w="68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7.573</w:t>
            </w:r>
          </w:p>
        </w:tc>
        <w:tc>
          <w:tcPr>
            <w:tcW w:w="114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2.169</w:t>
            </w:r>
          </w:p>
        </w:tc>
        <w:tc>
          <w:tcPr>
            <w:tcW w:w="77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0.844</w:t>
            </w:r>
          </w:p>
        </w:tc>
        <w:tc>
          <w:tcPr>
            <w:tcW w:w="10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1.136</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0.278</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2.169</w:t>
            </w:r>
          </w:p>
        </w:tc>
        <w:tc>
          <w:tcPr>
            <w:tcW w:w="681"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0.744</w:t>
            </w:r>
          </w:p>
        </w:tc>
        <w:tc>
          <w:tcPr>
            <w:tcW w:w="1039"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1.065</w:t>
            </w:r>
          </w:p>
        </w:tc>
        <w:tc>
          <w:tcPr>
            <w:tcW w:w="1242" w:type="dxa"/>
            <w:shd w:val="clear" w:color="auto" w:fill="auto"/>
            <w:noWrap/>
            <w:hideMark/>
          </w:tcPr>
          <w:p w:rsidR="00374BF3" w:rsidRPr="006D668E" w:rsidRDefault="00374BF3" w:rsidP="005140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0.056</w:t>
            </w:r>
          </w:p>
        </w:tc>
      </w:tr>
      <w:tr w:rsidR="00374BF3" w:rsidRPr="006D668E" w:rsidTr="0051402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noWrap/>
            <w:hideMark/>
          </w:tcPr>
          <w:p w:rsidR="00374BF3" w:rsidRPr="006D668E" w:rsidRDefault="00374BF3" w:rsidP="00514023">
            <w:pPr>
              <w:spacing w:after="0" w:line="240" w:lineRule="auto"/>
              <w:rPr>
                <w:rFonts w:ascii="Times New Roman" w:eastAsia="Times New Roman" w:hAnsi="Times New Roman" w:cs="Times New Roman"/>
                <w:color w:val="000000"/>
              </w:rPr>
            </w:pPr>
            <w:r w:rsidRPr="006D668E">
              <w:rPr>
                <w:rFonts w:ascii="Times New Roman" w:eastAsia="Times New Roman" w:hAnsi="Times New Roman" w:cs="Times New Roman"/>
                <w:color w:val="000000"/>
              </w:rPr>
              <w:t>Zinc (Zn)</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0.011</w:t>
            </w:r>
          </w:p>
        </w:tc>
        <w:tc>
          <w:tcPr>
            <w:tcW w:w="114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0.443</w:t>
            </w:r>
          </w:p>
        </w:tc>
        <w:tc>
          <w:tcPr>
            <w:tcW w:w="77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0.212</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0.303</w:t>
            </w:r>
          </w:p>
        </w:tc>
        <w:tc>
          <w:tcPr>
            <w:tcW w:w="1292" w:type="dxa"/>
            <w:tcBorders>
              <w:righ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0.357</w:t>
            </w:r>
          </w:p>
        </w:tc>
        <w:tc>
          <w:tcPr>
            <w:tcW w:w="981" w:type="dxa"/>
            <w:tcBorders>
              <w:left w:val="single" w:sz="4" w:space="0" w:color="auto"/>
            </w:tcBorders>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0.443</w:t>
            </w:r>
          </w:p>
        </w:tc>
        <w:tc>
          <w:tcPr>
            <w:tcW w:w="681"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0.112</w:t>
            </w:r>
          </w:p>
        </w:tc>
        <w:tc>
          <w:tcPr>
            <w:tcW w:w="1039"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0.105</w:t>
            </w:r>
          </w:p>
        </w:tc>
        <w:tc>
          <w:tcPr>
            <w:tcW w:w="1242" w:type="dxa"/>
            <w:shd w:val="clear" w:color="auto" w:fill="auto"/>
            <w:noWrap/>
            <w:hideMark/>
          </w:tcPr>
          <w:p w:rsidR="00374BF3" w:rsidRPr="006D668E" w:rsidRDefault="00374BF3" w:rsidP="005140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668E">
              <w:rPr>
                <w:rFonts w:ascii="Times New Roman" w:eastAsia="Times New Roman" w:hAnsi="Times New Roman" w:cs="Times New Roman"/>
                <w:color w:val="000000"/>
              </w:rPr>
              <w:t>0.101</w:t>
            </w:r>
          </w:p>
        </w:tc>
      </w:tr>
    </w:tbl>
    <w:p w:rsidR="00374BF3" w:rsidRPr="006D668E" w:rsidRDefault="00374BF3" w:rsidP="00374BF3">
      <w:pPr>
        <w:spacing w:after="0" w:line="240" w:lineRule="auto"/>
        <w:jc w:val="both"/>
        <w:rPr>
          <w:rFonts w:ascii="Times New Roman" w:eastAsia="SimSun" w:hAnsi="Times New Roman" w:cs="Times New Roman"/>
          <w:sz w:val="24"/>
          <w:szCs w:val="24"/>
        </w:rPr>
      </w:pPr>
      <w:r w:rsidRPr="006D668E">
        <w:rPr>
          <w:rFonts w:ascii="Times New Roman" w:eastAsia="SimSun" w:hAnsi="Times New Roman" w:cs="Times New Roman"/>
          <w:b/>
          <w:bCs/>
          <w:sz w:val="24"/>
          <w:szCs w:val="24"/>
          <w:vertAlign w:val="superscript"/>
        </w:rPr>
        <w:t>＊</w:t>
      </w:r>
      <w:r w:rsidRPr="006D668E">
        <w:rPr>
          <w:rFonts w:ascii="Times New Roman" w:eastAsia="SimSun" w:hAnsi="Times New Roman" w:cs="Times New Roman"/>
          <w:b/>
          <w:bCs/>
          <w:sz w:val="24"/>
          <w:szCs w:val="24"/>
          <w:vertAlign w:val="superscript"/>
        </w:rPr>
        <w:t xml:space="preserve"> </w:t>
      </w:r>
      <w:r w:rsidRPr="006D668E">
        <w:rPr>
          <w:rFonts w:ascii="Times New Roman" w:eastAsia="SimSun" w:hAnsi="Times New Roman" w:cs="Times New Roman"/>
          <w:b/>
          <w:sz w:val="24"/>
          <w:szCs w:val="24"/>
        </w:rPr>
        <w:t>Note</w:t>
      </w:r>
      <w:r w:rsidRPr="006D668E">
        <w:rPr>
          <w:rFonts w:ascii="Times New Roman" w:eastAsia="SimSun" w:hAnsi="Times New Roman" w:cs="Times New Roman"/>
          <w:sz w:val="24"/>
          <w:szCs w:val="24"/>
        </w:rPr>
        <w:t>: This table provides the comparative overview of the nutrient composition of the four varieties of the peanuts and the pre-planting soil providing a basis for the understanding of nutrient requirement and uptake for the peanut varieties.</w:t>
      </w:r>
    </w:p>
    <w:p w:rsidR="00374BF3" w:rsidRPr="006D668E" w:rsidRDefault="00374BF3" w:rsidP="00374BF3">
      <w:pPr>
        <w:rPr>
          <w:rFonts w:ascii="Times New Roman" w:eastAsia="SimSun" w:hAnsi="Times New Roman" w:cs="Times New Roman"/>
          <w:sz w:val="24"/>
          <w:szCs w:val="24"/>
        </w:rPr>
      </w:pPr>
    </w:p>
    <w:p w:rsidR="00374BF3" w:rsidRPr="005162F5" w:rsidRDefault="00374BF3" w:rsidP="005162F5">
      <w:pPr>
        <w:pStyle w:val="Heading3"/>
        <w:numPr>
          <w:ilvl w:val="0"/>
          <w:numId w:val="6"/>
        </w:numPr>
        <w:spacing w:after="0" w:line="360" w:lineRule="auto"/>
        <w:jc w:val="both"/>
        <w:rPr>
          <w:rFonts w:ascii="Arial" w:hAnsi="Arial" w:cs="Arial"/>
          <w:b/>
          <w:bCs/>
          <w:color w:val="auto"/>
          <w:sz w:val="22"/>
          <w:szCs w:val="22"/>
        </w:rPr>
      </w:pPr>
      <w:r w:rsidRPr="005162F5">
        <w:rPr>
          <w:rFonts w:ascii="Arial" w:hAnsi="Arial" w:cs="Arial"/>
          <w:b/>
          <w:bCs/>
          <w:color w:val="auto"/>
          <w:sz w:val="22"/>
          <w:szCs w:val="22"/>
        </w:rPr>
        <w:t xml:space="preserve">CONCLUSION </w:t>
      </w:r>
    </w:p>
    <w:p w:rsidR="00374BF3"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t xml:space="preserve"> The effects of drought stress on the overall growth of the peanut varieties were not apparent until at the later stage of growth and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variety accompanied by Jaye were least affected. The same cannot be said for the effect of drought on the overall yield of peanut varieties since Kampala variety excelled above all varieties with Yar Dakar variety following its lead. Those peanut varieties with enhanced nutrient foraging ability under drought conditions were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and Kampala respectively. The key phenotypic traits of the varieties associated with nutrient foraging ability in peanut under drought stress conditions are the root length, fodder yield and pod yield. </w:t>
      </w:r>
    </w:p>
    <w:p w:rsidR="00374BF3" w:rsidRDefault="00374BF3" w:rsidP="00374BF3">
      <w:pPr>
        <w:spacing w:after="0" w:line="360" w:lineRule="auto"/>
        <w:jc w:val="both"/>
        <w:rPr>
          <w:rFonts w:ascii="Times New Roman" w:hAnsi="Times New Roman" w:cs="Times New Roman"/>
          <w:sz w:val="24"/>
          <w:szCs w:val="24"/>
        </w:rPr>
      </w:pPr>
      <w:r w:rsidRPr="006D668E">
        <w:rPr>
          <w:rFonts w:ascii="Times New Roman" w:hAnsi="Times New Roman" w:cs="Times New Roman"/>
          <w:sz w:val="24"/>
          <w:szCs w:val="24"/>
        </w:rPr>
        <w:lastRenderedPageBreak/>
        <w:t xml:space="preserve">It is evident from the result of the analysis that Kampala variety produced more seeds and pods amounting to a fair performance in contrast to other varieties. While </w:t>
      </w:r>
      <w:proofErr w:type="spellStart"/>
      <w:r w:rsidRPr="006D668E">
        <w:rPr>
          <w:rFonts w:ascii="Times New Roman" w:hAnsi="Times New Roman" w:cs="Times New Roman"/>
          <w:sz w:val="24"/>
          <w:szCs w:val="24"/>
        </w:rPr>
        <w:t>Bahausa</w:t>
      </w:r>
      <w:proofErr w:type="spellEnd"/>
      <w:r w:rsidRPr="006D668E">
        <w:rPr>
          <w:rFonts w:ascii="Times New Roman" w:hAnsi="Times New Roman" w:cs="Times New Roman"/>
          <w:sz w:val="24"/>
          <w:szCs w:val="24"/>
        </w:rPr>
        <w:t xml:space="preserve"> and Jaye varieties respectively recorded the highest number of fodder yield which means that they are promising feed resources. Further inter-breeding among the varieties could subsequently give rise to varieties which are better adapted at foraging nutrients under without compromise between the yields.</w:t>
      </w:r>
    </w:p>
    <w:p w:rsidR="00374BF3" w:rsidRDefault="00374BF3" w:rsidP="00374BF3">
      <w:pPr>
        <w:spacing w:after="0" w:line="360" w:lineRule="auto"/>
        <w:jc w:val="both"/>
        <w:rPr>
          <w:rFonts w:ascii="Times New Roman" w:hAnsi="Times New Roman" w:cs="Times New Roman"/>
          <w:sz w:val="24"/>
          <w:szCs w:val="24"/>
        </w:rPr>
      </w:pPr>
    </w:p>
    <w:p w:rsidR="00374BF3" w:rsidRPr="005162F5" w:rsidRDefault="00374BF3" w:rsidP="00374BF3">
      <w:pPr>
        <w:rPr>
          <w:b/>
          <w:bCs/>
        </w:rPr>
      </w:pPr>
      <w:r w:rsidRPr="005162F5">
        <w:rPr>
          <w:b/>
          <w:bCs/>
        </w:rPr>
        <w:t>Disclaimer (Artificial intelligence)</w:t>
      </w:r>
    </w:p>
    <w:p w:rsidR="00374BF3" w:rsidRPr="005162F5" w:rsidRDefault="00374BF3" w:rsidP="00374BF3">
      <w:pPr>
        <w:rPr>
          <w:b/>
          <w:bCs/>
        </w:rPr>
      </w:pPr>
    </w:p>
    <w:p w:rsidR="00374BF3" w:rsidRPr="005162F5" w:rsidRDefault="00374BF3" w:rsidP="00374BF3">
      <w:pPr>
        <w:rPr>
          <w:b/>
          <w:bCs/>
        </w:rPr>
      </w:pPr>
      <w:r w:rsidRPr="005162F5">
        <w:rPr>
          <w:b/>
          <w:bCs/>
        </w:rPr>
        <w:t xml:space="preserve">Option 1: </w:t>
      </w:r>
    </w:p>
    <w:p w:rsidR="00374BF3" w:rsidRPr="005162F5" w:rsidRDefault="00374BF3" w:rsidP="00374BF3">
      <w:pPr>
        <w:rPr>
          <w:b/>
          <w:bCs/>
        </w:rPr>
      </w:pPr>
    </w:p>
    <w:p w:rsidR="00374BF3" w:rsidRPr="005162F5" w:rsidRDefault="00374BF3" w:rsidP="005162F5">
      <w:pPr>
        <w:jc w:val="both"/>
        <w:rPr>
          <w:b/>
          <w:bCs/>
        </w:rPr>
      </w:pPr>
      <w:r w:rsidRPr="005162F5">
        <w:rPr>
          <w:b/>
          <w:bCs/>
        </w:rPr>
        <w:t xml:space="preserve">Author(s) hereby </w:t>
      </w:r>
      <w:r w:rsidRPr="005162F5">
        <w:rPr>
          <w:b/>
          <w:bCs/>
        </w:rPr>
        <w:t>declares</w:t>
      </w:r>
      <w:r w:rsidRPr="005162F5">
        <w:rPr>
          <w:b/>
          <w:bCs/>
        </w:rPr>
        <w:t xml:space="preserve"> that NO generative AI technologies such as Large Language Models (ChatGPT, COPILOT, etc.) and text-to-image generators have been used during the writing or editing of this manuscript. </w:t>
      </w:r>
    </w:p>
    <w:p w:rsidR="00374BF3" w:rsidRPr="00394842" w:rsidRDefault="00374BF3" w:rsidP="00374BF3">
      <w:pPr>
        <w:rPr>
          <w:highlight w:val="yellow"/>
        </w:rPr>
      </w:pPr>
    </w:p>
    <w:p w:rsidR="00374BF3" w:rsidRPr="00394842" w:rsidRDefault="00374BF3" w:rsidP="00374BF3">
      <w:pPr>
        <w:rPr>
          <w:highlight w:val="yellow"/>
        </w:rPr>
      </w:pPr>
      <w:r w:rsidRPr="00394842">
        <w:rPr>
          <w:highlight w:val="yellow"/>
        </w:rPr>
        <w:t xml:space="preserve">Option 2: </w:t>
      </w:r>
    </w:p>
    <w:p w:rsidR="00374BF3" w:rsidRPr="00394842" w:rsidRDefault="00374BF3" w:rsidP="00374BF3">
      <w:pPr>
        <w:rPr>
          <w:highlight w:val="yellow"/>
        </w:rPr>
      </w:pPr>
    </w:p>
    <w:p w:rsidR="00374BF3" w:rsidRPr="00394842" w:rsidRDefault="00374BF3" w:rsidP="00374BF3">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74BF3" w:rsidRPr="00394842" w:rsidRDefault="00374BF3" w:rsidP="00374BF3">
      <w:pPr>
        <w:rPr>
          <w:highlight w:val="yellow"/>
        </w:rPr>
      </w:pPr>
    </w:p>
    <w:p w:rsidR="00374BF3" w:rsidRPr="00394842" w:rsidRDefault="00374BF3" w:rsidP="00374BF3">
      <w:pPr>
        <w:rPr>
          <w:highlight w:val="yellow"/>
        </w:rPr>
      </w:pPr>
      <w:r w:rsidRPr="00394842">
        <w:rPr>
          <w:highlight w:val="yellow"/>
        </w:rPr>
        <w:t>Details of the AI usage are given below:</w:t>
      </w:r>
    </w:p>
    <w:p w:rsidR="00374BF3" w:rsidRPr="00394842" w:rsidRDefault="00374BF3" w:rsidP="00374BF3">
      <w:pPr>
        <w:rPr>
          <w:highlight w:val="yellow"/>
        </w:rPr>
      </w:pPr>
      <w:r w:rsidRPr="00394842">
        <w:rPr>
          <w:highlight w:val="yellow"/>
        </w:rPr>
        <w:t>1.</w:t>
      </w:r>
    </w:p>
    <w:p w:rsidR="00374BF3" w:rsidRPr="00394842" w:rsidRDefault="00374BF3" w:rsidP="00374BF3">
      <w:pPr>
        <w:rPr>
          <w:highlight w:val="yellow"/>
        </w:rPr>
      </w:pPr>
      <w:r w:rsidRPr="00394842">
        <w:rPr>
          <w:highlight w:val="yellow"/>
        </w:rPr>
        <w:t>2.</w:t>
      </w:r>
    </w:p>
    <w:p w:rsidR="00374BF3" w:rsidRPr="00165217" w:rsidRDefault="00374BF3" w:rsidP="00374BF3">
      <w:r w:rsidRPr="00394842">
        <w:rPr>
          <w:highlight w:val="yellow"/>
        </w:rPr>
        <w:t>3.</w:t>
      </w:r>
    </w:p>
    <w:p w:rsidR="00374BF3" w:rsidRPr="00C40AEB" w:rsidRDefault="00374BF3" w:rsidP="00374BF3">
      <w:pPr>
        <w:spacing w:after="0" w:line="360" w:lineRule="auto"/>
        <w:jc w:val="both"/>
        <w:rPr>
          <w:rFonts w:ascii="Times New Roman" w:hAnsi="Times New Roman" w:cs="Times New Roman"/>
          <w:sz w:val="24"/>
          <w:szCs w:val="24"/>
        </w:rPr>
      </w:pPr>
    </w:p>
    <w:p w:rsidR="00374BF3" w:rsidRDefault="00374BF3" w:rsidP="00374BF3">
      <w:pPr>
        <w:autoSpaceDE w:val="0"/>
        <w:autoSpaceDN w:val="0"/>
        <w:adjustRightInd w:val="0"/>
        <w:spacing w:after="0" w:line="240" w:lineRule="auto"/>
        <w:jc w:val="both"/>
        <w:rPr>
          <w:rFonts w:ascii="Times New Roman" w:hAnsi="Times New Roman" w:cs="Times New Roman"/>
          <w:b/>
          <w:iCs/>
          <w:sz w:val="24"/>
          <w:szCs w:val="24"/>
        </w:rPr>
      </w:pPr>
    </w:p>
    <w:p w:rsidR="00374BF3" w:rsidRDefault="00374BF3" w:rsidP="00374BF3">
      <w:pPr>
        <w:autoSpaceDE w:val="0"/>
        <w:autoSpaceDN w:val="0"/>
        <w:adjustRightInd w:val="0"/>
        <w:spacing w:after="0" w:line="240" w:lineRule="auto"/>
        <w:jc w:val="both"/>
        <w:rPr>
          <w:rFonts w:ascii="Arial" w:hAnsi="Arial" w:cs="Arial"/>
          <w:b/>
          <w:iCs/>
        </w:rPr>
      </w:pPr>
    </w:p>
    <w:p w:rsidR="00374BF3" w:rsidRDefault="00374BF3" w:rsidP="00374BF3">
      <w:pPr>
        <w:autoSpaceDE w:val="0"/>
        <w:autoSpaceDN w:val="0"/>
        <w:adjustRightInd w:val="0"/>
        <w:spacing w:after="0" w:line="240" w:lineRule="auto"/>
        <w:jc w:val="both"/>
        <w:rPr>
          <w:rFonts w:ascii="Arial" w:hAnsi="Arial" w:cs="Arial"/>
          <w:b/>
          <w:iCs/>
        </w:rPr>
      </w:pPr>
    </w:p>
    <w:p w:rsidR="00374BF3" w:rsidRDefault="00374BF3" w:rsidP="00374BF3">
      <w:pPr>
        <w:autoSpaceDE w:val="0"/>
        <w:autoSpaceDN w:val="0"/>
        <w:adjustRightInd w:val="0"/>
        <w:spacing w:after="0" w:line="240" w:lineRule="auto"/>
        <w:jc w:val="both"/>
        <w:rPr>
          <w:rFonts w:ascii="Arial" w:hAnsi="Arial" w:cs="Arial"/>
          <w:b/>
          <w:iCs/>
        </w:rPr>
      </w:pPr>
    </w:p>
    <w:p w:rsidR="00374BF3" w:rsidRDefault="00374BF3" w:rsidP="00374BF3">
      <w:pPr>
        <w:autoSpaceDE w:val="0"/>
        <w:autoSpaceDN w:val="0"/>
        <w:adjustRightInd w:val="0"/>
        <w:spacing w:after="0" w:line="240" w:lineRule="auto"/>
        <w:jc w:val="both"/>
        <w:rPr>
          <w:rFonts w:ascii="Arial" w:hAnsi="Arial" w:cs="Arial"/>
          <w:b/>
          <w:iCs/>
        </w:rPr>
      </w:pPr>
    </w:p>
    <w:p w:rsidR="00374BF3" w:rsidRPr="00273576" w:rsidRDefault="00374BF3" w:rsidP="00374BF3">
      <w:pPr>
        <w:autoSpaceDE w:val="0"/>
        <w:autoSpaceDN w:val="0"/>
        <w:adjustRightInd w:val="0"/>
        <w:spacing w:after="0" w:line="240" w:lineRule="auto"/>
        <w:jc w:val="both"/>
        <w:rPr>
          <w:rFonts w:ascii="Arial" w:hAnsi="Arial" w:cs="Arial"/>
          <w:b/>
          <w:iCs/>
        </w:rPr>
      </w:pPr>
      <w:r w:rsidRPr="00273576">
        <w:rPr>
          <w:rFonts w:ascii="Arial" w:hAnsi="Arial" w:cs="Arial"/>
          <w:b/>
          <w:iCs/>
        </w:rPr>
        <w:lastRenderedPageBreak/>
        <w:t>References</w:t>
      </w:r>
    </w:p>
    <w:p w:rsidR="00374BF3" w:rsidRDefault="00374BF3" w:rsidP="00374BF3">
      <w:pPr>
        <w:autoSpaceDE w:val="0"/>
        <w:autoSpaceDN w:val="0"/>
        <w:adjustRightInd w:val="0"/>
        <w:spacing w:after="0" w:line="240" w:lineRule="auto"/>
        <w:jc w:val="both"/>
        <w:rPr>
          <w:rFonts w:ascii="Times New Roman" w:hAnsi="Times New Roman" w:cs="Times New Roman"/>
          <w:sz w:val="24"/>
          <w:szCs w:val="24"/>
        </w:rPr>
      </w:pPr>
    </w:p>
    <w:p w:rsidR="00374BF3" w:rsidRPr="006D668E" w:rsidRDefault="00374BF3" w:rsidP="00374BF3">
      <w:pPr>
        <w:autoSpaceDE w:val="0"/>
        <w:autoSpaceDN w:val="0"/>
        <w:adjustRightInd w:val="0"/>
        <w:spacing w:after="0" w:line="240" w:lineRule="auto"/>
        <w:ind w:left="720" w:hanging="720"/>
        <w:jc w:val="both"/>
        <w:rPr>
          <w:rFonts w:ascii="Times New Roman" w:eastAsia="Times-Roman" w:hAnsi="Times New Roman" w:cs="Times New Roman"/>
          <w:i/>
          <w:iCs/>
          <w:sz w:val="24"/>
          <w:szCs w:val="24"/>
        </w:rPr>
      </w:pPr>
      <w:r w:rsidRPr="006D668E">
        <w:rPr>
          <w:rFonts w:ascii="Times New Roman" w:eastAsia="Times-Roman" w:hAnsi="Times New Roman" w:cs="Times New Roman"/>
          <w:sz w:val="24"/>
          <w:szCs w:val="24"/>
        </w:rPr>
        <w:t>Abid, M., Tian, Z., Ata-Ul-Karim, S.T., Cui, Y., and Liu, Y. (2016). Nitrogen nutrition improves the potential of wheat (</w:t>
      </w:r>
      <w:r w:rsidRPr="006D668E">
        <w:rPr>
          <w:rFonts w:ascii="Times New Roman" w:eastAsia="Times-Roman" w:hAnsi="Times New Roman" w:cs="Times New Roman"/>
          <w:i/>
          <w:iCs/>
          <w:sz w:val="24"/>
          <w:szCs w:val="24"/>
        </w:rPr>
        <w:t xml:space="preserve">Triticum aestivum </w:t>
      </w:r>
      <w:r w:rsidRPr="006D668E">
        <w:rPr>
          <w:rFonts w:ascii="Times New Roman" w:eastAsia="Times-Roman" w:hAnsi="Times New Roman" w:cs="Times New Roman"/>
          <w:sz w:val="24"/>
          <w:szCs w:val="24"/>
        </w:rPr>
        <w:t xml:space="preserve">L.) to alleviate the effects of drought stress during vegetative growth periods. </w:t>
      </w:r>
      <w:r w:rsidRPr="006D668E">
        <w:rPr>
          <w:rFonts w:ascii="Times New Roman" w:eastAsia="Times-Roman" w:hAnsi="Times New Roman" w:cs="Times New Roman"/>
          <w:i/>
          <w:sz w:val="24"/>
          <w:szCs w:val="24"/>
        </w:rPr>
        <w:t>Frontiers in Plant Science</w:t>
      </w:r>
      <w:r w:rsidRPr="006D668E">
        <w:rPr>
          <w:rFonts w:ascii="Times New Roman" w:eastAsia="Times-Roman" w:hAnsi="Times New Roman" w:cs="Times New Roman"/>
          <w:sz w:val="24"/>
          <w:szCs w:val="24"/>
        </w:rPr>
        <w:t xml:space="preserve">, </w:t>
      </w:r>
      <w:r w:rsidRPr="006D668E">
        <w:rPr>
          <w:rFonts w:ascii="Times New Roman" w:eastAsia="Times-Roman" w:hAnsi="Times New Roman" w:cs="Times New Roman"/>
          <w:b/>
          <w:sz w:val="24"/>
          <w:szCs w:val="24"/>
        </w:rPr>
        <w:t>7</w:t>
      </w:r>
      <w:r w:rsidRPr="006D668E">
        <w:rPr>
          <w:rFonts w:ascii="Times New Roman" w:eastAsia="Times-Roman" w:hAnsi="Times New Roman" w:cs="Times New Roman"/>
          <w:sz w:val="24"/>
          <w:szCs w:val="24"/>
        </w:rPr>
        <w:t>:981.</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Abou Kheira, A.A. (2009). Macro-management of deficit-irrigated peanut with sprinkler irrigation. </w:t>
      </w:r>
      <w:r w:rsidRPr="006D668E">
        <w:rPr>
          <w:rFonts w:ascii="Times New Roman" w:hAnsi="Times New Roman" w:cs="Times New Roman"/>
          <w:i/>
          <w:sz w:val="24"/>
          <w:szCs w:val="24"/>
        </w:rPr>
        <w:t>Agriculture and Water Management</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96</w:t>
      </w:r>
      <w:r w:rsidRPr="006D668E">
        <w:rPr>
          <w:rFonts w:ascii="Times New Roman" w:hAnsi="Times New Roman" w:cs="Times New Roman"/>
          <w:sz w:val="24"/>
          <w:szCs w:val="24"/>
        </w:rPr>
        <w:t xml:space="preserve"> (10), 1409–1420.</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sz w:val="24"/>
          <w:szCs w:val="24"/>
        </w:rPr>
        <w:t>Aydinsakir</w:t>
      </w:r>
      <w:proofErr w:type="spellEnd"/>
      <w:r w:rsidRPr="006D668E">
        <w:rPr>
          <w:rFonts w:ascii="Times New Roman" w:hAnsi="Times New Roman" w:cs="Times New Roman"/>
          <w:sz w:val="24"/>
          <w:szCs w:val="24"/>
        </w:rPr>
        <w:t xml:space="preserve">, K., </w:t>
      </w:r>
      <w:proofErr w:type="spellStart"/>
      <w:r w:rsidRPr="006D668E">
        <w:rPr>
          <w:rFonts w:ascii="Times New Roman" w:hAnsi="Times New Roman" w:cs="Times New Roman"/>
          <w:sz w:val="24"/>
          <w:szCs w:val="24"/>
        </w:rPr>
        <w:t>Dinc</w:t>
      </w:r>
      <w:proofErr w:type="spellEnd"/>
      <w:r w:rsidRPr="006D668E">
        <w:rPr>
          <w:rFonts w:ascii="Times New Roman" w:hAnsi="Times New Roman" w:cs="Times New Roman"/>
          <w:sz w:val="24"/>
          <w:szCs w:val="24"/>
        </w:rPr>
        <w:t xml:space="preserve">, N., </w:t>
      </w:r>
      <w:proofErr w:type="spellStart"/>
      <w:r w:rsidRPr="006D668E">
        <w:rPr>
          <w:rFonts w:ascii="Times New Roman" w:hAnsi="Times New Roman" w:cs="Times New Roman"/>
          <w:sz w:val="24"/>
          <w:szCs w:val="24"/>
        </w:rPr>
        <w:t>Buyuktas</w:t>
      </w:r>
      <w:proofErr w:type="spellEnd"/>
      <w:r w:rsidRPr="006D668E">
        <w:rPr>
          <w:rFonts w:ascii="Times New Roman" w:hAnsi="Times New Roman" w:cs="Times New Roman"/>
          <w:sz w:val="24"/>
          <w:szCs w:val="24"/>
        </w:rPr>
        <w:t xml:space="preserve">, D., </w:t>
      </w:r>
      <w:proofErr w:type="spellStart"/>
      <w:r w:rsidRPr="006D668E">
        <w:rPr>
          <w:rFonts w:ascii="Times New Roman" w:hAnsi="Times New Roman" w:cs="Times New Roman"/>
          <w:sz w:val="24"/>
          <w:szCs w:val="24"/>
        </w:rPr>
        <w:t>Bastug</w:t>
      </w:r>
      <w:proofErr w:type="spellEnd"/>
      <w:r w:rsidRPr="006D668E">
        <w:rPr>
          <w:rFonts w:ascii="Times New Roman" w:hAnsi="Times New Roman" w:cs="Times New Roman"/>
          <w:sz w:val="24"/>
          <w:szCs w:val="24"/>
        </w:rPr>
        <w:t xml:space="preserve">, R., and Toker, R. (2016). Assessment of different irrigation levels on peanut crop yield and quality components under </w:t>
      </w:r>
      <w:proofErr w:type="spellStart"/>
      <w:r w:rsidRPr="006D668E">
        <w:rPr>
          <w:rFonts w:ascii="Times New Roman" w:hAnsi="Times New Roman" w:cs="Times New Roman"/>
          <w:sz w:val="24"/>
          <w:szCs w:val="24"/>
        </w:rPr>
        <w:t>Mediteranean</w:t>
      </w:r>
      <w:proofErr w:type="spellEnd"/>
      <w:r w:rsidRPr="006D668E">
        <w:rPr>
          <w:rFonts w:ascii="Times New Roman" w:hAnsi="Times New Roman" w:cs="Times New Roman"/>
          <w:sz w:val="24"/>
          <w:szCs w:val="24"/>
        </w:rPr>
        <w:t xml:space="preserve"> conditions. </w:t>
      </w:r>
      <w:r w:rsidRPr="006D668E">
        <w:rPr>
          <w:rFonts w:ascii="Times New Roman" w:hAnsi="Times New Roman" w:cs="Times New Roman"/>
          <w:i/>
          <w:sz w:val="24"/>
          <w:szCs w:val="24"/>
        </w:rPr>
        <w:t>Journal of Irrigation and Drainage Engineering</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142</w:t>
      </w:r>
      <w:r w:rsidRPr="006D668E">
        <w:rPr>
          <w:rFonts w:ascii="Times New Roman" w:hAnsi="Times New Roman" w:cs="Times New Roman"/>
          <w:sz w:val="24"/>
          <w:szCs w:val="24"/>
        </w:rPr>
        <w:t xml:space="preserve"> (9), 1–9.</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sz w:val="24"/>
          <w:szCs w:val="24"/>
        </w:rPr>
        <w:t>Baligar</w:t>
      </w:r>
      <w:proofErr w:type="spellEnd"/>
      <w:r w:rsidRPr="006D668E">
        <w:rPr>
          <w:rFonts w:ascii="Times New Roman" w:hAnsi="Times New Roman" w:cs="Times New Roman"/>
          <w:sz w:val="24"/>
          <w:szCs w:val="24"/>
        </w:rPr>
        <w:t xml:space="preserve">, V.C., </w:t>
      </w:r>
      <w:proofErr w:type="spellStart"/>
      <w:r w:rsidRPr="006D668E">
        <w:rPr>
          <w:rFonts w:ascii="Times New Roman" w:hAnsi="Times New Roman" w:cs="Times New Roman"/>
          <w:sz w:val="24"/>
          <w:szCs w:val="24"/>
        </w:rPr>
        <w:t>Fageria</w:t>
      </w:r>
      <w:proofErr w:type="spellEnd"/>
      <w:r w:rsidRPr="006D668E">
        <w:rPr>
          <w:rFonts w:ascii="Times New Roman" w:hAnsi="Times New Roman" w:cs="Times New Roman"/>
          <w:sz w:val="24"/>
          <w:szCs w:val="24"/>
        </w:rPr>
        <w:t xml:space="preserve">, N.K., and He, Z.L. (2001). Nutrient use efficiency in plants. </w:t>
      </w:r>
      <w:r w:rsidRPr="006D668E">
        <w:rPr>
          <w:rFonts w:ascii="Times New Roman" w:hAnsi="Times New Roman" w:cs="Times New Roman"/>
          <w:i/>
          <w:sz w:val="24"/>
          <w:szCs w:val="24"/>
        </w:rPr>
        <w:t>Communication in Soil Science and Plant Analysis</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32</w:t>
      </w:r>
      <w:r w:rsidRPr="006D668E">
        <w:rPr>
          <w:rFonts w:ascii="Times New Roman" w:hAnsi="Times New Roman" w:cs="Times New Roman"/>
          <w:sz w:val="24"/>
          <w:szCs w:val="24"/>
        </w:rPr>
        <w:t>: 921–950.</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bCs/>
          <w:sz w:val="24"/>
          <w:szCs w:val="24"/>
        </w:rPr>
        <w:t>Bederedse</w:t>
      </w:r>
      <w:proofErr w:type="spellEnd"/>
      <w:r w:rsidRPr="006D668E">
        <w:rPr>
          <w:rFonts w:ascii="Times New Roman" w:hAnsi="Times New Roman" w:cs="Times New Roman"/>
          <w:bCs/>
          <w:sz w:val="24"/>
          <w:szCs w:val="24"/>
        </w:rPr>
        <w:t xml:space="preserve">, F., Kroon, H., and </w:t>
      </w:r>
      <w:proofErr w:type="spellStart"/>
      <w:r w:rsidRPr="006D668E">
        <w:rPr>
          <w:rFonts w:ascii="Times New Roman" w:hAnsi="Times New Roman" w:cs="Times New Roman"/>
          <w:bCs/>
          <w:sz w:val="24"/>
          <w:szCs w:val="24"/>
        </w:rPr>
        <w:t>Braakhekke</w:t>
      </w:r>
      <w:proofErr w:type="spellEnd"/>
      <w:r w:rsidRPr="006D668E">
        <w:rPr>
          <w:rFonts w:ascii="Times New Roman" w:hAnsi="Times New Roman" w:cs="Times New Roman"/>
          <w:bCs/>
          <w:sz w:val="24"/>
          <w:szCs w:val="24"/>
        </w:rPr>
        <w:t xml:space="preserve">, W.G. </w:t>
      </w:r>
      <w:r w:rsidRPr="006D668E">
        <w:rPr>
          <w:rFonts w:ascii="Times New Roman" w:hAnsi="Times New Roman" w:cs="Times New Roman"/>
          <w:sz w:val="24"/>
          <w:szCs w:val="24"/>
        </w:rPr>
        <w:t xml:space="preserve">(2007). </w:t>
      </w:r>
      <w:r w:rsidRPr="006D668E">
        <w:rPr>
          <w:rFonts w:ascii="Times New Roman" w:hAnsi="Times New Roman" w:cs="Times New Roman"/>
          <w:i/>
          <w:sz w:val="24"/>
          <w:szCs w:val="24"/>
        </w:rPr>
        <w:t>Use and loss of nutrients</w:t>
      </w:r>
      <w:r w:rsidRPr="006D668E">
        <w:rPr>
          <w:rFonts w:ascii="Times New Roman" w:hAnsi="Times New Roman" w:cs="Times New Roman"/>
          <w:sz w:val="24"/>
          <w:szCs w:val="24"/>
        </w:rPr>
        <w:t xml:space="preserve">. In: </w:t>
      </w:r>
      <w:proofErr w:type="spellStart"/>
      <w:r w:rsidRPr="006D668E">
        <w:rPr>
          <w:rFonts w:ascii="Times New Roman" w:hAnsi="Times New Roman" w:cs="Times New Roman"/>
          <w:sz w:val="24"/>
          <w:szCs w:val="24"/>
        </w:rPr>
        <w:t>Pugnaire</w:t>
      </w:r>
      <w:proofErr w:type="spellEnd"/>
      <w:r w:rsidRPr="006D668E">
        <w:rPr>
          <w:rFonts w:ascii="Times New Roman" w:hAnsi="Times New Roman" w:cs="Times New Roman"/>
          <w:sz w:val="24"/>
          <w:szCs w:val="24"/>
        </w:rPr>
        <w:t xml:space="preserve"> F, Valladares F (Eds) </w:t>
      </w:r>
      <w:r w:rsidRPr="006D668E">
        <w:rPr>
          <w:rFonts w:ascii="Times New Roman" w:hAnsi="Times New Roman" w:cs="Times New Roman"/>
          <w:i/>
          <w:iCs/>
          <w:sz w:val="24"/>
          <w:szCs w:val="24"/>
        </w:rPr>
        <w:t xml:space="preserve">Functional Plant Ecology </w:t>
      </w:r>
      <w:r w:rsidRPr="006D668E">
        <w:rPr>
          <w:rFonts w:ascii="Times New Roman" w:hAnsi="Times New Roman" w:cs="Times New Roman"/>
          <w:sz w:val="24"/>
          <w:szCs w:val="24"/>
        </w:rPr>
        <w:t xml:space="preserve">(2nd </w:t>
      </w:r>
      <w:proofErr w:type="spellStart"/>
      <w:r w:rsidRPr="006D668E">
        <w:rPr>
          <w:rFonts w:ascii="Times New Roman" w:hAnsi="Times New Roman" w:cs="Times New Roman"/>
          <w:sz w:val="24"/>
          <w:szCs w:val="24"/>
        </w:rPr>
        <w:t>Edn</w:t>
      </w:r>
      <w:proofErr w:type="spellEnd"/>
      <w:r w:rsidRPr="006D668E">
        <w:rPr>
          <w:rFonts w:ascii="Times New Roman" w:hAnsi="Times New Roman" w:cs="Times New Roman"/>
          <w:sz w:val="24"/>
          <w:szCs w:val="24"/>
        </w:rPr>
        <w:t>), Taylor and Francis Group, NY, pp 259-283.</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sz w:val="24"/>
          <w:szCs w:val="24"/>
        </w:rPr>
        <w:t>Boontang</w:t>
      </w:r>
      <w:proofErr w:type="spellEnd"/>
      <w:r w:rsidRPr="006D668E">
        <w:rPr>
          <w:rFonts w:ascii="Times New Roman" w:hAnsi="Times New Roman" w:cs="Times New Roman"/>
          <w:sz w:val="24"/>
          <w:szCs w:val="24"/>
        </w:rPr>
        <w:t xml:space="preserve">, S., </w:t>
      </w:r>
      <w:proofErr w:type="spellStart"/>
      <w:r w:rsidRPr="006D668E">
        <w:rPr>
          <w:rFonts w:ascii="Times New Roman" w:hAnsi="Times New Roman" w:cs="Times New Roman"/>
          <w:sz w:val="24"/>
          <w:szCs w:val="24"/>
        </w:rPr>
        <w:t>Girdthai</w:t>
      </w:r>
      <w:proofErr w:type="spellEnd"/>
      <w:r w:rsidRPr="006D668E">
        <w:rPr>
          <w:rFonts w:ascii="Times New Roman" w:hAnsi="Times New Roman" w:cs="Times New Roman"/>
          <w:sz w:val="24"/>
          <w:szCs w:val="24"/>
        </w:rPr>
        <w:t xml:space="preserve">, T., </w:t>
      </w:r>
      <w:proofErr w:type="spellStart"/>
      <w:r w:rsidRPr="006D668E">
        <w:rPr>
          <w:rFonts w:ascii="Times New Roman" w:hAnsi="Times New Roman" w:cs="Times New Roman"/>
          <w:sz w:val="24"/>
          <w:szCs w:val="24"/>
        </w:rPr>
        <w:t>Jogloy</w:t>
      </w:r>
      <w:proofErr w:type="spellEnd"/>
      <w:r w:rsidRPr="006D668E">
        <w:rPr>
          <w:rFonts w:ascii="Times New Roman" w:hAnsi="Times New Roman" w:cs="Times New Roman"/>
          <w:sz w:val="24"/>
          <w:szCs w:val="24"/>
        </w:rPr>
        <w:t xml:space="preserve">, S., </w:t>
      </w:r>
      <w:proofErr w:type="spellStart"/>
      <w:r w:rsidRPr="006D668E">
        <w:rPr>
          <w:rFonts w:ascii="Times New Roman" w:hAnsi="Times New Roman" w:cs="Times New Roman"/>
          <w:sz w:val="24"/>
          <w:szCs w:val="24"/>
        </w:rPr>
        <w:t>Akkasaeng</w:t>
      </w:r>
      <w:proofErr w:type="spellEnd"/>
      <w:r w:rsidRPr="006D668E">
        <w:rPr>
          <w:rFonts w:ascii="Times New Roman" w:hAnsi="Times New Roman" w:cs="Times New Roman"/>
          <w:sz w:val="24"/>
          <w:szCs w:val="24"/>
        </w:rPr>
        <w:t xml:space="preserve">, C., </w:t>
      </w:r>
      <w:proofErr w:type="spellStart"/>
      <w:r w:rsidRPr="006D668E">
        <w:rPr>
          <w:rFonts w:ascii="Times New Roman" w:hAnsi="Times New Roman" w:cs="Times New Roman"/>
          <w:sz w:val="24"/>
          <w:szCs w:val="24"/>
        </w:rPr>
        <w:t>Vorasoot</w:t>
      </w:r>
      <w:proofErr w:type="spellEnd"/>
      <w:r w:rsidRPr="006D668E">
        <w:rPr>
          <w:rFonts w:ascii="Times New Roman" w:hAnsi="Times New Roman" w:cs="Times New Roman"/>
          <w:sz w:val="24"/>
          <w:szCs w:val="24"/>
        </w:rPr>
        <w:t xml:space="preserve">, N., </w:t>
      </w:r>
      <w:proofErr w:type="spellStart"/>
      <w:r w:rsidRPr="006D668E">
        <w:rPr>
          <w:rFonts w:ascii="Times New Roman" w:hAnsi="Times New Roman" w:cs="Times New Roman"/>
          <w:sz w:val="24"/>
          <w:szCs w:val="24"/>
        </w:rPr>
        <w:t>Patanothai</w:t>
      </w:r>
      <w:proofErr w:type="spellEnd"/>
      <w:r w:rsidRPr="006D668E">
        <w:rPr>
          <w:rFonts w:ascii="Times New Roman" w:hAnsi="Times New Roman" w:cs="Times New Roman"/>
          <w:sz w:val="24"/>
          <w:szCs w:val="24"/>
        </w:rPr>
        <w:t xml:space="preserve">, A., and </w:t>
      </w:r>
      <w:proofErr w:type="spellStart"/>
      <w:r w:rsidRPr="006D668E">
        <w:rPr>
          <w:rFonts w:ascii="Times New Roman" w:hAnsi="Times New Roman" w:cs="Times New Roman"/>
          <w:sz w:val="24"/>
          <w:szCs w:val="24"/>
        </w:rPr>
        <w:t>Tantisuwichwong</w:t>
      </w:r>
      <w:proofErr w:type="spellEnd"/>
      <w:r w:rsidRPr="006D668E">
        <w:rPr>
          <w:rFonts w:ascii="Times New Roman" w:hAnsi="Times New Roman" w:cs="Times New Roman"/>
          <w:sz w:val="24"/>
          <w:szCs w:val="24"/>
        </w:rPr>
        <w:t xml:space="preserve">, N. (2010). Responses of released cultivars of peanut to terminal drought for traits related to drought tolerance. </w:t>
      </w:r>
      <w:r w:rsidRPr="006D668E">
        <w:rPr>
          <w:rFonts w:ascii="Times New Roman" w:hAnsi="Times New Roman" w:cs="Times New Roman"/>
          <w:i/>
          <w:sz w:val="24"/>
          <w:szCs w:val="24"/>
        </w:rPr>
        <w:t>Asian Journal of Plant Science</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9</w:t>
      </w:r>
      <w:r w:rsidRPr="006D668E">
        <w:rPr>
          <w:rFonts w:ascii="Times New Roman" w:hAnsi="Times New Roman" w:cs="Times New Roman"/>
          <w:sz w:val="24"/>
          <w:szCs w:val="24"/>
        </w:rPr>
        <w:t>, 423–431.</w:t>
      </w:r>
    </w:p>
    <w:p w:rsidR="00374BF3" w:rsidRPr="001D7F5B" w:rsidRDefault="00374BF3" w:rsidP="00374BF3">
      <w:pPr>
        <w:spacing w:after="0" w:line="240" w:lineRule="auto"/>
        <w:ind w:left="720" w:hanging="720"/>
        <w:jc w:val="both"/>
        <w:rPr>
          <w:rFonts w:ascii="Times New Roman" w:hAnsi="Times New Roman" w:cs="Times New Roman"/>
          <w:sz w:val="24"/>
          <w:szCs w:val="24"/>
        </w:rPr>
      </w:pPr>
      <w:proofErr w:type="spellStart"/>
      <w:r w:rsidRPr="001D7F5B">
        <w:rPr>
          <w:rFonts w:ascii="Times New Roman" w:hAnsi="Times New Roman" w:cs="Times New Roman"/>
          <w:sz w:val="24"/>
          <w:szCs w:val="24"/>
        </w:rPr>
        <w:t>Demiralay</w:t>
      </w:r>
      <w:proofErr w:type="spellEnd"/>
      <w:r w:rsidRPr="001D7F5B">
        <w:rPr>
          <w:rFonts w:ascii="Times New Roman" w:hAnsi="Times New Roman" w:cs="Times New Roman"/>
          <w:sz w:val="24"/>
          <w:szCs w:val="24"/>
        </w:rPr>
        <w:t>, M., and Yildirim, E. (2010). Drought-induced oxidative damage and antioxidant responses in peanut (</w:t>
      </w:r>
      <w:r w:rsidRPr="001D7F5B">
        <w:rPr>
          <w:rFonts w:ascii="Times New Roman" w:hAnsi="Times New Roman" w:cs="Times New Roman"/>
          <w:i/>
          <w:sz w:val="24"/>
          <w:szCs w:val="24"/>
        </w:rPr>
        <w:t xml:space="preserve">Arachis </w:t>
      </w:r>
      <w:proofErr w:type="gramStart"/>
      <w:r w:rsidRPr="001D7F5B">
        <w:rPr>
          <w:rFonts w:ascii="Times New Roman" w:hAnsi="Times New Roman" w:cs="Times New Roman"/>
          <w:i/>
          <w:sz w:val="24"/>
          <w:szCs w:val="24"/>
        </w:rPr>
        <w:t>hypogaea</w:t>
      </w:r>
      <w:r w:rsidRPr="001D7F5B">
        <w:rPr>
          <w:rFonts w:ascii="Times New Roman" w:hAnsi="Times New Roman" w:cs="Times New Roman"/>
          <w:sz w:val="24"/>
          <w:szCs w:val="24"/>
        </w:rPr>
        <w:t xml:space="preserve">  L.</w:t>
      </w:r>
      <w:proofErr w:type="gramEnd"/>
      <w:r w:rsidRPr="001D7F5B">
        <w:rPr>
          <w:rFonts w:ascii="Times New Roman" w:hAnsi="Times New Roman" w:cs="Times New Roman"/>
          <w:sz w:val="24"/>
          <w:szCs w:val="24"/>
        </w:rPr>
        <w:t xml:space="preserve">) seedlings. </w:t>
      </w:r>
      <w:r w:rsidRPr="001D7F5B">
        <w:rPr>
          <w:rFonts w:ascii="Times New Roman" w:hAnsi="Times New Roman" w:cs="Times New Roman"/>
          <w:i/>
          <w:sz w:val="24"/>
          <w:szCs w:val="24"/>
        </w:rPr>
        <w:t>Plant Growth Regulation</w:t>
      </w:r>
      <w:r w:rsidRPr="001D7F5B">
        <w:rPr>
          <w:rFonts w:ascii="Times New Roman" w:hAnsi="Times New Roman" w:cs="Times New Roman"/>
          <w:sz w:val="24"/>
          <w:szCs w:val="24"/>
        </w:rPr>
        <w:t xml:space="preserve">, </w:t>
      </w:r>
      <w:r w:rsidRPr="001D7F5B">
        <w:rPr>
          <w:rFonts w:ascii="Times New Roman" w:hAnsi="Times New Roman" w:cs="Times New Roman"/>
          <w:b/>
          <w:sz w:val="24"/>
          <w:szCs w:val="24"/>
        </w:rPr>
        <w:t>61</w:t>
      </w:r>
      <w:r w:rsidRPr="001D7F5B">
        <w:rPr>
          <w:rFonts w:ascii="Times New Roman" w:hAnsi="Times New Roman" w:cs="Times New Roman"/>
          <w:sz w:val="24"/>
          <w:szCs w:val="24"/>
        </w:rPr>
        <w:t xml:space="preserve">(1), 21–28. </w:t>
      </w:r>
      <w:r w:rsidRPr="001D7F5B">
        <w:rPr>
          <w:rFonts w:ascii="Times New Roman" w:hAnsi="Times New Roman" w:cs="Times New Roman"/>
          <w:sz w:val="24"/>
          <w:szCs w:val="24"/>
        </w:rPr>
        <w:tab/>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Dinh, T.H., </w:t>
      </w:r>
      <w:proofErr w:type="spellStart"/>
      <w:r w:rsidRPr="006D668E">
        <w:rPr>
          <w:rFonts w:ascii="Times New Roman" w:hAnsi="Times New Roman" w:cs="Times New Roman"/>
          <w:sz w:val="24"/>
          <w:szCs w:val="24"/>
        </w:rPr>
        <w:t>Kaewpradit</w:t>
      </w:r>
      <w:proofErr w:type="spellEnd"/>
      <w:r w:rsidRPr="006D668E">
        <w:rPr>
          <w:rFonts w:ascii="Times New Roman" w:hAnsi="Times New Roman" w:cs="Times New Roman"/>
          <w:sz w:val="24"/>
          <w:szCs w:val="24"/>
        </w:rPr>
        <w:t xml:space="preserve">, W., </w:t>
      </w:r>
      <w:proofErr w:type="spellStart"/>
      <w:r w:rsidRPr="006D668E">
        <w:rPr>
          <w:rFonts w:ascii="Times New Roman" w:hAnsi="Times New Roman" w:cs="Times New Roman"/>
          <w:sz w:val="24"/>
          <w:szCs w:val="24"/>
        </w:rPr>
        <w:t>Jogloy</w:t>
      </w:r>
      <w:proofErr w:type="spellEnd"/>
      <w:r w:rsidRPr="006D668E">
        <w:rPr>
          <w:rFonts w:ascii="Times New Roman" w:hAnsi="Times New Roman" w:cs="Times New Roman"/>
          <w:sz w:val="24"/>
          <w:szCs w:val="24"/>
        </w:rPr>
        <w:t xml:space="preserve">, S., </w:t>
      </w:r>
      <w:proofErr w:type="spellStart"/>
      <w:r w:rsidRPr="006D668E">
        <w:rPr>
          <w:rFonts w:ascii="Times New Roman" w:hAnsi="Times New Roman" w:cs="Times New Roman"/>
          <w:sz w:val="24"/>
          <w:szCs w:val="24"/>
        </w:rPr>
        <w:t>Vorasoot</w:t>
      </w:r>
      <w:proofErr w:type="spellEnd"/>
      <w:r w:rsidRPr="006D668E">
        <w:rPr>
          <w:rFonts w:ascii="Times New Roman" w:hAnsi="Times New Roman" w:cs="Times New Roman"/>
          <w:sz w:val="24"/>
          <w:szCs w:val="24"/>
        </w:rPr>
        <w:t xml:space="preserve">, N., and </w:t>
      </w:r>
      <w:proofErr w:type="spellStart"/>
      <w:r w:rsidRPr="006D668E">
        <w:rPr>
          <w:rFonts w:ascii="Times New Roman" w:hAnsi="Times New Roman" w:cs="Times New Roman"/>
          <w:sz w:val="24"/>
          <w:szCs w:val="24"/>
        </w:rPr>
        <w:t>Patanothai</w:t>
      </w:r>
      <w:proofErr w:type="spellEnd"/>
      <w:r w:rsidRPr="006D668E">
        <w:rPr>
          <w:rFonts w:ascii="Times New Roman" w:hAnsi="Times New Roman" w:cs="Times New Roman"/>
          <w:sz w:val="24"/>
          <w:szCs w:val="24"/>
        </w:rPr>
        <w:t xml:space="preserve">, A. (2014). Nutrient uptake of peanut genotypes with different levels of drought tolerance under midseason drought. </w:t>
      </w:r>
      <w:r w:rsidRPr="006D668E">
        <w:rPr>
          <w:rFonts w:ascii="Times New Roman" w:hAnsi="Times New Roman" w:cs="Times New Roman"/>
          <w:i/>
          <w:sz w:val="24"/>
          <w:szCs w:val="24"/>
        </w:rPr>
        <w:t>Turkish Journal of Agriculture and Forestry</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38</w:t>
      </w:r>
      <w:r w:rsidRPr="006D668E">
        <w:rPr>
          <w:rFonts w:ascii="Times New Roman" w:hAnsi="Times New Roman" w:cs="Times New Roman"/>
          <w:sz w:val="24"/>
          <w:szCs w:val="24"/>
        </w:rPr>
        <w:t>, 495–505.</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El- Far, I.A., Ali, E.A., El-</w:t>
      </w:r>
      <w:proofErr w:type="spellStart"/>
      <w:r w:rsidRPr="006D668E">
        <w:rPr>
          <w:rFonts w:ascii="Times New Roman" w:hAnsi="Times New Roman" w:cs="Times New Roman"/>
          <w:sz w:val="24"/>
          <w:szCs w:val="24"/>
        </w:rPr>
        <w:t>Sawy</w:t>
      </w:r>
      <w:proofErr w:type="spellEnd"/>
      <w:r w:rsidRPr="006D668E">
        <w:rPr>
          <w:rFonts w:ascii="Times New Roman" w:hAnsi="Times New Roman" w:cs="Times New Roman"/>
          <w:sz w:val="24"/>
          <w:szCs w:val="24"/>
        </w:rPr>
        <w:t xml:space="preserve">, W.A., and Mohamed, A.H. (2016). Evaluation of some peanut genotypes under two planting methods and different fertilization levels. </w:t>
      </w:r>
      <w:r w:rsidRPr="006D668E">
        <w:rPr>
          <w:rFonts w:ascii="Times New Roman" w:hAnsi="Times New Roman" w:cs="Times New Roman"/>
          <w:i/>
          <w:sz w:val="24"/>
          <w:szCs w:val="24"/>
        </w:rPr>
        <w:t>Assiut Journal of Agricultural Science</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47</w:t>
      </w:r>
      <w:r w:rsidRPr="006D668E">
        <w:rPr>
          <w:rFonts w:ascii="Times New Roman" w:hAnsi="Times New Roman" w:cs="Times New Roman"/>
          <w:sz w:val="24"/>
          <w:szCs w:val="24"/>
        </w:rPr>
        <w:t xml:space="preserve"> (6–2), 311–324</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Emara, E.I.R., Mours, M.A.M. and Hamed, L.M.M. (2023). Response of certain peanut (Arachis hypogea L.) varieties to water regime using different irrigation systems in new reclaimed areas. </w:t>
      </w:r>
      <w:r w:rsidRPr="006D668E">
        <w:rPr>
          <w:rFonts w:ascii="Times New Roman" w:hAnsi="Times New Roman" w:cs="Times New Roman"/>
          <w:i/>
          <w:sz w:val="24"/>
          <w:szCs w:val="24"/>
        </w:rPr>
        <w:t>Journal of the Saudi Society of Agricultural Sciences</w:t>
      </w:r>
      <w:r w:rsidRPr="006D668E">
        <w:rPr>
          <w:rFonts w:ascii="Times New Roman" w:hAnsi="Times New Roman" w:cs="Times New Roman"/>
          <w:sz w:val="24"/>
          <w:szCs w:val="24"/>
        </w:rPr>
        <w:t xml:space="preserve">, </w:t>
      </w:r>
      <w:proofErr w:type="gramStart"/>
      <w:r w:rsidRPr="006D668E">
        <w:rPr>
          <w:rFonts w:ascii="Times New Roman" w:hAnsi="Times New Roman" w:cs="Times New Roman"/>
          <w:b/>
          <w:sz w:val="24"/>
          <w:szCs w:val="24"/>
        </w:rPr>
        <w:t>22</w:t>
      </w:r>
      <w:r w:rsidRPr="006D668E">
        <w:rPr>
          <w:rFonts w:ascii="Times New Roman" w:hAnsi="Times New Roman" w:cs="Times New Roman"/>
          <w:sz w:val="24"/>
          <w:szCs w:val="24"/>
        </w:rPr>
        <w:t>,  245</w:t>
      </w:r>
      <w:proofErr w:type="gramEnd"/>
      <w:r w:rsidRPr="006D668E">
        <w:rPr>
          <w:rFonts w:ascii="Times New Roman" w:hAnsi="Times New Roman" w:cs="Times New Roman"/>
          <w:sz w:val="24"/>
          <w:szCs w:val="24"/>
        </w:rPr>
        <w:t>–260.</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sz w:val="24"/>
          <w:szCs w:val="24"/>
        </w:rPr>
        <w:t>Fageria</w:t>
      </w:r>
      <w:proofErr w:type="spellEnd"/>
      <w:r w:rsidRPr="006D668E">
        <w:rPr>
          <w:rFonts w:ascii="Times New Roman" w:hAnsi="Times New Roman" w:cs="Times New Roman"/>
          <w:sz w:val="24"/>
          <w:szCs w:val="24"/>
        </w:rPr>
        <w:t xml:space="preserve">, N.K., </w:t>
      </w:r>
      <w:proofErr w:type="spellStart"/>
      <w:r w:rsidRPr="006D668E">
        <w:rPr>
          <w:rFonts w:ascii="Times New Roman" w:hAnsi="Times New Roman" w:cs="Times New Roman"/>
          <w:sz w:val="24"/>
          <w:szCs w:val="24"/>
        </w:rPr>
        <w:t>Baligar</w:t>
      </w:r>
      <w:proofErr w:type="spellEnd"/>
      <w:r w:rsidRPr="006D668E">
        <w:rPr>
          <w:rFonts w:ascii="Times New Roman" w:hAnsi="Times New Roman" w:cs="Times New Roman"/>
          <w:sz w:val="24"/>
          <w:szCs w:val="24"/>
        </w:rPr>
        <w:t xml:space="preserve">, V.C., and Clark, R.B. (2002). Micronutrients in crop production. </w:t>
      </w:r>
      <w:r w:rsidRPr="006D668E">
        <w:rPr>
          <w:rFonts w:ascii="Times New Roman" w:hAnsi="Times New Roman" w:cs="Times New Roman"/>
          <w:i/>
          <w:sz w:val="24"/>
          <w:szCs w:val="24"/>
        </w:rPr>
        <w:t>Advanced Agronomy</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77</w:t>
      </w:r>
      <w:r w:rsidRPr="006D668E">
        <w:rPr>
          <w:rFonts w:ascii="Times New Roman" w:hAnsi="Times New Roman" w:cs="Times New Roman"/>
          <w:sz w:val="24"/>
          <w:szCs w:val="24"/>
        </w:rPr>
        <w:t>: 185–268.</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FAOSTAT. (2022). </w:t>
      </w:r>
      <w:r w:rsidRPr="006D668E">
        <w:rPr>
          <w:rFonts w:ascii="Times New Roman" w:hAnsi="Times New Roman" w:cs="Times New Roman"/>
          <w:i/>
          <w:sz w:val="24"/>
          <w:szCs w:val="24"/>
        </w:rPr>
        <w:t>Food and Agriculture Organization of The United Nations</w:t>
      </w:r>
      <w:r w:rsidRPr="006D668E">
        <w:rPr>
          <w:rFonts w:ascii="Times New Roman" w:hAnsi="Times New Roman" w:cs="Times New Roman"/>
          <w:sz w:val="24"/>
          <w:szCs w:val="24"/>
        </w:rPr>
        <w:t>. http:/faostat3.fao.org/home/E.</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Faye, B., Webber, H., Gaiser, T., Diop, M., Sekyere, J.D.O., and Naab, J.B. (2016). Effects of fertilization rate and water availability on peanut growth and yield in Senegal (West Africa). </w:t>
      </w:r>
      <w:r w:rsidRPr="006D668E">
        <w:rPr>
          <w:rFonts w:ascii="Times New Roman" w:hAnsi="Times New Roman" w:cs="Times New Roman"/>
          <w:i/>
          <w:sz w:val="24"/>
          <w:szCs w:val="24"/>
        </w:rPr>
        <w:t>Journal of Sustainable Development</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9</w:t>
      </w:r>
      <w:r w:rsidRPr="006D668E">
        <w:rPr>
          <w:rFonts w:ascii="Times New Roman" w:hAnsi="Times New Roman" w:cs="Times New Roman"/>
          <w:sz w:val="24"/>
          <w:szCs w:val="24"/>
        </w:rPr>
        <w:t xml:space="preserve"> (6), 111–131.</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Garko, M.S., Mohammed, I.B., Yakubu, A.I., and Muhammad, Z.Y. (2016). Performance of groundnut (Arachis Hypogaea L.) varieties as influenced by weed control treatments in Kano State of Nigeria. </w:t>
      </w:r>
      <w:r w:rsidRPr="006D668E">
        <w:rPr>
          <w:rFonts w:ascii="Times New Roman" w:hAnsi="Times New Roman" w:cs="Times New Roman"/>
          <w:i/>
          <w:sz w:val="24"/>
          <w:szCs w:val="24"/>
        </w:rPr>
        <w:t>International Journal of Science and Technical Research</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 xml:space="preserve">5 </w:t>
      </w:r>
      <w:r w:rsidRPr="006D668E">
        <w:rPr>
          <w:rFonts w:ascii="Times New Roman" w:hAnsi="Times New Roman" w:cs="Times New Roman"/>
          <w:sz w:val="24"/>
          <w:szCs w:val="24"/>
        </w:rPr>
        <w:t>(3), 134–140.</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Gunes, A., Cicek, N., Inal, A., Alpaslan, M., Eraslan, F., </w:t>
      </w:r>
      <w:proofErr w:type="spellStart"/>
      <w:r w:rsidRPr="006D668E">
        <w:rPr>
          <w:rFonts w:ascii="Times New Roman" w:hAnsi="Times New Roman" w:cs="Times New Roman"/>
          <w:sz w:val="24"/>
          <w:szCs w:val="24"/>
        </w:rPr>
        <w:t>Guneri</w:t>
      </w:r>
      <w:proofErr w:type="spellEnd"/>
      <w:r w:rsidRPr="006D668E">
        <w:rPr>
          <w:rFonts w:ascii="Times New Roman" w:hAnsi="Times New Roman" w:cs="Times New Roman"/>
          <w:sz w:val="24"/>
          <w:szCs w:val="24"/>
        </w:rPr>
        <w:t xml:space="preserve">, E., and </w:t>
      </w:r>
      <w:proofErr w:type="spellStart"/>
      <w:r w:rsidRPr="006D668E">
        <w:rPr>
          <w:rFonts w:ascii="Times New Roman" w:hAnsi="Times New Roman" w:cs="Times New Roman"/>
          <w:sz w:val="24"/>
          <w:szCs w:val="24"/>
        </w:rPr>
        <w:t>Guzelordu</w:t>
      </w:r>
      <w:proofErr w:type="spellEnd"/>
      <w:r w:rsidRPr="006D668E">
        <w:rPr>
          <w:rFonts w:ascii="Times New Roman" w:hAnsi="Times New Roman" w:cs="Times New Roman"/>
          <w:sz w:val="24"/>
          <w:szCs w:val="24"/>
        </w:rPr>
        <w:t>, T. (2006). Genotypic response of chickpea (</w:t>
      </w:r>
      <w:r w:rsidRPr="006D668E">
        <w:rPr>
          <w:rFonts w:ascii="Times New Roman" w:hAnsi="Times New Roman" w:cs="Times New Roman"/>
          <w:i/>
          <w:iCs/>
          <w:sz w:val="24"/>
          <w:szCs w:val="24"/>
        </w:rPr>
        <w:t>Cicer</w:t>
      </w:r>
      <w:r w:rsidRPr="006D668E">
        <w:rPr>
          <w:rFonts w:ascii="Times New Roman" w:hAnsi="Times New Roman" w:cs="Times New Roman"/>
          <w:sz w:val="24"/>
          <w:szCs w:val="24"/>
        </w:rPr>
        <w:t xml:space="preserve"> </w:t>
      </w:r>
      <w:proofErr w:type="spellStart"/>
      <w:r w:rsidRPr="006D668E">
        <w:rPr>
          <w:rFonts w:ascii="Times New Roman" w:hAnsi="Times New Roman" w:cs="Times New Roman"/>
          <w:i/>
          <w:iCs/>
          <w:sz w:val="24"/>
          <w:szCs w:val="24"/>
        </w:rPr>
        <w:t>artietinum</w:t>
      </w:r>
      <w:proofErr w:type="spellEnd"/>
      <w:r w:rsidRPr="006D668E">
        <w:rPr>
          <w:rFonts w:ascii="Times New Roman" w:hAnsi="Times New Roman" w:cs="Times New Roman"/>
          <w:i/>
          <w:iCs/>
          <w:sz w:val="24"/>
          <w:szCs w:val="24"/>
        </w:rPr>
        <w:t xml:space="preserve"> </w:t>
      </w:r>
      <w:r w:rsidRPr="006D668E">
        <w:rPr>
          <w:rFonts w:ascii="Times New Roman" w:hAnsi="Times New Roman" w:cs="Times New Roman"/>
          <w:sz w:val="24"/>
          <w:szCs w:val="24"/>
        </w:rPr>
        <w:t xml:space="preserve">L.) cultivars to drought stress implemented at </w:t>
      </w:r>
      <w:proofErr w:type="spellStart"/>
      <w:r w:rsidRPr="006D668E">
        <w:rPr>
          <w:rFonts w:ascii="Times New Roman" w:hAnsi="Times New Roman" w:cs="Times New Roman"/>
          <w:sz w:val="24"/>
          <w:szCs w:val="24"/>
        </w:rPr>
        <w:t>preand</w:t>
      </w:r>
      <w:proofErr w:type="spellEnd"/>
      <w:r w:rsidRPr="006D668E">
        <w:rPr>
          <w:rFonts w:ascii="Times New Roman" w:hAnsi="Times New Roman" w:cs="Times New Roman"/>
          <w:sz w:val="24"/>
          <w:szCs w:val="24"/>
        </w:rPr>
        <w:t xml:space="preserve"> post-anthesis stages and its relations with nutrient uptake and efficiency. </w:t>
      </w:r>
      <w:r w:rsidRPr="006D668E">
        <w:rPr>
          <w:rFonts w:ascii="Times New Roman" w:hAnsi="Times New Roman" w:cs="Times New Roman"/>
          <w:i/>
          <w:sz w:val="24"/>
          <w:szCs w:val="24"/>
        </w:rPr>
        <w:t>Plant Soil Environment</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52</w:t>
      </w:r>
      <w:r w:rsidRPr="006D668E">
        <w:rPr>
          <w:rFonts w:ascii="Times New Roman" w:hAnsi="Times New Roman" w:cs="Times New Roman"/>
          <w:sz w:val="24"/>
          <w:szCs w:val="24"/>
        </w:rPr>
        <w:t>: 368–376.</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b/>
          <w:bCs/>
          <w:sz w:val="24"/>
          <w:szCs w:val="24"/>
        </w:rPr>
      </w:pPr>
      <w:r w:rsidRPr="006D668E">
        <w:rPr>
          <w:rFonts w:ascii="Times New Roman" w:hAnsi="Times New Roman" w:cs="Times New Roman"/>
          <w:bCs/>
          <w:sz w:val="24"/>
          <w:szCs w:val="24"/>
        </w:rPr>
        <w:t xml:space="preserve">Hong D., </w:t>
      </w:r>
      <w:proofErr w:type="spellStart"/>
      <w:r w:rsidRPr="006D668E">
        <w:rPr>
          <w:rFonts w:ascii="Times New Roman" w:hAnsi="Times New Roman" w:cs="Times New Roman"/>
          <w:bCs/>
          <w:sz w:val="24"/>
          <w:szCs w:val="24"/>
        </w:rPr>
        <w:t>Zhimeng</w:t>
      </w:r>
      <w:proofErr w:type="spellEnd"/>
      <w:r w:rsidRPr="006D668E">
        <w:rPr>
          <w:rFonts w:ascii="Times New Roman" w:hAnsi="Times New Roman" w:cs="Times New Roman"/>
          <w:bCs/>
          <w:sz w:val="24"/>
          <w:szCs w:val="24"/>
        </w:rPr>
        <w:t xml:space="preserve">, Z., </w:t>
      </w:r>
      <w:proofErr w:type="spellStart"/>
      <w:r w:rsidRPr="006D668E">
        <w:rPr>
          <w:rFonts w:ascii="Times New Roman" w:hAnsi="Times New Roman" w:cs="Times New Roman"/>
          <w:bCs/>
          <w:sz w:val="24"/>
          <w:szCs w:val="24"/>
        </w:rPr>
        <w:t>Guanchu</w:t>
      </w:r>
      <w:proofErr w:type="spellEnd"/>
      <w:r w:rsidRPr="006D668E">
        <w:rPr>
          <w:rFonts w:ascii="Times New Roman" w:hAnsi="Times New Roman" w:cs="Times New Roman"/>
          <w:bCs/>
          <w:sz w:val="24"/>
          <w:szCs w:val="24"/>
        </w:rPr>
        <w:t xml:space="preserve">, Z., Yang, X., Qing, G., </w:t>
      </w:r>
      <w:proofErr w:type="spellStart"/>
      <w:r w:rsidRPr="006D668E">
        <w:rPr>
          <w:rFonts w:ascii="Times New Roman" w:hAnsi="Times New Roman" w:cs="Times New Roman"/>
          <w:bCs/>
          <w:sz w:val="24"/>
          <w:szCs w:val="24"/>
        </w:rPr>
        <w:t>Feifei</w:t>
      </w:r>
      <w:proofErr w:type="spellEnd"/>
      <w:r w:rsidRPr="006D668E">
        <w:rPr>
          <w:rFonts w:ascii="Times New Roman" w:hAnsi="Times New Roman" w:cs="Times New Roman"/>
          <w:bCs/>
          <w:sz w:val="24"/>
          <w:szCs w:val="24"/>
        </w:rPr>
        <w:t xml:space="preserve">, Q., and </w:t>
      </w:r>
      <w:proofErr w:type="spellStart"/>
      <w:r w:rsidRPr="006D668E">
        <w:rPr>
          <w:rFonts w:ascii="Times New Roman" w:hAnsi="Times New Roman" w:cs="Times New Roman"/>
          <w:bCs/>
          <w:sz w:val="24"/>
          <w:szCs w:val="24"/>
        </w:rPr>
        <w:t>Liangxiang</w:t>
      </w:r>
      <w:proofErr w:type="spellEnd"/>
      <w:r w:rsidRPr="006D668E">
        <w:rPr>
          <w:rFonts w:ascii="Times New Roman" w:hAnsi="Times New Roman" w:cs="Times New Roman"/>
          <w:bCs/>
          <w:sz w:val="24"/>
          <w:szCs w:val="24"/>
        </w:rPr>
        <w:t xml:space="preserve">, D. (2022). Nitrogen application improved peanut yield and nitrogen use efficiency by optimizing root </w:t>
      </w:r>
      <w:r w:rsidRPr="006D668E">
        <w:rPr>
          <w:rFonts w:ascii="Times New Roman" w:hAnsi="Times New Roman" w:cs="Times New Roman"/>
          <w:bCs/>
          <w:sz w:val="24"/>
          <w:szCs w:val="24"/>
        </w:rPr>
        <w:lastRenderedPageBreak/>
        <w:t>morphology and distribution under drought stress.</w:t>
      </w:r>
      <w:r w:rsidRPr="006D668E">
        <w:rPr>
          <w:rFonts w:ascii="Times New Roman" w:hAnsi="Times New Roman" w:cs="Times New Roman"/>
          <w:b/>
          <w:bCs/>
          <w:sz w:val="24"/>
          <w:szCs w:val="24"/>
        </w:rPr>
        <w:t xml:space="preserve"> </w:t>
      </w:r>
      <w:r w:rsidRPr="006D668E">
        <w:rPr>
          <w:rFonts w:ascii="Times New Roman" w:hAnsi="Times New Roman" w:cs="Times New Roman"/>
          <w:i/>
          <w:sz w:val="24"/>
          <w:szCs w:val="24"/>
        </w:rPr>
        <w:t>Chilean Journal of Agricultural Research</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82</w:t>
      </w:r>
      <w:r w:rsidRPr="006D668E">
        <w:rPr>
          <w:rFonts w:ascii="Times New Roman" w:hAnsi="Times New Roman" w:cs="Times New Roman"/>
          <w:sz w:val="24"/>
          <w:szCs w:val="24"/>
        </w:rPr>
        <w:t>(2); Pp; 256-265.</w:t>
      </w:r>
    </w:p>
    <w:p w:rsidR="00374BF3" w:rsidRPr="0056706D" w:rsidRDefault="00374BF3" w:rsidP="00374BF3">
      <w:pPr>
        <w:spacing w:after="0" w:line="240" w:lineRule="auto"/>
        <w:ind w:left="720" w:hanging="720"/>
        <w:jc w:val="both"/>
        <w:rPr>
          <w:rFonts w:ascii="Times New Roman" w:hAnsi="Times New Roman" w:cs="Times New Roman"/>
          <w:sz w:val="24"/>
          <w:szCs w:val="24"/>
        </w:rPr>
      </w:pPr>
      <w:r w:rsidRPr="0056706D">
        <w:rPr>
          <w:rFonts w:ascii="Times New Roman" w:hAnsi="Times New Roman" w:cs="Times New Roman"/>
          <w:sz w:val="24"/>
          <w:szCs w:val="24"/>
        </w:rPr>
        <w:t xml:space="preserve">Jin, X.X., Song, Y.H., Su, Q., Yang, Y.Q., Li, Y.R., </w:t>
      </w:r>
      <w:proofErr w:type="gramStart"/>
      <w:r w:rsidRPr="0056706D">
        <w:rPr>
          <w:rFonts w:ascii="Times New Roman" w:hAnsi="Times New Roman" w:cs="Times New Roman"/>
          <w:sz w:val="24"/>
          <w:szCs w:val="24"/>
        </w:rPr>
        <w:t>and  Wang</w:t>
      </w:r>
      <w:proofErr w:type="gramEnd"/>
      <w:r w:rsidRPr="0056706D">
        <w:rPr>
          <w:rFonts w:ascii="Times New Roman" w:hAnsi="Times New Roman" w:cs="Times New Roman"/>
          <w:sz w:val="24"/>
          <w:szCs w:val="24"/>
        </w:rPr>
        <w:t xml:space="preserve">, J. (2025). Identification and comprehensive evaluation of drought resistance in high oleic acid </w:t>
      </w:r>
      <w:proofErr w:type="spellStart"/>
      <w:r w:rsidRPr="0056706D">
        <w:rPr>
          <w:rFonts w:ascii="Times New Roman" w:hAnsi="Times New Roman" w:cs="Times New Roman"/>
          <w:sz w:val="24"/>
          <w:szCs w:val="24"/>
        </w:rPr>
        <w:t>Jihua</w:t>
      </w:r>
      <w:proofErr w:type="spellEnd"/>
      <w:r w:rsidRPr="0056706D">
        <w:rPr>
          <w:rFonts w:ascii="Times New Roman" w:hAnsi="Times New Roman" w:cs="Times New Roman"/>
          <w:sz w:val="24"/>
          <w:szCs w:val="24"/>
        </w:rPr>
        <w:t xml:space="preserve"> peanut varieties. </w:t>
      </w:r>
      <w:r w:rsidRPr="0056706D">
        <w:rPr>
          <w:rFonts w:ascii="Times New Roman" w:hAnsi="Times New Roman" w:cs="Times New Roman"/>
          <w:i/>
          <w:sz w:val="24"/>
          <w:szCs w:val="24"/>
        </w:rPr>
        <w:t xml:space="preserve">Acta </w:t>
      </w:r>
      <w:proofErr w:type="spellStart"/>
      <w:r w:rsidRPr="0056706D">
        <w:rPr>
          <w:rFonts w:ascii="Times New Roman" w:hAnsi="Times New Roman" w:cs="Times New Roman"/>
          <w:i/>
          <w:sz w:val="24"/>
          <w:szCs w:val="24"/>
        </w:rPr>
        <w:t>Agronomica</w:t>
      </w:r>
      <w:proofErr w:type="spellEnd"/>
      <w:r w:rsidRPr="0056706D">
        <w:rPr>
          <w:rFonts w:ascii="Times New Roman" w:hAnsi="Times New Roman" w:cs="Times New Roman"/>
          <w:i/>
          <w:sz w:val="24"/>
          <w:szCs w:val="24"/>
        </w:rPr>
        <w:t xml:space="preserve"> Sinica</w:t>
      </w:r>
      <w:r w:rsidRPr="0056706D">
        <w:rPr>
          <w:rFonts w:ascii="Times New Roman" w:hAnsi="Times New Roman" w:cs="Times New Roman"/>
          <w:sz w:val="24"/>
          <w:szCs w:val="24"/>
        </w:rPr>
        <w:t xml:space="preserve">, </w:t>
      </w:r>
      <w:r w:rsidRPr="0056706D">
        <w:rPr>
          <w:rFonts w:ascii="Times New Roman" w:hAnsi="Times New Roman" w:cs="Times New Roman"/>
          <w:b/>
          <w:sz w:val="24"/>
          <w:szCs w:val="24"/>
        </w:rPr>
        <w:t>51</w:t>
      </w:r>
      <w:r w:rsidRPr="0056706D">
        <w:rPr>
          <w:rFonts w:ascii="Times New Roman" w:hAnsi="Times New Roman" w:cs="Times New Roman"/>
          <w:sz w:val="24"/>
          <w:szCs w:val="24"/>
        </w:rPr>
        <w:t xml:space="preserve"> (3), 797–811. </w:t>
      </w:r>
    </w:p>
    <w:p w:rsidR="00374BF3" w:rsidRPr="006D668E" w:rsidRDefault="00374BF3" w:rsidP="00374BF3">
      <w:pPr>
        <w:ind w:left="720" w:hanging="720"/>
        <w:jc w:val="both"/>
        <w:rPr>
          <w:rFonts w:ascii="Times New Roman" w:hAnsi="Times New Roman" w:cs="Times New Roman"/>
          <w:sz w:val="24"/>
          <w:szCs w:val="24"/>
        </w:rPr>
      </w:pPr>
      <w:r w:rsidRPr="006D668E">
        <w:rPr>
          <w:rFonts w:ascii="Times New Roman" w:hAnsi="Times New Roman" w:cs="Times New Roman"/>
          <w:iCs/>
          <w:sz w:val="24"/>
          <w:szCs w:val="24"/>
        </w:rPr>
        <w:t xml:space="preserve">Kalarani, M. K., Maheswari, P., Senthil, A., and Umapathi, M. (2018). Influence of pre-flowering drought on physiological parameters and yield in groundnut. </w:t>
      </w:r>
      <w:r w:rsidRPr="006D668E">
        <w:rPr>
          <w:rFonts w:ascii="Times New Roman" w:hAnsi="Times New Roman" w:cs="Times New Roman"/>
          <w:i/>
          <w:iCs/>
          <w:sz w:val="24"/>
          <w:szCs w:val="24"/>
        </w:rPr>
        <w:t>Madras Agricultural Journal</w:t>
      </w:r>
      <w:r w:rsidRPr="006D668E">
        <w:rPr>
          <w:rFonts w:ascii="Times New Roman" w:hAnsi="Times New Roman" w:cs="Times New Roman"/>
          <w:iCs/>
          <w:sz w:val="24"/>
          <w:szCs w:val="24"/>
        </w:rPr>
        <w:t xml:space="preserve">, </w:t>
      </w:r>
      <w:r w:rsidRPr="006D668E">
        <w:rPr>
          <w:rFonts w:ascii="Times New Roman" w:hAnsi="Times New Roman" w:cs="Times New Roman"/>
          <w:b/>
          <w:iCs/>
          <w:sz w:val="24"/>
          <w:szCs w:val="24"/>
        </w:rPr>
        <w:t>105</w:t>
      </w:r>
      <w:r w:rsidRPr="006D668E">
        <w:rPr>
          <w:rFonts w:ascii="Times New Roman" w:hAnsi="Times New Roman" w:cs="Times New Roman"/>
          <w:iCs/>
          <w:sz w:val="24"/>
          <w:szCs w:val="24"/>
        </w:rPr>
        <w:t>(7-9), 378-380.</w:t>
      </w:r>
      <w:r w:rsidRPr="006D668E">
        <w:rPr>
          <w:rFonts w:ascii="Times New Roman" w:hAnsi="Times New Roman" w:cs="Times New Roman"/>
          <w:sz w:val="24"/>
          <w:szCs w:val="24"/>
        </w:rPr>
        <w:t xml:space="preserve">Kolay, A.K. (2008). </w:t>
      </w:r>
      <w:r w:rsidRPr="006D668E">
        <w:rPr>
          <w:rFonts w:ascii="Times New Roman" w:hAnsi="Times New Roman" w:cs="Times New Roman"/>
          <w:i/>
          <w:sz w:val="24"/>
          <w:szCs w:val="24"/>
        </w:rPr>
        <w:t>Water and Crop Growth</w:t>
      </w:r>
      <w:r w:rsidRPr="006D668E">
        <w:rPr>
          <w:rFonts w:ascii="Times New Roman" w:hAnsi="Times New Roman" w:cs="Times New Roman"/>
          <w:sz w:val="24"/>
          <w:szCs w:val="24"/>
        </w:rPr>
        <w:t>. New Delhi, India: Atlantic Publishers.</w:t>
      </w:r>
    </w:p>
    <w:p w:rsidR="00374BF3" w:rsidRPr="006D668E" w:rsidRDefault="00374BF3" w:rsidP="00374BF3">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6D668E">
        <w:rPr>
          <w:rFonts w:ascii="Times New Roman" w:eastAsia="Times-Roman" w:hAnsi="Times New Roman" w:cs="Times New Roman"/>
          <w:sz w:val="24"/>
          <w:szCs w:val="24"/>
        </w:rPr>
        <w:t xml:space="preserve">Kong, L., Xie, Y., Hu, L., Si, J., and Wang, Z. (2017). Excessive nitrogen application dampens antioxidant capacity and grain filling in wheat as revealed by metabolic and physiological analyses. </w:t>
      </w:r>
      <w:r w:rsidRPr="006D668E">
        <w:rPr>
          <w:rFonts w:ascii="Times New Roman" w:eastAsia="Times-Roman" w:hAnsi="Times New Roman" w:cs="Times New Roman"/>
          <w:i/>
          <w:sz w:val="24"/>
          <w:szCs w:val="24"/>
        </w:rPr>
        <w:t>Scientific Reports</w:t>
      </w:r>
      <w:r w:rsidRPr="006D668E">
        <w:rPr>
          <w:rFonts w:ascii="Times New Roman" w:eastAsia="Times-Roman" w:hAnsi="Times New Roman" w:cs="Times New Roman"/>
          <w:sz w:val="24"/>
          <w:szCs w:val="24"/>
        </w:rPr>
        <w:t xml:space="preserve">, </w:t>
      </w:r>
      <w:r w:rsidRPr="006D668E">
        <w:rPr>
          <w:rFonts w:ascii="Times New Roman" w:eastAsia="Times-Roman" w:hAnsi="Times New Roman" w:cs="Times New Roman"/>
          <w:b/>
          <w:sz w:val="24"/>
          <w:szCs w:val="24"/>
        </w:rPr>
        <w:t>7</w:t>
      </w:r>
      <w:r w:rsidRPr="006D668E">
        <w:rPr>
          <w:rFonts w:ascii="Times New Roman" w:eastAsia="Times-Roman" w:hAnsi="Times New Roman" w:cs="Times New Roman"/>
          <w:sz w:val="24"/>
          <w:szCs w:val="24"/>
        </w:rPr>
        <w:t>:43363.</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Kulkarni, J.H., Ravindra, V., </w:t>
      </w:r>
      <w:proofErr w:type="spellStart"/>
      <w:r w:rsidRPr="006D668E">
        <w:rPr>
          <w:rFonts w:ascii="Times New Roman" w:hAnsi="Times New Roman" w:cs="Times New Roman"/>
          <w:sz w:val="24"/>
          <w:szCs w:val="24"/>
        </w:rPr>
        <w:t>Sojitra</w:t>
      </w:r>
      <w:proofErr w:type="spellEnd"/>
      <w:r w:rsidRPr="006D668E">
        <w:rPr>
          <w:rFonts w:ascii="Times New Roman" w:hAnsi="Times New Roman" w:cs="Times New Roman"/>
          <w:sz w:val="24"/>
          <w:szCs w:val="24"/>
        </w:rPr>
        <w:t>, V.K., and Bhatt, D.M. (1988). Growth, nodulation and N uptake of groundnut (</w:t>
      </w:r>
      <w:r w:rsidRPr="006D668E">
        <w:rPr>
          <w:rFonts w:ascii="Times New Roman" w:hAnsi="Times New Roman" w:cs="Times New Roman"/>
          <w:i/>
          <w:iCs/>
          <w:sz w:val="24"/>
          <w:szCs w:val="24"/>
        </w:rPr>
        <w:t xml:space="preserve">Arachis hypogaea </w:t>
      </w:r>
      <w:r w:rsidRPr="006D668E">
        <w:rPr>
          <w:rFonts w:ascii="Times New Roman" w:hAnsi="Times New Roman" w:cs="Times New Roman"/>
          <w:sz w:val="24"/>
          <w:szCs w:val="24"/>
        </w:rPr>
        <w:t xml:space="preserve">L.) as influenced by water deficits stress at different </w:t>
      </w:r>
      <w:proofErr w:type="spellStart"/>
      <w:r w:rsidRPr="006D668E">
        <w:rPr>
          <w:rFonts w:ascii="Times New Roman" w:hAnsi="Times New Roman" w:cs="Times New Roman"/>
          <w:sz w:val="24"/>
          <w:szCs w:val="24"/>
        </w:rPr>
        <w:t>phenophase</w:t>
      </w:r>
      <w:proofErr w:type="spellEnd"/>
      <w:r w:rsidRPr="006D668E">
        <w:rPr>
          <w:rFonts w:ascii="Times New Roman" w:hAnsi="Times New Roman" w:cs="Times New Roman"/>
          <w:sz w:val="24"/>
          <w:szCs w:val="24"/>
        </w:rPr>
        <w:t xml:space="preserve">. </w:t>
      </w:r>
      <w:proofErr w:type="spellStart"/>
      <w:r w:rsidRPr="006D668E">
        <w:rPr>
          <w:rFonts w:ascii="Times New Roman" w:hAnsi="Times New Roman" w:cs="Times New Roman"/>
          <w:i/>
          <w:sz w:val="24"/>
          <w:szCs w:val="24"/>
        </w:rPr>
        <w:t>Oleagineus</w:t>
      </w:r>
      <w:proofErr w:type="spellEnd"/>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43</w:t>
      </w:r>
      <w:r w:rsidRPr="006D668E">
        <w:rPr>
          <w:rFonts w:ascii="Times New Roman" w:hAnsi="Times New Roman" w:cs="Times New Roman"/>
          <w:sz w:val="24"/>
          <w:szCs w:val="24"/>
        </w:rPr>
        <w:t>: 415–419.</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Magen, H. (2008). Balanced crop nutrition: fertilizing for crop and food quality. </w:t>
      </w:r>
      <w:r w:rsidRPr="006D668E">
        <w:rPr>
          <w:rFonts w:ascii="Times New Roman" w:hAnsi="Times New Roman" w:cs="Times New Roman"/>
          <w:i/>
          <w:sz w:val="24"/>
          <w:szCs w:val="24"/>
        </w:rPr>
        <w:t>Turkish Journal of Agriculture and Forestry</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32</w:t>
      </w:r>
      <w:r w:rsidRPr="006D668E">
        <w:rPr>
          <w:rFonts w:ascii="Times New Roman" w:hAnsi="Times New Roman" w:cs="Times New Roman"/>
          <w:sz w:val="24"/>
          <w:szCs w:val="24"/>
        </w:rPr>
        <w:t>: 183–193.</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Meena, H.N., Girdhar, I.K., Bhalodia, P.K., Yadav, R.S., Misra, J.B. (2014). Possibilities for use of saline irrigation water for higher land productivity under peanut– mustard rotation in salt affected </w:t>
      </w:r>
      <w:proofErr w:type="spellStart"/>
      <w:r w:rsidRPr="006D668E">
        <w:rPr>
          <w:rFonts w:ascii="Times New Roman" w:hAnsi="Times New Roman" w:cs="Times New Roman"/>
          <w:sz w:val="24"/>
          <w:szCs w:val="24"/>
        </w:rPr>
        <w:t>Vertisols</w:t>
      </w:r>
      <w:proofErr w:type="spellEnd"/>
      <w:r w:rsidRPr="006D668E">
        <w:rPr>
          <w:rFonts w:ascii="Times New Roman" w:hAnsi="Times New Roman" w:cs="Times New Roman"/>
          <w:sz w:val="24"/>
          <w:szCs w:val="24"/>
        </w:rPr>
        <w:t xml:space="preserve"> of Saurashtra in Gujarat. </w:t>
      </w:r>
      <w:r w:rsidRPr="006D668E">
        <w:rPr>
          <w:rFonts w:ascii="Times New Roman" w:hAnsi="Times New Roman" w:cs="Times New Roman"/>
          <w:i/>
          <w:sz w:val="24"/>
          <w:szCs w:val="24"/>
        </w:rPr>
        <w:t>Legume Research</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37</w:t>
      </w:r>
      <w:r w:rsidRPr="006D668E">
        <w:rPr>
          <w:rFonts w:ascii="Times New Roman" w:hAnsi="Times New Roman" w:cs="Times New Roman"/>
          <w:sz w:val="24"/>
          <w:szCs w:val="24"/>
        </w:rPr>
        <w:t>, 79–86.</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Ngulube, M., Mweetwa, A.M., Phiri, E., Njoroge, S.C.M., Chalwe, H., </w:t>
      </w:r>
      <w:proofErr w:type="spellStart"/>
      <w:r w:rsidRPr="006D668E">
        <w:rPr>
          <w:rFonts w:ascii="Times New Roman" w:hAnsi="Times New Roman" w:cs="Times New Roman"/>
          <w:sz w:val="24"/>
          <w:szCs w:val="24"/>
        </w:rPr>
        <w:t>Shitumbanuma</w:t>
      </w:r>
      <w:proofErr w:type="spellEnd"/>
      <w:r w:rsidRPr="006D668E">
        <w:rPr>
          <w:rFonts w:ascii="Times New Roman" w:hAnsi="Times New Roman" w:cs="Times New Roman"/>
          <w:sz w:val="24"/>
          <w:szCs w:val="24"/>
        </w:rPr>
        <w:t xml:space="preserve">, V., and Brandenburg, R.L. (2018). Effects of biochar and gypsum soil amendments on groundnut (Arachis hypogaea L.) dry matter yield and selected soil properties under water stress. </w:t>
      </w:r>
      <w:r w:rsidRPr="006D668E">
        <w:rPr>
          <w:rFonts w:ascii="Times New Roman" w:hAnsi="Times New Roman" w:cs="Times New Roman"/>
          <w:i/>
          <w:sz w:val="24"/>
          <w:szCs w:val="24"/>
        </w:rPr>
        <w:t>African Journal of Agricultural Research</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13</w:t>
      </w:r>
      <w:r w:rsidRPr="006D668E">
        <w:rPr>
          <w:rFonts w:ascii="Times New Roman" w:hAnsi="Times New Roman" w:cs="Times New Roman"/>
          <w:sz w:val="24"/>
          <w:szCs w:val="24"/>
        </w:rPr>
        <w:t xml:space="preserve"> (21), 1080–1090.</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Pokhrel, S., Kharel, P., Pandey, S., Botton, S., </w:t>
      </w:r>
      <w:proofErr w:type="spellStart"/>
      <w:r w:rsidRPr="006D668E">
        <w:rPr>
          <w:rFonts w:ascii="Times New Roman" w:hAnsi="Times New Roman" w:cs="Times New Roman"/>
          <w:sz w:val="24"/>
          <w:szCs w:val="24"/>
        </w:rPr>
        <w:t>Nugraha</w:t>
      </w:r>
      <w:proofErr w:type="spellEnd"/>
      <w:r w:rsidRPr="006D668E">
        <w:rPr>
          <w:rFonts w:ascii="Times New Roman" w:hAnsi="Times New Roman" w:cs="Times New Roman"/>
          <w:sz w:val="24"/>
          <w:szCs w:val="24"/>
        </w:rPr>
        <w:t>, G.T., Holbrook, C., and Ozias-Akins, P. (2025). Understanding the impacts of drought on peanuts (</w:t>
      </w:r>
      <w:r w:rsidRPr="006D668E">
        <w:rPr>
          <w:rFonts w:ascii="Times New Roman" w:hAnsi="Times New Roman" w:cs="Times New Roman"/>
          <w:i/>
          <w:sz w:val="24"/>
          <w:szCs w:val="24"/>
        </w:rPr>
        <w:t>Arachis hypogaea L</w:t>
      </w:r>
      <w:r w:rsidRPr="006D668E">
        <w:rPr>
          <w:rFonts w:ascii="Times New Roman" w:hAnsi="Times New Roman" w:cs="Times New Roman"/>
          <w:sz w:val="24"/>
          <w:szCs w:val="24"/>
        </w:rPr>
        <w:t xml:space="preserve">.): exploring physio-genetic mechanisms to develop drought-resilient peanut cultivars. </w:t>
      </w:r>
      <w:r w:rsidRPr="006D668E">
        <w:rPr>
          <w:rFonts w:ascii="Times New Roman" w:hAnsi="Times New Roman" w:cs="Times New Roman"/>
          <w:i/>
          <w:sz w:val="24"/>
          <w:szCs w:val="24"/>
        </w:rPr>
        <w:t>Frontiers in Genetics</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15</w:t>
      </w:r>
      <w:r w:rsidRPr="006D668E">
        <w:rPr>
          <w:rFonts w:ascii="Times New Roman" w:hAnsi="Times New Roman" w:cs="Times New Roman"/>
          <w:sz w:val="24"/>
          <w:szCs w:val="24"/>
        </w:rPr>
        <w:t>:1492434.</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sz w:val="24"/>
          <w:szCs w:val="24"/>
        </w:rPr>
        <w:t>Rachaputi</w:t>
      </w:r>
      <w:proofErr w:type="spellEnd"/>
      <w:r w:rsidRPr="006D668E">
        <w:rPr>
          <w:rFonts w:ascii="Times New Roman" w:hAnsi="Times New Roman" w:cs="Times New Roman"/>
          <w:sz w:val="24"/>
          <w:szCs w:val="24"/>
        </w:rPr>
        <w:t xml:space="preserve">, R., Chauhan, S.V.Y., and Wright, G.C. (2021). </w:t>
      </w:r>
      <w:r w:rsidRPr="006D668E">
        <w:rPr>
          <w:rFonts w:ascii="Times New Roman" w:hAnsi="Times New Roman" w:cs="Times New Roman"/>
          <w:i/>
          <w:sz w:val="24"/>
          <w:szCs w:val="24"/>
        </w:rPr>
        <w:t>Crop physiology case histories for major crops</w:t>
      </w:r>
      <w:r w:rsidRPr="006D668E">
        <w:rPr>
          <w:rFonts w:ascii="Times New Roman" w:hAnsi="Times New Roman" w:cs="Times New Roman"/>
          <w:sz w:val="24"/>
          <w:szCs w:val="24"/>
        </w:rPr>
        <w:t xml:space="preserve">. Chapter </w:t>
      </w:r>
      <w:proofErr w:type="spellStart"/>
      <w:r w:rsidRPr="006D668E">
        <w:rPr>
          <w:rFonts w:ascii="Times New Roman" w:hAnsi="Times New Roman" w:cs="Times New Roman"/>
          <w:sz w:val="24"/>
          <w:szCs w:val="24"/>
        </w:rPr>
        <w:t>ll</w:t>
      </w:r>
      <w:proofErr w:type="spellEnd"/>
      <w:r w:rsidRPr="006D668E">
        <w:rPr>
          <w:rFonts w:ascii="Times New Roman" w:hAnsi="Times New Roman" w:cs="Times New Roman"/>
          <w:sz w:val="24"/>
          <w:szCs w:val="24"/>
        </w:rPr>
        <w:t>- Peanut. Academic Press, pp. 360–382.</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Samarah, N., Mullen, R., and </w:t>
      </w:r>
      <w:proofErr w:type="spellStart"/>
      <w:r w:rsidRPr="006D668E">
        <w:rPr>
          <w:rFonts w:ascii="Times New Roman" w:hAnsi="Times New Roman" w:cs="Times New Roman"/>
          <w:sz w:val="24"/>
          <w:szCs w:val="24"/>
        </w:rPr>
        <w:t>Cianzio</w:t>
      </w:r>
      <w:proofErr w:type="spellEnd"/>
      <w:r w:rsidRPr="006D668E">
        <w:rPr>
          <w:rFonts w:ascii="Times New Roman" w:hAnsi="Times New Roman" w:cs="Times New Roman"/>
          <w:sz w:val="24"/>
          <w:szCs w:val="24"/>
        </w:rPr>
        <w:t xml:space="preserve">, S. (2004). Size distribution and mineral nutrients of soybean seeds in response to drought stress. </w:t>
      </w:r>
      <w:r w:rsidRPr="006D668E">
        <w:rPr>
          <w:rFonts w:ascii="Times New Roman" w:hAnsi="Times New Roman" w:cs="Times New Roman"/>
          <w:i/>
          <w:sz w:val="24"/>
          <w:szCs w:val="24"/>
        </w:rPr>
        <w:t>Journal of Plant Nutrition</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27</w:t>
      </w:r>
      <w:r w:rsidRPr="006D668E">
        <w:rPr>
          <w:rFonts w:ascii="Times New Roman" w:hAnsi="Times New Roman" w:cs="Times New Roman"/>
          <w:sz w:val="24"/>
          <w:szCs w:val="24"/>
        </w:rPr>
        <w:t>: 815–835.</w:t>
      </w:r>
    </w:p>
    <w:p w:rsidR="00374BF3" w:rsidRDefault="00374BF3" w:rsidP="00374BF3">
      <w:pPr>
        <w:spacing w:after="0" w:line="240" w:lineRule="auto"/>
        <w:ind w:left="720" w:hanging="720"/>
        <w:jc w:val="both"/>
        <w:rPr>
          <w:rFonts w:ascii="Times New Roman" w:hAnsi="Times New Roman" w:cs="Times New Roman"/>
          <w:sz w:val="24"/>
          <w:szCs w:val="24"/>
        </w:rPr>
      </w:pPr>
      <w:r w:rsidRPr="0056706D">
        <w:rPr>
          <w:rFonts w:ascii="Times New Roman" w:hAnsi="Times New Roman" w:cs="Times New Roman"/>
          <w:sz w:val="24"/>
          <w:szCs w:val="24"/>
        </w:rPr>
        <w:t xml:space="preserve">Sharma, P., </w:t>
      </w:r>
      <w:proofErr w:type="spellStart"/>
      <w:r w:rsidRPr="0056706D">
        <w:rPr>
          <w:rFonts w:ascii="Times New Roman" w:hAnsi="Times New Roman" w:cs="Times New Roman"/>
          <w:sz w:val="24"/>
          <w:szCs w:val="24"/>
        </w:rPr>
        <w:t>Shekoofa</w:t>
      </w:r>
      <w:proofErr w:type="spellEnd"/>
      <w:r w:rsidRPr="0056706D">
        <w:rPr>
          <w:rFonts w:ascii="Times New Roman" w:hAnsi="Times New Roman" w:cs="Times New Roman"/>
          <w:sz w:val="24"/>
          <w:szCs w:val="24"/>
        </w:rPr>
        <w:t xml:space="preserve">, A., and Sinclair, T. R. (2024). Genome-wide association analysis for drought tolerance and component traits in groundnut gene pool. </w:t>
      </w:r>
      <w:proofErr w:type="spellStart"/>
      <w:r w:rsidRPr="0056706D">
        <w:rPr>
          <w:rFonts w:ascii="Times New Roman" w:hAnsi="Times New Roman" w:cs="Times New Roman"/>
          <w:i/>
          <w:sz w:val="24"/>
          <w:szCs w:val="24"/>
        </w:rPr>
        <w:t>Euphytica</w:t>
      </w:r>
      <w:proofErr w:type="spellEnd"/>
      <w:r w:rsidRPr="0056706D">
        <w:rPr>
          <w:rFonts w:ascii="Times New Roman" w:hAnsi="Times New Roman" w:cs="Times New Roman"/>
          <w:sz w:val="24"/>
          <w:szCs w:val="24"/>
        </w:rPr>
        <w:t xml:space="preserve">. </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D668E">
        <w:rPr>
          <w:rFonts w:ascii="Times New Roman" w:hAnsi="Times New Roman" w:cs="Times New Roman"/>
          <w:sz w:val="24"/>
          <w:szCs w:val="24"/>
        </w:rPr>
        <w:t>Shrief</w:t>
      </w:r>
      <w:proofErr w:type="spellEnd"/>
      <w:r w:rsidRPr="006D668E">
        <w:rPr>
          <w:rFonts w:ascii="Times New Roman" w:hAnsi="Times New Roman" w:cs="Times New Roman"/>
          <w:sz w:val="24"/>
          <w:szCs w:val="24"/>
        </w:rPr>
        <w:t>, S.A., El-Mohsen, A.A., Abdel-</w:t>
      </w:r>
      <w:proofErr w:type="spellStart"/>
      <w:r w:rsidRPr="006D668E">
        <w:rPr>
          <w:rFonts w:ascii="Times New Roman" w:hAnsi="Times New Roman" w:cs="Times New Roman"/>
          <w:sz w:val="24"/>
          <w:szCs w:val="24"/>
        </w:rPr>
        <w:t>Lattif</w:t>
      </w:r>
      <w:proofErr w:type="spellEnd"/>
      <w:r w:rsidRPr="006D668E">
        <w:rPr>
          <w:rFonts w:ascii="Times New Roman" w:hAnsi="Times New Roman" w:cs="Times New Roman"/>
          <w:sz w:val="24"/>
          <w:szCs w:val="24"/>
        </w:rPr>
        <w:t xml:space="preserve">, H.M., El Soda, M., Zein, H.S., Mabrouk, M. M. (2020(. Groundnut improvement: drought stress and water use efficiency of some groundnut genotypes grown under newly reclaimed soil. </w:t>
      </w:r>
      <w:r w:rsidRPr="006D668E">
        <w:rPr>
          <w:rFonts w:ascii="Times New Roman" w:hAnsi="Times New Roman" w:cs="Times New Roman"/>
          <w:i/>
          <w:sz w:val="24"/>
          <w:szCs w:val="24"/>
        </w:rPr>
        <w:t>Plant Architecture</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20</w:t>
      </w:r>
      <w:r w:rsidRPr="006D668E">
        <w:rPr>
          <w:rFonts w:ascii="Times New Roman" w:hAnsi="Times New Roman" w:cs="Times New Roman"/>
          <w:sz w:val="24"/>
          <w:szCs w:val="24"/>
        </w:rPr>
        <w:t>, 1527–1536.</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iCs/>
          <w:sz w:val="24"/>
          <w:szCs w:val="24"/>
        </w:rPr>
      </w:pPr>
      <w:r w:rsidRPr="006D668E">
        <w:rPr>
          <w:rFonts w:ascii="Times New Roman" w:hAnsi="Times New Roman" w:cs="Times New Roman"/>
          <w:bCs/>
          <w:sz w:val="24"/>
          <w:szCs w:val="24"/>
        </w:rPr>
        <w:t xml:space="preserve">Silva, E.C., Rejane, Jurema., Mansur, C. N., Marcelle, </w:t>
      </w:r>
      <w:proofErr w:type="spellStart"/>
      <w:proofErr w:type="gramStart"/>
      <w:r w:rsidRPr="006D668E">
        <w:rPr>
          <w:rFonts w:ascii="Times New Roman" w:hAnsi="Times New Roman" w:cs="Times New Roman"/>
          <w:bCs/>
          <w:sz w:val="24"/>
          <w:szCs w:val="24"/>
        </w:rPr>
        <w:t>A.Silva</w:t>
      </w:r>
      <w:proofErr w:type="spellEnd"/>
      <w:proofErr w:type="gramEnd"/>
      <w:r w:rsidRPr="006D668E">
        <w:rPr>
          <w:rFonts w:ascii="Times New Roman" w:hAnsi="Times New Roman" w:cs="Times New Roman"/>
          <w:bCs/>
          <w:sz w:val="24"/>
          <w:szCs w:val="24"/>
        </w:rPr>
        <w:t xml:space="preserve">., and Manoel, B.A. (2011). Drought Stress and Plant Nutrition. </w:t>
      </w:r>
      <w:r w:rsidRPr="006D668E">
        <w:rPr>
          <w:rFonts w:ascii="Times New Roman" w:hAnsi="Times New Roman" w:cs="Times New Roman"/>
          <w:i/>
          <w:iCs/>
          <w:sz w:val="24"/>
          <w:szCs w:val="24"/>
        </w:rPr>
        <w:t xml:space="preserve">Plant Stress, </w:t>
      </w:r>
      <w:r w:rsidRPr="006D668E">
        <w:rPr>
          <w:rFonts w:ascii="Times New Roman" w:hAnsi="Times New Roman" w:cs="Times New Roman"/>
          <w:b/>
          <w:bCs/>
          <w:iCs/>
          <w:sz w:val="24"/>
          <w:szCs w:val="24"/>
        </w:rPr>
        <w:t>5</w:t>
      </w:r>
      <w:r w:rsidRPr="006D668E">
        <w:rPr>
          <w:rFonts w:ascii="Times New Roman" w:hAnsi="Times New Roman" w:cs="Times New Roman"/>
          <w:bCs/>
          <w:iCs/>
          <w:sz w:val="24"/>
          <w:szCs w:val="24"/>
        </w:rPr>
        <w:t xml:space="preserve"> (Special Issue 1)</w:t>
      </w:r>
      <w:r w:rsidRPr="006D668E">
        <w:rPr>
          <w:rFonts w:ascii="Times New Roman" w:hAnsi="Times New Roman" w:cs="Times New Roman"/>
          <w:iCs/>
          <w:sz w:val="24"/>
          <w:szCs w:val="24"/>
        </w:rPr>
        <w:t>, 32-41.</w:t>
      </w:r>
    </w:p>
    <w:p w:rsidR="00374BF3" w:rsidRPr="006D668E" w:rsidRDefault="00374BF3" w:rsidP="00374BF3">
      <w:pPr>
        <w:ind w:left="720" w:hanging="720"/>
        <w:jc w:val="both"/>
        <w:rPr>
          <w:rFonts w:ascii="Times New Roman" w:hAnsi="Times New Roman" w:cs="Times New Roman"/>
          <w:sz w:val="24"/>
          <w:szCs w:val="24"/>
        </w:rPr>
      </w:pPr>
      <w:r w:rsidRPr="006D668E">
        <w:rPr>
          <w:rFonts w:ascii="Times New Roman" w:hAnsi="Times New Roman" w:cs="Times New Roman"/>
          <w:iCs/>
          <w:sz w:val="24"/>
          <w:szCs w:val="24"/>
        </w:rPr>
        <w:t xml:space="preserve">Singh, A. L., Nakar, R. N., Goswami, N., </w:t>
      </w:r>
      <w:proofErr w:type="spellStart"/>
      <w:r w:rsidRPr="006D668E">
        <w:rPr>
          <w:rFonts w:ascii="Times New Roman" w:hAnsi="Times New Roman" w:cs="Times New Roman"/>
          <w:iCs/>
          <w:sz w:val="24"/>
          <w:szCs w:val="24"/>
        </w:rPr>
        <w:t>Kalariya</w:t>
      </w:r>
      <w:proofErr w:type="spellEnd"/>
      <w:r w:rsidRPr="006D668E">
        <w:rPr>
          <w:rFonts w:ascii="Times New Roman" w:hAnsi="Times New Roman" w:cs="Times New Roman"/>
          <w:iCs/>
          <w:sz w:val="24"/>
          <w:szCs w:val="24"/>
        </w:rPr>
        <w:t xml:space="preserve">, K. A., Chakraborty, K., and Singh, M. (2013). Water deficit stress and its management in groundnut. </w:t>
      </w:r>
      <w:r w:rsidRPr="006D668E">
        <w:rPr>
          <w:rFonts w:ascii="Times New Roman" w:hAnsi="Times New Roman" w:cs="Times New Roman"/>
          <w:i/>
          <w:iCs/>
          <w:sz w:val="24"/>
          <w:szCs w:val="24"/>
        </w:rPr>
        <w:t>Advances in Plant Physiology</w:t>
      </w:r>
      <w:r w:rsidRPr="006D668E">
        <w:rPr>
          <w:rFonts w:ascii="Times New Roman" w:hAnsi="Times New Roman" w:cs="Times New Roman"/>
          <w:iCs/>
          <w:sz w:val="24"/>
          <w:szCs w:val="24"/>
        </w:rPr>
        <w:t xml:space="preserve">, </w:t>
      </w:r>
      <w:r w:rsidRPr="006D668E">
        <w:rPr>
          <w:rFonts w:ascii="Times New Roman" w:hAnsi="Times New Roman" w:cs="Times New Roman"/>
          <w:b/>
          <w:iCs/>
          <w:sz w:val="24"/>
          <w:szCs w:val="24"/>
        </w:rPr>
        <w:t>14</w:t>
      </w:r>
      <w:r w:rsidRPr="006D668E">
        <w:rPr>
          <w:rFonts w:ascii="Times New Roman" w:hAnsi="Times New Roman" w:cs="Times New Roman"/>
          <w:iCs/>
          <w:sz w:val="24"/>
          <w:szCs w:val="24"/>
        </w:rPr>
        <w:t>, 371-446.</w:t>
      </w:r>
    </w:p>
    <w:p w:rsidR="00374BF3" w:rsidRPr="006D668E" w:rsidRDefault="00374BF3" w:rsidP="00374BF3">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6D668E">
        <w:rPr>
          <w:rFonts w:ascii="Times New Roman" w:eastAsia="Times-Roman" w:hAnsi="Times New Roman" w:cs="Times New Roman"/>
          <w:sz w:val="24"/>
          <w:szCs w:val="24"/>
        </w:rPr>
        <w:lastRenderedPageBreak/>
        <w:t xml:space="preserve">Song, Y., Li, J., Liu, M., Meng, Z., Liu, K., and Sui, N. (2019). Nitrogen increases drought tolerance in maize seedlings. </w:t>
      </w:r>
      <w:r w:rsidRPr="006D668E">
        <w:rPr>
          <w:rFonts w:ascii="Times New Roman" w:eastAsia="Times-Roman" w:hAnsi="Times New Roman" w:cs="Times New Roman"/>
          <w:i/>
          <w:sz w:val="24"/>
          <w:szCs w:val="24"/>
        </w:rPr>
        <w:t>Functional Plant Biology</w:t>
      </w:r>
      <w:r w:rsidRPr="006D668E">
        <w:rPr>
          <w:rFonts w:ascii="Times New Roman" w:eastAsia="Times-Roman" w:hAnsi="Times New Roman" w:cs="Times New Roman"/>
          <w:sz w:val="24"/>
          <w:szCs w:val="24"/>
        </w:rPr>
        <w:t xml:space="preserve">, </w:t>
      </w:r>
      <w:r w:rsidRPr="006D668E">
        <w:rPr>
          <w:rFonts w:ascii="Times New Roman" w:eastAsia="Times-Roman" w:hAnsi="Times New Roman" w:cs="Times New Roman"/>
          <w:b/>
          <w:sz w:val="24"/>
          <w:szCs w:val="24"/>
        </w:rPr>
        <w:t>46</w:t>
      </w:r>
      <w:r w:rsidRPr="006D668E">
        <w:rPr>
          <w:rFonts w:ascii="Times New Roman" w:eastAsia="Times-Roman" w:hAnsi="Times New Roman" w:cs="Times New Roman"/>
          <w:sz w:val="24"/>
          <w:szCs w:val="24"/>
        </w:rPr>
        <w:t>:350-359.</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bCs/>
          <w:sz w:val="24"/>
          <w:szCs w:val="24"/>
        </w:rPr>
        <w:t xml:space="preserve">Taiz, L., and Zeiger, E. </w:t>
      </w:r>
      <w:r w:rsidRPr="006D668E">
        <w:rPr>
          <w:rFonts w:ascii="Times New Roman" w:hAnsi="Times New Roman" w:cs="Times New Roman"/>
          <w:sz w:val="24"/>
          <w:szCs w:val="24"/>
        </w:rPr>
        <w:t xml:space="preserve">(2006). </w:t>
      </w:r>
      <w:r w:rsidRPr="006D668E">
        <w:rPr>
          <w:rFonts w:ascii="Times New Roman" w:hAnsi="Times New Roman" w:cs="Times New Roman"/>
          <w:i/>
          <w:iCs/>
          <w:sz w:val="24"/>
          <w:szCs w:val="24"/>
        </w:rPr>
        <w:t xml:space="preserve">Plant Physiology </w:t>
      </w:r>
      <w:r w:rsidRPr="006D668E">
        <w:rPr>
          <w:rFonts w:ascii="Times New Roman" w:hAnsi="Times New Roman" w:cs="Times New Roman"/>
          <w:sz w:val="24"/>
          <w:szCs w:val="24"/>
        </w:rPr>
        <w:t xml:space="preserve">(4th </w:t>
      </w:r>
      <w:proofErr w:type="spellStart"/>
      <w:r w:rsidRPr="006D668E">
        <w:rPr>
          <w:rFonts w:ascii="Times New Roman" w:hAnsi="Times New Roman" w:cs="Times New Roman"/>
          <w:sz w:val="24"/>
          <w:szCs w:val="24"/>
        </w:rPr>
        <w:t>Edn</w:t>
      </w:r>
      <w:proofErr w:type="spellEnd"/>
      <w:r w:rsidRPr="006D668E">
        <w:rPr>
          <w:rFonts w:ascii="Times New Roman" w:hAnsi="Times New Roman" w:cs="Times New Roman"/>
          <w:sz w:val="24"/>
          <w:szCs w:val="24"/>
        </w:rPr>
        <w:t>), Sinauer Associates, Massachusetts, 690 pp.</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r w:rsidRPr="006D668E">
        <w:rPr>
          <w:rFonts w:ascii="Times New Roman" w:hAnsi="Times New Roman" w:cs="Times New Roman"/>
          <w:sz w:val="24"/>
          <w:szCs w:val="24"/>
        </w:rPr>
        <w:t xml:space="preserve">Wan, L., Wu, Y., Huang, J., Dai, X., Lei, Y., Yan, L., Jiang, H., Zhang, J., Varshney, R.K. and Liao, B. (2014). Identification of ERF genes in peanuts and functional analysis of AhERF008 and AhERF019 in abiotic stress response. </w:t>
      </w:r>
      <w:r w:rsidRPr="006D668E">
        <w:rPr>
          <w:rFonts w:ascii="Times New Roman" w:hAnsi="Times New Roman" w:cs="Times New Roman"/>
          <w:i/>
          <w:sz w:val="24"/>
          <w:szCs w:val="24"/>
        </w:rPr>
        <w:t>Functional and Integrative Genomics</w:t>
      </w:r>
      <w:r w:rsidRPr="006D668E">
        <w:rPr>
          <w:rFonts w:ascii="Times New Roman" w:hAnsi="Times New Roman" w:cs="Times New Roman"/>
          <w:sz w:val="24"/>
          <w:szCs w:val="24"/>
        </w:rPr>
        <w:t xml:space="preserve">, </w:t>
      </w:r>
      <w:r w:rsidRPr="006D668E">
        <w:rPr>
          <w:rFonts w:ascii="Times New Roman" w:hAnsi="Times New Roman" w:cs="Times New Roman"/>
          <w:b/>
          <w:sz w:val="24"/>
          <w:szCs w:val="24"/>
        </w:rPr>
        <w:t>14</w:t>
      </w:r>
      <w:r w:rsidRPr="006D668E">
        <w:rPr>
          <w:rFonts w:ascii="Times New Roman" w:hAnsi="Times New Roman" w:cs="Times New Roman"/>
          <w:sz w:val="24"/>
          <w:szCs w:val="24"/>
        </w:rPr>
        <w:t xml:space="preserve"> (3), 467–477.</w:t>
      </w:r>
    </w:p>
    <w:p w:rsidR="00374BF3" w:rsidRPr="001D7F5B" w:rsidRDefault="00374BF3" w:rsidP="00374BF3">
      <w:pPr>
        <w:spacing w:after="0" w:line="240" w:lineRule="auto"/>
        <w:ind w:left="720" w:hanging="720"/>
        <w:jc w:val="both"/>
        <w:rPr>
          <w:rFonts w:ascii="Times New Roman" w:hAnsi="Times New Roman" w:cs="Times New Roman"/>
          <w:sz w:val="24"/>
          <w:szCs w:val="24"/>
        </w:rPr>
      </w:pPr>
      <w:r w:rsidRPr="001D7F5B">
        <w:rPr>
          <w:rFonts w:ascii="Times New Roman" w:hAnsi="Times New Roman" w:cs="Times New Roman"/>
          <w:sz w:val="24"/>
          <w:szCs w:val="24"/>
        </w:rPr>
        <w:t xml:space="preserve">Wu, M., Zhao, Y., Wang, Y., Chen, Y., Yu, Y., and Zhang, H. (2022). Comparative physiological and co-expression network analyses reveal the potential drought tolerance mechanism of peanut. </w:t>
      </w:r>
      <w:r w:rsidRPr="001D7F5B">
        <w:rPr>
          <w:rFonts w:ascii="Times New Roman" w:hAnsi="Times New Roman" w:cs="Times New Roman"/>
          <w:i/>
          <w:sz w:val="24"/>
          <w:szCs w:val="24"/>
        </w:rPr>
        <w:t>Plant Physiology and Biochemistry</w:t>
      </w:r>
      <w:r w:rsidRPr="001D7F5B">
        <w:rPr>
          <w:rFonts w:ascii="Times New Roman" w:hAnsi="Times New Roman" w:cs="Times New Roman"/>
          <w:sz w:val="24"/>
          <w:szCs w:val="24"/>
        </w:rPr>
        <w:t xml:space="preserve">, </w:t>
      </w:r>
      <w:r w:rsidRPr="001D7F5B">
        <w:rPr>
          <w:rFonts w:ascii="Times New Roman" w:hAnsi="Times New Roman" w:cs="Times New Roman"/>
          <w:b/>
          <w:sz w:val="24"/>
          <w:szCs w:val="24"/>
        </w:rPr>
        <w:t>176</w:t>
      </w:r>
      <w:r w:rsidRPr="001D7F5B">
        <w:rPr>
          <w:rFonts w:ascii="Times New Roman" w:hAnsi="Times New Roman" w:cs="Times New Roman"/>
          <w:sz w:val="24"/>
          <w:szCs w:val="24"/>
        </w:rPr>
        <w:t xml:space="preserve">, 28–39. </w:t>
      </w:r>
    </w:p>
    <w:p w:rsidR="00374BF3" w:rsidRPr="006D668E" w:rsidRDefault="00374BF3" w:rsidP="00374BF3">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6D668E">
        <w:rPr>
          <w:rFonts w:ascii="Times New Roman" w:eastAsia="Times-Roman" w:hAnsi="Times New Roman" w:cs="Times New Roman"/>
          <w:sz w:val="24"/>
          <w:szCs w:val="24"/>
        </w:rPr>
        <w:t xml:space="preserve">Xu, G.W., Lu, D.K., Wang, H.Z., and Li, Y. (2018). Morphological and physiological traits of rice roots and their relationships to yield and nitrogen utilization as influenced by irrigation regime and nitrogen rate. </w:t>
      </w:r>
      <w:r w:rsidRPr="006D668E">
        <w:rPr>
          <w:rFonts w:ascii="Times New Roman" w:eastAsia="Times-Roman" w:hAnsi="Times New Roman" w:cs="Times New Roman"/>
          <w:i/>
          <w:sz w:val="24"/>
          <w:szCs w:val="24"/>
        </w:rPr>
        <w:t>Agricultural Water Management</w:t>
      </w:r>
      <w:r w:rsidRPr="006D668E">
        <w:rPr>
          <w:rFonts w:ascii="Times New Roman" w:eastAsia="Times-Roman" w:hAnsi="Times New Roman" w:cs="Times New Roman"/>
          <w:sz w:val="24"/>
          <w:szCs w:val="24"/>
        </w:rPr>
        <w:t xml:space="preserve">, </w:t>
      </w:r>
      <w:r w:rsidRPr="006D668E">
        <w:rPr>
          <w:rFonts w:ascii="Times New Roman" w:eastAsia="Times-Roman" w:hAnsi="Times New Roman" w:cs="Times New Roman"/>
          <w:b/>
          <w:sz w:val="24"/>
          <w:szCs w:val="24"/>
        </w:rPr>
        <w:t>203</w:t>
      </w:r>
      <w:r w:rsidRPr="006D668E">
        <w:rPr>
          <w:rFonts w:ascii="Times New Roman" w:eastAsia="Times-Roman" w:hAnsi="Times New Roman" w:cs="Times New Roman"/>
          <w:sz w:val="24"/>
          <w:szCs w:val="24"/>
        </w:rPr>
        <w:t>:385-394.</w:t>
      </w:r>
    </w:p>
    <w:p w:rsidR="00374BF3" w:rsidRDefault="00374BF3" w:rsidP="00374BF3">
      <w:pPr>
        <w:spacing w:after="0" w:line="240" w:lineRule="auto"/>
        <w:ind w:left="720" w:hanging="720"/>
        <w:jc w:val="both"/>
      </w:pPr>
      <w:r w:rsidRPr="0056706D">
        <w:rPr>
          <w:rFonts w:ascii="Times New Roman" w:hAnsi="Times New Roman" w:cs="Times New Roman"/>
          <w:sz w:val="24"/>
          <w:szCs w:val="24"/>
        </w:rPr>
        <w:t xml:space="preserve">Zhang, L., Liu, X., and Wang, Z. (2023). The impact of short-term drought on the photosynthetic characteristics and yield of peanuts grown in saline alkali soil. </w:t>
      </w:r>
      <w:r w:rsidRPr="0056706D">
        <w:rPr>
          <w:rFonts w:ascii="Times New Roman" w:hAnsi="Times New Roman" w:cs="Times New Roman"/>
          <w:i/>
          <w:sz w:val="24"/>
          <w:szCs w:val="24"/>
        </w:rPr>
        <w:t>Plants</w:t>
      </w:r>
      <w:r w:rsidRPr="0056706D">
        <w:rPr>
          <w:rFonts w:ascii="Times New Roman" w:hAnsi="Times New Roman" w:cs="Times New Roman"/>
          <w:sz w:val="24"/>
          <w:szCs w:val="24"/>
        </w:rPr>
        <w:t xml:space="preserve">, </w:t>
      </w:r>
      <w:r w:rsidRPr="0056706D">
        <w:rPr>
          <w:rFonts w:ascii="Times New Roman" w:hAnsi="Times New Roman" w:cs="Times New Roman"/>
          <w:b/>
          <w:sz w:val="24"/>
          <w:szCs w:val="24"/>
        </w:rPr>
        <w:t>13</w:t>
      </w:r>
      <w:r w:rsidRPr="0056706D">
        <w:rPr>
          <w:rFonts w:ascii="Times New Roman" w:hAnsi="Times New Roman" w:cs="Times New Roman"/>
          <w:sz w:val="24"/>
          <w:szCs w:val="24"/>
        </w:rPr>
        <w:t xml:space="preserve">(20), 2920. </w:t>
      </w:r>
    </w:p>
    <w:p w:rsidR="00374BF3" w:rsidRPr="001D7F5B" w:rsidRDefault="00374BF3" w:rsidP="00374BF3">
      <w:pPr>
        <w:spacing w:after="0" w:line="240" w:lineRule="auto"/>
        <w:ind w:left="720" w:hanging="720"/>
        <w:jc w:val="both"/>
        <w:rPr>
          <w:rFonts w:ascii="Times New Roman" w:hAnsi="Times New Roman" w:cs="Times New Roman"/>
          <w:sz w:val="24"/>
          <w:szCs w:val="24"/>
        </w:rPr>
      </w:pPr>
      <w:r w:rsidRPr="001D7F5B">
        <w:rPr>
          <w:rFonts w:ascii="Times New Roman" w:hAnsi="Times New Roman" w:cs="Times New Roman"/>
          <w:sz w:val="24"/>
          <w:szCs w:val="24"/>
        </w:rPr>
        <w:t>Zhang, M., Liang, X., Wang, L., Cheng, L., Wang, Y., and Ma, J. (2017). Drought-induced responses of organic osmolytes and proline metabolism during pre-flowering stage in leaves of peanut (</w:t>
      </w:r>
      <w:r w:rsidRPr="001D7F5B">
        <w:rPr>
          <w:rFonts w:ascii="Times New Roman" w:hAnsi="Times New Roman" w:cs="Times New Roman"/>
          <w:i/>
          <w:sz w:val="24"/>
          <w:szCs w:val="24"/>
        </w:rPr>
        <w:t>Arachis hypogaea</w:t>
      </w:r>
      <w:r w:rsidRPr="001D7F5B">
        <w:rPr>
          <w:rFonts w:ascii="Times New Roman" w:hAnsi="Times New Roman" w:cs="Times New Roman"/>
          <w:sz w:val="24"/>
          <w:szCs w:val="24"/>
        </w:rPr>
        <w:t xml:space="preserve"> L.). </w:t>
      </w:r>
      <w:r w:rsidRPr="001D7F5B">
        <w:rPr>
          <w:rFonts w:ascii="Times New Roman" w:hAnsi="Times New Roman" w:cs="Times New Roman"/>
          <w:i/>
          <w:sz w:val="24"/>
          <w:szCs w:val="24"/>
        </w:rPr>
        <w:t>Journal of Integrative Agriculture</w:t>
      </w:r>
      <w:r w:rsidRPr="001D7F5B">
        <w:rPr>
          <w:rFonts w:ascii="Times New Roman" w:hAnsi="Times New Roman" w:cs="Times New Roman"/>
          <w:sz w:val="24"/>
          <w:szCs w:val="24"/>
        </w:rPr>
        <w:t xml:space="preserve">, </w:t>
      </w:r>
      <w:r w:rsidRPr="001D7F5B">
        <w:rPr>
          <w:rFonts w:ascii="Times New Roman" w:hAnsi="Times New Roman" w:cs="Times New Roman"/>
          <w:b/>
          <w:sz w:val="24"/>
          <w:szCs w:val="24"/>
        </w:rPr>
        <w:t>16</w:t>
      </w:r>
      <w:r w:rsidRPr="001D7F5B">
        <w:rPr>
          <w:rFonts w:ascii="Times New Roman" w:hAnsi="Times New Roman" w:cs="Times New Roman"/>
          <w:sz w:val="24"/>
          <w:szCs w:val="24"/>
        </w:rPr>
        <w:t xml:space="preserve">(10), 2197–2205. </w:t>
      </w:r>
    </w:p>
    <w:p w:rsidR="00374BF3" w:rsidRPr="006D668E" w:rsidRDefault="00374BF3" w:rsidP="00374BF3">
      <w:pPr>
        <w:autoSpaceDE w:val="0"/>
        <w:autoSpaceDN w:val="0"/>
        <w:adjustRightInd w:val="0"/>
        <w:spacing w:after="0" w:line="240" w:lineRule="auto"/>
        <w:ind w:left="720" w:hanging="720"/>
        <w:jc w:val="both"/>
        <w:rPr>
          <w:rFonts w:ascii="Times New Roman" w:hAnsi="Times New Roman" w:cs="Times New Roman"/>
          <w:sz w:val="24"/>
          <w:szCs w:val="24"/>
        </w:rPr>
      </w:pPr>
    </w:p>
    <w:p w:rsidR="00374BF3" w:rsidRPr="006D668E" w:rsidRDefault="00374BF3" w:rsidP="00374BF3">
      <w:pPr>
        <w:rPr>
          <w:rFonts w:ascii="Times New Roman" w:hAnsi="Times New Roman" w:cs="Times New Roman"/>
          <w:sz w:val="24"/>
          <w:szCs w:val="24"/>
        </w:rPr>
      </w:pPr>
    </w:p>
    <w:p w:rsidR="008D1EBC" w:rsidRDefault="008D1EBC" w:rsidP="00374BF3">
      <w:pPr>
        <w:autoSpaceDE w:val="0"/>
        <w:autoSpaceDN w:val="0"/>
        <w:adjustRightInd w:val="0"/>
        <w:spacing w:after="0" w:line="240" w:lineRule="auto"/>
        <w:ind w:left="720" w:hanging="720"/>
        <w:jc w:val="both"/>
      </w:pPr>
    </w:p>
    <w:sectPr w:rsidR="008D1EBC" w:rsidSect="00374BF3">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4BF3" w:rsidRDefault="0037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472110"/>
      <w:docPartObj>
        <w:docPartGallery w:val="Page Numbers (Bottom of Page)"/>
        <w:docPartUnique/>
      </w:docPartObj>
    </w:sdtPr>
    <w:sdtEndPr>
      <w:rPr>
        <w:noProof/>
      </w:rPr>
    </w:sdtEndPr>
    <w:sdtContent>
      <w:p w:rsidR="00374BF3" w:rsidRDefault="00374BF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74BF3" w:rsidRDefault="00374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4BF3" w:rsidRDefault="00374BF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4BF3" w:rsidRDefault="00374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4BF3" w:rsidRDefault="00374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6" o:spid="_x0000_s1026"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4BF3" w:rsidRDefault="00374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4" o:spid="_x0000_s1027"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0B2C7"/>
    <w:multiLevelType w:val="singleLevel"/>
    <w:tmpl w:val="9170B2C7"/>
    <w:lvl w:ilvl="0">
      <w:start w:val="4"/>
      <w:numFmt w:val="decimal"/>
      <w:lvlText w:val="%1.0"/>
      <w:lvlJc w:val="left"/>
      <w:pPr>
        <w:tabs>
          <w:tab w:val="left" w:pos="432"/>
        </w:tabs>
        <w:ind w:left="432" w:hanging="432"/>
      </w:pPr>
      <w:rPr>
        <w:rFonts w:hint="default"/>
      </w:rPr>
    </w:lvl>
  </w:abstractNum>
  <w:abstractNum w:abstractNumId="1" w15:restartNumberingAfterBreak="0">
    <w:nsid w:val="B1EFB727"/>
    <w:multiLevelType w:val="singleLevel"/>
    <w:tmpl w:val="B1EFB727"/>
    <w:lvl w:ilvl="0">
      <w:start w:val="1"/>
      <w:numFmt w:val="lowerRoman"/>
      <w:lvlText w:val="%1."/>
      <w:lvlJc w:val="left"/>
      <w:pPr>
        <w:tabs>
          <w:tab w:val="left" w:pos="425"/>
        </w:tabs>
        <w:ind w:left="425" w:hanging="425"/>
      </w:pPr>
      <w:rPr>
        <w:rFonts w:hint="default"/>
      </w:rPr>
    </w:lvl>
  </w:abstractNum>
  <w:abstractNum w:abstractNumId="2" w15:restartNumberingAfterBreak="0">
    <w:nsid w:val="D4F8CC55"/>
    <w:multiLevelType w:val="singleLevel"/>
    <w:tmpl w:val="D4F8CC55"/>
    <w:lvl w:ilvl="0">
      <w:start w:val="1"/>
      <w:numFmt w:val="decimal"/>
      <w:lvlText w:val="4.%1"/>
      <w:lvlJc w:val="left"/>
      <w:pPr>
        <w:tabs>
          <w:tab w:val="left" w:pos="432"/>
        </w:tabs>
        <w:ind w:left="432" w:hanging="432"/>
      </w:pPr>
      <w:rPr>
        <w:rFonts w:ascii="Times New Roman" w:eastAsia="SimSun" w:hAnsi="Times New Roman" w:cs="Times New Roman" w:hint="default"/>
        <w:b/>
        <w:bCs/>
        <w:sz w:val="24"/>
        <w:szCs w:val="24"/>
      </w:rPr>
    </w:lvl>
  </w:abstractNum>
  <w:abstractNum w:abstractNumId="3" w15:restartNumberingAfterBreak="0">
    <w:nsid w:val="19D127F9"/>
    <w:multiLevelType w:val="hybridMultilevel"/>
    <w:tmpl w:val="EE68B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A4511B"/>
    <w:multiLevelType w:val="singleLevel"/>
    <w:tmpl w:val="23A4511B"/>
    <w:lvl w:ilvl="0">
      <w:numFmt w:val="decimal"/>
      <w:lvlText w:val="5.%1"/>
      <w:lvlJc w:val="left"/>
      <w:pPr>
        <w:tabs>
          <w:tab w:val="left" w:pos="432"/>
        </w:tabs>
        <w:ind w:left="432" w:hanging="432"/>
      </w:pPr>
      <w:rPr>
        <w:rFonts w:ascii="Times New Roman" w:eastAsia="SimSun" w:hAnsi="Times New Roman" w:cs="Times New Roman" w:hint="default"/>
        <w:b/>
        <w:bCs/>
        <w:sz w:val="24"/>
        <w:szCs w:val="24"/>
      </w:rPr>
    </w:lvl>
  </w:abstractNum>
  <w:abstractNum w:abstractNumId="5" w15:restartNumberingAfterBreak="0">
    <w:nsid w:val="28D9C209"/>
    <w:multiLevelType w:val="singleLevel"/>
    <w:tmpl w:val="28D9C209"/>
    <w:lvl w:ilvl="0">
      <w:numFmt w:val="decimal"/>
      <w:lvlText w:val="3.%1"/>
      <w:lvlJc w:val="left"/>
      <w:pPr>
        <w:tabs>
          <w:tab w:val="left" w:pos="432"/>
        </w:tabs>
        <w:ind w:left="432" w:hanging="432"/>
      </w:pPr>
      <w:rPr>
        <w:rFonts w:ascii="Times New Roman" w:eastAsia="SimSun" w:hAnsi="Times New Roman" w:cs="Times New Roman" w:hint="default"/>
        <w:b/>
        <w:bCs/>
        <w:sz w:val="24"/>
        <w:szCs w:val="24"/>
      </w:rPr>
    </w:lvl>
  </w:abstractNum>
  <w:num w:numId="1" w16cid:durableId="153566949">
    <w:abstractNumId w:val="5"/>
  </w:num>
  <w:num w:numId="2" w16cid:durableId="1299578896">
    <w:abstractNumId w:val="0"/>
  </w:num>
  <w:num w:numId="3" w16cid:durableId="1352682924">
    <w:abstractNumId w:val="2"/>
  </w:num>
  <w:num w:numId="4" w16cid:durableId="1285235015">
    <w:abstractNumId w:val="4"/>
  </w:num>
  <w:num w:numId="5" w16cid:durableId="1309625371">
    <w:abstractNumId w:val="1"/>
  </w:num>
  <w:num w:numId="6" w16cid:durableId="1388411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F3"/>
    <w:rsid w:val="001871E2"/>
    <w:rsid w:val="00311CEF"/>
    <w:rsid w:val="00374BF3"/>
    <w:rsid w:val="005162F5"/>
    <w:rsid w:val="008A2CB0"/>
    <w:rsid w:val="008D1EBC"/>
    <w:rsid w:val="00AD55D8"/>
    <w:rsid w:val="00D05FC9"/>
    <w:rsid w:val="00D6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0EC8"/>
  <w15:chartTrackingRefBased/>
  <w15:docId w15:val="{BA3C4368-2A73-42AA-9A88-08343E80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F3"/>
    <w:pPr>
      <w:spacing w:after="200" w:line="276" w:lineRule="auto"/>
    </w:pPr>
    <w:rPr>
      <w:lang w:val="en-US"/>
    </w:rPr>
  </w:style>
  <w:style w:type="paragraph" w:styleId="Heading1">
    <w:name w:val="heading 1"/>
    <w:basedOn w:val="Normal"/>
    <w:next w:val="Normal"/>
    <w:link w:val="Heading1Char"/>
    <w:uiPriority w:val="9"/>
    <w:qFormat/>
    <w:rsid w:val="00374B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74B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374BF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74BF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74BF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74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BF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74B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qFormat/>
    <w:rsid w:val="00374BF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74BF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74BF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74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BF3"/>
    <w:rPr>
      <w:rFonts w:eastAsiaTheme="majorEastAsia" w:cstheme="majorBidi"/>
      <w:color w:val="272727" w:themeColor="text1" w:themeTint="D8"/>
    </w:rPr>
  </w:style>
  <w:style w:type="paragraph" w:styleId="Title">
    <w:name w:val="Title"/>
    <w:basedOn w:val="Normal"/>
    <w:next w:val="Normal"/>
    <w:link w:val="TitleChar"/>
    <w:uiPriority w:val="10"/>
    <w:qFormat/>
    <w:rsid w:val="00374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BF3"/>
    <w:pPr>
      <w:spacing w:before="160"/>
      <w:jc w:val="center"/>
    </w:pPr>
    <w:rPr>
      <w:i/>
      <w:iCs/>
      <w:color w:val="404040" w:themeColor="text1" w:themeTint="BF"/>
    </w:rPr>
  </w:style>
  <w:style w:type="character" w:customStyle="1" w:styleId="QuoteChar">
    <w:name w:val="Quote Char"/>
    <w:basedOn w:val="DefaultParagraphFont"/>
    <w:link w:val="Quote"/>
    <w:uiPriority w:val="29"/>
    <w:rsid w:val="00374BF3"/>
    <w:rPr>
      <w:i/>
      <w:iCs/>
      <w:color w:val="404040" w:themeColor="text1" w:themeTint="BF"/>
    </w:rPr>
  </w:style>
  <w:style w:type="paragraph" w:styleId="ListParagraph">
    <w:name w:val="List Paragraph"/>
    <w:basedOn w:val="Normal"/>
    <w:uiPriority w:val="34"/>
    <w:qFormat/>
    <w:rsid w:val="00374BF3"/>
    <w:pPr>
      <w:ind w:left="720"/>
      <w:contextualSpacing/>
    </w:pPr>
  </w:style>
  <w:style w:type="character" w:styleId="IntenseEmphasis">
    <w:name w:val="Intense Emphasis"/>
    <w:basedOn w:val="DefaultParagraphFont"/>
    <w:uiPriority w:val="21"/>
    <w:qFormat/>
    <w:rsid w:val="00374BF3"/>
    <w:rPr>
      <w:i/>
      <w:iCs/>
      <w:color w:val="2E74B5" w:themeColor="accent1" w:themeShade="BF"/>
    </w:rPr>
  </w:style>
  <w:style w:type="paragraph" w:styleId="IntenseQuote">
    <w:name w:val="Intense Quote"/>
    <w:basedOn w:val="Normal"/>
    <w:next w:val="Normal"/>
    <w:link w:val="IntenseQuoteChar"/>
    <w:uiPriority w:val="30"/>
    <w:qFormat/>
    <w:rsid w:val="00374B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74BF3"/>
    <w:rPr>
      <w:i/>
      <w:iCs/>
      <w:color w:val="2E74B5" w:themeColor="accent1" w:themeShade="BF"/>
    </w:rPr>
  </w:style>
  <w:style w:type="character" w:styleId="IntenseReference">
    <w:name w:val="Intense Reference"/>
    <w:basedOn w:val="DefaultParagraphFont"/>
    <w:uiPriority w:val="32"/>
    <w:qFormat/>
    <w:rsid w:val="00374BF3"/>
    <w:rPr>
      <w:b/>
      <w:bCs/>
      <w:smallCaps/>
      <w:color w:val="2E74B5" w:themeColor="accent1" w:themeShade="BF"/>
      <w:spacing w:val="5"/>
    </w:rPr>
  </w:style>
  <w:style w:type="paragraph" w:customStyle="1" w:styleId="Default">
    <w:name w:val="Default"/>
    <w:rsid w:val="00374BF3"/>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qFormat/>
    <w:rsid w:val="00374BF3"/>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BF3"/>
    <w:rPr>
      <w:rFonts w:ascii="Tahoma" w:hAnsi="Tahoma" w:cs="Tahoma"/>
      <w:sz w:val="16"/>
      <w:szCs w:val="16"/>
      <w:lang w:val="en-US"/>
    </w:rPr>
  </w:style>
  <w:style w:type="character" w:styleId="Hyperlink">
    <w:name w:val="Hyperlink"/>
    <w:basedOn w:val="DefaultParagraphFont"/>
    <w:uiPriority w:val="99"/>
    <w:unhideWhenUsed/>
    <w:rsid w:val="00374BF3"/>
    <w:rPr>
      <w:color w:val="0563C1" w:themeColor="hyperlink"/>
      <w:u w:val="single"/>
    </w:rPr>
  </w:style>
  <w:style w:type="paragraph" w:styleId="Header">
    <w:name w:val="header"/>
    <w:basedOn w:val="Normal"/>
    <w:link w:val="HeaderChar"/>
    <w:uiPriority w:val="99"/>
    <w:unhideWhenUsed/>
    <w:rsid w:val="0037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F3"/>
    <w:rPr>
      <w:lang w:val="en-US"/>
    </w:rPr>
  </w:style>
  <w:style w:type="paragraph" w:styleId="Footer">
    <w:name w:val="footer"/>
    <w:basedOn w:val="Normal"/>
    <w:link w:val="FooterChar"/>
    <w:uiPriority w:val="99"/>
    <w:unhideWhenUsed/>
    <w:rsid w:val="0037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F3"/>
    <w:rPr>
      <w:lang w:val="en-US"/>
    </w:rPr>
  </w:style>
  <w:style w:type="character" w:customStyle="1" w:styleId="UnresolvedMention1">
    <w:name w:val="Unresolved Mention1"/>
    <w:basedOn w:val="DefaultParagraphFont"/>
    <w:uiPriority w:val="99"/>
    <w:semiHidden/>
    <w:unhideWhenUsed/>
    <w:rsid w:val="00374BF3"/>
    <w:rPr>
      <w:color w:val="605E5C"/>
      <w:shd w:val="clear" w:color="auto" w:fill="E1DFDD"/>
    </w:rPr>
  </w:style>
  <w:style w:type="table" w:styleId="LightShading">
    <w:name w:val="Light Shading"/>
    <w:basedOn w:val="TableNormal"/>
    <w:uiPriority w:val="60"/>
    <w:rsid w:val="00374B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16</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ATBU BIO-HERBARIUM</dc:creator>
  <cp:keywords/>
  <dc:description/>
  <cp:lastModifiedBy>ATBU BIO-HERBARIUM</cp:lastModifiedBy>
  <cp:revision>1</cp:revision>
  <dcterms:created xsi:type="dcterms:W3CDTF">2025-06-18T21:56:00Z</dcterms:created>
  <dcterms:modified xsi:type="dcterms:W3CDTF">2025-06-19T09:06:00Z</dcterms:modified>
</cp:coreProperties>
</file>