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869C" w14:textId="4D8718CE" w:rsidR="003F0564" w:rsidRPr="009A2BD1" w:rsidRDefault="009A2BD1" w:rsidP="003F0564">
      <w:pPr>
        <w:autoSpaceDE w:val="0"/>
        <w:autoSpaceDN w:val="0"/>
        <w:adjustRightInd w:val="0"/>
        <w:jc w:val="center"/>
        <w:rPr>
          <w:rFonts w:ascii="Times New Roman" w:hAnsi="Times New Roman" w:cs="Times New Roman"/>
          <w:bCs/>
          <w:color w:val="000000" w:themeColor="text1"/>
          <w:sz w:val="24"/>
          <w:szCs w:val="24"/>
        </w:rPr>
      </w:pPr>
      <w:r w:rsidRPr="009A2BD1">
        <w:rPr>
          <w:rStyle w:val="Strong"/>
          <w:rFonts w:ascii="Times New Roman" w:eastAsia="MS Mincho" w:hAnsi="Times New Roman" w:cs="Times New Roman"/>
          <w:color w:val="000000" w:themeColor="text1"/>
          <w:sz w:val="24"/>
          <w:szCs w:val="24"/>
        </w:rPr>
        <w:t>Livelihood Diversification and Food Security Among Crop Farmers in Ekiti State, Nigeria</w:t>
      </w:r>
    </w:p>
    <w:p w14:paraId="3FB8F179" w14:textId="289DBDD7" w:rsidR="004B115C" w:rsidRPr="009A2BD1" w:rsidRDefault="004B115C" w:rsidP="003F0564">
      <w:pPr>
        <w:autoSpaceDE w:val="0"/>
        <w:autoSpaceDN w:val="0"/>
        <w:adjustRightInd w:val="0"/>
        <w:jc w:val="center"/>
        <w:rPr>
          <w:rFonts w:ascii="Times New Roman" w:hAnsi="Times New Roman" w:cs="Times New Roman"/>
          <w:bCs/>
          <w:color w:val="000000" w:themeColor="text1"/>
          <w:sz w:val="24"/>
          <w:szCs w:val="24"/>
        </w:rPr>
      </w:pPr>
    </w:p>
    <w:p w14:paraId="727B563C" w14:textId="77777777" w:rsidR="003A62E9" w:rsidRPr="009A2BD1" w:rsidRDefault="003A62E9" w:rsidP="003F0564">
      <w:pPr>
        <w:autoSpaceDE w:val="0"/>
        <w:autoSpaceDN w:val="0"/>
        <w:adjustRightInd w:val="0"/>
        <w:jc w:val="center"/>
        <w:rPr>
          <w:rFonts w:ascii="Times New Roman" w:hAnsi="Times New Roman" w:cs="Times New Roman"/>
          <w:bCs/>
          <w:color w:val="000000" w:themeColor="text1"/>
          <w:sz w:val="24"/>
          <w:szCs w:val="24"/>
        </w:rPr>
      </w:pPr>
    </w:p>
    <w:p w14:paraId="5A80E649" w14:textId="77777777" w:rsidR="003A62E9" w:rsidRPr="009A2BD1" w:rsidRDefault="003A62E9" w:rsidP="003A62E9">
      <w:pPr>
        <w:spacing w:line="360" w:lineRule="auto"/>
        <w:jc w:val="both"/>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Abstract</w:t>
      </w:r>
    </w:p>
    <w:p w14:paraId="1E0F6121" w14:textId="06CBDA61" w:rsidR="003A62E9" w:rsidRPr="009A2BD1" w:rsidRDefault="003841EA" w:rsidP="003A62E9">
      <w:pPr>
        <w:spacing w:line="360"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To address prevalent poverty and food insecurity, farming households in Africa are increasingly embracing a variety of livelihood strategies. In this light, t</w:t>
      </w:r>
      <w:r w:rsidR="003A62E9" w:rsidRPr="009A2BD1">
        <w:rPr>
          <w:rFonts w:ascii="Times New Roman" w:hAnsi="Times New Roman" w:cs="Times New Roman"/>
          <w:color w:val="000000" w:themeColor="text1"/>
          <w:sz w:val="24"/>
          <w:szCs w:val="24"/>
        </w:rPr>
        <w:t xml:space="preserve">his study examines how livelihood diversification affects food security among arable crop farming households in Ekiti State, Nigeria. The objective is to determine how diversification affects food security among these households. A multi-stage sampling procedure selected 120 respondents. Data were collected using structured questionnaires and personal interviews, then </w:t>
      </w:r>
      <w:proofErr w:type="spellStart"/>
      <w:r w:rsidR="003A62E9" w:rsidRPr="009A2BD1">
        <w:rPr>
          <w:rFonts w:ascii="Times New Roman" w:hAnsi="Times New Roman" w:cs="Times New Roman"/>
          <w:color w:val="000000" w:themeColor="text1"/>
          <w:sz w:val="24"/>
          <w:szCs w:val="24"/>
        </w:rPr>
        <w:t>analysed</w:t>
      </w:r>
      <w:proofErr w:type="spellEnd"/>
      <w:r w:rsidR="003A62E9" w:rsidRPr="009A2BD1">
        <w:rPr>
          <w:rFonts w:ascii="Times New Roman" w:hAnsi="Times New Roman" w:cs="Times New Roman"/>
          <w:color w:val="000000" w:themeColor="text1"/>
          <w:sz w:val="24"/>
          <w:szCs w:val="24"/>
        </w:rPr>
        <w:t xml:space="preserve"> with descriptive statistics, the food security index, Tobit regression, and Pearson Product-Moment Correlation (PPMC). The average age of respondents was 56 years, with males dominating farming (92.5%). Most (83.3%) were educated, and 84.2% were married. All had secondary occupations, with 40% acquiring land by purchase. The average farm size was 0.45 hectares, and 56.7% farmed out of personal interest. About 82% benefited from credit facilities. Average monthly income was ₦145,458, with farm income at ₦106,833 and food expenditure at ₦26,870. ADP was the primary agricultural information source for 60% of the population. Food security was achieved by 82.5%. According to the Household Diversification Index, 48.3% had low diversification, 43.3% average, and 8.3% high. Significant livelihood diversification determinants included age (P=0.000), household size (P=0.031), and weekly food spending (P=0.017). </w:t>
      </w:r>
      <w:r w:rsidR="003E5826" w:rsidRPr="009A2BD1">
        <w:rPr>
          <w:rFonts w:ascii="Times New Roman" w:hAnsi="Times New Roman" w:cs="Times New Roman"/>
          <w:color w:val="000000" w:themeColor="text1"/>
          <w:sz w:val="24"/>
          <w:szCs w:val="24"/>
          <w:shd w:val="clear" w:color="auto" w:fill="FFFFFF"/>
        </w:rPr>
        <w:t>Diversification was positively correlated with food security, indicating that as households diversify their income sources, their food security status improves. However,</w:t>
      </w:r>
      <w:r w:rsidR="003A62E9" w:rsidRPr="009A2BD1">
        <w:rPr>
          <w:rFonts w:ascii="Times New Roman" w:hAnsi="Times New Roman" w:cs="Times New Roman"/>
          <w:color w:val="000000" w:themeColor="text1"/>
          <w:sz w:val="24"/>
          <w:szCs w:val="24"/>
        </w:rPr>
        <w:t xml:space="preserve"> 40% cited lack of capital as the main challenge. Many respondents were food-secure, and livelihood diversification aimed to increase income. The study recommends that the government promote non-farm jobs and improve rural infrastructure to support diverse incomes for rural households.</w:t>
      </w:r>
    </w:p>
    <w:p w14:paraId="1AE554A0" w14:textId="77777777" w:rsidR="003A62E9" w:rsidRPr="009A2BD1" w:rsidRDefault="003A62E9" w:rsidP="003A62E9">
      <w:pPr>
        <w:spacing w:line="360" w:lineRule="auto"/>
        <w:jc w:val="both"/>
        <w:rPr>
          <w:rFonts w:ascii="Times New Roman" w:hAnsi="Times New Roman" w:cs="Times New Roman"/>
          <w:b/>
          <w:bCs/>
          <w:color w:val="000000" w:themeColor="text1"/>
          <w:sz w:val="24"/>
          <w:szCs w:val="24"/>
        </w:rPr>
      </w:pPr>
    </w:p>
    <w:p w14:paraId="4F0DE3F6" w14:textId="5E7DCB19" w:rsidR="003A62E9" w:rsidRPr="009A2BD1" w:rsidRDefault="003A62E9" w:rsidP="003A62E9">
      <w:pPr>
        <w:spacing w:line="360" w:lineRule="auto"/>
        <w:jc w:val="both"/>
        <w:rPr>
          <w:rFonts w:ascii="Times New Roman" w:hAnsi="Times New Roman" w:cs="Times New Roman"/>
          <w:color w:val="000000" w:themeColor="text1"/>
          <w:sz w:val="24"/>
          <w:szCs w:val="24"/>
        </w:rPr>
      </w:pPr>
      <w:r w:rsidRPr="009A2BD1">
        <w:rPr>
          <w:rFonts w:ascii="Times New Roman" w:hAnsi="Times New Roman" w:cs="Times New Roman"/>
          <w:b/>
          <w:bCs/>
          <w:color w:val="000000" w:themeColor="text1"/>
          <w:sz w:val="24"/>
          <w:szCs w:val="24"/>
        </w:rPr>
        <w:t>Keywords:</w:t>
      </w:r>
      <w:r w:rsidRPr="009A2BD1">
        <w:rPr>
          <w:rFonts w:ascii="Times New Roman" w:hAnsi="Times New Roman" w:cs="Times New Roman"/>
          <w:color w:val="000000" w:themeColor="text1"/>
          <w:sz w:val="24"/>
          <w:szCs w:val="24"/>
        </w:rPr>
        <w:t xml:space="preserve"> Livelihood diversification, food security, arable crop farming, Tobit regression, Household Diversification Index (HDI).</w:t>
      </w:r>
    </w:p>
    <w:p w14:paraId="48FDD3C8" w14:textId="77777777" w:rsidR="003A62E9" w:rsidRPr="009A2BD1" w:rsidRDefault="003A62E9" w:rsidP="003A62E9">
      <w:pPr>
        <w:spacing w:line="360" w:lineRule="auto"/>
        <w:jc w:val="both"/>
        <w:rPr>
          <w:rFonts w:ascii="Times New Roman" w:hAnsi="Times New Roman" w:cs="Times New Roman"/>
          <w:color w:val="000000" w:themeColor="text1"/>
          <w:sz w:val="24"/>
          <w:szCs w:val="24"/>
        </w:rPr>
      </w:pPr>
    </w:p>
    <w:p w14:paraId="76928F89" w14:textId="77777777" w:rsidR="003F0564" w:rsidRPr="009A2BD1" w:rsidRDefault="003F0564" w:rsidP="003F0564">
      <w:pPr>
        <w:autoSpaceDE w:val="0"/>
        <w:autoSpaceDN w:val="0"/>
        <w:adjustRightInd w:val="0"/>
        <w:jc w:val="center"/>
        <w:rPr>
          <w:rFonts w:ascii="Times New Roman" w:hAnsi="Times New Roman" w:cs="Times New Roman"/>
          <w:bCs/>
          <w:color w:val="000000" w:themeColor="text1"/>
          <w:sz w:val="24"/>
          <w:szCs w:val="24"/>
        </w:rPr>
      </w:pPr>
    </w:p>
    <w:p w14:paraId="726923B3" w14:textId="060BBE8E" w:rsidR="003F0564" w:rsidRPr="009A2BD1" w:rsidRDefault="003F0564" w:rsidP="003F0564">
      <w:pPr>
        <w:jc w:val="center"/>
        <w:rPr>
          <w:rFonts w:ascii="Times New Roman" w:hAnsi="Times New Roman" w:cs="Times New Roman"/>
          <w:bCs/>
          <w:color w:val="000000" w:themeColor="text1"/>
          <w:sz w:val="24"/>
          <w:szCs w:val="24"/>
        </w:rPr>
      </w:pPr>
    </w:p>
    <w:p w14:paraId="638864E7" w14:textId="7F2ABB9F" w:rsidR="00103BA0" w:rsidRPr="009A2BD1" w:rsidRDefault="004B115C" w:rsidP="008D5721">
      <w:pPr>
        <w:spacing w:line="276" w:lineRule="auto"/>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INTRODUCTION</w:t>
      </w:r>
    </w:p>
    <w:p w14:paraId="7B897CCF" w14:textId="77777777" w:rsidR="00103BA0" w:rsidRPr="009A2BD1" w:rsidRDefault="00103BA0" w:rsidP="008D5721">
      <w:pPr>
        <w:spacing w:line="276" w:lineRule="auto"/>
        <w:rPr>
          <w:rFonts w:ascii="Times New Roman" w:hAnsi="Times New Roman" w:cs="Times New Roman"/>
          <w:b/>
          <w:bCs/>
          <w:color w:val="000000" w:themeColor="text1"/>
          <w:sz w:val="24"/>
          <w:szCs w:val="24"/>
        </w:rPr>
      </w:pPr>
    </w:p>
    <w:p w14:paraId="1625690F" w14:textId="609090B1" w:rsidR="00F7311C" w:rsidRPr="009A2BD1" w:rsidRDefault="003841EA" w:rsidP="00F7311C">
      <w:pPr>
        <w:spacing w:line="276" w:lineRule="auto"/>
        <w:jc w:val="both"/>
        <w:rPr>
          <w:rFonts w:ascii="Times New Roman" w:eastAsia="Times New Roman" w:hAnsi="Times New Roman" w:cs="Times New Roman"/>
          <w:color w:val="000000" w:themeColor="text1"/>
          <w:sz w:val="24"/>
          <w:szCs w:val="24"/>
          <w:lang w:eastAsia="en-US"/>
        </w:rPr>
      </w:pPr>
      <w:r w:rsidRPr="009A2BD1">
        <w:rPr>
          <w:rFonts w:ascii="Times New Roman" w:hAnsi="Times New Roman" w:cs="Times New Roman"/>
          <w:color w:val="000000" w:themeColor="text1"/>
          <w:sz w:val="24"/>
          <w:szCs w:val="24"/>
        </w:rPr>
        <w:t>In response to widespread poverty and food insecurity, farming households across Africa are increasingly adopting diverse livelihood strategies.</w:t>
      </w:r>
      <w:r w:rsidRPr="009A2BD1">
        <w:rPr>
          <w:color w:val="000000" w:themeColor="text1"/>
        </w:rPr>
        <w:t xml:space="preserve"> </w:t>
      </w:r>
      <w:r w:rsidR="00F7311C" w:rsidRPr="009A2BD1">
        <w:rPr>
          <w:rFonts w:ascii="Times New Roman" w:eastAsia="Times New Roman" w:hAnsi="Times New Roman" w:cs="Times New Roman"/>
          <w:color w:val="000000" w:themeColor="text1"/>
          <w:sz w:val="24"/>
          <w:szCs w:val="24"/>
          <w:lang w:eastAsia="en-US"/>
        </w:rPr>
        <w:t xml:space="preserve">This shift includes various activities within and outside the agricultural sector, targeting significant income deficiencies and meeting urgent household requirements such as food, shelter, healthcare, and education for children (Arowolo et al., 2022; </w:t>
      </w:r>
      <w:proofErr w:type="spellStart"/>
      <w:r w:rsidR="00F7311C" w:rsidRPr="009A2BD1">
        <w:rPr>
          <w:rFonts w:ascii="Times New Roman" w:eastAsia="Times New Roman" w:hAnsi="Times New Roman" w:cs="Times New Roman"/>
          <w:color w:val="000000" w:themeColor="text1"/>
          <w:sz w:val="24"/>
          <w:szCs w:val="24"/>
          <w:lang w:eastAsia="en-US"/>
        </w:rPr>
        <w:t>Vihi</w:t>
      </w:r>
      <w:proofErr w:type="spellEnd"/>
      <w:r w:rsidR="00F7311C" w:rsidRPr="009A2BD1">
        <w:rPr>
          <w:rFonts w:ascii="Times New Roman" w:eastAsia="Times New Roman" w:hAnsi="Times New Roman" w:cs="Times New Roman"/>
          <w:color w:val="000000" w:themeColor="text1"/>
          <w:sz w:val="24"/>
          <w:szCs w:val="24"/>
          <w:lang w:eastAsia="en-US"/>
        </w:rPr>
        <w:t xml:space="preserve"> et al., 2021). Diversification enables households to </w:t>
      </w:r>
      <w:proofErr w:type="spellStart"/>
      <w:r w:rsidR="00F7311C" w:rsidRPr="009A2BD1">
        <w:rPr>
          <w:rFonts w:ascii="Times New Roman" w:eastAsia="Times New Roman" w:hAnsi="Times New Roman" w:cs="Times New Roman"/>
          <w:color w:val="000000" w:themeColor="text1"/>
          <w:sz w:val="24"/>
          <w:szCs w:val="24"/>
          <w:lang w:eastAsia="en-US"/>
        </w:rPr>
        <w:t>stabilise</w:t>
      </w:r>
      <w:proofErr w:type="spellEnd"/>
      <w:r w:rsidR="00F7311C" w:rsidRPr="009A2BD1">
        <w:rPr>
          <w:rFonts w:ascii="Times New Roman" w:eastAsia="Times New Roman" w:hAnsi="Times New Roman" w:cs="Times New Roman"/>
          <w:color w:val="000000" w:themeColor="text1"/>
          <w:sz w:val="24"/>
          <w:szCs w:val="24"/>
          <w:lang w:eastAsia="en-US"/>
        </w:rPr>
        <w:t xml:space="preserve"> income, facilitating farm expansion and participation in non-farm enterprises, which enhances overall living standards (Abiodun et al., 2019).</w:t>
      </w:r>
    </w:p>
    <w:p w14:paraId="7673F933" w14:textId="77777777" w:rsidR="00103BA0" w:rsidRPr="009A2BD1" w:rsidRDefault="00103BA0" w:rsidP="00F7311C">
      <w:pPr>
        <w:spacing w:line="276" w:lineRule="auto"/>
        <w:jc w:val="both"/>
        <w:rPr>
          <w:rFonts w:ascii="Times New Roman" w:hAnsi="Times New Roman" w:cs="Times New Roman"/>
          <w:color w:val="000000" w:themeColor="text1"/>
          <w:sz w:val="24"/>
          <w:szCs w:val="24"/>
        </w:rPr>
      </w:pPr>
    </w:p>
    <w:p w14:paraId="40D90B3B" w14:textId="68004729" w:rsidR="00F7311C" w:rsidRPr="009A2BD1" w:rsidRDefault="00F7311C" w:rsidP="00F7311C">
      <w:pPr>
        <w:spacing w:line="276" w:lineRule="auto"/>
        <w:jc w:val="both"/>
        <w:rPr>
          <w:rFonts w:ascii="Times New Roman" w:eastAsia="Times New Roman" w:hAnsi="Times New Roman" w:cs="Times New Roman"/>
          <w:color w:val="000000" w:themeColor="text1"/>
          <w:sz w:val="24"/>
          <w:szCs w:val="24"/>
          <w:lang w:eastAsia="en-US"/>
        </w:rPr>
      </w:pPr>
      <w:r w:rsidRPr="009A2BD1">
        <w:rPr>
          <w:rFonts w:ascii="Times New Roman" w:eastAsia="Times New Roman" w:hAnsi="Times New Roman" w:cs="Times New Roman"/>
          <w:color w:val="000000" w:themeColor="text1"/>
          <w:sz w:val="24"/>
          <w:szCs w:val="24"/>
          <w:lang w:eastAsia="en-US"/>
        </w:rPr>
        <w:t xml:space="preserve">The sustainable livelihood approach </w:t>
      </w:r>
      <w:proofErr w:type="spellStart"/>
      <w:r w:rsidRPr="009A2BD1">
        <w:rPr>
          <w:rFonts w:ascii="Times New Roman" w:eastAsia="Times New Roman" w:hAnsi="Times New Roman" w:cs="Times New Roman"/>
          <w:color w:val="000000" w:themeColor="text1"/>
          <w:sz w:val="24"/>
          <w:szCs w:val="24"/>
          <w:lang w:eastAsia="en-US"/>
        </w:rPr>
        <w:t>emphasises</w:t>
      </w:r>
      <w:proofErr w:type="spellEnd"/>
      <w:r w:rsidRPr="009A2BD1">
        <w:rPr>
          <w:rFonts w:ascii="Times New Roman" w:eastAsia="Times New Roman" w:hAnsi="Times New Roman" w:cs="Times New Roman"/>
          <w:color w:val="000000" w:themeColor="text1"/>
          <w:sz w:val="24"/>
          <w:szCs w:val="24"/>
          <w:lang w:eastAsia="en-US"/>
        </w:rPr>
        <w:t xml:space="preserve"> economic access to food over simple physical availability, </w:t>
      </w:r>
      <w:r w:rsidR="001C0378" w:rsidRPr="009A2BD1">
        <w:rPr>
          <w:rFonts w:ascii="Times New Roman" w:eastAsia="Times New Roman" w:hAnsi="Times New Roman" w:cs="Times New Roman"/>
          <w:color w:val="000000" w:themeColor="text1"/>
          <w:sz w:val="24"/>
          <w:szCs w:val="24"/>
          <w:lang w:eastAsia="en-US"/>
        </w:rPr>
        <w:t>guiding</w:t>
      </w:r>
      <w:r w:rsidRPr="009A2BD1">
        <w:rPr>
          <w:rFonts w:ascii="Times New Roman" w:eastAsia="Times New Roman" w:hAnsi="Times New Roman" w:cs="Times New Roman"/>
          <w:color w:val="000000" w:themeColor="text1"/>
          <w:sz w:val="24"/>
          <w:szCs w:val="24"/>
          <w:lang w:eastAsia="en-US"/>
        </w:rPr>
        <w:t xml:space="preserve"> livelihood diversification. </w:t>
      </w:r>
      <w:r w:rsidR="001C0378" w:rsidRPr="009A2BD1">
        <w:rPr>
          <w:rFonts w:ascii="Times New Roman" w:eastAsia="Times New Roman" w:hAnsi="Times New Roman" w:cs="Times New Roman"/>
          <w:color w:val="000000" w:themeColor="text1"/>
          <w:sz w:val="24"/>
          <w:szCs w:val="24"/>
          <w:lang w:eastAsia="en-US"/>
        </w:rPr>
        <w:t>This point of view is especially relevant in the framework of rural families, where informed agricultural research and development depend on knowing the strategies for guaranteeing sustainable livelihoods and food security</w:t>
      </w:r>
      <w:r w:rsidRPr="009A2BD1">
        <w:rPr>
          <w:rFonts w:ascii="Times New Roman" w:eastAsia="Times New Roman" w:hAnsi="Times New Roman" w:cs="Times New Roman"/>
          <w:color w:val="000000" w:themeColor="text1"/>
          <w:sz w:val="24"/>
          <w:szCs w:val="24"/>
          <w:lang w:eastAsia="en-US"/>
        </w:rPr>
        <w:t xml:space="preserve">. Many </w:t>
      </w:r>
      <w:r w:rsidR="001C0378" w:rsidRPr="009A2BD1">
        <w:rPr>
          <w:rFonts w:ascii="Times New Roman" w:eastAsia="Times New Roman" w:hAnsi="Times New Roman" w:cs="Times New Roman"/>
          <w:color w:val="000000" w:themeColor="text1"/>
          <w:sz w:val="24"/>
          <w:szCs w:val="24"/>
          <w:lang w:eastAsia="en-US"/>
        </w:rPr>
        <w:t>studies</w:t>
      </w:r>
      <w:r w:rsidRPr="009A2BD1">
        <w:rPr>
          <w:rFonts w:ascii="Times New Roman" w:eastAsia="Times New Roman" w:hAnsi="Times New Roman" w:cs="Times New Roman"/>
          <w:color w:val="000000" w:themeColor="text1"/>
          <w:sz w:val="24"/>
          <w:szCs w:val="24"/>
          <w:lang w:eastAsia="en-US"/>
        </w:rPr>
        <w:t xml:space="preserve"> have looked at food security and livelihood diversification independently thus far; nonetheless, there is a clear knowledge vacuum about how different livelihood sources affect the state of food security of rural people. By looking at food security concerns through the prism of sustainable livelihood sources among arable crop farming households in Ekiti State, this paper seeks to close that gap.</w:t>
      </w:r>
    </w:p>
    <w:p w14:paraId="3E3D3438" w14:textId="77777777" w:rsidR="00103BA0" w:rsidRPr="009A2BD1" w:rsidRDefault="00103BA0" w:rsidP="00F7311C">
      <w:pPr>
        <w:spacing w:line="276" w:lineRule="auto"/>
        <w:jc w:val="both"/>
        <w:rPr>
          <w:rFonts w:ascii="Times New Roman" w:hAnsi="Times New Roman" w:cs="Times New Roman"/>
          <w:color w:val="000000" w:themeColor="text1"/>
          <w:sz w:val="24"/>
          <w:szCs w:val="24"/>
        </w:rPr>
      </w:pPr>
    </w:p>
    <w:p w14:paraId="580C2CFC" w14:textId="6DEC61C2" w:rsidR="00F7311C" w:rsidRPr="009A2BD1" w:rsidRDefault="00F7311C" w:rsidP="00F7311C">
      <w:pPr>
        <w:spacing w:line="276" w:lineRule="auto"/>
        <w:jc w:val="both"/>
        <w:rPr>
          <w:rFonts w:ascii="Times New Roman" w:eastAsia="Times New Roman" w:hAnsi="Times New Roman" w:cs="Times New Roman"/>
          <w:color w:val="000000" w:themeColor="text1"/>
          <w:sz w:val="24"/>
          <w:szCs w:val="24"/>
          <w:lang w:eastAsia="en-US"/>
        </w:rPr>
      </w:pPr>
      <w:r w:rsidRPr="009A2BD1">
        <w:rPr>
          <w:rFonts w:ascii="Times New Roman" w:eastAsia="Times New Roman" w:hAnsi="Times New Roman" w:cs="Times New Roman"/>
          <w:color w:val="000000" w:themeColor="text1"/>
          <w:sz w:val="24"/>
          <w:szCs w:val="24"/>
          <w:lang w:eastAsia="en-US"/>
        </w:rPr>
        <w:t xml:space="preserve">Food security is a fundamental human necessity, defined by reliable physical, social, and economic access to adequate, safe, and nutritious food that fulfils dietary needs for an active and healthy life (FAO, IFAD, &amp; WFP, 2013). It includes four essential dimensions: availability, accessibility, </w:t>
      </w:r>
      <w:proofErr w:type="spellStart"/>
      <w:r w:rsidRPr="009A2BD1">
        <w:rPr>
          <w:rFonts w:ascii="Times New Roman" w:eastAsia="Times New Roman" w:hAnsi="Times New Roman" w:cs="Times New Roman"/>
          <w:color w:val="000000" w:themeColor="text1"/>
          <w:sz w:val="24"/>
          <w:szCs w:val="24"/>
          <w:lang w:eastAsia="en-US"/>
        </w:rPr>
        <w:t>utilisation</w:t>
      </w:r>
      <w:proofErr w:type="spellEnd"/>
      <w:r w:rsidRPr="009A2BD1">
        <w:rPr>
          <w:rFonts w:ascii="Times New Roman" w:eastAsia="Times New Roman" w:hAnsi="Times New Roman" w:cs="Times New Roman"/>
          <w:color w:val="000000" w:themeColor="text1"/>
          <w:sz w:val="24"/>
          <w:szCs w:val="24"/>
          <w:lang w:eastAsia="en-US"/>
        </w:rPr>
        <w:t xml:space="preserve">, and sustainability. Availability denotes the reliable provision of quality food, whereas accessibility </w:t>
      </w:r>
      <w:proofErr w:type="spellStart"/>
      <w:r w:rsidRPr="009A2BD1">
        <w:rPr>
          <w:rFonts w:ascii="Times New Roman" w:eastAsia="Times New Roman" w:hAnsi="Times New Roman" w:cs="Times New Roman"/>
          <w:color w:val="000000" w:themeColor="text1"/>
          <w:sz w:val="24"/>
          <w:szCs w:val="24"/>
          <w:lang w:eastAsia="en-US"/>
        </w:rPr>
        <w:t>emphasises</w:t>
      </w:r>
      <w:proofErr w:type="spellEnd"/>
      <w:r w:rsidRPr="009A2BD1">
        <w:rPr>
          <w:rFonts w:ascii="Times New Roman" w:eastAsia="Times New Roman" w:hAnsi="Times New Roman" w:cs="Times New Roman"/>
          <w:color w:val="000000" w:themeColor="text1"/>
          <w:sz w:val="24"/>
          <w:szCs w:val="24"/>
          <w:lang w:eastAsia="en-US"/>
        </w:rPr>
        <w:t xml:space="preserve"> </w:t>
      </w:r>
      <w:r w:rsidR="001C0378" w:rsidRPr="009A2BD1">
        <w:rPr>
          <w:rFonts w:ascii="Times New Roman" w:eastAsia="Times New Roman" w:hAnsi="Times New Roman" w:cs="Times New Roman"/>
          <w:color w:val="000000" w:themeColor="text1"/>
          <w:sz w:val="24"/>
          <w:szCs w:val="24"/>
          <w:lang w:eastAsia="en-US"/>
        </w:rPr>
        <w:t>how</w:t>
      </w:r>
      <w:r w:rsidRPr="009A2BD1">
        <w:rPr>
          <w:rFonts w:ascii="Times New Roman" w:eastAsia="Times New Roman" w:hAnsi="Times New Roman" w:cs="Times New Roman"/>
          <w:color w:val="000000" w:themeColor="text1"/>
          <w:sz w:val="24"/>
          <w:szCs w:val="24"/>
          <w:lang w:eastAsia="en-US"/>
        </w:rPr>
        <w:t xml:space="preserve"> individuals acquire food, including economic, social, and physical aspects (FAO, 2019). Food </w:t>
      </w:r>
      <w:proofErr w:type="spellStart"/>
      <w:r w:rsidRPr="009A2BD1">
        <w:rPr>
          <w:rFonts w:ascii="Times New Roman" w:eastAsia="Times New Roman" w:hAnsi="Times New Roman" w:cs="Times New Roman"/>
          <w:color w:val="000000" w:themeColor="text1"/>
          <w:sz w:val="24"/>
          <w:szCs w:val="24"/>
          <w:lang w:eastAsia="en-US"/>
        </w:rPr>
        <w:t>utilisation</w:t>
      </w:r>
      <w:proofErr w:type="spellEnd"/>
      <w:r w:rsidRPr="009A2BD1">
        <w:rPr>
          <w:rFonts w:ascii="Times New Roman" w:eastAsia="Times New Roman" w:hAnsi="Times New Roman" w:cs="Times New Roman"/>
          <w:color w:val="000000" w:themeColor="text1"/>
          <w:sz w:val="24"/>
          <w:szCs w:val="24"/>
          <w:lang w:eastAsia="en-US"/>
        </w:rPr>
        <w:t xml:space="preserve"> </w:t>
      </w:r>
      <w:proofErr w:type="spellStart"/>
      <w:r w:rsidRPr="009A2BD1">
        <w:rPr>
          <w:rFonts w:ascii="Times New Roman" w:eastAsia="Times New Roman" w:hAnsi="Times New Roman" w:cs="Times New Roman"/>
          <w:color w:val="000000" w:themeColor="text1"/>
          <w:sz w:val="24"/>
          <w:szCs w:val="24"/>
          <w:lang w:eastAsia="en-US"/>
        </w:rPr>
        <w:t>emphasises</w:t>
      </w:r>
      <w:proofErr w:type="spellEnd"/>
      <w:r w:rsidRPr="009A2BD1">
        <w:rPr>
          <w:rFonts w:ascii="Times New Roman" w:eastAsia="Times New Roman" w:hAnsi="Times New Roman" w:cs="Times New Roman"/>
          <w:color w:val="000000" w:themeColor="text1"/>
          <w:sz w:val="24"/>
          <w:szCs w:val="24"/>
          <w:lang w:eastAsia="en-US"/>
        </w:rPr>
        <w:t xml:space="preserve"> the proper consumption of food, encompassing dietary diversity, food safety, and nutrition education, which are crucial for the prevention of malnutrition (WHO, 2021). Finally, sustainability guarantees the stability of food systems over time, enabling communities to endure production shocks and price volatility (FAO, 2019).</w:t>
      </w:r>
    </w:p>
    <w:p w14:paraId="20BB93A3" w14:textId="77777777" w:rsidR="00103BA0" w:rsidRPr="009A2BD1" w:rsidRDefault="00103BA0" w:rsidP="00F7311C">
      <w:pPr>
        <w:spacing w:line="276" w:lineRule="auto"/>
        <w:jc w:val="both"/>
        <w:rPr>
          <w:rFonts w:ascii="Times New Roman" w:hAnsi="Times New Roman" w:cs="Times New Roman"/>
          <w:color w:val="000000" w:themeColor="text1"/>
          <w:sz w:val="24"/>
          <w:szCs w:val="24"/>
        </w:rPr>
      </w:pPr>
    </w:p>
    <w:p w14:paraId="2CD14B94" w14:textId="28E027D0" w:rsidR="00F7311C" w:rsidRPr="009A2BD1" w:rsidRDefault="00F7311C" w:rsidP="00F7311C">
      <w:pPr>
        <w:spacing w:line="276" w:lineRule="auto"/>
        <w:jc w:val="both"/>
        <w:rPr>
          <w:rFonts w:ascii="Times New Roman" w:eastAsia="Times New Roman" w:hAnsi="Times New Roman" w:cs="Times New Roman"/>
          <w:color w:val="000000" w:themeColor="text1"/>
          <w:sz w:val="24"/>
          <w:szCs w:val="24"/>
          <w:lang w:eastAsia="en-US"/>
        </w:rPr>
      </w:pPr>
      <w:r w:rsidRPr="009A2BD1">
        <w:rPr>
          <w:rFonts w:ascii="Times New Roman" w:eastAsia="Times New Roman" w:hAnsi="Times New Roman" w:cs="Times New Roman"/>
          <w:color w:val="000000" w:themeColor="text1"/>
          <w:sz w:val="24"/>
          <w:szCs w:val="24"/>
          <w:lang w:eastAsia="en-US"/>
        </w:rPr>
        <w:t>In Africa, food security is especially important since many countries struggle with both natural and manmade elements, causing food shortages that result in insufficient per capita consumption (Shala &amp; Stacey, 2012). Identified as the most vulnerable area, Sub-Saharan Africa shows startling numbers, with an average daily availability of only 1,300 calories</w:t>
      </w:r>
      <w:r w:rsidR="001C0378" w:rsidRPr="009A2BD1">
        <w:rPr>
          <w:rFonts w:ascii="Times New Roman" w:eastAsia="Times New Roman" w:hAnsi="Times New Roman" w:cs="Times New Roman"/>
          <w:color w:val="000000" w:themeColor="text1"/>
          <w:sz w:val="24"/>
          <w:szCs w:val="24"/>
          <w:lang w:eastAsia="en-US"/>
        </w:rPr>
        <w:t xml:space="preserve">, </w:t>
      </w:r>
      <w:r w:rsidRPr="009A2BD1">
        <w:rPr>
          <w:rFonts w:ascii="Times New Roman" w:eastAsia="Times New Roman" w:hAnsi="Times New Roman" w:cs="Times New Roman"/>
          <w:color w:val="000000" w:themeColor="text1"/>
          <w:sz w:val="24"/>
          <w:szCs w:val="24"/>
          <w:lang w:eastAsia="en-US"/>
        </w:rPr>
        <w:t>just 48% of the world average (Ahmed et al., 2015). The complexity of food poverty calls for a careful investigation of how diversification of livelihoods might improve food security in rural agricultural households.</w:t>
      </w:r>
    </w:p>
    <w:p w14:paraId="18622428" w14:textId="77777777" w:rsidR="00103BA0" w:rsidRPr="009A2BD1" w:rsidRDefault="00103BA0" w:rsidP="00103BA0">
      <w:pPr>
        <w:spacing w:line="276" w:lineRule="auto"/>
        <w:jc w:val="both"/>
        <w:rPr>
          <w:rFonts w:ascii="Times New Roman" w:hAnsi="Times New Roman" w:cs="Times New Roman"/>
          <w:color w:val="000000" w:themeColor="text1"/>
          <w:sz w:val="24"/>
          <w:szCs w:val="24"/>
        </w:rPr>
      </w:pPr>
    </w:p>
    <w:p w14:paraId="5F4A7515" w14:textId="24AE2818" w:rsidR="00085619" w:rsidRPr="009A2BD1" w:rsidRDefault="00103BA0" w:rsidP="00103BA0">
      <w:pPr>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This study seeks to achieve the following objectives: (1) to assess the extent of livelihood diversification among arable crop farming households in Ekiti State, (2) to evaluate its impact on their food security status, and (3) to provide recommendations </w:t>
      </w:r>
      <w:r w:rsidRPr="009A2BD1">
        <w:rPr>
          <w:rFonts w:ascii="Times New Roman" w:hAnsi="Times New Roman" w:cs="Times New Roman"/>
          <w:color w:val="000000" w:themeColor="text1"/>
          <w:sz w:val="24"/>
          <w:szCs w:val="24"/>
        </w:rPr>
        <w:lastRenderedPageBreak/>
        <w:t>for policy and practice that can enhance both livelihoods and food security in the region. By addressing these objectives, the research contributes valuable insights into the intersection of livelihood diversification and food security, with the aim of fostering sustainable agricultural practices and improving the quality of life for rural households.</w:t>
      </w:r>
    </w:p>
    <w:p w14:paraId="467A9DFD" w14:textId="77777777" w:rsidR="00085619" w:rsidRPr="009A2BD1" w:rsidRDefault="00085619" w:rsidP="008D5721">
      <w:pPr>
        <w:spacing w:line="276" w:lineRule="auto"/>
        <w:rPr>
          <w:rFonts w:ascii="Times New Roman" w:hAnsi="Times New Roman" w:cs="Times New Roman"/>
          <w:color w:val="000000" w:themeColor="text1"/>
          <w:sz w:val="24"/>
          <w:szCs w:val="24"/>
        </w:rPr>
      </w:pPr>
    </w:p>
    <w:p w14:paraId="690BDA4F" w14:textId="5F054E03" w:rsidR="00085619" w:rsidRPr="009A2BD1" w:rsidRDefault="004B115C" w:rsidP="008D5721">
      <w:pPr>
        <w:spacing w:line="276" w:lineRule="auto"/>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Methodology</w:t>
      </w:r>
    </w:p>
    <w:p w14:paraId="06C2FC05" w14:textId="3051EFAD" w:rsidR="00085619" w:rsidRPr="009A2BD1" w:rsidRDefault="00CB583D" w:rsidP="00F7311C">
      <w:pPr>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The study was carried out in Ekiti State, Nigeria. A </w:t>
      </w:r>
      <w:r w:rsidR="008D5721" w:rsidRPr="009A2BD1">
        <w:rPr>
          <w:rFonts w:ascii="Times New Roman" w:hAnsi="Times New Roman" w:cs="Times New Roman"/>
          <w:color w:val="000000" w:themeColor="text1"/>
          <w:sz w:val="24"/>
          <w:szCs w:val="24"/>
        </w:rPr>
        <w:t>multi-stage</w:t>
      </w:r>
      <w:r w:rsidRPr="009A2BD1">
        <w:rPr>
          <w:rFonts w:ascii="Times New Roman" w:hAnsi="Times New Roman" w:cs="Times New Roman"/>
          <w:color w:val="000000" w:themeColor="text1"/>
          <w:sz w:val="24"/>
          <w:szCs w:val="24"/>
        </w:rPr>
        <w:t xml:space="preserve"> sampling technique was used to select respondents for the study. At </w:t>
      </w:r>
      <w:r w:rsidR="008D5721" w:rsidRPr="009A2BD1">
        <w:rPr>
          <w:rFonts w:ascii="Times New Roman" w:hAnsi="Times New Roman" w:cs="Times New Roman"/>
          <w:color w:val="000000" w:themeColor="text1"/>
          <w:sz w:val="24"/>
          <w:szCs w:val="24"/>
        </w:rPr>
        <w:t>the first stage, four Local Government Areas (LGAS</w:t>
      </w:r>
      <w:r w:rsidRPr="009A2BD1">
        <w:rPr>
          <w:rFonts w:ascii="Times New Roman" w:hAnsi="Times New Roman" w:cs="Times New Roman"/>
          <w:color w:val="000000" w:themeColor="text1"/>
          <w:sz w:val="24"/>
          <w:szCs w:val="24"/>
        </w:rPr>
        <w:t xml:space="preserve">) out of the 16 in the study area were selected randomly. </w:t>
      </w:r>
      <w:r w:rsidR="008D5721" w:rsidRPr="009A2BD1">
        <w:rPr>
          <w:rFonts w:ascii="Times New Roman" w:hAnsi="Times New Roman" w:cs="Times New Roman"/>
          <w:color w:val="000000" w:themeColor="text1"/>
          <w:sz w:val="24"/>
          <w:szCs w:val="24"/>
        </w:rPr>
        <w:t xml:space="preserve">The second stage involved </w:t>
      </w:r>
      <w:r w:rsidR="001C0378" w:rsidRPr="009A2BD1">
        <w:rPr>
          <w:rFonts w:ascii="Times New Roman" w:hAnsi="Times New Roman" w:cs="Times New Roman"/>
          <w:color w:val="000000" w:themeColor="text1"/>
          <w:sz w:val="24"/>
          <w:szCs w:val="24"/>
        </w:rPr>
        <w:t>randomly selecting</w:t>
      </w:r>
      <w:r w:rsidR="008D5721" w:rsidRPr="009A2BD1">
        <w:rPr>
          <w:rFonts w:ascii="Times New Roman" w:hAnsi="Times New Roman" w:cs="Times New Roman"/>
          <w:color w:val="000000" w:themeColor="text1"/>
          <w:sz w:val="24"/>
          <w:szCs w:val="24"/>
        </w:rPr>
        <w:t xml:space="preserve"> three towns in each of the selected LGAS</w:t>
      </w:r>
      <w:r w:rsidRPr="009A2BD1">
        <w:rPr>
          <w:rFonts w:ascii="Times New Roman" w:hAnsi="Times New Roman" w:cs="Times New Roman"/>
          <w:color w:val="000000" w:themeColor="text1"/>
          <w:sz w:val="24"/>
          <w:szCs w:val="24"/>
        </w:rPr>
        <w:t>. At the third and last stage</w:t>
      </w:r>
      <w:r w:rsidR="008D5721" w:rsidRPr="009A2BD1">
        <w:rPr>
          <w:rFonts w:ascii="Times New Roman" w:hAnsi="Times New Roman" w:cs="Times New Roman"/>
          <w:color w:val="000000" w:themeColor="text1"/>
          <w:sz w:val="24"/>
          <w:szCs w:val="24"/>
        </w:rPr>
        <w:t xml:space="preserve">, a random selection of ten respondents from each </w:t>
      </w:r>
      <w:r w:rsidR="00103BA0" w:rsidRPr="009A2BD1">
        <w:rPr>
          <w:rFonts w:ascii="Times New Roman" w:hAnsi="Times New Roman" w:cs="Times New Roman"/>
          <w:color w:val="000000" w:themeColor="text1"/>
          <w:sz w:val="24"/>
          <w:szCs w:val="24"/>
        </w:rPr>
        <w:t>selected town</w:t>
      </w:r>
      <w:r w:rsidR="008D5721" w:rsidRPr="009A2BD1">
        <w:rPr>
          <w:rFonts w:ascii="Times New Roman" w:hAnsi="Times New Roman" w:cs="Times New Roman"/>
          <w:color w:val="000000" w:themeColor="text1"/>
          <w:sz w:val="24"/>
          <w:szCs w:val="24"/>
        </w:rPr>
        <w:t xml:space="preserve"> was made to create</w:t>
      </w:r>
      <w:r w:rsidRPr="009A2BD1">
        <w:rPr>
          <w:rFonts w:ascii="Times New Roman" w:hAnsi="Times New Roman" w:cs="Times New Roman"/>
          <w:color w:val="000000" w:themeColor="text1"/>
          <w:sz w:val="24"/>
          <w:szCs w:val="24"/>
        </w:rPr>
        <w:t xml:space="preserve"> 120 respondents for the study. Primary data were collected </w:t>
      </w:r>
      <w:r w:rsidR="00103BA0" w:rsidRPr="009A2BD1">
        <w:rPr>
          <w:rFonts w:ascii="Times New Roman" w:hAnsi="Times New Roman" w:cs="Times New Roman"/>
          <w:color w:val="000000" w:themeColor="text1"/>
          <w:sz w:val="24"/>
          <w:szCs w:val="24"/>
        </w:rPr>
        <w:t>using</w:t>
      </w:r>
      <w:r w:rsidRPr="009A2BD1">
        <w:rPr>
          <w:rFonts w:ascii="Times New Roman" w:hAnsi="Times New Roman" w:cs="Times New Roman"/>
          <w:color w:val="000000" w:themeColor="text1"/>
          <w:sz w:val="24"/>
          <w:szCs w:val="24"/>
        </w:rPr>
        <w:t xml:space="preserve"> </w:t>
      </w:r>
      <w:r w:rsidR="008D5721" w:rsidRPr="009A2BD1">
        <w:rPr>
          <w:rFonts w:ascii="Times New Roman" w:hAnsi="Times New Roman" w:cs="Times New Roman"/>
          <w:color w:val="000000" w:themeColor="text1"/>
          <w:sz w:val="24"/>
          <w:szCs w:val="24"/>
        </w:rPr>
        <w:t>a pre-tested</w:t>
      </w:r>
      <w:r w:rsidRPr="009A2BD1">
        <w:rPr>
          <w:rFonts w:ascii="Times New Roman" w:hAnsi="Times New Roman" w:cs="Times New Roman"/>
          <w:color w:val="000000" w:themeColor="text1"/>
          <w:sz w:val="24"/>
          <w:szCs w:val="24"/>
        </w:rPr>
        <w:t xml:space="preserve"> structured questionnaire </w:t>
      </w:r>
      <w:r w:rsidR="00103BA0" w:rsidRPr="009A2BD1">
        <w:rPr>
          <w:rFonts w:ascii="Times New Roman" w:hAnsi="Times New Roman" w:cs="Times New Roman"/>
          <w:color w:val="000000" w:themeColor="text1"/>
          <w:sz w:val="24"/>
          <w:szCs w:val="24"/>
        </w:rPr>
        <w:t>through</w:t>
      </w:r>
      <w:r w:rsidRPr="009A2BD1">
        <w:rPr>
          <w:rFonts w:ascii="Times New Roman" w:hAnsi="Times New Roman" w:cs="Times New Roman"/>
          <w:color w:val="000000" w:themeColor="text1"/>
          <w:sz w:val="24"/>
          <w:szCs w:val="24"/>
        </w:rPr>
        <w:t xml:space="preserve"> personal interviews. The questionnaire was used to gather information on the respondents’ socio-economic characteristics, household characteristics, Household food expenditure, etc. The information was </w:t>
      </w:r>
      <w:r w:rsidR="008D5721" w:rsidRPr="009A2BD1">
        <w:rPr>
          <w:rFonts w:ascii="Times New Roman" w:hAnsi="Times New Roman" w:cs="Times New Roman"/>
          <w:color w:val="000000" w:themeColor="text1"/>
          <w:sz w:val="24"/>
          <w:szCs w:val="24"/>
        </w:rPr>
        <w:t>complemented</w:t>
      </w:r>
      <w:r w:rsidRPr="009A2BD1">
        <w:rPr>
          <w:rFonts w:ascii="Times New Roman" w:hAnsi="Times New Roman" w:cs="Times New Roman"/>
          <w:color w:val="000000" w:themeColor="text1"/>
          <w:sz w:val="24"/>
          <w:szCs w:val="24"/>
        </w:rPr>
        <w:t xml:space="preserve"> with personal observation by the researcher.</w:t>
      </w:r>
    </w:p>
    <w:p w14:paraId="00EF2B3A" w14:textId="77777777" w:rsidR="00103BA0" w:rsidRPr="009A2BD1" w:rsidRDefault="00103BA0" w:rsidP="00F7311C">
      <w:pPr>
        <w:spacing w:line="276" w:lineRule="auto"/>
        <w:jc w:val="both"/>
        <w:rPr>
          <w:rFonts w:ascii="Times New Roman" w:hAnsi="Times New Roman" w:cs="Times New Roman"/>
          <w:color w:val="000000" w:themeColor="text1"/>
          <w:sz w:val="24"/>
          <w:szCs w:val="24"/>
        </w:rPr>
      </w:pPr>
    </w:p>
    <w:p w14:paraId="014AEDD7" w14:textId="0D2721D4" w:rsidR="00085619" w:rsidRPr="009A2BD1" w:rsidRDefault="00CB583D" w:rsidP="00F7311C">
      <w:pPr>
        <w:autoSpaceDE w:val="0"/>
        <w:autoSpaceDN w:val="0"/>
        <w:adjustRightInd w:val="0"/>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Descriptive statistics, food security index and Tobit regression model were the analytical techniques employed in the data analysis. Specifically, in order to identify the socio</w:t>
      </w:r>
      <w:r w:rsidR="00103BA0" w:rsidRPr="009A2BD1">
        <w:rPr>
          <w:rFonts w:ascii="Times New Roman" w:hAnsi="Times New Roman" w:cs="Times New Roman"/>
          <w:color w:val="000000" w:themeColor="text1"/>
          <w:sz w:val="24"/>
          <w:szCs w:val="24"/>
        </w:rPr>
        <w:t>-</w:t>
      </w:r>
      <w:r w:rsidRPr="009A2BD1">
        <w:rPr>
          <w:rFonts w:ascii="Times New Roman" w:hAnsi="Times New Roman" w:cs="Times New Roman"/>
          <w:color w:val="000000" w:themeColor="text1"/>
          <w:sz w:val="24"/>
          <w:szCs w:val="24"/>
        </w:rPr>
        <w:t xml:space="preserve">economic characteristics of the arable crop farming households, descriptive statistics such as such as frequency counts, mean, percentages were used to describe and </w:t>
      </w:r>
      <w:proofErr w:type="spellStart"/>
      <w:r w:rsidR="00F7311C" w:rsidRPr="009A2BD1">
        <w:rPr>
          <w:rFonts w:ascii="Times New Roman" w:hAnsi="Times New Roman" w:cs="Times New Roman"/>
          <w:color w:val="000000" w:themeColor="text1"/>
          <w:sz w:val="24"/>
          <w:szCs w:val="24"/>
        </w:rPr>
        <w:t>categorise</w:t>
      </w:r>
      <w:proofErr w:type="spellEnd"/>
      <w:r w:rsidRPr="009A2BD1">
        <w:rPr>
          <w:rFonts w:ascii="Times New Roman" w:hAnsi="Times New Roman" w:cs="Times New Roman"/>
          <w:color w:val="000000" w:themeColor="text1"/>
          <w:sz w:val="24"/>
          <w:szCs w:val="24"/>
        </w:rPr>
        <w:t xml:space="preserve"> the socio</w:t>
      </w:r>
      <w:r w:rsidR="00F7311C" w:rsidRPr="009A2BD1">
        <w:rPr>
          <w:rFonts w:ascii="Times New Roman" w:hAnsi="Times New Roman" w:cs="Times New Roman"/>
          <w:color w:val="000000" w:themeColor="text1"/>
          <w:sz w:val="24"/>
          <w:szCs w:val="24"/>
        </w:rPr>
        <w:t>-</w:t>
      </w:r>
      <w:r w:rsidRPr="009A2BD1">
        <w:rPr>
          <w:rFonts w:ascii="Times New Roman" w:hAnsi="Times New Roman" w:cs="Times New Roman"/>
          <w:color w:val="000000" w:themeColor="text1"/>
          <w:sz w:val="24"/>
          <w:szCs w:val="24"/>
        </w:rPr>
        <w:t>economic characteristics of the respondents, know the extent of livelihood diversification among the respondents, and identify the challenges faced in diversifying livelihood activities among the respondents.</w:t>
      </w:r>
    </w:p>
    <w:p w14:paraId="627D189C" w14:textId="77777777" w:rsidR="00103BA0" w:rsidRPr="009A2BD1" w:rsidRDefault="00103BA0" w:rsidP="00F7311C">
      <w:pPr>
        <w:autoSpaceDE w:val="0"/>
        <w:autoSpaceDN w:val="0"/>
        <w:adjustRightInd w:val="0"/>
        <w:spacing w:line="276" w:lineRule="auto"/>
        <w:jc w:val="both"/>
        <w:rPr>
          <w:rFonts w:ascii="Times New Roman" w:hAnsi="Times New Roman" w:cs="Times New Roman"/>
          <w:color w:val="000000" w:themeColor="text1"/>
          <w:sz w:val="24"/>
          <w:szCs w:val="24"/>
        </w:rPr>
      </w:pPr>
    </w:p>
    <w:p w14:paraId="3292F00D" w14:textId="4E453211" w:rsidR="00085619" w:rsidRPr="009A2BD1" w:rsidRDefault="00CB583D" w:rsidP="00F7311C">
      <w:pPr>
        <w:autoSpaceDE w:val="0"/>
        <w:autoSpaceDN w:val="0"/>
        <w:adjustRightInd w:val="0"/>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The food security status of the respondents was estimated by adopting household food expenditure methods</w:t>
      </w:r>
      <w:r w:rsidR="008D5721" w:rsidRPr="009A2BD1">
        <w:rPr>
          <w:rFonts w:ascii="Times New Roman" w:hAnsi="Times New Roman" w:cs="Times New Roman"/>
          <w:color w:val="000000" w:themeColor="text1"/>
          <w:sz w:val="24"/>
          <w:szCs w:val="24"/>
        </w:rPr>
        <w:t xml:space="preserve">, which have found wider application in several empirical studies (Ifeoma &amp; </w:t>
      </w:r>
      <w:proofErr w:type="spellStart"/>
      <w:r w:rsidR="008D5721" w:rsidRPr="009A2BD1">
        <w:rPr>
          <w:rFonts w:ascii="Times New Roman" w:hAnsi="Times New Roman" w:cs="Times New Roman"/>
          <w:color w:val="000000" w:themeColor="text1"/>
          <w:sz w:val="24"/>
          <w:szCs w:val="24"/>
        </w:rPr>
        <w:t>Agwu</w:t>
      </w:r>
      <w:proofErr w:type="spellEnd"/>
      <w:r w:rsidR="008D5721" w:rsidRPr="009A2BD1">
        <w:rPr>
          <w:rFonts w:ascii="Times New Roman" w:hAnsi="Times New Roman" w:cs="Times New Roman"/>
          <w:color w:val="000000" w:themeColor="text1"/>
          <w:sz w:val="24"/>
          <w:szCs w:val="24"/>
        </w:rPr>
        <w:t xml:space="preserve">, 2014; </w:t>
      </w:r>
      <w:proofErr w:type="spellStart"/>
      <w:r w:rsidR="008D5721" w:rsidRPr="009A2BD1">
        <w:rPr>
          <w:rFonts w:ascii="Times New Roman" w:hAnsi="Times New Roman" w:cs="Times New Roman"/>
          <w:color w:val="000000" w:themeColor="text1"/>
          <w:sz w:val="24"/>
          <w:szCs w:val="24"/>
        </w:rPr>
        <w:t>Arene</w:t>
      </w:r>
      <w:proofErr w:type="spellEnd"/>
      <w:r w:rsidR="008D5721" w:rsidRPr="009A2BD1">
        <w:rPr>
          <w:rFonts w:ascii="Times New Roman" w:hAnsi="Times New Roman" w:cs="Times New Roman"/>
          <w:color w:val="000000" w:themeColor="text1"/>
          <w:sz w:val="24"/>
          <w:szCs w:val="24"/>
        </w:rPr>
        <w:t xml:space="preserve"> &amp; </w:t>
      </w:r>
      <w:proofErr w:type="spellStart"/>
      <w:r w:rsidR="008D5721" w:rsidRPr="009A2BD1">
        <w:rPr>
          <w:rFonts w:ascii="Times New Roman" w:hAnsi="Times New Roman" w:cs="Times New Roman"/>
          <w:color w:val="000000" w:themeColor="text1"/>
          <w:sz w:val="24"/>
          <w:szCs w:val="24"/>
        </w:rPr>
        <w:t>Anyaeji</w:t>
      </w:r>
      <w:proofErr w:type="spellEnd"/>
      <w:r w:rsidR="008D5721" w:rsidRPr="009A2BD1">
        <w:rPr>
          <w:rFonts w:ascii="Times New Roman" w:hAnsi="Times New Roman" w:cs="Times New Roman"/>
          <w:color w:val="000000" w:themeColor="text1"/>
          <w:sz w:val="24"/>
          <w:szCs w:val="24"/>
        </w:rPr>
        <w:t>,</w:t>
      </w:r>
      <w:r w:rsidRPr="009A2BD1">
        <w:rPr>
          <w:rFonts w:ascii="Times New Roman" w:hAnsi="Times New Roman" w:cs="Times New Roman"/>
          <w:color w:val="000000" w:themeColor="text1"/>
          <w:sz w:val="24"/>
          <w:szCs w:val="24"/>
        </w:rPr>
        <w:t xml:space="preserve"> 2010). The method entails constructing a food security index (Zi), which is then used to estimate the food security line for the respondents in the study area. The food security index (Zi) is given by:</w:t>
      </w:r>
    </w:p>
    <w:p w14:paraId="4CA5D074" w14:textId="77777777" w:rsidR="00F7311C" w:rsidRPr="009A2BD1" w:rsidRDefault="00F7311C" w:rsidP="00F7311C">
      <w:pPr>
        <w:autoSpaceDE w:val="0"/>
        <w:autoSpaceDN w:val="0"/>
        <w:adjustRightInd w:val="0"/>
        <w:spacing w:line="276" w:lineRule="auto"/>
        <w:jc w:val="both"/>
        <w:rPr>
          <w:rFonts w:ascii="Times New Roman" w:hAnsi="Times New Roman" w:cs="Times New Roman"/>
          <w:color w:val="000000" w:themeColor="text1"/>
          <w:sz w:val="24"/>
          <w:szCs w:val="24"/>
        </w:rPr>
      </w:pPr>
    </w:p>
    <w:p w14:paraId="4A0FFD3D" w14:textId="77777777" w:rsidR="00085619" w:rsidRPr="009A2BD1" w:rsidRDefault="00CB583D" w:rsidP="008D5721">
      <w:pPr>
        <w:autoSpaceDE w:val="0"/>
        <w:autoSpaceDN w:val="0"/>
        <w:adjustRightInd w:val="0"/>
        <w:spacing w:line="276"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Zi =                </w:t>
      </w:r>
      <w:r w:rsidRPr="009A2BD1">
        <w:rPr>
          <w:rFonts w:ascii="Times New Roman" w:hAnsi="Times New Roman" w:cs="Times New Roman"/>
          <w:color w:val="000000" w:themeColor="text1"/>
          <w:sz w:val="24"/>
          <w:szCs w:val="24"/>
          <w:u w:val="single"/>
        </w:rPr>
        <w:t xml:space="preserve">Per capita food expenditure for the </w:t>
      </w:r>
      <w:proofErr w:type="spellStart"/>
      <w:r w:rsidRPr="009A2BD1">
        <w:rPr>
          <w:rFonts w:ascii="Times New Roman" w:hAnsi="Times New Roman" w:cs="Times New Roman"/>
          <w:color w:val="000000" w:themeColor="text1"/>
          <w:sz w:val="24"/>
          <w:szCs w:val="24"/>
          <w:u w:val="single"/>
        </w:rPr>
        <w:t>ith</w:t>
      </w:r>
      <w:proofErr w:type="spellEnd"/>
      <w:r w:rsidRPr="009A2BD1">
        <w:rPr>
          <w:rFonts w:ascii="Times New Roman" w:hAnsi="Times New Roman" w:cs="Times New Roman"/>
          <w:color w:val="000000" w:themeColor="text1"/>
          <w:sz w:val="24"/>
          <w:szCs w:val="24"/>
          <w:u w:val="single"/>
        </w:rPr>
        <w:t xml:space="preserve"> household  </w:t>
      </w:r>
    </w:p>
    <w:p w14:paraId="6272DC52" w14:textId="2F2509CA" w:rsidR="00085619" w:rsidRPr="009A2BD1" w:rsidRDefault="00CB583D" w:rsidP="008D5721">
      <w:pPr>
        <w:autoSpaceDE w:val="0"/>
        <w:autoSpaceDN w:val="0"/>
        <w:adjustRightInd w:val="0"/>
        <w:spacing w:line="276"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2/3 </w:t>
      </w:r>
      <w:r w:rsidR="008D5721" w:rsidRPr="009A2BD1">
        <w:rPr>
          <w:rFonts w:ascii="Times New Roman" w:hAnsi="Times New Roman" w:cs="Times New Roman"/>
          <w:color w:val="000000" w:themeColor="text1"/>
          <w:sz w:val="24"/>
          <w:szCs w:val="24"/>
        </w:rPr>
        <w:t>means</w:t>
      </w:r>
      <w:r w:rsidRPr="009A2BD1">
        <w:rPr>
          <w:rFonts w:ascii="Times New Roman" w:hAnsi="Times New Roman" w:cs="Times New Roman"/>
          <w:color w:val="000000" w:themeColor="text1"/>
          <w:sz w:val="24"/>
          <w:szCs w:val="24"/>
        </w:rPr>
        <w:t xml:space="preserve"> </w:t>
      </w:r>
      <w:r w:rsidR="008D5721" w:rsidRPr="009A2BD1">
        <w:rPr>
          <w:rFonts w:ascii="Times New Roman" w:hAnsi="Times New Roman" w:cs="Times New Roman"/>
          <w:color w:val="000000" w:themeColor="text1"/>
          <w:sz w:val="24"/>
          <w:szCs w:val="24"/>
        </w:rPr>
        <w:t xml:space="preserve">the </w:t>
      </w:r>
      <w:r w:rsidRPr="009A2BD1">
        <w:rPr>
          <w:rFonts w:ascii="Times New Roman" w:hAnsi="Times New Roman" w:cs="Times New Roman"/>
          <w:color w:val="000000" w:themeColor="text1"/>
          <w:sz w:val="24"/>
          <w:szCs w:val="24"/>
        </w:rPr>
        <w:t>per capita food expenditure of all households</w:t>
      </w:r>
      <w:proofErr w:type="gramStart"/>
      <w:r w:rsidRPr="009A2BD1">
        <w:rPr>
          <w:rFonts w:ascii="Times New Roman" w:hAnsi="Times New Roman" w:cs="Times New Roman"/>
          <w:color w:val="000000" w:themeColor="text1"/>
          <w:sz w:val="24"/>
          <w:szCs w:val="24"/>
        </w:rPr>
        <w:t>…(</w:t>
      </w:r>
      <w:proofErr w:type="gramEnd"/>
      <w:r w:rsidRPr="009A2BD1">
        <w:rPr>
          <w:rFonts w:ascii="Times New Roman" w:hAnsi="Times New Roman" w:cs="Times New Roman"/>
          <w:color w:val="000000" w:themeColor="text1"/>
          <w:sz w:val="24"/>
          <w:szCs w:val="24"/>
        </w:rPr>
        <w:t>1)</w:t>
      </w:r>
    </w:p>
    <w:p w14:paraId="6B7B1F23" w14:textId="77777777" w:rsidR="00085619" w:rsidRPr="009A2BD1" w:rsidRDefault="00CB583D" w:rsidP="008D5721">
      <w:pPr>
        <w:autoSpaceDE w:val="0"/>
        <w:autoSpaceDN w:val="0"/>
        <w:adjustRightInd w:val="0"/>
        <w:spacing w:line="276"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Where </w:t>
      </w:r>
    </w:p>
    <w:p w14:paraId="6D666A63" w14:textId="77777777" w:rsidR="00085619" w:rsidRPr="009A2BD1" w:rsidRDefault="00CB583D" w:rsidP="008D5721">
      <w:pPr>
        <w:autoSpaceDE w:val="0"/>
        <w:autoSpaceDN w:val="0"/>
        <w:adjustRightInd w:val="0"/>
        <w:spacing w:line="276"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Zi = food security index (when Zi </w:t>
      </w:r>
      <w:r w:rsidRPr="009A2BD1">
        <w:rPr>
          <w:rFonts w:ascii="Times New Roman" w:eastAsia="TimesNewRoman" w:hAnsi="Times New Roman" w:cs="Times New Roman"/>
          <w:color w:val="000000" w:themeColor="text1"/>
          <w:sz w:val="24"/>
          <w:szCs w:val="24"/>
        </w:rPr>
        <w:t xml:space="preserve">≥ </w:t>
      </w:r>
      <w:r w:rsidRPr="009A2BD1">
        <w:rPr>
          <w:rFonts w:ascii="Times New Roman" w:hAnsi="Times New Roman" w:cs="Times New Roman"/>
          <w:color w:val="000000" w:themeColor="text1"/>
          <w:sz w:val="24"/>
          <w:szCs w:val="24"/>
        </w:rPr>
        <w:t xml:space="preserve">1 = food secure </w:t>
      </w:r>
      <w:proofErr w:type="spellStart"/>
      <w:r w:rsidRPr="009A2BD1">
        <w:rPr>
          <w:rFonts w:ascii="Times New Roman" w:hAnsi="Times New Roman" w:cs="Times New Roman"/>
          <w:color w:val="000000" w:themeColor="text1"/>
          <w:sz w:val="24"/>
          <w:szCs w:val="24"/>
        </w:rPr>
        <w:t>ith</w:t>
      </w:r>
      <w:proofErr w:type="spellEnd"/>
      <w:r w:rsidRPr="009A2BD1">
        <w:rPr>
          <w:rFonts w:ascii="Times New Roman" w:hAnsi="Times New Roman" w:cs="Times New Roman"/>
          <w:color w:val="000000" w:themeColor="text1"/>
          <w:sz w:val="24"/>
          <w:szCs w:val="24"/>
        </w:rPr>
        <w:t xml:space="preserve"> household, Zi </w:t>
      </w:r>
      <w:r w:rsidRPr="009A2BD1">
        <w:rPr>
          <w:rFonts w:ascii="Times New Roman" w:eastAsia="TimesNewRoman" w:hAnsi="Times New Roman" w:cs="Times New Roman"/>
          <w:color w:val="000000" w:themeColor="text1"/>
          <w:sz w:val="24"/>
          <w:szCs w:val="24"/>
        </w:rPr>
        <w:t xml:space="preserve">&lt; </w:t>
      </w:r>
      <w:r w:rsidRPr="009A2BD1">
        <w:rPr>
          <w:rFonts w:ascii="Times New Roman" w:hAnsi="Times New Roman" w:cs="Times New Roman"/>
          <w:color w:val="000000" w:themeColor="text1"/>
          <w:sz w:val="24"/>
          <w:szCs w:val="24"/>
        </w:rPr>
        <w:t xml:space="preserve">1 = food insecure </w:t>
      </w:r>
      <w:proofErr w:type="spellStart"/>
      <w:r w:rsidRPr="009A2BD1">
        <w:rPr>
          <w:rFonts w:ascii="Times New Roman" w:hAnsi="Times New Roman" w:cs="Times New Roman"/>
          <w:color w:val="000000" w:themeColor="text1"/>
          <w:sz w:val="24"/>
          <w:szCs w:val="24"/>
        </w:rPr>
        <w:t>ith</w:t>
      </w:r>
      <w:proofErr w:type="spellEnd"/>
      <w:r w:rsidRPr="009A2BD1">
        <w:rPr>
          <w:rFonts w:ascii="Times New Roman" w:hAnsi="Times New Roman" w:cs="Times New Roman"/>
          <w:color w:val="000000" w:themeColor="text1"/>
          <w:sz w:val="24"/>
          <w:szCs w:val="24"/>
        </w:rPr>
        <w:t xml:space="preserve"> household).</w:t>
      </w:r>
    </w:p>
    <w:p w14:paraId="0D0C4EBB"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PC FE    =                   </w:t>
      </w:r>
      <w:r w:rsidRPr="009A2BD1">
        <w:rPr>
          <w:rFonts w:ascii="Times New Roman" w:hAnsi="Times New Roman" w:cs="Times New Roman"/>
          <w:color w:val="000000" w:themeColor="text1"/>
          <w:sz w:val="24"/>
          <w:szCs w:val="24"/>
          <w:u w:val="single"/>
        </w:rPr>
        <w:t xml:space="preserve"> Share </w:t>
      </w:r>
      <w:proofErr w:type="gramStart"/>
      <w:r w:rsidRPr="009A2BD1">
        <w:rPr>
          <w:rFonts w:ascii="Times New Roman" w:hAnsi="Times New Roman" w:cs="Times New Roman"/>
          <w:color w:val="000000" w:themeColor="text1"/>
          <w:sz w:val="24"/>
          <w:szCs w:val="24"/>
          <w:u w:val="single"/>
        </w:rPr>
        <w:t>of  income</w:t>
      </w:r>
      <w:proofErr w:type="gramEnd"/>
      <w:r w:rsidRPr="009A2BD1">
        <w:rPr>
          <w:rFonts w:ascii="Times New Roman" w:hAnsi="Times New Roman" w:cs="Times New Roman"/>
          <w:color w:val="000000" w:themeColor="text1"/>
          <w:sz w:val="24"/>
          <w:szCs w:val="24"/>
          <w:u w:val="single"/>
        </w:rPr>
        <w:t xml:space="preserve"> spent on food</w:t>
      </w:r>
    </w:p>
    <w:p w14:paraId="2C350BAA"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Household size</w:t>
      </w:r>
    </w:p>
    <w:p w14:paraId="0A0D4749"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w:t>
      </w:r>
    </w:p>
    <w:p w14:paraId="3A747CC8" w14:textId="11A4D658"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PCFE = Per </w:t>
      </w:r>
      <w:r w:rsidR="008D5721" w:rsidRPr="009A2BD1">
        <w:rPr>
          <w:rFonts w:ascii="Times New Roman" w:hAnsi="Times New Roman" w:cs="Times New Roman"/>
          <w:color w:val="000000" w:themeColor="text1"/>
          <w:sz w:val="24"/>
          <w:szCs w:val="24"/>
        </w:rPr>
        <w:t>capita</w:t>
      </w:r>
      <w:r w:rsidRPr="009A2BD1">
        <w:rPr>
          <w:rFonts w:ascii="Times New Roman" w:hAnsi="Times New Roman" w:cs="Times New Roman"/>
          <w:color w:val="000000" w:themeColor="text1"/>
          <w:sz w:val="24"/>
          <w:szCs w:val="24"/>
        </w:rPr>
        <w:t xml:space="preserve"> food expenditure</w:t>
      </w:r>
    </w:p>
    <w:p w14:paraId="21E3E684"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p w14:paraId="3F0F11F9"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TPCE = Summation of PCE</w:t>
      </w:r>
    </w:p>
    <w:p w14:paraId="403143E4"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w:t>
      </w:r>
    </w:p>
    <w:p w14:paraId="3D0651C7"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p w14:paraId="367C11DD"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MTPCE =                                TPCE</w:t>
      </w:r>
      <w:r w:rsidRPr="009A2BD1">
        <w:rPr>
          <w:rFonts w:ascii="Times New Roman" w:hAnsi="Times New Roman" w:cs="Times New Roman"/>
          <w:color w:val="000000" w:themeColor="text1"/>
          <w:sz w:val="24"/>
          <w:szCs w:val="24"/>
          <w:u w:val="single"/>
        </w:rPr>
        <w:t xml:space="preserve">   </w:t>
      </w:r>
    </w:p>
    <w:p w14:paraId="50C62B91"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noProof/>
          <w:color w:val="000000" w:themeColor="text1"/>
          <w:sz w:val="24"/>
          <w:szCs w:val="24"/>
          <w:lang w:eastAsia="en-US"/>
        </w:rPr>
        <w:lastRenderedPageBreak/>
        <mc:AlternateContent>
          <mc:Choice Requires="wps">
            <w:drawing>
              <wp:anchor distT="0" distB="0" distL="114300" distR="114300" simplePos="0" relativeHeight="251659264" behindDoc="0" locked="0" layoutInCell="1" allowOverlap="1" wp14:anchorId="01427EA5" wp14:editId="6F0121F5">
                <wp:simplePos x="0" y="0"/>
                <wp:positionH relativeFrom="column">
                  <wp:posOffset>1819275</wp:posOffset>
                </wp:positionH>
                <wp:positionV relativeFrom="paragraph">
                  <wp:posOffset>3810</wp:posOffset>
                </wp:positionV>
                <wp:extent cx="1733550" cy="9525"/>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33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1D7A20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3.25pt,.3pt" to="279.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" strokecolor="black [3200]" strokeweight=".5pt">
                <v:stroke joinstyle="miter"/>
              </v:line>
            </w:pict>
          </mc:Fallback>
        </mc:AlternateContent>
      </w:r>
      <w:r w:rsidRPr="009A2BD1">
        <w:rPr>
          <w:rFonts w:ascii="Times New Roman" w:hAnsi="Times New Roman" w:cs="Times New Roman"/>
          <w:color w:val="000000" w:themeColor="text1"/>
          <w:sz w:val="24"/>
          <w:szCs w:val="24"/>
        </w:rPr>
        <w:t xml:space="preserve">                                                Total Number of Households</w:t>
      </w:r>
    </w:p>
    <w:p w14:paraId="5D82432C"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w:t>
      </w:r>
    </w:p>
    <w:p w14:paraId="6957E598" w14:textId="22F2ACDD" w:rsidR="00085619" w:rsidRPr="009A2BD1" w:rsidRDefault="00CB583D" w:rsidP="008D5721">
      <w:pPr>
        <w:autoSpaceDE w:val="0"/>
        <w:autoSpaceDN w:val="0"/>
        <w:adjustRightInd w:val="0"/>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Hence</w:t>
      </w:r>
      <w:r w:rsidR="008D5721" w:rsidRPr="009A2BD1">
        <w:rPr>
          <w:rFonts w:ascii="Times New Roman" w:hAnsi="Times New Roman" w:cs="Times New Roman"/>
          <w:color w:val="000000" w:themeColor="text1"/>
          <w:sz w:val="24"/>
          <w:szCs w:val="24"/>
        </w:rPr>
        <w:t>, the food security line, required for considering a household as food secure or insecure, was estimated as two-thirds</w:t>
      </w:r>
      <w:r w:rsidRPr="009A2BD1">
        <w:rPr>
          <w:rFonts w:ascii="Times New Roman" w:hAnsi="Times New Roman" w:cs="Times New Roman"/>
          <w:color w:val="000000" w:themeColor="text1"/>
          <w:sz w:val="24"/>
          <w:szCs w:val="24"/>
        </w:rPr>
        <w:t xml:space="preserve"> of the Mean Per-capita monthly Food Expenditure (MTPCE) of all households. Thus, a </w:t>
      </w:r>
      <w:r w:rsidR="008D5721" w:rsidRPr="009A2BD1">
        <w:rPr>
          <w:rFonts w:ascii="Times New Roman" w:hAnsi="Times New Roman" w:cs="Times New Roman"/>
          <w:color w:val="000000" w:themeColor="text1"/>
          <w:sz w:val="24"/>
          <w:szCs w:val="24"/>
        </w:rPr>
        <w:t>food-secure</w:t>
      </w:r>
      <w:r w:rsidRPr="009A2BD1">
        <w:rPr>
          <w:rFonts w:ascii="Times New Roman" w:hAnsi="Times New Roman" w:cs="Times New Roman"/>
          <w:color w:val="000000" w:themeColor="text1"/>
          <w:sz w:val="24"/>
          <w:szCs w:val="24"/>
        </w:rPr>
        <w:t xml:space="preserve"> household </w:t>
      </w:r>
      <w:r w:rsidR="00103BA0" w:rsidRPr="009A2BD1">
        <w:rPr>
          <w:rFonts w:ascii="Times New Roman" w:hAnsi="Times New Roman" w:cs="Times New Roman"/>
          <w:color w:val="000000" w:themeColor="text1"/>
          <w:sz w:val="24"/>
          <w:szCs w:val="24"/>
        </w:rPr>
        <w:t xml:space="preserve">has a per-capita monthly food expenditure </w:t>
      </w:r>
      <w:r w:rsidRPr="009A2BD1">
        <w:rPr>
          <w:rFonts w:ascii="Times New Roman" w:hAnsi="Times New Roman" w:cs="Times New Roman"/>
          <w:color w:val="000000" w:themeColor="text1"/>
          <w:sz w:val="24"/>
          <w:szCs w:val="24"/>
        </w:rPr>
        <w:t xml:space="preserve">greater </w:t>
      </w:r>
      <w:r w:rsidR="008D5721" w:rsidRPr="009A2BD1">
        <w:rPr>
          <w:rFonts w:ascii="Times New Roman" w:hAnsi="Times New Roman" w:cs="Times New Roman"/>
          <w:color w:val="000000" w:themeColor="text1"/>
          <w:sz w:val="24"/>
          <w:szCs w:val="24"/>
        </w:rPr>
        <w:t>than or equal to two-thirds</w:t>
      </w:r>
      <w:r w:rsidRPr="009A2BD1">
        <w:rPr>
          <w:rFonts w:ascii="Times New Roman" w:hAnsi="Times New Roman" w:cs="Times New Roman"/>
          <w:color w:val="000000" w:themeColor="text1"/>
          <w:sz w:val="24"/>
          <w:szCs w:val="24"/>
        </w:rPr>
        <w:t xml:space="preserve"> of the mean per-capita food expenditure. On the other hand, a </w:t>
      </w:r>
      <w:r w:rsidR="008D5721" w:rsidRPr="009A2BD1">
        <w:rPr>
          <w:rFonts w:ascii="Times New Roman" w:hAnsi="Times New Roman" w:cs="Times New Roman"/>
          <w:color w:val="000000" w:themeColor="text1"/>
          <w:sz w:val="24"/>
          <w:szCs w:val="24"/>
        </w:rPr>
        <w:t>food-insecure</w:t>
      </w:r>
      <w:r w:rsidRPr="009A2BD1">
        <w:rPr>
          <w:rFonts w:ascii="Times New Roman" w:hAnsi="Times New Roman" w:cs="Times New Roman"/>
          <w:color w:val="000000" w:themeColor="text1"/>
          <w:sz w:val="24"/>
          <w:szCs w:val="24"/>
        </w:rPr>
        <w:t xml:space="preserve"> household is one whose per-capita monthly food expenditure falls below </w:t>
      </w:r>
      <w:r w:rsidR="008D5721" w:rsidRPr="009A2BD1">
        <w:rPr>
          <w:rFonts w:ascii="Times New Roman" w:hAnsi="Times New Roman" w:cs="Times New Roman"/>
          <w:color w:val="000000" w:themeColor="text1"/>
          <w:sz w:val="24"/>
          <w:szCs w:val="24"/>
        </w:rPr>
        <w:t>two-thirds</w:t>
      </w:r>
      <w:r w:rsidRPr="009A2BD1">
        <w:rPr>
          <w:rFonts w:ascii="Times New Roman" w:hAnsi="Times New Roman" w:cs="Times New Roman"/>
          <w:color w:val="000000" w:themeColor="text1"/>
          <w:sz w:val="24"/>
          <w:szCs w:val="24"/>
        </w:rPr>
        <w:t xml:space="preserve"> of the mean monthly per capita food expenditure</w:t>
      </w:r>
      <w:r w:rsidR="00103BA0" w:rsidRPr="009A2BD1">
        <w:rPr>
          <w:rFonts w:ascii="Times New Roman" w:hAnsi="Times New Roman" w:cs="Times New Roman"/>
          <w:color w:val="000000" w:themeColor="text1"/>
          <w:sz w:val="24"/>
          <w:szCs w:val="24"/>
        </w:rPr>
        <w:t>.</w:t>
      </w:r>
    </w:p>
    <w:p w14:paraId="413F839F" w14:textId="77777777" w:rsidR="00103BA0" w:rsidRPr="009A2BD1" w:rsidRDefault="00103BA0" w:rsidP="008D5721">
      <w:pPr>
        <w:autoSpaceDE w:val="0"/>
        <w:autoSpaceDN w:val="0"/>
        <w:adjustRightInd w:val="0"/>
        <w:spacing w:line="276" w:lineRule="auto"/>
        <w:jc w:val="both"/>
        <w:rPr>
          <w:rFonts w:ascii="Times New Roman" w:hAnsi="Times New Roman" w:cs="Times New Roman"/>
          <w:b/>
          <w:color w:val="000000" w:themeColor="text1"/>
          <w:sz w:val="24"/>
          <w:szCs w:val="24"/>
        </w:rPr>
      </w:pPr>
    </w:p>
    <w:p w14:paraId="6C0FE6A9" w14:textId="3B7D41A1" w:rsidR="00085619" w:rsidRPr="009A2BD1" w:rsidRDefault="008D5721" w:rsidP="008D5721">
      <w:pPr>
        <w:pStyle w:val="NormalWeb"/>
        <w:spacing w:before="0" w:beforeAutospacing="0" w:after="0" w:afterAutospacing="0" w:line="276" w:lineRule="auto"/>
        <w:jc w:val="both"/>
        <w:rPr>
          <w:color w:val="000000" w:themeColor="text1"/>
        </w:rPr>
      </w:pPr>
      <w:r w:rsidRPr="009A2BD1">
        <w:rPr>
          <w:color w:val="000000" w:themeColor="text1"/>
        </w:rPr>
        <w:t xml:space="preserve">The Tobit Regression Model was used to evaluate the determinants of livelihood diversification among the arable crop farming households in the study area. The analysis </w:t>
      </w:r>
      <w:r w:rsidR="00103BA0" w:rsidRPr="009A2BD1">
        <w:rPr>
          <w:color w:val="000000" w:themeColor="text1"/>
        </w:rPr>
        <w:t>evaluated</w:t>
      </w:r>
      <w:r w:rsidRPr="009A2BD1">
        <w:rPr>
          <w:color w:val="000000" w:themeColor="text1"/>
        </w:rPr>
        <w:t xml:space="preserve"> the effect of numerous socio-economic factors on the extent of livelihood diversification among the respondents</w:t>
      </w:r>
      <w:r w:rsidR="00103BA0" w:rsidRPr="009A2BD1">
        <w:rPr>
          <w:color w:val="000000" w:themeColor="text1"/>
        </w:rPr>
        <w:t>.</w:t>
      </w:r>
    </w:p>
    <w:p w14:paraId="3910D78F" w14:textId="77777777" w:rsidR="00085619" w:rsidRPr="009A2BD1" w:rsidRDefault="00CB583D" w:rsidP="008D5721">
      <w:pPr>
        <w:pStyle w:val="NormalWeb"/>
        <w:spacing w:before="0" w:beforeAutospacing="0" w:after="0" w:afterAutospacing="0" w:line="276" w:lineRule="auto"/>
        <w:jc w:val="both"/>
        <w:rPr>
          <w:color w:val="000000" w:themeColor="text1"/>
        </w:rPr>
      </w:pPr>
      <w:r w:rsidRPr="009A2BD1">
        <w:rPr>
          <w:color w:val="000000" w:themeColor="text1"/>
        </w:rPr>
        <w:t>The model is specified as:</w:t>
      </w:r>
      <w:r w:rsidRPr="009A2BD1">
        <w:rPr>
          <w:color w:val="000000" w:themeColor="text1"/>
        </w:rPr>
        <w:br/>
        <w:t xml:space="preserve">Yi = βXi if </w:t>
      </w:r>
      <w:proofErr w:type="spellStart"/>
      <w:r w:rsidRPr="009A2BD1">
        <w:rPr>
          <w:color w:val="000000" w:themeColor="text1"/>
        </w:rPr>
        <w:t>i</w:t>
      </w:r>
      <w:proofErr w:type="spellEnd"/>
      <w:r w:rsidRPr="009A2BD1">
        <w:rPr>
          <w:color w:val="000000" w:themeColor="text1"/>
        </w:rPr>
        <w:t xml:space="preserve">* = βXi + </w:t>
      </w:r>
      <w:proofErr w:type="spellStart"/>
      <w:r w:rsidRPr="009A2BD1">
        <w:rPr>
          <w:color w:val="000000" w:themeColor="text1"/>
        </w:rPr>
        <w:t>ui</w:t>
      </w:r>
      <w:proofErr w:type="spellEnd"/>
      <w:r w:rsidRPr="009A2BD1">
        <w:rPr>
          <w:color w:val="000000" w:themeColor="text1"/>
        </w:rPr>
        <w:t xml:space="preserve">&gt; </w:t>
      </w:r>
      <w:proofErr w:type="spellStart"/>
      <w:r w:rsidRPr="009A2BD1">
        <w:rPr>
          <w:color w:val="000000" w:themeColor="text1"/>
        </w:rPr>
        <w:t>Ti</w:t>
      </w:r>
      <w:proofErr w:type="spellEnd"/>
      <w:r w:rsidRPr="009A2BD1">
        <w:rPr>
          <w:color w:val="000000" w:themeColor="text1"/>
        </w:rPr>
        <w:t>………………m……………. (2)</w:t>
      </w:r>
      <w:r w:rsidRPr="009A2BD1">
        <w:rPr>
          <w:color w:val="000000" w:themeColor="text1"/>
        </w:rPr>
        <w:br/>
        <w:t>Y</w:t>
      </w:r>
      <w:r w:rsidRPr="009A2BD1">
        <w:rPr>
          <w:color w:val="000000" w:themeColor="text1"/>
          <w:vertAlign w:val="subscript"/>
        </w:rPr>
        <w:t>i</w:t>
      </w:r>
      <w:r w:rsidRPr="009A2BD1">
        <w:rPr>
          <w:color w:val="000000" w:themeColor="text1"/>
        </w:rPr>
        <w:t xml:space="preserve"> = β</w:t>
      </w:r>
      <w:r w:rsidRPr="009A2BD1">
        <w:rPr>
          <w:color w:val="000000" w:themeColor="text1"/>
          <w:vertAlign w:val="subscript"/>
        </w:rPr>
        <w:t>0</w:t>
      </w:r>
      <w:r w:rsidRPr="009A2BD1">
        <w:rPr>
          <w:color w:val="000000" w:themeColor="text1"/>
        </w:rPr>
        <w:t xml:space="preserve"> + β</w:t>
      </w:r>
      <w:proofErr w:type="spellStart"/>
      <w:r w:rsidRPr="009A2BD1">
        <w:rPr>
          <w:color w:val="000000" w:themeColor="text1"/>
        </w:rPr>
        <w:t>iXi</w:t>
      </w:r>
      <w:proofErr w:type="spellEnd"/>
      <w:r w:rsidRPr="009A2BD1">
        <w:rPr>
          <w:color w:val="000000" w:themeColor="text1"/>
        </w:rPr>
        <w:t xml:space="preserve"> + </w:t>
      </w:r>
      <w:proofErr w:type="spellStart"/>
      <w:r w:rsidRPr="009A2BD1">
        <w:rPr>
          <w:color w:val="000000" w:themeColor="text1"/>
        </w:rPr>
        <w:t>u</w:t>
      </w:r>
      <w:r w:rsidRPr="009A2BD1">
        <w:rPr>
          <w:color w:val="000000" w:themeColor="text1"/>
          <w:vertAlign w:val="subscript"/>
        </w:rPr>
        <w:t>i</w:t>
      </w:r>
      <w:proofErr w:type="spellEnd"/>
      <w:r w:rsidRPr="009A2BD1">
        <w:rPr>
          <w:color w:val="000000" w:themeColor="text1"/>
        </w:rPr>
        <w:t>…………………………………………. (3)</w:t>
      </w:r>
      <w:r w:rsidRPr="009A2BD1">
        <w:rPr>
          <w:color w:val="000000" w:themeColor="text1"/>
        </w:rPr>
        <w:br/>
        <w:t>Where:</w:t>
      </w:r>
      <w:r w:rsidRPr="009A2BD1">
        <w:rPr>
          <w:color w:val="000000" w:themeColor="text1"/>
        </w:rPr>
        <w:br/>
      </w:r>
      <w:proofErr w:type="spellStart"/>
      <w:r w:rsidRPr="009A2BD1">
        <w:rPr>
          <w:color w:val="000000" w:themeColor="text1"/>
        </w:rPr>
        <w:t>u</w:t>
      </w:r>
      <w:r w:rsidRPr="009A2BD1">
        <w:rPr>
          <w:color w:val="000000" w:themeColor="text1"/>
          <w:vertAlign w:val="subscript"/>
        </w:rPr>
        <w:t>i</w:t>
      </w:r>
      <w:proofErr w:type="spellEnd"/>
      <w:r w:rsidRPr="009A2BD1">
        <w:rPr>
          <w:color w:val="000000" w:themeColor="text1"/>
        </w:rPr>
        <w:t xml:space="preserve"> = normally distributed with zero mean and constant variance</w:t>
      </w:r>
      <w:r w:rsidRPr="009A2BD1">
        <w:rPr>
          <w:color w:val="000000" w:themeColor="text1"/>
        </w:rPr>
        <w:br/>
        <w:t>Xi = vector of explanatory variables</w:t>
      </w:r>
      <w:r w:rsidRPr="009A2BD1">
        <w:rPr>
          <w:color w:val="000000" w:themeColor="text1"/>
        </w:rPr>
        <w:br/>
        <w:t>β</w:t>
      </w:r>
      <w:proofErr w:type="spellStart"/>
      <w:r w:rsidRPr="009A2BD1">
        <w:rPr>
          <w:color w:val="000000" w:themeColor="text1"/>
        </w:rPr>
        <w:t>i</w:t>
      </w:r>
      <w:proofErr w:type="spellEnd"/>
      <w:r w:rsidRPr="009A2BD1">
        <w:rPr>
          <w:color w:val="000000" w:themeColor="text1"/>
        </w:rPr>
        <w:t xml:space="preserve"> = vector of the parameter estimates</w:t>
      </w:r>
      <w:r w:rsidRPr="009A2BD1">
        <w:rPr>
          <w:color w:val="000000" w:themeColor="text1"/>
        </w:rPr>
        <w:br/>
        <w:t xml:space="preserve">Yi = Livelihood diversification index obtained by dividing the number of livelihood sources employed by all the livelihood sources available in the study area. </w:t>
      </w:r>
    </w:p>
    <w:p w14:paraId="562A4DA8" w14:textId="020B0034" w:rsidR="00085619" w:rsidRPr="009A2BD1" w:rsidRDefault="00CB583D">
      <w:pPr>
        <w:pStyle w:val="NormalWeb"/>
        <w:spacing w:before="0" w:beforeAutospacing="0" w:after="0" w:afterAutospacing="0"/>
        <w:rPr>
          <w:color w:val="000000" w:themeColor="text1"/>
        </w:rPr>
      </w:pPr>
      <w:r w:rsidRPr="009A2BD1">
        <w:rPr>
          <w:color w:val="000000" w:themeColor="text1"/>
        </w:rPr>
        <w:t>Thus</w:t>
      </w:r>
      <w:r w:rsidR="008D5721" w:rsidRPr="009A2BD1">
        <w:rPr>
          <w:color w:val="000000" w:themeColor="text1"/>
        </w:rPr>
        <w:t>,</w:t>
      </w:r>
      <w:r w:rsidRPr="009A2BD1">
        <w:rPr>
          <w:color w:val="000000" w:themeColor="text1"/>
        </w:rPr>
        <w:t xml:space="preserve"> the value of the livelihood diversification index ranges between zero (0) and one (1). </w:t>
      </w:r>
    </w:p>
    <w:p w14:paraId="2FF21587" w14:textId="2047A949" w:rsidR="00085619" w:rsidRPr="009A2BD1" w:rsidRDefault="00CB583D">
      <w:pPr>
        <w:pStyle w:val="NormalWeb"/>
        <w:spacing w:before="0" w:beforeAutospacing="0" w:after="0" w:afterAutospacing="0"/>
        <w:rPr>
          <w:color w:val="000000" w:themeColor="text1"/>
        </w:rPr>
      </w:pPr>
      <w:r w:rsidRPr="009A2BD1">
        <w:rPr>
          <w:color w:val="000000" w:themeColor="text1"/>
        </w:rPr>
        <w:t>Thus</w:t>
      </w:r>
      <w:r w:rsidR="008D5721" w:rsidRPr="009A2BD1">
        <w:rPr>
          <w:color w:val="000000" w:themeColor="text1"/>
        </w:rPr>
        <w:t>,</w:t>
      </w:r>
      <w:r w:rsidRPr="009A2BD1">
        <w:rPr>
          <w:color w:val="000000" w:themeColor="text1"/>
        </w:rPr>
        <w:t xml:space="preserve"> the explanatory variables used in the analysis are:</w:t>
      </w:r>
    </w:p>
    <w:p w14:paraId="75309A4E" w14:textId="77777777" w:rsidR="00085619" w:rsidRPr="009A2BD1" w:rsidRDefault="00CB583D">
      <w:pPr>
        <w:pStyle w:val="NormalWeb"/>
        <w:spacing w:before="0" w:beforeAutospacing="0" w:after="0" w:afterAutospacing="0"/>
        <w:rPr>
          <w:color w:val="000000" w:themeColor="text1"/>
        </w:rPr>
      </w:pPr>
      <w:r w:rsidRPr="009A2BD1">
        <w:rPr>
          <w:color w:val="000000" w:themeColor="text1"/>
        </w:rPr>
        <w:t>X</w:t>
      </w:r>
      <w:r w:rsidRPr="009A2BD1">
        <w:rPr>
          <w:color w:val="000000" w:themeColor="text1"/>
          <w:vertAlign w:val="subscript"/>
        </w:rPr>
        <w:t>1</w:t>
      </w:r>
      <w:r w:rsidRPr="009A2BD1">
        <w:rPr>
          <w:color w:val="000000" w:themeColor="text1"/>
        </w:rPr>
        <w:t xml:space="preserve"> = Age of household head (years)</w:t>
      </w:r>
    </w:p>
    <w:p w14:paraId="649CA05D" w14:textId="77777777" w:rsidR="00085619" w:rsidRPr="009A2BD1" w:rsidRDefault="00CB583D">
      <w:pPr>
        <w:pStyle w:val="NormalWeb"/>
        <w:spacing w:before="0" w:beforeAutospacing="0" w:after="0" w:afterAutospacing="0"/>
        <w:rPr>
          <w:color w:val="000000" w:themeColor="text1"/>
        </w:rPr>
      </w:pPr>
      <w:r w:rsidRPr="009A2BD1">
        <w:rPr>
          <w:color w:val="000000" w:themeColor="text1"/>
        </w:rPr>
        <w:t>X</w:t>
      </w:r>
      <w:r w:rsidRPr="009A2BD1">
        <w:rPr>
          <w:color w:val="000000" w:themeColor="text1"/>
          <w:vertAlign w:val="subscript"/>
        </w:rPr>
        <w:t>2</w:t>
      </w:r>
      <w:r w:rsidRPr="009A2BD1">
        <w:rPr>
          <w:color w:val="000000" w:themeColor="text1"/>
        </w:rPr>
        <w:t xml:space="preserve"> = Gender of household head (Male = 1; Female = 0)</w:t>
      </w:r>
      <w:r w:rsidRPr="009A2BD1">
        <w:rPr>
          <w:color w:val="000000" w:themeColor="text1"/>
        </w:rPr>
        <w:br/>
        <w:t>X</w:t>
      </w:r>
      <w:r w:rsidRPr="009A2BD1">
        <w:rPr>
          <w:color w:val="000000" w:themeColor="text1"/>
          <w:vertAlign w:val="subscript"/>
        </w:rPr>
        <w:t>3</w:t>
      </w:r>
      <w:r w:rsidRPr="009A2BD1">
        <w:rPr>
          <w:color w:val="000000" w:themeColor="text1"/>
        </w:rPr>
        <w:t xml:space="preserve"> = Marital status (1= married, 0 = otherwise)</w:t>
      </w:r>
    </w:p>
    <w:p w14:paraId="67C0FDB4" w14:textId="77777777" w:rsidR="00085619" w:rsidRPr="009A2BD1" w:rsidRDefault="00CB583D">
      <w:pPr>
        <w:pStyle w:val="NormalWeb"/>
        <w:spacing w:before="0" w:beforeAutospacing="0" w:after="0" w:afterAutospacing="0"/>
        <w:rPr>
          <w:color w:val="000000" w:themeColor="text1"/>
        </w:rPr>
      </w:pPr>
      <w:r w:rsidRPr="009A2BD1">
        <w:rPr>
          <w:color w:val="000000" w:themeColor="text1"/>
        </w:rPr>
        <w:t>X</w:t>
      </w:r>
      <w:r w:rsidRPr="009A2BD1">
        <w:rPr>
          <w:color w:val="000000" w:themeColor="text1"/>
          <w:vertAlign w:val="subscript"/>
        </w:rPr>
        <w:t>4</w:t>
      </w:r>
      <w:r w:rsidRPr="009A2BD1">
        <w:rPr>
          <w:color w:val="000000" w:themeColor="text1"/>
        </w:rPr>
        <w:t xml:space="preserve"> = Household size (number of persons in the household)</w:t>
      </w:r>
    </w:p>
    <w:p w14:paraId="71D1CE23" w14:textId="21150CB6" w:rsidR="00085619" w:rsidRPr="009A2BD1" w:rsidRDefault="00CB583D">
      <w:pPr>
        <w:pStyle w:val="NormalWeb"/>
        <w:spacing w:before="0" w:beforeAutospacing="0" w:after="0" w:afterAutospacing="0"/>
        <w:rPr>
          <w:color w:val="000000" w:themeColor="text1"/>
        </w:rPr>
      </w:pPr>
      <w:r w:rsidRPr="009A2BD1">
        <w:rPr>
          <w:color w:val="000000" w:themeColor="text1"/>
        </w:rPr>
        <w:t>X</w:t>
      </w:r>
      <w:r w:rsidRPr="009A2BD1">
        <w:rPr>
          <w:color w:val="000000" w:themeColor="text1"/>
          <w:vertAlign w:val="subscript"/>
        </w:rPr>
        <w:t>5</w:t>
      </w:r>
      <w:r w:rsidRPr="009A2BD1">
        <w:rPr>
          <w:color w:val="000000" w:themeColor="text1"/>
        </w:rPr>
        <w:t xml:space="preserve"> = Household </w:t>
      </w:r>
      <w:r w:rsidR="008D5721" w:rsidRPr="009A2BD1">
        <w:rPr>
          <w:color w:val="000000" w:themeColor="text1"/>
        </w:rPr>
        <w:t>head's</w:t>
      </w:r>
      <w:r w:rsidRPr="009A2BD1">
        <w:rPr>
          <w:color w:val="000000" w:themeColor="text1"/>
        </w:rPr>
        <w:t xml:space="preserve"> monthly income (₦)</w:t>
      </w:r>
      <w:r w:rsidRPr="009A2BD1">
        <w:rPr>
          <w:color w:val="000000" w:themeColor="text1"/>
        </w:rPr>
        <w:br/>
        <w:t>X</w:t>
      </w:r>
      <w:r w:rsidRPr="009A2BD1">
        <w:rPr>
          <w:color w:val="000000" w:themeColor="text1"/>
          <w:vertAlign w:val="subscript"/>
        </w:rPr>
        <w:t>6</w:t>
      </w:r>
      <w:r w:rsidRPr="009A2BD1">
        <w:rPr>
          <w:color w:val="000000" w:themeColor="text1"/>
        </w:rPr>
        <w:t xml:space="preserve"> = Credit access (Yes = 1, No = 0)</w:t>
      </w:r>
    </w:p>
    <w:p w14:paraId="18DDF633" w14:textId="77777777" w:rsidR="00085619" w:rsidRPr="009A2BD1" w:rsidRDefault="00CB583D">
      <w:pPr>
        <w:pStyle w:val="NormalWeb"/>
        <w:spacing w:before="0" w:beforeAutospacing="0" w:after="0" w:afterAutospacing="0"/>
        <w:rPr>
          <w:color w:val="000000" w:themeColor="text1"/>
        </w:rPr>
      </w:pPr>
      <w:r w:rsidRPr="009A2BD1">
        <w:rPr>
          <w:color w:val="000000" w:themeColor="text1"/>
        </w:rPr>
        <w:t>X</w:t>
      </w:r>
      <w:r w:rsidRPr="009A2BD1">
        <w:rPr>
          <w:color w:val="000000" w:themeColor="text1"/>
          <w:vertAlign w:val="subscript"/>
        </w:rPr>
        <w:t>7</w:t>
      </w:r>
      <w:r w:rsidRPr="009A2BD1">
        <w:rPr>
          <w:color w:val="000000" w:themeColor="text1"/>
        </w:rPr>
        <w:t xml:space="preserve"> = Farm size (hectares)</w:t>
      </w:r>
      <w:r w:rsidRPr="009A2BD1">
        <w:rPr>
          <w:color w:val="000000" w:themeColor="text1"/>
        </w:rPr>
        <w:br/>
        <w:t>X</w:t>
      </w:r>
      <w:r w:rsidRPr="009A2BD1">
        <w:rPr>
          <w:color w:val="000000" w:themeColor="text1"/>
          <w:vertAlign w:val="subscript"/>
        </w:rPr>
        <w:t>8</w:t>
      </w:r>
      <w:r w:rsidRPr="009A2BD1">
        <w:rPr>
          <w:color w:val="000000" w:themeColor="text1"/>
        </w:rPr>
        <w:t xml:space="preserve"> = Membership of cooperative (Yes = 1, No = 0)</w:t>
      </w:r>
    </w:p>
    <w:p w14:paraId="163AC225" w14:textId="4F4B9DC5" w:rsidR="00085619" w:rsidRPr="009A2BD1" w:rsidRDefault="00CB583D">
      <w:pPr>
        <w:pStyle w:val="NormalWeb"/>
        <w:spacing w:before="0" w:beforeAutospacing="0" w:after="0" w:afterAutospacing="0"/>
        <w:rPr>
          <w:b/>
          <w:color w:val="000000" w:themeColor="text1"/>
        </w:rPr>
      </w:pPr>
      <w:r w:rsidRPr="009A2BD1">
        <w:rPr>
          <w:color w:val="000000" w:themeColor="text1"/>
        </w:rPr>
        <w:t>X</w:t>
      </w:r>
      <w:r w:rsidRPr="009A2BD1">
        <w:rPr>
          <w:color w:val="000000" w:themeColor="text1"/>
          <w:vertAlign w:val="subscript"/>
        </w:rPr>
        <w:t>9</w:t>
      </w:r>
      <w:r w:rsidRPr="009A2BD1">
        <w:rPr>
          <w:color w:val="000000" w:themeColor="text1"/>
        </w:rPr>
        <w:t xml:space="preserve"> = Distance of farm</w:t>
      </w:r>
      <w:r w:rsidR="00103BA0" w:rsidRPr="009A2BD1">
        <w:rPr>
          <w:color w:val="000000" w:themeColor="text1"/>
        </w:rPr>
        <w:t xml:space="preserve"> </w:t>
      </w:r>
      <w:r w:rsidRPr="009A2BD1">
        <w:rPr>
          <w:color w:val="000000" w:themeColor="text1"/>
        </w:rPr>
        <w:t>(Km)</w:t>
      </w:r>
    </w:p>
    <w:p w14:paraId="6736C115" w14:textId="6AE8363D" w:rsidR="00085619" w:rsidRPr="009A2BD1" w:rsidRDefault="00CB583D">
      <w:pPr>
        <w:jc w:val="both"/>
        <w:rPr>
          <w:rFonts w:ascii="Times New Roman" w:hAnsi="Times New Roman" w:cs="Times New Roman"/>
          <w:color w:val="000000" w:themeColor="text1"/>
          <w:sz w:val="24"/>
          <w:szCs w:val="24"/>
        </w:rPr>
      </w:pPr>
      <w:r w:rsidRPr="009A2BD1">
        <w:rPr>
          <w:rFonts w:ascii="Times New Roman" w:hAnsi="Times New Roman" w:cs="Times New Roman"/>
          <w:bCs/>
          <w:color w:val="000000" w:themeColor="text1"/>
          <w:sz w:val="24"/>
          <w:szCs w:val="24"/>
        </w:rPr>
        <w:t xml:space="preserve">Pearson </w:t>
      </w:r>
      <w:r w:rsidR="008D5721" w:rsidRPr="009A2BD1">
        <w:rPr>
          <w:rFonts w:ascii="Times New Roman" w:hAnsi="Times New Roman" w:cs="Times New Roman"/>
          <w:bCs/>
          <w:color w:val="000000" w:themeColor="text1"/>
          <w:sz w:val="24"/>
          <w:szCs w:val="24"/>
        </w:rPr>
        <w:t xml:space="preserve">Product-Moment Correlation (PPMC) was used to </w:t>
      </w:r>
      <w:proofErr w:type="spellStart"/>
      <w:r w:rsidR="008D5721" w:rsidRPr="009A2BD1">
        <w:rPr>
          <w:rFonts w:ascii="Times New Roman" w:hAnsi="Times New Roman" w:cs="Times New Roman"/>
          <w:bCs/>
          <w:color w:val="000000" w:themeColor="text1"/>
          <w:sz w:val="24"/>
          <w:szCs w:val="24"/>
        </w:rPr>
        <w:t>analyse</w:t>
      </w:r>
      <w:proofErr w:type="spellEnd"/>
      <w:r w:rsidR="008D5721" w:rsidRPr="009A2BD1">
        <w:rPr>
          <w:rFonts w:ascii="Times New Roman" w:hAnsi="Times New Roman" w:cs="Times New Roman"/>
          <w:bCs/>
          <w:color w:val="000000" w:themeColor="text1"/>
          <w:sz w:val="24"/>
          <w:szCs w:val="24"/>
        </w:rPr>
        <w:t xml:space="preserve"> the effects of livelihood diversification on the </w:t>
      </w:r>
      <w:r w:rsidRPr="009A2BD1">
        <w:rPr>
          <w:rFonts w:ascii="Times New Roman" w:hAnsi="Times New Roman" w:cs="Times New Roman"/>
          <w:color w:val="000000" w:themeColor="text1"/>
          <w:sz w:val="24"/>
          <w:szCs w:val="24"/>
        </w:rPr>
        <w:t>food security status of the respondents in the study area.</w:t>
      </w:r>
    </w:p>
    <w:p w14:paraId="3A9A32F2" w14:textId="77777777" w:rsidR="00085619" w:rsidRPr="009A2BD1" w:rsidRDefault="00085619">
      <w:pPr>
        <w:rPr>
          <w:rFonts w:ascii="Times New Roman" w:hAnsi="Times New Roman" w:cs="Times New Roman"/>
          <w:b/>
          <w:bCs/>
          <w:color w:val="000000" w:themeColor="text1"/>
          <w:sz w:val="24"/>
          <w:szCs w:val="24"/>
        </w:rPr>
      </w:pPr>
    </w:p>
    <w:p w14:paraId="47AD729D" w14:textId="77777777" w:rsidR="001C0378" w:rsidRPr="009A2BD1" w:rsidRDefault="001C0378">
      <w:pPr>
        <w:rPr>
          <w:rFonts w:ascii="Times New Roman" w:hAnsi="Times New Roman" w:cs="Times New Roman"/>
          <w:b/>
          <w:bCs/>
          <w:color w:val="000000" w:themeColor="text1"/>
          <w:sz w:val="24"/>
          <w:szCs w:val="24"/>
        </w:rPr>
      </w:pPr>
    </w:p>
    <w:p w14:paraId="48A15278" w14:textId="74DC6F79" w:rsidR="00085619" w:rsidRPr="009A2BD1" w:rsidRDefault="006E7DEB">
      <w:pPr>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RESULT AND DISCUSSION</w:t>
      </w:r>
    </w:p>
    <w:p w14:paraId="6FE5964A" w14:textId="757B8562" w:rsidR="00085619" w:rsidRPr="009A2BD1" w:rsidRDefault="00CB583D" w:rsidP="008D5721">
      <w:pPr>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Table 1 shows that the mean age of the respondents was 56 years</w:t>
      </w:r>
      <w:r w:rsidR="008D5721" w:rsidRPr="009A2BD1">
        <w:rPr>
          <w:rFonts w:ascii="Times New Roman" w:hAnsi="Times New Roman" w:cs="Times New Roman"/>
          <w:color w:val="000000" w:themeColor="text1"/>
          <w:sz w:val="24"/>
          <w:szCs w:val="24"/>
        </w:rPr>
        <w:t>, while the maximum age was 82 years, and the minimum was</w:t>
      </w:r>
      <w:r w:rsidRPr="009A2BD1">
        <w:rPr>
          <w:rFonts w:ascii="Times New Roman" w:hAnsi="Times New Roman" w:cs="Times New Roman"/>
          <w:color w:val="000000" w:themeColor="text1"/>
          <w:sz w:val="24"/>
          <w:szCs w:val="24"/>
        </w:rPr>
        <w:t xml:space="preserve"> 27 years. 0.8 % of the respondents were 30 years and below. Also, 8.3 % were between 31 and 40 years old, 24.2 % were between 41 and 50 years old, 30 % were between 51 and 60 years old, and 44 % were above 60 years of age. This indicates that the arable crop farmers in the sample area are </w:t>
      </w:r>
      <w:r w:rsidR="008D5721" w:rsidRPr="009A2BD1">
        <w:rPr>
          <w:rFonts w:ascii="Times New Roman" w:hAnsi="Times New Roman" w:cs="Times New Roman"/>
          <w:color w:val="000000" w:themeColor="text1"/>
          <w:sz w:val="24"/>
          <w:szCs w:val="24"/>
        </w:rPr>
        <w:t>relatively</w:t>
      </w:r>
      <w:r w:rsidRPr="009A2BD1">
        <w:rPr>
          <w:rFonts w:ascii="Times New Roman" w:hAnsi="Times New Roman" w:cs="Times New Roman"/>
          <w:color w:val="000000" w:themeColor="text1"/>
          <w:sz w:val="24"/>
          <w:szCs w:val="24"/>
        </w:rPr>
        <w:t xml:space="preserve"> old</w:t>
      </w:r>
      <w:r w:rsidR="008D5721" w:rsidRPr="009A2BD1">
        <w:rPr>
          <w:rFonts w:ascii="Times New Roman" w:hAnsi="Times New Roman" w:cs="Times New Roman"/>
          <w:color w:val="000000" w:themeColor="text1"/>
          <w:sz w:val="24"/>
          <w:szCs w:val="24"/>
        </w:rPr>
        <w:t>,</w:t>
      </w:r>
      <w:r w:rsidRPr="009A2BD1">
        <w:rPr>
          <w:rFonts w:ascii="Times New Roman" w:hAnsi="Times New Roman" w:cs="Times New Roman"/>
          <w:color w:val="000000" w:themeColor="text1"/>
          <w:sz w:val="24"/>
          <w:szCs w:val="24"/>
        </w:rPr>
        <w:t xml:space="preserve"> and this might affect their productivity </w:t>
      </w:r>
      <w:r w:rsidR="008D5721" w:rsidRPr="009A2BD1">
        <w:rPr>
          <w:rFonts w:ascii="Times New Roman" w:hAnsi="Times New Roman" w:cs="Times New Roman"/>
          <w:color w:val="000000" w:themeColor="text1"/>
          <w:sz w:val="24"/>
          <w:szCs w:val="24"/>
        </w:rPr>
        <w:t>due to</w:t>
      </w:r>
      <w:r w:rsidRPr="009A2BD1">
        <w:rPr>
          <w:rFonts w:ascii="Times New Roman" w:hAnsi="Times New Roman" w:cs="Times New Roman"/>
          <w:color w:val="000000" w:themeColor="text1"/>
          <w:sz w:val="24"/>
          <w:szCs w:val="24"/>
        </w:rPr>
        <w:t xml:space="preserve"> the tedious nature of farming. Hence</w:t>
      </w:r>
      <w:r w:rsidR="008D5721" w:rsidRPr="009A2BD1">
        <w:rPr>
          <w:rFonts w:ascii="Times New Roman" w:hAnsi="Times New Roman" w:cs="Times New Roman"/>
          <w:color w:val="000000" w:themeColor="text1"/>
          <w:sz w:val="24"/>
          <w:szCs w:val="24"/>
        </w:rPr>
        <w:t xml:space="preserve">, </w:t>
      </w:r>
      <w:r w:rsidR="008D5721" w:rsidRPr="009A2BD1">
        <w:rPr>
          <w:rFonts w:ascii="Times New Roman" w:hAnsi="Times New Roman" w:cs="Times New Roman"/>
          <w:color w:val="000000" w:themeColor="text1"/>
          <w:sz w:val="24"/>
          <w:szCs w:val="24"/>
        </w:rPr>
        <w:lastRenderedPageBreak/>
        <w:t>there is a need to encourage younger people of</w:t>
      </w:r>
      <w:r w:rsidRPr="009A2BD1">
        <w:rPr>
          <w:rFonts w:ascii="Times New Roman" w:hAnsi="Times New Roman" w:cs="Times New Roman"/>
          <w:color w:val="000000" w:themeColor="text1"/>
          <w:sz w:val="24"/>
          <w:szCs w:val="24"/>
        </w:rPr>
        <w:t xml:space="preserve"> active working age to embrace farming. This </w:t>
      </w:r>
      <w:r w:rsidR="008D5721" w:rsidRPr="009A2BD1">
        <w:rPr>
          <w:rFonts w:ascii="Times New Roman" w:hAnsi="Times New Roman" w:cs="Times New Roman"/>
          <w:color w:val="000000" w:themeColor="text1"/>
          <w:sz w:val="24"/>
          <w:szCs w:val="24"/>
        </w:rPr>
        <w:t>is in line with Ogunyemi et al. (2022), who reported similar results in their study of determinants and effects of livelihood diversification on farming households in Ekiti State,</w:t>
      </w:r>
      <w:r w:rsidRPr="009A2BD1">
        <w:rPr>
          <w:rFonts w:ascii="Times New Roman" w:hAnsi="Times New Roman" w:cs="Times New Roman"/>
          <w:color w:val="000000" w:themeColor="text1"/>
          <w:sz w:val="24"/>
          <w:szCs w:val="24"/>
        </w:rPr>
        <w:t xml:space="preserve"> Nigeria. </w:t>
      </w:r>
    </w:p>
    <w:p w14:paraId="7E3AF46C" w14:textId="77777777" w:rsidR="00103BA0" w:rsidRPr="009A2BD1" w:rsidRDefault="00103BA0" w:rsidP="008D5721">
      <w:pPr>
        <w:spacing w:line="276" w:lineRule="auto"/>
        <w:jc w:val="both"/>
        <w:rPr>
          <w:rFonts w:ascii="Times New Roman" w:hAnsi="Times New Roman" w:cs="Times New Roman"/>
          <w:color w:val="000000" w:themeColor="text1"/>
          <w:sz w:val="24"/>
          <w:szCs w:val="24"/>
        </w:rPr>
      </w:pPr>
    </w:p>
    <w:p w14:paraId="55C386C6" w14:textId="4AF0F777" w:rsidR="00085619" w:rsidRPr="009A2BD1" w:rsidRDefault="00CB583D" w:rsidP="008D5721">
      <w:pPr>
        <w:spacing w:line="276" w:lineRule="auto"/>
        <w:jc w:val="both"/>
        <w:rPr>
          <w:rFonts w:ascii="Times New Roman" w:hAnsi="Times New Roman" w:cs="Times New Roman"/>
          <w:bCs/>
          <w:color w:val="000000" w:themeColor="text1"/>
          <w:sz w:val="24"/>
          <w:szCs w:val="24"/>
        </w:rPr>
      </w:pPr>
      <w:r w:rsidRPr="009A2BD1">
        <w:rPr>
          <w:rFonts w:ascii="Times New Roman" w:hAnsi="Times New Roman" w:cs="Times New Roman"/>
          <w:color w:val="000000" w:themeColor="text1"/>
          <w:sz w:val="24"/>
          <w:szCs w:val="24"/>
        </w:rPr>
        <w:t xml:space="preserve">About </w:t>
      </w:r>
      <w:r w:rsidR="008D5721" w:rsidRPr="009A2BD1">
        <w:rPr>
          <w:rFonts w:ascii="Times New Roman" w:hAnsi="Times New Roman" w:cs="Times New Roman"/>
          <w:color w:val="000000" w:themeColor="text1"/>
          <w:sz w:val="24"/>
          <w:szCs w:val="24"/>
        </w:rPr>
        <w:t>nine</w:t>
      </w:r>
      <w:r w:rsidRPr="009A2BD1">
        <w:rPr>
          <w:rFonts w:ascii="Times New Roman" w:hAnsi="Times New Roman" w:cs="Times New Roman"/>
          <w:color w:val="000000" w:themeColor="text1"/>
          <w:sz w:val="24"/>
          <w:szCs w:val="24"/>
        </w:rPr>
        <w:t xml:space="preserve"> farmers</w:t>
      </w:r>
      <w:r w:rsidR="008D5721" w:rsidRPr="009A2BD1">
        <w:rPr>
          <w:rFonts w:ascii="Times New Roman" w:hAnsi="Times New Roman" w:cs="Times New Roman"/>
          <w:color w:val="000000" w:themeColor="text1"/>
          <w:sz w:val="24"/>
          <w:szCs w:val="24"/>
        </w:rPr>
        <w:t>, representing 7.5% of the respondents, were female, while 111 farmers, representing 92.5%, were male. The result shows that male-dominated farming activities are prevalent in the study area. Farming is generally regarded as a male occupation because of its</w:t>
      </w:r>
      <w:r w:rsidRPr="009A2BD1">
        <w:rPr>
          <w:rFonts w:ascii="Times New Roman" w:hAnsi="Times New Roman" w:cs="Times New Roman"/>
          <w:color w:val="000000" w:themeColor="text1"/>
          <w:sz w:val="24"/>
          <w:szCs w:val="24"/>
        </w:rPr>
        <w:t xml:space="preserve"> rigorous nature and vigorous farm work. This is in line with the findings of </w:t>
      </w:r>
      <w:proofErr w:type="spellStart"/>
      <w:r w:rsidRPr="009A2BD1">
        <w:rPr>
          <w:rFonts w:ascii="Times New Roman" w:hAnsi="Times New Roman" w:cs="Times New Roman"/>
          <w:bCs/>
          <w:color w:val="000000" w:themeColor="text1"/>
          <w:sz w:val="24"/>
          <w:szCs w:val="24"/>
        </w:rPr>
        <w:t>Echebiri</w:t>
      </w:r>
      <w:proofErr w:type="spellEnd"/>
      <w:r w:rsidRPr="009A2BD1">
        <w:rPr>
          <w:rFonts w:ascii="Times New Roman" w:hAnsi="Times New Roman" w:cs="Times New Roman"/>
          <w:bCs/>
          <w:color w:val="000000" w:themeColor="text1"/>
          <w:sz w:val="24"/>
          <w:szCs w:val="24"/>
        </w:rPr>
        <w:t xml:space="preserve"> </w:t>
      </w:r>
      <w:r w:rsidRPr="009A2BD1">
        <w:rPr>
          <w:rFonts w:ascii="Times New Roman" w:hAnsi="Times New Roman" w:cs="Times New Roman"/>
          <w:bCs/>
          <w:i/>
          <w:color w:val="000000" w:themeColor="text1"/>
          <w:sz w:val="24"/>
          <w:szCs w:val="24"/>
        </w:rPr>
        <w:t>et al.</w:t>
      </w:r>
      <w:r w:rsidR="008D5721" w:rsidRPr="009A2BD1">
        <w:rPr>
          <w:rFonts w:ascii="Times New Roman" w:hAnsi="Times New Roman" w:cs="Times New Roman"/>
          <w:bCs/>
          <w:i/>
          <w:color w:val="000000" w:themeColor="text1"/>
          <w:sz w:val="24"/>
          <w:szCs w:val="24"/>
        </w:rPr>
        <w:t xml:space="preserve"> (2017), who also reported that the male gender dominates farming</w:t>
      </w:r>
      <w:r w:rsidRPr="009A2BD1">
        <w:rPr>
          <w:rFonts w:ascii="Times New Roman" w:hAnsi="Times New Roman" w:cs="Times New Roman"/>
          <w:bCs/>
          <w:color w:val="000000" w:themeColor="text1"/>
          <w:sz w:val="24"/>
          <w:szCs w:val="24"/>
        </w:rPr>
        <w:t>.</w:t>
      </w:r>
    </w:p>
    <w:p w14:paraId="37D42DDE" w14:textId="77777777" w:rsidR="00103BA0" w:rsidRPr="009A2BD1" w:rsidRDefault="00103BA0" w:rsidP="008D5721">
      <w:pPr>
        <w:spacing w:line="276" w:lineRule="auto"/>
        <w:jc w:val="both"/>
        <w:rPr>
          <w:rFonts w:ascii="Times New Roman" w:hAnsi="Times New Roman" w:cs="Times New Roman"/>
          <w:bCs/>
          <w:color w:val="000000" w:themeColor="text1"/>
          <w:sz w:val="24"/>
          <w:szCs w:val="24"/>
        </w:rPr>
      </w:pPr>
    </w:p>
    <w:p w14:paraId="4916375D" w14:textId="105CA9EC" w:rsidR="00085619" w:rsidRPr="009A2BD1" w:rsidRDefault="00CB583D" w:rsidP="008D5721">
      <w:pPr>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About 20 respondents</w:t>
      </w:r>
      <w:r w:rsidR="008D5721" w:rsidRPr="009A2BD1">
        <w:rPr>
          <w:rFonts w:ascii="Times New Roman" w:hAnsi="Times New Roman" w:cs="Times New Roman"/>
          <w:color w:val="000000" w:themeColor="text1"/>
          <w:sz w:val="24"/>
          <w:szCs w:val="24"/>
        </w:rPr>
        <w:t>, representing 16.7 % of the total respondents, did not have any formal education, and 10 respondents, representing 8.3% of the respondents,</w:t>
      </w:r>
      <w:r w:rsidRPr="009A2BD1">
        <w:rPr>
          <w:rFonts w:ascii="Times New Roman" w:hAnsi="Times New Roman" w:cs="Times New Roman"/>
          <w:color w:val="000000" w:themeColor="text1"/>
          <w:sz w:val="24"/>
          <w:szCs w:val="24"/>
        </w:rPr>
        <w:t xml:space="preserve"> completed primary school education. A total of 22 respondents</w:t>
      </w:r>
      <w:r w:rsidR="008D5721" w:rsidRPr="009A2BD1">
        <w:rPr>
          <w:rFonts w:ascii="Times New Roman" w:hAnsi="Times New Roman" w:cs="Times New Roman"/>
          <w:color w:val="000000" w:themeColor="text1"/>
          <w:sz w:val="24"/>
          <w:szCs w:val="24"/>
        </w:rPr>
        <w:t>, representing 18.3 %, had secondary school education, while 68 respondents, representing 56.7%,</w:t>
      </w:r>
      <w:r w:rsidRPr="009A2BD1">
        <w:rPr>
          <w:rFonts w:ascii="Times New Roman" w:hAnsi="Times New Roman" w:cs="Times New Roman"/>
          <w:color w:val="000000" w:themeColor="text1"/>
          <w:sz w:val="24"/>
          <w:szCs w:val="24"/>
        </w:rPr>
        <w:t xml:space="preserve"> had tertiary education. This implies that educated people are </w:t>
      </w:r>
      <w:r w:rsidR="008D5721" w:rsidRPr="009A2BD1">
        <w:rPr>
          <w:rFonts w:ascii="Times New Roman" w:hAnsi="Times New Roman" w:cs="Times New Roman"/>
          <w:color w:val="000000" w:themeColor="text1"/>
          <w:sz w:val="24"/>
          <w:szCs w:val="24"/>
        </w:rPr>
        <w:t>interested in</w:t>
      </w:r>
      <w:r w:rsidRPr="009A2BD1">
        <w:rPr>
          <w:rFonts w:ascii="Times New Roman" w:hAnsi="Times New Roman" w:cs="Times New Roman"/>
          <w:color w:val="000000" w:themeColor="text1"/>
          <w:sz w:val="24"/>
          <w:szCs w:val="24"/>
        </w:rPr>
        <w:t xml:space="preserve"> farming in the study area. The result shows that </w:t>
      </w:r>
      <w:r w:rsidR="008D5721" w:rsidRPr="009A2BD1">
        <w:rPr>
          <w:rFonts w:ascii="Times New Roman" w:hAnsi="Times New Roman" w:cs="Times New Roman"/>
          <w:color w:val="000000" w:themeColor="text1"/>
          <w:sz w:val="24"/>
          <w:szCs w:val="24"/>
        </w:rPr>
        <w:t>the majority of the respondents were literate,</w:t>
      </w:r>
      <w:r w:rsidRPr="009A2BD1">
        <w:rPr>
          <w:rFonts w:ascii="Times New Roman" w:hAnsi="Times New Roman" w:cs="Times New Roman"/>
          <w:color w:val="000000" w:themeColor="text1"/>
          <w:sz w:val="24"/>
          <w:szCs w:val="24"/>
        </w:rPr>
        <w:t xml:space="preserve"> and this can enhance the food security status of the respondents. The high level of literacy observed is good for the respondents as they are expected to have greater knowledge of the importance of diverse income </w:t>
      </w:r>
      <w:r w:rsidR="008D5721" w:rsidRPr="009A2BD1">
        <w:rPr>
          <w:rFonts w:ascii="Times New Roman" w:hAnsi="Times New Roman" w:cs="Times New Roman"/>
          <w:color w:val="000000" w:themeColor="text1"/>
          <w:sz w:val="24"/>
          <w:szCs w:val="24"/>
        </w:rPr>
        <w:t>sources</w:t>
      </w:r>
      <w:r w:rsidRPr="009A2BD1">
        <w:rPr>
          <w:rFonts w:ascii="Times New Roman" w:hAnsi="Times New Roman" w:cs="Times New Roman"/>
          <w:color w:val="000000" w:themeColor="text1"/>
          <w:sz w:val="24"/>
          <w:szCs w:val="24"/>
        </w:rPr>
        <w:t xml:space="preserve">. Agreeing with </w:t>
      </w:r>
      <w:proofErr w:type="spellStart"/>
      <w:r w:rsidRPr="009A2BD1">
        <w:rPr>
          <w:rFonts w:ascii="Times New Roman" w:hAnsi="Times New Roman" w:cs="Times New Roman"/>
          <w:color w:val="000000" w:themeColor="text1"/>
          <w:sz w:val="24"/>
          <w:szCs w:val="24"/>
        </w:rPr>
        <w:t>Aderoumu</w:t>
      </w:r>
      <w:proofErr w:type="spellEnd"/>
      <w:r w:rsidRPr="009A2BD1">
        <w:rPr>
          <w:rFonts w:ascii="Times New Roman" w:hAnsi="Times New Roman" w:cs="Times New Roman"/>
          <w:color w:val="000000" w:themeColor="text1"/>
          <w:sz w:val="24"/>
          <w:szCs w:val="24"/>
        </w:rPr>
        <w:t xml:space="preserve"> (2021) and </w:t>
      </w:r>
      <w:proofErr w:type="spellStart"/>
      <w:r w:rsidRPr="009A2BD1">
        <w:rPr>
          <w:rFonts w:ascii="Times New Roman" w:hAnsi="Times New Roman" w:cs="Times New Roman"/>
          <w:color w:val="000000" w:themeColor="text1"/>
          <w:sz w:val="24"/>
          <w:szCs w:val="24"/>
        </w:rPr>
        <w:t>Nofiu</w:t>
      </w:r>
      <w:proofErr w:type="spellEnd"/>
      <w:r w:rsidRPr="009A2BD1">
        <w:rPr>
          <w:rFonts w:ascii="Times New Roman" w:hAnsi="Times New Roman" w:cs="Times New Roman"/>
          <w:color w:val="000000" w:themeColor="text1"/>
          <w:sz w:val="24"/>
          <w:szCs w:val="24"/>
        </w:rPr>
        <w:t xml:space="preserve"> (2019)</w:t>
      </w:r>
      <w:r w:rsidR="008D5721" w:rsidRPr="009A2BD1">
        <w:rPr>
          <w:rFonts w:ascii="Times New Roman" w:hAnsi="Times New Roman" w:cs="Times New Roman"/>
          <w:color w:val="000000" w:themeColor="text1"/>
          <w:sz w:val="24"/>
          <w:szCs w:val="24"/>
        </w:rPr>
        <w:t>,</w:t>
      </w:r>
      <w:r w:rsidRPr="009A2BD1">
        <w:rPr>
          <w:rFonts w:ascii="Times New Roman" w:hAnsi="Times New Roman" w:cs="Times New Roman"/>
          <w:color w:val="000000" w:themeColor="text1"/>
          <w:sz w:val="24"/>
          <w:szCs w:val="24"/>
        </w:rPr>
        <w:t xml:space="preserve"> who opined that </w:t>
      </w:r>
      <w:r w:rsidR="00B2474D">
        <w:rPr>
          <w:rFonts w:ascii="Times New Roman" w:hAnsi="Times New Roman" w:cs="Times New Roman"/>
          <w:color w:val="000000" w:themeColor="text1"/>
          <w:sz w:val="24"/>
          <w:szCs w:val="24"/>
        </w:rPr>
        <w:t>“</w:t>
      </w:r>
      <w:r w:rsidRPr="009A2BD1">
        <w:rPr>
          <w:rFonts w:ascii="Times New Roman" w:hAnsi="Times New Roman" w:cs="Times New Roman"/>
          <w:color w:val="000000" w:themeColor="text1"/>
          <w:sz w:val="24"/>
          <w:szCs w:val="24"/>
        </w:rPr>
        <w:t>literate status can improve food security status and livelihood diversification</w:t>
      </w:r>
      <w:r w:rsidR="00B2474D">
        <w:rPr>
          <w:rFonts w:ascii="Times New Roman" w:hAnsi="Times New Roman" w:cs="Times New Roman"/>
          <w:color w:val="000000" w:themeColor="text1"/>
          <w:sz w:val="24"/>
          <w:szCs w:val="24"/>
        </w:rPr>
        <w:t>”</w:t>
      </w:r>
      <w:r w:rsidRPr="009A2BD1">
        <w:rPr>
          <w:rFonts w:ascii="Times New Roman" w:hAnsi="Times New Roman" w:cs="Times New Roman"/>
          <w:color w:val="000000" w:themeColor="text1"/>
          <w:sz w:val="24"/>
          <w:szCs w:val="24"/>
        </w:rPr>
        <w:t>.</w:t>
      </w:r>
    </w:p>
    <w:p w14:paraId="5D8A1198" w14:textId="77777777" w:rsidR="00103BA0" w:rsidRPr="009A2BD1" w:rsidRDefault="00103BA0" w:rsidP="008D5721">
      <w:pPr>
        <w:spacing w:line="276" w:lineRule="auto"/>
        <w:jc w:val="both"/>
        <w:rPr>
          <w:rFonts w:ascii="Times New Roman" w:hAnsi="Times New Roman" w:cs="Times New Roman"/>
          <w:color w:val="000000" w:themeColor="text1"/>
          <w:sz w:val="24"/>
          <w:szCs w:val="24"/>
        </w:rPr>
      </w:pPr>
    </w:p>
    <w:p w14:paraId="7456D807" w14:textId="6AF3EECC" w:rsidR="00085619" w:rsidRPr="009A2BD1" w:rsidRDefault="008D5721" w:rsidP="008D5721">
      <w:pPr>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The majority (45.8%) were civil servants, 40.8% of them were traders, and 13.3% of the respondents were in other occupations, such as driving, shoe mending, etc., as a means of secondary occupation. This implies that the majority of the respondents were not full-time farmers; they engaged in one or more enterprises apart from farming. This is at variance with the findings of </w:t>
      </w:r>
      <w:proofErr w:type="spellStart"/>
      <w:r w:rsidRPr="009A2BD1">
        <w:rPr>
          <w:rFonts w:ascii="Times New Roman" w:hAnsi="Times New Roman" w:cs="Times New Roman"/>
          <w:color w:val="000000" w:themeColor="text1"/>
          <w:sz w:val="24"/>
          <w:szCs w:val="24"/>
        </w:rPr>
        <w:t>Olutumise</w:t>
      </w:r>
      <w:proofErr w:type="spellEnd"/>
      <w:r w:rsidRPr="009A2BD1">
        <w:rPr>
          <w:rFonts w:ascii="Times New Roman" w:hAnsi="Times New Roman" w:cs="Times New Roman"/>
          <w:color w:val="000000" w:themeColor="text1"/>
          <w:sz w:val="24"/>
          <w:szCs w:val="24"/>
        </w:rPr>
        <w:t xml:space="preserve"> et al. (2021) and </w:t>
      </w:r>
      <w:proofErr w:type="spellStart"/>
      <w:r w:rsidRPr="009A2BD1">
        <w:rPr>
          <w:rFonts w:ascii="Times New Roman" w:hAnsi="Times New Roman" w:cs="Times New Roman"/>
          <w:color w:val="000000" w:themeColor="text1"/>
          <w:sz w:val="24"/>
          <w:szCs w:val="24"/>
        </w:rPr>
        <w:t>Osuafor</w:t>
      </w:r>
      <w:proofErr w:type="spellEnd"/>
      <w:r w:rsidRPr="009A2BD1">
        <w:rPr>
          <w:rFonts w:ascii="Times New Roman" w:hAnsi="Times New Roman" w:cs="Times New Roman"/>
          <w:color w:val="000000" w:themeColor="text1"/>
          <w:sz w:val="24"/>
          <w:szCs w:val="24"/>
        </w:rPr>
        <w:t xml:space="preserve"> (2017), who said that small-scale agrarian livelihoods mainly </w:t>
      </w:r>
      <w:proofErr w:type="spellStart"/>
      <w:r w:rsidRPr="009A2BD1">
        <w:rPr>
          <w:rFonts w:ascii="Times New Roman" w:hAnsi="Times New Roman" w:cs="Times New Roman"/>
          <w:color w:val="000000" w:themeColor="text1"/>
          <w:sz w:val="24"/>
          <w:szCs w:val="24"/>
        </w:rPr>
        <w:t>characterise</w:t>
      </w:r>
      <w:proofErr w:type="spellEnd"/>
      <w:r w:rsidRPr="009A2BD1">
        <w:rPr>
          <w:rFonts w:ascii="Times New Roman" w:hAnsi="Times New Roman" w:cs="Times New Roman"/>
          <w:color w:val="000000" w:themeColor="text1"/>
          <w:sz w:val="24"/>
          <w:szCs w:val="24"/>
        </w:rPr>
        <w:t xml:space="preserve"> rural Nigeria.</w:t>
      </w:r>
    </w:p>
    <w:p w14:paraId="528FA7F4" w14:textId="77777777" w:rsidR="00103BA0" w:rsidRPr="009A2BD1" w:rsidRDefault="00103BA0" w:rsidP="008D5721">
      <w:pPr>
        <w:spacing w:line="276" w:lineRule="auto"/>
        <w:jc w:val="both"/>
        <w:rPr>
          <w:rFonts w:ascii="Times New Roman" w:hAnsi="Times New Roman" w:cs="Times New Roman"/>
          <w:color w:val="000000" w:themeColor="text1"/>
          <w:sz w:val="24"/>
          <w:szCs w:val="24"/>
        </w:rPr>
      </w:pPr>
    </w:p>
    <w:p w14:paraId="42AA7E4D" w14:textId="45E2A149" w:rsidR="00085619" w:rsidRPr="009A2BD1" w:rsidRDefault="00CB583D" w:rsidP="008D5721">
      <w:pPr>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Also, the result shows the distribution of respondents based on </w:t>
      </w:r>
      <w:r w:rsidR="008D5721" w:rsidRPr="009A2BD1">
        <w:rPr>
          <w:rFonts w:ascii="Times New Roman" w:hAnsi="Times New Roman" w:cs="Times New Roman"/>
          <w:color w:val="000000" w:themeColor="text1"/>
          <w:sz w:val="24"/>
          <w:szCs w:val="24"/>
        </w:rPr>
        <w:t xml:space="preserve">the </w:t>
      </w:r>
      <w:r w:rsidRPr="009A2BD1">
        <w:rPr>
          <w:rFonts w:ascii="Times New Roman" w:hAnsi="Times New Roman" w:cs="Times New Roman"/>
          <w:color w:val="000000" w:themeColor="text1"/>
          <w:sz w:val="24"/>
          <w:szCs w:val="24"/>
        </w:rPr>
        <w:t>mode of land acquisition.  Larger proportion (40.0%) of the respondents acquired land by purchasing, 30% of the respondents acquired their farm land through inheritance, 17.5% of the respondents rented their farm land, 11.7% of the respondents got their farm land through lease agreement and only 0.8 % of the respondents acquired land through squatting on their farm. This implies that land is not a barrier because it is readily available to the farmers regardless of the mode of land acquisition.</w:t>
      </w:r>
    </w:p>
    <w:p w14:paraId="4C767AC2" w14:textId="77777777" w:rsidR="00103BA0" w:rsidRPr="009A2BD1" w:rsidRDefault="00103BA0" w:rsidP="008D5721">
      <w:pPr>
        <w:spacing w:line="276" w:lineRule="auto"/>
        <w:jc w:val="both"/>
        <w:rPr>
          <w:rFonts w:ascii="Times New Roman" w:hAnsi="Times New Roman" w:cs="Times New Roman"/>
          <w:color w:val="000000" w:themeColor="text1"/>
          <w:sz w:val="24"/>
          <w:szCs w:val="24"/>
        </w:rPr>
      </w:pPr>
    </w:p>
    <w:p w14:paraId="21BC3042" w14:textId="295D8F31" w:rsidR="00085619" w:rsidRPr="009A2BD1" w:rsidRDefault="00CB583D" w:rsidP="008D5721">
      <w:pPr>
        <w:spacing w:line="276" w:lineRule="auto"/>
        <w:jc w:val="both"/>
        <w:rPr>
          <w:rFonts w:ascii="Times New Roman" w:hAnsi="Times New Roman" w:cs="Times New Roman"/>
          <w:bCs/>
          <w:color w:val="000000" w:themeColor="text1"/>
          <w:sz w:val="24"/>
          <w:szCs w:val="24"/>
        </w:rPr>
      </w:pPr>
      <w:r w:rsidRPr="009A2BD1">
        <w:rPr>
          <w:rFonts w:ascii="Times New Roman" w:hAnsi="Times New Roman" w:cs="Times New Roman"/>
          <w:color w:val="000000" w:themeColor="text1"/>
          <w:sz w:val="24"/>
          <w:szCs w:val="24"/>
        </w:rPr>
        <w:t>Majority (40.8%) of the respondents cultivated 0.3 hectares of land and below, 25.0% of the respondents had farm size between 0.31 and 0.40 hectares of land, 7.5% of the respondents had farm size between 0.41 and 0.50 hectares, 10.0% had between 0.51 and 0.60 hectares of land and 16.7% had a farm size of 0.61 hectares and above. This implies that</w:t>
      </w:r>
      <w:r w:rsidR="00736FA7" w:rsidRPr="009A2BD1">
        <w:rPr>
          <w:rFonts w:ascii="Times New Roman" w:hAnsi="Times New Roman" w:cs="Times New Roman"/>
          <w:color w:val="000000" w:themeColor="text1"/>
          <w:sz w:val="24"/>
          <w:szCs w:val="24"/>
        </w:rPr>
        <w:t xml:space="preserve"> </w:t>
      </w:r>
      <w:r w:rsidR="001C0378" w:rsidRPr="009A2BD1">
        <w:rPr>
          <w:rFonts w:ascii="Times New Roman" w:hAnsi="Times New Roman" w:cs="Times New Roman"/>
          <w:color w:val="000000" w:themeColor="text1"/>
          <w:sz w:val="24"/>
          <w:szCs w:val="24"/>
        </w:rPr>
        <w:t>most</w:t>
      </w:r>
      <w:r w:rsidRPr="009A2BD1">
        <w:rPr>
          <w:rFonts w:ascii="Times New Roman" w:hAnsi="Times New Roman" w:cs="Times New Roman"/>
          <w:color w:val="000000" w:themeColor="text1"/>
          <w:sz w:val="24"/>
          <w:szCs w:val="24"/>
        </w:rPr>
        <w:t xml:space="preserve"> of the respondents in the study area are smallholder farmers. </w:t>
      </w:r>
      <w:r w:rsidRPr="009A2BD1">
        <w:rPr>
          <w:rFonts w:ascii="Times New Roman" w:hAnsi="Times New Roman" w:cs="Times New Roman"/>
          <w:bCs/>
          <w:color w:val="000000" w:themeColor="text1"/>
          <w:sz w:val="24"/>
          <w:szCs w:val="24"/>
        </w:rPr>
        <w:t xml:space="preserve">The </w:t>
      </w:r>
      <w:r w:rsidRPr="009A2BD1">
        <w:rPr>
          <w:rFonts w:ascii="Times New Roman" w:hAnsi="Times New Roman" w:cs="Times New Roman"/>
          <w:bCs/>
          <w:color w:val="000000" w:themeColor="text1"/>
          <w:sz w:val="24"/>
          <w:szCs w:val="24"/>
        </w:rPr>
        <w:lastRenderedPageBreak/>
        <w:t xml:space="preserve">finding revealed that farmers in the study area are mainly </w:t>
      </w:r>
      <w:r w:rsidR="008D5721" w:rsidRPr="009A2BD1">
        <w:rPr>
          <w:rFonts w:ascii="Times New Roman" w:hAnsi="Times New Roman" w:cs="Times New Roman"/>
          <w:bCs/>
          <w:color w:val="000000" w:themeColor="text1"/>
          <w:sz w:val="24"/>
          <w:szCs w:val="24"/>
        </w:rPr>
        <w:t>small-scale farmers. Hence, food production is at the subsistence level,</w:t>
      </w:r>
      <w:r w:rsidRPr="009A2BD1">
        <w:rPr>
          <w:rFonts w:ascii="Times New Roman" w:hAnsi="Times New Roman" w:cs="Times New Roman"/>
          <w:bCs/>
          <w:color w:val="000000" w:themeColor="text1"/>
          <w:sz w:val="24"/>
          <w:szCs w:val="24"/>
        </w:rPr>
        <w:t xml:space="preserve"> which could lead to </w:t>
      </w:r>
      <w:r w:rsidR="008D5721" w:rsidRPr="009A2BD1">
        <w:rPr>
          <w:rFonts w:ascii="Times New Roman" w:hAnsi="Times New Roman" w:cs="Times New Roman"/>
          <w:bCs/>
          <w:color w:val="000000" w:themeColor="text1"/>
          <w:sz w:val="24"/>
          <w:szCs w:val="24"/>
        </w:rPr>
        <w:t xml:space="preserve">farmers diversifying into non-farm activities </w:t>
      </w:r>
      <w:r w:rsidRPr="009A2BD1">
        <w:rPr>
          <w:rFonts w:ascii="Times New Roman" w:hAnsi="Times New Roman" w:cs="Times New Roman"/>
          <w:bCs/>
          <w:color w:val="000000" w:themeColor="text1"/>
          <w:sz w:val="24"/>
          <w:szCs w:val="24"/>
        </w:rPr>
        <w:t xml:space="preserve">to be food secure. This finding corroborates </w:t>
      </w:r>
      <w:r w:rsidR="008D5721" w:rsidRPr="009A2BD1">
        <w:rPr>
          <w:rFonts w:ascii="Times New Roman" w:hAnsi="Times New Roman" w:cs="Times New Roman"/>
          <w:bCs/>
          <w:color w:val="000000" w:themeColor="text1"/>
          <w:sz w:val="24"/>
          <w:szCs w:val="24"/>
        </w:rPr>
        <w:t xml:space="preserve">the finding of Arowolo et al. (2022) that </w:t>
      </w:r>
      <w:r w:rsidR="00B2474D">
        <w:rPr>
          <w:rFonts w:ascii="Times New Roman" w:hAnsi="Times New Roman" w:cs="Times New Roman"/>
          <w:bCs/>
          <w:color w:val="000000" w:themeColor="text1"/>
          <w:sz w:val="24"/>
          <w:szCs w:val="24"/>
        </w:rPr>
        <w:t>“</w:t>
      </w:r>
      <w:r w:rsidR="008D5721" w:rsidRPr="009A2BD1">
        <w:rPr>
          <w:rFonts w:ascii="Times New Roman" w:hAnsi="Times New Roman" w:cs="Times New Roman"/>
          <w:bCs/>
          <w:color w:val="000000" w:themeColor="text1"/>
          <w:sz w:val="24"/>
          <w:szCs w:val="24"/>
        </w:rPr>
        <w:t>the majority of Nigerian farmers are small-scale</w:t>
      </w:r>
      <w:r w:rsidRPr="009A2BD1">
        <w:rPr>
          <w:rFonts w:ascii="Times New Roman" w:hAnsi="Times New Roman" w:cs="Times New Roman"/>
          <w:bCs/>
          <w:color w:val="000000" w:themeColor="text1"/>
          <w:sz w:val="24"/>
          <w:szCs w:val="24"/>
        </w:rPr>
        <w:t xml:space="preserve"> farmers who cultivate less than 5 hectares</w:t>
      </w:r>
      <w:r w:rsidR="00B2474D">
        <w:rPr>
          <w:rFonts w:ascii="Times New Roman" w:hAnsi="Times New Roman" w:cs="Times New Roman"/>
          <w:bCs/>
          <w:color w:val="000000" w:themeColor="text1"/>
          <w:sz w:val="24"/>
          <w:szCs w:val="24"/>
        </w:rPr>
        <w:t>”</w:t>
      </w:r>
      <w:r w:rsidRPr="009A2BD1">
        <w:rPr>
          <w:rFonts w:ascii="Times New Roman" w:hAnsi="Times New Roman" w:cs="Times New Roman"/>
          <w:bCs/>
          <w:color w:val="000000" w:themeColor="text1"/>
          <w:sz w:val="24"/>
          <w:szCs w:val="24"/>
        </w:rPr>
        <w:t>.</w:t>
      </w:r>
    </w:p>
    <w:p w14:paraId="3C649937" w14:textId="77777777" w:rsidR="00103BA0" w:rsidRPr="009A2BD1" w:rsidRDefault="00103BA0" w:rsidP="008D5721">
      <w:pPr>
        <w:spacing w:line="276" w:lineRule="auto"/>
        <w:jc w:val="both"/>
        <w:rPr>
          <w:rFonts w:ascii="Times New Roman" w:hAnsi="Times New Roman" w:cs="Times New Roman"/>
          <w:bCs/>
          <w:color w:val="000000" w:themeColor="text1"/>
          <w:sz w:val="24"/>
          <w:szCs w:val="24"/>
        </w:rPr>
      </w:pPr>
    </w:p>
    <w:p w14:paraId="4B94171D" w14:textId="1DF63302" w:rsidR="00085619" w:rsidRPr="009A2BD1" w:rsidRDefault="00CB583D" w:rsidP="008D5721">
      <w:pPr>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The average monthly income recorded was ₦145,458.33 with a standard deviation of    ₦126,796.32. The minimum and maximum income recorded were ₦25,000 and ₦800000.00</w:t>
      </w:r>
      <w:r w:rsidR="008D5721" w:rsidRPr="009A2BD1">
        <w:rPr>
          <w:rFonts w:ascii="Times New Roman" w:hAnsi="Times New Roman" w:cs="Times New Roman"/>
          <w:color w:val="000000" w:themeColor="text1"/>
          <w:sz w:val="24"/>
          <w:szCs w:val="24"/>
        </w:rPr>
        <w:t>,</w:t>
      </w:r>
      <w:r w:rsidRPr="009A2BD1">
        <w:rPr>
          <w:rFonts w:ascii="Times New Roman" w:hAnsi="Times New Roman" w:cs="Times New Roman"/>
          <w:color w:val="000000" w:themeColor="text1"/>
          <w:sz w:val="24"/>
          <w:szCs w:val="24"/>
        </w:rPr>
        <w:t xml:space="preserve"> respectively. Only 5.8% of the respondents had </w:t>
      </w:r>
      <w:r w:rsidR="008D5721" w:rsidRPr="009A2BD1">
        <w:rPr>
          <w:rFonts w:ascii="Times New Roman" w:hAnsi="Times New Roman" w:cs="Times New Roman"/>
          <w:color w:val="000000" w:themeColor="text1"/>
          <w:sz w:val="24"/>
          <w:szCs w:val="24"/>
        </w:rPr>
        <w:t xml:space="preserve">an income of ₦40000 and below, 31.7% had an income between ₦41001 and ₦80000:00, and 21.7% had an </w:t>
      </w:r>
      <w:r w:rsidRPr="009A2BD1">
        <w:rPr>
          <w:rFonts w:ascii="Times New Roman" w:hAnsi="Times New Roman" w:cs="Times New Roman"/>
          <w:color w:val="000000" w:themeColor="text1"/>
          <w:sz w:val="24"/>
          <w:szCs w:val="24"/>
        </w:rPr>
        <w:t xml:space="preserve">income between ₦80001 and ₦120000. Also, 13.3% had income between ₦120001 and ₦160000, 12.5% </w:t>
      </w:r>
      <w:r w:rsidR="008D5721" w:rsidRPr="009A2BD1">
        <w:rPr>
          <w:rFonts w:ascii="Times New Roman" w:hAnsi="Times New Roman" w:cs="Times New Roman"/>
          <w:color w:val="000000" w:themeColor="text1"/>
          <w:sz w:val="24"/>
          <w:szCs w:val="24"/>
        </w:rPr>
        <w:t>had</w:t>
      </w:r>
      <w:r w:rsidRPr="009A2BD1">
        <w:rPr>
          <w:rFonts w:ascii="Times New Roman" w:hAnsi="Times New Roman" w:cs="Times New Roman"/>
          <w:color w:val="000000" w:themeColor="text1"/>
          <w:sz w:val="24"/>
          <w:szCs w:val="24"/>
        </w:rPr>
        <w:t xml:space="preserve"> income between ₦160001 and ₦200000,</w:t>
      </w:r>
      <w:r w:rsidR="008D5721" w:rsidRPr="009A2BD1">
        <w:rPr>
          <w:rFonts w:ascii="Times New Roman" w:hAnsi="Times New Roman" w:cs="Times New Roman"/>
          <w:color w:val="000000" w:themeColor="text1"/>
          <w:sz w:val="24"/>
          <w:szCs w:val="24"/>
        </w:rPr>
        <w:t xml:space="preserve"> </w:t>
      </w:r>
      <w:r w:rsidRPr="009A2BD1">
        <w:rPr>
          <w:rFonts w:ascii="Times New Roman" w:hAnsi="Times New Roman" w:cs="Times New Roman"/>
          <w:color w:val="000000" w:themeColor="text1"/>
          <w:sz w:val="24"/>
          <w:szCs w:val="24"/>
        </w:rPr>
        <w:t xml:space="preserve">and 15.0% had income above ₦200000:00. The average income recorded by the respondents indicated that the respondents are not core poor.  This </w:t>
      </w:r>
      <w:r w:rsidR="008D5721" w:rsidRPr="009A2BD1">
        <w:rPr>
          <w:rFonts w:ascii="Times New Roman" w:hAnsi="Times New Roman" w:cs="Times New Roman"/>
          <w:color w:val="000000" w:themeColor="text1"/>
          <w:sz w:val="24"/>
          <w:szCs w:val="24"/>
        </w:rPr>
        <w:t xml:space="preserve">negates the findings of </w:t>
      </w:r>
      <w:proofErr w:type="spellStart"/>
      <w:r w:rsidR="008D5721" w:rsidRPr="009A2BD1">
        <w:rPr>
          <w:rFonts w:ascii="Times New Roman" w:hAnsi="Times New Roman" w:cs="Times New Roman"/>
          <w:color w:val="000000" w:themeColor="text1"/>
          <w:sz w:val="24"/>
          <w:szCs w:val="24"/>
        </w:rPr>
        <w:t>Aruwajoye</w:t>
      </w:r>
      <w:proofErr w:type="spellEnd"/>
      <w:r w:rsidR="008D5721" w:rsidRPr="009A2BD1">
        <w:rPr>
          <w:rFonts w:ascii="Times New Roman" w:hAnsi="Times New Roman" w:cs="Times New Roman"/>
          <w:color w:val="000000" w:themeColor="text1"/>
          <w:sz w:val="24"/>
          <w:szCs w:val="24"/>
        </w:rPr>
        <w:t xml:space="preserve"> and </w:t>
      </w:r>
      <w:proofErr w:type="spellStart"/>
      <w:r w:rsidR="008D5721" w:rsidRPr="009A2BD1">
        <w:rPr>
          <w:rFonts w:ascii="Times New Roman" w:hAnsi="Times New Roman" w:cs="Times New Roman"/>
          <w:color w:val="000000" w:themeColor="text1"/>
          <w:sz w:val="24"/>
          <w:szCs w:val="24"/>
        </w:rPr>
        <w:t>Ajibefun</w:t>
      </w:r>
      <w:proofErr w:type="spellEnd"/>
      <w:r w:rsidR="008D5721" w:rsidRPr="009A2BD1">
        <w:rPr>
          <w:rFonts w:ascii="Times New Roman" w:hAnsi="Times New Roman" w:cs="Times New Roman"/>
          <w:color w:val="000000" w:themeColor="text1"/>
          <w:sz w:val="24"/>
          <w:szCs w:val="24"/>
        </w:rPr>
        <w:t xml:space="preserve"> (2013) that, despite the respondents’ diversification efforts, farming household incomes have mainly been</w:t>
      </w:r>
      <w:r w:rsidRPr="009A2BD1">
        <w:rPr>
          <w:rFonts w:ascii="Times New Roman" w:hAnsi="Times New Roman" w:cs="Times New Roman"/>
          <w:color w:val="000000" w:themeColor="text1"/>
          <w:sz w:val="24"/>
          <w:szCs w:val="24"/>
        </w:rPr>
        <w:t xml:space="preserve"> for survival rather than totally coming out of poverty.</w:t>
      </w:r>
    </w:p>
    <w:p w14:paraId="694AD04E" w14:textId="77777777" w:rsidR="00103BA0" w:rsidRPr="009A2BD1" w:rsidRDefault="00103BA0" w:rsidP="008D5721">
      <w:pPr>
        <w:spacing w:line="276" w:lineRule="auto"/>
        <w:jc w:val="both"/>
        <w:rPr>
          <w:rFonts w:ascii="Times New Roman" w:hAnsi="Times New Roman" w:cs="Times New Roman"/>
          <w:color w:val="000000" w:themeColor="text1"/>
          <w:sz w:val="24"/>
          <w:szCs w:val="24"/>
        </w:rPr>
      </w:pPr>
    </w:p>
    <w:p w14:paraId="0B4783C9" w14:textId="75E9A30C" w:rsidR="00085619" w:rsidRPr="009A2BD1" w:rsidRDefault="00CB583D" w:rsidP="008D5721">
      <w:pPr>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The average monthly food expenditure recorded was ₦26870 with a standard deviation of   ₦11371.39. The minimum and maximum </w:t>
      </w:r>
      <w:r w:rsidR="008D5721" w:rsidRPr="009A2BD1">
        <w:rPr>
          <w:rFonts w:ascii="Times New Roman" w:hAnsi="Times New Roman" w:cs="Times New Roman"/>
          <w:color w:val="000000" w:themeColor="text1"/>
          <w:sz w:val="24"/>
          <w:szCs w:val="24"/>
        </w:rPr>
        <w:t>incomes</w:t>
      </w:r>
      <w:r w:rsidRPr="009A2BD1">
        <w:rPr>
          <w:rFonts w:ascii="Times New Roman" w:hAnsi="Times New Roman" w:cs="Times New Roman"/>
          <w:color w:val="000000" w:themeColor="text1"/>
          <w:sz w:val="24"/>
          <w:szCs w:val="24"/>
        </w:rPr>
        <w:t xml:space="preserve"> recorded </w:t>
      </w:r>
      <w:r w:rsidR="008D5721" w:rsidRPr="009A2BD1">
        <w:rPr>
          <w:rFonts w:ascii="Times New Roman" w:hAnsi="Times New Roman" w:cs="Times New Roman"/>
          <w:color w:val="000000" w:themeColor="text1"/>
          <w:sz w:val="24"/>
          <w:szCs w:val="24"/>
        </w:rPr>
        <w:t>were ₦7000 and ₦75000,</w:t>
      </w:r>
      <w:r w:rsidRPr="009A2BD1">
        <w:rPr>
          <w:rFonts w:ascii="Times New Roman" w:hAnsi="Times New Roman" w:cs="Times New Roman"/>
          <w:color w:val="000000" w:themeColor="text1"/>
          <w:sz w:val="24"/>
          <w:szCs w:val="24"/>
        </w:rPr>
        <w:t xml:space="preserve"> respectively. Only 5.0% of the respondents spent ₦10000 and below on food items monthly, 37.5% of the respondents spent between ₦10001 and ₦ 20000</w:t>
      </w:r>
      <w:r w:rsidR="008D5721" w:rsidRPr="009A2BD1">
        <w:rPr>
          <w:rFonts w:ascii="Times New Roman" w:hAnsi="Times New Roman" w:cs="Times New Roman"/>
          <w:color w:val="000000" w:themeColor="text1"/>
          <w:sz w:val="24"/>
          <w:szCs w:val="24"/>
        </w:rPr>
        <w:t xml:space="preserve"> on food items monthly, and 39.2% of the respondents spent between ₦20001 and ₦30000 </w:t>
      </w:r>
      <w:r w:rsidRPr="009A2BD1">
        <w:rPr>
          <w:rFonts w:ascii="Times New Roman" w:hAnsi="Times New Roman" w:cs="Times New Roman"/>
          <w:color w:val="000000" w:themeColor="text1"/>
          <w:sz w:val="24"/>
          <w:szCs w:val="24"/>
        </w:rPr>
        <w:t>on food items monthly. Also, 6.7% of the respondents spent between ₦30001 and ₦40000 on food items monthly, 10.8% of the respondents spent between ₦40001 and ₦50000 on food items monthly, and only 0.8% of the respondents spent above ₦50000 on food items monthly</w:t>
      </w:r>
      <w:r w:rsidR="00103BA0" w:rsidRPr="009A2BD1">
        <w:rPr>
          <w:rFonts w:ascii="Times New Roman" w:hAnsi="Times New Roman" w:cs="Times New Roman"/>
          <w:color w:val="000000" w:themeColor="text1"/>
          <w:sz w:val="24"/>
          <w:szCs w:val="24"/>
        </w:rPr>
        <w:t>.</w:t>
      </w:r>
    </w:p>
    <w:p w14:paraId="5E296A8E" w14:textId="77777777" w:rsidR="00103BA0" w:rsidRPr="009A2BD1" w:rsidRDefault="00103BA0" w:rsidP="008D5721">
      <w:pPr>
        <w:spacing w:line="276" w:lineRule="auto"/>
        <w:jc w:val="both"/>
        <w:rPr>
          <w:rFonts w:ascii="Times New Roman" w:hAnsi="Times New Roman" w:cs="Times New Roman"/>
          <w:color w:val="000000" w:themeColor="text1"/>
          <w:sz w:val="24"/>
          <w:szCs w:val="24"/>
        </w:rPr>
      </w:pPr>
    </w:p>
    <w:p w14:paraId="3BCD7B3F" w14:textId="52E492C0" w:rsidR="00085619" w:rsidRPr="009A2BD1" w:rsidRDefault="00CB583D" w:rsidP="008D5721">
      <w:pPr>
        <w:spacing w:line="276" w:lineRule="auto"/>
        <w:jc w:val="both"/>
        <w:rPr>
          <w:rFonts w:ascii="Times New Roman" w:hAnsi="Times New Roman" w:cs="Times New Roman"/>
          <w:bCs/>
          <w:color w:val="000000" w:themeColor="text1"/>
          <w:sz w:val="24"/>
          <w:szCs w:val="24"/>
        </w:rPr>
      </w:pPr>
      <w:r w:rsidRPr="009A2BD1">
        <w:rPr>
          <w:rFonts w:ascii="Times New Roman" w:hAnsi="Times New Roman" w:cs="Times New Roman"/>
          <w:color w:val="000000" w:themeColor="text1"/>
          <w:sz w:val="24"/>
          <w:szCs w:val="24"/>
        </w:rPr>
        <w:t xml:space="preserve">The majority (60.0%) stated that their </w:t>
      </w:r>
      <w:r w:rsidR="008D5721" w:rsidRPr="009A2BD1">
        <w:rPr>
          <w:rFonts w:ascii="Times New Roman" w:hAnsi="Times New Roman" w:cs="Times New Roman"/>
          <w:color w:val="000000" w:themeColor="text1"/>
          <w:sz w:val="24"/>
          <w:szCs w:val="24"/>
        </w:rPr>
        <w:t>primary</w:t>
      </w:r>
      <w:r w:rsidRPr="009A2BD1">
        <w:rPr>
          <w:rFonts w:ascii="Times New Roman" w:hAnsi="Times New Roman" w:cs="Times New Roman"/>
          <w:color w:val="000000" w:themeColor="text1"/>
          <w:sz w:val="24"/>
          <w:szCs w:val="24"/>
        </w:rPr>
        <w:t xml:space="preserve"> source of agricultural information was from ADP, 13.3% </w:t>
      </w:r>
      <w:r w:rsidR="008D5721" w:rsidRPr="009A2BD1">
        <w:rPr>
          <w:rFonts w:ascii="Times New Roman" w:hAnsi="Times New Roman" w:cs="Times New Roman"/>
          <w:color w:val="000000" w:themeColor="text1"/>
          <w:sz w:val="24"/>
          <w:szCs w:val="24"/>
        </w:rPr>
        <w:t xml:space="preserve">sourced agricultural information from the internet, and </w:t>
      </w:r>
      <w:r w:rsidRPr="009A2BD1">
        <w:rPr>
          <w:rFonts w:ascii="Times New Roman" w:hAnsi="Times New Roman" w:cs="Times New Roman"/>
          <w:color w:val="000000" w:themeColor="text1"/>
          <w:sz w:val="24"/>
          <w:szCs w:val="24"/>
        </w:rPr>
        <w:t>10.8% from friends and other farmers</w:t>
      </w:r>
      <w:r w:rsidR="008D5721" w:rsidRPr="009A2BD1">
        <w:rPr>
          <w:rFonts w:ascii="Times New Roman" w:hAnsi="Times New Roman" w:cs="Times New Roman"/>
          <w:color w:val="000000" w:themeColor="text1"/>
          <w:sz w:val="24"/>
          <w:szCs w:val="24"/>
        </w:rPr>
        <w:t>. In comparison,</w:t>
      </w:r>
      <w:r w:rsidRPr="009A2BD1">
        <w:rPr>
          <w:rFonts w:ascii="Times New Roman" w:hAnsi="Times New Roman" w:cs="Times New Roman"/>
          <w:color w:val="000000" w:themeColor="text1"/>
          <w:sz w:val="24"/>
          <w:szCs w:val="24"/>
        </w:rPr>
        <w:t xml:space="preserve"> 8.3% and 7.5% got agricultural information from Radio/Television and newspaper</w:t>
      </w:r>
      <w:r w:rsidR="008D5721" w:rsidRPr="009A2BD1">
        <w:rPr>
          <w:rFonts w:ascii="Times New Roman" w:hAnsi="Times New Roman" w:cs="Times New Roman"/>
          <w:color w:val="000000" w:themeColor="text1"/>
          <w:sz w:val="24"/>
          <w:szCs w:val="24"/>
        </w:rPr>
        <w:t>,</w:t>
      </w:r>
      <w:r w:rsidRPr="009A2BD1">
        <w:rPr>
          <w:rFonts w:ascii="Times New Roman" w:hAnsi="Times New Roman" w:cs="Times New Roman"/>
          <w:color w:val="000000" w:themeColor="text1"/>
          <w:sz w:val="24"/>
          <w:szCs w:val="24"/>
        </w:rPr>
        <w:t xml:space="preserve"> respectively. </w:t>
      </w:r>
      <w:r w:rsidRPr="009A2BD1">
        <w:rPr>
          <w:rFonts w:ascii="Times New Roman" w:hAnsi="Times New Roman" w:cs="Times New Roman"/>
          <w:bCs/>
          <w:color w:val="000000" w:themeColor="text1"/>
          <w:sz w:val="24"/>
          <w:szCs w:val="24"/>
        </w:rPr>
        <w:t>This may be as a result of the cosmopolitan nature of the study area</w:t>
      </w:r>
      <w:r w:rsidR="008D5721" w:rsidRPr="009A2BD1">
        <w:rPr>
          <w:rFonts w:ascii="Times New Roman" w:hAnsi="Times New Roman" w:cs="Times New Roman"/>
          <w:bCs/>
          <w:color w:val="000000" w:themeColor="text1"/>
          <w:sz w:val="24"/>
          <w:szCs w:val="24"/>
        </w:rPr>
        <w:t>, where tertiary institutions are located,</w:t>
      </w:r>
      <w:r w:rsidRPr="009A2BD1">
        <w:rPr>
          <w:rFonts w:ascii="Times New Roman" w:hAnsi="Times New Roman" w:cs="Times New Roman"/>
          <w:bCs/>
          <w:color w:val="000000" w:themeColor="text1"/>
          <w:sz w:val="24"/>
          <w:szCs w:val="24"/>
        </w:rPr>
        <w:t xml:space="preserve"> and the potential application of technology by farmers to improve agriculture. This is in line with the findings of </w:t>
      </w:r>
      <w:proofErr w:type="spellStart"/>
      <w:r w:rsidRPr="009A2BD1">
        <w:rPr>
          <w:rFonts w:ascii="Times New Roman" w:hAnsi="Times New Roman" w:cs="Times New Roman"/>
          <w:bCs/>
          <w:color w:val="000000" w:themeColor="text1"/>
          <w:sz w:val="24"/>
          <w:szCs w:val="24"/>
        </w:rPr>
        <w:t>Aderoumu</w:t>
      </w:r>
      <w:proofErr w:type="spellEnd"/>
      <w:r w:rsidRPr="009A2BD1">
        <w:rPr>
          <w:rFonts w:ascii="Times New Roman" w:hAnsi="Times New Roman" w:cs="Times New Roman"/>
          <w:bCs/>
          <w:color w:val="000000" w:themeColor="text1"/>
          <w:sz w:val="24"/>
          <w:szCs w:val="24"/>
        </w:rPr>
        <w:t xml:space="preserve"> (2021)</w:t>
      </w:r>
      <w:r w:rsidR="008D5721" w:rsidRPr="009A2BD1">
        <w:rPr>
          <w:rFonts w:ascii="Times New Roman" w:hAnsi="Times New Roman" w:cs="Times New Roman"/>
          <w:bCs/>
          <w:color w:val="000000" w:themeColor="text1"/>
          <w:sz w:val="24"/>
          <w:szCs w:val="24"/>
        </w:rPr>
        <w:t xml:space="preserve">, which state that </w:t>
      </w:r>
      <w:r w:rsidR="00B2474D">
        <w:rPr>
          <w:rFonts w:ascii="Times New Roman" w:hAnsi="Times New Roman" w:cs="Times New Roman"/>
          <w:bCs/>
          <w:color w:val="000000" w:themeColor="text1"/>
          <w:sz w:val="24"/>
          <w:szCs w:val="24"/>
        </w:rPr>
        <w:t>“</w:t>
      </w:r>
      <w:r w:rsidR="008D5721" w:rsidRPr="009A2BD1">
        <w:rPr>
          <w:rFonts w:ascii="Times New Roman" w:hAnsi="Times New Roman" w:cs="Times New Roman"/>
          <w:bCs/>
          <w:color w:val="000000" w:themeColor="text1"/>
          <w:sz w:val="24"/>
          <w:szCs w:val="24"/>
        </w:rPr>
        <w:t>most farmers depend on extension agents for agricultural information and that agricultural information transfer, sourcing,</w:t>
      </w:r>
      <w:r w:rsidRPr="009A2BD1">
        <w:rPr>
          <w:rFonts w:ascii="Times New Roman" w:hAnsi="Times New Roman" w:cs="Times New Roman"/>
          <w:bCs/>
          <w:color w:val="000000" w:themeColor="text1"/>
          <w:sz w:val="24"/>
          <w:szCs w:val="24"/>
        </w:rPr>
        <w:t xml:space="preserve"> and usage thrive better in places where farmers are highly educated</w:t>
      </w:r>
      <w:r w:rsidR="00B2474D">
        <w:rPr>
          <w:rFonts w:ascii="Times New Roman" w:hAnsi="Times New Roman" w:cs="Times New Roman"/>
          <w:bCs/>
          <w:color w:val="000000" w:themeColor="text1"/>
          <w:sz w:val="24"/>
          <w:szCs w:val="24"/>
        </w:rPr>
        <w:t>”</w:t>
      </w:r>
      <w:r w:rsidRPr="009A2BD1">
        <w:rPr>
          <w:rFonts w:ascii="Times New Roman" w:hAnsi="Times New Roman" w:cs="Times New Roman"/>
          <w:bCs/>
          <w:color w:val="000000" w:themeColor="text1"/>
          <w:sz w:val="24"/>
          <w:szCs w:val="24"/>
        </w:rPr>
        <w:t>.</w:t>
      </w:r>
      <w:r w:rsidR="00103BA0" w:rsidRPr="009A2BD1">
        <w:rPr>
          <w:rFonts w:ascii="Times New Roman" w:hAnsi="Times New Roman" w:cs="Times New Roman"/>
          <w:bCs/>
          <w:color w:val="000000" w:themeColor="text1"/>
          <w:sz w:val="24"/>
          <w:szCs w:val="24"/>
        </w:rPr>
        <w:t xml:space="preserve"> </w:t>
      </w:r>
      <w:r w:rsidRPr="009A2BD1">
        <w:rPr>
          <w:rFonts w:ascii="Times New Roman" w:hAnsi="Times New Roman" w:cs="Times New Roman"/>
          <w:bCs/>
          <w:color w:val="000000" w:themeColor="text1"/>
          <w:sz w:val="24"/>
          <w:szCs w:val="24"/>
        </w:rPr>
        <w:t xml:space="preserve">Furthermore, </w:t>
      </w:r>
      <w:r w:rsidRPr="009A2BD1">
        <w:rPr>
          <w:rFonts w:ascii="Times New Roman" w:hAnsi="Times New Roman" w:cs="Times New Roman"/>
          <w:color w:val="000000" w:themeColor="text1"/>
          <w:sz w:val="24"/>
          <w:szCs w:val="24"/>
        </w:rPr>
        <w:t xml:space="preserve">33.3% planted maize, followed by 29.7% who planted pepper, 27.2% </w:t>
      </w:r>
      <w:r w:rsidR="008D5721" w:rsidRPr="009A2BD1">
        <w:rPr>
          <w:rFonts w:ascii="Times New Roman" w:hAnsi="Times New Roman" w:cs="Times New Roman"/>
          <w:color w:val="000000" w:themeColor="text1"/>
          <w:sz w:val="24"/>
          <w:szCs w:val="24"/>
        </w:rPr>
        <w:t xml:space="preserve">who planted potatoes, 24.2% who planted yams, and 15 % who planted vegetables. This shows that the </w:t>
      </w:r>
      <w:r w:rsidRPr="009A2BD1">
        <w:rPr>
          <w:rFonts w:ascii="Times New Roman" w:hAnsi="Times New Roman" w:cs="Times New Roman"/>
          <w:color w:val="000000" w:themeColor="text1"/>
          <w:sz w:val="24"/>
          <w:szCs w:val="24"/>
        </w:rPr>
        <w:t>majority of the respondents were maize farmers.</w:t>
      </w:r>
    </w:p>
    <w:p w14:paraId="54FDE485" w14:textId="77777777" w:rsidR="00085619" w:rsidRPr="009A2BD1" w:rsidRDefault="00085619">
      <w:pPr>
        <w:rPr>
          <w:rFonts w:ascii="Times New Roman" w:hAnsi="Times New Roman" w:cs="Times New Roman"/>
          <w:b/>
          <w:bCs/>
          <w:color w:val="000000" w:themeColor="text1"/>
          <w:sz w:val="24"/>
          <w:szCs w:val="24"/>
        </w:rPr>
      </w:pPr>
    </w:p>
    <w:p w14:paraId="2B34AAD8" w14:textId="77777777" w:rsidR="00085619" w:rsidRPr="009A2BD1" w:rsidRDefault="00CB583D">
      <w:pPr>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Table 1: Descriptive Statistics of Socio-economic Variables</w:t>
      </w:r>
    </w:p>
    <w:tbl>
      <w:tblPr>
        <w:tblW w:w="8978"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3"/>
        <w:gridCol w:w="4818"/>
        <w:gridCol w:w="1223"/>
        <w:gridCol w:w="1570"/>
        <w:gridCol w:w="1344"/>
      </w:tblGrid>
      <w:tr w:rsidR="009A2BD1" w:rsidRPr="009A2BD1" w14:paraId="39391FB3" w14:textId="77777777">
        <w:trPr>
          <w:cantSplit/>
          <w:trHeight w:val="464"/>
        </w:trPr>
        <w:tc>
          <w:tcPr>
            <w:tcW w:w="4841" w:type="dxa"/>
            <w:gridSpan w:val="2"/>
            <w:shd w:val="clear" w:color="auto" w:fill="FFFFFF"/>
            <w:vAlign w:val="bottom"/>
          </w:tcPr>
          <w:p w14:paraId="1E8AE2DC" w14:textId="77777777" w:rsidR="00085619" w:rsidRPr="009A2BD1" w:rsidRDefault="00CB583D">
            <w:pPr>
              <w:autoSpaceDE w:val="0"/>
              <w:autoSpaceDN w:val="0"/>
              <w:adjustRightInd w:val="0"/>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Variables</w:t>
            </w:r>
          </w:p>
        </w:tc>
        <w:tc>
          <w:tcPr>
            <w:tcW w:w="1223" w:type="dxa"/>
            <w:shd w:val="clear" w:color="auto" w:fill="FFFFFF"/>
            <w:vAlign w:val="bottom"/>
          </w:tcPr>
          <w:p w14:paraId="512DC2D9" w14:textId="77777777" w:rsidR="00085619" w:rsidRPr="009A2BD1" w:rsidRDefault="00CB583D">
            <w:pPr>
              <w:autoSpaceDE w:val="0"/>
              <w:autoSpaceDN w:val="0"/>
              <w:adjustRightInd w:val="0"/>
              <w:spacing w:line="320" w:lineRule="atLeast"/>
              <w:ind w:right="60"/>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 xml:space="preserve">                                             Frequency</w:t>
            </w:r>
          </w:p>
        </w:tc>
        <w:tc>
          <w:tcPr>
            <w:tcW w:w="1570" w:type="dxa"/>
            <w:shd w:val="clear" w:color="auto" w:fill="FFFFFF"/>
            <w:vAlign w:val="bottom"/>
          </w:tcPr>
          <w:p w14:paraId="6398F01F" w14:textId="77777777" w:rsidR="00085619" w:rsidRPr="009A2BD1" w:rsidRDefault="00CB583D">
            <w:pPr>
              <w:autoSpaceDE w:val="0"/>
              <w:autoSpaceDN w:val="0"/>
              <w:adjustRightInd w:val="0"/>
              <w:spacing w:line="320" w:lineRule="atLeast"/>
              <w:ind w:left="60" w:right="60"/>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 xml:space="preserve">                    Percentage</w:t>
            </w:r>
          </w:p>
        </w:tc>
        <w:tc>
          <w:tcPr>
            <w:tcW w:w="1344" w:type="dxa"/>
            <w:shd w:val="clear" w:color="auto" w:fill="FFFFFF"/>
            <w:vAlign w:val="bottom"/>
          </w:tcPr>
          <w:p w14:paraId="7D40C7AC" w14:textId="77777777" w:rsidR="00085619" w:rsidRPr="009A2BD1" w:rsidRDefault="00CB583D">
            <w:pPr>
              <w:autoSpaceDE w:val="0"/>
              <w:autoSpaceDN w:val="0"/>
              <w:adjustRightInd w:val="0"/>
              <w:spacing w:line="320" w:lineRule="atLeast"/>
              <w:ind w:left="60" w:right="60"/>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Mean</w:t>
            </w:r>
          </w:p>
        </w:tc>
      </w:tr>
      <w:tr w:rsidR="009A2BD1" w:rsidRPr="009A2BD1" w14:paraId="0A29A522" w14:textId="77777777">
        <w:trPr>
          <w:cantSplit/>
          <w:trHeight w:val="302"/>
        </w:trPr>
        <w:tc>
          <w:tcPr>
            <w:tcW w:w="23" w:type="dxa"/>
            <w:vMerge w:val="restart"/>
            <w:shd w:val="clear" w:color="auto" w:fill="FFFFFF"/>
          </w:tcPr>
          <w:p w14:paraId="5F81E693" w14:textId="77777777" w:rsidR="00085619" w:rsidRPr="009A2BD1" w:rsidRDefault="00085619">
            <w:pPr>
              <w:autoSpaceDE w:val="0"/>
              <w:autoSpaceDN w:val="0"/>
              <w:adjustRightInd w:val="0"/>
              <w:spacing w:line="320" w:lineRule="atLeast"/>
              <w:ind w:right="60"/>
              <w:rPr>
                <w:rFonts w:ascii="Times New Roman" w:hAnsi="Times New Roman" w:cs="Times New Roman"/>
                <w:b/>
                <w:bCs/>
                <w:color w:val="000000" w:themeColor="text1"/>
                <w:sz w:val="24"/>
                <w:szCs w:val="24"/>
              </w:rPr>
            </w:pPr>
          </w:p>
        </w:tc>
        <w:tc>
          <w:tcPr>
            <w:tcW w:w="4818" w:type="dxa"/>
            <w:tcBorders>
              <w:top w:val="single" w:sz="4" w:space="0" w:color="auto"/>
              <w:bottom w:val="nil"/>
            </w:tcBorders>
            <w:shd w:val="clear" w:color="auto" w:fill="FFFFFF"/>
          </w:tcPr>
          <w:p w14:paraId="1577795C" w14:textId="77777777" w:rsidR="00085619" w:rsidRPr="009A2BD1" w:rsidRDefault="00CB583D">
            <w:pPr>
              <w:autoSpaceDE w:val="0"/>
              <w:autoSpaceDN w:val="0"/>
              <w:adjustRightInd w:val="0"/>
              <w:spacing w:line="360" w:lineRule="auto"/>
              <w:ind w:left="60" w:right="60"/>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Age (years)</w:t>
            </w:r>
          </w:p>
        </w:tc>
        <w:tc>
          <w:tcPr>
            <w:tcW w:w="1223" w:type="dxa"/>
            <w:tcBorders>
              <w:top w:val="single" w:sz="4" w:space="0" w:color="auto"/>
              <w:bottom w:val="nil"/>
            </w:tcBorders>
            <w:shd w:val="clear" w:color="auto" w:fill="FFFFFF"/>
            <w:vAlign w:val="center"/>
          </w:tcPr>
          <w:p w14:paraId="23777DBD"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570" w:type="dxa"/>
            <w:tcBorders>
              <w:top w:val="single" w:sz="4" w:space="0" w:color="auto"/>
              <w:bottom w:val="nil"/>
            </w:tcBorders>
            <w:shd w:val="clear" w:color="auto" w:fill="FFFFFF"/>
            <w:vAlign w:val="center"/>
          </w:tcPr>
          <w:p w14:paraId="3A1F81CB"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344" w:type="dxa"/>
            <w:tcBorders>
              <w:top w:val="single" w:sz="4" w:space="0" w:color="auto"/>
              <w:bottom w:val="nil"/>
            </w:tcBorders>
            <w:shd w:val="clear" w:color="auto" w:fill="FFFFFF"/>
            <w:vAlign w:val="center"/>
          </w:tcPr>
          <w:p w14:paraId="65C3232F"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141BB519" w14:textId="77777777">
        <w:trPr>
          <w:cantSplit/>
          <w:trHeight w:val="295"/>
        </w:trPr>
        <w:tc>
          <w:tcPr>
            <w:tcW w:w="23" w:type="dxa"/>
            <w:vMerge/>
            <w:shd w:val="clear" w:color="auto" w:fill="FFFFFF"/>
          </w:tcPr>
          <w:p w14:paraId="7AB0C1C5"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6A069A26"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≤30</w:t>
            </w:r>
          </w:p>
        </w:tc>
        <w:tc>
          <w:tcPr>
            <w:tcW w:w="1223" w:type="dxa"/>
            <w:tcBorders>
              <w:top w:val="nil"/>
              <w:bottom w:val="nil"/>
            </w:tcBorders>
            <w:shd w:val="clear" w:color="auto" w:fill="FFFFFF"/>
            <w:vAlign w:val="center"/>
          </w:tcPr>
          <w:p w14:paraId="1A54A01D"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w:t>
            </w:r>
          </w:p>
        </w:tc>
        <w:tc>
          <w:tcPr>
            <w:tcW w:w="1570" w:type="dxa"/>
            <w:tcBorders>
              <w:top w:val="nil"/>
              <w:bottom w:val="nil"/>
            </w:tcBorders>
            <w:shd w:val="clear" w:color="auto" w:fill="FFFFFF"/>
            <w:vAlign w:val="center"/>
          </w:tcPr>
          <w:p w14:paraId="3B8F3920"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0.8</w:t>
            </w:r>
          </w:p>
        </w:tc>
        <w:tc>
          <w:tcPr>
            <w:tcW w:w="1344" w:type="dxa"/>
            <w:tcBorders>
              <w:top w:val="nil"/>
              <w:bottom w:val="nil"/>
            </w:tcBorders>
            <w:shd w:val="clear" w:color="auto" w:fill="FFFFFF"/>
            <w:vAlign w:val="center"/>
          </w:tcPr>
          <w:p w14:paraId="008F4A22"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7B33C422" w14:textId="77777777">
        <w:trPr>
          <w:cantSplit/>
          <w:trHeight w:val="295"/>
        </w:trPr>
        <w:tc>
          <w:tcPr>
            <w:tcW w:w="23" w:type="dxa"/>
            <w:vMerge/>
            <w:shd w:val="clear" w:color="auto" w:fill="FFFFFF"/>
          </w:tcPr>
          <w:p w14:paraId="05FF4326"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2CBFB739"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31-40</w:t>
            </w:r>
          </w:p>
        </w:tc>
        <w:tc>
          <w:tcPr>
            <w:tcW w:w="1223" w:type="dxa"/>
            <w:tcBorders>
              <w:top w:val="nil"/>
              <w:bottom w:val="nil"/>
            </w:tcBorders>
            <w:shd w:val="clear" w:color="auto" w:fill="FFFFFF"/>
            <w:vAlign w:val="center"/>
          </w:tcPr>
          <w:p w14:paraId="51E4E08F"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10</w:t>
            </w:r>
          </w:p>
        </w:tc>
        <w:tc>
          <w:tcPr>
            <w:tcW w:w="1570" w:type="dxa"/>
            <w:tcBorders>
              <w:top w:val="nil"/>
              <w:bottom w:val="nil"/>
            </w:tcBorders>
            <w:shd w:val="clear" w:color="auto" w:fill="FFFFFF"/>
            <w:vAlign w:val="center"/>
          </w:tcPr>
          <w:p w14:paraId="54879DC9"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8.3</w:t>
            </w:r>
          </w:p>
        </w:tc>
        <w:tc>
          <w:tcPr>
            <w:tcW w:w="1344" w:type="dxa"/>
            <w:tcBorders>
              <w:top w:val="nil"/>
              <w:bottom w:val="nil"/>
            </w:tcBorders>
            <w:shd w:val="clear" w:color="auto" w:fill="FFFFFF"/>
            <w:vAlign w:val="center"/>
          </w:tcPr>
          <w:p w14:paraId="71BD0348"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0D352845" w14:textId="77777777">
        <w:trPr>
          <w:cantSplit/>
          <w:trHeight w:val="295"/>
        </w:trPr>
        <w:tc>
          <w:tcPr>
            <w:tcW w:w="23" w:type="dxa"/>
            <w:vMerge/>
            <w:shd w:val="clear" w:color="auto" w:fill="FFFFFF"/>
          </w:tcPr>
          <w:p w14:paraId="0BF84A9C"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4F52F8B2"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41-50</w:t>
            </w:r>
          </w:p>
        </w:tc>
        <w:tc>
          <w:tcPr>
            <w:tcW w:w="1223" w:type="dxa"/>
            <w:tcBorders>
              <w:top w:val="nil"/>
              <w:bottom w:val="nil"/>
            </w:tcBorders>
            <w:shd w:val="clear" w:color="auto" w:fill="FFFFFF"/>
            <w:vAlign w:val="center"/>
          </w:tcPr>
          <w:p w14:paraId="3D1B9D14"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29</w:t>
            </w:r>
          </w:p>
        </w:tc>
        <w:tc>
          <w:tcPr>
            <w:tcW w:w="1570" w:type="dxa"/>
            <w:tcBorders>
              <w:top w:val="nil"/>
              <w:bottom w:val="nil"/>
            </w:tcBorders>
            <w:shd w:val="clear" w:color="auto" w:fill="FFFFFF"/>
            <w:vAlign w:val="center"/>
          </w:tcPr>
          <w:p w14:paraId="6765EEFD"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24.2</w:t>
            </w:r>
          </w:p>
        </w:tc>
        <w:tc>
          <w:tcPr>
            <w:tcW w:w="1344" w:type="dxa"/>
            <w:tcBorders>
              <w:top w:val="nil"/>
              <w:bottom w:val="nil"/>
            </w:tcBorders>
            <w:shd w:val="clear" w:color="auto" w:fill="FFFFFF"/>
            <w:vAlign w:val="center"/>
          </w:tcPr>
          <w:p w14:paraId="4C8E613C"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2AB224A2" w14:textId="77777777">
        <w:trPr>
          <w:cantSplit/>
          <w:trHeight w:val="295"/>
        </w:trPr>
        <w:tc>
          <w:tcPr>
            <w:tcW w:w="23" w:type="dxa"/>
            <w:vMerge/>
            <w:shd w:val="clear" w:color="auto" w:fill="FFFFFF"/>
          </w:tcPr>
          <w:p w14:paraId="4B56A101"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556B7735"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51-60</w:t>
            </w:r>
          </w:p>
        </w:tc>
        <w:tc>
          <w:tcPr>
            <w:tcW w:w="1223" w:type="dxa"/>
            <w:tcBorders>
              <w:top w:val="nil"/>
              <w:bottom w:val="nil"/>
            </w:tcBorders>
            <w:shd w:val="clear" w:color="auto" w:fill="FFFFFF"/>
            <w:vAlign w:val="center"/>
          </w:tcPr>
          <w:p w14:paraId="16C90FE9"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36</w:t>
            </w:r>
          </w:p>
        </w:tc>
        <w:tc>
          <w:tcPr>
            <w:tcW w:w="1570" w:type="dxa"/>
            <w:tcBorders>
              <w:top w:val="nil"/>
              <w:bottom w:val="nil"/>
            </w:tcBorders>
            <w:shd w:val="clear" w:color="auto" w:fill="FFFFFF"/>
            <w:vAlign w:val="center"/>
          </w:tcPr>
          <w:p w14:paraId="3A742773"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30.0</w:t>
            </w:r>
          </w:p>
        </w:tc>
        <w:tc>
          <w:tcPr>
            <w:tcW w:w="1344" w:type="dxa"/>
            <w:tcBorders>
              <w:top w:val="nil"/>
              <w:bottom w:val="nil"/>
            </w:tcBorders>
            <w:shd w:val="clear" w:color="auto" w:fill="FFFFFF"/>
            <w:vAlign w:val="center"/>
          </w:tcPr>
          <w:p w14:paraId="151A3D66"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56.46</w:t>
            </w:r>
          </w:p>
        </w:tc>
      </w:tr>
      <w:tr w:rsidR="009A2BD1" w:rsidRPr="009A2BD1" w14:paraId="30663C2D" w14:textId="77777777">
        <w:trPr>
          <w:cantSplit/>
          <w:trHeight w:val="295"/>
        </w:trPr>
        <w:tc>
          <w:tcPr>
            <w:tcW w:w="23" w:type="dxa"/>
            <w:vMerge/>
            <w:shd w:val="clear" w:color="auto" w:fill="FFFFFF"/>
          </w:tcPr>
          <w:p w14:paraId="0F3425A2"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5E9475F7"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&gt;60</w:t>
            </w:r>
          </w:p>
        </w:tc>
        <w:tc>
          <w:tcPr>
            <w:tcW w:w="1223" w:type="dxa"/>
            <w:tcBorders>
              <w:top w:val="nil"/>
              <w:bottom w:val="nil"/>
            </w:tcBorders>
            <w:shd w:val="clear" w:color="auto" w:fill="FFFFFF"/>
            <w:vAlign w:val="center"/>
          </w:tcPr>
          <w:p w14:paraId="007E74D4"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44</w:t>
            </w:r>
          </w:p>
        </w:tc>
        <w:tc>
          <w:tcPr>
            <w:tcW w:w="1570" w:type="dxa"/>
            <w:tcBorders>
              <w:top w:val="nil"/>
              <w:bottom w:val="nil"/>
            </w:tcBorders>
            <w:shd w:val="clear" w:color="auto" w:fill="FFFFFF"/>
            <w:vAlign w:val="center"/>
          </w:tcPr>
          <w:p w14:paraId="0E54924E"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36.7</w:t>
            </w:r>
          </w:p>
        </w:tc>
        <w:tc>
          <w:tcPr>
            <w:tcW w:w="1344" w:type="dxa"/>
            <w:tcBorders>
              <w:top w:val="nil"/>
              <w:bottom w:val="nil"/>
            </w:tcBorders>
            <w:shd w:val="clear" w:color="auto" w:fill="FFFFFF"/>
            <w:vAlign w:val="center"/>
          </w:tcPr>
          <w:p w14:paraId="5D7D7109"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7EE3C452" w14:textId="77777777">
        <w:trPr>
          <w:cantSplit/>
          <w:trHeight w:val="295"/>
        </w:trPr>
        <w:tc>
          <w:tcPr>
            <w:tcW w:w="23" w:type="dxa"/>
            <w:vMerge/>
            <w:shd w:val="clear" w:color="auto" w:fill="FFFFFF"/>
          </w:tcPr>
          <w:p w14:paraId="5D1F5AAB"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16E64789"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b/>
                <w:bCs/>
                <w:color w:val="000000" w:themeColor="text1"/>
                <w:sz w:val="24"/>
                <w:szCs w:val="24"/>
              </w:rPr>
              <w:t>Gender</w:t>
            </w:r>
          </w:p>
        </w:tc>
        <w:tc>
          <w:tcPr>
            <w:tcW w:w="1223" w:type="dxa"/>
            <w:tcBorders>
              <w:top w:val="nil"/>
              <w:bottom w:val="nil"/>
            </w:tcBorders>
            <w:shd w:val="clear" w:color="auto" w:fill="FFFFFF"/>
            <w:vAlign w:val="center"/>
          </w:tcPr>
          <w:p w14:paraId="1B531E73"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570" w:type="dxa"/>
            <w:tcBorders>
              <w:top w:val="nil"/>
              <w:bottom w:val="nil"/>
            </w:tcBorders>
            <w:shd w:val="clear" w:color="auto" w:fill="FFFFFF"/>
            <w:vAlign w:val="center"/>
          </w:tcPr>
          <w:p w14:paraId="5EC3E6C9"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344" w:type="dxa"/>
            <w:tcBorders>
              <w:top w:val="nil"/>
              <w:bottom w:val="nil"/>
            </w:tcBorders>
            <w:shd w:val="clear" w:color="auto" w:fill="FFFFFF"/>
            <w:vAlign w:val="center"/>
          </w:tcPr>
          <w:p w14:paraId="1C799206"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5658723E" w14:textId="77777777">
        <w:trPr>
          <w:cantSplit/>
          <w:trHeight w:val="295"/>
        </w:trPr>
        <w:tc>
          <w:tcPr>
            <w:tcW w:w="23" w:type="dxa"/>
            <w:vMerge/>
            <w:shd w:val="clear" w:color="auto" w:fill="FFFFFF"/>
          </w:tcPr>
          <w:p w14:paraId="02EF7D52"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38A76C43"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Female</w:t>
            </w:r>
          </w:p>
        </w:tc>
        <w:tc>
          <w:tcPr>
            <w:tcW w:w="1223" w:type="dxa"/>
            <w:tcBorders>
              <w:top w:val="nil"/>
              <w:bottom w:val="nil"/>
            </w:tcBorders>
            <w:shd w:val="clear" w:color="auto" w:fill="FFFFFF"/>
            <w:vAlign w:val="center"/>
          </w:tcPr>
          <w:p w14:paraId="09F10609"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9</w:t>
            </w:r>
          </w:p>
        </w:tc>
        <w:tc>
          <w:tcPr>
            <w:tcW w:w="1570" w:type="dxa"/>
            <w:tcBorders>
              <w:top w:val="nil"/>
              <w:bottom w:val="nil"/>
            </w:tcBorders>
            <w:shd w:val="clear" w:color="auto" w:fill="FFFFFF"/>
            <w:vAlign w:val="center"/>
          </w:tcPr>
          <w:p w14:paraId="7E813A84"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7.5</w:t>
            </w:r>
          </w:p>
        </w:tc>
        <w:tc>
          <w:tcPr>
            <w:tcW w:w="1344" w:type="dxa"/>
            <w:tcBorders>
              <w:top w:val="nil"/>
              <w:bottom w:val="nil"/>
            </w:tcBorders>
            <w:shd w:val="clear" w:color="auto" w:fill="FFFFFF"/>
            <w:vAlign w:val="center"/>
          </w:tcPr>
          <w:p w14:paraId="3EAEE372"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4649CD2D" w14:textId="77777777">
        <w:trPr>
          <w:cantSplit/>
          <w:trHeight w:val="302"/>
        </w:trPr>
        <w:tc>
          <w:tcPr>
            <w:tcW w:w="23" w:type="dxa"/>
            <w:vMerge/>
            <w:shd w:val="clear" w:color="auto" w:fill="FFFFFF"/>
          </w:tcPr>
          <w:p w14:paraId="1A238898"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603C016A"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Male</w:t>
            </w:r>
          </w:p>
        </w:tc>
        <w:tc>
          <w:tcPr>
            <w:tcW w:w="1223" w:type="dxa"/>
            <w:tcBorders>
              <w:top w:val="nil"/>
              <w:bottom w:val="nil"/>
            </w:tcBorders>
            <w:shd w:val="clear" w:color="auto" w:fill="FFFFFF"/>
            <w:vAlign w:val="center"/>
          </w:tcPr>
          <w:p w14:paraId="790F234F"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111</w:t>
            </w:r>
          </w:p>
        </w:tc>
        <w:tc>
          <w:tcPr>
            <w:tcW w:w="1570" w:type="dxa"/>
            <w:tcBorders>
              <w:top w:val="nil"/>
              <w:bottom w:val="nil"/>
            </w:tcBorders>
            <w:shd w:val="clear" w:color="auto" w:fill="FFFFFF"/>
            <w:vAlign w:val="center"/>
          </w:tcPr>
          <w:p w14:paraId="54CA8BCD"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92.5</w:t>
            </w:r>
          </w:p>
        </w:tc>
        <w:tc>
          <w:tcPr>
            <w:tcW w:w="1344" w:type="dxa"/>
            <w:tcBorders>
              <w:top w:val="nil"/>
              <w:bottom w:val="nil"/>
            </w:tcBorders>
            <w:shd w:val="clear" w:color="auto" w:fill="FFFFFF"/>
            <w:vAlign w:val="center"/>
          </w:tcPr>
          <w:p w14:paraId="79622C48"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177164FE" w14:textId="77777777">
        <w:trPr>
          <w:cantSplit/>
          <w:trHeight w:val="295"/>
        </w:trPr>
        <w:tc>
          <w:tcPr>
            <w:tcW w:w="23" w:type="dxa"/>
            <w:vMerge/>
            <w:shd w:val="clear" w:color="auto" w:fill="FFFFFF"/>
          </w:tcPr>
          <w:p w14:paraId="18511D7A"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7AE49AE6"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b/>
                <w:bCs/>
                <w:color w:val="000000" w:themeColor="text1"/>
                <w:sz w:val="24"/>
                <w:szCs w:val="24"/>
              </w:rPr>
              <w:t>Level of Education</w:t>
            </w:r>
          </w:p>
        </w:tc>
        <w:tc>
          <w:tcPr>
            <w:tcW w:w="1223" w:type="dxa"/>
            <w:tcBorders>
              <w:top w:val="nil"/>
              <w:bottom w:val="nil"/>
            </w:tcBorders>
            <w:shd w:val="clear" w:color="auto" w:fill="FFFFFF"/>
            <w:vAlign w:val="center"/>
          </w:tcPr>
          <w:p w14:paraId="2F1751A2"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570" w:type="dxa"/>
            <w:tcBorders>
              <w:top w:val="nil"/>
              <w:bottom w:val="nil"/>
            </w:tcBorders>
            <w:shd w:val="clear" w:color="auto" w:fill="FFFFFF"/>
            <w:vAlign w:val="center"/>
          </w:tcPr>
          <w:p w14:paraId="2CA372DE"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344" w:type="dxa"/>
            <w:tcBorders>
              <w:top w:val="nil"/>
              <w:bottom w:val="nil"/>
            </w:tcBorders>
            <w:shd w:val="clear" w:color="auto" w:fill="FFFFFF"/>
            <w:vAlign w:val="center"/>
          </w:tcPr>
          <w:p w14:paraId="157A7F46"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23602D66" w14:textId="77777777">
        <w:trPr>
          <w:cantSplit/>
          <w:trHeight w:val="295"/>
        </w:trPr>
        <w:tc>
          <w:tcPr>
            <w:tcW w:w="23" w:type="dxa"/>
            <w:vMerge/>
            <w:shd w:val="clear" w:color="auto" w:fill="FFFFFF"/>
          </w:tcPr>
          <w:p w14:paraId="743C1F77"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4190051A"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No formal education</w:t>
            </w:r>
          </w:p>
        </w:tc>
        <w:tc>
          <w:tcPr>
            <w:tcW w:w="1223" w:type="dxa"/>
            <w:tcBorders>
              <w:top w:val="nil"/>
              <w:bottom w:val="nil"/>
            </w:tcBorders>
            <w:shd w:val="clear" w:color="auto" w:fill="FFFFFF"/>
            <w:vAlign w:val="center"/>
          </w:tcPr>
          <w:p w14:paraId="4D208D70"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20</w:t>
            </w:r>
          </w:p>
        </w:tc>
        <w:tc>
          <w:tcPr>
            <w:tcW w:w="1570" w:type="dxa"/>
            <w:tcBorders>
              <w:top w:val="nil"/>
              <w:bottom w:val="nil"/>
            </w:tcBorders>
            <w:shd w:val="clear" w:color="auto" w:fill="FFFFFF"/>
            <w:vAlign w:val="center"/>
          </w:tcPr>
          <w:p w14:paraId="74DED71A"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16.7</w:t>
            </w:r>
          </w:p>
        </w:tc>
        <w:tc>
          <w:tcPr>
            <w:tcW w:w="1344" w:type="dxa"/>
            <w:tcBorders>
              <w:top w:val="nil"/>
              <w:bottom w:val="nil"/>
            </w:tcBorders>
            <w:shd w:val="clear" w:color="auto" w:fill="FFFFFF"/>
            <w:vAlign w:val="center"/>
          </w:tcPr>
          <w:p w14:paraId="23EF0359"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00078690" w14:textId="77777777">
        <w:trPr>
          <w:cantSplit/>
          <w:trHeight w:val="295"/>
        </w:trPr>
        <w:tc>
          <w:tcPr>
            <w:tcW w:w="23" w:type="dxa"/>
            <w:vMerge/>
            <w:shd w:val="clear" w:color="auto" w:fill="FFFFFF"/>
          </w:tcPr>
          <w:p w14:paraId="3BBA6125"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782DA008"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Primary school</w:t>
            </w:r>
          </w:p>
        </w:tc>
        <w:tc>
          <w:tcPr>
            <w:tcW w:w="1223" w:type="dxa"/>
            <w:tcBorders>
              <w:top w:val="nil"/>
              <w:bottom w:val="nil"/>
            </w:tcBorders>
            <w:shd w:val="clear" w:color="auto" w:fill="FFFFFF"/>
            <w:vAlign w:val="center"/>
          </w:tcPr>
          <w:p w14:paraId="096139B6"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10</w:t>
            </w:r>
          </w:p>
        </w:tc>
        <w:tc>
          <w:tcPr>
            <w:tcW w:w="1570" w:type="dxa"/>
            <w:tcBorders>
              <w:top w:val="nil"/>
              <w:bottom w:val="nil"/>
            </w:tcBorders>
            <w:shd w:val="clear" w:color="auto" w:fill="FFFFFF"/>
            <w:vAlign w:val="center"/>
          </w:tcPr>
          <w:p w14:paraId="71EFB6AF"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8.3</w:t>
            </w:r>
          </w:p>
        </w:tc>
        <w:tc>
          <w:tcPr>
            <w:tcW w:w="1344" w:type="dxa"/>
            <w:tcBorders>
              <w:top w:val="nil"/>
              <w:bottom w:val="nil"/>
            </w:tcBorders>
            <w:shd w:val="clear" w:color="auto" w:fill="FFFFFF"/>
            <w:vAlign w:val="center"/>
          </w:tcPr>
          <w:p w14:paraId="144040ED"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018B4966" w14:textId="77777777">
        <w:trPr>
          <w:cantSplit/>
          <w:trHeight w:val="295"/>
        </w:trPr>
        <w:tc>
          <w:tcPr>
            <w:tcW w:w="23" w:type="dxa"/>
            <w:vMerge/>
            <w:shd w:val="clear" w:color="auto" w:fill="FFFFFF"/>
          </w:tcPr>
          <w:p w14:paraId="3BC1FA36"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1BA8B06E"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Secondary School</w:t>
            </w:r>
          </w:p>
        </w:tc>
        <w:tc>
          <w:tcPr>
            <w:tcW w:w="1223" w:type="dxa"/>
            <w:tcBorders>
              <w:top w:val="nil"/>
              <w:bottom w:val="nil"/>
            </w:tcBorders>
            <w:shd w:val="clear" w:color="auto" w:fill="FFFFFF"/>
            <w:vAlign w:val="center"/>
          </w:tcPr>
          <w:p w14:paraId="31851FAA"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22</w:t>
            </w:r>
          </w:p>
        </w:tc>
        <w:tc>
          <w:tcPr>
            <w:tcW w:w="1570" w:type="dxa"/>
            <w:tcBorders>
              <w:top w:val="nil"/>
              <w:bottom w:val="nil"/>
            </w:tcBorders>
            <w:shd w:val="clear" w:color="auto" w:fill="FFFFFF"/>
            <w:vAlign w:val="center"/>
          </w:tcPr>
          <w:p w14:paraId="5B1C7CF8"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18.3</w:t>
            </w:r>
          </w:p>
        </w:tc>
        <w:tc>
          <w:tcPr>
            <w:tcW w:w="1344" w:type="dxa"/>
            <w:tcBorders>
              <w:top w:val="nil"/>
              <w:bottom w:val="nil"/>
            </w:tcBorders>
            <w:shd w:val="clear" w:color="auto" w:fill="FFFFFF"/>
            <w:vAlign w:val="center"/>
          </w:tcPr>
          <w:p w14:paraId="6EF3297B"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712EC5B7" w14:textId="77777777">
        <w:trPr>
          <w:cantSplit/>
          <w:trHeight w:val="295"/>
        </w:trPr>
        <w:tc>
          <w:tcPr>
            <w:tcW w:w="23" w:type="dxa"/>
            <w:vMerge/>
            <w:shd w:val="clear" w:color="auto" w:fill="FFFFFF"/>
          </w:tcPr>
          <w:p w14:paraId="578B8F51"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2005F849"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Tertiary Education</w:t>
            </w:r>
          </w:p>
        </w:tc>
        <w:tc>
          <w:tcPr>
            <w:tcW w:w="1223" w:type="dxa"/>
            <w:tcBorders>
              <w:top w:val="nil"/>
              <w:bottom w:val="nil"/>
            </w:tcBorders>
            <w:shd w:val="clear" w:color="auto" w:fill="FFFFFF"/>
            <w:vAlign w:val="center"/>
          </w:tcPr>
          <w:p w14:paraId="2012D001"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68</w:t>
            </w:r>
          </w:p>
        </w:tc>
        <w:tc>
          <w:tcPr>
            <w:tcW w:w="1570" w:type="dxa"/>
            <w:tcBorders>
              <w:top w:val="nil"/>
              <w:bottom w:val="nil"/>
            </w:tcBorders>
            <w:shd w:val="clear" w:color="auto" w:fill="FFFFFF"/>
            <w:vAlign w:val="center"/>
          </w:tcPr>
          <w:p w14:paraId="0CC274C8"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56.7</w:t>
            </w:r>
          </w:p>
        </w:tc>
        <w:tc>
          <w:tcPr>
            <w:tcW w:w="1344" w:type="dxa"/>
            <w:tcBorders>
              <w:top w:val="nil"/>
              <w:bottom w:val="nil"/>
            </w:tcBorders>
            <w:shd w:val="clear" w:color="auto" w:fill="FFFFFF"/>
            <w:vAlign w:val="center"/>
          </w:tcPr>
          <w:p w14:paraId="1B06DBE6"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449879DC" w14:textId="77777777">
        <w:trPr>
          <w:cantSplit/>
          <w:trHeight w:val="295"/>
        </w:trPr>
        <w:tc>
          <w:tcPr>
            <w:tcW w:w="23" w:type="dxa"/>
            <w:vMerge/>
            <w:shd w:val="clear" w:color="auto" w:fill="FFFFFF"/>
          </w:tcPr>
          <w:p w14:paraId="2A640268"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59BD0C3F"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b/>
                <w:bCs/>
                <w:color w:val="000000" w:themeColor="text1"/>
                <w:sz w:val="24"/>
                <w:szCs w:val="24"/>
              </w:rPr>
              <w:t>Secondary Occupation</w:t>
            </w:r>
          </w:p>
        </w:tc>
        <w:tc>
          <w:tcPr>
            <w:tcW w:w="1223" w:type="dxa"/>
            <w:tcBorders>
              <w:top w:val="nil"/>
              <w:bottom w:val="nil"/>
            </w:tcBorders>
            <w:shd w:val="clear" w:color="auto" w:fill="FFFFFF"/>
            <w:vAlign w:val="center"/>
          </w:tcPr>
          <w:p w14:paraId="448BBD21"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570" w:type="dxa"/>
            <w:tcBorders>
              <w:top w:val="nil"/>
              <w:bottom w:val="nil"/>
            </w:tcBorders>
            <w:shd w:val="clear" w:color="auto" w:fill="FFFFFF"/>
            <w:vAlign w:val="center"/>
          </w:tcPr>
          <w:p w14:paraId="3FE37893"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344" w:type="dxa"/>
            <w:tcBorders>
              <w:top w:val="nil"/>
              <w:bottom w:val="nil"/>
            </w:tcBorders>
            <w:shd w:val="clear" w:color="auto" w:fill="FFFFFF"/>
            <w:vAlign w:val="center"/>
          </w:tcPr>
          <w:p w14:paraId="14957439"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1285DF85" w14:textId="77777777">
        <w:trPr>
          <w:cantSplit/>
          <w:trHeight w:val="295"/>
        </w:trPr>
        <w:tc>
          <w:tcPr>
            <w:tcW w:w="23" w:type="dxa"/>
            <w:vMerge/>
            <w:shd w:val="clear" w:color="auto" w:fill="FFFFFF"/>
          </w:tcPr>
          <w:p w14:paraId="2887CDE1"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7CF20C39"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Trading</w:t>
            </w:r>
          </w:p>
        </w:tc>
        <w:tc>
          <w:tcPr>
            <w:tcW w:w="1223" w:type="dxa"/>
            <w:tcBorders>
              <w:top w:val="nil"/>
              <w:bottom w:val="nil"/>
            </w:tcBorders>
            <w:shd w:val="clear" w:color="auto" w:fill="FFFFFF"/>
            <w:vAlign w:val="center"/>
          </w:tcPr>
          <w:p w14:paraId="6CCBDE97"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49</w:t>
            </w:r>
          </w:p>
        </w:tc>
        <w:tc>
          <w:tcPr>
            <w:tcW w:w="1570" w:type="dxa"/>
            <w:tcBorders>
              <w:top w:val="nil"/>
              <w:bottom w:val="nil"/>
            </w:tcBorders>
            <w:shd w:val="clear" w:color="auto" w:fill="FFFFFF"/>
            <w:vAlign w:val="center"/>
          </w:tcPr>
          <w:p w14:paraId="642738AB"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40.8</w:t>
            </w:r>
          </w:p>
        </w:tc>
        <w:tc>
          <w:tcPr>
            <w:tcW w:w="1344" w:type="dxa"/>
            <w:tcBorders>
              <w:top w:val="nil"/>
              <w:bottom w:val="nil"/>
            </w:tcBorders>
            <w:shd w:val="clear" w:color="auto" w:fill="FFFFFF"/>
            <w:vAlign w:val="center"/>
          </w:tcPr>
          <w:p w14:paraId="4FB5F507"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194D709A" w14:textId="77777777">
        <w:trPr>
          <w:cantSplit/>
          <w:trHeight w:val="295"/>
        </w:trPr>
        <w:tc>
          <w:tcPr>
            <w:tcW w:w="23" w:type="dxa"/>
            <w:vMerge/>
            <w:shd w:val="clear" w:color="auto" w:fill="FFFFFF"/>
          </w:tcPr>
          <w:p w14:paraId="34DC99DB"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0E07244E"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Civil Services</w:t>
            </w:r>
          </w:p>
        </w:tc>
        <w:tc>
          <w:tcPr>
            <w:tcW w:w="1223" w:type="dxa"/>
            <w:tcBorders>
              <w:top w:val="nil"/>
              <w:bottom w:val="nil"/>
            </w:tcBorders>
            <w:shd w:val="clear" w:color="auto" w:fill="FFFFFF"/>
            <w:vAlign w:val="center"/>
          </w:tcPr>
          <w:p w14:paraId="43086B39"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55</w:t>
            </w:r>
          </w:p>
        </w:tc>
        <w:tc>
          <w:tcPr>
            <w:tcW w:w="1570" w:type="dxa"/>
            <w:tcBorders>
              <w:top w:val="nil"/>
              <w:bottom w:val="nil"/>
            </w:tcBorders>
            <w:shd w:val="clear" w:color="auto" w:fill="FFFFFF"/>
            <w:vAlign w:val="center"/>
          </w:tcPr>
          <w:p w14:paraId="35064DF6"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45.8</w:t>
            </w:r>
          </w:p>
        </w:tc>
        <w:tc>
          <w:tcPr>
            <w:tcW w:w="1344" w:type="dxa"/>
            <w:tcBorders>
              <w:top w:val="nil"/>
              <w:bottom w:val="nil"/>
            </w:tcBorders>
            <w:shd w:val="clear" w:color="auto" w:fill="FFFFFF"/>
            <w:vAlign w:val="center"/>
          </w:tcPr>
          <w:p w14:paraId="4DE9B18E"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3A162572" w14:textId="77777777">
        <w:trPr>
          <w:cantSplit/>
          <w:trHeight w:val="295"/>
        </w:trPr>
        <w:tc>
          <w:tcPr>
            <w:tcW w:w="23" w:type="dxa"/>
            <w:vMerge/>
            <w:shd w:val="clear" w:color="auto" w:fill="FFFFFF"/>
          </w:tcPr>
          <w:p w14:paraId="4AE57985"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6073B849"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Others</w:t>
            </w:r>
          </w:p>
        </w:tc>
        <w:tc>
          <w:tcPr>
            <w:tcW w:w="1223" w:type="dxa"/>
            <w:tcBorders>
              <w:top w:val="nil"/>
              <w:bottom w:val="nil"/>
            </w:tcBorders>
            <w:shd w:val="clear" w:color="auto" w:fill="FFFFFF"/>
            <w:vAlign w:val="center"/>
          </w:tcPr>
          <w:p w14:paraId="5271A19C"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16</w:t>
            </w:r>
          </w:p>
        </w:tc>
        <w:tc>
          <w:tcPr>
            <w:tcW w:w="1570" w:type="dxa"/>
            <w:tcBorders>
              <w:top w:val="nil"/>
              <w:bottom w:val="nil"/>
            </w:tcBorders>
            <w:shd w:val="clear" w:color="auto" w:fill="FFFFFF"/>
            <w:vAlign w:val="center"/>
          </w:tcPr>
          <w:p w14:paraId="6C51B662"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13.3</w:t>
            </w:r>
          </w:p>
        </w:tc>
        <w:tc>
          <w:tcPr>
            <w:tcW w:w="1344" w:type="dxa"/>
            <w:tcBorders>
              <w:top w:val="nil"/>
              <w:bottom w:val="nil"/>
            </w:tcBorders>
            <w:shd w:val="clear" w:color="auto" w:fill="FFFFFF"/>
            <w:vAlign w:val="center"/>
          </w:tcPr>
          <w:p w14:paraId="15CED034"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290998F7" w14:textId="77777777">
        <w:trPr>
          <w:cantSplit/>
          <w:trHeight w:val="295"/>
        </w:trPr>
        <w:tc>
          <w:tcPr>
            <w:tcW w:w="23" w:type="dxa"/>
            <w:vMerge/>
            <w:shd w:val="clear" w:color="auto" w:fill="FFFFFF"/>
          </w:tcPr>
          <w:p w14:paraId="7EA755FC"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749AA100"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b/>
                <w:bCs/>
                <w:color w:val="000000" w:themeColor="text1"/>
                <w:sz w:val="24"/>
                <w:szCs w:val="24"/>
              </w:rPr>
              <w:t>Mode of Land Acquisition</w:t>
            </w:r>
          </w:p>
        </w:tc>
        <w:tc>
          <w:tcPr>
            <w:tcW w:w="1223" w:type="dxa"/>
            <w:tcBorders>
              <w:top w:val="nil"/>
              <w:bottom w:val="nil"/>
            </w:tcBorders>
            <w:shd w:val="clear" w:color="auto" w:fill="FFFFFF"/>
            <w:vAlign w:val="center"/>
          </w:tcPr>
          <w:p w14:paraId="6B1F71F6"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570" w:type="dxa"/>
            <w:tcBorders>
              <w:top w:val="nil"/>
              <w:bottom w:val="nil"/>
            </w:tcBorders>
            <w:shd w:val="clear" w:color="auto" w:fill="FFFFFF"/>
            <w:vAlign w:val="center"/>
          </w:tcPr>
          <w:p w14:paraId="3063D90A"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344" w:type="dxa"/>
            <w:tcBorders>
              <w:top w:val="nil"/>
              <w:bottom w:val="nil"/>
            </w:tcBorders>
            <w:shd w:val="clear" w:color="auto" w:fill="FFFFFF"/>
            <w:vAlign w:val="center"/>
          </w:tcPr>
          <w:p w14:paraId="018A130D"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26CB65B8" w14:textId="77777777">
        <w:trPr>
          <w:cantSplit/>
          <w:trHeight w:val="295"/>
        </w:trPr>
        <w:tc>
          <w:tcPr>
            <w:tcW w:w="23" w:type="dxa"/>
            <w:vMerge/>
            <w:shd w:val="clear" w:color="auto" w:fill="FFFFFF"/>
          </w:tcPr>
          <w:p w14:paraId="703DFAE5"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14CF0D41"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Purchase</w:t>
            </w:r>
          </w:p>
        </w:tc>
        <w:tc>
          <w:tcPr>
            <w:tcW w:w="1223" w:type="dxa"/>
            <w:tcBorders>
              <w:top w:val="nil"/>
              <w:bottom w:val="nil"/>
            </w:tcBorders>
            <w:shd w:val="clear" w:color="auto" w:fill="FFFFFF"/>
            <w:vAlign w:val="center"/>
          </w:tcPr>
          <w:p w14:paraId="663C419D"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48</w:t>
            </w:r>
          </w:p>
        </w:tc>
        <w:tc>
          <w:tcPr>
            <w:tcW w:w="1570" w:type="dxa"/>
            <w:tcBorders>
              <w:top w:val="nil"/>
              <w:bottom w:val="nil"/>
            </w:tcBorders>
            <w:shd w:val="clear" w:color="auto" w:fill="FFFFFF"/>
            <w:vAlign w:val="center"/>
          </w:tcPr>
          <w:p w14:paraId="30AE1D6C"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40.0</w:t>
            </w:r>
          </w:p>
        </w:tc>
        <w:tc>
          <w:tcPr>
            <w:tcW w:w="1344" w:type="dxa"/>
            <w:tcBorders>
              <w:top w:val="nil"/>
              <w:bottom w:val="nil"/>
            </w:tcBorders>
            <w:shd w:val="clear" w:color="auto" w:fill="FFFFFF"/>
            <w:vAlign w:val="center"/>
          </w:tcPr>
          <w:p w14:paraId="22AB759A"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3B98C114" w14:textId="77777777">
        <w:trPr>
          <w:cantSplit/>
          <w:trHeight w:val="295"/>
        </w:trPr>
        <w:tc>
          <w:tcPr>
            <w:tcW w:w="23" w:type="dxa"/>
            <w:vMerge/>
            <w:shd w:val="clear" w:color="auto" w:fill="FFFFFF"/>
          </w:tcPr>
          <w:p w14:paraId="640A1657"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7207E0EB"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Rented</w:t>
            </w:r>
          </w:p>
        </w:tc>
        <w:tc>
          <w:tcPr>
            <w:tcW w:w="1223" w:type="dxa"/>
            <w:tcBorders>
              <w:top w:val="nil"/>
              <w:bottom w:val="nil"/>
            </w:tcBorders>
            <w:shd w:val="clear" w:color="auto" w:fill="FFFFFF"/>
            <w:vAlign w:val="center"/>
          </w:tcPr>
          <w:p w14:paraId="334C84FE"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21</w:t>
            </w:r>
          </w:p>
        </w:tc>
        <w:tc>
          <w:tcPr>
            <w:tcW w:w="1570" w:type="dxa"/>
            <w:tcBorders>
              <w:top w:val="nil"/>
              <w:bottom w:val="nil"/>
            </w:tcBorders>
            <w:shd w:val="clear" w:color="auto" w:fill="FFFFFF"/>
            <w:vAlign w:val="center"/>
          </w:tcPr>
          <w:p w14:paraId="1996D439"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17.5</w:t>
            </w:r>
          </w:p>
        </w:tc>
        <w:tc>
          <w:tcPr>
            <w:tcW w:w="1344" w:type="dxa"/>
            <w:tcBorders>
              <w:top w:val="nil"/>
              <w:bottom w:val="nil"/>
            </w:tcBorders>
            <w:shd w:val="clear" w:color="auto" w:fill="FFFFFF"/>
            <w:vAlign w:val="center"/>
          </w:tcPr>
          <w:p w14:paraId="4A586147"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7FCFBF8C" w14:textId="77777777">
        <w:trPr>
          <w:cantSplit/>
          <w:trHeight w:val="295"/>
        </w:trPr>
        <w:tc>
          <w:tcPr>
            <w:tcW w:w="23" w:type="dxa"/>
            <w:vMerge/>
            <w:shd w:val="clear" w:color="auto" w:fill="FFFFFF"/>
          </w:tcPr>
          <w:p w14:paraId="6E33DF66"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570E42AA"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Lease</w:t>
            </w:r>
          </w:p>
        </w:tc>
        <w:tc>
          <w:tcPr>
            <w:tcW w:w="1223" w:type="dxa"/>
            <w:tcBorders>
              <w:top w:val="nil"/>
              <w:bottom w:val="nil"/>
            </w:tcBorders>
            <w:shd w:val="clear" w:color="auto" w:fill="FFFFFF"/>
            <w:vAlign w:val="center"/>
          </w:tcPr>
          <w:p w14:paraId="59206247"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14</w:t>
            </w:r>
          </w:p>
        </w:tc>
        <w:tc>
          <w:tcPr>
            <w:tcW w:w="1570" w:type="dxa"/>
            <w:tcBorders>
              <w:top w:val="nil"/>
              <w:bottom w:val="nil"/>
            </w:tcBorders>
            <w:shd w:val="clear" w:color="auto" w:fill="FFFFFF"/>
            <w:vAlign w:val="center"/>
          </w:tcPr>
          <w:p w14:paraId="4A67148F"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11.7</w:t>
            </w:r>
          </w:p>
        </w:tc>
        <w:tc>
          <w:tcPr>
            <w:tcW w:w="1344" w:type="dxa"/>
            <w:tcBorders>
              <w:top w:val="nil"/>
              <w:bottom w:val="nil"/>
            </w:tcBorders>
            <w:shd w:val="clear" w:color="auto" w:fill="FFFFFF"/>
            <w:vAlign w:val="center"/>
          </w:tcPr>
          <w:p w14:paraId="6F8C98D3"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29E35AF7" w14:textId="77777777">
        <w:trPr>
          <w:cantSplit/>
          <w:trHeight w:val="295"/>
        </w:trPr>
        <w:tc>
          <w:tcPr>
            <w:tcW w:w="23" w:type="dxa"/>
            <w:vMerge/>
            <w:shd w:val="clear" w:color="auto" w:fill="FFFFFF"/>
          </w:tcPr>
          <w:p w14:paraId="5FF46973"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3E7E49E7"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Inheritance</w:t>
            </w:r>
          </w:p>
        </w:tc>
        <w:tc>
          <w:tcPr>
            <w:tcW w:w="1223" w:type="dxa"/>
            <w:tcBorders>
              <w:top w:val="nil"/>
              <w:bottom w:val="nil"/>
            </w:tcBorders>
            <w:shd w:val="clear" w:color="auto" w:fill="FFFFFF"/>
            <w:vAlign w:val="center"/>
          </w:tcPr>
          <w:p w14:paraId="0DE5F6B1"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36</w:t>
            </w:r>
          </w:p>
        </w:tc>
        <w:tc>
          <w:tcPr>
            <w:tcW w:w="1570" w:type="dxa"/>
            <w:tcBorders>
              <w:top w:val="nil"/>
              <w:bottom w:val="nil"/>
            </w:tcBorders>
            <w:shd w:val="clear" w:color="auto" w:fill="FFFFFF"/>
            <w:vAlign w:val="center"/>
          </w:tcPr>
          <w:p w14:paraId="4A359AA0"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30.0</w:t>
            </w:r>
          </w:p>
        </w:tc>
        <w:tc>
          <w:tcPr>
            <w:tcW w:w="1344" w:type="dxa"/>
            <w:tcBorders>
              <w:top w:val="nil"/>
              <w:bottom w:val="nil"/>
            </w:tcBorders>
            <w:shd w:val="clear" w:color="auto" w:fill="FFFFFF"/>
            <w:vAlign w:val="center"/>
          </w:tcPr>
          <w:p w14:paraId="0579BA0E"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4CC83CE5" w14:textId="77777777">
        <w:trPr>
          <w:cantSplit/>
          <w:trHeight w:val="295"/>
        </w:trPr>
        <w:tc>
          <w:tcPr>
            <w:tcW w:w="23" w:type="dxa"/>
            <w:vMerge/>
            <w:shd w:val="clear" w:color="auto" w:fill="FFFFFF"/>
          </w:tcPr>
          <w:p w14:paraId="12259232"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4666412F"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Squatting</w:t>
            </w:r>
          </w:p>
        </w:tc>
        <w:tc>
          <w:tcPr>
            <w:tcW w:w="1223" w:type="dxa"/>
            <w:tcBorders>
              <w:top w:val="nil"/>
              <w:bottom w:val="nil"/>
            </w:tcBorders>
            <w:shd w:val="clear" w:color="auto" w:fill="FFFFFF"/>
            <w:vAlign w:val="center"/>
          </w:tcPr>
          <w:p w14:paraId="5BDF8AAE"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w:t>
            </w:r>
          </w:p>
        </w:tc>
        <w:tc>
          <w:tcPr>
            <w:tcW w:w="1570" w:type="dxa"/>
            <w:tcBorders>
              <w:top w:val="nil"/>
              <w:bottom w:val="nil"/>
            </w:tcBorders>
            <w:shd w:val="clear" w:color="auto" w:fill="FFFFFF"/>
            <w:vAlign w:val="center"/>
          </w:tcPr>
          <w:p w14:paraId="29D8108D"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0.8</w:t>
            </w:r>
          </w:p>
        </w:tc>
        <w:tc>
          <w:tcPr>
            <w:tcW w:w="1344" w:type="dxa"/>
            <w:tcBorders>
              <w:top w:val="nil"/>
              <w:bottom w:val="nil"/>
            </w:tcBorders>
            <w:shd w:val="clear" w:color="auto" w:fill="FFFFFF"/>
            <w:vAlign w:val="center"/>
          </w:tcPr>
          <w:p w14:paraId="60FFB4CE"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4169076D" w14:textId="77777777">
        <w:trPr>
          <w:cantSplit/>
          <w:trHeight w:val="295"/>
        </w:trPr>
        <w:tc>
          <w:tcPr>
            <w:tcW w:w="23" w:type="dxa"/>
            <w:vMerge/>
            <w:shd w:val="clear" w:color="auto" w:fill="FFFFFF"/>
          </w:tcPr>
          <w:p w14:paraId="38D4F2E9"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5C77A6B1"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Farm Size (Ha)</w:t>
            </w:r>
          </w:p>
        </w:tc>
        <w:tc>
          <w:tcPr>
            <w:tcW w:w="1223" w:type="dxa"/>
            <w:tcBorders>
              <w:top w:val="nil"/>
              <w:bottom w:val="nil"/>
            </w:tcBorders>
            <w:shd w:val="clear" w:color="auto" w:fill="FFFFFF"/>
            <w:vAlign w:val="center"/>
          </w:tcPr>
          <w:p w14:paraId="7542AA2A"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570" w:type="dxa"/>
            <w:tcBorders>
              <w:top w:val="nil"/>
              <w:bottom w:val="nil"/>
            </w:tcBorders>
            <w:shd w:val="clear" w:color="auto" w:fill="FFFFFF"/>
            <w:vAlign w:val="center"/>
          </w:tcPr>
          <w:p w14:paraId="1987139B"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344" w:type="dxa"/>
            <w:tcBorders>
              <w:top w:val="nil"/>
              <w:bottom w:val="nil"/>
            </w:tcBorders>
            <w:shd w:val="clear" w:color="auto" w:fill="FFFFFF"/>
            <w:vAlign w:val="center"/>
          </w:tcPr>
          <w:p w14:paraId="6E07EF02"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06C5BFE4" w14:textId="77777777">
        <w:trPr>
          <w:cantSplit/>
          <w:trHeight w:val="295"/>
        </w:trPr>
        <w:tc>
          <w:tcPr>
            <w:tcW w:w="23" w:type="dxa"/>
            <w:vMerge/>
            <w:shd w:val="clear" w:color="auto" w:fill="FFFFFF"/>
          </w:tcPr>
          <w:p w14:paraId="754EC96B"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6A92127E"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≤0.30</w:t>
            </w:r>
          </w:p>
        </w:tc>
        <w:tc>
          <w:tcPr>
            <w:tcW w:w="1223" w:type="dxa"/>
            <w:tcBorders>
              <w:top w:val="nil"/>
              <w:bottom w:val="nil"/>
            </w:tcBorders>
            <w:shd w:val="clear" w:color="auto" w:fill="FFFFFF"/>
            <w:vAlign w:val="center"/>
          </w:tcPr>
          <w:p w14:paraId="00DC5919"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49</w:t>
            </w:r>
          </w:p>
        </w:tc>
        <w:tc>
          <w:tcPr>
            <w:tcW w:w="1570" w:type="dxa"/>
            <w:tcBorders>
              <w:top w:val="nil"/>
              <w:bottom w:val="nil"/>
            </w:tcBorders>
            <w:shd w:val="clear" w:color="auto" w:fill="FFFFFF"/>
            <w:vAlign w:val="center"/>
          </w:tcPr>
          <w:p w14:paraId="2052C816"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40.8</w:t>
            </w:r>
          </w:p>
        </w:tc>
        <w:tc>
          <w:tcPr>
            <w:tcW w:w="1344" w:type="dxa"/>
            <w:tcBorders>
              <w:top w:val="nil"/>
              <w:bottom w:val="nil"/>
            </w:tcBorders>
            <w:shd w:val="clear" w:color="auto" w:fill="FFFFFF"/>
            <w:vAlign w:val="center"/>
          </w:tcPr>
          <w:p w14:paraId="22D2A9B8"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055395C2" w14:textId="77777777">
        <w:trPr>
          <w:cantSplit/>
          <w:trHeight w:val="295"/>
        </w:trPr>
        <w:tc>
          <w:tcPr>
            <w:tcW w:w="23" w:type="dxa"/>
            <w:vMerge/>
            <w:shd w:val="clear" w:color="auto" w:fill="FFFFFF"/>
          </w:tcPr>
          <w:p w14:paraId="6B5F46F5"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4132253E"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0.31- 0.40</w:t>
            </w:r>
          </w:p>
        </w:tc>
        <w:tc>
          <w:tcPr>
            <w:tcW w:w="1223" w:type="dxa"/>
            <w:tcBorders>
              <w:top w:val="nil"/>
              <w:bottom w:val="nil"/>
            </w:tcBorders>
            <w:shd w:val="clear" w:color="auto" w:fill="FFFFFF"/>
            <w:vAlign w:val="center"/>
          </w:tcPr>
          <w:p w14:paraId="3BCBA3E6"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30</w:t>
            </w:r>
          </w:p>
        </w:tc>
        <w:tc>
          <w:tcPr>
            <w:tcW w:w="1570" w:type="dxa"/>
            <w:tcBorders>
              <w:top w:val="nil"/>
              <w:bottom w:val="nil"/>
            </w:tcBorders>
            <w:shd w:val="clear" w:color="auto" w:fill="FFFFFF"/>
            <w:vAlign w:val="center"/>
          </w:tcPr>
          <w:p w14:paraId="0E5B895F"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25.0</w:t>
            </w:r>
          </w:p>
        </w:tc>
        <w:tc>
          <w:tcPr>
            <w:tcW w:w="1344" w:type="dxa"/>
            <w:tcBorders>
              <w:top w:val="nil"/>
              <w:bottom w:val="nil"/>
            </w:tcBorders>
            <w:shd w:val="clear" w:color="auto" w:fill="FFFFFF"/>
            <w:vAlign w:val="center"/>
          </w:tcPr>
          <w:p w14:paraId="68B1BAAE"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13856F52" w14:textId="77777777">
        <w:trPr>
          <w:cantSplit/>
          <w:trHeight w:val="295"/>
        </w:trPr>
        <w:tc>
          <w:tcPr>
            <w:tcW w:w="23" w:type="dxa"/>
            <w:vMerge/>
            <w:shd w:val="clear" w:color="auto" w:fill="FFFFFF"/>
          </w:tcPr>
          <w:p w14:paraId="72A4E035"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3A3A3BF4"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0.41 - 0.50</w:t>
            </w:r>
          </w:p>
        </w:tc>
        <w:tc>
          <w:tcPr>
            <w:tcW w:w="1223" w:type="dxa"/>
            <w:tcBorders>
              <w:top w:val="nil"/>
              <w:bottom w:val="nil"/>
            </w:tcBorders>
            <w:shd w:val="clear" w:color="auto" w:fill="FFFFFF"/>
            <w:vAlign w:val="center"/>
          </w:tcPr>
          <w:p w14:paraId="671ACC4A"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9</w:t>
            </w:r>
          </w:p>
        </w:tc>
        <w:tc>
          <w:tcPr>
            <w:tcW w:w="1570" w:type="dxa"/>
            <w:tcBorders>
              <w:top w:val="nil"/>
              <w:bottom w:val="nil"/>
            </w:tcBorders>
            <w:shd w:val="clear" w:color="auto" w:fill="FFFFFF"/>
            <w:vAlign w:val="center"/>
          </w:tcPr>
          <w:p w14:paraId="0A1C2C1F"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7.5</w:t>
            </w:r>
          </w:p>
        </w:tc>
        <w:tc>
          <w:tcPr>
            <w:tcW w:w="1344" w:type="dxa"/>
            <w:tcBorders>
              <w:top w:val="nil"/>
              <w:bottom w:val="nil"/>
            </w:tcBorders>
            <w:shd w:val="clear" w:color="auto" w:fill="FFFFFF"/>
            <w:vAlign w:val="center"/>
          </w:tcPr>
          <w:p w14:paraId="75D550B0"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0.45</w:t>
            </w:r>
          </w:p>
        </w:tc>
      </w:tr>
      <w:tr w:rsidR="009A2BD1" w:rsidRPr="009A2BD1" w14:paraId="0FE02348" w14:textId="77777777">
        <w:trPr>
          <w:cantSplit/>
          <w:trHeight w:val="295"/>
        </w:trPr>
        <w:tc>
          <w:tcPr>
            <w:tcW w:w="23" w:type="dxa"/>
            <w:vMerge/>
            <w:shd w:val="clear" w:color="auto" w:fill="FFFFFF"/>
          </w:tcPr>
          <w:p w14:paraId="010C482D"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4F39A057"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0.51</w:t>
            </w:r>
            <w:proofErr w:type="gramStart"/>
            <w:r w:rsidRPr="009A2BD1">
              <w:rPr>
                <w:rFonts w:ascii="Times New Roman" w:hAnsi="Times New Roman" w:cs="Times New Roman"/>
                <w:color w:val="000000" w:themeColor="text1"/>
                <w:sz w:val="24"/>
                <w:szCs w:val="24"/>
              </w:rPr>
              <w:t>-  0</w:t>
            </w:r>
            <w:proofErr w:type="gramEnd"/>
            <w:r w:rsidRPr="009A2BD1">
              <w:rPr>
                <w:rFonts w:ascii="Times New Roman" w:hAnsi="Times New Roman" w:cs="Times New Roman"/>
                <w:color w:val="000000" w:themeColor="text1"/>
                <w:sz w:val="24"/>
                <w:szCs w:val="24"/>
              </w:rPr>
              <w:t>.60</w:t>
            </w:r>
          </w:p>
        </w:tc>
        <w:tc>
          <w:tcPr>
            <w:tcW w:w="1223" w:type="dxa"/>
            <w:tcBorders>
              <w:top w:val="nil"/>
              <w:bottom w:val="nil"/>
            </w:tcBorders>
            <w:shd w:val="clear" w:color="auto" w:fill="FFFFFF"/>
            <w:vAlign w:val="center"/>
          </w:tcPr>
          <w:p w14:paraId="70C91A12"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12</w:t>
            </w:r>
          </w:p>
        </w:tc>
        <w:tc>
          <w:tcPr>
            <w:tcW w:w="1570" w:type="dxa"/>
            <w:tcBorders>
              <w:top w:val="nil"/>
              <w:bottom w:val="nil"/>
            </w:tcBorders>
            <w:shd w:val="clear" w:color="auto" w:fill="FFFFFF"/>
            <w:vAlign w:val="center"/>
          </w:tcPr>
          <w:p w14:paraId="6DFA227E"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10.0</w:t>
            </w:r>
          </w:p>
        </w:tc>
        <w:tc>
          <w:tcPr>
            <w:tcW w:w="1344" w:type="dxa"/>
            <w:tcBorders>
              <w:top w:val="nil"/>
              <w:bottom w:val="nil"/>
            </w:tcBorders>
            <w:shd w:val="clear" w:color="auto" w:fill="FFFFFF"/>
            <w:vAlign w:val="center"/>
          </w:tcPr>
          <w:p w14:paraId="300A22A7"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373882D7" w14:textId="77777777">
        <w:trPr>
          <w:cantSplit/>
          <w:trHeight w:val="295"/>
        </w:trPr>
        <w:tc>
          <w:tcPr>
            <w:tcW w:w="23" w:type="dxa"/>
            <w:vMerge/>
            <w:shd w:val="clear" w:color="auto" w:fill="FFFFFF"/>
          </w:tcPr>
          <w:p w14:paraId="24B646FE"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7FCE3CD6" w14:textId="77777777" w:rsidR="00085619" w:rsidRPr="009A2BD1" w:rsidRDefault="00CB583D">
            <w:pPr>
              <w:autoSpaceDE w:val="0"/>
              <w:autoSpaceDN w:val="0"/>
              <w:adjustRightInd w:val="0"/>
              <w:spacing w:line="360" w:lineRule="auto"/>
              <w:ind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&gt; 0.60</w:t>
            </w:r>
          </w:p>
        </w:tc>
        <w:tc>
          <w:tcPr>
            <w:tcW w:w="1223" w:type="dxa"/>
            <w:tcBorders>
              <w:top w:val="nil"/>
              <w:bottom w:val="nil"/>
            </w:tcBorders>
            <w:shd w:val="clear" w:color="auto" w:fill="FFFFFF"/>
            <w:vAlign w:val="center"/>
          </w:tcPr>
          <w:p w14:paraId="2600D149"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20</w:t>
            </w:r>
          </w:p>
        </w:tc>
        <w:tc>
          <w:tcPr>
            <w:tcW w:w="1570" w:type="dxa"/>
            <w:tcBorders>
              <w:top w:val="nil"/>
              <w:bottom w:val="nil"/>
            </w:tcBorders>
            <w:shd w:val="clear" w:color="auto" w:fill="FFFFFF"/>
            <w:vAlign w:val="center"/>
          </w:tcPr>
          <w:p w14:paraId="08699498"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16.7</w:t>
            </w:r>
          </w:p>
        </w:tc>
        <w:tc>
          <w:tcPr>
            <w:tcW w:w="1344" w:type="dxa"/>
            <w:tcBorders>
              <w:top w:val="nil"/>
              <w:bottom w:val="nil"/>
            </w:tcBorders>
            <w:shd w:val="clear" w:color="auto" w:fill="FFFFFF"/>
            <w:vAlign w:val="center"/>
          </w:tcPr>
          <w:p w14:paraId="5576521A"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25D83318" w14:textId="77777777">
        <w:trPr>
          <w:cantSplit/>
          <w:trHeight w:val="319"/>
        </w:trPr>
        <w:tc>
          <w:tcPr>
            <w:tcW w:w="23" w:type="dxa"/>
            <w:vMerge/>
            <w:shd w:val="clear" w:color="auto" w:fill="FFFFFF"/>
          </w:tcPr>
          <w:p w14:paraId="0E005251"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3D62A998" w14:textId="68EE6D2B"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b/>
                <w:bCs/>
                <w:color w:val="000000" w:themeColor="text1"/>
                <w:sz w:val="24"/>
                <w:szCs w:val="24"/>
              </w:rPr>
              <w:t xml:space="preserve">Household Average Monthly </w:t>
            </w:r>
            <w:r w:rsidR="008D5721" w:rsidRPr="009A2BD1">
              <w:rPr>
                <w:rFonts w:ascii="Times New Roman" w:hAnsi="Times New Roman" w:cs="Times New Roman"/>
                <w:b/>
                <w:bCs/>
                <w:color w:val="000000" w:themeColor="text1"/>
                <w:sz w:val="24"/>
                <w:szCs w:val="24"/>
              </w:rPr>
              <w:t>Income</w:t>
            </w:r>
            <w:r w:rsidRPr="009A2BD1">
              <w:rPr>
                <w:rFonts w:ascii="Times New Roman" w:hAnsi="Times New Roman" w:cs="Times New Roman"/>
                <w:b/>
                <w:bCs/>
                <w:color w:val="000000" w:themeColor="text1"/>
                <w:sz w:val="24"/>
                <w:szCs w:val="24"/>
              </w:rPr>
              <w:t xml:space="preserve"> in Naira</w:t>
            </w:r>
          </w:p>
        </w:tc>
        <w:tc>
          <w:tcPr>
            <w:tcW w:w="1223" w:type="dxa"/>
            <w:tcBorders>
              <w:top w:val="nil"/>
              <w:bottom w:val="nil"/>
            </w:tcBorders>
            <w:shd w:val="clear" w:color="auto" w:fill="FFFFFF"/>
            <w:vAlign w:val="center"/>
          </w:tcPr>
          <w:p w14:paraId="0D110097"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570" w:type="dxa"/>
            <w:tcBorders>
              <w:top w:val="nil"/>
              <w:bottom w:val="nil"/>
            </w:tcBorders>
            <w:shd w:val="clear" w:color="auto" w:fill="FFFFFF"/>
            <w:vAlign w:val="center"/>
          </w:tcPr>
          <w:p w14:paraId="6050688F"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344" w:type="dxa"/>
            <w:tcBorders>
              <w:top w:val="nil"/>
              <w:bottom w:val="nil"/>
            </w:tcBorders>
            <w:shd w:val="clear" w:color="auto" w:fill="FFFFFF"/>
            <w:vAlign w:val="center"/>
          </w:tcPr>
          <w:p w14:paraId="07C82FA3"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198B3380" w14:textId="77777777">
        <w:trPr>
          <w:cantSplit/>
          <w:trHeight w:val="295"/>
        </w:trPr>
        <w:tc>
          <w:tcPr>
            <w:tcW w:w="23" w:type="dxa"/>
            <w:vMerge/>
            <w:shd w:val="clear" w:color="auto" w:fill="FFFFFF"/>
          </w:tcPr>
          <w:p w14:paraId="722CE001"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3E9A80B9"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 40000</w:t>
            </w:r>
          </w:p>
        </w:tc>
        <w:tc>
          <w:tcPr>
            <w:tcW w:w="1223" w:type="dxa"/>
            <w:tcBorders>
              <w:top w:val="nil"/>
              <w:bottom w:val="nil"/>
            </w:tcBorders>
            <w:shd w:val="clear" w:color="auto" w:fill="FFFFFF"/>
            <w:vAlign w:val="center"/>
          </w:tcPr>
          <w:p w14:paraId="48490483"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7</w:t>
            </w:r>
          </w:p>
        </w:tc>
        <w:tc>
          <w:tcPr>
            <w:tcW w:w="1570" w:type="dxa"/>
            <w:tcBorders>
              <w:top w:val="nil"/>
              <w:bottom w:val="nil"/>
            </w:tcBorders>
            <w:shd w:val="clear" w:color="auto" w:fill="FFFFFF"/>
            <w:vAlign w:val="center"/>
          </w:tcPr>
          <w:p w14:paraId="343EDE1F"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5.8</w:t>
            </w:r>
          </w:p>
        </w:tc>
        <w:tc>
          <w:tcPr>
            <w:tcW w:w="1344" w:type="dxa"/>
            <w:tcBorders>
              <w:top w:val="nil"/>
              <w:bottom w:val="nil"/>
            </w:tcBorders>
            <w:shd w:val="clear" w:color="auto" w:fill="FFFFFF"/>
            <w:vAlign w:val="center"/>
          </w:tcPr>
          <w:p w14:paraId="6ADC1E81"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07DB5332" w14:textId="77777777">
        <w:trPr>
          <w:cantSplit/>
          <w:trHeight w:val="295"/>
        </w:trPr>
        <w:tc>
          <w:tcPr>
            <w:tcW w:w="23" w:type="dxa"/>
            <w:vMerge/>
            <w:shd w:val="clear" w:color="auto" w:fill="FFFFFF"/>
          </w:tcPr>
          <w:p w14:paraId="0C437A10"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13AE7302"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41000-80000</w:t>
            </w:r>
          </w:p>
        </w:tc>
        <w:tc>
          <w:tcPr>
            <w:tcW w:w="1223" w:type="dxa"/>
            <w:tcBorders>
              <w:top w:val="nil"/>
              <w:bottom w:val="nil"/>
            </w:tcBorders>
            <w:shd w:val="clear" w:color="auto" w:fill="FFFFFF"/>
            <w:vAlign w:val="center"/>
          </w:tcPr>
          <w:p w14:paraId="267EDA3C"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38</w:t>
            </w:r>
          </w:p>
        </w:tc>
        <w:tc>
          <w:tcPr>
            <w:tcW w:w="1570" w:type="dxa"/>
            <w:tcBorders>
              <w:top w:val="nil"/>
              <w:bottom w:val="nil"/>
            </w:tcBorders>
            <w:shd w:val="clear" w:color="auto" w:fill="FFFFFF"/>
            <w:vAlign w:val="center"/>
          </w:tcPr>
          <w:p w14:paraId="6B8706B6"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31.7</w:t>
            </w:r>
          </w:p>
        </w:tc>
        <w:tc>
          <w:tcPr>
            <w:tcW w:w="1344" w:type="dxa"/>
            <w:tcBorders>
              <w:top w:val="nil"/>
              <w:bottom w:val="nil"/>
            </w:tcBorders>
            <w:shd w:val="clear" w:color="auto" w:fill="FFFFFF"/>
            <w:vAlign w:val="center"/>
          </w:tcPr>
          <w:p w14:paraId="361968EE"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59B4F9D8" w14:textId="77777777">
        <w:trPr>
          <w:cantSplit/>
          <w:trHeight w:val="295"/>
        </w:trPr>
        <w:tc>
          <w:tcPr>
            <w:tcW w:w="23" w:type="dxa"/>
            <w:vMerge/>
            <w:shd w:val="clear" w:color="auto" w:fill="FFFFFF"/>
          </w:tcPr>
          <w:p w14:paraId="04136BC0"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78195C45"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81000-120000</w:t>
            </w:r>
          </w:p>
        </w:tc>
        <w:tc>
          <w:tcPr>
            <w:tcW w:w="1223" w:type="dxa"/>
            <w:tcBorders>
              <w:top w:val="nil"/>
              <w:bottom w:val="nil"/>
            </w:tcBorders>
            <w:shd w:val="clear" w:color="auto" w:fill="FFFFFF"/>
            <w:vAlign w:val="center"/>
          </w:tcPr>
          <w:p w14:paraId="7FF5B3C1"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26</w:t>
            </w:r>
          </w:p>
        </w:tc>
        <w:tc>
          <w:tcPr>
            <w:tcW w:w="1570" w:type="dxa"/>
            <w:tcBorders>
              <w:top w:val="nil"/>
              <w:bottom w:val="nil"/>
            </w:tcBorders>
            <w:shd w:val="clear" w:color="auto" w:fill="FFFFFF"/>
            <w:vAlign w:val="center"/>
          </w:tcPr>
          <w:p w14:paraId="0FFDFA83"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21.7</w:t>
            </w:r>
          </w:p>
        </w:tc>
        <w:tc>
          <w:tcPr>
            <w:tcW w:w="1344" w:type="dxa"/>
            <w:tcBorders>
              <w:top w:val="nil"/>
              <w:bottom w:val="nil"/>
            </w:tcBorders>
            <w:shd w:val="clear" w:color="auto" w:fill="FFFFFF"/>
            <w:vAlign w:val="center"/>
          </w:tcPr>
          <w:p w14:paraId="1D802FC2"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161BFBF5" w14:textId="77777777">
        <w:trPr>
          <w:cantSplit/>
          <w:trHeight w:val="295"/>
        </w:trPr>
        <w:tc>
          <w:tcPr>
            <w:tcW w:w="23" w:type="dxa"/>
            <w:vMerge/>
            <w:shd w:val="clear" w:color="auto" w:fill="FFFFFF"/>
          </w:tcPr>
          <w:p w14:paraId="0EE1C18B"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05CA9E75"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121000-160000</w:t>
            </w:r>
          </w:p>
        </w:tc>
        <w:tc>
          <w:tcPr>
            <w:tcW w:w="1223" w:type="dxa"/>
            <w:tcBorders>
              <w:top w:val="nil"/>
              <w:bottom w:val="nil"/>
            </w:tcBorders>
            <w:shd w:val="clear" w:color="auto" w:fill="FFFFFF"/>
            <w:vAlign w:val="center"/>
          </w:tcPr>
          <w:p w14:paraId="492DA161"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16</w:t>
            </w:r>
          </w:p>
        </w:tc>
        <w:tc>
          <w:tcPr>
            <w:tcW w:w="1570" w:type="dxa"/>
            <w:tcBorders>
              <w:top w:val="nil"/>
              <w:bottom w:val="nil"/>
            </w:tcBorders>
            <w:shd w:val="clear" w:color="auto" w:fill="FFFFFF"/>
            <w:vAlign w:val="center"/>
          </w:tcPr>
          <w:p w14:paraId="7694ECE3"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13.3</w:t>
            </w:r>
          </w:p>
        </w:tc>
        <w:tc>
          <w:tcPr>
            <w:tcW w:w="1344" w:type="dxa"/>
            <w:tcBorders>
              <w:top w:val="nil"/>
              <w:bottom w:val="nil"/>
            </w:tcBorders>
            <w:shd w:val="clear" w:color="auto" w:fill="FFFFFF"/>
            <w:vAlign w:val="center"/>
          </w:tcPr>
          <w:p w14:paraId="4A50BAD3"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145458.33</w:t>
            </w:r>
          </w:p>
        </w:tc>
      </w:tr>
      <w:tr w:rsidR="009A2BD1" w:rsidRPr="009A2BD1" w14:paraId="32D2D096" w14:textId="77777777">
        <w:trPr>
          <w:cantSplit/>
          <w:trHeight w:val="295"/>
        </w:trPr>
        <w:tc>
          <w:tcPr>
            <w:tcW w:w="23" w:type="dxa"/>
            <w:vMerge/>
            <w:shd w:val="clear" w:color="auto" w:fill="FFFFFF"/>
          </w:tcPr>
          <w:p w14:paraId="4A9DAE89"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1E3D9104"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161000-200000</w:t>
            </w:r>
          </w:p>
        </w:tc>
        <w:tc>
          <w:tcPr>
            <w:tcW w:w="1223" w:type="dxa"/>
            <w:tcBorders>
              <w:top w:val="nil"/>
              <w:bottom w:val="nil"/>
            </w:tcBorders>
            <w:shd w:val="clear" w:color="auto" w:fill="FFFFFF"/>
            <w:vAlign w:val="center"/>
          </w:tcPr>
          <w:p w14:paraId="3AF118BA"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15</w:t>
            </w:r>
          </w:p>
        </w:tc>
        <w:tc>
          <w:tcPr>
            <w:tcW w:w="1570" w:type="dxa"/>
            <w:tcBorders>
              <w:top w:val="nil"/>
              <w:bottom w:val="nil"/>
            </w:tcBorders>
            <w:shd w:val="clear" w:color="auto" w:fill="FFFFFF"/>
            <w:vAlign w:val="center"/>
          </w:tcPr>
          <w:p w14:paraId="4E4E5BFB"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12.5</w:t>
            </w:r>
          </w:p>
        </w:tc>
        <w:tc>
          <w:tcPr>
            <w:tcW w:w="1344" w:type="dxa"/>
            <w:tcBorders>
              <w:top w:val="nil"/>
              <w:bottom w:val="nil"/>
            </w:tcBorders>
            <w:shd w:val="clear" w:color="auto" w:fill="FFFFFF"/>
            <w:vAlign w:val="center"/>
          </w:tcPr>
          <w:p w14:paraId="2F2B7FCE"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49C8F548" w14:textId="77777777">
        <w:trPr>
          <w:cantSplit/>
          <w:trHeight w:val="295"/>
        </w:trPr>
        <w:tc>
          <w:tcPr>
            <w:tcW w:w="23" w:type="dxa"/>
            <w:vMerge/>
            <w:shd w:val="clear" w:color="auto" w:fill="FFFFFF"/>
          </w:tcPr>
          <w:p w14:paraId="5C98E0A9"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6FEF88E3"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&gt;200000</w:t>
            </w:r>
          </w:p>
        </w:tc>
        <w:tc>
          <w:tcPr>
            <w:tcW w:w="1223" w:type="dxa"/>
            <w:tcBorders>
              <w:top w:val="nil"/>
              <w:bottom w:val="nil"/>
            </w:tcBorders>
            <w:shd w:val="clear" w:color="auto" w:fill="FFFFFF"/>
            <w:vAlign w:val="center"/>
          </w:tcPr>
          <w:p w14:paraId="53634FF8"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18</w:t>
            </w:r>
          </w:p>
        </w:tc>
        <w:tc>
          <w:tcPr>
            <w:tcW w:w="1570" w:type="dxa"/>
            <w:tcBorders>
              <w:top w:val="nil"/>
              <w:bottom w:val="nil"/>
            </w:tcBorders>
            <w:shd w:val="clear" w:color="auto" w:fill="FFFFFF"/>
            <w:vAlign w:val="center"/>
          </w:tcPr>
          <w:p w14:paraId="23FFBF54"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15.0</w:t>
            </w:r>
          </w:p>
        </w:tc>
        <w:tc>
          <w:tcPr>
            <w:tcW w:w="1344" w:type="dxa"/>
            <w:tcBorders>
              <w:top w:val="nil"/>
              <w:bottom w:val="nil"/>
            </w:tcBorders>
            <w:shd w:val="clear" w:color="auto" w:fill="FFFFFF"/>
            <w:vAlign w:val="center"/>
          </w:tcPr>
          <w:p w14:paraId="255BB203"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06F20218" w14:textId="77777777">
        <w:trPr>
          <w:cantSplit/>
          <w:trHeight w:val="590"/>
        </w:trPr>
        <w:tc>
          <w:tcPr>
            <w:tcW w:w="23" w:type="dxa"/>
            <w:vMerge/>
            <w:shd w:val="clear" w:color="auto" w:fill="FFFFFF"/>
          </w:tcPr>
          <w:p w14:paraId="3D769CFA"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0A710A26" w14:textId="5D4D7968"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b/>
                <w:color w:val="000000" w:themeColor="text1"/>
                <w:sz w:val="24"/>
                <w:szCs w:val="24"/>
              </w:rPr>
              <w:t xml:space="preserve">Household Average Monthly </w:t>
            </w:r>
            <w:r w:rsidR="008D5721" w:rsidRPr="009A2BD1">
              <w:rPr>
                <w:rFonts w:ascii="Times New Roman" w:hAnsi="Times New Roman" w:cs="Times New Roman"/>
                <w:b/>
                <w:color w:val="000000" w:themeColor="text1"/>
                <w:sz w:val="24"/>
                <w:szCs w:val="24"/>
              </w:rPr>
              <w:t>Food</w:t>
            </w:r>
            <w:r w:rsidRPr="009A2BD1">
              <w:rPr>
                <w:rFonts w:ascii="Times New Roman" w:hAnsi="Times New Roman" w:cs="Times New Roman"/>
                <w:b/>
                <w:color w:val="000000" w:themeColor="text1"/>
                <w:sz w:val="24"/>
                <w:szCs w:val="24"/>
              </w:rPr>
              <w:t xml:space="preserve"> Expenditure</w:t>
            </w:r>
          </w:p>
        </w:tc>
        <w:tc>
          <w:tcPr>
            <w:tcW w:w="1223" w:type="dxa"/>
            <w:tcBorders>
              <w:top w:val="nil"/>
              <w:bottom w:val="nil"/>
            </w:tcBorders>
            <w:shd w:val="clear" w:color="auto" w:fill="FFFFFF"/>
            <w:vAlign w:val="center"/>
          </w:tcPr>
          <w:p w14:paraId="2D9F19CA"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570" w:type="dxa"/>
            <w:tcBorders>
              <w:top w:val="nil"/>
              <w:bottom w:val="nil"/>
            </w:tcBorders>
            <w:shd w:val="clear" w:color="auto" w:fill="FFFFFF"/>
            <w:vAlign w:val="center"/>
          </w:tcPr>
          <w:p w14:paraId="4BAD26E2"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344" w:type="dxa"/>
            <w:tcBorders>
              <w:top w:val="nil"/>
              <w:bottom w:val="nil"/>
            </w:tcBorders>
            <w:shd w:val="clear" w:color="auto" w:fill="FFFFFF"/>
            <w:vAlign w:val="center"/>
          </w:tcPr>
          <w:p w14:paraId="4CB99766"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4841EC42" w14:textId="77777777">
        <w:trPr>
          <w:cantSplit/>
          <w:trHeight w:val="295"/>
        </w:trPr>
        <w:tc>
          <w:tcPr>
            <w:tcW w:w="23" w:type="dxa"/>
            <w:vMerge/>
            <w:shd w:val="clear" w:color="auto" w:fill="FFFFFF"/>
          </w:tcPr>
          <w:p w14:paraId="0D4704A0"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7889208C"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≤10000</w:t>
            </w:r>
          </w:p>
        </w:tc>
        <w:tc>
          <w:tcPr>
            <w:tcW w:w="1223" w:type="dxa"/>
            <w:tcBorders>
              <w:top w:val="nil"/>
              <w:bottom w:val="nil"/>
            </w:tcBorders>
            <w:shd w:val="clear" w:color="auto" w:fill="FFFFFF"/>
            <w:vAlign w:val="center"/>
          </w:tcPr>
          <w:p w14:paraId="3FB2A46E"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6</w:t>
            </w:r>
          </w:p>
        </w:tc>
        <w:tc>
          <w:tcPr>
            <w:tcW w:w="1570" w:type="dxa"/>
            <w:tcBorders>
              <w:top w:val="nil"/>
              <w:bottom w:val="nil"/>
            </w:tcBorders>
            <w:shd w:val="clear" w:color="auto" w:fill="FFFFFF"/>
            <w:vAlign w:val="center"/>
          </w:tcPr>
          <w:p w14:paraId="435AD652"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5.0</w:t>
            </w:r>
          </w:p>
        </w:tc>
        <w:tc>
          <w:tcPr>
            <w:tcW w:w="1344" w:type="dxa"/>
            <w:tcBorders>
              <w:top w:val="nil"/>
              <w:bottom w:val="nil"/>
            </w:tcBorders>
            <w:shd w:val="clear" w:color="auto" w:fill="FFFFFF"/>
            <w:vAlign w:val="center"/>
          </w:tcPr>
          <w:p w14:paraId="0EDCD0C6"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5C6862EA" w14:textId="77777777">
        <w:trPr>
          <w:cantSplit/>
          <w:trHeight w:val="295"/>
        </w:trPr>
        <w:tc>
          <w:tcPr>
            <w:tcW w:w="23" w:type="dxa"/>
            <w:vMerge/>
            <w:shd w:val="clear" w:color="auto" w:fill="FFFFFF"/>
          </w:tcPr>
          <w:p w14:paraId="24117FE3"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4E63EE1F"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10001-20000</w:t>
            </w:r>
          </w:p>
        </w:tc>
        <w:tc>
          <w:tcPr>
            <w:tcW w:w="1223" w:type="dxa"/>
            <w:tcBorders>
              <w:top w:val="nil"/>
              <w:bottom w:val="nil"/>
            </w:tcBorders>
            <w:shd w:val="clear" w:color="auto" w:fill="FFFFFF"/>
            <w:vAlign w:val="center"/>
          </w:tcPr>
          <w:p w14:paraId="6AB3001D"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45</w:t>
            </w:r>
          </w:p>
        </w:tc>
        <w:tc>
          <w:tcPr>
            <w:tcW w:w="1570" w:type="dxa"/>
            <w:tcBorders>
              <w:top w:val="nil"/>
              <w:bottom w:val="nil"/>
            </w:tcBorders>
            <w:shd w:val="clear" w:color="auto" w:fill="FFFFFF"/>
            <w:vAlign w:val="center"/>
          </w:tcPr>
          <w:p w14:paraId="7018451B"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37.5</w:t>
            </w:r>
          </w:p>
        </w:tc>
        <w:tc>
          <w:tcPr>
            <w:tcW w:w="1344" w:type="dxa"/>
            <w:tcBorders>
              <w:top w:val="nil"/>
              <w:bottom w:val="nil"/>
            </w:tcBorders>
            <w:shd w:val="clear" w:color="auto" w:fill="FFFFFF"/>
            <w:vAlign w:val="center"/>
          </w:tcPr>
          <w:p w14:paraId="6E1FFE36"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0E421F2B" w14:textId="77777777">
        <w:trPr>
          <w:cantSplit/>
          <w:trHeight w:val="295"/>
        </w:trPr>
        <w:tc>
          <w:tcPr>
            <w:tcW w:w="23" w:type="dxa"/>
            <w:vMerge/>
            <w:shd w:val="clear" w:color="auto" w:fill="FFFFFF"/>
          </w:tcPr>
          <w:p w14:paraId="2BA78A3E"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556F4131"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20001-30000</w:t>
            </w:r>
          </w:p>
        </w:tc>
        <w:tc>
          <w:tcPr>
            <w:tcW w:w="1223" w:type="dxa"/>
            <w:tcBorders>
              <w:top w:val="nil"/>
              <w:bottom w:val="nil"/>
            </w:tcBorders>
            <w:shd w:val="clear" w:color="auto" w:fill="FFFFFF"/>
            <w:vAlign w:val="center"/>
          </w:tcPr>
          <w:p w14:paraId="2824D862"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47</w:t>
            </w:r>
          </w:p>
        </w:tc>
        <w:tc>
          <w:tcPr>
            <w:tcW w:w="1570" w:type="dxa"/>
            <w:tcBorders>
              <w:top w:val="nil"/>
              <w:bottom w:val="nil"/>
            </w:tcBorders>
            <w:shd w:val="clear" w:color="auto" w:fill="FFFFFF"/>
            <w:vAlign w:val="center"/>
          </w:tcPr>
          <w:p w14:paraId="288DEA70"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39.2</w:t>
            </w:r>
          </w:p>
        </w:tc>
        <w:tc>
          <w:tcPr>
            <w:tcW w:w="1344" w:type="dxa"/>
            <w:tcBorders>
              <w:top w:val="nil"/>
              <w:bottom w:val="nil"/>
            </w:tcBorders>
            <w:shd w:val="clear" w:color="auto" w:fill="FFFFFF"/>
            <w:vAlign w:val="center"/>
          </w:tcPr>
          <w:p w14:paraId="6767A56C"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26870.00</w:t>
            </w:r>
          </w:p>
        </w:tc>
      </w:tr>
      <w:tr w:rsidR="009A2BD1" w:rsidRPr="009A2BD1" w14:paraId="3872708F" w14:textId="77777777">
        <w:trPr>
          <w:cantSplit/>
          <w:trHeight w:val="295"/>
        </w:trPr>
        <w:tc>
          <w:tcPr>
            <w:tcW w:w="23" w:type="dxa"/>
            <w:vMerge/>
            <w:shd w:val="clear" w:color="auto" w:fill="FFFFFF"/>
          </w:tcPr>
          <w:p w14:paraId="19B25C8F"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6A95ACAB"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30001-40000</w:t>
            </w:r>
          </w:p>
        </w:tc>
        <w:tc>
          <w:tcPr>
            <w:tcW w:w="1223" w:type="dxa"/>
            <w:tcBorders>
              <w:top w:val="nil"/>
              <w:bottom w:val="nil"/>
            </w:tcBorders>
            <w:shd w:val="clear" w:color="auto" w:fill="FFFFFF"/>
            <w:vAlign w:val="center"/>
          </w:tcPr>
          <w:p w14:paraId="0B0E0A58"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8</w:t>
            </w:r>
          </w:p>
        </w:tc>
        <w:tc>
          <w:tcPr>
            <w:tcW w:w="1570" w:type="dxa"/>
            <w:tcBorders>
              <w:top w:val="nil"/>
              <w:bottom w:val="nil"/>
            </w:tcBorders>
            <w:shd w:val="clear" w:color="auto" w:fill="FFFFFF"/>
            <w:vAlign w:val="center"/>
          </w:tcPr>
          <w:p w14:paraId="34AF8CDD"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6.7</w:t>
            </w:r>
          </w:p>
        </w:tc>
        <w:tc>
          <w:tcPr>
            <w:tcW w:w="1344" w:type="dxa"/>
            <w:tcBorders>
              <w:top w:val="nil"/>
              <w:bottom w:val="nil"/>
            </w:tcBorders>
            <w:shd w:val="clear" w:color="auto" w:fill="FFFFFF"/>
            <w:vAlign w:val="center"/>
          </w:tcPr>
          <w:p w14:paraId="4DBBCB48"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4794BF1B" w14:textId="77777777">
        <w:trPr>
          <w:cantSplit/>
          <w:trHeight w:val="295"/>
        </w:trPr>
        <w:tc>
          <w:tcPr>
            <w:tcW w:w="23" w:type="dxa"/>
            <w:vMerge/>
            <w:shd w:val="clear" w:color="auto" w:fill="FFFFFF"/>
          </w:tcPr>
          <w:p w14:paraId="1954EAE7"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69C4684C"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40001-50000</w:t>
            </w:r>
          </w:p>
        </w:tc>
        <w:tc>
          <w:tcPr>
            <w:tcW w:w="1223" w:type="dxa"/>
            <w:tcBorders>
              <w:top w:val="nil"/>
              <w:bottom w:val="nil"/>
            </w:tcBorders>
            <w:shd w:val="clear" w:color="auto" w:fill="FFFFFF"/>
            <w:vAlign w:val="center"/>
          </w:tcPr>
          <w:p w14:paraId="2EE21748"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13</w:t>
            </w:r>
          </w:p>
        </w:tc>
        <w:tc>
          <w:tcPr>
            <w:tcW w:w="1570" w:type="dxa"/>
            <w:tcBorders>
              <w:top w:val="nil"/>
              <w:bottom w:val="nil"/>
            </w:tcBorders>
            <w:shd w:val="clear" w:color="auto" w:fill="FFFFFF"/>
            <w:vAlign w:val="center"/>
          </w:tcPr>
          <w:p w14:paraId="32A3FFAC"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10.8</w:t>
            </w:r>
          </w:p>
        </w:tc>
        <w:tc>
          <w:tcPr>
            <w:tcW w:w="1344" w:type="dxa"/>
            <w:tcBorders>
              <w:top w:val="nil"/>
              <w:bottom w:val="nil"/>
            </w:tcBorders>
            <w:shd w:val="clear" w:color="auto" w:fill="FFFFFF"/>
            <w:vAlign w:val="center"/>
          </w:tcPr>
          <w:p w14:paraId="58942D25"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7786C8DD" w14:textId="77777777">
        <w:trPr>
          <w:cantSplit/>
          <w:trHeight w:val="295"/>
        </w:trPr>
        <w:tc>
          <w:tcPr>
            <w:tcW w:w="23" w:type="dxa"/>
            <w:vMerge/>
            <w:shd w:val="clear" w:color="auto" w:fill="FFFFFF"/>
          </w:tcPr>
          <w:p w14:paraId="30744068"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76D7A833"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≥50000</w:t>
            </w:r>
          </w:p>
        </w:tc>
        <w:tc>
          <w:tcPr>
            <w:tcW w:w="1223" w:type="dxa"/>
            <w:tcBorders>
              <w:top w:val="nil"/>
              <w:bottom w:val="nil"/>
            </w:tcBorders>
            <w:shd w:val="clear" w:color="auto" w:fill="FFFFFF"/>
            <w:vAlign w:val="center"/>
          </w:tcPr>
          <w:p w14:paraId="4A5CA53D"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w:t>
            </w:r>
          </w:p>
        </w:tc>
        <w:tc>
          <w:tcPr>
            <w:tcW w:w="1570" w:type="dxa"/>
            <w:tcBorders>
              <w:top w:val="nil"/>
              <w:bottom w:val="nil"/>
            </w:tcBorders>
            <w:shd w:val="clear" w:color="auto" w:fill="FFFFFF"/>
            <w:vAlign w:val="center"/>
          </w:tcPr>
          <w:p w14:paraId="5F3BE09D"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0.8</w:t>
            </w:r>
          </w:p>
        </w:tc>
        <w:tc>
          <w:tcPr>
            <w:tcW w:w="1344" w:type="dxa"/>
            <w:tcBorders>
              <w:top w:val="nil"/>
              <w:bottom w:val="nil"/>
            </w:tcBorders>
            <w:shd w:val="clear" w:color="auto" w:fill="FFFFFF"/>
            <w:vAlign w:val="center"/>
          </w:tcPr>
          <w:p w14:paraId="1724BD81"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35B7BA3E" w14:textId="77777777">
        <w:trPr>
          <w:cantSplit/>
          <w:trHeight w:val="335"/>
        </w:trPr>
        <w:tc>
          <w:tcPr>
            <w:tcW w:w="23" w:type="dxa"/>
            <w:vMerge/>
            <w:shd w:val="clear" w:color="auto" w:fill="FFFFFF"/>
          </w:tcPr>
          <w:p w14:paraId="08D4BFAC"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64C9E6D9"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b/>
                <w:color w:val="000000" w:themeColor="text1"/>
                <w:sz w:val="24"/>
                <w:szCs w:val="24"/>
              </w:rPr>
              <w:t>Sources of Agricultural Information</w:t>
            </w:r>
          </w:p>
        </w:tc>
        <w:tc>
          <w:tcPr>
            <w:tcW w:w="1223" w:type="dxa"/>
            <w:tcBorders>
              <w:top w:val="nil"/>
              <w:bottom w:val="nil"/>
            </w:tcBorders>
            <w:shd w:val="clear" w:color="auto" w:fill="FFFFFF"/>
            <w:vAlign w:val="center"/>
          </w:tcPr>
          <w:p w14:paraId="30AA09F8"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570" w:type="dxa"/>
            <w:tcBorders>
              <w:top w:val="nil"/>
              <w:bottom w:val="nil"/>
            </w:tcBorders>
            <w:shd w:val="clear" w:color="auto" w:fill="FFFFFF"/>
            <w:vAlign w:val="center"/>
          </w:tcPr>
          <w:p w14:paraId="064D4198"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344" w:type="dxa"/>
            <w:tcBorders>
              <w:top w:val="nil"/>
              <w:bottom w:val="nil"/>
            </w:tcBorders>
            <w:shd w:val="clear" w:color="auto" w:fill="FFFFFF"/>
            <w:vAlign w:val="center"/>
          </w:tcPr>
          <w:p w14:paraId="5CDA172B"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12B9326B" w14:textId="77777777">
        <w:trPr>
          <w:cantSplit/>
          <w:trHeight w:val="295"/>
        </w:trPr>
        <w:tc>
          <w:tcPr>
            <w:tcW w:w="23" w:type="dxa"/>
            <w:vMerge/>
            <w:shd w:val="clear" w:color="auto" w:fill="FFFFFF"/>
          </w:tcPr>
          <w:p w14:paraId="6470AC65"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519290A8"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Radio/Television</w:t>
            </w:r>
          </w:p>
        </w:tc>
        <w:tc>
          <w:tcPr>
            <w:tcW w:w="1223" w:type="dxa"/>
            <w:tcBorders>
              <w:top w:val="nil"/>
              <w:bottom w:val="nil"/>
            </w:tcBorders>
            <w:shd w:val="clear" w:color="auto" w:fill="FFFFFF"/>
            <w:vAlign w:val="center"/>
          </w:tcPr>
          <w:p w14:paraId="7EC4616F"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10</w:t>
            </w:r>
          </w:p>
        </w:tc>
        <w:tc>
          <w:tcPr>
            <w:tcW w:w="1570" w:type="dxa"/>
            <w:tcBorders>
              <w:top w:val="nil"/>
              <w:bottom w:val="nil"/>
            </w:tcBorders>
            <w:shd w:val="clear" w:color="auto" w:fill="FFFFFF"/>
            <w:vAlign w:val="center"/>
          </w:tcPr>
          <w:p w14:paraId="4EDAC873"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8.3</w:t>
            </w:r>
          </w:p>
        </w:tc>
        <w:tc>
          <w:tcPr>
            <w:tcW w:w="1344" w:type="dxa"/>
            <w:tcBorders>
              <w:top w:val="nil"/>
              <w:bottom w:val="nil"/>
            </w:tcBorders>
            <w:shd w:val="clear" w:color="auto" w:fill="FFFFFF"/>
            <w:vAlign w:val="center"/>
          </w:tcPr>
          <w:p w14:paraId="3A48B79F"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2ACBDD69" w14:textId="77777777">
        <w:trPr>
          <w:cantSplit/>
          <w:trHeight w:val="295"/>
        </w:trPr>
        <w:tc>
          <w:tcPr>
            <w:tcW w:w="23" w:type="dxa"/>
            <w:vMerge/>
            <w:shd w:val="clear" w:color="auto" w:fill="FFFFFF"/>
          </w:tcPr>
          <w:p w14:paraId="65CFFCAC"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771D4F76"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Friends and other farmers</w:t>
            </w:r>
          </w:p>
        </w:tc>
        <w:tc>
          <w:tcPr>
            <w:tcW w:w="1223" w:type="dxa"/>
            <w:tcBorders>
              <w:top w:val="nil"/>
              <w:bottom w:val="nil"/>
            </w:tcBorders>
            <w:shd w:val="clear" w:color="auto" w:fill="FFFFFF"/>
            <w:vAlign w:val="center"/>
          </w:tcPr>
          <w:p w14:paraId="3A7E612C"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13</w:t>
            </w:r>
          </w:p>
        </w:tc>
        <w:tc>
          <w:tcPr>
            <w:tcW w:w="1570" w:type="dxa"/>
            <w:tcBorders>
              <w:top w:val="nil"/>
              <w:bottom w:val="nil"/>
            </w:tcBorders>
            <w:shd w:val="clear" w:color="auto" w:fill="FFFFFF"/>
            <w:vAlign w:val="center"/>
          </w:tcPr>
          <w:p w14:paraId="1D629FD7"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10.8</w:t>
            </w:r>
          </w:p>
        </w:tc>
        <w:tc>
          <w:tcPr>
            <w:tcW w:w="1344" w:type="dxa"/>
            <w:tcBorders>
              <w:top w:val="nil"/>
              <w:bottom w:val="nil"/>
            </w:tcBorders>
            <w:shd w:val="clear" w:color="auto" w:fill="FFFFFF"/>
            <w:vAlign w:val="center"/>
          </w:tcPr>
          <w:p w14:paraId="6B9AC030"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40CA7A77" w14:textId="77777777">
        <w:trPr>
          <w:cantSplit/>
          <w:trHeight w:val="295"/>
        </w:trPr>
        <w:tc>
          <w:tcPr>
            <w:tcW w:w="23" w:type="dxa"/>
            <w:vMerge/>
            <w:shd w:val="clear" w:color="auto" w:fill="FFFFFF"/>
          </w:tcPr>
          <w:p w14:paraId="69F9D53E"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30768C08"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Internet</w:t>
            </w:r>
          </w:p>
        </w:tc>
        <w:tc>
          <w:tcPr>
            <w:tcW w:w="1223" w:type="dxa"/>
            <w:tcBorders>
              <w:top w:val="nil"/>
              <w:bottom w:val="nil"/>
            </w:tcBorders>
            <w:shd w:val="clear" w:color="auto" w:fill="FFFFFF"/>
            <w:vAlign w:val="center"/>
          </w:tcPr>
          <w:p w14:paraId="4EE6E6F2"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16</w:t>
            </w:r>
          </w:p>
        </w:tc>
        <w:tc>
          <w:tcPr>
            <w:tcW w:w="1570" w:type="dxa"/>
            <w:tcBorders>
              <w:top w:val="nil"/>
              <w:bottom w:val="nil"/>
            </w:tcBorders>
            <w:shd w:val="clear" w:color="auto" w:fill="FFFFFF"/>
            <w:vAlign w:val="center"/>
          </w:tcPr>
          <w:p w14:paraId="0B36BC2A"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13.3</w:t>
            </w:r>
          </w:p>
        </w:tc>
        <w:tc>
          <w:tcPr>
            <w:tcW w:w="1344" w:type="dxa"/>
            <w:tcBorders>
              <w:top w:val="nil"/>
              <w:bottom w:val="nil"/>
            </w:tcBorders>
            <w:shd w:val="clear" w:color="auto" w:fill="FFFFFF"/>
            <w:vAlign w:val="center"/>
          </w:tcPr>
          <w:p w14:paraId="4DDD6076"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08E93689" w14:textId="77777777">
        <w:trPr>
          <w:cantSplit/>
          <w:trHeight w:val="310"/>
        </w:trPr>
        <w:tc>
          <w:tcPr>
            <w:tcW w:w="23" w:type="dxa"/>
            <w:vMerge/>
            <w:shd w:val="clear" w:color="auto" w:fill="FFFFFF"/>
          </w:tcPr>
          <w:p w14:paraId="32C8FAC7"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63496C13"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Agricultural Development Program</w:t>
            </w:r>
          </w:p>
        </w:tc>
        <w:tc>
          <w:tcPr>
            <w:tcW w:w="1223" w:type="dxa"/>
            <w:tcBorders>
              <w:top w:val="nil"/>
              <w:bottom w:val="nil"/>
            </w:tcBorders>
            <w:shd w:val="clear" w:color="auto" w:fill="FFFFFF"/>
            <w:vAlign w:val="center"/>
          </w:tcPr>
          <w:p w14:paraId="12C3EF32"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72</w:t>
            </w:r>
          </w:p>
        </w:tc>
        <w:tc>
          <w:tcPr>
            <w:tcW w:w="1570" w:type="dxa"/>
            <w:tcBorders>
              <w:top w:val="nil"/>
              <w:bottom w:val="nil"/>
            </w:tcBorders>
            <w:shd w:val="clear" w:color="auto" w:fill="FFFFFF"/>
            <w:vAlign w:val="center"/>
          </w:tcPr>
          <w:p w14:paraId="01BBFFEC"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60.0</w:t>
            </w:r>
          </w:p>
        </w:tc>
        <w:tc>
          <w:tcPr>
            <w:tcW w:w="1344" w:type="dxa"/>
            <w:tcBorders>
              <w:top w:val="nil"/>
              <w:bottom w:val="nil"/>
            </w:tcBorders>
            <w:shd w:val="clear" w:color="auto" w:fill="FFFFFF"/>
            <w:vAlign w:val="center"/>
          </w:tcPr>
          <w:p w14:paraId="2455C166"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794A0EC7" w14:textId="77777777">
        <w:trPr>
          <w:cantSplit/>
          <w:trHeight w:val="295"/>
        </w:trPr>
        <w:tc>
          <w:tcPr>
            <w:tcW w:w="23" w:type="dxa"/>
            <w:vMerge/>
            <w:shd w:val="clear" w:color="auto" w:fill="FFFFFF"/>
          </w:tcPr>
          <w:p w14:paraId="75DDCD07"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590F8CA3"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Newspaper</w:t>
            </w:r>
          </w:p>
        </w:tc>
        <w:tc>
          <w:tcPr>
            <w:tcW w:w="1223" w:type="dxa"/>
            <w:tcBorders>
              <w:top w:val="nil"/>
              <w:bottom w:val="nil"/>
            </w:tcBorders>
            <w:shd w:val="clear" w:color="auto" w:fill="FFFFFF"/>
            <w:vAlign w:val="center"/>
          </w:tcPr>
          <w:p w14:paraId="4493363C"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9</w:t>
            </w:r>
          </w:p>
        </w:tc>
        <w:tc>
          <w:tcPr>
            <w:tcW w:w="1570" w:type="dxa"/>
            <w:tcBorders>
              <w:top w:val="nil"/>
              <w:bottom w:val="nil"/>
            </w:tcBorders>
            <w:shd w:val="clear" w:color="auto" w:fill="FFFFFF"/>
            <w:vAlign w:val="center"/>
          </w:tcPr>
          <w:p w14:paraId="5E9480A6"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7.5</w:t>
            </w:r>
          </w:p>
        </w:tc>
        <w:tc>
          <w:tcPr>
            <w:tcW w:w="1344" w:type="dxa"/>
            <w:tcBorders>
              <w:top w:val="nil"/>
              <w:bottom w:val="nil"/>
            </w:tcBorders>
            <w:shd w:val="clear" w:color="auto" w:fill="FFFFFF"/>
            <w:vAlign w:val="center"/>
          </w:tcPr>
          <w:p w14:paraId="02184CE1"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3F8F82A6" w14:textId="77777777">
        <w:trPr>
          <w:cantSplit/>
          <w:trHeight w:val="295"/>
        </w:trPr>
        <w:tc>
          <w:tcPr>
            <w:tcW w:w="23" w:type="dxa"/>
            <w:vMerge/>
            <w:shd w:val="clear" w:color="auto" w:fill="FFFFFF"/>
          </w:tcPr>
          <w:p w14:paraId="2925ED98"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FFFFFF"/>
          </w:tcPr>
          <w:p w14:paraId="2F18B005" w14:textId="77777777" w:rsidR="00085619" w:rsidRPr="009A2BD1" w:rsidRDefault="00CB583D">
            <w:pPr>
              <w:autoSpaceDE w:val="0"/>
              <w:autoSpaceDN w:val="0"/>
              <w:adjustRightInd w:val="0"/>
              <w:spacing w:line="360" w:lineRule="auto"/>
              <w:ind w:left="60" w:right="60"/>
              <w:rPr>
                <w:rFonts w:ascii="Times New Roman" w:hAnsi="Times New Roman" w:cs="Times New Roman"/>
                <w:color w:val="000000" w:themeColor="text1"/>
                <w:sz w:val="24"/>
                <w:szCs w:val="24"/>
              </w:rPr>
            </w:pPr>
            <w:r w:rsidRPr="009A2BD1">
              <w:rPr>
                <w:rFonts w:ascii="Times New Roman" w:hAnsi="Times New Roman" w:cs="Times New Roman"/>
                <w:b/>
                <w:color w:val="000000" w:themeColor="text1"/>
                <w:sz w:val="24"/>
                <w:szCs w:val="24"/>
              </w:rPr>
              <w:t>Arable Crops Cultivated*</w:t>
            </w:r>
          </w:p>
        </w:tc>
        <w:tc>
          <w:tcPr>
            <w:tcW w:w="1223" w:type="dxa"/>
            <w:tcBorders>
              <w:top w:val="nil"/>
              <w:bottom w:val="nil"/>
            </w:tcBorders>
            <w:shd w:val="clear" w:color="auto" w:fill="FFFFFF"/>
            <w:vAlign w:val="center"/>
          </w:tcPr>
          <w:p w14:paraId="61257473"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570" w:type="dxa"/>
            <w:tcBorders>
              <w:top w:val="nil"/>
              <w:bottom w:val="nil"/>
            </w:tcBorders>
            <w:shd w:val="clear" w:color="auto" w:fill="FFFFFF"/>
            <w:vAlign w:val="center"/>
          </w:tcPr>
          <w:p w14:paraId="74F1484D"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c>
          <w:tcPr>
            <w:tcW w:w="1344" w:type="dxa"/>
            <w:tcBorders>
              <w:top w:val="nil"/>
              <w:bottom w:val="nil"/>
            </w:tcBorders>
            <w:shd w:val="clear" w:color="auto" w:fill="FFFFFF"/>
            <w:vAlign w:val="center"/>
          </w:tcPr>
          <w:p w14:paraId="676F9AB8"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4CE128AE" w14:textId="77777777">
        <w:trPr>
          <w:cantSplit/>
          <w:trHeight w:val="295"/>
        </w:trPr>
        <w:tc>
          <w:tcPr>
            <w:tcW w:w="23" w:type="dxa"/>
            <w:vMerge/>
            <w:shd w:val="clear" w:color="auto" w:fill="FFFFFF"/>
          </w:tcPr>
          <w:p w14:paraId="7F93F32B"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auto"/>
          </w:tcPr>
          <w:p w14:paraId="69E4A2CB" w14:textId="77777777" w:rsidR="00085619" w:rsidRPr="009A2BD1" w:rsidRDefault="00CB583D">
            <w:pPr>
              <w:spacing w:line="360"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Vegetables</w:t>
            </w:r>
          </w:p>
        </w:tc>
        <w:tc>
          <w:tcPr>
            <w:tcW w:w="1223" w:type="dxa"/>
            <w:tcBorders>
              <w:top w:val="nil"/>
              <w:bottom w:val="nil"/>
            </w:tcBorders>
            <w:shd w:val="clear" w:color="auto" w:fill="auto"/>
            <w:vAlign w:val="center"/>
          </w:tcPr>
          <w:p w14:paraId="03462E6D"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18</w:t>
            </w:r>
          </w:p>
        </w:tc>
        <w:tc>
          <w:tcPr>
            <w:tcW w:w="1570" w:type="dxa"/>
            <w:tcBorders>
              <w:top w:val="nil"/>
              <w:bottom w:val="nil"/>
            </w:tcBorders>
            <w:shd w:val="clear" w:color="auto" w:fill="auto"/>
            <w:vAlign w:val="center"/>
          </w:tcPr>
          <w:p w14:paraId="366FB58F"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15.0</w:t>
            </w:r>
          </w:p>
        </w:tc>
        <w:tc>
          <w:tcPr>
            <w:tcW w:w="1344" w:type="dxa"/>
            <w:tcBorders>
              <w:top w:val="nil"/>
              <w:bottom w:val="nil"/>
            </w:tcBorders>
            <w:shd w:val="clear" w:color="auto" w:fill="FFFFFF"/>
            <w:vAlign w:val="center"/>
          </w:tcPr>
          <w:p w14:paraId="7694FDFF"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7A5D691D" w14:textId="77777777">
        <w:trPr>
          <w:cantSplit/>
          <w:trHeight w:val="295"/>
        </w:trPr>
        <w:tc>
          <w:tcPr>
            <w:tcW w:w="23" w:type="dxa"/>
            <w:vMerge/>
            <w:shd w:val="clear" w:color="auto" w:fill="FFFFFF"/>
          </w:tcPr>
          <w:p w14:paraId="74E27D97"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auto"/>
          </w:tcPr>
          <w:p w14:paraId="2FF8F6A7" w14:textId="77777777" w:rsidR="00085619" w:rsidRPr="009A2BD1" w:rsidRDefault="00CB583D">
            <w:pPr>
              <w:spacing w:line="360" w:lineRule="auto"/>
              <w:ind w:firstLineChars="50" w:firstLine="12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Potatoes</w:t>
            </w:r>
          </w:p>
        </w:tc>
        <w:tc>
          <w:tcPr>
            <w:tcW w:w="1223" w:type="dxa"/>
            <w:tcBorders>
              <w:top w:val="nil"/>
              <w:bottom w:val="nil"/>
            </w:tcBorders>
            <w:shd w:val="clear" w:color="auto" w:fill="auto"/>
            <w:vAlign w:val="center"/>
          </w:tcPr>
          <w:p w14:paraId="7D1B349D"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33</w:t>
            </w:r>
          </w:p>
        </w:tc>
        <w:tc>
          <w:tcPr>
            <w:tcW w:w="1570" w:type="dxa"/>
            <w:tcBorders>
              <w:top w:val="nil"/>
              <w:bottom w:val="nil"/>
            </w:tcBorders>
            <w:shd w:val="clear" w:color="auto" w:fill="auto"/>
            <w:vAlign w:val="center"/>
          </w:tcPr>
          <w:p w14:paraId="17BE63F9"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27.5</w:t>
            </w:r>
          </w:p>
        </w:tc>
        <w:tc>
          <w:tcPr>
            <w:tcW w:w="1344" w:type="dxa"/>
            <w:tcBorders>
              <w:top w:val="nil"/>
              <w:bottom w:val="nil"/>
            </w:tcBorders>
            <w:shd w:val="clear" w:color="auto" w:fill="FFFFFF"/>
            <w:vAlign w:val="center"/>
          </w:tcPr>
          <w:p w14:paraId="7E0E0186"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2822A2A1" w14:textId="77777777">
        <w:trPr>
          <w:cantSplit/>
          <w:trHeight w:val="295"/>
        </w:trPr>
        <w:tc>
          <w:tcPr>
            <w:tcW w:w="23" w:type="dxa"/>
            <w:vMerge/>
            <w:shd w:val="clear" w:color="auto" w:fill="FFFFFF"/>
          </w:tcPr>
          <w:p w14:paraId="6C966C0D"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auto"/>
          </w:tcPr>
          <w:p w14:paraId="61BC2BED" w14:textId="77777777" w:rsidR="00085619" w:rsidRPr="009A2BD1" w:rsidRDefault="00CB583D">
            <w:pPr>
              <w:spacing w:line="360"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Maize</w:t>
            </w:r>
          </w:p>
        </w:tc>
        <w:tc>
          <w:tcPr>
            <w:tcW w:w="1223" w:type="dxa"/>
            <w:tcBorders>
              <w:top w:val="nil"/>
              <w:bottom w:val="nil"/>
            </w:tcBorders>
            <w:shd w:val="clear" w:color="auto" w:fill="auto"/>
            <w:vAlign w:val="center"/>
          </w:tcPr>
          <w:p w14:paraId="0AEE1105"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40</w:t>
            </w:r>
          </w:p>
        </w:tc>
        <w:tc>
          <w:tcPr>
            <w:tcW w:w="1570" w:type="dxa"/>
            <w:tcBorders>
              <w:top w:val="nil"/>
              <w:bottom w:val="nil"/>
            </w:tcBorders>
            <w:shd w:val="clear" w:color="auto" w:fill="auto"/>
            <w:vAlign w:val="center"/>
          </w:tcPr>
          <w:p w14:paraId="6A0FB233"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33.3</w:t>
            </w:r>
          </w:p>
        </w:tc>
        <w:tc>
          <w:tcPr>
            <w:tcW w:w="1344" w:type="dxa"/>
            <w:tcBorders>
              <w:top w:val="nil"/>
              <w:bottom w:val="nil"/>
            </w:tcBorders>
            <w:shd w:val="clear" w:color="auto" w:fill="FFFFFF"/>
            <w:vAlign w:val="center"/>
          </w:tcPr>
          <w:p w14:paraId="77343002"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5EEB6546" w14:textId="77777777">
        <w:trPr>
          <w:cantSplit/>
          <w:trHeight w:val="295"/>
        </w:trPr>
        <w:tc>
          <w:tcPr>
            <w:tcW w:w="23" w:type="dxa"/>
            <w:vMerge/>
            <w:shd w:val="clear" w:color="auto" w:fill="FFFFFF"/>
          </w:tcPr>
          <w:p w14:paraId="53C5D586"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nil"/>
            </w:tcBorders>
            <w:shd w:val="clear" w:color="auto" w:fill="auto"/>
          </w:tcPr>
          <w:p w14:paraId="679D6A1E" w14:textId="77777777" w:rsidR="00085619" w:rsidRPr="009A2BD1" w:rsidRDefault="00CB583D">
            <w:pPr>
              <w:spacing w:line="360"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Yam</w:t>
            </w:r>
          </w:p>
        </w:tc>
        <w:tc>
          <w:tcPr>
            <w:tcW w:w="1223" w:type="dxa"/>
            <w:tcBorders>
              <w:top w:val="nil"/>
              <w:bottom w:val="nil"/>
            </w:tcBorders>
            <w:shd w:val="clear" w:color="auto" w:fill="auto"/>
            <w:vAlign w:val="center"/>
          </w:tcPr>
          <w:p w14:paraId="1CFCE514"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29</w:t>
            </w:r>
          </w:p>
        </w:tc>
        <w:tc>
          <w:tcPr>
            <w:tcW w:w="1570" w:type="dxa"/>
            <w:tcBorders>
              <w:top w:val="nil"/>
              <w:bottom w:val="nil"/>
            </w:tcBorders>
            <w:shd w:val="clear" w:color="auto" w:fill="auto"/>
            <w:vAlign w:val="center"/>
          </w:tcPr>
          <w:p w14:paraId="2CED047D" w14:textId="77777777" w:rsidR="00085619" w:rsidRPr="009A2BD1" w:rsidRDefault="00CB583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24.2</w:t>
            </w:r>
          </w:p>
        </w:tc>
        <w:tc>
          <w:tcPr>
            <w:tcW w:w="1344" w:type="dxa"/>
            <w:tcBorders>
              <w:top w:val="nil"/>
              <w:bottom w:val="nil"/>
            </w:tcBorders>
            <w:shd w:val="clear" w:color="auto" w:fill="FFFFFF"/>
            <w:vAlign w:val="center"/>
          </w:tcPr>
          <w:p w14:paraId="1BD1E92F"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r w:rsidR="009A2BD1" w:rsidRPr="009A2BD1" w14:paraId="54D09491" w14:textId="77777777">
        <w:trPr>
          <w:cantSplit/>
          <w:trHeight w:val="302"/>
        </w:trPr>
        <w:tc>
          <w:tcPr>
            <w:tcW w:w="23" w:type="dxa"/>
            <w:vMerge/>
            <w:tcBorders>
              <w:bottom w:val="single" w:sz="4" w:space="0" w:color="auto"/>
            </w:tcBorders>
            <w:shd w:val="clear" w:color="auto" w:fill="FFFFFF"/>
          </w:tcPr>
          <w:p w14:paraId="079906EC"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4818" w:type="dxa"/>
            <w:tcBorders>
              <w:top w:val="nil"/>
              <w:bottom w:val="single" w:sz="4" w:space="0" w:color="auto"/>
            </w:tcBorders>
            <w:shd w:val="clear" w:color="auto" w:fill="auto"/>
          </w:tcPr>
          <w:p w14:paraId="14AB5312" w14:textId="77777777" w:rsidR="00085619" w:rsidRPr="009A2BD1" w:rsidRDefault="00CB583D">
            <w:pPr>
              <w:spacing w:line="360"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Pepper</w:t>
            </w:r>
          </w:p>
        </w:tc>
        <w:tc>
          <w:tcPr>
            <w:tcW w:w="1223" w:type="dxa"/>
            <w:tcBorders>
              <w:top w:val="nil"/>
              <w:bottom w:val="single" w:sz="4" w:space="0" w:color="auto"/>
            </w:tcBorders>
            <w:shd w:val="clear" w:color="auto" w:fill="auto"/>
          </w:tcPr>
          <w:p w14:paraId="0B9E8A05" w14:textId="77777777" w:rsidR="00085619" w:rsidRPr="009A2BD1" w:rsidRDefault="00CB583D">
            <w:pPr>
              <w:spacing w:line="360"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35</w:t>
            </w:r>
          </w:p>
        </w:tc>
        <w:tc>
          <w:tcPr>
            <w:tcW w:w="1570" w:type="dxa"/>
            <w:tcBorders>
              <w:top w:val="nil"/>
              <w:bottom w:val="single" w:sz="4" w:space="0" w:color="auto"/>
            </w:tcBorders>
            <w:shd w:val="clear" w:color="auto" w:fill="auto"/>
          </w:tcPr>
          <w:p w14:paraId="5C21A94C" w14:textId="77777777" w:rsidR="00085619" w:rsidRPr="009A2BD1" w:rsidRDefault="00CB583D">
            <w:pPr>
              <w:spacing w:line="360"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29.7</w:t>
            </w:r>
          </w:p>
        </w:tc>
        <w:tc>
          <w:tcPr>
            <w:tcW w:w="1344" w:type="dxa"/>
            <w:tcBorders>
              <w:top w:val="nil"/>
              <w:bottom w:val="single" w:sz="4" w:space="0" w:color="auto"/>
            </w:tcBorders>
            <w:shd w:val="clear" w:color="auto" w:fill="FFFFFF"/>
            <w:vAlign w:val="center"/>
          </w:tcPr>
          <w:p w14:paraId="1268AD64" w14:textId="77777777" w:rsidR="00085619" w:rsidRPr="009A2BD1" w:rsidRDefault="00085619">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tc>
      </w:tr>
    </w:tbl>
    <w:p w14:paraId="60E06434"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Source: Field Survey, 2023, *Multiple Response recorded</w:t>
      </w:r>
    </w:p>
    <w:p w14:paraId="1B70FD74" w14:textId="77777777" w:rsidR="00085619" w:rsidRPr="009A2BD1" w:rsidRDefault="00085619">
      <w:pPr>
        <w:rPr>
          <w:rFonts w:ascii="Times New Roman" w:hAnsi="Times New Roman" w:cs="Times New Roman"/>
          <w:color w:val="000000" w:themeColor="text1"/>
          <w:sz w:val="24"/>
          <w:szCs w:val="24"/>
        </w:rPr>
      </w:pPr>
    </w:p>
    <w:p w14:paraId="58B80775" w14:textId="7933784F" w:rsidR="00085619" w:rsidRPr="009A2BD1" w:rsidRDefault="00CB583D" w:rsidP="008D5721">
      <w:pPr>
        <w:autoSpaceDE w:val="0"/>
        <w:autoSpaceDN w:val="0"/>
        <w:adjustRightInd w:val="0"/>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Figure 1 shows that</w:t>
      </w:r>
      <w:r w:rsidR="008D5721" w:rsidRPr="009A2BD1">
        <w:rPr>
          <w:rFonts w:ascii="Times New Roman" w:hAnsi="Times New Roman" w:cs="Times New Roman"/>
          <w:color w:val="000000" w:themeColor="text1"/>
          <w:sz w:val="24"/>
          <w:szCs w:val="24"/>
        </w:rPr>
        <w:t xml:space="preserve"> the majority (84.2%) of the respondents were married, 6.7% of the respondents were divorced, 6.7% of the respondents were widowed, while a </w:t>
      </w:r>
      <w:r w:rsidRPr="009A2BD1">
        <w:rPr>
          <w:rFonts w:ascii="Times New Roman" w:hAnsi="Times New Roman" w:cs="Times New Roman"/>
          <w:color w:val="000000" w:themeColor="text1"/>
          <w:sz w:val="24"/>
          <w:szCs w:val="24"/>
        </w:rPr>
        <w:t>few (2.5%) of the respondents were single. This indicates that</w:t>
      </w:r>
      <w:r w:rsidR="008D5721" w:rsidRPr="009A2BD1">
        <w:rPr>
          <w:rFonts w:ascii="Times New Roman" w:hAnsi="Times New Roman" w:cs="Times New Roman"/>
          <w:color w:val="000000" w:themeColor="text1"/>
          <w:sz w:val="24"/>
          <w:szCs w:val="24"/>
        </w:rPr>
        <w:t xml:space="preserve"> married people constitute the bulk of the household heads</w:t>
      </w:r>
      <w:r w:rsidRPr="009A2BD1">
        <w:rPr>
          <w:rFonts w:ascii="Times New Roman" w:hAnsi="Times New Roman" w:cs="Times New Roman"/>
          <w:color w:val="000000" w:themeColor="text1"/>
          <w:sz w:val="24"/>
          <w:szCs w:val="24"/>
        </w:rPr>
        <w:t xml:space="preserve"> in the rural areas due to tradition and social orientation. This may encourage diversification of livelihood to meet family responsibilities. They are </w:t>
      </w:r>
      <w:r w:rsidR="008D5721" w:rsidRPr="009A2BD1">
        <w:rPr>
          <w:rFonts w:ascii="Times New Roman" w:hAnsi="Times New Roman" w:cs="Times New Roman"/>
          <w:color w:val="000000" w:themeColor="text1"/>
          <w:sz w:val="24"/>
          <w:szCs w:val="24"/>
        </w:rPr>
        <w:t>mature and have high responsibility and expectations to meet household demands</w:t>
      </w:r>
      <w:r w:rsidRPr="009A2BD1">
        <w:rPr>
          <w:rFonts w:ascii="Times New Roman" w:hAnsi="Times New Roman" w:cs="Times New Roman"/>
          <w:color w:val="000000" w:themeColor="text1"/>
          <w:sz w:val="24"/>
          <w:szCs w:val="24"/>
        </w:rPr>
        <w:t xml:space="preserve"> (</w:t>
      </w:r>
      <w:proofErr w:type="spellStart"/>
      <w:r w:rsidRPr="009A2BD1">
        <w:rPr>
          <w:rFonts w:ascii="Times New Roman" w:hAnsi="Times New Roman" w:cs="Times New Roman"/>
          <w:color w:val="000000" w:themeColor="text1"/>
          <w:sz w:val="24"/>
          <w:szCs w:val="24"/>
        </w:rPr>
        <w:t>Oluwatusin</w:t>
      </w:r>
      <w:proofErr w:type="spellEnd"/>
      <w:r w:rsidRPr="009A2BD1">
        <w:rPr>
          <w:rFonts w:ascii="Times New Roman" w:hAnsi="Times New Roman" w:cs="Times New Roman"/>
          <w:color w:val="000000" w:themeColor="text1"/>
          <w:sz w:val="24"/>
          <w:szCs w:val="24"/>
        </w:rPr>
        <w:t>, 2014).</w:t>
      </w:r>
    </w:p>
    <w:p w14:paraId="6BD14152" w14:textId="77777777" w:rsidR="008B386E" w:rsidRPr="009A2BD1" w:rsidRDefault="008B386E" w:rsidP="008D5721">
      <w:pPr>
        <w:autoSpaceDE w:val="0"/>
        <w:autoSpaceDN w:val="0"/>
        <w:adjustRightInd w:val="0"/>
        <w:spacing w:line="276" w:lineRule="auto"/>
        <w:jc w:val="both"/>
        <w:rPr>
          <w:rFonts w:ascii="Times New Roman" w:hAnsi="Times New Roman" w:cs="Times New Roman"/>
          <w:color w:val="000000" w:themeColor="text1"/>
          <w:sz w:val="24"/>
          <w:szCs w:val="24"/>
        </w:rPr>
      </w:pPr>
    </w:p>
    <w:p w14:paraId="2702F5D0"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noProof/>
          <w:color w:val="000000" w:themeColor="text1"/>
          <w:sz w:val="24"/>
          <w:szCs w:val="24"/>
          <w:lang w:eastAsia="en-US"/>
        </w:rPr>
        <w:lastRenderedPageBreak/>
        <w:drawing>
          <wp:inline distT="0" distB="0" distL="0" distR="0" wp14:anchorId="19809FAE" wp14:editId="767A95F9">
            <wp:extent cx="5486400" cy="3200400"/>
            <wp:effectExtent l="4445" t="4445" r="1460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9CEC07" w14:textId="77777777" w:rsidR="00085619" w:rsidRPr="009A2BD1" w:rsidRDefault="00CB583D">
      <w:pPr>
        <w:rPr>
          <w:rFonts w:ascii="Times New Roman" w:hAnsi="Times New Roman" w:cs="Times New Roman"/>
          <w:b/>
          <w:bCs/>
          <w:color w:val="000000" w:themeColor="text1"/>
          <w:sz w:val="24"/>
          <w:szCs w:val="24"/>
        </w:rPr>
      </w:pPr>
      <w:r w:rsidRPr="009A2BD1">
        <w:rPr>
          <w:rFonts w:ascii="Times New Roman" w:hAnsi="Times New Roman" w:cs="Times New Roman"/>
          <w:color w:val="000000" w:themeColor="text1"/>
          <w:sz w:val="24"/>
          <w:szCs w:val="24"/>
        </w:rPr>
        <w:t xml:space="preserve">Fig 1: </w:t>
      </w:r>
      <w:r w:rsidRPr="009A2BD1">
        <w:rPr>
          <w:rFonts w:ascii="Times New Roman" w:hAnsi="Times New Roman" w:cs="Times New Roman"/>
          <w:b/>
          <w:bCs/>
          <w:color w:val="000000" w:themeColor="text1"/>
          <w:sz w:val="24"/>
          <w:szCs w:val="24"/>
        </w:rPr>
        <w:t>Marital status Distribution of the Respondents</w:t>
      </w:r>
    </w:p>
    <w:p w14:paraId="1A179C9D"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Source: Field Survey, 2023</w:t>
      </w:r>
    </w:p>
    <w:p w14:paraId="16E0053C" w14:textId="77777777" w:rsidR="00085619" w:rsidRPr="009A2BD1" w:rsidRDefault="00085619">
      <w:pPr>
        <w:rPr>
          <w:rFonts w:ascii="Times New Roman" w:hAnsi="Times New Roman" w:cs="Times New Roman"/>
          <w:color w:val="000000" w:themeColor="text1"/>
          <w:sz w:val="24"/>
          <w:szCs w:val="24"/>
        </w:rPr>
      </w:pPr>
    </w:p>
    <w:p w14:paraId="2B358C3D" w14:textId="6FC10F2B" w:rsidR="00085619" w:rsidRPr="009A2BD1" w:rsidRDefault="00CB583D" w:rsidP="008B386E">
      <w:pPr>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The result in Figure 2 shows the distribution of respondents by access to credit. The majority </w:t>
      </w:r>
      <w:r w:rsidR="008D5721" w:rsidRPr="009A2BD1">
        <w:rPr>
          <w:rFonts w:ascii="Times New Roman" w:hAnsi="Times New Roman" w:cs="Times New Roman"/>
          <w:color w:val="000000" w:themeColor="text1"/>
          <w:sz w:val="24"/>
          <w:szCs w:val="24"/>
        </w:rPr>
        <w:t>of respondents (82%) in the study area had benefited from credit institutions</w:t>
      </w:r>
      <w:r w:rsidR="00F7311C" w:rsidRPr="009A2BD1">
        <w:rPr>
          <w:rFonts w:ascii="Times New Roman" w:hAnsi="Times New Roman" w:cs="Times New Roman"/>
          <w:color w:val="000000" w:themeColor="text1"/>
          <w:sz w:val="24"/>
          <w:szCs w:val="24"/>
        </w:rPr>
        <w:t>. In comparison,</w:t>
      </w:r>
      <w:r w:rsidR="008D5721" w:rsidRPr="009A2BD1">
        <w:rPr>
          <w:rFonts w:ascii="Times New Roman" w:hAnsi="Times New Roman" w:cs="Times New Roman"/>
          <w:color w:val="000000" w:themeColor="text1"/>
          <w:sz w:val="24"/>
          <w:szCs w:val="24"/>
        </w:rPr>
        <w:t xml:space="preserve"> a </w:t>
      </w:r>
      <w:r w:rsidRPr="009A2BD1">
        <w:rPr>
          <w:rFonts w:ascii="Times New Roman" w:hAnsi="Times New Roman" w:cs="Times New Roman"/>
          <w:color w:val="000000" w:themeColor="text1"/>
          <w:sz w:val="24"/>
          <w:szCs w:val="24"/>
        </w:rPr>
        <w:t xml:space="preserve">few (18%) of the respondents had not benefited from a credit institution and hence relied on their savings. Access to credit plays a crucial role in the decision to diversify. </w:t>
      </w:r>
      <w:r w:rsidR="008D5721" w:rsidRPr="009A2BD1">
        <w:rPr>
          <w:rFonts w:ascii="Times New Roman" w:hAnsi="Times New Roman" w:cs="Times New Roman"/>
          <w:color w:val="000000" w:themeColor="text1"/>
          <w:sz w:val="24"/>
          <w:szCs w:val="24"/>
        </w:rPr>
        <w:t>An increase</w:t>
      </w:r>
      <w:r w:rsidRPr="009A2BD1">
        <w:rPr>
          <w:rFonts w:ascii="Times New Roman" w:hAnsi="Times New Roman" w:cs="Times New Roman"/>
          <w:color w:val="000000" w:themeColor="text1"/>
          <w:sz w:val="24"/>
          <w:szCs w:val="24"/>
        </w:rPr>
        <w:t xml:space="preserve"> in access to credit by a given household will increase the level of non-farm diversification. However, this finding is at variance with the findings </w:t>
      </w:r>
      <w:proofErr w:type="gramStart"/>
      <w:r w:rsidRPr="009A2BD1">
        <w:rPr>
          <w:rFonts w:ascii="Times New Roman" w:hAnsi="Times New Roman" w:cs="Times New Roman"/>
          <w:color w:val="000000" w:themeColor="text1"/>
          <w:sz w:val="24"/>
          <w:szCs w:val="24"/>
        </w:rPr>
        <w:t xml:space="preserve">of  </w:t>
      </w:r>
      <w:proofErr w:type="spellStart"/>
      <w:r w:rsidRPr="009A2BD1">
        <w:rPr>
          <w:rFonts w:ascii="Times New Roman" w:hAnsi="Times New Roman" w:cs="Times New Roman"/>
          <w:color w:val="000000" w:themeColor="text1"/>
          <w:sz w:val="24"/>
          <w:szCs w:val="24"/>
        </w:rPr>
        <w:t>Vihi</w:t>
      </w:r>
      <w:proofErr w:type="spellEnd"/>
      <w:proofErr w:type="gramEnd"/>
      <w:r w:rsidRPr="009A2BD1">
        <w:rPr>
          <w:rFonts w:ascii="Times New Roman" w:hAnsi="Times New Roman" w:cs="Times New Roman"/>
          <w:bCs/>
          <w:color w:val="000000" w:themeColor="text1"/>
          <w:sz w:val="24"/>
          <w:szCs w:val="24"/>
        </w:rPr>
        <w:t xml:space="preserve"> et al. (2021)</w:t>
      </w:r>
      <w:r w:rsidR="008D5721" w:rsidRPr="009A2BD1">
        <w:rPr>
          <w:rFonts w:ascii="Times New Roman" w:hAnsi="Times New Roman" w:cs="Times New Roman"/>
          <w:bCs/>
          <w:color w:val="000000" w:themeColor="text1"/>
          <w:sz w:val="24"/>
          <w:szCs w:val="24"/>
        </w:rPr>
        <w:t>,</w:t>
      </w:r>
      <w:r w:rsidRPr="009A2BD1">
        <w:rPr>
          <w:rFonts w:ascii="Times New Roman" w:hAnsi="Times New Roman" w:cs="Times New Roman"/>
          <w:bCs/>
          <w:color w:val="000000" w:themeColor="text1"/>
          <w:sz w:val="24"/>
          <w:szCs w:val="24"/>
        </w:rPr>
        <w:t xml:space="preserve"> who stated that </w:t>
      </w:r>
      <w:r w:rsidR="00B2474D">
        <w:rPr>
          <w:rFonts w:ascii="Times New Roman" w:hAnsi="Times New Roman" w:cs="Times New Roman"/>
          <w:bCs/>
          <w:color w:val="000000" w:themeColor="text1"/>
          <w:sz w:val="24"/>
          <w:szCs w:val="24"/>
        </w:rPr>
        <w:t>“</w:t>
      </w:r>
      <w:r w:rsidR="008D5721" w:rsidRPr="009A2BD1">
        <w:rPr>
          <w:rFonts w:ascii="Times New Roman" w:hAnsi="Times New Roman" w:cs="Times New Roman"/>
          <w:bCs/>
          <w:color w:val="000000" w:themeColor="text1"/>
          <w:sz w:val="24"/>
          <w:szCs w:val="24"/>
        </w:rPr>
        <w:t>people experiencing poverty</w:t>
      </w:r>
      <w:r w:rsidRPr="009A2BD1">
        <w:rPr>
          <w:rFonts w:ascii="Times New Roman" w:hAnsi="Times New Roman" w:cs="Times New Roman"/>
          <w:bCs/>
          <w:color w:val="000000" w:themeColor="text1"/>
          <w:sz w:val="24"/>
          <w:szCs w:val="24"/>
        </w:rPr>
        <w:t xml:space="preserve"> who do not have information about credit providers and, when even so, are unable to present any forms of collateral seldom have access to </w:t>
      </w:r>
      <w:r w:rsidR="008D5721" w:rsidRPr="009A2BD1">
        <w:rPr>
          <w:rFonts w:ascii="Times New Roman" w:hAnsi="Times New Roman" w:cs="Times New Roman"/>
          <w:bCs/>
          <w:color w:val="000000" w:themeColor="text1"/>
          <w:sz w:val="24"/>
          <w:szCs w:val="24"/>
        </w:rPr>
        <w:t xml:space="preserve">the </w:t>
      </w:r>
      <w:r w:rsidRPr="009A2BD1">
        <w:rPr>
          <w:rFonts w:ascii="Times New Roman" w:hAnsi="Times New Roman" w:cs="Times New Roman"/>
          <w:bCs/>
          <w:color w:val="000000" w:themeColor="text1"/>
          <w:sz w:val="24"/>
          <w:szCs w:val="24"/>
        </w:rPr>
        <w:t>credit facility</w:t>
      </w:r>
      <w:r w:rsidR="00B2474D">
        <w:rPr>
          <w:rFonts w:ascii="Times New Roman" w:hAnsi="Times New Roman" w:cs="Times New Roman"/>
          <w:bCs/>
          <w:color w:val="000000" w:themeColor="text1"/>
          <w:sz w:val="24"/>
          <w:szCs w:val="24"/>
        </w:rPr>
        <w:t>”</w:t>
      </w:r>
      <w:r w:rsidR="00F7311C" w:rsidRPr="009A2BD1">
        <w:rPr>
          <w:rFonts w:ascii="Times New Roman" w:hAnsi="Times New Roman" w:cs="Times New Roman"/>
          <w:bCs/>
          <w:color w:val="000000" w:themeColor="text1"/>
          <w:sz w:val="24"/>
          <w:szCs w:val="24"/>
        </w:rPr>
        <w:t>.</w:t>
      </w:r>
    </w:p>
    <w:p w14:paraId="4051D7E7" w14:textId="77777777" w:rsidR="00085619" w:rsidRPr="009A2BD1" w:rsidRDefault="00085619">
      <w:pPr>
        <w:rPr>
          <w:rFonts w:ascii="Times New Roman" w:hAnsi="Times New Roman" w:cs="Times New Roman"/>
          <w:color w:val="000000" w:themeColor="text1"/>
          <w:sz w:val="24"/>
          <w:szCs w:val="24"/>
        </w:rPr>
      </w:pPr>
    </w:p>
    <w:p w14:paraId="1ED4874C" w14:textId="77777777" w:rsidR="00085619" w:rsidRPr="009A2BD1" w:rsidRDefault="00CB583D">
      <w:pPr>
        <w:rPr>
          <w:rFonts w:ascii="Times New Roman" w:hAnsi="Times New Roman" w:cs="Times New Roman"/>
          <w:b/>
          <w:bCs/>
          <w:color w:val="000000" w:themeColor="text1"/>
          <w:sz w:val="24"/>
          <w:szCs w:val="24"/>
        </w:rPr>
      </w:pPr>
      <w:r w:rsidRPr="009A2BD1">
        <w:rPr>
          <w:rFonts w:ascii="Times New Roman" w:hAnsi="Times New Roman" w:cs="Times New Roman"/>
          <w:b/>
          <w:bCs/>
          <w:noProof/>
          <w:color w:val="000000" w:themeColor="text1"/>
          <w:sz w:val="24"/>
          <w:szCs w:val="24"/>
          <w:lang w:eastAsia="en-US"/>
        </w:rPr>
        <w:drawing>
          <wp:inline distT="0" distB="0" distL="0" distR="0" wp14:anchorId="57D86166" wp14:editId="231D6E48">
            <wp:extent cx="4850765" cy="2563495"/>
            <wp:effectExtent l="4445" t="4445" r="21590" b="228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5721EF" w14:textId="26C5C926" w:rsidR="00085619" w:rsidRPr="009A2BD1" w:rsidRDefault="008D5721">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Figure 2: Distribution of households by access to credit facility</w:t>
      </w:r>
    </w:p>
    <w:p w14:paraId="5BBDB7EC"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Source: Field Survey, 2023</w:t>
      </w:r>
    </w:p>
    <w:p w14:paraId="1845BA5E" w14:textId="77777777" w:rsidR="00085619" w:rsidRPr="009A2BD1" w:rsidRDefault="00085619">
      <w:pPr>
        <w:rPr>
          <w:rFonts w:ascii="Times New Roman" w:hAnsi="Times New Roman" w:cs="Times New Roman"/>
          <w:color w:val="000000" w:themeColor="text1"/>
          <w:sz w:val="24"/>
          <w:szCs w:val="24"/>
        </w:rPr>
      </w:pPr>
    </w:p>
    <w:p w14:paraId="460B75A0" w14:textId="77777777" w:rsidR="00085619" w:rsidRPr="009A2BD1" w:rsidRDefault="00CB583D" w:rsidP="008B386E">
      <w:pPr>
        <w:autoSpaceDE w:val="0"/>
        <w:autoSpaceDN w:val="0"/>
        <w:adjustRightInd w:val="0"/>
        <w:spacing w:line="276" w:lineRule="auto"/>
        <w:jc w:val="both"/>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lastRenderedPageBreak/>
        <w:t>Food Security Status Analysis</w:t>
      </w:r>
    </w:p>
    <w:p w14:paraId="40AC4DEC" w14:textId="4765568F" w:rsidR="00085619" w:rsidRPr="009A2BD1" w:rsidRDefault="00CB583D" w:rsidP="008B386E">
      <w:pPr>
        <w:autoSpaceDE w:val="0"/>
        <w:autoSpaceDN w:val="0"/>
        <w:adjustRightInd w:val="0"/>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The food security status of the respondents was estimated using the Food Security Index. The index was used to classify the respondents into </w:t>
      </w:r>
      <w:r w:rsidR="008D5721" w:rsidRPr="009A2BD1">
        <w:rPr>
          <w:rFonts w:ascii="Times New Roman" w:hAnsi="Times New Roman" w:cs="Times New Roman"/>
          <w:color w:val="000000" w:themeColor="text1"/>
          <w:sz w:val="24"/>
          <w:szCs w:val="24"/>
        </w:rPr>
        <w:t>food-secure and food-insecure</w:t>
      </w:r>
      <w:r w:rsidRPr="009A2BD1">
        <w:rPr>
          <w:rFonts w:ascii="Times New Roman" w:hAnsi="Times New Roman" w:cs="Times New Roman"/>
          <w:color w:val="000000" w:themeColor="text1"/>
          <w:sz w:val="24"/>
          <w:szCs w:val="24"/>
        </w:rPr>
        <w:t xml:space="preserve"> households. The mean per capita food expenditure (MPCFE) of the respondents in the study was </w:t>
      </w:r>
      <w:r w:rsidRPr="009A2BD1">
        <w:rPr>
          <w:rFonts w:ascii="Times New Roman" w:eastAsia="TimesNewRomanPSMT" w:hAnsi="Times New Roman" w:cs="Times New Roman"/>
          <w:color w:val="000000" w:themeColor="text1"/>
          <w:sz w:val="24"/>
          <w:szCs w:val="24"/>
        </w:rPr>
        <w:t>₦</w:t>
      </w:r>
      <w:r w:rsidRPr="009A2BD1">
        <w:rPr>
          <w:rFonts w:ascii="Times New Roman" w:hAnsi="Times New Roman" w:cs="Times New Roman"/>
          <w:color w:val="000000" w:themeColor="text1"/>
          <w:sz w:val="24"/>
          <w:szCs w:val="24"/>
        </w:rPr>
        <w:t>5597.56</w:t>
      </w:r>
      <w:r w:rsidR="008D5721" w:rsidRPr="009A2BD1">
        <w:rPr>
          <w:rFonts w:ascii="Times New Roman" w:hAnsi="Times New Roman" w:cs="Times New Roman"/>
          <w:color w:val="000000" w:themeColor="text1"/>
          <w:sz w:val="24"/>
          <w:szCs w:val="24"/>
        </w:rPr>
        <w:t>, while the benchmark, that is, two-thirds of the mean per capita food expenditure,</w:t>
      </w:r>
      <w:r w:rsidRPr="009A2BD1">
        <w:rPr>
          <w:rFonts w:ascii="Times New Roman" w:hAnsi="Times New Roman" w:cs="Times New Roman"/>
          <w:color w:val="000000" w:themeColor="text1"/>
          <w:sz w:val="24"/>
          <w:szCs w:val="24"/>
        </w:rPr>
        <w:t xml:space="preserve"> was </w:t>
      </w:r>
      <w:r w:rsidRPr="009A2BD1">
        <w:rPr>
          <w:rFonts w:ascii="Times New Roman" w:eastAsia="TimesNewRomanPSMT" w:hAnsi="Times New Roman" w:cs="Times New Roman"/>
          <w:color w:val="000000" w:themeColor="text1"/>
          <w:sz w:val="24"/>
          <w:szCs w:val="24"/>
        </w:rPr>
        <w:t>₦</w:t>
      </w:r>
      <w:r w:rsidRPr="009A2BD1">
        <w:rPr>
          <w:rFonts w:ascii="Times New Roman" w:hAnsi="Times New Roman" w:cs="Times New Roman"/>
          <w:color w:val="000000" w:themeColor="text1"/>
          <w:sz w:val="24"/>
          <w:szCs w:val="24"/>
        </w:rPr>
        <w:t>3731.71</w:t>
      </w:r>
      <w:r w:rsidRPr="009A2BD1">
        <w:rPr>
          <w:rFonts w:ascii="Times New Roman" w:eastAsia="TimesNewRomanPSMT" w:hAnsi="Times New Roman" w:cs="Times New Roman"/>
          <w:color w:val="000000" w:themeColor="text1"/>
          <w:sz w:val="24"/>
          <w:szCs w:val="24"/>
        </w:rPr>
        <w:t xml:space="preserve">. </w:t>
      </w:r>
      <w:r w:rsidRPr="009A2BD1">
        <w:rPr>
          <w:rFonts w:ascii="Times New Roman" w:hAnsi="Times New Roman" w:cs="Times New Roman"/>
          <w:color w:val="000000" w:themeColor="text1"/>
          <w:sz w:val="24"/>
          <w:szCs w:val="24"/>
        </w:rPr>
        <w:t xml:space="preserve">This means that </w:t>
      </w:r>
      <w:r w:rsidR="008D5721" w:rsidRPr="009A2BD1">
        <w:rPr>
          <w:rFonts w:ascii="Times New Roman" w:hAnsi="Times New Roman" w:cs="Times New Roman"/>
          <w:color w:val="000000" w:themeColor="text1"/>
          <w:sz w:val="24"/>
          <w:szCs w:val="24"/>
        </w:rPr>
        <w:t>households with per capita expenditure (PCE) less than ₦3731.71 were classified as food insecure. In contrast, households with per capita expenditure greater than or equal to ₦3731.71 were regarded as food secure</w:t>
      </w:r>
      <w:r w:rsidRPr="009A2BD1">
        <w:rPr>
          <w:rFonts w:ascii="Times New Roman" w:hAnsi="Times New Roman" w:cs="Times New Roman"/>
          <w:color w:val="000000" w:themeColor="text1"/>
          <w:sz w:val="24"/>
          <w:szCs w:val="24"/>
        </w:rPr>
        <w:t>. Based on this</w:t>
      </w:r>
      <w:r w:rsidRPr="009A2BD1">
        <w:rPr>
          <w:rFonts w:ascii="Times New Roman" w:eastAsia="TimesNewRomanPSMT" w:hAnsi="Times New Roman" w:cs="Times New Roman"/>
          <w:color w:val="000000" w:themeColor="text1"/>
          <w:sz w:val="24"/>
          <w:szCs w:val="24"/>
        </w:rPr>
        <w:t xml:space="preserve"> </w:t>
      </w:r>
      <w:r w:rsidRPr="009A2BD1">
        <w:rPr>
          <w:rFonts w:ascii="Times New Roman" w:hAnsi="Times New Roman" w:cs="Times New Roman"/>
          <w:color w:val="000000" w:themeColor="text1"/>
          <w:sz w:val="24"/>
          <w:szCs w:val="24"/>
        </w:rPr>
        <w:t>criterion, Table 2 shows that 82.5% of the</w:t>
      </w:r>
      <w:r w:rsidRPr="009A2BD1">
        <w:rPr>
          <w:rFonts w:ascii="Times New Roman" w:eastAsia="TimesNewRomanPSMT" w:hAnsi="Times New Roman" w:cs="Times New Roman"/>
          <w:color w:val="000000" w:themeColor="text1"/>
          <w:sz w:val="24"/>
          <w:szCs w:val="24"/>
        </w:rPr>
        <w:t xml:space="preserve"> </w:t>
      </w:r>
      <w:r w:rsidRPr="009A2BD1">
        <w:rPr>
          <w:rFonts w:ascii="Times New Roman" w:hAnsi="Times New Roman" w:cs="Times New Roman"/>
          <w:color w:val="000000" w:themeColor="text1"/>
          <w:sz w:val="24"/>
          <w:szCs w:val="24"/>
        </w:rPr>
        <w:t>respondents were food secure while 17.5% were food</w:t>
      </w:r>
      <w:r w:rsidRPr="009A2BD1">
        <w:rPr>
          <w:rFonts w:ascii="Times New Roman" w:eastAsia="TimesNewRomanPSMT" w:hAnsi="Times New Roman" w:cs="Times New Roman"/>
          <w:color w:val="000000" w:themeColor="text1"/>
          <w:sz w:val="24"/>
          <w:szCs w:val="24"/>
        </w:rPr>
        <w:t xml:space="preserve"> in</w:t>
      </w:r>
      <w:r w:rsidRPr="009A2BD1">
        <w:rPr>
          <w:rFonts w:ascii="Times New Roman" w:hAnsi="Times New Roman" w:cs="Times New Roman"/>
          <w:color w:val="000000" w:themeColor="text1"/>
          <w:sz w:val="24"/>
          <w:szCs w:val="24"/>
        </w:rPr>
        <w:t xml:space="preserve">secure. The high percentage of </w:t>
      </w:r>
      <w:r w:rsidR="008D5721" w:rsidRPr="009A2BD1">
        <w:rPr>
          <w:rFonts w:ascii="Times New Roman" w:hAnsi="Times New Roman" w:cs="Times New Roman"/>
          <w:color w:val="000000" w:themeColor="text1"/>
          <w:sz w:val="24"/>
          <w:szCs w:val="24"/>
        </w:rPr>
        <w:t>food-secured</w:t>
      </w:r>
      <w:r w:rsidRPr="009A2BD1">
        <w:rPr>
          <w:rFonts w:ascii="Times New Roman" w:eastAsia="TimesNewRomanPSMT" w:hAnsi="Times New Roman" w:cs="Times New Roman"/>
          <w:color w:val="000000" w:themeColor="text1"/>
          <w:sz w:val="24"/>
          <w:szCs w:val="24"/>
        </w:rPr>
        <w:t xml:space="preserve"> </w:t>
      </w:r>
      <w:r w:rsidRPr="009A2BD1">
        <w:rPr>
          <w:rFonts w:ascii="Times New Roman" w:hAnsi="Times New Roman" w:cs="Times New Roman"/>
          <w:color w:val="000000" w:themeColor="text1"/>
          <w:sz w:val="24"/>
          <w:szCs w:val="24"/>
        </w:rPr>
        <w:t>households could be attributed to the prevalence of diverse livelihood sources among the respondents.</w:t>
      </w:r>
    </w:p>
    <w:p w14:paraId="2D36258F" w14:textId="77777777" w:rsidR="00085619" w:rsidRPr="009A2BD1" w:rsidRDefault="00085619">
      <w:pPr>
        <w:autoSpaceDE w:val="0"/>
        <w:autoSpaceDN w:val="0"/>
        <w:adjustRightInd w:val="0"/>
        <w:jc w:val="both"/>
        <w:rPr>
          <w:rFonts w:ascii="Times New Roman" w:hAnsi="Times New Roman" w:cs="Times New Roman"/>
          <w:color w:val="000000" w:themeColor="text1"/>
          <w:sz w:val="24"/>
          <w:szCs w:val="24"/>
        </w:rPr>
      </w:pPr>
    </w:p>
    <w:p w14:paraId="114BBC17" w14:textId="77777777" w:rsidR="00085619" w:rsidRPr="009A2BD1" w:rsidRDefault="00CB583D">
      <w:pPr>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Table 2:  Food Security Status of the Respondents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1599"/>
        <w:gridCol w:w="4226"/>
      </w:tblGrid>
      <w:tr w:rsidR="009A2BD1" w:rsidRPr="009A2BD1" w14:paraId="486475D9" w14:textId="77777777">
        <w:tc>
          <w:tcPr>
            <w:tcW w:w="2538" w:type="dxa"/>
            <w:tcBorders>
              <w:top w:val="single" w:sz="4" w:space="0" w:color="auto"/>
              <w:bottom w:val="single" w:sz="4" w:space="0" w:color="auto"/>
            </w:tcBorders>
          </w:tcPr>
          <w:p w14:paraId="217B695E" w14:textId="77777777" w:rsidR="00085619" w:rsidRPr="009A2BD1" w:rsidRDefault="00CB583D">
            <w:pPr>
              <w:spacing w:line="360" w:lineRule="auto"/>
              <w:rPr>
                <w:rFonts w:ascii="Times New Roman" w:hAnsi="Times New Roman" w:cs="Times New Roman"/>
                <w:color w:val="000000" w:themeColor="text1"/>
                <w:sz w:val="24"/>
                <w:szCs w:val="24"/>
              </w:rPr>
            </w:pPr>
            <w:r w:rsidRPr="009A2BD1">
              <w:rPr>
                <w:rFonts w:ascii="Times New Roman" w:hAnsi="Times New Roman" w:cs="Times New Roman"/>
                <w:b/>
                <w:bCs/>
                <w:color w:val="000000" w:themeColor="text1"/>
                <w:sz w:val="24"/>
                <w:szCs w:val="24"/>
              </w:rPr>
              <w:t xml:space="preserve">  Food Security</w:t>
            </w:r>
          </w:p>
        </w:tc>
        <w:tc>
          <w:tcPr>
            <w:tcW w:w="1710" w:type="dxa"/>
            <w:tcBorders>
              <w:top w:val="single" w:sz="4" w:space="0" w:color="auto"/>
              <w:bottom w:val="single" w:sz="4" w:space="0" w:color="auto"/>
            </w:tcBorders>
          </w:tcPr>
          <w:p w14:paraId="1685F8AB" w14:textId="77777777" w:rsidR="00085619" w:rsidRPr="009A2BD1" w:rsidRDefault="00CB583D">
            <w:pPr>
              <w:spacing w:line="360" w:lineRule="auto"/>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Frequency</w:t>
            </w:r>
          </w:p>
        </w:tc>
        <w:tc>
          <w:tcPr>
            <w:tcW w:w="5328" w:type="dxa"/>
            <w:tcBorders>
              <w:top w:val="single" w:sz="4" w:space="0" w:color="auto"/>
              <w:bottom w:val="single" w:sz="4" w:space="0" w:color="auto"/>
            </w:tcBorders>
          </w:tcPr>
          <w:p w14:paraId="2CA17078" w14:textId="77777777" w:rsidR="00085619" w:rsidRPr="009A2BD1" w:rsidRDefault="00CB583D">
            <w:pPr>
              <w:spacing w:line="360" w:lineRule="auto"/>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Percentage               Remark</w:t>
            </w:r>
          </w:p>
        </w:tc>
      </w:tr>
      <w:tr w:rsidR="009A2BD1" w:rsidRPr="009A2BD1" w14:paraId="16C5EA93" w14:textId="77777777">
        <w:tc>
          <w:tcPr>
            <w:tcW w:w="2538" w:type="dxa"/>
            <w:tcBorders>
              <w:top w:val="single" w:sz="4" w:space="0" w:color="auto"/>
            </w:tcBorders>
          </w:tcPr>
          <w:p w14:paraId="5109DFE5" w14:textId="77777777" w:rsidR="00085619" w:rsidRPr="009A2BD1" w:rsidRDefault="00CB583D">
            <w:pPr>
              <w:spacing w:line="360"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&lt;3731.71</w:t>
            </w:r>
          </w:p>
        </w:tc>
        <w:tc>
          <w:tcPr>
            <w:tcW w:w="1710" w:type="dxa"/>
            <w:tcBorders>
              <w:top w:val="single" w:sz="4" w:space="0" w:color="auto"/>
            </w:tcBorders>
          </w:tcPr>
          <w:p w14:paraId="02DF3AC6" w14:textId="77777777" w:rsidR="00085619" w:rsidRPr="009A2BD1" w:rsidRDefault="00CB583D">
            <w:pPr>
              <w:spacing w:line="360"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21</w:t>
            </w:r>
          </w:p>
        </w:tc>
        <w:tc>
          <w:tcPr>
            <w:tcW w:w="5328" w:type="dxa"/>
            <w:tcBorders>
              <w:top w:val="single" w:sz="4" w:space="0" w:color="auto"/>
            </w:tcBorders>
          </w:tcPr>
          <w:p w14:paraId="48DE6498" w14:textId="77777777" w:rsidR="00085619" w:rsidRPr="009A2BD1" w:rsidRDefault="00CB583D">
            <w:pPr>
              <w:spacing w:line="360"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17.5                         Food Insecure</w:t>
            </w:r>
          </w:p>
        </w:tc>
      </w:tr>
      <w:tr w:rsidR="009A2BD1" w:rsidRPr="009A2BD1" w14:paraId="4A9CC6D2" w14:textId="77777777">
        <w:trPr>
          <w:trHeight w:val="990"/>
        </w:trPr>
        <w:tc>
          <w:tcPr>
            <w:tcW w:w="2538" w:type="dxa"/>
          </w:tcPr>
          <w:p w14:paraId="41C4BB3B" w14:textId="77777777" w:rsidR="00085619" w:rsidRPr="009A2BD1" w:rsidRDefault="00CB583D">
            <w:pPr>
              <w:spacing w:line="360"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&gt;3731.71</w:t>
            </w:r>
          </w:p>
          <w:p w14:paraId="334F9842" w14:textId="77777777" w:rsidR="00085619" w:rsidRPr="009A2BD1" w:rsidRDefault="00CB583D">
            <w:pPr>
              <w:spacing w:line="360"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Total                        </w:t>
            </w:r>
          </w:p>
        </w:tc>
        <w:tc>
          <w:tcPr>
            <w:tcW w:w="1710" w:type="dxa"/>
          </w:tcPr>
          <w:p w14:paraId="0F90DCF1" w14:textId="77777777" w:rsidR="00085619" w:rsidRPr="009A2BD1" w:rsidRDefault="00CB583D">
            <w:pPr>
              <w:spacing w:line="360"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99</w:t>
            </w:r>
          </w:p>
          <w:p w14:paraId="4378CF89" w14:textId="77777777" w:rsidR="00085619" w:rsidRPr="009A2BD1" w:rsidRDefault="00CB583D">
            <w:pPr>
              <w:spacing w:line="360"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120</w:t>
            </w:r>
          </w:p>
        </w:tc>
        <w:tc>
          <w:tcPr>
            <w:tcW w:w="5328" w:type="dxa"/>
          </w:tcPr>
          <w:p w14:paraId="0CBE8746" w14:textId="77777777" w:rsidR="00085619" w:rsidRPr="009A2BD1" w:rsidRDefault="00CB583D">
            <w:pPr>
              <w:spacing w:line="360"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82.5                         Food Secure </w:t>
            </w:r>
          </w:p>
          <w:p w14:paraId="04584D5E" w14:textId="77777777" w:rsidR="00085619" w:rsidRPr="009A2BD1" w:rsidRDefault="00CB583D">
            <w:pPr>
              <w:spacing w:line="360" w:lineRule="auto"/>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100</w:t>
            </w:r>
          </w:p>
        </w:tc>
      </w:tr>
    </w:tbl>
    <w:p w14:paraId="7B843E8D" w14:textId="77777777" w:rsidR="00085619" w:rsidRPr="009A2BD1" w:rsidRDefault="00CB583D">
      <w:pPr>
        <w:ind w:left="720" w:hanging="72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Source: Field Survey, 2023</w:t>
      </w:r>
    </w:p>
    <w:p w14:paraId="1B60A661" w14:textId="77777777" w:rsidR="00085619" w:rsidRPr="009A2BD1" w:rsidRDefault="00085619">
      <w:pPr>
        <w:ind w:left="720" w:hanging="720"/>
        <w:rPr>
          <w:rFonts w:ascii="Times New Roman" w:hAnsi="Times New Roman" w:cs="Times New Roman"/>
          <w:color w:val="000000" w:themeColor="text1"/>
          <w:sz w:val="24"/>
          <w:szCs w:val="24"/>
        </w:rPr>
      </w:pPr>
    </w:p>
    <w:p w14:paraId="65DB9427" w14:textId="77777777" w:rsidR="00085619" w:rsidRPr="009A2BD1" w:rsidRDefault="00CB583D" w:rsidP="008B386E">
      <w:pPr>
        <w:spacing w:line="276" w:lineRule="auto"/>
        <w:rPr>
          <w:rFonts w:ascii="Times New Roman" w:eastAsia="TimesNewRomanPSMT" w:hAnsi="Times New Roman" w:cs="Times New Roman"/>
          <w:b/>
          <w:color w:val="000000" w:themeColor="text1"/>
          <w:sz w:val="24"/>
          <w:szCs w:val="24"/>
        </w:rPr>
      </w:pPr>
      <w:r w:rsidRPr="009A2BD1">
        <w:rPr>
          <w:rFonts w:ascii="Times New Roman" w:eastAsia="TimesNewRomanPSMT" w:hAnsi="Times New Roman" w:cs="Times New Roman"/>
          <w:b/>
          <w:color w:val="000000" w:themeColor="text1"/>
          <w:sz w:val="24"/>
          <w:szCs w:val="24"/>
        </w:rPr>
        <w:t>Extent of Livelihood Diversifications among the Respondents</w:t>
      </w:r>
    </w:p>
    <w:p w14:paraId="33CF8FDC" w14:textId="1C39C7FA" w:rsidR="00085619" w:rsidRPr="009A2BD1" w:rsidRDefault="00CB583D" w:rsidP="008B386E">
      <w:pPr>
        <w:spacing w:line="276" w:lineRule="auto"/>
        <w:jc w:val="both"/>
        <w:rPr>
          <w:rFonts w:ascii="Times New Roman" w:hAnsi="Times New Roman" w:cs="Times New Roman"/>
          <w:color w:val="000000" w:themeColor="text1"/>
          <w:sz w:val="24"/>
          <w:szCs w:val="24"/>
        </w:rPr>
      </w:pPr>
      <w:r w:rsidRPr="009A2BD1">
        <w:rPr>
          <w:rFonts w:ascii="Times New Roman" w:eastAsia="TimesNewRomanPSMT" w:hAnsi="Times New Roman" w:cs="Times New Roman"/>
          <w:color w:val="000000" w:themeColor="text1"/>
          <w:sz w:val="24"/>
          <w:szCs w:val="24"/>
        </w:rPr>
        <w:t xml:space="preserve">The extent of livelihood diversification among the respondents was calculated as </w:t>
      </w:r>
      <w:r w:rsidR="008D5721" w:rsidRPr="009A2BD1">
        <w:rPr>
          <w:rFonts w:ascii="Times New Roman" w:eastAsia="TimesNewRomanPSMT" w:hAnsi="Times New Roman" w:cs="Times New Roman"/>
          <w:color w:val="000000" w:themeColor="text1"/>
          <w:sz w:val="24"/>
          <w:szCs w:val="24"/>
        </w:rPr>
        <w:t>an index</w:t>
      </w:r>
      <w:r w:rsidRPr="009A2BD1">
        <w:rPr>
          <w:rFonts w:ascii="Times New Roman" w:eastAsia="TimesNewRomanPSMT" w:hAnsi="Times New Roman" w:cs="Times New Roman"/>
          <w:color w:val="000000" w:themeColor="text1"/>
          <w:sz w:val="24"/>
          <w:szCs w:val="24"/>
        </w:rPr>
        <w:t xml:space="preserve"> of Household Diversification Index (HDI) and presented in Table 3. The indices range from 0 to 1</w:t>
      </w:r>
      <w:r w:rsidR="008D5721" w:rsidRPr="009A2BD1">
        <w:rPr>
          <w:rFonts w:ascii="Times New Roman" w:eastAsia="TimesNewRomanPSMT" w:hAnsi="Times New Roman" w:cs="Times New Roman"/>
          <w:color w:val="000000" w:themeColor="text1"/>
          <w:sz w:val="24"/>
          <w:szCs w:val="24"/>
        </w:rPr>
        <w:t xml:space="preserve">, indicating the </w:t>
      </w:r>
      <w:r w:rsidRPr="009A2BD1">
        <w:rPr>
          <w:rFonts w:ascii="Times New Roman" w:eastAsia="TimesNewRomanPSMT" w:hAnsi="Times New Roman" w:cs="Times New Roman"/>
          <w:color w:val="000000" w:themeColor="text1"/>
          <w:sz w:val="24"/>
          <w:szCs w:val="24"/>
        </w:rPr>
        <w:t>strength of diversification.</w:t>
      </w:r>
      <w:r w:rsidRPr="009A2BD1">
        <w:rPr>
          <w:rFonts w:ascii="Times New Roman" w:hAnsi="Times New Roman" w:cs="Times New Roman"/>
          <w:color w:val="000000" w:themeColor="text1"/>
          <w:sz w:val="24"/>
          <w:szCs w:val="24"/>
        </w:rPr>
        <w:t xml:space="preserve">   A total of 48.3% </w:t>
      </w:r>
      <w:r w:rsidR="008D5721" w:rsidRPr="009A2BD1">
        <w:rPr>
          <w:rFonts w:ascii="Times New Roman" w:hAnsi="Times New Roman" w:cs="Times New Roman" w:hint="eastAsia"/>
          <w:color w:val="000000" w:themeColor="text1"/>
          <w:sz w:val="24"/>
          <w:szCs w:val="24"/>
        </w:rPr>
        <w:t xml:space="preserve">of respondents have a diversification index </w:t>
      </w:r>
      <w:r w:rsidR="008D5721" w:rsidRPr="009A2BD1">
        <w:rPr>
          <w:rFonts w:ascii="Times New Roman" w:hAnsi="Times New Roman" w:cs="Times New Roman" w:hint="eastAsia"/>
          <w:color w:val="000000" w:themeColor="text1"/>
          <w:sz w:val="24"/>
          <w:szCs w:val="24"/>
        </w:rPr>
        <w:t>≤</w:t>
      </w:r>
      <w:r w:rsidR="008D5721" w:rsidRPr="009A2BD1">
        <w:rPr>
          <w:rFonts w:ascii="Times New Roman" w:hAnsi="Times New Roman" w:cs="Times New Roman" w:hint="eastAsia"/>
          <w:color w:val="000000" w:themeColor="text1"/>
          <w:sz w:val="24"/>
          <w:szCs w:val="24"/>
        </w:rPr>
        <w:t>0.3   and are therefore classified into the</w:t>
      </w:r>
      <w:r w:rsidRPr="009A2BD1">
        <w:rPr>
          <w:rFonts w:ascii="Times New Roman" w:hAnsi="Times New Roman" w:cs="Times New Roman"/>
          <w:color w:val="000000" w:themeColor="text1"/>
          <w:sz w:val="24"/>
          <w:szCs w:val="24"/>
        </w:rPr>
        <w:t xml:space="preserve"> low diversification category.  43.3% </w:t>
      </w:r>
      <w:r w:rsidR="008D5721" w:rsidRPr="009A2BD1">
        <w:rPr>
          <w:rFonts w:ascii="Times New Roman" w:hAnsi="Times New Roman" w:cs="Times New Roman"/>
          <w:color w:val="000000" w:themeColor="text1"/>
          <w:sz w:val="24"/>
          <w:szCs w:val="24"/>
        </w:rPr>
        <w:t>of respondents have a diversification index between 0.31 and 0.70 and are therefore classified as</w:t>
      </w:r>
      <w:r w:rsidRPr="009A2BD1">
        <w:rPr>
          <w:rFonts w:ascii="Times New Roman" w:hAnsi="Times New Roman" w:cs="Times New Roman"/>
          <w:color w:val="000000" w:themeColor="text1"/>
          <w:sz w:val="24"/>
          <w:szCs w:val="24"/>
        </w:rPr>
        <w:t xml:space="preserve"> average diversification. 8.3% of the respondents have </w:t>
      </w:r>
      <w:r w:rsidR="008D5721" w:rsidRPr="009A2BD1">
        <w:rPr>
          <w:rFonts w:ascii="Times New Roman" w:hAnsi="Times New Roman" w:cs="Times New Roman"/>
          <w:color w:val="000000" w:themeColor="text1"/>
          <w:sz w:val="24"/>
          <w:szCs w:val="24"/>
        </w:rPr>
        <w:t xml:space="preserve">a diversification index greater than 0.70 and are thus classified as having a </w:t>
      </w:r>
      <w:r w:rsidRPr="009A2BD1">
        <w:rPr>
          <w:rFonts w:ascii="Times New Roman" w:hAnsi="Times New Roman" w:cs="Times New Roman"/>
          <w:color w:val="000000" w:themeColor="text1"/>
          <w:sz w:val="24"/>
          <w:szCs w:val="24"/>
        </w:rPr>
        <w:t xml:space="preserve">high level of </w:t>
      </w:r>
      <w:r w:rsidRPr="009A2BD1">
        <w:rPr>
          <w:rFonts w:ascii="Times New Roman" w:eastAsia="TimesNewRomanPSMT" w:hAnsi="Times New Roman" w:cs="Times New Roman"/>
          <w:color w:val="000000" w:themeColor="text1"/>
          <w:sz w:val="24"/>
          <w:szCs w:val="24"/>
        </w:rPr>
        <w:t xml:space="preserve">livelihood diversification. </w:t>
      </w:r>
    </w:p>
    <w:p w14:paraId="3CCEAFC8" w14:textId="77777777" w:rsidR="00085619" w:rsidRPr="009A2BD1" w:rsidRDefault="00085619">
      <w:pPr>
        <w:rPr>
          <w:rFonts w:ascii="Times New Roman" w:eastAsia="TimesNewRomanPSMT" w:hAnsi="Times New Roman" w:cs="Times New Roman"/>
          <w:b/>
          <w:color w:val="000000" w:themeColor="text1"/>
          <w:sz w:val="24"/>
          <w:szCs w:val="24"/>
        </w:rPr>
      </w:pPr>
    </w:p>
    <w:p w14:paraId="603A62B9" w14:textId="77777777" w:rsidR="00085619" w:rsidRPr="009A2BD1" w:rsidRDefault="00CB583D">
      <w:pPr>
        <w:rPr>
          <w:rFonts w:ascii="Times New Roman" w:hAnsi="Times New Roman" w:cs="Times New Roman"/>
          <w:b/>
          <w:color w:val="000000" w:themeColor="text1"/>
          <w:sz w:val="24"/>
          <w:szCs w:val="24"/>
        </w:rPr>
      </w:pPr>
      <w:r w:rsidRPr="009A2BD1">
        <w:rPr>
          <w:rFonts w:ascii="Times New Roman" w:eastAsia="TimesNewRomanPSMT" w:hAnsi="Times New Roman" w:cs="Times New Roman"/>
          <w:b/>
          <w:color w:val="000000" w:themeColor="text1"/>
          <w:sz w:val="24"/>
          <w:szCs w:val="24"/>
        </w:rPr>
        <w:t>Table 3: Extent of Livelihood Diversifications among the Respondents</w:t>
      </w:r>
    </w:p>
    <w:tbl>
      <w:tblPr>
        <w:tblStyle w:val="TableGrid"/>
        <w:tblW w:w="0" w:type="auto"/>
        <w:tblInd w:w="2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1839"/>
        <w:gridCol w:w="1698"/>
      </w:tblGrid>
      <w:tr w:rsidR="009A2BD1" w:rsidRPr="009A2BD1" w14:paraId="10F823BB" w14:textId="77777777">
        <w:tc>
          <w:tcPr>
            <w:tcW w:w="4680" w:type="dxa"/>
            <w:tcBorders>
              <w:top w:val="single" w:sz="4" w:space="0" w:color="auto"/>
              <w:bottom w:val="single" w:sz="4" w:space="0" w:color="auto"/>
            </w:tcBorders>
          </w:tcPr>
          <w:p w14:paraId="3AEA2F98" w14:textId="77777777" w:rsidR="00085619" w:rsidRPr="009A2BD1" w:rsidRDefault="00CB583D">
            <w:pPr>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Levels of Diversification</w:t>
            </w:r>
          </w:p>
        </w:tc>
        <w:tc>
          <w:tcPr>
            <w:tcW w:w="1877" w:type="dxa"/>
            <w:tcBorders>
              <w:top w:val="single" w:sz="4" w:space="0" w:color="auto"/>
              <w:bottom w:val="single" w:sz="4" w:space="0" w:color="auto"/>
            </w:tcBorders>
          </w:tcPr>
          <w:p w14:paraId="4530B2A2" w14:textId="77777777" w:rsidR="00085619" w:rsidRPr="009A2BD1" w:rsidRDefault="00CB583D">
            <w:pPr>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 xml:space="preserve">         Frequency</w:t>
            </w:r>
          </w:p>
        </w:tc>
        <w:tc>
          <w:tcPr>
            <w:tcW w:w="1723" w:type="dxa"/>
            <w:tcBorders>
              <w:top w:val="single" w:sz="4" w:space="0" w:color="auto"/>
              <w:bottom w:val="single" w:sz="4" w:space="0" w:color="auto"/>
            </w:tcBorders>
          </w:tcPr>
          <w:p w14:paraId="7841D793" w14:textId="77777777" w:rsidR="00085619" w:rsidRPr="009A2BD1" w:rsidRDefault="00CB583D">
            <w:pPr>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 xml:space="preserve"> Percentage</w:t>
            </w:r>
          </w:p>
        </w:tc>
      </w:tr>
      <w:tr w:rsidR="009A2BD1" w:rsidRPr="009A2BD1" w14:paraId="63BA2B2E" w14:textId="77777777">
        <w:tc>
          <w:tcPr>
            <w:tcW w:w="4680" w:type="dxa"/>
            <w:tcBorders>
              <w:top w:val="single" w:sz="4" w:space="0" w:color="auto"/>
            </w:tcBorders>
          </w:tcPr>
          <w:p w14:paraId="1A7F8431"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Low diversification                      ≤ 0.3                                 </w:t>
            </w:r>
          </w:p>
        </w:tc>
        <w:tc>
          <w:tcPr>
            <w:tcW w:w="1877" w:type="dxa"/>
            <w:tcBorders>
              <w:top w:val="single" w:sz="4" w:space="0" w:color="auto"/>
            </w:tcBorders>
          </w:tcPr>
          <w:p w14:paraId="28FF1BAD"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58</w:t>
            </w:r>
          </w:p>
        </w:tc>
        <w:tc>
          <w:tcPr>
            <w:tcW w:w="1723" w:type="dxa"/>
            <w:tcBorders>
              <w:top w:val="single" w:sz="4" w:space="0" w:color="auto"/>
            </w:tcBorders>
          </w:tcPr>
          <w:p w14:paraId="5DD58773"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48.3</w:t>
            </w:r>
          </w:p>
        </w:tc>
      </w:tr>
      <w:tr w:rsidR="009A2BD1" w:rsidRPr="009A2BD1" w14:paraId="47C4E076" w14:textId="77777777">
        <w:tc>
          <w:tcPr>
            <w:tcW w:w="4680" w:type="dxa"/>
          </w:tcPr>
          <w:p w14:paraId="78176CD5"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Average diversification        0.31 – 0.70                                  </w:t>
            </w:r>
          </w:p>
        </w:tc>
        <w:tc>
          <w:tcPr>
            <w:tcW w:w="1877" w:type="dxa"/>
          </w:tcPr>
          <w:p w14:paraId="35B72183"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52</w:t>
            </w:r>
          </w:p>
        </w:tc>
        <w:tc>
          <w:tcPr>
            <w:tcW w:w="1723" w:type="dxa"/>
          </w:tcPr>
          <w:p w14:paraId="4D8D7B6D"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43.3</w:t>
            </w:r>
          </w:p>
        </w:tc>
      </w:tr>
      <w:tr w:rsidR="009A2BD1" w:rsidRPr="009A2BD1" w14:paraId="2683AF1A" w14:textId="77777777">
        <w:tc>
          <w:tcPr>
            <w:tcW w:w="4680" w:type="dxa"/>
          </w:tcPr>
          <w:p w14:paraId="66E3DCDE"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High diversification                      ≥0.70                      </w:t>
            </w:r>
          </w:p>
        </w:tc>
        <w:tc>
          <w:tcPr>
            <w:tcW w:w="1877" w:type="dxa"/>
          </w:tcPr>
          <w:p w14:paraId="4E9D0DDC"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10</w:t>
            </w:r>
          </w:p>
        </w:tc>
        <w:tc>
          <w:tcPr>
            <w:tcW w:w="1723" w:type="dxa"/>
          </w:tcPr>
          <w:p w14:paraId="7A298942"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8.3</w:t>
            </w:r>
          </w:p>
        </w:tc>
      </w:tr>
    </w:tbl>
    <w:p w14:paraId="24E13151" w14:textId="77777777" w:rsidR="00085619" w:rsidRPr="009A2BD1" w:rsidRDefault="00CB583D">
      <w:pPr>
        <w:ind w:left="720" w:hanging="72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Source: Field Survey, 2023</w:t>
      </w:r>
    </w:p>
    <w:p w14:paraId="6E2DC518" w14:textId="77777777" w:rsidR="00085619" w:rsidRPr="009A2BD1" w:rsidRDefault="00085619">
      <w:pPr>
        <w:ind w:left="720" w:hanging="720"/>
        <w:rPr>
          <w:rFonts w:ascii="Times New Roman" w:hAnsi="Times New Roman" w:cs="Times New Roman"/>
          <w:color w:val="000000" w:themeColor="text1"/>
          <w:sz w:val="24"/>
          <w:szCs w:val="24"/>
        </w:rPr>
      </w:pPr>
    </w:p>
    <w:p w14:paraId="6CEF0D4C" w14:textId="77777777" w:rsidR="00085619" w:rsidRPr="009A2BD1" w:rsidRDefault="00CB583D">
      <w:pPr>
        <w:jc w:val="both"/>
        <w:rPr>
          <w:rFonts w:ascii="Times New Roman" w:hAnsi="Times New Roman" w:cs="Times New Roman"/>
          <w:b/>
          <w:color w:val="000000" w:themeColor="text1"/>
          <w:sz w:val="24"/>
          <w:szCs w:val="24"/>
        </w:rPr>
      </w:pPr>
      <w:r w:rsidRPr="009A2BD1">
        <w:rPr>
          <w:rFonts w:ascii="Times New Roman" w:hAnsi="Times New Roman" w:cs="Times New Roman"/>
          <w:b/>
          <w:color w:val="000000" w:themeColor="text1"/>
          <w:sz w:val="24"/>
          <w:szCs w:val="24"/>
        </w:rPr>
        <w:t>Determinants of Livelihood Diversification Among the Arable Crop Farming</w:t>
      </w:r>
    </w:p>
    <w:p w14:paraId="29DE05E3" w14:textId="77777777" w:rsidR="00085619" w:rsidRPr="009A2BD1" w:rsidRDefault="00CB583D">
      <w:pPr>
        <w:jc w:val="both"/>
        <w:rPr>
          <w:rFonts w:ascii="Times New Roman" w:hAnsi="Times New Roman" w:cs="Times New Roman"/>
          <w:b/>
          <w:color w:val="000000" w:themeColor="text1"/>
          <w:sz w:val="24"/>
          <w:szCs w:val="24"/>
        </w:rPr>
      </w:pPr>
      <w:r w:rsidRPr="009A2BD1">
        <w:rPr>
          <w:rFonts w:ascii="Times New Roman" w:hAnsi="Times New Roman" w:cs="Times New Roman"/>
          <w:b/>
          <w:color w:val="000000" w:themeColor="text1"/>
          <w:sz w:val="24"/>
          <w:szCs w:val="24"/>
        </w:rPr>
        <w:t>Households</w:t>
      </w:r>
    </w:p>
    <w:p w14:paraId="459490E2" w14:textId="509BD924" w:rsidR="00085619" w:rsidRPr="009A2BD1" w:rsidRDefault="00CB583D" w:rsidP="008B386E">
      <w:pPr>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The Tobit regression model was used to estimate the determinants of livelihood diversification among the crop farming households in the study area. The result of the Tobit regression model is shown </w:t>
      </w:r>
      <w:r w:rsidR="008D5721" w:rsidRPr="009A2BD1">
        <w:rPr>
          <w:rFonts w:ascii="Times New Roman" w:hAnsi="Times New Roman" w:cs="Times New Roman"/>
          <w:color w:val="000000" w:themeColor="text1"/>
          <w:sz w:val="24"/>
          <w:szCs w:val="24"/>
        </w:rPr>
        <w:t>in</w:t>
      </w:r>
      <w:r w:rsidRPr="009A2BD1">
        <w:rPr>
          <w:rFonts w:ascii="Times New Roman" w:hAnsi="Times New Roman" w:cs="Times New Roman"/>
          <w:color w:val="000000" w:themeColor="text1"/>
          <w:sz w:val="24"/>
          <w:szCs w:val="24"/>
        </w:rPr>
        <w:t xml:space="preserve"> Table 4. The chi-square value of   12.53</w:t>
      </w:r>
      <w:r w:rsidR="008D5721" w:rsidRPr="009A2BD1">
        <w:rPr>
          <w:rFonts w:ascii="Times New Roman" w:hAnsi="Times New Roman" w:cs="Times New Roman"/>
          <w:color w:val="000000" w:themeColor="text1"/>
          <w:sz w:val="24"/>
          <w:szCs w:val="24"/>
        </w:rPr>
        <w:t xml:space="preserve">, which was </w:t>
      </w:r>
      <w:r w:rsidR="008D5721" w:rsidRPr="009A2BD1">
        <w:rPr>
          <w:rFonts w:ascii="Times New Roman" w:hAnsi="Times New Roman" w:cs="Times New Roman"/>
          <w:color w:val="000000" w:themeColor="text1"/>
          <w:sz w:val="24"/>
          <w:szCs w:val="24"/>
        </w:rPr>
        <w:lastRenderedPageBreak/>
        <w:t>significant at 1%,</w:t>
      </w:r>
      <w:r w:rsidRPr="009A2BD1">
        <w:rPr>
          <w:rFonts w:ascii="Times New Roman" w:hAnsi="Times New Roman" w:cs="Times New Roman"/>
          <w:color w:val="000000" w:themeColor="text1"/>
          <w:sz w:val="24"/>
          <w:szCs w:val="24"/>
        </w:rPr>
        <w:t xml:space="preserve"> suggests that the model has a strong explanatory power. It was revealed that age (P&gt;|t| = 0.000), household </w:t>
      </w:r>
      <w:proofErr w:type="gramStart"/>
      <w:r w:rsidRPr="009A2BD1">
        <w:rPr>
          <w:rFonts w:ascii="Times New Roman" w:hAnsi="Times New Roman" w:cs="Times New Roman"/>
          <w:color w:val="000000" w:themeColor="text1"/>
          <w:sz w:val="24"/>
          <w:szCs w:val="24"/>
        </w:rPr>
        <w:t>size(</w:t>
      </w:r>
      <w:proofErr w:type="gramEnd"/>
      <w:r w:rsidRPr="009A2BD1">
        <w:rPr>
          <w:rFonts w:ascii="Times New Roman" w:hAnsi="Times New Roman" w:cs="Times New Roman"/>
          <w:color w:val="000000" w:themeColor="text1"/>
          <w:sz w:val="24"/>
          <w:szCs w:val="24"/>
        </w:rPr>
        <w:t>HS) (P&gt;|t| = 0.031), spending on food item per week (SFW)   (P&gt;|t| =  0.017) were the variables that significantly determines livelihood diversification among the respondents. The coefficient of age is significant and positively related to involvement in numerous livelihood activities</w:t>
      </w:r>
      <w:r w:rsidR="008D5721" w:rsidRPr="009A2BD1">
        <w:rPr>
          <w:rFonts w:ascii="Times New Roman" w:hAnsi="Times New Roman" w:cs="Times New Roman"/>
          <w:color w:val="000000" w:themeColor="text1"/>
          <w:sz w:val="24"/>
          <w:szCs w:val="24"/>
        </w:rPr>
        <w:t>,</w:t>
      </w:r>
      <w:r w:rsidRPr="009A2BD1">
        <w:rPr>
          <w:rFonts w:ascii="Times New Roman" w:hAnsi="Times New Roman" w:cs="Times New Roman"/>
          <w:color w:val="000000" w:themeColor="text1"/>
          <w:sz w:val="24"/>
          <w:szCs w:val="24"/>
        </w:rPr>
        <w:t xml:space="preserve"> implying that with advancement in age of household heads, their involvement in diverse enterprises increases. This finding agrees with </w:t>
      </w:r>
      <w:r w:rsidRPr="009A2BD1">
        <w:rPr>
          <w:rFonts w:ascii="Times New Roman" w:hAnsi="Times New Roman" w:cs="Times New Roman"/>
          <w:i/>
          <w:iCs/>
          <w:color w:val="000000" w:themeColor="text1"/>
          <w:sz w:val="24"/>
          <w:szCs w:val="24"/>
        </w:rPr>
        <w:t xml:space="preserve">a priori </w:t>
      </w:r>
      <w:r w:rsidRPr="009A2BD1">
        <w:rPr>
          <w:rFonts w:ascii="Times New Roman" w:hAnsi="Times New Roman" w:cs="Times New Roman"/>
          <w:color w:val="000000" w:themeColor="text1"/>
          <w:sz w:val="24"/>
          <w:szCs w:val="24"/>
        </w:rPr>
        <w:t xml:space="preserve">expectations and agrees with (Dilruba </w:t>
      </w:r>
      <w:r w:rsidR="008D5721" w:rsidRPr="009A2BD1">
        <w:rPr>
          <w:rFonts w:ascii="Times New Roman" w:hAnsi="Times New Roman" w:cs="Times New Roman"/>
          <w:color w:val="000000" w:themeColor="text1"/>
          <w:sz w:val="24"/>
          <w:szCs w:val="24"/>
        </w:rPr>
        <w:t>&amp;</w:t>
      </w:r>
      <w:r w:rsidRPr="009A2BD1">
        <w:rPr>
          <w:rFonts w:ascii="Times New Roman" w:hAnsi="Times New Roman" w:cs="Times New Roman"/>
          <w:color w:val="000000" w:themeColor="text1"/>
          <w:sz w:val="24"/>
          <w:szCs w:val="24"/>
        </w:rPr>
        <w:t xml:space="preserve"> Roy</w:t>
      </w:r>
      <w:r w:rsidR="008D5721" w:rsidRPr="009A2BD1">
        <w:rPr>
          <w:rFonts w:ascii="Times New Roman" w:hAnsi="Times New Roman" w:cs="Times New Roman"/>
          <w:color w:val="000000" w:themeColor="text1"/>
          <w:sz w:val="24"/>
          <w:szCs w:val="24"/>
        </w:rPr>
        <w:t>,</w:t>
      </w:r>
      <w:r w:rsidRPr="009A2BD1">
        <w:rPr>
          <w:rFonts w:ascii="Times New Roman" w:hAnsi="Times New Roman" w:cs="Times New Roman"/>
          <w:color w:val="000000" w:themeColor="text1"/>
          <w:sz w:val="24"/>
          <w:szCs w:val="24"/>
        </w:rPr>
        <w:t xml:space="preserve"> 2012) firstly because experience increases with age and consequently, experienced persons have more prospects of enterprise diversification. The coefficient of household size </w:t>
      </w:r>
      <w:r w:rsidR="008D5721" w:rsidRPr="009A2BD1">
        <w:rPr>
          <w:rFonts w:ascii="Times New Roman" w:hAnsi="Times New Roman" w:cs="Times New Roman"/>
          <w:color w:val="000000" w:themeColor="text1"/>
          <w:sz w:val="24"/>
          <w:szCs w:val="24"/>
        </w:rPr>
        <w:t xml:space="preserve">has been positively signed, implying that with an increase in the number of household members, households will seek </w:t>
      </w:r>
      <w:r w:rsidRPr="009A2BD1">
        <w:rPr>
          <w:rFonts w:ascii="Times New Roman" w:hAnsi="Times New Roman" w:cs="Times New Roman"/>
          <w:color w:val="000000" w:themeColor="text1"/>
          <w:sz w:val="24"/>
          <w:szCs w:val="24"/>
        </w:rPr>
        <w:t xml:space="preserve">other livelihood means. An additional income source is expected to make </w:t>
      </w:r>
      <w:r w:rsidR="008D5721" w:rsidRPr="009A2BD1">
        <w:rPr>
          <w:rFonts w:ascii="Times New Roman" w:hAnsi="Times New Roman" w:cs="Times New Roman"/>
          <w:color w:val="000000" w:themeColor="text1"/>
          <w:sz w:val="24"/>
          <w:szCs w:val="24"/>
        </w:rPr>
        <w:t>more money available to meet the various demands</w:t>
      </w:r>
      <w:r w:rsidRPr="009A2BD1">
        <w:rPr>
          <w:rFonts w:ascii="Times New Roman" w:hAnsi="Times New Roman" w:cs="Times New Roman"/>
          <w:color w:val="000000" w:themeColor="text1"/>
          <w:sz w:val="24"/>
          <w:szCs w:val="24"/>
        </w:rPr>
        <w:t xml:space="preserve"> of the increasing household membership</w:t>
      </w:r>
      <w:r w:rsidRPr="009A2BD1">
        <w:rPr>
          <w:rFonts w:ascii="Times New Roman" w:hAnsi="Times New Roman" w:cs="Times New Roman"/>
          <w:b/>
          <w:bCs/>
          <w:color w:val="000000" w:themeColor="text1"/>
          <w:sz w:val="24"/>
          <w:szCs w:val="24"/>
        </w:rPr>
        <w:t xml:space="preserve">. </w:t>
      </w:r>
      <w:r w:rsidRPr="009A2BD1">
        <w:rPr>
          <w:rFonts w:ascii="Times New Roman" w:hAnsi="Times New Roman" w:cs="Times New Roman"/>
          <w:color w:val="000000" w:themeColor="text1"/>
          <w:sz w:val="24"/>
          <w:szCs w:val="24"/>
        </w:rPr>
        <w:t xml:space="preserve">The coefficient of monthly food expenditure was also statistically significant at 1% and positive. This implies that a naira </w:t>
      </w:r>
      <w:proofErr w:type="gramStart"/>
      <w:r w:rsidRPr="009A2BD1">
        <w:rPr>
          <w:rFonts w:ascii="Times New Roman" w:hAnsi="Times New Roman" w:cs="Times New Roman"/>
          <w:color w:val="000000" w:themeColor="text1"/>
          <w:sz w:val="24"/>
          <w:szCs w:val="24"/>
        </w:rPr>
        <w:t>increase</w:t>
      </w:r>
      <w:proofErr w:type="gramEnd"/>
      <w:r w:rsidRPr="009A2BD1">
        <w:rPr>
          <w:rFonts w:ascii="Times New Roman" w:hAnsi="Times New Roman" w:cs="Times New Roman"/>
          <w:color w:val="000000" w:themeColor="text1"/>
          <w:sz w:val="24"/>
          <w:szCs w:val="24"/>
        </w:rPr>
        <w:t xml:space="preserve"> in the amount spent on food items by the household head increases the probability of household diversification to more enterprises. This may be due to the need to make more money to keep up with the household spending on food items.</w:t>
      </w:r>
    </w:p>
    <w:p w14:paraId="6F870983" w14:textId="77777777" w:rsidR="00085619" w:rsidRPr="009A2BD1" w:rsidRDefault="00085619">
      <w:pPr>
        <w:jc w:val="both"/>
        <w:rPr>
          <w:rFonts w:ascii="Times New Roman" w:hAnsi="Times New Roman" w:cs="Times New Roman"/>
          <w:color w:val="000000" w:themeColor="text1"/>
          <w:sz w:val="24"/>
          <w:szCs w:val="24"/>
        </w:rPr>
      </w:pPr>
    </w:p>
    <w:p w14:paraId="2A84D782" w14:textId="77777777" w:rsidR="00085619" w:rsidRPr="009A2BD1" w:rsidRDefault="00085619">
      <w:pPr>
        <w:jc w:val="both"/>
        <w:rPr>
          <w:rFonts w:ascii="Times New Roman" w:hAnsi="Times New Roman" w:cs="Times New Roman"/>
          <w:color w:val="000000" w:themeColor="text1"/>
          <w:sz w:val="24"/>
          <w:szCs w:val="24"/>
        </w:rPr>
      </w:pPr>
    </w:p>
    <w:p w14:paraId="454C65E0" w14:textId="77777777" w:rsidR="00085619" w:rsidRPr="009A2BD1" w:rsidRDefault="00085619">
      <w:pPr>
        <w:jc w:val="both"/>
        <w:rPr>
          <w:rFonts w:ascii="Times New Roman" w:hAnsi="Times New Roman" w:cs="Times New Roman"/>
          <w:color w:val="000000" w:themeColor="text1"/>
          <w:sz w:val="24"/>
          <w:szCs w:val="24"/>
        </w:rPr>
      </w:pPr>
    </w:p>
    <w:p w14:paraId="1EED1F70" w14:textId="77777777" w:rsidR="00085619" w:rsidRPr="009A2BD1" w:rsidRDefault="00085619">
      <w:pPr>
        <w:jc w:val="both"/>
        <w:rPr>
          <w:rFonts w:ascii="Times New Roman" w:hAnsi="Times New Roman" w:cs="Times New Roman"/>
          <w:color w:val="000000" w:themeColor="text1"/>
          <w:sz w:val="24"/>
          <w:szCs w:val="24"/>
        </w:rPr>
      </w:pPr>
    </w:p>
    <w:p w14:paraId="09DBD618" w14:textId="77777777" w:rsidR="00085619" w:rsidRPr="009A2BD1" w:rsidRDefault="00085619">
      <w:pPr>
        <w:jc w:val="both"/>
        <w:rPr>
          <w:rFonts w:ascii="Times New Roman" w:hAnsi="Times New Roman" w:cs="Times New Roman"/>
          <w:color w:val="000000" w:themeColor="text1"/>
          <w:sz w:val="24"/>
          <w:szCs w:val="24"/>
        </w:rPr>
      </w:pPr>
    </w:p>
    <w:p w14:paraId="51B1185B" w14:textId="77777777" w:rsidR="00085619" w:rsidRPr="009A2BD1" w:rsidRDefault="00085619">
      <w:pPr>
        <w:jc w:val="both"/>
        <w:rPr>
          <w:rFonts w:ascii="Times New Roman" w:hAnsi="Times New Roman" w:cs="Times New Roman"/>
          <w:color w:val="000000" w:themeColor="text1"/>
          <w:sz w:val="24"/>
          <w:szCs w:val="24"/>
        </w:rPr>
      </w:pPr>
    </w:p>
    <w:p w14:paraId="12003965" w14:textId="77777777" w:rsidR="00085619" w:rsidRPr="009A2BD1" w:rsidRDefault="00085619">
      <w:pPr>
        <w:jc w:val="both"/>
        <w:rPr>
          <w:rFonts w:ascii="Times New Roman" w:hAnsi="Times New Roman" w:cs="Times New Roman"/>
          <w:color w:val="000000" w:themeColor="text1"/>
          <w:sz w:val="24"/>
          <w:szCs w:val="24"/>
        </w:rPr>
      </w:pPr>
    </w:p>
    <w:p w14:paraId="2DA6A578" w14:textId="77777777" w:rsidR="00085619" w:rsidRPr="009A2BD1" w:rsidRDefault="00085619">
      <w:pPr>
        <w:jc w:val="both"/>
        <w:rPr>
          <w:rFonts w:ascii="Times New Roman" w:hAnsi="Times New Roman" w:cs="Times New Roman"/>
          <w:color w:val="000000" w:themeColor="text1"/>
          <w:sz w:val="24"/>
          <w:szCs w:val="24"/>
        </w:rPr>
      </w:pPr>
    </w:p>
    <w:p w14:paraId="6D26B4E6" w14:textId="77777777" w:rsidR="00085619" w:rsidRPr="009A2BD1" w:rsidRDefault="00085619">
      <w:pPr>
        <w:jc w:val="both"/>
        <w:rPr>
          <w:rFonts w:ascii="Times New Roman" w:hAnsi="Times New Roman" w:cs="Times New Roman"/>
          <w:color w:val="000000" w:themeColor="text1"/>
          <w:sz w:val="24"/>
          <w:szCs w:val="24"/>
        </w:rPr>
      </w:pPr>
    </w:p>
    <w:p w14:paraId="00F6C043" w14:textId="77777777" w:rsidR="00085619" w:rsidRPr="009A2BD1" w:rsidRDefault="00085619">
      <w:pPr>
        <w:jc w:val="both"/>
        <w:rPr>
          <w:rFonts w:ascii="Times New Roman" w:hAnsi="Times New Roman" w:cs="Times New Roman"/>
          <w:color w:val="000000" w:themeColor="text1"/>
          <w:sz w:val="24"/>
          <w:szCs w:val="24"/>
        </w:rPr>
      </w:pPr>
    </w:p>
    <w:p w14:paraId="153A829D" w14:textId="77777777" w:rsidR="00085619" w:rsidRPr="009A2BD1" w:rsidRDefault="00085619">
      <w:pPr>
        <w:jc w:val="both"/>
        <w:rPr>
          <w:rFonts w:ascii="Times New Roman" w:hAnsi="Times New Roman" w:cs="Times New Roman"/>
          <w:color w:val="000000" w:themeColor="text1"/>
          <w:sz w:val="24"/>
          <w:szCs w:val="24"/>
        </w:rPr>
      </w:pPr>
    </w:p>
    <w:p w14:paraId="00B18453" w14:textId="77777777" w:rsidR="00085619" w:rsidRPr="009A2BD1" w:rsidRDefault="00085619">
      <w:pPr>
        <w:jc w:val="both"/>
        <w:rPr>
          <w:rFonts w:ascii="Times New Roman" w:hAnsi="Times New Roman" w:cs="Times New Roman"/>
          <w:color w:val="000000" w:themeColor="text1"/>
          <w:sz w:val="24"/>
          <w:szCs w:val="24"/>
        </w:rPr>
      </w:pPr>
    </w:p>
    <w:p w14:paraId="352E277A" w14:textId="77777777" w:rsidR="00085619" w:rsidRPr="009A2BD1" w:rsidRDefault="00085619">
      <w:pPr>
        <w:jc w:val="both"/>
        <w:rPr>
          <w:rFonts w:ascii="Times New Roman" w:hAnsi="Times New Roman" w:cs="Times New Roman"/>
          <w:color w:val="000000" w:themeColor="text1"/>
          <w:sz w:val="24"/>
          <w:szCs w:val="24"/>
        </w:rPr>
      </w:pPr>
    </w:p>
    <w:p w14:paraId="46AD41CF" w14:textId="77777777" w:rsidR="00085619" w:rsidRPr="009A2BD1" w:rsidRDefault="00085619">
      <w:pPr>
        <w:jc w:val="both"/>
        <w:rPr>
          <w:rFonts w:ascii="Times New Roman" w:hAnsi="Times New Roman" w:cs="Times New Roman"/>
          <w:color w:val="000000" w:themeColor="text1"/>
          <w:sz w:val="24"/>
          <w:szCs w:val="24"/>
        </w:rPr>
      </w:pPr>
    </w:p>
    <w:p w14:paraId="7FC27EA8" w14:textId="77777777" w:rsidR="00085619" w:rsidRPr="009A2BD1" w:rsidRDefault="00085619">
      <w:pPr>
        <w:jc w:val="both"/>
        <w:rPr>
          <w:rFonts w:ascii="Times New Roman" w:hAnsi="Times New Roman" w:cs="Times New Roman"/>
          <w:color w:val="000000" w:themeColor="text1"/>
          <w:sz w:val="24"/>
          <w:szCs w:val="24"/>
        </w:rPr>
      </w:pPr>
    </w:p>
    <w:p w14:paraId="6381F8C7" w14:textId="39AA6122" w:rsidR="00085619" w:rsidRPr="009A2BD1" w:rsidRDefault="00CB583D">
      <w:pPr>
        <w:jc w:val="both"/>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Table 4: Tobit regression model</w:t>
      </w:r>
      <w:r w:rsidR="009A2BD1">
        <w:rPr>
          <w:rFonts w:ascii="Times New Roman" w:hAnsi="Times New Roman" w:cs="Times New Roman"/>
          <w:b/>
          <w:bCs/>
          <w:color w:val="000000" w:themeColor="text1"/>
          <w:sz w:val="24"/>
          <w:szCs w:val="24"/>
        </w:rPr>
        <w:t xml:space="preserve"> </w:t>
      </w:r>
      <w:r w:rsidRPr="009A2BD1">
        <w:rPr>
          <w:rFonts w:ascii="Times New Roman" w:hAnsi="Times New Roman" w:cs="Times New Roman"/>
          <w:b/>
          <w:bCs/>
          <w:color w:val="000000" w:themeColor="text1"/>
          <w:sz w:val="24"/>
          <w:szCs w:val="24"/>
        </w:rPr>
        <w:t>estimate of determinants of livelihood diversification</w:t>
      </w:r>
    </w:p>
    <w:p w14:paraId="0C31CCFA" w14:textId="77777777" w:rsidR="00085619" w:rsidRPr="009A2BD1" w:rsidRDefault="00CB583D">
      <w:pPr>
        <w:pBdr>
          <w:top w:val="single" w:sz="4" w:space="1" w:color="auto"/>
        </w:pBd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w:t>
      </w:r>
      <w:r w:rsidRPr="009A2BD1">
        <w:rPr>
          <w:rFonts w:ascii="Times New Roman" w:hAnsi="Times New Roman" w:cs="Times New Roman"/>
          <w:b/>
          <w:bCs/>
          <w:color w:val="000000" w:themeColor="text1"/>
          <w:sz w:val="24"/>
          <w:szCs w:val="24"/>
        </w:rPr>
        <w:t xml:space="preserve">HDI            Coef.                      Std. Err.                t               P&gt;|t| </w:t>
      </w:r>
      <w:r w:rsidRPr="009A2BD1">
        <w:rPr>
          <w:rFonts w:ascii="Times New Roman" w:hAnsi="Times New Roman" w:cs="Times New Roman"/>
          <w:color w:val="000000" w:themeColor="text1"/>
          <w:sz w:val="24"/>
          <w:szCs w:val="24"/>
        </w:rPr>
        <w:t xml:space="preserve">    </w:t>
      </w:r>
    </w:p>
    <w:p w14:paraId="6D914EC3" w14:textId="4E4FC336" w:rsidR="00085619" w:rsidRPr="009A2BD1" w:rsidRDefault="00CB583D">
      <w:pPr>
        <w:pBdr>
          <w:top w:val="single" w:sz="4" w:space="1" w:color="auto"/>
          <w:bottom w:val="single" w:sz="4" w:space="1" w:color="auto"/>
        </w:pBd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AGE           0.0213204***       0.0074941            2.84          0.000    </w:t>
      </w:r>
    </w:p>
    <w:p w14:paraId="7A8774AA" w14:textId="77777777" w:rsidR="00085619" w:rsidRPr="009A2BD1" w:rsidRDefault="00CB583D">
      <w:pPr>
        <w:pBdr>
          <w:top w:val="single" w:sz="4" w:space="1" w:color="auto"/>
          <w:bottom w:val="single" w:sz="4" w:space="1" w:color="auto"/>
        </w:pBd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SEX           0.0701714              0.0781238             0.90         0.371    </w:t>
      </w:r>
    </w:p>
    <w:p w14:paraId="39939844" w14:textId="77777777" w:rsidR="00085619" w:rsidRPr="009A2BD1" w:rsidRDefault="00CB583D">
      <w:pPr>
        <w:pBdr>
          <w:top w:val="single" w:sz="4" w:space="1" w:color="auto"/>
          <w:bottom w:val="single" w:sz="4" w:space="1" w:color="auto"/>
        </w:pBd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YS            0.0035731              0.0039141             0.91         0.363    </w:t>
      </w:r>
    </w:p>
    <w:p w14:paraId="6E4541F1" w14:textId="77777777" w:rsidR="00085619" w:rsidRPr="009A2BD1" w:rsidRDefault="00CB583D">
      <w:pPr>
        <w:pBdr>
          <w:top w:val="single" w:sz="4" w:space="1" w:color="auto"/>
          <w:bottom w:val="single" w:sz="4" w:space="1" w:color="auto"/>
        </w:pBd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HS            0.0108052 **         0.0051249             2.11         0.031     </w:t>
      </w:r>
    </w:p>
    <w:p w14:paraId="71FFA133" w14:textId="77777777" w:rsidR="00085619" w:rsidRPr="009A2BD1" w:rsidRDefault="00CB583D">
      <w:pPr>
        <w:pBdr>
          <w:top w:val="single" w:sz="4" w:space="1" w:color="auto"/>
          <w:bottom w:val="single" w:sz="4" w:space="1" w:color="auto"/>
        </w:pBd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FS             0.0812406              0.2685643             0.30         0.763    </w:t>
      </w:r>
    </w:p>
    <w:p w14:paraId="76D81C08" w14:textId="77777777" w:rsidR="00085619" w:rsidRPr="009A2BD1" w:rsidRDefault="00CB583D">
      <w:pPr>
        <w:pBdr>
          <w:top w:val="single" w:sz="4" w:space="1" w:color="auto"/>
          <w:bottom w:val="single" w:sz="4" w:space="1" w:color="auto"/>
        </w:pBd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LUC        -0.2841912              0.3188495            -0.89         0.375    </w:t>
      </w:r>
    </w:p>
    <w:p w14:paraId="5BB85E82" w14:textId="77777777" w:rsidR="00085619" w:rsidRPr="009A2BD1" w:rsidRDefault="00CB583D">
      <w:pPr>
        <w:pBdr>
          <w:top w:val="single" w:sz="4" w:space="1" w:color="auto"/>
          <w:bottom w:val="single" w:sz="4" w:space="1" w:color="auto"/>
        </w:pBd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FE           -0.0013356              0.002166              -0.62         0.539    </w:t>
      </w:r>
    </w:p>
    <w:p w14:paraId="4B0E87F4" w14:textId="77777777" w:rsidR="00085619" w:rsidRPr="009A2BD1" w:rsidRDefault="00CB583D">
      <w:pPr>
        <w:pBdr>
          <w:top w:val="single" w:sz="4" w:space="1" w:color="auto"/>
          <w:bottom w:val="single" w:sz="4" w:space="1" w:color="auto"/>
        </w:pBd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AMI          1.89e-07                 2.43e-07                0.78         0.439    </w:t>
      </w:r>
    </w:p>
    <w:p w14:paraId="0782769B" w14:textId="77777777" w:rsidR="00085619" w:rsidRPr="009A2BD1" w:rsidRDefault="00CB583D">
      <w:pPr>
        <w:pBdr>
          <w:top w:val="single" w:sz="4" w:space="1" w:color="auto"/>
          <w:bottom w:val="single" w:sz="4" w:space="1" w:color="auto"/>
        </w:pBd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SFW         0.012912**            0.005427               2.38          0.017    </w:t>
      </w:r>
    </w:p>
    <w:p w14:paraId="330CDF6B" w14:textId="77777777" w:rsidR="00085619" w:rsidRPr="009A2BD1" w:rsidRDefault="00CB583D">
      <w:pPr>
        <w:pBdr>
          <w:top w:val="single" w:sz="4" w:space="1" w:color="auto"/>
          <w:bottom w:val="single" w:sz="4" w:space="1" w:color="auto"/>
        </w:pBd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_cons         -0.0749652              0.1579852            -0.47         0.636    </w:t>
      </w:r>
    </w:p>
    <w:p w14:paraId="0FE3CDD0" w14:textId="77777777" w:rsidR="00085619" w:rsidRPr="009A2BD1" w:rsidRDefault="00CB583D">
      <w:pPr>
        <w:pBdr>
          <w:top w:val="single" w:sz="4" w:space="1" w:color="auto"/>
          <w:bottom w:val="single" w:sz="4" w:space="1" w:color="auto"/>
        </w:pBd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Sigma        0.1840454               0.0204553                           </w:t>
      </w:r>
    </w:p>
    <w:p w14:paraId="315B520C"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w:t>
      </w:r>
      <w:proofErr w:type="spellStart"/>
      <w:proofErr w:type="gramStart"/>
      <w:r w:rsidRPr="009A2BD1">
        <w:rPr>
          <w:rFonts w:ascii="Times New Roman" w:hAnsi="Times New Roman" w:cs="Times New Roman"/>
          <w:color w:val="000000" w:themeColor="text1"/>
          <w:sz w:val="24"/>
          <w:szCs w:val="24"/>
        </w:rPr>
        <w:t>Source:Data</w:t>
      </w:r>
      <w:proofErr w:type="spellEnd"/>
      <w:proofErr w:type="gramEnd"/>
      <w:r w:rsidRPr="009A2BD1">
        <w:rPr>
          <w:rFonts w:ascii="Times New Roman" w:hAnsi="Times New Roman" w:cs="Times New Roman"/>
          <w:color w:val="000000" w:themeColor="text1"/>
          <w:sz w:val="24"/>
          <w:szCs w:val="24"/>
        </w:rPr>
        <w:t xml:space="preserve"> Analysis, 2023 **, ***, Significant at 5% and 10% respectively</w:t>
      </w:r>
    </w:p>
    <w:p w14:paraId="176753A7"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lastRenderedPageBreak/>
        <w:t xml:space="preserve">   Diagnosis</w:t>
      </w:r>
    </w:p>
    <w:p w14:paraId="7200F778"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Number of </w:t>
      </w:r>
      <w:proofErr w:type="spellStart"/>
      <w:r w:rsidRPr="009A2BD1">
        <w:rPr>
          <w:rFonts w:ascii="Times New Roman" w:hAnsi="Times New Roman" w:cs="Times New Roman"/>
          <w:color w:val="000000" w:themeColor="text1"/>
          <w:sz w:val="24"/>
          <w:szCs w:val="24"/>
        </w:rPr>
        <w:t>obs</w:t>
      </w:r>
      <w:proofErr w:type="spellEnd"/>
      <w:r w:rsidRPr="009A2BD1">
        <w:rPr>
          <w:rFonts w:ascii="Times New Roman" w:hAnsi="Times New Roman" w:cs="Times New Roman"/>
          <w:color w:val="000000" w:themeColor="text1"/>
          <w:sz w:val="24"/>
          <w:szCs w:val="24"/>
        </w:rPr>
        <w:t xml:space="preserve">     =        120                     LR chi2(9)           =        12.53</w:t>
      </w:r>
    </w:p>
    <w:p w14:paraId="2A22B393"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Prob &gt; chi</w:t>
      </w:r>
      <w:r w:rsidRPr="009A2BD1">
        <w:rPr>
          <w:rFonts w:ascii="Times New Roman" w:hAnsi="Times New Roman" w:cs="Times New Roman"/>
          <w:color w:val="000000" w:themeColor="text1"/>
          <w:sz w:val="24"/>
          <w:szCs w:val="24"/>
          <w:vertAlign w:val="superscript"/>
        </w:rPr>
        <w:t>2</w:t>
      </w:r>
      <w:r w:rsidRPr="009A2BD1">
        <w:rPr>
          <w:rFonts w:ascii="Times New Roman" w:hAnsi="Times New Roman" w:cs="Times New Roman"/>
          <w:color w:val="000000" w:themeColor="text1"/>
          <w:sz w:val="24"/>
          <w:szCs w:val="24"/>
        </w:rPr>
        <w:t xml:space="preserve">           =         0.0050              Pseudo R</w:t>
      </w:r>
      <w:r w:rsidRPr="009A2BD1">
        <w:rPr>
          <w:rFonts w:ascii="Times New Roman" w:hAnsi="Times New Roman" w:cs="Times New Roman"/>
          <w:color w:val="000000" w:themeColor="text1"/>
          <w:sz w:val="24"/>
          <w:szCs w:val="24"/>
          <w:vertAlign w:val="superscript"/>
        </w:rPr>
        <w:t>2</w:t>
      </w:r>
      <w:r w:rsidRPr="009A2BD1">
        <w:rPr>
          <w:rFonts w:ascii="Times New Roman" w:hAnsi="Times New Roman" w:cs="Times New Roman"/>
          <w:color w:val="000000" w:themeColor="text1"/>
          <w:sz w:val="24"/>
          <w:szCs w:val="24"/>
        </w:rPr>
        <w:t xml:space="preserve">            =         0.1816</w:t>
      </w:r>
    </w:p>
    <w:p w14:paraId="104FE758"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Log likelihood     =     -28.240032           65 left-censored observations at </w:t>
      </w:r>
      <w:proofErr w:type="spellStart"/>
      <w:r w:rsidRPr="009A2BD1">
        <w:rPr>
          <w:rFonts w:ascii="Times New Roman" w:hAnsi="Times New Roman" w:cs="Times New Roman"/>
          <w:color w:val="000000" w:themeColor="text1"/>
          <w:sz w:val="24"/>
          <w:szCs w:val="24"/>
        </w:rPr>
        <w:t>hdi</w:t>
      </w:r>
      <w:proofErr w:type="spellEnd"/>
      <w:r w:rsidRPr="009A2BD1">
        <w:rPr>
          <w:rFonts w:ascii="Times New Roman" w:hAnsi="Times New Roman" w:cs="Times New Roman"/>
          <w:color w:val="000000" w:themeColor="text1"/>
          <w:sz w:val="24"/>
          <w:szCs w:val="24"/>
        </w:rPr>
        <w:t xml:space="preserve"> ≤ 0</w:t>
      </w:r>
    </w:p>
    <w:p w14:paraId="646AE5BF" w14:textId="4EE21EF1"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55 uncensored observations </w:t>
      </w:r>
      <w:r w:rsidR="008D5721" w:rsidRPr="009A2BD1">
        <w:rPr>
          <w:rFonts w:ascii="Times New Roman" w:hAnsi="Times New Roman" w:cs="Times New Roman"/>
          <w:color w:val="000000" w:themeColor="text1"/>
          <w:sz w:val="24"/>
          <w:szCs w:val="24"/>
        </w:rPr>
        <w:t>zero</w:t>
      </w:r>
      <w:r w:rsidRPr="009A2BD1">
        <w:rPr>
          <w:rFonts w:ascii="Times New Roman" w:hAnsi="Times New Roman" w:cs="Times New Roman"/>
          <w:color w:val="000000" w:themeColor="text1"/>
          <w:sz w:val="24"/>
          <w:szCs w:val="24"/>
        </w:rPr>
        <w:t xml:space="preserve"> right-censored observations</w:t>
      </w:r>
    </w:p>
    <w:p w14:paraId="73FCB4DD" w14:textId="77777777" w:rsidR="00085619" w:rsidRPr="009A2BD1" w:rsidRDefault="00085619">
      <w:pPr>
        <w:autoSpaceDE w:val="0"/>
        <w:autoSpaceDN w:val="0"/>
        <w:adjustRightInd w:val="0"/>
        <w:rPr>
          <w:rFonts w:ascii="Times New Roman" w:eastAsia="TimesNewRomanPSMT" w:hAnsi="Times New Roman" w:cs="Times New Roman"/>
          <w:b/>
          <w:color w:val="000000" w:themeColor="text1"/>
          <w:sz w:val="24"/>
          <w:szCs w:val="24"/>
        </w:rPr>
      </w:pPr>
    </w:p>
    <w:p w14:paraId="40B37261" w14:textId="2B465D0B" w:rsidR="00085619" w:rsidRPr="009A2BD1" w:rsidRDefault="00CB583D" w:rsidP="008B386E">
      <w:pPr>
        <w:autoSpaceDE w:val="0"/>
        <w:autoSpaceDN w:val="0"/>
        <w:adjustRightInd w:val="0"/>
        <w:spacing w:line="276" w:lineRule="auto"/>
        <w:rPr>
          <w:rFonts w:ascii="Times New Roman" w:hAnsi="Times New Roman" w:cs="Times New Roman"/>
          <w:b/>
          <w:color w:val="000000" w:themeColor="text1"/>
          <w:sz w:val="24"/>
          <w:szCs w:val="24"/>
        </w:rPr>
      </w:pPr>
      <w:r w:rsidRPr="009A2BD1">
        <w:rPr>
          <w:rFonts w:ascii="Times New Roman" w:eastAsia="TimesNewRomanPSMT" w:hAnsi="Times New Roman" w:cs="Times New Roman"/>
          <w:b/>
          <w:color w:val="000000" w:themeColor="text1"/>
          <w:sz w:val="24"/>
          <w:szCs w:val="24"/>
        </w:rPr>
        <w:t xml:space="preserve">Effects of livelihood diversification on </w:t>
      </w:r>
      <w:r w:rsidR="008D5721" w:rsidRPr="009A2BD1">
        <w:rPr>
          <w:rFonts w:ascii="Times New Roman" w:eastAsia="TimesNewRomanPSMT" w:hAnsi="Times New Roman" w:cs="Times New Roman"/>
          <w:b/>
          <w:color w:val="000000" w:themeColor="text1"/>
          <w:sz w:val="24"/>
          <w:szCs w:val="24"/>
        </w:rPr>
        <w:t xml:space="preserve">the </w:t>
      </w:r>
      <w:r w:rsidRPr="009A2BD1">
        <w:rPr>
          <w:rFonts w:ascii="Times New Roman" w:eastAsia="TimesNewRomanPSMT" w:hAnsi="Times New Roman" w:cs="Times New Roman"/>
          <w:b/>
          <w:color w:val="000000" w:themeColor="text1"/>
          <w:sz w:val="24"/>
          <w:szCs w:val="24"/>
        </w:rPr>
        <w:t>food security status of the farmers</w:t>
      </w:r>
    </w:p>
    <w:p w14:paraId="3F37C2E3" w14:textId="2CEF4282" w:rsidR="00085619" w:rsidRPr="009A2BD1" w:rsidRDefault="00CB583D" w:rsidP="008B386E">
      <w:pPr>
        <w:pStyle w:val="Default"/>
        <w:spacing w:line="276" w:lineRule="auto"/>
        <w:jc w:val="both"/>
        <w:rPr>
          <w:color w:val="000000" w:themeColor="text1"/>
        </w:rPr>
      </w:pPr>
      <w:r w:rsidRPr="009A2BD1">
        <w:rPr>
          <w:color w:val="000000" w:themeColor="text1"/>
        </w:rPr>
        <w:t>A Pearson Correlation Analysis was carried out to examine how livelihood diversification</w:t>
      </w:r>
      <w:r w:rsidR="008D5721" w:rsidRPr="009A2BD1">
        <w:rPr>
          <w:color w:val="000000" w:themeColor="text1"/>
        </w:rPr>
        <w:t>, calculated as Household Livelihood Diversification Index (HDI),</w:t>
      </w:r>
      <w:r w:rsidRPr="009A2BD1">
        <w:rPr>
          <w:color w:val="000000" w:themeColor="text1"/>
        </w:rPr>
        <w:t xml:space="preserve"> affects food security as indicated by Household per Capita Food Expenditure (HPCFE). This is presented in Table 5. A positive correlation (0.127) was found to exist between livelihood diversification and food security. This is in line with the findings of </w:t>
      </w:r>
      <w:proofErr w:type="spellStart"/>
      <w:r w:rsidRPr="009A2BD1">
        <w:rPr>
          <w:color w:val="000000" w:themeColor="text1"/>
        </w:rPr>
        <w:t>Echebiri</w:t>
      </w:r>
      <w:proofErr w:type="spellEnd"/>
      <w:r w:rsidRPr="009A2BD1">
        <w:rPr>
          <w:bCs/>
          <w:color w:val="000000" w:themeColor="text1"/>
        </w:rPr>
        <w:t xml:space="preserve"> </w:t>
      </w:r>
      <w:r w:rsidRPr="009A2BD1">
        <w:rPr>
          <w:bCs/>
          <w:i/>
          <w:color w:val="000000" w:themeColor="text1"/>
        </w:rPr>
        <w:t>et al.</w:t>
      </w:r>
      <w:r w:rsidR="008D5721" w:rsidRPr="009A2BD1">
        <w:rPr>
          <w:bCs/>
          <w:i/>
          <w:color w:val="000000" w:themeColor="text1"/>
        </w:rPr>
        <w:t xml:space="preserve"> (2017),</w:t>
      </w:r>
      <w:r w:rsidRPr="009A2BD1">
        <w:rPr>
          <w:color w:val="000000" w:themeColor="text1"/>
        </w:rPr>
        <w:t xml:space="preserve"> who reported </w:t>
      </w:r>
      <w:r w:rsidR="00B2474D">
        <w:rPr>
          <w:color w:val="000000" w:themeColor="text1"/>
        </w:rPr>
        <w:t>“</w:t>
      </w:r>
      <w:r w:rsidRPr="009A2BD1">
        <w:rPr>
          <w:color w:val="000000" w:themeColor="text1"/>
        </w:rPr>
        <w:t xml:space="preserve">a significant positive correlation between livelihood diversification and food security among the rural farming households in Abia State. This implies that increasing the number of </w:t>
      </w:r>
      <w:r w:rsidR="008D5721" w:rsidRPr="009A2BD1">
        <w:rPr>
          <w:color w:val="000000" w:themeColor="text1"/>
        </w:rPr>
        <w:t>livelihoods engaged in by a household will increase/improve</w:t>
      </w:r>
      <w:r w:rsidRPr="009A2BD1">
        <w:rPr>
          <w:color w:val="000000" w:themeColor="text1"/>
        </w:rPr>
        <w:t xml:space="preserve"> the food security status of the households in the study area</w:t>
      </w:r>
      <w:r w:rsidR="00B2474D">
        <w:rPr>
          <w:color w:val="000000" w:themeColor="text1"/>
        </w:rPr>
        <w:t>”</w:t>
      </w:r>
      <w:r w:rsidRPr="009A2BD1">
        <w:rPr>
          <w:color w:val="000000" w:themeColor="text1"/>
        </w:rPr>
        <w:t xml:space="preserve">. It is therefore </w:t>
      </w:r>
      <w:r w:rsidR="008D5721" w:rsidRPr="009A2BD1">
        <w:rPr>
          <w:color w:val="000000" w:themeColor="text1"/>
        </w:rPr>
        <w:t>worth noting that livelihood diversified households are more food secure</w:t>
      </w:r>
      <w:r w:rsidRPr="009A2BD1">
        <w:rPr>
          <w:color w:val="000000" w:themeColor="text1"/>
        </w:rPr>
        <w:t xml:space="preserve"> than </w:t>
      </w:r>
      <w:r w:rsidR="008D5721" w:rsidRPr="009A2BD1">
        <w:rPr>
          <w:color w:val="000000" w:themeColor="text1"/>
        </w:rPr>
        <w:t>non-diversified</w:t>
      </w:r>
      <w:r w:rsidRPr="009A2BD1">
        <w:rPr>
          <w:color w:val="000000" w:themeColor="text1"/>
        </w:rPr>
        <w:t xml:space="preserve"> households.</w:t>
      </w:r>
    </w:p>
    <w:p w14:paraId="593C5B86" w14:textId="77777777" w:rsidR="00085619" w:rsidRPr="009A2BD1" w:rsidRDefault="00085619">
      <w:pPr>
        <w:pStyle w:val="Default"/>
        <w:jc w:val="both"/>
        <w:rPr>
          <w:color w:val="000000" w:themeColor="text1"/>
        </w:rPr>
      </w:pPr>
    </w:p>
    <w:p w14:paraId="7B901472" w14:textId="34F15CD4" w:rsidR="00085619" w:rsidRPr="009A2BD1" w:rsidRDefault="00CB583D">
      <w:pPr>
        <w:rPr>
          <w:rFonts w:ascii="Times New Roman" w:eastAsia="TimesNewRomanPSMT" w:hAnsi="Times New Roman" w:cs="Times New Roman"/>
          <w:b/>
          <w:color w:val="000000" w:themeColor="text1"/>
          <w:sz w:val="24"/>
          <w:szCs w:val="24"/>
        </w:rPr>
      </w:pPr>
      <w:r w:rsidRPr="009A2BD1">
        <w:rPr>
          <w:rFonts w:ascii="Times New Roman" w:eastAsia="TimesNewRomanPSMT" w:hAnsi="Times New Roman" w:cs="Times New Roman"/>
          <w:color w:val="000000" w:themeColor="text1"/>
          <w:sz w:val="24"/>
          <w:szCs w:val="24"/>
        </w:rPr>
        <w:t xml:space="preserve"> </w:t>
      </w:r>
      <w:r w:rsidRPr="009A2BD1">
        <w:rPr>
          <w:rFonts w:ascii="Times New Roman" w:eastAsia="TimesNewRomanPSMT" w:hAnsi="Times New Roman" w:cs="Times New Roman"/>
          <w:b/>
          <w:color w:val="000000" w:themeColor="text1"/>
          <w:sz w:val="24"/>
          <w:szCs w:val="24"/>
        </w:rPr>
        <w:t xml:space="preserve">Table 5: Effects of livelihood diversification on </w:t>
      </w:r>
      <w:r w:rsidR="008D5721" w:rsidRPr="009A2BD1">
        <w:rPr>
          <w:rFonts w:ascii="Times New Roman" w:eastAsia="TimesNewRomanPSMT" w:hAnsi="Times New Roman" w:cs="Times New Roman"/>
          <w:b/>
          <w:color w:val="000000" w:themeColor="text1"/>
          <w:sz w:val="24"/>
          <w:szCs w:val="24"/>
        </w:rPr>
        <w:t xml:space="preserve">the </w:t>
      </w:r>
      <w:r w:rsidRPr="009A2BD1">
        <w:rPr>
          <w:rFonts w:ascii="Times New Roman" w:eastAsia="TimesNewRomanPSMT" w:hAnsi="Times New Roman" w:cs="Times New Roman"/>
          <w:b/>
          <w:color w:val="000000" w:themeColor="text1"/>
          <w:sz w:val="24"/>
          <w:szCs w:val="24"/>
        </w:rPr>
        <w:t>food security status of the farmers</w:t>
      </w:r>
    </w:p>
    <w:tbl>
      <w:tblPr>
        <w:tblStyle w:val="TableGrid"/>
        <w:tblW w:w="0" w:type="auto"/>
        <w:tblInd w:w="510" w:type="dxa"/>
        <w:tblLook w:val="04A0" w:firstRow="1" w:lastRow="0" w:firstColumn="1" w:lastColumn="0" w:noHBand="0" w:noVBand="1"/>
      </w:tblPr>
      <w:tblGrid>
        <w:gridCol w:w="1554"/>
        <w:gridCol w:w="2046"/>
        <w:gridCol w:w="2430"/>
      </w:tblGrid>
      <w:tr w:rsidR="009A2BD1" w:rsidRPr="009A2BD1" w14:paraId="47443A31" w14:textId="77777777">
        <w:tc>
          <w:tcPr>
            <w:tcW w:w="1554" w:type="dxa"/>
          </w:tcPr>
          <w:p w14:paraId="616D416A"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c>
          <w:tcPr>
            <w:tcW w:w="2046" w:type="dxa"/>
          </w:tcPr>
          <w:p w14:paraId="37735DD8"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HPCFE</w:t>
            </w:r>
          </w:p>
        </w:tc>
        <w:tc>
          <w:tcPr>
            <w:tcW w:w="2430" w:type="dxa"/>
          </w:tcPr>
          <w:p w14:paraId="5FE3F53E"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HDI</w:t>
            </w:r>
          </w:p>
        </w:tc>
      </w:tr>
      <w:tr w:rsidR="009A2BD1" w:rsidRPr="009A2BD1" w14:paraId="03088CB1" w14:textId="77777777">
        <w:tc>
          <w:tcPr>
            <w:tcW w:w="1554" w:type="dxa"/>
          </w:tcPr>
          <w:p w14:paraId="1F794E82"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HPCFE</w:t>
            </w:r>
          </w:p>
          <w:p w14:paraId="0BC58980"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Sig. (2-tailed)</w:t>
            </w:r>
          </w:p>
          <w:p w14:paraId="3438B6C9"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N</w:t>
            </w:r>
          </w:p>
        </w:tc>
        <w:tc>
          <w:tcPr>
            <w:tcW w:w="2046" w:type="dxa"/>
          </w:tcPr>
          <w:p w14:paraId="7EC91B33"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w:t>
            </w:r>
          </w:p>
          <w:p w14:paraId="04258019"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p w14:paraId="2DAFE945"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120</w:t>
            </w:r>
          </w:p>
        </w:tc>
        <w:tc>
          <w:tcPr>
            <w:tcW w:w="2430" w:type="dxa"/>
          </w:tcPr>
          <w:p w14:paraId="5094B9A8"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0.127</w:t>
            </w:r>
          </w:p>
          <w:p w14:paraId="74A347B5"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0.165</w:t>
            </w:r>
          </w:p>
          <w:p w14:paraId="3702D740"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120</w:t>
            </w:r>
          </w:p>
        </w:tc>
      </w:tr>
      <w:tr w:rsidR="009A2BD1" w:rsidRPr="009A2BD1" w14:paraId="02545CB4" w14:textId="77777777">
        <w:tc>
          <w:tcPr>
            <w:tcW w:w="1554" w:type="dxa"/>
          </w:tcPr>
          <w:p w14:paraId="7A0A1EFD"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HDI</w:t>
            </w:r>
          </w:p>
          <w:p w14:paraId="7153D50F"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Sig. (2-tailed)</w:t>
            </w:r>
          </w:p>
          <w:p w14:paraId="382188AD"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N</w:t>
            </w:r>
          </w:p>
        </w:tc>
        <w:tc>
          <w:tcPr>
            <w:tcW w:w="2046" w:type="dxa"/>
          </w:tcPr>
          <w:p w14:paraId="798521CC"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0.127</w:t>
            </w:r>
          </w:p>
          <w:p w14:paraId="036E7DDC"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0.165</w:t>
            </w:r>
          </w:p>
          <w:p w14:paraId="40DF0004" w14:textId="77777777" w:rsidR="00085619" w:rsidRPr="009A2BD1" w:rsidRDefault="00CB583D">
            <w:pPr>
              <w:autoSpaceDE w:val="0"/>
              <w:autoSpaceDN w:val="0"/>
              <w:adjustRightInd w:val="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120</w:t>
            </w:r>
          </w:p>
        </w:tc>
        <w:tc>
          <w:tcPr>
            <w:tcW w:w="2430" w:type="dxa"/>
          </w:tcPr>
          <w:p w14:paraId="461081E7" w14:textId="77777777" w:rsidR="00085619" w:rsidRPr="009A2BD1" w:rsidRDefault="00085619">
            <w:pPr>
              <w:autoSpaceDE w:val="0"/>
              <w:autoSpaceDN w:val="0"/>
              <w:adjustRightInd w:val="0"/>
              <w:rPr>
                <w:rFonts w:ascii="Times New Roman" w:hAnsi="Times New Roman" w:cs="Times New Roman"/>
                <w:color w:val="000000" w:themeColor="text1"/>
                <w:sz w:val="24"/>
                <w:szCs w:val="24"/>
              </w:rPr>
            </w:pPr>
          </w:p>
        </w:tc>
      </w:tr>
    </w:tbl>
    <w:p w14:paraId="79751A70" w14:textId="77777777" w:rsidR="00085619" w:rsidRPr="009A2BD1" w:rsidRDefault="00CB583D">
      <w:pPr>
        <w:ind w:left="720" w:hanging="720"/>
        <w:rPr>
          <w:rFonts w:ascii="Times New Roman" w:hAnsi="Times New Roman" w:cs="Times New Roman"/>
          <w:color w:val="000000" w:themeColor="text1"/>
          <w:sz w:val="24"/>
          <w:szCs w:val="24"/>
        </w:rPr>
      </w:pPr>
      <w:r w:rsidRPr="009A2BD1">
        <w:rPr>
          <w:rFonts w:ascii="Times New Roman" w:eastAsia="TimesNewRomanPSMT" w:hAnsi="Times New Roman" w:cs="Times New Roman"/>
          <w:color w:val="000000" w:themeColor="text1"/>
          <w:sz w:val="24"/>
          <w:szCs w:val="24"/>
        </w:rPr>
        <w:t xml:space="preserve">      </w:t>
      </w:r>
      <w:r w:rsidRPr="009A2BD1">
        <w:rPr>
          <w:rFonts w:ascii="Times New Roman" w:hAnsi="Times New Roman" w:cs="Times New Roman"/>
          <w:color w:val="000000" w:themeColor="text1"/>
          <w:sz w:val="24"/>
          <w:szCs w:val="24"/>
        </w:rPr>
        <w:t>Source: Field Survey, 2023</w:t>
      </w:r>
    </w:p>
    <w:p w14:paraId="1C842B9C" w14:textId="77777777" w:rsidR="00085619" w:rsidRPr="009A2BD1" w:rsidRDefault="00085619">
      <w:pPr>
        <w:ind w:left="720" w:hanging="720"/>
        <w:rPr>
          <w:rFonts w:ascii="Times New Roman" w:hAnsi="Times New Roman" w:cs="Times New Roman"/>
          <w:color w:val="000000" w:themeColor="text1"/>
          <w:sz w:val="24"/>
          <w:szCs w:val="24"/>
        </w:rPr>
      </w:pPr>
    </w:p>
    <w:p w14:paraId="1589BFE3" w14:textId="7F4E716C" w:rsidR="00085619" w:rsidRPr="009A2BD1" w:rsidRDefault="008D5721">
      <w:pPr>
        <w:rPr>
          <w:rFonts w:ascii="Times New Roman" w:eastAsia="TimesNewRomanPSMT" w:hAnsi="Times New Roman" w:cs="Times New Roman"/>
          <w:b/>
          <w:color w:val="000000" w:themeColor="text1"/>
          <w:sz w:val="24"/>
          <w:szCs w:val="24"/>
        </w:rPr>
      </w:pPr>
      <w:r w:rsidRPr="009A2BD1">
        <w:rPr>
          <w:rFonts w:ascii="Times New Roman" w:eastAsia="TimesNewRomanPSMT" w:hAnsi="Times New Roman" w:cs="Times New Roman"/>
          <w:b/>
          <w:color w:val="000000" w:themeColor="text1"/>
          <w:sz w:val="24"/>
          <w:szCs w:val="24"/>
        </w:rPr>
        <w:t>Significant Constraints to Livelihood Diversification</w:t>
      </w:r>
    </w:p>
    <w:p w14:paraId="6093347D" w14:textId="69C6E395" w:rsidR="00085619" w:rsidRPr="009A2BD1" w:rsidRDefault="00CB583D" w:rsidP="008B386E">
      <w:pPr>
        <w:spacing w:line="276" w:lineRule="auto"/>
        <w:jc w:val="both"/>
        <w:rPr>
          <w:rFonts w:ascii="Times New Roman" w:eastAsia="TimesNewRomanPSMT" w:hAnsi="Times New Roman" w:cs="Times New Roman"/>
          <w:color w:val="000000" w:themeColor="text1"/>
          <w:sz w:val="24"/>
          <w:szCs w:val="24"/>
        </w:rPr>
      </w:pPr>
      <w:r w:rsidRPr="009A2BD1">
        <w:rPr>
          <w:rFonts w:ascii="Times New Roman" w:eastAsia="TimesNewRomanPSMT" w:hAnsi="Times New Roman" w:cs="Times New Roman"/>
          <w:color w:val="000000" w:themeColor="text1"/>
          <w:sz w:val="24"/>
          <w:szCs w:val="24"/>
        </w:rPr>
        <w:t xml:space="preserve">The result of </w:t>
      </w:r>
      <w:r w:rsidR="008D5721" w:rsidRPr="009A2BD1">
        <w:rPr>
          <w:rFonts w:ascii="Times New Roman" w:eastAsia="TimesNewRomanPSMT" w:hAnsi="Times New Roman" w:cs="Times New Roman"/>
          <w:color w:val="000000" w:themeColor="text1"/>
          <w:sz w:val="24"/>
          <w:szCs w:val="24"/>
        </w:rPr>
        <w:t xml:space="preserve">the evaluation of significant constraints to livelihood diversification in the study area is </w:t>
      </w:r>
      <w:r w:rsidRPr="009A2BD1">
        <w:rPr>
          <w:rFonts w:ascii="Times New Roman" w:eastAsia="TimesNewRomanPSMT" w:hAnsi="Times New Roman" w:cs="Times New Roman"/>
          <w:color w:val="000000" w:themeColor="text1"/>
          <w:sz w:val="24"/>
          <w:szCs w:val="24"/>
        </w:rPr>
        <w:t>presented in Table 6. The identified constraints are as follows; majority (</w:t>
      </w:r>
      <w:r w:rsidRPr="009A2BD1">
        <w:rPr>
          <w:rFonts w:ascii="Times New Roman" w:hAnsi="Times New Roman" w:cs="Times New Roman"/>
          <w:color w:val="000000" w:themeColor="text1"/>
          <w:sz w:val="24"/>
          <w:szCs w:val="24"/>
        </w:rPr>
        <w:t>40.0</w:t>
      </w:r>
      <w:r w:rsidRPr="009A2BD1">
        <w:rPr>
          <w:rFonts w:ascii="Times New Roman" w:eastAsia="TimesNewRomanPSMT" w:hAnsi="Times New Roman" w:cs="Times New Roman"/>
          <w:color w:val="000000" w:themeColor="text1"/>
          <w:sz w:val="24"/>
          <w:szCs w:val="24"/>
        </w:rPr>
        <w:t xml:space="preserve">%) identified lack of capital as their </w:t>
      </w:r>
      <w:r w:rsidR="008D5721" w:rsidRPr="009A2BD1">
        <w:rPr>
          <w:rFonts w:ascii="Times New Roman" w:eastAsia="TimesNewRomanPSMT" w:hAnsi="Times New Roman" w:cs="Times New Roman"/>
          <w:color w:val="000000" w:themeColor="text1"/>
          <w:sz w:val="24"/>
          <w:szCs w:val="24"/>
        </w:rPr>
        <w:t>primary</w:t>
      </w:r>
      <w:r w:rsidRPr="009A2BD1">
        <w:rPr>
          <w:rFonts w:ascii="Times New Roman" w:eastAsia="TimesNewRomanPSMT" w:hAnsi="Times New Roman" w:cs="Times New Roman"/>
          <w:color w:val="000000" w:themeColor="text1"/>
          <w:sz w:val="24"/>
          <w:szCs w:val="24"/>
        </w:rPr>
        <w:t xml:space="preserve"> challenge to livelihood diversification, limited market opportunity (</w:t>
      </w:r>
      <w:r w:rsidRPr="009A2BD1">
        <w:rPr>
          <w:rFonts w:ascii="Times New Roman" w:hAnsi="Times New Roman" w:cs="Times New Roman"/>
          <w:color w:val="000000" w:themeColor="text1"/>
          <w:sz w:val="24"/>
          <w:szCs w:val="24"/>
        </w:rPr>
        <w:t>24.2</w:t>
      </w:r>
      <w:r w:rsidRPr="009A2BD1">
        <w:rPr>
          <w:rFonts w:ascii="Times New Roman" w:eastAsia="TimesNewRomanPSMT" w:hAnsi="Times New Roman" w:cs="Times New Roman"/>
          <w:color w:val="000000" w:themeColor="text1"/>
          <w:sz w:val="24"/>
          <w:szCs w:val="24"/>
        </w:rPr>
        <w:t>%), Time constraints (</w:t>
      </w:r>
      <w:r w:rsidRPr="009A2BD1">
        <w:rPr>
          <w:rFonts w:ascii="Times New Roman" w:hAnsi="Times New Roman" w:cs="Times New Roman"/>
          <w:color w:val="000000" w:themeColor="text1"/>
          <w:sz w:val="24"/>
          <w:szCs w:val="24"/>
        </w:rPr>
        <w:t>14.2</w:t>
      </w:r>
      <w:r w:rsidRPr="009A2BD1">
        <w:rPr>
          <w:rFonts w:ascii="Times New Roman" w:eastAsia="TimesNewRomanPSMT" w:hAnsi="Times New Roman" w:cs="Times New Roman"/>
          <w:color w:val="000000" w:themeColor="text1"/>
          <w:sz w:val="24"/>
          <w:szCs w:val="24"/>
        </w:rPr>
        <w:t>%), Lack</w:t>
      </w:r>
      <w:r w:rsidRPr="009A2BD1">
        <w:rPr>
          <w:rFonts w:ascii="Times New Roman" w:hAnsi="Times New Roman" w:cs="Times New Roman"/>
          <w:color w:val="000000" w:themeColor="text1"/>
          <w:sz w:val="24"/>
          <w:szCs w:val="24"/>
        </w:rPr>
        <w:t xml:space="preserve"> of knowledge or skill</w:t>
      </w:r>
      <w:r w:rsidRPr="009A2BD1">
        <w:rPr>
          <w:rFonts w:ascii="Times New Roman" w:eastAsia="TimesNewRomanPSMT" w:hAnsi="Times New Roman" w:cs="Times New Roman"/>
          <w:color w:val="000000" w:themeColor="text1"/>
          <w:sz w:val="24"/>
          <w:szCs w:val="24"/>
        </w:rPr>
        <w:t xml:space="preserve"> (</w:t>
      </w:r>
      <w:r w:rsidRPr="009A2BD1">
        <w:rPr>
          <w:rFonts w:ascii="Times New Roman" w:hAnsi="Times New Roman" w:cs="Times New Roman"/>
          <w:color w:val="000000" w:themeColor="text1"/>
          <w:sz w:val="24"/>
          <w:szCs w:val="24"/>
        </w:rPr>
        <w:t>12.5</w:t>
      </w:r>
      <w:r w:rsidRPr="009A2BD1">
        <w:rPr>
          <w:rFonts w:ascii="Times New Roman" w:eastAsia="TimesNewRomanPSMT" w:hAnsi="Times New Roman" w:cs="Times New Roman"/>
          <w:color w:val="000000" w:themeColor="text1"/>
          <w:sz w:val="24"/>
          <w:szCs w:val="24"/>
        </w:rPr>
        <w:t xml:space="preserve">%) and </w:t>
      </w:r>
      <w:r w:rsidRPr="009A2BD1">
        <w:rPr>
          <w:rFonts w:ascii="Times New Roman" w:hAnsi="Times New Roman" w:cs="Times New Roman"/>
          <w:color w:val="000000" w:themeColor="text1"/>
          <w:sz w:val="24"/>
          <w:szCs w:val="24"/>
        </w:rPr>
        <w:t>Social stigma</w:t>
      </w:r>
      <w:r w:rsidRPr="009A2BD1">
        <w:rPr>
          <w:rFonts w:ascii="Times New Roman" w:eastAsia="TimesNewRomanPSMT" w:hAnsi="Times New Roman" w:cs="Times New Roman"/>
          <w:color w:val="000000" w:themeColor="text1"/>
          <w:sz w:val="24"/>
          <w:szCs w:val="24"/>
        </w:rPr>
        <w:t xml:space="preserve"> (</w:t>
      </w:r>
      <w:r w:rsidRPr="009A2BD1">
        <w:rPr>
          <w:rFonts w:ascii="Times New Roman" w:hAnsi="Times New Roman" w:cs="Times New Roman"/>
          <w:color w:val="000000" w:themeColor="text1"/>
          <w:sz w:val="24"/>
          <w:szCs w:val="24"/>
        </w:rPr>
        <w:t>9.2%</w:t>
      </w:r>
      <w:r w:rsidRPr="009A2BD1">
        <w:rPr>
          <w:rFonts w:ascii="Times New Roman" w:eastAsia="TimesNewRomanPSMT" w:hAnsi="Times New Roman" w:cs="Times New Roman"/>
          <w:color w:val="000000" w:themeColor="text1"/>
          <w:sz w:val="24"/>
          <w:szCs w:val="24"/>
        </w:rPr>
        <w:t>) were all identified as constraints to livelihood diversification among the responds. This is supported by the findings of Ogunyemi</w:t>
      </w:r>
      <w:r w:rsidRPr="009A2BD1">
        <w:rPr>
          <w:rFonts w:ascii="Times New Roman" w:hAnsi="Times New Roman" w:cs="Times New Roman"/>
          <w:color w:val="000000" w:themeColor="text1"/>
          <w:sz w:val="24"/>
          <w:szCs w:val="24"/>
        </w:rPr>
        <w:t xml:space="preserve"> </w:t>
      </w:r>
      <w:r w:rsidRPr="009A2BD1">
        <w:rPr>
          <w:rFonts w:ascii="Times New Roman" w:hAnsi="Times New Roman" w:cs="Times New Roman"/>
          <w:iCs/>
          <w:color w:val="000000" w:themeColor="text1"/>
          <w:sz w:val="24"/>
          <w:szCs w:val="24"/>
        </w:rPr>
        <w:t>et al.</w:t>
      </w:r>
      <w:r w:rsidRPr="009A2BD1">
        <w:rPr>
          <w:rFonts w:ascii="Times New Roman" w:hAnsi="Times New Roman" w:cs="Times New Roman"/>
          <w:color w:val="000000" w:themeColor="text1"/>
          <w:sz w:val="24"/>
          <w:szCs w:val="24"/>
        </w:rPr>
        <w:t xml:space="preserve"> (2022)</w:t>
      </w:r>
    </w:p>
    <w:p w14:paraId="0A519520" w14:textId="77777777" w:rsidR="00085619" w:rsidRPr="009A2BD1" w:rsidRDefault="00085619">
      <w:pPr>
        <w:jc w:val="both"/>
        <w:rPr>
          <w:rFonts w:ascii="Times New Roman" w:eastAsia="TimesNewRomanPSMT" w:hAnsi="Times New Roman" w:cs="Times New Roman"/>
          <w:color w:val="000000" w:themeColor="text1"/>
          <w:sz w:val="24"/>
          <w:szCs w:val="24"/>
        </w:rPr>
      </w:pPr>
    </w:p>
    <w:p w14:paraId="76D2ADCF" w14:textId="77777777" w:rsidR="00085619" w:rsidRPr="009A2BD1" w:rsidRDefault="00CB583D">
      <w:pPr>
        <w:jc w:val="both"/>
        <w:rPr>
          <w:rFonts w:ascii="Times New Roman" w:eastAsia="TimesNewRomanPSMT" w:hAnsi="Times New Roman" w:cs="Times New Roman"/>
          <w:b/>
          <w:bCs/>
          <w:color w:val="000000" w:themeColor="text1"/>
          <w:sz w:val="24"/>
          <w:szCs w:val="24"/>
        </w:rPr>
      </w:pPr>
      <w:r w:rsidRPr="009A2BD1">
        <w:rPr>
          <w:rFonts w:ascii="Times New Roman" w:eastAsia="TimesNewRomanPSMT" w:hAnsi="Times New Roman" w:cs="Times New Roman"/>
          <w:b/>
          <w:bCs/>
          <w:color w:val="000000" w:themeColor="text1"/>
          <w:sz w:val="24"/>
          <w:szCs w:val="24"/>
        </w:rPr>
        <w:t>Table 6: Major Constraints to Livelihood Diversification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3"/>
        <w:gridCol w:w="2757"/>
        <w:gridCol w:w="2766"/>
      </w:tblGrid>
      <w:tr w:rsidR="009A2BD1" w:rsidRPr="009A2BD1" w14:paraId="0C33D858" w14:textId="77777777">
        <w:tc>
          <w:tcPr>
            <w:tcW w:w="3192" w:type="dxa"/>
            <w:tcBorders>
              <w:top w:val="single" w:sz="4" w:space="0" w:color="auto"/>
              <w:bottom w:val="single" w:sz="4" w:space="0" w:color="auto"/>
            </w:tcBorders>
          </w:tcPr>
          <w:p w14:paraId="0B62DF74" w14:textId="77777777" w:rsidR="00085619" w:rsidRPr="009A2BD1" w:rsidRDefault="00CB583D">
            <w:pPr>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 xml:space="preserve"> Constraints</w:t>
            </w:r>
          </w:p>
        </w:tc>
        <w:tc>
          <w:tcPr>
            <w:tcW w:w="3192" w:type="dxa"/>
            <w:tcBorders>
              <w:top w:val="single" w:sz="4" w:space="0" w:color="auto"/>
              <w:bottom w:val="single" w:sz="4" w:space="0" w:color="auto"/>
            </w:tcBorders>
          </w:tcPr>
          <w:p w14:paraId="6B23255A" w14:textId="77777777" w:rsidR="00085619" w:rsidRPr="009A2BD1" w:rsidRDefault="00CB583D">
            <w:pPr>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 xml:space="preserve">       Frequency</w:t>
            </w:r>
          </w:p>
        </w:tc>
        <w:tc>
          <w:tcPr>
            <w:tcW w:w="3192" w:type="dxa"/>
            <w:tcBorders>
              <w:top w:val="single" w:sz="4" w:space="0" w:color="auto"/>
              <w:bottom w:val="single" w:sz="4" w:space="0" w:color="auto"/>
            </w:tcBorders>
          </w:tcPr>
          <w:p w14:paraId="3E5CE116" w14:textId="77777777" w:rsidR="00085619" w:rsidRPr="009A2BD1" w:rsidRDefault="00CB583D">
            <w:pPr>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Percentage</w:t>
            </w:r>
          </w:p>
        </w:tc>
      </w:tr>
      <w:tr w:rsidR="009A2BD1" w:rsidRPr="009A2BD1" w14:paraId="141E69F0" w14:textId="77777777">
        <w:tc>
          <w:tcPr>
            <w:tcW w:w="3192" w:type="dxa"/>
            <w:tcBorders>
              <w:top w:val="single" w:sz="4" w:space="0" w:color="auto"/>
            </w:tcBorders>
          </w:tcPr>
          <w:p w14:paraId="3BFF6928"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Lack of capital</w:t>
            </w:r>
          </w:p>
        </w:tc>
        <w:tc>
          <w:tcPr>
            <w:tcW w:w="3192" w:type="dxa"/>
            <w:tcBorders>
              <w:top w:val="single" w:sz="4" w:space="0" w:color="auto"/>
            </w:tcBorders>
          </w:tcPr>
          <w:p w14:paraId="5071FE6B"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48</w:t>
            </w:r>
          </w:p>
        </w:tc>
        <w:tc>
          <w:tcPr>
            <w:tcW w:w="3192" w:type="dxa"/>
            <w:tcBorders>
              <w:top w:val="single" w:sz="4" w:space="0" w:color="auto"/>
            </w:tcBorders>
          </w:tcPr>
          <w:p w14:paraId="403A3560"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40.0</w:t>
            </w:r>
          </w:p>
        </w:tc>
      </w:tr>
      <w:tr w:rsidR="009A2BD1" w:rsidRPr="009A2BD1" w14:paraId="3652588F" w14:textId="77777777">
        <w:tc>
          <w:tcPr>
            <w:tcW w:w="3192" w:type="dxa"/>
          </w:tcPr>
          <w:p w14:paraId="6DD2C94B"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Lack of knowledge or skill</w:t>
            </w:r>
          </w:p>
        </w:tc>
        <w:tc>
          <w:tcPr>
            <w:tcW w:w="3192" w:type="dxa"/>
          </w:tcPr>
          <w:p w14:paraId="4A81296C"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15</w:t>
            </w:r>
          </w:p>
        </w:tc>
        <w:tc>
          <w:tcPr>
            <w:tcW w:w="3192" w:type="dxa"/>
          </w:tcPr>
          <w:p w14:paraId="581EF2B8"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12.5</w:t>
            </w:r>
          </w:p>
        </w:tc>
      </w:tr>
      <w:tr w:rsidR="009A2BD1" w:rsidRPr="009A2BD1" w14:paraId="558284CB" w14:textId="77777777">
        <w:tc>
          <w:tcPr>
            <w:tcW w:w="3192" w:type="dxa"/>
          </w:tcPr>
          <w:p w14:paraId="101C2604"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Limited market opportunity</w:t>
            </w:r>
          </w:p>
        </w:tc>
        <w:tc>
          <w:tcPr>
            <w:tcW w:w="3192" w:type="dxa"/>
          </w:tcPr>
          <w:p w14:paraId="22EB268B"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29</w:t>
            </w:r>
          </w:p>
        </w:tc>
        <w:tc>
          <w:tcPr>
            <w:tcW w:w="3192" w:type="dxa"/>
          </w:tcPr>
          <w:p w14:paraId="32327A17"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24.2</w:t>
            </w:r>
          </w:p>
        </w:tc>
      </w:tr>
      <w:tr w:rsidR="009A2BD1" w:rsidRPr="009A2BD1" w14:paraId="45E0616E" w14:textId="77777777">
        <w:tc>
          <w:tcPr>
            <w:tcW w:w="3192" w:type="dxa"/>
          </w:tcPr>
          <w:p w14:paraId="0B2D41AE"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Time constraint</w:t>
            </w:r>
          </w:p>
        </w:tc>
        <w:tc>
          <w:tcPr>
            <w:tcW w:w="3192" w:type="dxa"/>
          </w:tcPr>
          <w:p w14:paraId="623D7332"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17</w:t>
            </w:r>
          </w:p>
        </w:tc>
        <w:tc>
          <w:tcPr>
            <w:tcW w:w="3192" w:type="dxa"/>
          </w:tcPr>
          <w:p w14:paraId="6A792DD6"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14.2</w:t>
            </w:r>
          </w:p>
        </w:tc>
      </w:tr>
      <w:tr w:rsidR="009A2BD1" w:rsidRPr="009A2BD1" w14:paraId="35082468" w14:textId="77777777">
        <w:tc>
          <w:tcPr>
            <w:tcW w:w="3192" w:type="dxa"/>
          </w:tcPr>
          <w:p w14:paraId="4C068803"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lastRenderedPageBreak/>
              <w:t>Social stigma</w:t>
            </w:r>
          </w:p>
        </w:tc>
        <w:tc>
          <w:tcPr>
            <w:tcW w:w="3192" w:type="dxa"/>
          </w:tcPr>
          <w:p w14:paraId="319CA6C5"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11</w:t>
            </w:r>
          </w:p>
        </w:tc>
        <w:tc>
          <w:tcPr>
            <w:tcW w:w="3192" w:type="dxa"/>
          </w:tcPr>
          <w:p w14:paraId="61B69893"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9.2</w:t>
            </w:r>
          </w:p>
        </w:tc>
      </w:tr>
      <w:tr w:rsidR="009A2BD1" w:rsidRPr="009A2BD1" w14:paraId="2076364C" w14:textId="77777777">
        <w:tc>
          <w:tcPr>
            <w:tcW w:w="3192" w:type="dxa"/>
          </w:tcPr>
          <w:p w14:paraId="14697DEE"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Total </w:t>
            </w:r>
          </w:p>
        </w:tc>
        <w:tc>
          <w:tcPr>
            <w:tcW w:w="3192" w:type="dxa"/>
          </w:tcPr>
          <w:p w14:paraId="2E10C644"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120</w:t>
            </w:r>
          </w:p>
        </w:tc>
        <w:tc>
          <w:tcPr>
            <w:tcW w:w="3192" w:type="dxa"/>
          </w:tcPr>
          <w:p w14:paraId="5492D806" w14:textId="77777777" w:rsidR="00085619" w:rsidRPr="009A2BD1" w:rsidRDefault="00CB583D">
            <w:pPr>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      100</w:t>
            </w:r>
          </w:p>
        </w:tc>
      </w:tr>
    </w:tbl>
    <w:p w14:paraId="720DCC76" w14:textId="77777777" w:rsidR="00085619" w:rsidRPr="009A2BD1" w:rsidRDefault="00CB583D">
      <w:pPr>
        <w:ind w:left="720" w:hanging="720"/>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Source: Field Survey, 2023</w:t>
      </w:r>
    </w:p>
    <w:p w14:paraId="1669B651" w14:textId="77777777" w:rsidR="00085619" w:rsidRPr="009A2BD1" w:rsidRDefault="00085619">
      <w:pPr>
        <w:ind w:left="720" w:hanging="720"/>
        <w:rPr>
          <w:rFonts w:ascii="Times New Roman" w:hAnsi="Times New Roman" w:cs="Times New Roman"/>
          <w:color w:val="000000" w:themeColor="text1"/>
          <w:sz w:val="24"/>
          <w:szCs w:val="24"/>
        </w:rPr>
      </w:pPr>
    </w:p>
    <w:p w14:paraId="7084072E" w14:textId="09782FB6" w:rsidR="00085619" w:rsidRPr="009A2BD1" w:rsidRDefault="006E7DEB">
      <w:pPr>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CONCLUSION AND RECOMMENDATION</w:t>
      </w:r>
    </w:p>
    <w:p w14:paraId="1414740A" w14:textId="73FD7DFA" w:rsidR="00085619" w:rsidRPr="009A2BD1" w:rsidRDefault="00CB583D" w:rsidP="008B386E">
      <w:pPr>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It can be concluded from the study that </w:t>
      </w:r>
      <w:r w:rsidR="008D5721" w:rsidRPr="009A2BD1">
        <w:rPr>
          <w:rFonts w:ascii="Times New Roman" w:hAnsi="Times New Roman" w:cs="Times New Roman"/>
          <w:color w:val="000000" w:themeColor="text1"/>
          <w:sz w:val="24"/>
          <w:szCs w:val="24"/>
        </w:rPr>
        <w:t xml:space="preserve">a high percentage of the respondents were food secure, which </w:t>
      </w:r>
      <w:r w:rsidRPr="009A2BD1">
        <w:rPr>
          <w:rFonts w:ascii="Times New Roman" w:hAnsi="Times New Roman" w:cs="Times New Roman"/>
          <w:color w:val="000000" w:themeColor="text1"/>
          <w:sz w:val="24"/>
          <w:szCs w:val="24"/>
        </w:rPr>
        <w:t xml:space="preserve">could be attributed to the prevalence of diverse livelihood sources among the respondents. </w:t>
      </w:r>
      <w:r w:rsidR="009C396F" w:rsidRPr="009C396F">
        <w:rPr>
          <w:rFonts w:ascii="Times New Roman" w:hAnsi="Times New Roman" w:cs="Times New Roman"/>
          <w:color w:val="000000" w:themeColor="text1"/>
          <w:sz w:val="24"/>
          <w:szCs w:val="24"/>
        </w:rPr>
        <w:t>Diversification of livelihoods supports the idea that it improves food security for farmers growing arable crops in the study area. Additionally, the study found that the overwhelming desire to boost households' income portfolio and address the threat of food insecurity is what drives farmers to engage in livelihood diversification activities. As a result, the study's overall conclusion is that livelihood diversification is a good idea and a countermeasure to the ongoing threat of food insecurity in the studied locations.</w:t>
      </w:r>
    </w:p>
    <w:p w14:paraId="750F4E95" w14:textId="77777777" w:rsidR="00103BA0" w:rsidRPr="009A2BD1" w:rsidRDefault="00103BA0" w:rsidP="008B386E">
      <w:pPr>
        <w:spacing w:line="276" w:lineRule="auto"/>
        <w:jc w:val="both"/>
        <w:rPr>
          <w:rFonts w:ascii="Times New Roman" w:hAnsi="Times New Roman" w:cs="Times New Roman"/>
          <w:color w:val="000000" w:themeColor="text1"/>
          <w:sz w:val="24"/>
          <w:szCs w:val="24"/>
        </w:rPr>
      </w:pPr>
    </w:p>
    <w:p w14:paraId="6FB44EB7" w14:textId="478FBFD2" w:rsidR="00085619" w:rsidRPr="009A2BD1" w:rsidRDefault="00CB583D" w:rsidP="008B386E">
      <w:pPr>
        <w:spacing w:line="276" w:lineRule="auto"/>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Based on the </w:t>
      </w:r>
      <w:r w:rsidR="001C0378" w:rsidRPr="009A2BD1">
        <w:rPr>
          <w:rFonts w:ascii="Times New Roman" w:hAnsi="Times New Roman" w:cs="Times New Roman"/>
          <w:color w:val="000000" w:themeColor="text1"/>
          <w:sz w:val="24"/>
          <w:szCs w:val="24"/>
        </w:rPr>
        <w:t>study's findings</w:t>
      </w:r>
      <w:r w:rsidRPr="009A2BD1">
        <w:rPr>
          <w:rFonts w:ascii="Times New Roman" w:hAnsi="Times New Roman" w:cs="Times New Roman"/>
          <w:color w:val="000000" w:themeColor="text1"/>
          <w:sz w:val="24"/>
          <w:szCs w:val="24"/>
        </w:rPr>
        <w:t xml:space="preserve">, it is recommended that </w:t>
      </w:r>
      <w:r w:rsidR="008D5721" w:rsidRPr="009A2BD1">
        <w:rPr>
          <w:rFonts w:ascii="Times New Roman" w:hAnsi="Times New Roman" w:cs="Times New Roman"/>
          <w:color w:val="000000" w:themeColor="text1"/>
          <w:sz w:val="24"/>
          <w:szCs w:val="24"/>
        </w:rPr>
        <w:t>the government promote non-farm employment as an alternative income-generating activity in addition to farming enterprises</w:t>
      </w:r>
      <w:r w:rsidRPr="009A2BD1">
        <w:rPr>
          <w:rFonts w:ascii="Times New Roman" w:hAnsi="Times New Roman" w:cs="Times New Roman"/>
          <w:color w:val="000000" w:themeColor="text1"/>
          <w:sz w:val="24"/>
          <w:szCs w:val="24"/>
        </w:rPr>
        <w:t xml:space="preserve">. </w:t>
      </w:r>
      <w:r w:rsidR="009C396F" w:rsidRPr="009C396F">
        <w:rPr>
          <w:rFonts w:ascii="Times New Roman" w:hAnsi="Times New Roman" w:cs="Times New Roman"/>
          <w:color w:val="000000" w:themeColor="text1"/>
          <w:sz w:val="24"/>
          <w:szCs w:val="24"/>
        </w:rPr>
        <w:t>By assisting farmers in growing their farms, this might be a good approach to increase rural household income. This could then have a positive impact on their food security status by influencing their per capita food spending. In addition to increasing agricultural output, future government policies should support a variety of livelihood development techniques. Improved rural infrastructure and the creation of skill-acquisition facilities that give rural residents a variety of earning possibilities will help achieve this.</w:t>
      </w:r>
      <w:bookmarkStart w:id="0" w:name="_GoBack"/>
      <w:bookmarkEnd w:id="0"/>
    </w:p>
    <w:p w14:paraId="2A0F3CA8" w14:textId="2596CB9B" w:rsidR="007F62C8" w:rsidRPr="009A2BD1" w:rsidRDefault="007F62C8" w:rsidP="008B386E">
      <w:pPr>
        <w:spacing w:line="276" w:lineRule="auto"/>
        <w:jc w:val="both"/>
        <w:rPr>
          <w:rFonts w:ascii="Times New Roman" w:hAnsi="Times New Roman" w:cs="Times New Roman"/>
          <w:color w:val="000000" w:themeColor="text1"/>
          <w:sz w:val="24"/>
          <w:szCs w:val="24"/>
        </w:rPr>
      </w:pPr>
    </w:p>
    <w:p w14:paraId="0AC60DA4" w14:textId="77777777" w:rsidR="007F62C8" w:rsidRPr="009A2BD1" w:rsidRDefault="007F62C8" w:rsidP="007F62C8">
      <w:pPr>
        <w:spacing w:after="200" w:line="276" w:lineRule="auto"/>
        <w:rPr>
          <w:rFonts w:ascii="Calibri" w:eastAsia="Calibri" w:hAnsi="Calibri" w:cs="Times New Roman"/>
          <w:b/>
          <w:color w:val="000000" w:themeColor="text1"/>
          <w:kern w:val="2"/>
          <w:sz w:val="22"/>
          <w:szCs w:val="22"/>
          <w:highlight w:val="yellow"/>
          <w:lang w:eastAsia="en-US"/>
          <w14:ligatures w14:val="standardContextual"/>
        </w:rPr>
      </w:pPr>
      <w:r w:rsidRPr="009A2BD1">
        <w:rPr>
          <w:rFonts w:ascii="Calibri" w:eastAsia="Calibri" w:hAnsi="Calibri" w:cs="Times New Roman"/>
          <w:b/>
          <w:color w:val="000000" w:themeColor="text1"/>
          <w:kern w:val="2"/>
          <w:sz w:val="22"/>
          <w:szCs w:val="22"/>
          <w:highlight w:val="yellow"/>
          <w:lang w:eastAsia="en-US"/>
          <w14:ligatures w14:val="standardContextual"/>
        </w:rPr>
        <w:t>Disclaimer (Artificial intelligence)</w:t>
      </w:r>
    </w:p>
    <w:p w14:paraId="6B060945" w14:textId="77777777" w:rsidR="007F62C8" w:rsidRPr="009A2BD1" w:rsidRDefault="007F62C8" w:rsidP="007F62C8">
      <w:pPr>
        <w:spacing w:after="200" w:line="276" w:lineRule="auto"/>
        <w:rPr>
          <w:rFonts w:ascii="Calibri" w:eastAsia="Calibri" w:hAnsi="Calibri" w:cs="Times New Roman"/>
          <w:color w:val="000000" w:themeColor="text1"/>
          <w:kern w:val="2"/>
          <w:sz w:val="22"/>
          <w:szCs w:val="22"/>
          <w:highlight w:val="yellow"/>
          <w:lang w:eastAsia="en-US"/>
          <w14:ligatures w14:val="standardContextual"/>
        </w:rPr>
      </w:pPr>
      <w:r w:rsidRPr="009A2BD1">
        <w:rPr>
          <w:rFonts w:ascii="Calibri" w:eastAsia="Calibri" w:hAnsi="Calibri" w:cs="Times New Roman"/>
          <w:color w:val="000000" w:themeColor="text1"/>
          <w:kern w:val="2"/>
          <w:sz w:val="22"/>
          <w:szCs w:val="22"/>
          <w:highlight w:val="yellow"/>
          <w:lang w:eastAsia="en-US"/>
          <w14:ligatures w14:val="standardContextual"/>
        </w:rPr>
        <w:t xml:space="preserve">Option 1: </w:t>
      </w:r>
    </w:p>
    <w:p w14:paraId="619E7AD9" w14:textId="77777777" w:rsidR="007F62C8" w:rsidRPr="009A2BD1" w:rsidRDefault="007F62C8" w:rsidP="007F62C8">
      <w:pPr>
        <w:spacing w:after="200" w:line="276" w:lineRule="auto"/>
        <w:rPr>
          <w:rFonts w:ascii="Calibri" w:eastAsia="Calibri" w:hAnsi="Calibri" w:cs="Times New Roman"/>
          <w:color w:val="000000" w:themeColor="text1"/>
          <w:kern w:val="2"/>
          <w:sz w:val="22"/>
          <w:szCs w:val="22"/>
          <w:highlight w:val="yellow"/>
          <w:lang w:eastAsia="en-US"/>
          <w14:ligatures w14:val="standardContextual"/>
        </w:rPr>
      </w:pPr>
      <w:r w:rsidRPr="009A2BD1">
        <w:rPr>
          <w:rFonts w:ascii="Calibri" w:eastAsia="Calibri" w:hAnsi="Calibri" w:cs="Times New Roman"/>
          <w:color w:val="000000" w:themeColor="text1"/>
          <w:kern w:val="2"/>
          <w:sz w:val="22"/>
          <w:szCs w:val="22"/>
          <w:highlight w:val="yellow"/>
          <w:lang w:eastAsia="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17DBCE7F" w14:textId="77777777" w:rsidR="007F62C8" w:rsidRPr="009A2BD1" w:rsidRDefault="007F62C8" w:rsidP="007F62C8">
      <w:pPr>
        <w:spacing w:after="200" w:line="276" w:lineRule="auto"/>
        <w:rPr>
          <w:rFonts w:ascii="Calibri" w:eastAsia="Calibri" w:hAnsi="Calibri" w:cs="Times New Roman"/>
          <w:color w:val="000000" w:themeColor="text1"/>
          <w:kern w:val="2"/>
          <w:sz w:val="22"/>
          <w:szCs w:val="22"/>
          <w:highlight w:val="yellow"/>
          <w:lang w:eastAsia="en-US"/>
          <w14:ligatures w14:val="standardContextual"/>
        </w:rPr>
      </w:pPr>
      <w:r w:rsidRPr="009A2BD1">
        <w:rPr>
          <w:rFonts w:ascii="Calibri" w:eastAsia="Calibri" w:hAnsi="Calibri" w:cs="Times New Roman"/>
          <w:color w:val="000000" w:themeColor="text1"/>
          <w:kern w:val="2"/>
          <w:sz w:val="22"/>
          <w:szCs w:val="22"/>
          <w:highlight w:val="yellow"/>
          <w:lang w:eastAsia="en-US"/>
          <w14:ligatures w14:val="standardContextual"/>
        </w:rPr>
        <w:t xml:space="preserve">Option 2: </w:t>
      </w:r>
    </w:p>
    <w:p w14:paraId="668D94AF" w14:textId="77777777" w:rsidR="007F62C8" w:rsidRPr="009A2BD1" w:rsidRDefault="007F62C8" w:rsidP="007F62C8">
      <w:pPr>
        <w:spacing w:after="200" w:line="276" w:lineRule="auto"/>
        <w:rPr>
          <w:rFonts w:ascii="Calibri" w:eastAsia="Calibri" w:hAnsi="Calibri" w:cs="Times New Roman"/>
          <w:color w:val="000000" w:themeColor="text1"/>
          <w:kern w:val="2"/>
          <w:sz w:val="22"/>
          <w:szCs w:val="22"/>
          <w:highlight w:val="yellow"/>
          <w:lang w:eastAsia="en-US"/>
          <w14:ligatures w14:val="standardContextual"/>
        </w:rPr>
      </w:pPr>
      <w:r w:rsidRPr="009A2BD1">
        <w:rPr>
          <w:rFonts w:ascii="Calibri" w:eastAsia="Calibri" w:hAnsi="Calibri" w:cs="Times New Roman"/>
          <w:color w:val="000000" w:themeColor="text1"/>
          <w:kern w:val="2"/>
          <w:sz w:val="22"/>
          <w:szCs w:val="22"/>
          <w:highlight w:val="yellow"/>
          <w:lang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8DE067" w14:textId="77777777" w:rsidR="007F62C8" w:rsidRPr="009A2BD1" w:rsidRDefault="007F62C8" w:rsidP="007F62C8">
      <w:pPr>
        <w:spacing w:after="200" w:line="276" w:lineRule="auto"/>
        <w:rPr>
          <w:rFonts w:ascii="Calibri" w:eastAsia="Calibri" w:hAnsi="Calibri" w:cs="Times New Roman"/>
          <w:color w:val="000000" w:themeColor="text1"/>
          <w:kern w:val="2"/>
          <w:sz w:val="22"/>
          <w:szCs w:val="22"/>
          <w:highlight w:val="yellow"/>
          <w:lang w:eastAsia="en-US"/>
          <w14:ligatures w14:val="standardContextual"/>
        </w:rPr>
      </w:pPr>
      <w:r w:rsidRPr="009A2BD1">
        <w:rPr>
          <w:rFonts w:ascii="Calibri" w:eastAsia="Calibri" w:hAnsi="Calibri" w:cs="Times New Roman"/>
          <w:color w:val="000000" w:themeColor="text1"/>
          <w:kern w:val="2"/>
          <w:sz w:val="22"/>
          <w:szCs w:val="22"/>
          <w:highlight w:val="yellow"/>
          <w:lang w:eastAsia="en-US"/>
          <w14:ligatures w14:val="standardContextual"/>
        </w:rPr>
        <w:t>Details of the AI usage are given below:</w:t>
      </w:r>
    </w:p>
    <w:p w14:paraId="3DE6BFA9" w14:textId="77777777" w:rsidR="007F62C8" w:rsidRPr="009A2BD1" w:rsidRDefault="007F62C8" w:rsidP="007F62C8">
      <w:pPr>
        <w:spacing w:after="200" w:line="276" w:lineRule="auto"/>
        <w:rPr>
          <w:rFonts w:ascii="Calibri" w:eastAsia="Calibri" w:hAnsi="Calibri" w:cs="Times New Roman"/>
          <w:color w:val="000000" w:themeColor="text1"/>
          <w:kern w:val="2"/>
          <w:sz w:val="22"/>
          <w:szCs w:val="22"/>
          <w:highlight w:val="yellow"/>
          <w:lang w:eastAsia="en-US"/>
          <w14:ligatures w14:val="standardContextual"/>
        </w:rPr>
      </w:pPr>
      <w:r w:rsidRPr="009A2BD1">
        <w:rPr>
          <w:rFonts w:ascii="Calibri" w:eastAsia="Calibri" w:hAnsi="Calibri" w:cs="Times New Roman"/>
          <w:color w:val="000000" w:themeColor="text1"/>
          <w:kern w:val="2"/>
          <w:sz w:val="22"/>
          <w:szCs w:val="22"/>
          <w:highlight w:val="yellow"/>
          <w:lang w:eastAsia="en-US"/>
          <w14:ligatures w14:val="standardContextual"/>
        </w:rPr>
        <w:t>1.</w:t>
      </w:r>
    </w:p>
    <w:p w14:paraId="585393FB" w14:textId="77777777" w:rsidR="007F62C8" w:rsidRPr="009A2BD1" w:rsidRDefault="007F62C8" w:rsidP="007F62C8">
      <w:pPr>
        <w:spacing w:after="200" w:line="276" w:lineRule="auto"/>
        <w:rPr>
          <w:rFonts w:ascii="Calibri" w:eastAsia="Calibri" w:hAnsi="Calibri" w:cs="Times New Roman"/>
          <w:color w:val="000000" w:themeColor="text1"/>
          <w:kern w:val="2"/>
          <w:sz w:val="22"/>
          <w:szCs w:val="22"/>
          <w:highlight w:val="yellow"/>
          <w:lang w:eastAsia="en-US"/>
          <w14:ligatures w14:val="standardContextual"/>
        </w:rPr>
      </w:pPr>
      <w:r w:rsidRPr="009A2BD1">
        <w:rPr>
          <w:rFonts w:ascii="Calibri" w:eastAsia="Calibri" w:hAnsi="Calibri" w:cs="Times New Roman"/>
          <w:color w:val="000000" w:themeColor="text1"/>
          <w:kern w:val="2"/>
          <w:sz w:val="22"/>
          <w:szCs w:val="22"/>
          <w:highlight w:val="yellow"/>
          <w:lang w:eastAsia="en-US"/>
          <w14:ligatures w14:val="standardContextual"/>
        </w:rPr>
        <w:t>2.</w:t>
      </w:r>
    </w:p>
    <w:p w14:paraId="1960D901" w14:textId="77777777" w:rsidR="007F62C8" w:rsidRPr="009A2BD1" w:rsidRDefault="007F62C8" w:rsidP="007F62C8">
      <w:pPr>
        <w:spacing w:after="200" w:line="276" w:lineRule="auto"/>
        <w:rPr>
          <w:rFonts w:ascii="Calibri" w:eastAsia="Calibri" w:hAnsi="Calibri" w:cs="Times New Roman"/>
          <w:color w:val="000000" w:themeColor="text1"/>
          <w:kern w:val="2"/>
          <w:sz w:val="22"/>
          <w:szCs w:val="22"/>
          <w:lang w:eastAsia="en-US"/>
          <w14:ligatures w14:val="standardContextual"/>
        </w:rPr>
      </w:pPr>
      <w:r w:rsidRPr="009A2BD1">
        <w:rPr>
          <w:rFonts w:ascii="Calibri" w:eastAsia="Calibri" w:hAnsi="Calibri" w:cs="Times New Roman"/>
          <w:color w:val="000000" w:themeColor="text1"/>
          <w:kern w:val="2"/>
          <w:sz w:val="22"/>
          <w:szCs w:val="22"/>
          <w:highlight w:val="yellow"/>
          <w:lang w:eastAsia="en-US"/>
          <w14:ligatures w14:val="standardContextual"/>
        </w:rPr>
        <w:t>3.</w:t>
      </w:r>
    </w:p>
    <w:p w14:paraId="250DB33B" w14:textId="77777777" w:rsidR="007F62C8" w:rsidRPr="009A2BD1" w:rsidRDefault="007F62C8" w:rsidP="008B386E">
      <w:pPr>
        <w:spacing w:line="276" w:lineRule="auto"/>
        <w:jc w:val="both"/>
        <w:rPr>
          <w:rFonts w:ascii="Times New Roman" w:hAnsi="Times New Roman" w:cs="Times New Roman"/>
          <w:color w:val="000000" w:themeColor="text1"/>
          <w:sz w:val="24"/>
          <w:szCs w:val="24"/>
        </w:rPr>
      </w:pPr>
    </w:p>
    <w:p w14:paraId="733CAD53" w14:textId="77777777" w:rsidR="00085619" w:rsidRPr="009A2BD1" w:rsidRDefault="00085619">
      <w:pPr>
        <w:jc w:val="both"/>
        <w:rPr>
          <w:rFonts w:ascii="Times New Roman" w:hAnsi="Times New Roman" w:cs="Times New Roman"/>
          <w:color w:val="000000" w:themeColor="text1"/>
          <w:sz w:val="24"/>
          <w:szCs w:val="24"/>
        </w:rPr>
      </w:pPr>
    </w:p>
    <w:p w14:paraId="79D24A40" w14:textId="1DF79AB7" w:rsidR="00085619" w:rsidRPr="009A2BD1" w:rsidRDefault="006E7DEB">
      <w:pPr>
        <w:jc w:val="both"/>
        <w:rPr>
          <w:rFonts w:ascii="Times New Roman" w:hAnsi="Times New Roman" w:cs="Times New Roman"/>
          <w:b/>
          <w:bCs/>
          <w:color w:val="000000" w:themeColor="text1"/>
          <w:sz w:val="24"/>
          <w:szCs w:val="24"/>
        </w:rPr>
      </w:pPr>
      <w:r w:rsidRPr="009A2BD1">
        <w:rPr>
          <w:rFonts w:ascii="Times New Roman" w:hAnsi="Times New Roman" w:cs="Times New Roman"/>
          <w:b/>
          <w:bCs/>
          <w:color w:val="000000" w:themeColor="text1"/>
          <w:sz w:val="24"/>
          <w:szCs w:val="24"/>
        </w:rPr>
        <w:t>REFERENCES</w:t>
      </w:r>
    </w:p>
    <w:p w14:paraId="13777842" w14:textId="77777777" w:rsidR="00085619" w:rsidRPr="009A2BD1" w:rsidRDefault="00085619">
      <w:pPr>
        <w:jc w:val="both"/>
        <w:rPr>
          <w:rFonts w:ascii="Times New Roman" w:hAnsi="Times New Roman" w:cs="Times New Roman"/>
          <w:color w:val="000000" w:themeColor="text1"/>
          <w:sz w:val="24"/>
          <w:szCs w:val="24"/>
        </w:rPr>
      </w:pPr>
    </w:p>
    <w:p w14:paraId="694D2AF4" w14:textId="77777777" w:rsidR="00085619" w:rsidRPr="009A2BD1" w:rsidRDefault="00CB583D" w:rsidP="009A2BD1">
      <w:pPr>
        <w:pStyle w:val="ListParagraph"/>
        <w:numPr>
          <w:ilvl w:val="0"/>
          <w:numId w:val="1"/>
        </w:numPr>
        <w:jc w:val="both"/>
        <w:rPr>
          <w:rFonts w:ascii="Times New Roman" w:hAnsi="Times New Roman" w:cs="Times New Roman"/>
          <w:color w:val="000000" w:themeColor="text1"/>
          <w:sz w:val="24"/>
          <w:szCs w:val="24"/>
        </w:rPr>
      </w:pPr>
      <w:r w:rsidRPr="009A2BD1">
        <w:rPr>
          <w:rFonts w:ascii="Times New Roman" w:eastAsia="SimSun" w:hAnsi="Times New Roman" w:cs="Times New Roman"/>
          <w:color w:val="000000" w:themeColor="text1"/>
          <w:sz w:val="24"/>
          <w:szCs w:val="24"/>
          <w:shd w:val="clear" w:color="auto" w:fill="FFFFFF"/>
        </w:rPr>
        <w:t xml:space="preserve">Abiodun, T. C., </w:t>
      </w:r>
      <w:proofErr w:type="spellStart"/>
      <w:r w:rsidRPr="009A2BD1">
        <w:rPr>
          <w:rFonts w:ascii="Times New Roman" w:eastAsia="SimSun" w:hAnsi="Times New Roman" w:cs="Times New Roman"/>
          <w:color w:val="000000" w:themeColor="text1"/>
          <w:sz w:val="24"/>
          <w:szCs w:val="24"/>
          <w:shd w:val="clear" w:color="auto" w:fill="FFFFFF"/>
        </w:rPr>
        <w:t>Olutumise</w:t>
      </w:r>
      <w:proofErr w:type="spellEnd"/>
      <w:r w:rsidRPr="009A2BD1">
        <w:rPr>
          <w:rFonts w:ascii="Times New Roman" w:eastAsia="SimSun" w:hAnsi="Times New Roman" w:cs="Times New Roman"/>
          <w:color w:val="000000" w:themeColor="text1"/>
          <w:sz w:val="24"/>
          <w:szCs w:val="24"/>
          <w:shd w:val="clear" w:color="auto" w:fill="FFFFFF"/>
        </w:rPr>
        <w:t>, A. I., &amp; Ojo, S. O. (2019). Evaluation of choices of livelihood strategy and livelihood diversity of rural households in Ondo State, Nigeria. </w:t>
      </w:r>
      <w:r w:rsidRPr="009A2BD1">
        <w:rPr>
          <w:rFonts w:ascii="Times New Roman" w:eastAsia="SimSun" w:hAnsi="Times New Roman" w:cs="Times New Roman"/>
          <w:i/>
          <w:iCs/>
          <w:color w:val="000000" w:themeColor="text1"/>
          <w:sz w:val="24"/>
          <w:szCs w:val="24"/>
          <w:shd w:val="clear" w:color="auto" w:fill="FFFFFF"/>
        </w:rPr>
        <w:t>Journal of Social Sciences and Humanities</w:t>
      </w:r>
      <w:r w:rsidRPr="009A2BD1">
        <w:rPr>
          <w:rFonts w:ascii="Times New Roman" w:eastAsia="SimSun" w:hAnsi="Times New Roman" w:cs="Times New Roman"/>
          <w:color w:val="000000" w:themeColor="text1"/>
          <w:sz w:val="24"/>
          <w:szCs w:val="24"/>
          <w:shd w:val="clear" w:color="auto" w:fill="FFFFFF"/>
        </w:rPr>
        <w:t>, </w:t>
      </w:r>
      <w:r w:rsidRPr="009A2BD1">
        <w:rPr>
          <w:rFonts w:ascii="Times New Roman" w:eastAsia="SimSun" w:hAnsi="Times New Roman" w:cs="Times New Roman"/>
          <w:i/>
          <w:iCs/>
          <w:color w:val="000000" w:themeColor="text1"/>
          <w:sz w:val="24"/>
          <w:szCs w:val="24"/>
          <w:shd w:val="clear" w:color="auto" w:fill="FFFFFF"/>
        </w:rPr>
        <w:t>5</w:t>
      </w:r>
      <w:r w:rsidRPr="009A2BD1">
        <w:rPr>
          <w:rFonts w:ascii="Times New Roman" w:eastAsia="SimSun" w:hAnsi="Times New Roman" w:cs="Times New Roman"/>
          <w:color w:val="000000" w:themeColor="text1"/>
          <w:sz w:val="24"/>
          <w:szCs w:val="24"/>
          <w:shd w:val="clear" w:color="auto" w:fill="FFFFFF"/>
        </w:rPr>
        <w:t>(1), 17-24.</w:t>
      </w:r>
    </w:p>
    <w:p w14:paraId="5075CE92" w14:textId="77777777" w:rsidR="00085619" w:rsidRPr="009A2BD1" w:rsidRDefault="00085619">
      <w:pPr>
        <w:jc w:val="both"/>
        <w:rPr>
          <w:rFonts w:ascii="Times New Roman" w:eastAsia="SimSun" w:hAnsi="Times New Roman" w:cs="Times New Roman"/>
          <w:color w:val="000000" w:themeColor="text1"/>
          <w:sz w:val="24"/>
          <w:szCs w:val="24"/>
          <w:shd w:val="clear" w:color="auto" w:fill="FFFFFF"/>
        </w:rPr>
      </w:pPr>
    </w:p>
    <w:p w14:paraId="5282A183" w14:textId="77777777" w:rsidR="00085619" w:rsidRPr="009A2BD1" w:rsidRDefault="00CB583D" w:rsidP="009A2BD1">
      <w:pPr>
        <w:pStyle w:val="ListParagraph"/>
        <w:numPr>
          <w:ilvl w:val="0"/>
          <w:numId w:val="1"/>
        </w:numPr>
        <w:jc w:val="both"/>
        <w:rPr>
          <w:rFonts w:ascii="Times New Roman" w:eastAsia="SimSun" w:hAnsi="Times New Roman" w:cs="Times New Roman"/>
          <w:color w:val="000000" w:themeColor="text1"/>
          <w:sz w:val="24"/>
          <w:szCs w:val="24"/>
          <w:shd w:val="clear" w:color="auto" w:fill="FFFFFF"/>
        </w:rPr>
      </w:pPr>
      <w:proofErr w:type="spellStart"/>
      <w:r w:rsidRPr="009A2BD1">
        <w:rPr>
          <w:rFonts w:ascii="Times New Roman" w:eastAsia="SimSun" w:hAnsi="Times New Roman" w:cs="Times New Roman"/>
          <w:color w:val="000000" w:themeColor="text1"/>
          <w:sz w:val="24"/>
          <w:szCs w:val="24"/>
          <w:shd w:val="clear" w:color="auto" w:fill="FFFFFF"/>
        </w:rPr>
        <w:t>Aderounmu</w:t>
      </w:r>
      <w:proofErr w:type="spellEnd"/>
      <w:r w:rsidRPr="009A2BD1">
        <w:rPr>
          <w:rFonts w:ascii="Times New Roman" w:eastAsia="SimSun" w:hAnsi="Times New Roman" w:cs="Times New Roman"/>
          <w:color w:val="000000" w:themeColor="text1"/>
          <w:sz w:val="24"/>
          <w:szCs w:val="24"/>
          <w:shd w:val="clear" w:color="auto" w:fill="FFFFFF"/>
        </w:rPr>
        <w:t>, S. A. (2021). </w:t>
      </w:r>
      <w:r w:rsidRPr="009A2BD1">
        <w:rPr>
          <w:rFonts w:ascii="Times New Roman" w:eastAsia="SimSun" w:hAnsi="Times New Roman" w:cs="Times New Roman"/>
          <w:i/>
          <w:iCs/>
          <w:color w:val="000000" w:themeColor="text1"/>
          <w:sz w:val="24"/>
          <w:szCs w:val="24"/>
          <w:shd w:val="clear" w:color="auto" w:fill="FFFFFF"/>
        </w:rPr>
        <w:t>Livelihood Diversification and Its Effect on Poverty Among Farming Households in Kwara State, Nigeria</w:t>
      </w:r>
      <w:r w:rsidRPr="009A2BD1">
        <w:rPr>
          <w:rFonts w:ascii="Times New Roman" w:eastAsia="SimSun" w:hAnsi="Times New Roman" w:cs="Times New Roman"/>
          <w:color w:val="000000" w:themeColor="text1"/>
          <w:sz w:val="24"/>
          <w:szCs w:val="24"/>
          <w:shd w:val="clear" w:color="auto" w:fill="FFFFFF"/>
        </w:rPr>
        <w:t> (Master's thesis, Kwara State University (Nigeria)).</w:t>
      </w:r>
    </w:p>
    <w:p w14:paraId="787AFCB2" w14:textId="77777777" w:rsidR="00085619" w:rsidRPr="009A2BD1" w:rsidRDefault="00085619">
      <w:pPr>
        <w:jc w:val="both"/>
        <w:rPr>
          <w:rFonts w:ascii="Times New Roman" w:eastAsia="SimSun" w:hAnsi="Times New Roman" w:cs="Times New Roman"/>
          <w:color w:val="000000" w:themeColor="text1"/>
          <w:sz w:val="24"/>
          <w:szCs w:val="24"/>
          <w:shd w:val="clear" w:color="auto" w:fill="FFFFFF"/>
        </w:rPr>
      </w:pPr>
    </w:p>
    <w:p w14:paraId="213D3E43" w14:textId="1AF9D574" w:rsidR="00085619" w:rsidRPr="009A2BD1" w:rsidRDefault="00CB583D" w:rsidP="009A2BD1">
      <w:pPr>
        <w:pStyle w:val="ListParagraph"/>
        <w:numPr>
          <w:ilvl w:val="0"/>
          <w:numId w:val="1"/>
        </w:numPr>
        <w:jc w:val="both"/>
        <w:rPr>
          <w:rFonts w:ascii="Times New Roman" w:eastAsia="SimSun" w:hAnsi="Times New Roman" w:cs="Times New Roman"/>
          <w:color w:val="000000" w:themeColor="text1"/>
          <w:sz w:val="24"/>
          <w:szCs w:val="24"/>
          <w:shd w:val="clear" w:color="auto" w:fill="FFFFFF"/>
        </w:rPr>
      </w:pPr>
      <w:r w:rsidRPr="009A2BD1">
        <w:rPr>
          <w:rFonts w:ascii="Times New Roman" w:eastAsia="SimSun" w:hAnsi="Times New Roman" w:cs="Times New Roman"/>
          <w:color w:val="000000" w:themeColor="text1"/>
          <w:sz w:val="24"/>
          <w:szCs w:val="24"/>
          <w:shd w:val="clear" w:color="auto" w:fill="FFFFFF"/>
        </w:rPr>
        <w:t xml:space="preserve">Arowolo, A. O., Ibrahim, S. B., Aminu, R. O., Olanrewaju, A. E., </w:t>
      </w:r>
      <w:proofErr w:type="spellStart"/>
      <w:r w:rsidRPr="009A2BD1">
        <w:rPr>
          <w:rFonts w:ascii="Times New Roman" w:eastAsia="SimSun" w:hAnsi="Times New Roman" w:cs="Times New Roman"/>
          <w:color w:val="000000" w:themeColor="text1"/>
          <w:sz w:val="24"/>
          <w:szCs w:val="24"/>
          <w:shd w:val="clear" w:color="auto" w:fill="FFFFFF"/>
        </w:rPr>
        <w:t>Ashimiu</w:t>
      </w:r>
      <w:proofErr w:type="spellEnd"/>
      <w:r w:rsidRPr="009A2BD1">
        <w:rPr>
          <w:rFonts w:ascii="Times New Roman" w:eastAsia="SimSun" w:hAnsi="Times New Roman" w:cs="Times New Roman"/>
          <w:color w:val="000000" w:themeColor="text1"/>
          <w:sz w:val="24"/>
          <w:szCs w:val="24"/>
          <w:shd w:val="clear" w:color="auto" w:fill="FFFFFF"/>
        </w:rPr>
        <w:t xml:space="preserve">, S. M., &amp; Kadiri, O. J. (2022). Effect of financial inclusion on livelihood diversification among smallholder farming households in Oyo </w:t>
      </w:r>
      <w:r w:rsidR="008D5721" w:rsidRPr="009A2BD1">
        <w:rPr>
          <w:rFonts w:ascii="Times New Roman" w:eastAsia="SimSun" w:hAnsi="Times New Roman" w:cs="Times New Roman"/>
          <w:color w:val="000000" w:themeColor="text1"/>
          <w:sz w:val="24"/>
          <w:szCs w:val="24"/>
          <w:shd w:val="clear" w:color="auto" w:fill="FFFFFF"/>
        </w:rPr>
        <w:t>State</w:t>
      </w:r>
      <w:r w:rsidRPr="009A2BD1">
        <w:rPr>
          <w:rFonts w:ascii="Times New Roman" w:eastAsia="SimSun" w:hAnsi="Times New Roman" w:cs="Times New Roman"/>
          <w:color w:val="000000" w:themeColor="text1"/>
          <w:sz w:val="24"/>
          <w:szCs w:val="24"/>
          <w:shd w:val="clear" w:color="auto" w:fill="FFFFFF"/>
        </w:rPr>
        <w:t>, Nigeria. </w:t>
      </w:r>
      <w:r w:rsidRPr="009A2BD1">
        <w:rPr>
          <w:rFonts w:ascii="Times New Roman" w:eastAsia="SimSun" w:hAnsi="Times New Roman" w:cs="Times New Roman"/>
          <w:i/>
          <w:iCs/>
          <w:color w:val="000000" w:themeColor="text1"/>
          <w:sz w:val="24"/>
          <w:szCs w:val="24"/>
          <w:shd w:val="clear" w:color="auto" w:fill="FFFFFF"/>
        </w:rPr>
        <w:t>Nigeria Agricultural Journal</w:t>
      </w:r>
      <w:r w:rsidRPr="009A2BD1">
        <w:rPr>
          <w:rFonts w:ascii="Times New Roman" w:eastAsia="SimSun" w:hAnsi="Times New Roman" w:cs="Times New Roman"/>
          <w:color w:val="000000" w:themeColor="text1"/>
          <w:sz w:val="24"/>
          <w:szCs w:val="24"/>
          <w:shd w:val="clear" w:color="auto" w:fill="FFFFFF"/>
        </w:rPr>
        <w:t>, </w:t>
      </w:r>
      <w:r w:rsidRPr="009A2BD1">
        <w:rPr>
          <w:rFonts w:ascii="Times New Roman" w:eastAsia="SimSun" w:hAnsi="Times New Roman" w:cs="Times New Roman"/>
          <w:i/>
          <w:iCs/>
          <w:color w:val="000000" w:themeColor="text1"/>
          <w:sz w:val="24"/>
          <w:szCs w:val="24"/>
          <w:shd w:val="clear" w:color="auto" w:fill="FFFFFF"/>
        </w:rPr>
        <w:t>53</w:t>
      </w:r>
      <w:r w:rsidRPr="009A2BD1">
        <w:rPr>
          <w:rFonts w:ascii="Times New Roman" w:eastAsia="SimSun" w:hAnsi="Times New Roman" w:cs="Times New Roman"/>
          <w:color w:val="000000" w:themeColor="text1"/>
          <w:sz w:val="24"/>
          <w:szCs w:val="24"/>
          <w:shd w:val="clear" w:color="auto" w:fill="FFFFFF"/>
        </w:rPr>
        <w:t>(1), 67-75.</w:t>
      </w:r>
    </w:p>
    <w:p w14:paraId="458A6515" w14:textId="77777777" w:rsidR="00085619" w:rsidRPr="009A2BD1" w:rsidRDefault="00085619">
      <w:pPr>
        <w:jc w:val="both"/>
        <w:rPr>
          <w:rFonts w:ascii="Times New Roman" w:eastAsia="SimSun" w:hAnsi="Times New Roman" w:cs="Times New Roman"/>
          <w:color w:val="000000" w:themeColor="text1"/>
          <w:sz w:val="24"/>
          <w:szCs w:val="24"/>
          <w:shd w:val="clear" w:color="auto" w:fill="FFFFFF"/>
        </w:rPr>
      </w:pPr>
    </w:p>
    <w:p w14:paraId="6954C12D" w14:textId="0288F4AD" w:rsidR="00085619" w:rsidRPr="009A2BD1" w:rsidRDefault="00CB583D" w:rsidP="009A2BD1">
      <w:pPr>
        <w:pStyle w:val="ListParagraph"/>
        <w:numPr>
          <w:ilvl w:val="0"/>
          <w:numId w:val="1"/>
        </w:numPr>
        <w:jc w:val="both"/>
        <w:rPr>
          <w:rFonts w:ascii="Times New Roman" w:eastAsia="SimSun" w:hAnsi="Times New Roman" w:cs="Times New Roman"/>
          <w:color w:val="000000" w:themeColor="text1"/>
          <w:sz w:val="24"/>
          <w:szCs w:val="24"/>
          <w:shd w:val="clear" w:color="auto" w:fill="FFFFFF"/>
        </w:rPr>
      </w:pPr>
      <w:proofErr w:type="spellStart"/>
      <w:r w:rsidRPr="009A2BD1">
        <w:rPr>
          <w:rFonts w:ascii="Times New Roman" w:eastAsia="SimSun" w:hAnsi="Times New Roman" w:cs="Times New Roman"/>
          <w:color w:val="000000" w:themeColor="text1"/>
          <w:sz w:val="24"/>
          <w:szCs w:val="24"/>
          <w:shd w:val="clear" w:color="auto" w:fill="FFFFFF"/>
        </w:rPr>
        <w:t>Echebiri</w:t>
      </w:r>
      <w:proofErr w:type="spellEnd"/>
      <w:r w:rsidRPr="009A2BD1">
        <w:rPr>
          <w:rFonts w:ascii="Times New Roman" w:eastAsia="SimSun" w:hAnsi="Times New Roman" w:cs="Times New Roman"/>
          <w:color w:val="000000" w:themeColor="text1"/>
          <w:sz w:val="24"/>
          <w:szCs w:val="24"/>
          <w:shd w:val="clear" w:color="auto" w:fill="FFFFFF"/>
        </w:rPr>
        <w:t xml:space="preserve">, R. N., </w:t>
      </w:r>
      <w:proofErr w:type="spellStart"/>
      <w:r w:rsidRPr="009A2BD1">
        <w:rPr>
          <w:rFonts w:ascii="Times New Roman" w:eastAsia="SimSun" w:hAnsi="Times New Roman" w:cs="Times New Roman"/>
          <w:color w:val="000000" w:themeColor="text1"/>
          <w:sz w:val="24"/>
          <w:szCs w:val="24"/>
          <w:shd w:val="clear" w:color="auto" w:fill="FFFFFF"/>
        </w:rPr>
        <w:t>Onwusiribe</w:t>
      </w:r>
      <w:proofErr w:type="spellEnd"/>
      <w:r w:rsidRPr="009A2BD1">
        <w:rPr>
          <w:rFonts w:ascii="Times New Roman" w:eastAsia="SimSun" w:hAnsi="Times New Roman" w:cs="Times New Roman"/>
          <w:color w:val="000000" w:themeColor="text1"/>
          <w:sz w:val="24"/>
          <w:szCs w:val="24"/>
          <w:shd w:val="clear" w:color="auto" w:fill="FFFFFF"/>
        </w:rPr>
        <w:t xml:space="preserve">, C. N., &amp; </w:t>
      </w:r>
      <w:proofErr w:type="spellStart"/>
      <w:r w:rsidRPr="009A2BD1">
        <w:rPr>
          <w:rFonts w:ascii="Times New Roman" w:eastAsia="SimSun" w:hAnsi="Times New Roman" w:cs="Times New Roman"/>
          <w:color w:val="000000" w:themeColor="text1"/>
          <w:sz w:val="24"/>
          <w:szCs w:val="24"/>
          <w:shd w:val="clear" w:color="auto" w:fill="FFFFFF"/>
        </w:rPr>
        <w:t>Nwaogu</w:t>
      </w:r>
      <w:proofErr w:type="spellEnd"/>
      <w:r w:rsidRPr="009A2BD1">
        <w:rPr>
          <w:rFonts w:ascii="Times New Roman" w:eastAsia="SimSun" w:hAnsi="Times New Roman" w:cs="Times New Roman"/>
          <w:color w:val="000000" w:themeColor="text1"/>
          <w:sz w:val="24"/>
          <w:szCs w:val="24"/>
          <w:shd w:val="clear" w:color="auto" w:fill="FFFFFF"/>
        </w:rPr>
        <w:t>, D. C. (2017). Effect of livelihood diversification on food security status of rural farm households in Abia State</w:t>
      </w:r>
      <w:r w:rsidR="008D5721" w:rsidRPr="009A2BD1">
        <w:rPr>
          <w:rFonts w:ascii="Times New Roman" w:eastAsia="SimSun" w:hAnsi="Times New Roman" w:cs="Times New Roman"/>
          <w:color w:val="000000" w:themeColor="text1"/>
          <w:sz w:val="24"/>
          <w:szCs w:val="24"/>
          <w:shd w:val="clear" w:color="auto" w:fill="FFFFFF"/>
        </w:rPr>
        <w:t>,</w:t>
      </w:r>
      <w:r w:rsidRPr="009A2BD1">
        <w:rPr>
          <w:rFonts w:ascii="Times New Roman" w:eastAsia="SimSun" w:hAnsi="Times New Roman" w:cs="Times New Roman"/>
          <w:color w:val="000000" w:themeColor="text1"/>
          <w:sz w:val="24"/>
          <w:szCs w:val="24"/>
          <w:shd w:val="clear" w:color="auto" w:fill="FFFFFF"/>
        </w:rPr>
        <w:t xml:space="preserve"> Nigeria.</w:t>
      </w:r>
    </w:p>
    <w:p w14:paraId="7383C06C" w14:textId="1098FBF4" w:rsidR="00085619" w:rsidRPr="009A2BD1" w:rsidRDefault="00CB583D" w:rsidP="009A2BD1">
      <w:pPr>
        <w:pStyle w:val="NormalWeb"/>
        <w:numPr>
          <w:ilvl w:val="0"/>
          <w:numId w:val="1"/>
        </w:numPr>
        <w:jc w:val="both"/>
        <w:rPr>
          <w:color w:val="000000" w:themeColor="text1"/>
        </w:rPr>
      </w:pPr>
      <w:r w:rsidRPr="009A2BD1">
        <w:rPr>
          <w:color w:val="000000" w:themeColor="text1"/>
        </w:rPr>
        <w:t xml:space="preserve">FAO. (2019). Diversification of Rural Economies: An Essential Pathway to Sustainable </w:t>
      </w:r>
      <w:r w:rsidRPr="009A2BD1">
        <w:rPr>
          <w:color w:val="000000" w:themeColor="text1"/>
        </w:rPr>
        <w:tab/>
        <w:t xml:space="preserve">Development. Food and Agriculture </w:t>
      </w:r>
      <w:proofErr w:type="spellStart"/>
      <w:r w:rsidR="008D5721" w:rsidRPr="009A2BD1">
        <w:rPr>
          <w:color w:val="000000" w:themeColor="text1"/>
        </w:rPr>
        <w:t>Organisation</w:t>
      </w:r>
      <w:proofErr w:type="spellEnd"/>
      <w:r w:rsidRPr="009A2BD1">
        <w:rPr>
          <w:color w:val="000000" w:themeColor="text1"/>
        </w:rPr>
        <w:t xml:space="preserve"> of the United Nations</w:t>
      </w:r>
    </w:p>
    <w:p w14:paraId="2079F0B6" w14:textId="77777777" w:rsidR="00085619" w:rsidRPr="009A2BD1" w:rsidRDefault="00CB583D" w:rsidP="009A2BD1">
      <w:pPr>
        <w:pStyle w:val="ListParagraph"/>
        <w:numPr>
          <w:ilvl w:val="0"/>
          <w:numId w:val="1"/>
        </w:numPr>
        <w:autoSpaceDE w:val="0"/>
        <w:autoSpaceDN w:val="0"/>
        <w:adjustRightInd w:val="0"/>
        <w:jc w:val="both"/>
        <w:rPr>
          <w:rFonts w:ascii="Times New Roman" w:hAnsi="Times New Roman" w:cs="Times New Roman"/>
          <w:color w:val="000000" w:themeColor="text1"/>
          <w:sz w:val="24"/>
          <w:szCs w:val="24"/>
        </w:rPr>
      </w:pPr>
      <w:r w:rsidRPr="009A2BD1">
        <w:rPr>
          <w:rFonts w:ascii="Times New Roman" w:hAnsi="Times New Roman" w:cs="Times New Roman"/>
          <w:color w:val="000000" w:themeColor="text1"/>
          <w:sz w:val="24"/>
          <w:szCs w:val="24"/>
        </w:rPr>
        <w:t xml:space="preserve">FAO (2006). Food security. </w:t>
      </w:r>
      <w:r w:rsidRPr="009A2BD1">
        <w:rPr>
          <w:rFonts w:ascii="Times New Roman" w:hAnsi="Times New Roman" w:cs="Times New Roman"/>
          <w:i/>
          <w:iCs/>
          <w:color w:val="000000" w:themeColor="text1"/>
          <w:sz w:val="24"/>
          <w:szCs w:val="24"/>
        </w:rPr>
        <w:t>Policy Brief</w:t>
      </w:r>
      <w:r w:rsidRPr="009A2BD1">
        <w:rPr>
          <w:rFonts w:ascii="Times New Roman" w:hAnsi="Times New Roman" w:cs="Times New Roman"/>
          <w:color w:val="000000" w:themeColor="text1"/>
          <w:sz w:val="24"/>
          <w:szCs w:val="24"/>
        </w:rPr>
        <w:t xml:space="preserve"> 2, 1–4. </w:t>
      </w:r>
      <w:proofErr w:type="spellStart"/>
      <w:r w:rsidRPr="009A2BD1">
        <w:rPr>
          <w:rFonts w:ascii="Times New Roman" w:hAnsi="Times New Roman" w:cs="Times New Roman"/>
          <w:color w:val="000000" w:themeColor="text1"/>
          <w:sz w:val="24"/>
          <w:szCs w:val="24"/>
        </w:rPr>
        <w:t>doi</w:t>
      </w:r>
      <w:proofErr w:type="spellEnd"/>
      <w:r w:rsidRPr="009A2BD1">
        <w:rPr>
          <w:rFonts w:ascii="Times New Roman" w:hAnsi="Times New Roman" w:cs="Times New Roman"/>
          <w:color w:val="000000" w:themeColor="text1"/>
          <w:sz w:val="24"/>
          <w:szCs w:val="24"/>
        </w:rPr>
        <w:t xml:space="preserve">: 10.1016/j.jneb.2010.12.007 </w:t>
      </w:r>
    </w:p>
    <w:p w14:paraId="01144B2A" w14:textId="77777777" w:rsidR="00085619" w:rsidRPr="009A2BD1" w:rsidRDefault="00085619">
      <w:pPr>
        <w:autoSpaceDE w:val="0"/>
        <w:autoSpaceDN w:val="0"/>
        <w:adjustRightInd w:val="0"/>
        <w:jc w:val="both"/>
        <w:rPr>
          <w:rFonts w:ascii="Times New Roman" w:hAnsi="Times New Roman" w:cs="Times New Roman"/>
          <w:color w:val="000000" w:themeColor="text1"/>
          <w:sz w:val="24"/>
          <w:szCs w:val="24"/>
        </w:rPr>
      </w:pPr>
    </w:p>
    <w:p w14:paraId="029443F5" w14:textId="16BBEE6F" w:rsidR="00085619" w:rsidRPr="009A2BD1" w:rsidRDefault="00CB583D" w:rsidP="009A2BD1">
      <w:pPr>
        <w:pStyle w:val="ListParagraph"/>
        <w:numPr>
          <w:ilvl w:val="0"/>
          <w:numId w:val="1"/>
        </w:numPr>
        <w:jc w:val="both"/>
        <w:rPr>
          <w:rFonts w:ascii="Times New Roman" w:eastAsia="SimSun" w:hAnsi="Times New Roman" w:cs="Times New Roman"/>
          <w:color w:val="000000" w:themeColor="text1"/>
          <w:sz w:val="24"/>
          <w:szCs w:val="24"/>
          <w:shd w:val="clear" w:color="auto" w:fill="FFFFFF"/>
        </w:rPr>
      </w:pPr>
      <w:r w:rsidRPr="009A2BD1">
        <w:rPr>
          <w:rFonts w:ascii="Times New Roman" w:hAnsi="Times New Roman" w:cs="Times New Roman"/>
          <w:color w:val="000000" w:themeColor="text1"/>
          <w:sz w:val="24"/>
          <w:szCs w:val="24"/>
        </w:rPr>
        <w:t xml:space="preserve">FAO. (2019). The State of Food Security and Nutrition in the World 2019. Safeguarding against economic slowdowns and downturns. Food and Agriculture </w:t>
      </w:r>
      <w:proofErr w:type="spellStart"/>
      <w:r w:rsidR="008D5721" w:rsidRPr="009A2BD1">
        <w:rPr>
          <w:rFonts w:ascii="Times New Roman" w:hAnsi="Times New Roman" w:cs="Times New Roman"/>
          <w:color w:val="000000" w:themeColor="text1"/>
          <w:sz w:val="24"/>
          <w:szCs w:val="24"/>
        </w:rPr>
        <w:t>Organisation</w:t>
      </w:r>
      <w:proofErr w:type="spellEnd"/>
      <w:r w:rsidRPr="009A2BD1">
        <w:rPr>
          <w:rFonts w:ascii="Times New Roman" w:hAnsi="Times New Roman" w:cs="Times New Roman"/>
          <w:color w:val="000000" w:themeColor="text1"/>
          <w:sz w:val="24"/>
          <w:szCs w:val="24"/>
        </w:rPr>
        <w:t xml:space="preserve"> of the United </w:t>
      </w:r>
      <w:r w:rsidRPr="009A2BD1">
        <w:rPr>
          <w:rFonts w:ascii="Times New Roman" w:hAnsi="Times New Roman" w:cs="Times New Roman"/>
          <w:color w:val="000000" w:themeColor="text1"/>
          <w:sz w:val="24"/>
          <w:szCs w:val="24"/>
        </w:rPr>
        <w:tab/>
        <w:t>Nations.</w:t>
      </w:r>
    </w:p>
    <w:p w14:paraId="0CFFBC3D" w14:textId="77777777" w:rsidR="00085619" w:rsidRPr="009A2BD1" w:rsidRDefault="00085619">
      <w:pPr>
        <w:jc w:val="both"/>
        <w:rPr>
          <w:rFonts w:ascii="Times New Roman" w:eastAsia="SimSun" w:hAnsi="Times New Roman" w:cs="Times New Roman"/>
          <w:color w:val="000000" w:themeColor="text1"/>
          <w:sz w:val="24"/>
          <w:szCs w:val="24"/>
          <w:shd w:val="clear" w:color="auto" w:fill="FFFFFF"/>
        </w:rPr>
      </w:pPr>
    </w:p>
    <w:p w14:paraId="49E531E8" w14:textId="77777777" w:rsidR="00085619" w:rsidRPr="009A2BD1" w:rsidRDefault="00CB583D" w:rsidP="009A2BD1">
      <w:pPr>
        <w:pStyle w:val="ListParagraph"/>
        <w:numPr>
          <w:ilvl w:val="0"/>
          <w:numId w:val="1"/>
        </w:numPr>
        <w:jc w:val="both"/>
        <w:rPr>
          <w:rFonts w:ascii="Times New Roman" w:eastAsia="SimSun" w:hAnsi="Times New Roman" w:cs="Times New Roman"/>
          <w:color w:val="000000" w:themeColor="text1"/>
          <w:sz w:val="24"/>
          <w:szCs w:val="24"/>
          <w:shd w:val="clear" w:color="auto" w:fill="FFFFFF"/>
        </w:rPr>
      </w:pPr>
      <w:proofErr w:type="spellStart"/>
      <w:r w:rsidRPr="009A2BD1">
        <w:rPr>
          <w:rFonts w:ascii="Times New Roman" w:eastAsia="SimSun" w:hAnsi="Times New Roman" w:cs="Times New Roman"/>
          <w:color w:val="000000" w:themeColor="text1"/>
          <w:sz w:val="24"/>
          <w:szCs w:val="24"/>
          <w:shd w:val="clear" w:color="auto" w:fill="FFFFFF"/>
        </w:rPr>
        <w:t>Nofiu</w:t>
      </w:r>
      <w:proofErr w:type="spellEnd"/>
      <w:r w:rsidRPr="009A2BD1">
        <w:rPr>
          <w:rFonts w:ascii="Times New Roman" w:eastAsia="SimSun" w:hAnsi="Times New Roman" w:cs="Times New Roman"/>
          <w:color w:val="000000" w:themeColor="text1"/>
          <w:sz w:val="24"/>
          <w:szCs w:val="24"/>
          <w:shd w:val="clear" w:color="auto" w:fill="FFFFFF"/>
        </w:rPr>
        <w:t>, N. B. (2019). </w:t>
      </w:r>
      <w:r w:rsidRPr="009A2BD1">
        <w:rPr>
          <w:rFonts w:ascii="Times New Roman" w:eastAsia="SimSun" w:hAnsi="Times New Roman" w:cs="Times New Roman"/>
          <w:i/>
          <w:iCs/>
          <w:color w:val="000000" w:themeColor="text1"/>
          <w:sz w:val="24"/>
          <w:szCs w:val="24"/>
          <w:shd w:val="clear" w:color="auto" w:fill="FFFFFF"/>
        </w:rPr>
        <w:t>Effects of Rural Youth Migration on Food Security of Rural Farming Households in Kwara State, Nigeria</w:t>
      </w:r>
      <w:r w:rsidRPr="009A2BD1">
        <w:rPr>
          <w:rFonts w:ascii="Times New Roman" w:eastAsia="SimSun" w:hAnsi="Times New Roman" w:cs="Times New Roman"/>
          <w:color w:val="000000" w:themeColor="text1"/>
          <w:sz w:val="24"/>
          <w:szCs w:val="24"/>
          <w:shd w:val="clear" w:color="auto" w:fill="FFFFFF"/>
        </w:rPr>
        <w:t> (Master's thesis, Kwara State University (Nigeria)).</w:t>
      </w:r>
    </w:p>
    <w:p w14:paraId="78B87641" w14:textId="77777777" w:rsidR="00085619" w:rsidRPr="009A2BD1" w:rsidRDefault="00085619">
      <w:pPr>
        <w:jc w:val="both"/>
        <w:rPr>
          <w:rFonts w:ascii="Times New Roman" w:eastAsia="SimSun" w:hAnsi="Times New Roman" w:cs="Times New Roman"/>
          <w:color w:val="000000" w:themeColor="text1"/>
          <w:sz w:val="24"/>
          <w:szCs w:val="24"/>
          <w:shd w:val="clear" w:color="auto" w:fill="FFFFFF"/>
        </w:rPr>
      </w:pPr>
    </w:p>
    <w:p w14:paraId="579D8EB4" w14:textId="77777777" w:rsidR="00085619" w:rsidRPr="009A2BD1" w:rsidRDefault="00CB583D" w:rsidP="009A2BD1">
      <w:pPr>
        <w:pStyle w:val="ListParagraph"/>
        <w:numPr>
          <w:ilvl w:val="0"/>
          <w:numId w:val="1"/>
        </w:numPr>
        <w:jc w:val="both"/>
        <w:rPr>
          <w:rFonts w:ascii="Times New Roman" w:eastAsia="SimSun" w:hAnsi="Times New Roman" w:cs="Times New Roman"/>
          <w:color w:val="000000" w:themeColor="text1"/>
          <w:sz w:val="24"/>
          <w:szCs w:val="24"/>
          <w:shd w:val="clear" w:color="auto" w:fill="FFFFFF"/>
        </w:rPr>
      </w:pPr>
      <w:r w:rsidRPr="009A2BD1">
        <w:rPr>
          <w:rFonts w:ascii="Times New Roman" w:eastAsia="SimSun" w:hAnsi="Times New Roman" w:cs="Times New Roman"/>
          <w:color w:val="000000" w:themeColor="text1"/>
          <w:sz w:val="24"/>
          <w:szCs w:val="24"/>
          <w:shd w:val="clear" w:color="auto" w:fill="FFFFFF"/>
        </w:rPr>
        <w:t xml:space="preserve">Ogunyemi, A. I., </w:t>
      </w:r>
      <w:proofErr w:type="spellStart"/>
      <w:r w:rsidRPr="009A2BD1">
        <w:rPr>
          <w:rFonts w:ascii="Times New Roman" w:eastAsia="SimSun" w:hAnsi="Times New Roman" w:cs="Times New Roman"/>
          <w:color w:val="000000" w:themeColor="text1"/>
          <w:sz w:val="24"/>
          <w:szCs w:val="24"/>
          <w:shd w:val="clear" w:color="auto" w:fill="FFFFFF"/>
        </w:rPr>
        <w:t>Olutumise</w:t>
      </w:r>
      <w:proofErr w:type="spellEnd"/>
      <w:r w:rsidRPr="009A2BD1">
        <w:rPr>
          <w:rFonts w:ascii="Times New Roman" w:eastAsia="SimSun" w:hAnsi="Times New Roman" w:cs="Times New Roman"/>
          <w:color w:val="000000" w:themeColor="text1"/>
          <w:sz w:val="24"/>
          <w:szCs w:val="24"/>
          <w:shd w:val="clear" w:color="auto" w:fill="FFFFFF"/>
        </w:rPr>
        <w:t xml:space="preserve">, A. I., &amp; </w:t>
      </w:r>
      <w:proofErr w:type="spellStart"/>
      <w:r w:rsidRPr="009A2BD1">
        <w:rPr>
          <w:rFonts w:ascii="Times New Roman" w:eastAsia="SimSun" w:hAnsi="Times New Roman" w:cs="Times New Roman"/>
          <w:color w:val="000000" w:themeColor="text1"/>
          <w:sz w:val="24"/>
          <w:szCs w:val="24"/>
          <w:shd w:val="clear" w:color="auto" w:fill="FFFFFF"/>
        </w:rPr>
        <w:t>Adegoroye</w:t>
      </w:r>
      <w:proofErr w:type="spellEnd"/>
      <w:r w:rsidRPr="009A2BD1">
        <w:rPr>
          <w:rFonts w:ascii="Times New Roman" w:eastAsia="SimSun" w:hAnsi="Times New Roman" w:cs="Times New Roman"/>
          <w:color w:val="000000" w:themeColor="text1"/>
          <w:sz w:val="24"/>
          <w:szCs w:val="24"/>
          <w:shd w:val="clear" w:color="auto" w:fill="FFFFFF"/>
        </w:rPr>
        <w:t>, A. (2022). The extent of vulnerability to food insecurity and household coping strategies: Case of yam farmers in Ekiti State, Nigeria. </w:t>
      </w:r>
      <w:r w:rsidRPr="009A2BD1">
        <w:rPr>
          <w:rFonts w:ascii="Times New Roman" w:eastAsia="SimSun" w:hAnsi="Times New Roman" w:cs="Times New Roman"/>
          <w:i/>
          <w:iCs/>
          <w:color w:val="000000" w:themeColor="text1"/>
          <w:sz w:val="24"/>
          <w:szCs w:val="24"/>
          <w:shd w:val="clear" w:color="auto" w:fill="FFFFFF"/>
        </w:rPr>
        <w:t>Turkish Journal of Agriculture-Food Science and Technology</w:t>
      </w:r>
      <w:r w:rsidRPr="009A2BD1">
        <w:rPr>
          <w:rFonts w:ascii="Times New Roman" w:eastAsia="SimSun" w:hAnsi="Times New Roman" w:cs="Times New Roman"/>
          <w:color w:val="000000" w:themeColor="text1"/>
          <w:sz w:val="24"/>
          <w:szCs w:val="24"/>
          <w:shd w:val="clear" w:color="auto" w:fill="FFFFFF"/>
        </w:rPr>
        <w:t>, </w:t>
      </w:r>
      <w:r w:rsidRPr="009A2BD1">
        <w:rPr>
          <w:rFonts w:ascii="Times New Roman" w:eastAsia="SimSun" w:hAnsi="Times New Roman" w:cs="Times New Roman"/>
          <w:i/>
          <w:iCs/>
          <w:color w:val="000000" w:themeColor="text1"/>
          <w:sz w:val="24"/>
          <w:szCs w:val="24"/>
          <w:shd w:val="clear" w:color="auto" w:fill="FFFFFF"/>
        </w:rPr>
        <w:t>10</w:t>
      </w:r>
      <w:r w:rsidRPr="009A2BD1">
        <w:rPr>
          <w:rFonts w:ascii="Times New Roman" w:eastAsia="SimSun" w:hAnsi="Times New Roman" w:cs="Times New Roman"/>
          <w:color w:val="000000" w:themeColor="text1"/>
          <w:sz w:val="24"/>
          <w:szCs w:val="24"/>
          <w:shd w:val="clear" w:color="auto" w:fill="FFFFFF"/>
        </w:rPr>
        <w:t>(10), 1921-1928.</w:t>
      </w:r>
    </w:p>
    <w:p w14:paraId="5278693B" w14:textId="77777777" w:rsidR="00085619" w:rsidRPr="009A2BD1" w:rsidRDefault="00085619">
      <w:pPr>
        <w:jc w:val="both"/>
        <w:rPr>
          <w:rFonts w:ascii="Times New Roman" w:eastAsia="SimSun" w:hAnsi="Times New Roman" w:cs="Times New Roman"/>
          <w:color w:val="000000" w:themeColor="text1"/>
          <w:sz w:val="24"/>
          <w:szCs w:val="24"/>
          <w:shd w:val="clear" w:color="auto" w:fill="FFFFFF"/>
        </w:rPr>
      </w:pPr>
    </w:p>
    <w:p w14:paraId="7069CE1A" w14:textId="1DF8AFB7" w:rsidR="00085619" w:rsidRPr="009A2BD1" w:rsidRDefault="00CB583D" w:rsidP="009A2BD1">
      <w:pPr>
        <w:pStyle w:val="ListParagraph"/>
        <w:numPr>
          <w:ilvl w:val="0"/>
          <w:numId w:val="1"/>
        </w:numPr>
        <w:jc w:val="both"/>
        <w:rPr>
          <w:rFonts w:ascii="Times New Roman" w:eastAsia="SimSun" w:hAnsi="Times New Roman" w:cs="Times New Roman"/>
          <w:color w:val="000000" w:themeColor="text1"/>
          <w:sz w:val="24"/>
          <w:szCs w:val="24"/>
          <w:shd w:val="clear" w:color="auto" w:fill="FFFFFF"/>
        </w:rPr>
      </w:pPr>
      <w:proofErr w:type="spellStart"/>
      <w:r w:rsidRPr="009A2BD1">
        <w:rPr>
          <w:rFonts w:ascii="Times New Roman" w:eastAsia="SimSun" w:hAnsi="Times New Roman" w:cs="Times New Roman"/>
          <w:color w:val="000000" w:themeColor="text1"/>
          <w:sz w:val="24"/>
          <w:szCs w:val="24"/>
          <w:shd w:val="clear" w:color="auto" w:fill="FFFFFF"/>
        </w:rPr>
        <w:t>Olutumise</w:t>
      </w:r>
      <w:proofErr w:type="spellEnd"/>
      <w:r w:rsidRPr="009A2BD1">
        <w:rPr>
          <w:rFonts w:ascii="Times New Roman" w:eastAsia="SimSun" w:hAnsi="Times New Roman" w:cs="Times New Roman"/>
          <w:color w:val="000000" w:themeColor="text1"/>
          <w:sz w:val="24"/>
          <w:szCs w:val="24"/>
          <w:shd w:val="clear" w:color="auto" w:fill="FFFFFF"/>
        </w:rPr>
        <w:t xml:space="preserve">, A. I., Abiodun, T. C., &amp; Ekundayo, B. P. (2021). Diversification of livelihood and food security nexus among rural households in </w:t>
      </w:r>
      <w:r w:rsidR="008D5721" w:rsidRPr="009A2BD1">
        <w:rPr>
          <w:rFonts w:ascii="Times New Roman" w:eastAsia="SimSun" w:hAnsi="Times New Roman" w:cs="Times New Roman"/>
          <w:color w:val="000000" w:themeColor="text1"/>
          <w:sz w:val="24"/>
          <w:szCs w:val="24"/>
          <w:shd w:val="clear" w:color="auto" w:fill="FFFFFF"/>
        </w:rPr>
        <w:t>Ondo State</w:t>
      </w:r>
      <w:r w:rsidRPr="009A2BD1">
        <w:rPr>
          <w:rFonts w:ascii="Times New Roman" w:eastAsia="SimSun" w:hAnsi="Times New Roman" w:cs="Times New Roman"/>
          <w:color w:val="000000" w:themeColor="text1"/>
          <w:sz w:val="24"/>
          <w:szCs w:val="24"/>
          <w:shd w:val="clear" w:color="auto" w:fill="FFFFFF"/>
        </w:rPr>
        <w:t>, Nigeria. </w:t>
      </w:r>
      <w:r w:rsidRPr="009A2BD1">
        <w:rPr>
          <w:rFonts w:ascii="Times New Roman" w:eastAsia="SimSun" w:hAnsi="Times New Roman" w:cs="Times New Roman"/>
          <w:i/>
          <w:iCs/>
          <w:color w:val="000000" w:themeColor="text1"/>
          <w:sz w:val="24"/>
          <w:szCs w:val="24"/>
          <w:shd w:val="clear" w:color="auto" w:fill="FFFFFF"/>
        </w:rPr>
        <w:t>Journal of Rural Economics and Development</w:t>
      </w:r>
      <w:r w:rsidRPr="009A2BD1">
        <w:rPr>
          <w:rFonts w:ascii="Times New Roman" w:eastAsia="SimSun" w:hAnsi="Times New Roman" w:cs="Times New Roman"/>
          <w:color w:val="000000" w:themeColor="text1"/>
          <w:sz w:val="24"/>
          <w:szCs w:val="24"/>
          <w:shd w:val="clear" w:color="auto" w:fill="FFFFFF"/>
        </w:rPr>
        <w:t>, </w:t>
      </w:r>
      <w:r w:rsidRPr="009A2BD1">
        <w:rPr>
          <w:rFonts w:ascii="Times New Roman" w:eastAsia="SimSun" w:hAnsi="Times New Roman" w:cs="Times New Roman"/>
          <w:i/>
          <w:iCs/>
          <w:color w:val="000000" w:themeColor="text1"/>
          <w:sz w:val="24"/>
          <w:szCs w:val="24"/>
          <w:shd w:val="clear" w:color="auto" w:fill="FFFFFF"/>
        </w:rPr>
        <w:t>23</w:t>
      </w:r>
      <w:r w:rsidRPr="009A2BD1">
        <w:rPr>
          <w:rFonts w:ascii="Times New Roman" w:eastAsia="SimSun" w:hAnsi="Times New Roman" w:cs="Times New Roman"/>
          <w:color w:val="000000" w:themeColor="text1"/>
          <w:sz w:val="24"/>
          <w:szCs w:val="24"/>
          <w:shd w:val="clear" w:color="auto" w:fill="FFFFFF"/>
        </w:rPr>
        <w:t>(1), 23-32.</w:t>
      </w:r>
    </w:p>
    <w:p w14:paraId="2614BB33" w14:textId="77777777" w:rsidR="00085619" w:rsidRPr="009A2BD1" w:rsidRDefault="00085619">
      <w:pPr>
        <w:jc w:val="both"/>
        <w:rPr>
          <w:rFonts w:ascii="Times New Roman" w:eastAsia="SimSun" w:hAnsi="Times New Roman" w:cs="Times New Roman"/>
          <w:color w:val="000000" w:themeColor="text1"/>
          <w:sz w:val="24"/>
          <w:szCs w:val="24"/>
          <w:shd w:val="clear" w:color="auto" w:fill="FFFFFF"/>
        </w:rPr>
      </w:pPr>
    </w:p>
    <w:p w14:paraId="045E61D5" w14:textId="77777777" w:rsidR="00085619" w:rsidRPr="009A2BD1" w:rsidRDefault="00CB583D" w:rsidP="009A2BD1">
      <w:pPr>
        <w:pStyle w:val="ListParagraph"/>
        <w:numPr>
          <w:ilvl w:val="0"/>
          <w:numId w:val="1"/>
        </w:numPr>
        <w:jc w:val="both"/>
        <w:rPr>
          <w:rFonts w:ascii="Times New Roman" w:eastAsia="SimSun" w:hAnsi="Times New Roman" w:cs="Times New Roman"/>
          <w:color w:val="000000" w:themeColor="text1"/>
          <w:sz w:val="24"/>
          <w:szCs w:val="24"/>
          <w:shd w:val="clear" w:color="auto" w:fill="FFFFFF"/>
        </w:rPr>
      </w:pPr>
      <w:proofErr w:type="spellStart"/>
      <w:r w:rsidRPr="009A2BD1">
        <w:rPr>
          <w:rFonts w:ascii="Times New Roman" w:eastAsia="SimSun" w:hAnsi="Times New Roman" w:cs="Times New Roman"/>
          <w:color w:val="000000" w:themeColor="text1"/>
          <w:sz w:val="24"/>
          <w:szCs w:val="24"/>
          <w:shd w:val="clear" w:color="auto" w:fill="FFFFFF"/>
        </w:rPr>
        <w:t>Osuafor</w:t>
      </w:r>
      <w:proofErr w:type="spellEnd"/>
      <w:r w:rsidRPr="009A2BD1">
        <w:rPr>
          <w:rFonts w:ascii="Times New Roman" w:eastAsia="SimSun" w:hAnsi="Times New Roman" w:cs="Times New Roman"/>
          <w:color w:val="000000" w:themeColor="text1"/>
          <w:sz w:val="24"/>
          <w:szCs w:val="24"/>
          <w:shd w:val="clear" w:color="auto" w:fill="FFFFFF"/>
        </w:rPr>
        <w:t>, O. O. (2017). </w:t>
      </w:r>
      <w:r w:rsidRPr="009A2BD1">
        <w:rPr>
          <w:rFonts w:ascii="Times New Roman" w:eastAsia="SimSun" w:hAnsi="Times New Roman" w:cs="Times New Roman"/>
          <w:i/>
          <w:iCs/>
          <w:color w:val="000000" w:themeColor="text1"/>
          <w:sz w:val="24"/>
          <w:szCs w:val="24"/>
          <w:shd w:val="clear" w:color="auto" w:fill="FFFFFF"/>
        </w:rPr>
        <w:t xml:space="preserve">On-Farm Income Diversification Decisions </w:t>
      </w:r>
      <w:proofErr w:type="gramStart"/>
      <w:r w:rsidRPr="009A2BD1">
        <w:rPr>
          <w:rFonts w:ascii="Times New Roman" w:eastAsia="SimSun" w:hAnsi="Times New Roman" w:cs="Times New Roman"/>
          <w:i/>
          <w:iCs/>
          <w:color w:val="000000" w:themeColor="text1"/>
          <w:sz w:val="24"/>
          <w:szCs w:val="24"/>
          <w:shd w:val="clear" w:color="auto" w:fill="FFFFFF"/>
        </w:rPr>
        <w:t>Of</w:t>
      </w:r>
      <w:proofErr w:type="gramEnd"/>
      <w:r w:rsidRPr="009A2BD1">
        <w:rPr>
          <w:rFonts w:ascii="Times New Roman" w:eastAsia="SimSun" w:hAnsi="Times New Roman" w:cs="Times New Roman"/>
          <w:i/>
          <w:iCs/>
          <w:color w:val="000000" w:themeColor="text1"/>
          <w:sz w:val="24"/>
          <w:szCs w:val="24"/>
          <w:shd w:val="clear" w:color="auto" w:fill="FFFFFF"/>
        </w:rPr>
        <w:t xml:space="preserve"> Rural Farm Households In Enugu State, Nigeria</w:t>
      </w:r>
      <w:r w:rsidRPr="009A2BD1">
        <w:rPr>
          <w:rFonts w:ascii="Times New Roman" w:eastAsia="SimSun" w:hAnsi="Times New Roman" w:cs="Times New Roman"/>
          <w:color w:val="000000" w:themeColor="text1"/>
          <w:sz w:val="24"/>
          <w:szCs w:val="24"/>
          <w:shd w:val="clear" w:color="auto" w:fill="FFFFFF"/>
        </w:rPr>
        <w:t> (Doctoral dissertation).</w:t>
      </w:r>
    </w:p>
    <w:p w14:paraId="33DBD4BD" w14:textId="77777777" w:rsidR="00085619" w:rsidRPr="009A2BD1" w:rsidRDefault="00085619">
      <w:pPr>
        <w:jc w:val="both"/>
        <w:rPr>
          <w:rFonts w:ascii="Times New Roman" w:eastAsia="SimSun" w:hAnsi="Times New Roman" w:cs="Times New Roman"/>
          <w:color w:val="000000" w:themeColor="text1"/>
          <w:sz w:val="24"/>
          <w:szCs w:val="24"/>
          <w:shd w:val="clear" w:color="auto" w:fill="FFFFFF"/>
        </w:rPr>
      </w:pPr>
    </w:p>
    <w:p w14:paraId="137D1E85" w14:textId="3BE4436E" w:rsidR="00085619" w:rsidRPr="009A2BD1" w:rsidRDefault="00CB583D" w:rsidP="009A2BD1">
      <w:pPr>
        <w:pStyle w:val="ListParagraph"/>
        <w:numPr>
          <w:ilvl w:val="0"/>
          <w:numId w:val="1"/>
        </w:numPr>
        <w:jc w:val="both"/>
        <w:rPr>
          <w:rFonts w:ascii="Times New Roman" w:eastAsia="SimSun" w:hAnsi="Times New Roman" w:cs="Times New Roman"/>
          <w:color w:val="000000" w:themeColor="text1"/>
          <w:sz w:val="24"/>
          <w:szCs w:val="24"/>
          <w:shd w:val="clear" w:color="auto" w:fill="FFFFFF"/>
        </w:rPr>
      </w:pPr>
      <w:proofErr w:type="spellStart"/>
      <w:r w:rsidRPr="009A2BD1">
        <w:rPr>
          <w:rFonts w:ascii="Times New Roman" w:eastAsia="SimSun" w:hAnsi="Times New Roman" w:cs="Times New Roman"/>
          <w:color w:val="000000" w:themeColor="text1"/>
          <w:sz w:val="24"/>
          <w:szCs w:val="24"/>
          <w:shd w:val="clear" w:color="auto" w:fill="FFFFFF"/>
        </w:rPr>
        <w:t>Vihi</w:t>
      </w:r>
      <w:proofErr w:type="spellEnd"/>
      <w:r w:rsidRPr="009A2BD1">
        <w:rPr>
          <w:rFonts w:ascii="Times New Roman" w:eastAsia="SimSun" w:hAnsi="Times New Roman" w:cs="Times New Roman"/>
          <w:color w:val="000000" w:themeColor="text1"/>
          <w:sz w:val="24"/>
          <w:szCs w:val="24"/>
          <w:shd w:val="clear" w:color="auto" w:fill="FFFFFF"/>
        </w:rPr>
        <w:t xml:space="preserve">, </w:t>
      </w:r>
      <w:r w:rsidR="008D5721" w:rsidRPr="009A2BD1">
        <w:rPr>
          <w:rFonts w:ascii="Times New Roman" w:eastAsia="SimSun" w:hAnsi="Times New Roman" w:cs="Times New Roman"/>
          <w:color w:val="000000" w:themeColor="text1"/>
          <w:sz w:val="24"/>
          <w:szCs w:val="24"/>
          <w:shd w:val="clear" w:color="auto" w:fill="FFFFFF"/>
        </w:rPr>
        <w:t>S.K.</w:t>
      </w:r>
      <w:r w:rsidRPr="009A2BD1">
        <w:rPr>
          <w:rFonts w:ascii="Times New Roman" w:eastAsia="SimSun" w:hAnsi="Times New Roman" w:cs="Times New Roman"/>
          <w:color w:val="000000" w:themeColor="text1"/>
          <w:sz w:val="24"/>
          <w:szCs w:val="24"/>
          <w:shd w:val="clear" w:color="auto" w:fill="FFFFFF"/>
        </w:rPr>
        <w:t xml:space="preserve">, Jesse, B., Dalla, A. A., Owa, G. T., Bassey, E. A., </w:t>
      </w:r>
      <w:proofErr w:type="spellStart"/>
      <w:r w:rsidRPr="009A2BD1">
        <w:rPr>
          <w:rFonts w:ascii="Times New Roman" w:eastAsia="SimSun" w:hAnsi="Times New Roman" w:cs="Times New Roman"/>
          <w:color w:val="000000" w:themeColor="text1"/>
          <w:sz w:val="24"/>
          <w:szCs w:val="24"/>
          <w:shd w:val="clear" w:color="auto" w:fill="FFFFFF"/>
        </w:rPr>
        <w:t>Ochelle</w:t>
      </w:r>
      <w:proofErr w:type="spellEnd"/>
      <w:r w:rsidRPr="009A2BD1">
        <w:rPr>
          <w:rFonts w:ascii="Times New Roman" w:eastAsia="SimSun" w:hAnsi="Times New Roman" w:cs="Times New Roman"/>
          <w:color w:val="000000" w:themeColor="text1"/>
          <w:sz w:val="24"/>
          <w:szCs w:val="24"/>
          <w:shd w:val="clear" w:color="auto" w:fill="FFFFFF"/>
        </w:rPr>
        <w:t xml:space="preserve">, B., &amp; </w:t>
      </w:r>
      <w:proofErr w:type="spellStart"/>
      <w:r w:rsidRPr="009A2BD1">
        <w:rPr>
          <w:rFonts w:ascii="Times New Roman" w:eastAsia="SimSun" w:hAnsi="Times New Roman" w:cs="Times New Roman"/>
          <w:color w:val="000000" w:themeColor="text1"/>
          <w:sz w:val="24"/>
          <w:szCs w:val="24"/>
          <w:shd w:val="clear" w:color="auto" w:fill="FFFFFF"/>
        </w:rPr>
        <w:t>Fatoke</w:t>
      </w:r>
      <w:proofErr w:type="spellEnd"/>
      <w:r w:rsidRPr="009A2BD1">
        <w:rPr>
          <w:rFonts w:ascii="Times New Roman" w:eastAsia="SimSun" w:hAnsi="Times New Roman" w:cs="Times New Roman"/>
          <w:color w:val="000000" w:themeColor="text1"/>
          <w:sz w:val="24"/>
          <w:szCs w:val="24"/>
          <w:shd w:val="clear" w:color="auto" w:fill="FFFFFF"/>
        </w:rPr>
        <w:t xml:space="preserve">, V. (2021). Analysis of livelihood diversification among rural farming households in </w:t>
      </w:r>
      <w:proofErr w:type="spellStart"/>
      <w:r w:rsidRPr="009A2BD1">
        <w:rPr>
          <w:rFonts w:ascii="Times New Roman" w:eastAsia="SimSun" w:hAnsi="Times New Roman" w:cs="Times New Roman"/>
          <w:color w:val="000000" w:themeColor="text1"/>
          <w:sz w:val="24"/>
          <w:szCs w:val="24"/>
          <w:shd w:val="clear" w:color="auto" w:fill="FFFFFF"/>
        </w:rPr>
        <w:t>Vandeikya</w:t>
      </w:r>
      <w:proofErr w:type="spellEnd"/>
      <w:r w:rsidRPr="009A2BD1">
        <w:rPr>
          <w:rFonts w:ascii="Times New Roman" w:eastAsia="SimSun" w:hAnsi="Times New Roman" w:cs="Times New Roman"/>
          <w:color w:val="000000" w:themeColor="text1"/>
          <w:sz w:val="24"/>
          <w:szCs w:val="24"/>
          <w:shd w:val="clear" w:color="auto" w:fill="FFFFFF"/>
        </w:rPr>
        <w:t xml:space="preserve"> Local Government Area of Benue State, </w:t>
      </w:r>
      <w:r w:rsidRPr="009A2BD1">
        <w:rPr>
          <w:rFonts w:ascii="Times New Roman" w:eastAsia="SimSun" w:hAnsi="Times New Roman" w:cs="Times New Roman"/>
          <w:color w:val="000000" w:themeColor="text1"/>
          <w:sz w:val="24"/>
          <w:szCs w:val="24"/>
          <w:shd w:val="clear" w:color="auto" w:fill="FFFFFF"/>
        </w:rPr>
        <w:lastRenderedPageBreak/>
        <w:t>Nigeria. </w:t>
      </w:r>
      <w:r w:rsidRPr="009A2BD1">
        <w:rPr>
          <w:rFonts w:ascii="Times New Roman" w:eastAsia="SimSun" w:hAnsi="Times New Roman" w:cs="Times New Roman"/>
          <w:i/>
          <w:iCs/>
          <w:color w:val="000000" w:themeColor="text1"/>
          <w:sz w:val="24"/>
          <w:szCs w:val="24"/>
          <w:shd w:val="clear" w:color="auto" w:fill="FFFFFF"/>
        </w:rPr>
        <w:t>Russian Journal of Agricultural and Socio-Economic Sciences</w:t>
      </w:r>
      <w:r w:rsidRPr="009A2BD1">
        <w:rPr>
          <w:rFonts w:ascii="Times New Roman" w:eastAsia="SimSun" w:hAnsi="Times New Roman" w:cs="Times New Roman"/>
          <w:color w:val="000000" w:themeColor="text1"/>
          <w:sz w:val="24"/>
          <w:szCs w:val="24"/>
          <w:shd w:val="clear" w:color="auto" w:fill="FFFFFF"/>
        </w:rPr>
        <w:t>, </w:t>
      </w:r>
      <w:r w:rsidRPr="009A2BD1">
        <w:rPr>
          <w:rFonts w:ascii="Times New Roman" w:eastAsia="SimSun" w:hAnsi="Times New Roman" w:cs="Times New Roman"/>
          <w:i/>
          <w:iCs/>
          <w:color w:val="000000" w:themeColor="text1"/>
          <w:sz w:val="24"/>
          <w:szCs w:val="24"/>
          <w:shd w:val="clear" w:color="auto" w:fill="FFFFFF"/>
        </w:rPr>
        <w:t>117</w:t>
      </w:r>
      <w:r w:rsidRPr="009A2BD1">
        <w:rPr>
          <w:rFonts w:ascii="Times New Roman" w:eastAsia="SimSun" w:hAnsi="Times New Roman" w:cs="Times New Roman"/>
          <w:color w:val="000000" w:themeColor="text1"/>
          <w:sz w:val="24"/>
          <w:szCs w:val="24"/>
          <w:shd w:val="clear" w:color="auto" w:fill="FFFFFF"/>
        </w:rPr>
        <w:t>(9), 89</w:t>
      </w:r>
      <w:r w:rsidR="008D5721" w:rsidRPr="009A2BD1">
        <w:rPr>
          <w:rFonts w:ascii="Times New Roman" w:eastAsia="SimSun" w:hAnsi="Times New Roman" w:cs="Times New Roman"/>
          <w:color w:val="000000" w:themeColor="text1"/>
          <w:sz w:val="24"/>
          <w:szCs w:val="24"/>
          <w:shd w:val="clear" w:color="auto" w:fill="FFFFFF"/>
        </w:rPr>
        <w:t>–</w:t>
      </w:r>
      <w:r w:rsidRPr="009A2BD1">
        <w:rPr>
          <w:rFonts w:ascii="Times New Roman" w:eastAsia="SimSun" w:hAnsi="Times New Roman" w:cs="Times New Roman"/>
          <w:color w:val="000000" w:themeColor="text1"/>
          <w:sz w:val="24"/>
          <w:szCs w:val="24"/>
          <w:shd w:val="clear" w:color="auto" w:fill="FFFFFF"/>
        </w:rPr>
        <w:t>101.</w:t>
      </w:r>
    </w:p>
    <w:p w14:paraId="42088F36" w14:textId="77777777" w:rsidR="00085619" w:rsidRPr="009A2BD1" w:rsidRDefault="00085619">
      <w:pPr>
        <w:jc w:val="both"/>
        <w:rPr>
          <w:rFonts w:ascii="Times New Roman" w:eastAsia="SimSun" w:hAnsi="Times New Roman" w:cs="Times New Roman"/>
          <w:color w:val="000000" w:themeColor="text1"/>
          <w:sz w:val="24"/>
          <w:szCs w:val="24"/>
          <w:shd w:val="clear" w:color="auto" w:fill="FFFFFF"/>
        </w:rPr>
      </w:pPr>
    </w:p>
    <w:p w14:paraId="5D6ADB9D" w14:textId="4FAFF5C7" w:rsidR="00085619" w:rsidRPr="009A2BD1" w:rsidRDefault="00CB583D" w:rsidP="009A2BD1">
      <w:pPr>
        <w:pStyle w:val="ListParagraph"/>
        <w:numPr>
          <w:ilvl w:val="0"/>
          <w:numId w:val="1"/>
        </w:numPr>
        <w:jc w:val="both"/>
        <w:rPr>
          <w:rFonts w:ascii="Times New Roman" w:eastAsia="SimSun" w:hAnsi="Times New Roman" w:cs="Times New Roman"/>
          <w:color w:val="000000" w:themeColor="text1"/>
          <w:sz w:val="24"/>
          <w:szCs w:val="24"/>
          <w:shd w:val="clear" w:color="auto" w:fill="FFFFFF"/>
        </w:rPr>
      </w:pPr>
      <w:r w:rsidRPr="009A2BD1">
        <w:rPr>
          <w:rFonts w:ascii="Times New Roman" w:hAnsi="Times New Roman" w:cs="Times New Roman"/>
          <w:color w:val="000000" w:themeColor="text1"/>
          <w:sz w:val="24"/>
          <w:szCs w:val="24"/>
        </w:rPr>
        <w:t xml:space="preserve">WHO. (2021). Food Security. World Health </w:t>
      </w:r>
      <w:proofErr w:type="spellStart"/>
      <w:r w:rsidR="008D5721" w:rsidRPr="009A2BD1">
        <w:rPr>
          <w:rFonts w:ascii="Times New Roman" w:hAnsi="Times New Roman" w:cs="Times New Roman"/>
          <w:color w:val="000000" w:themeColor="text1"/>
          <w:sz w:val="24"/>
          <w:szCs w:val="24"/>
        </w:rPr>
        <w:t>Organisation</w:t>
      </w:r>
      <w:proofErr w:type="spellEnd"/>
      <w:r w:rsidRPr="009A2BD1">
        <w:rPr>
          <w:rFonts w:ascii="Times New Roman" w:hAnsi="Times New Roman" w:cs="Times New Roman"/>
          <w:color w:val="000000" w:themeColor="text1"/>
          <w:sz w:val="24"/>
          <w:szCs w:val="24"/>
        </w:rPr>
        <w:t xml:space="preserve">. Retrieved from </w:t>
      </w:r>
      <w:hyperlink r:id="rId10" w:tgtFrame="_new" w:history="1">
        <w:r w:rsidR="00085619" w:rsidRPr="009A2BD1">
          <w:rPr>
            <w:rStyle w:val="Hyperlink"/>
            <w:rFonts w:ascii="Times New Roman" w:hAnsi="Times New Roman" w:cs="Times New Roman"/>
            <w:color w:val="000000" w:themeColor="text1"/>
            <w:sz w:val="24"/>
            <w:szCs w:val="24"/>
          </w:rPr>
          <w:t>https://www.who.int/news-room/fact-sheets/detail/food-security</w:t>
        </w:r>
      </w:hyperlink>
    </w:p>
    <w:p w14:paraId="6777FD6F" w14:textId="77777777" w:rsidR="00085619" w:rsidRPr="009A2BD1" w:rsidRDefault="00085619">
      <w:pPr>
        <w:jc w:val="both"/>
        <w:rPr>
          <w:rFonts w:ascii="Times New Roman" w:hAnsi="Times New Roman" w:cs="Times New Roman"/>
          <w:color w:val="000000" w:themeColor="text1"/>
          <w:sz w:val="24"/>
          <w:szCs w:val="24"/>
        </w:rPr>
      </w:pPr>
    </w:p>
    <w:sectPr w:rsidR="00085619" w:rsidRPr="009A2BD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E2455" w14:textId="77777777" w:rsidR="0008117A" w:rsidRDefault="0008117A" w:rsidP="003F0564">
      <w:r>
        <w:separator/>
      </w:r>
    </w:p>
  </w:endnote>
  <w:endnote w:type="continuationSeparator" w:id="0">
    <w:p w14:paraId="051D10AE" w14:textId="77777777" w:rsidR="0008117A" w:rsidRDefault="0008117A" w:rsidP="003F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charset w:val="80"/>
    <w:family w:val="auto"/>
    <w:pitch w:val="default"/>
    <w:sig w:usb0="00000000" w:usb1="00000000" w:usb2="00000010" w:usb3="00000000" w:csb0="00020000" w:csb1="00000000"/>
  </w:font>
  <w:font w:name="TimesNewRomanPSMT">
    <w:altName w:val="MS Mincho"/>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0AA81" w14:textId="77777777" w:rsidR="00BE133D" w:rsidRDefault="00BE1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F4AC8" w14:textId="77777777" w:rsidR="00BE133D" w:rsidRDefault="00BE1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58B53" w14:textId="77777777" w:rsidR="00BE133D" w:rsidRDefault="00BE1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8BC26" w14:textId="77777777" w:rsidR="0008117A" w:rsidRDefault="0008117A" w:rsidP="003F0564">
      <w:r>
        <w:separator/>
      </w:r>
    </w:p>
  </w:footnote>
  <w:footnote w:type="continuationSeparator" w:id="0">
    <w:p w14:paraId="2A9AF453" w14:textId="77777777" w:rsidR="0008117A" w:rsidRDefault="0008117A" w:rsidP="003F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8F41" w14:textId="31403195" w:rsidR="00BE133D" w:rsidRDefault="003841EA">
    <w:pPr>
      <w:pStyle w:val="Header"/>
    </w:pPr>
    <w:r>
      <w:rPr>
        <w:noProof/>
      </w:rPr>
      <mc:AlternateContent>
        <mc:Choice Requires="wps">
          <w:drawing>
            <wp:anchor distT="0" distB="0" distL="114300" distR="114300" simplePos="0" relativeHeight="251656704" behindDoc="1" locked="0" layoutInCell="0" allowOverlap="1" wp14:anchorId="2E97D796" wp14:editId="0D4F2B63">
              <wp:simplePos x="0" y="0"/>
              <wp:positionH relativeFrom="margin">
                <wp:align>center</wp:align>
              </wp:positionH>
              <wp:positionV relativeFrom="margin">
                <wp:align>center</wp:align>
              </wp:positionV>
              <wp:extent cx="6261735" cy="1174115"/>
              <wp:effectExtent l="0" t="1943100" r="0" b="17119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61735" cy="1174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0019AE" w14:textId="77777777" w:rsidR="003841EA" w:rsidRDefault="003841EA" w:rsidP="003841E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97D796" id="_x0000_t202" coordsize="21600,21600" o:spt="202" path="m,l,21600r21600,l21600,xe">
              <v:stroke joinstyle="miter"/>
              <v:path gradientshapeok="t" o:connecttype="rect"/>
            </v:shapetype>
            <v:shape id="Text Box 5" o:spid="_x0000_s1026" type="#_x0000_t202" style="position:absolute;margin-left:0;margin-top:0;width:493.05pt;height:92.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" o:allowincell="f" filled="f" stroked="f">
              <v:stroke joinstyle="round"/>
              <o:lock v:ext="edit" shapetype="t"/>
              <v:textbox style="mso-fit-shape-to-text:t">
                <w:txbxContent>
                  <w:p w14:paraId="1F0019AE" w14:textId="77777777" w:rsidR="003841EA" w:rsidRDefault="003841EA" w:rsidP="003841E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C2C43" w14:textId="5193DDEC" w:rsidR="00BE133D" w:rsidRDefault="003841EA">
    <w:pPr>
      <w:pStyle w:val="Header"/>
    </w:pPr>
    <w:r>
      <w:rPr>
        <w:noProof/>
      </w:rPr>
      <mc:AlternateContent>
        <mc:Choice Requires="wps">
          <w:drawing>
            <wp:anchor distT="0" distB="0" distL="114300" distR="114300" simplePos="0" relativeHeight="251657728" behindDoc="1" locked="0" layoutInCell="0" allowOverlap="1" wp14:anchorId="1D51EB9C" wp14:editId="77A0095B">
              <wp:simplePos x="0" y="0"/>
              <wp:positionH relativeFrom="margin">
                <wp:align>center</wp:align>
              </wp:positionH>
              <wp:positionV relativeFrom="margin">
                <wp:align>center</wp:align>
              </wp:positionV>
              <wp:extent cx="6261735" cy="1174115"/>
              <wp:effectExtent l="0" t="1943100" r="0" b="17119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61735" cy="1174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59E660" w14:textId="77777777" w:rsidR="003841EA" w:rsidRDefault="003841EA" w:rsidP="003841E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51EB9C" id="_x0000_t202" coordsize="21600,21600" o:spt="202" path="m,l,21600r21600,l21600,xe">
              <v:stroke joinstyle="miter"/>
              <v:path gradientshapeok="t" o:connecttype="rect"/>
            </v:shapetype>
            <v:shape id="Text Box 4" o:spid="_x0000_s1027" type="#_x0000_t202" style="position:absolute;margin-left:0;margin-top:0;width:493.05pt;height:92.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" o:allowincell="f" filled="f" stroked="f">
              <v:stroke joinstyle="round"/>
              <o:lock v:ext="edit" shapetype="t"/>
              <v:textbox style="mso-fit-shape-to-text:t">
                <w:txbxContent>
                  <w:p w14:paraId="3F59E660" w14:textId="77777777" w:rsidR="003841EA" w:rsidRDefault="003841EA" w:rsidP="003841E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7F44B" w14:textId="6D816924" w:rsidR="00BE133D" w:rsidRDefault="009C396F">
    <w:pPr>
      <w:pStyle w:val="Header"/>
    </w:pPr>
    <w:r>
      <w:rPr>
        <w:noProof/>
      </w:rPr>
      <w:pict w14:anchorId="4DAFD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3.05pt;height:92.4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D623E"/>
    <w:multiLevelType w:val="hybridMultilevel"/>
    <w:tmpl w:val="4AC28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E247CE"/>
    <w:rsid w:val="00016785"/>
    <w:rsid w:val="0008117A"/>
    <w:rsid w:val="00085619"/>
    <w:rsid w:val="000E7B6B"/>
    <w:rsid w:val="00103BA0"/>
    <w:rsid w:val="0011301F"/>
    <w:rsid w:val="001C0378"/>
    <w:rsid w:val="001C4D2D"/>
    <w:rsid w:val="002955E1"/>
    <w:rsid w:val="003841EA"/>
    <w:rsid w:val="003A62E9"/>
    <w:rsid w:val="003E5826"/>
    <w:rsid w:val="003F0564"/>
    <w:rsid w:val="004B115C"/>
    <w:rsid w:val="004C3933"/>
    <w:rsid w:val="00507266"/>
    <w:rsid w:val="005122C8"/>
    <w:rsid w:val="0065455C"/>
    <w:rsid w:val="006E7DEB"/>
    <w:rsid w:val="00725E6D"/>
    <w:rsid w:val="00732E2A"/>
    <w:rsid w:val="00736FA7"/>
    <w:rsid w:val="007F62C8"/>
    <w:rsid w:val="008B386E"/>
    <w:rsid w:val="008D5721"/>
    <w:rsid w:val="009A2BD1"/>
    <w:rsid w:val="009C396F"/>
    <w:rsid w:val="009D25E1"/>
    <w:rsid w:val="00A1423A"/>
    <w:rsid w:val="00A22842"/>
    <w:rsid w:val="00AB52F4"/>
    <w:rsid w:val="00AF3236"/>
    <w:rsid w:val="00B2474D"/>
    <w:rsid w:val="00BE133D"/>
    <w:rsid w:val="00CB583D"/>
    <w:rsid w:val="00D55DBB"/>
    <w:rsid w:val="00DE3939"/>
    <w:rsid w:val="00EF42D4"/>
    <w:rsid w:val="00F650CA"/>
    <w:rsid w:val="00F7311C"/>
    <w:rsid w:val="00F81887"/>
    <w:rsid w:val="0F2708EC"/>
    <w:rsid w:val="0FE247CE"/>
    <w:rsid w:val="193E293A"/>
    <w:rsid w:val="523D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24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semiHidden="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style>
  <w:style w:type="paragraph" w:customStyle="1" w:styleId="Default">
    <w:name w:val="Default"/>
    <w:qFormat/>
    <w:pPr>
      <w:autoSpaceDE w:val="0"/>
      <w:autoSpaceDN w:val="0"/>
      <w:adjustRightInd w:val="0"/>
    </w:pPr>
    <w:rPr>
      <w:rFonts w:ascii="Times New Roman" w:eastAsiaTheme="minorHAnsi" w:hAnsi="Times New Roman" w:cs="Times New Roman"/>
      <w:color w:val="000000"/>
      <w:sz w:val="24"/>
      <w:szCs w:val="24"/>
    </w:rPr>
  </w:style>
  <w:style w:type="paragraph" w:styleId="FootnoteText">
    <w:name w:val="footnote text"/>
    <w:basedOn w:val="Normal"/>
    <w:link w:val="FootnoteTextChar"/>
    <w:uiPriority w:val="99"/>
    <w:unhideWhenUsed/>
    <w:rsid w:val="003F0564"/>
    <w:rPr>
      <w:rFonts w:eastAsiaTheme="minorHAnsi"/>
      <w:lang w:val="en-GB" w:eastAsia="en-US"/>
    </w:rPr>
  </w:style>
  <w:style w:type="character" w:customStyle="1" w:styleId="FootnoteTextChar">
    <w:name w:val="Footnote Text Char"/>
    <w:basedOn w:val="DefaultParagraphFont"/>
    <w:link w:val="FootnoteText"/>
    <w:uiPriority w:val="99"/>
    <w:rsid w:val="003F0564"/>
    <w:rPr>
      <w:rFonts w:eastAsiaTheme="minorHAnsi"/>
      <w:lang w:val="en-GB"/>
    </w:rPr>
  </w:style>
  <w:style w:type="character" w:styleId="FootnoteReference">
    <w:name w:val="footnote reference"/>
    <w:basedOn w:val="DefaultParagraphFont"/>
    <w:uiPriority w:val="99"/>
    <w:unhideWhenUsed/>
    <w:rsid w:val="003F0564"/>
    <w:rPr>
      <w:vertAlign w:val="superscript"/>
    </w:rPr>
  </w:style>
  <w:style w:type="character" w:customStyle="1" w:styleId="UnresolvedMention1">
    <w:name w:val="Unresolved Mention1"/>
    <w:basedOn w:val="DefaultParagraphFont"/>
    <w:uiPriority w:val="99"/>
    <w:semiHidden/>
    <w:unhideWhenUsed/>
    <w:rsid w:val="003F0564"/>
    <w:rPr>
      <w:color w:val="605E5C"/>
      <w:shd w:val="clear" w:color="auto" w:fill="E1DFDD"/>
    </w:rPr>
  </w:style>
  <w:style w:type="paragraph" w:styleId="Revision">
    <w:name w:val="Revision"/>
    <w:hidden/>
    <w:uiPriority w:val="99"/>
    <w:unhideWhenUsed/>
    <w:rsid w:val="004B115C"/>
    <w:rPr>
      <w:lang w:eastAsia="zh-CN"/>
    </w:rPr>
  </w:style>
  <w:style w:type="character" w:styleId="CommentReference">
    <w:name w:val="annotation reference"/>
    <w:basedOn w:val="DefaultParagraphFont"/>
    <w:rsid w:val="004B115C"/>
    <w:rPr>
      <w:sz w:val="16"/>
      <w:szCs w:val="16"/>
    </w:rPr>
  </w:style>
  <w:style w:type="paragraph" w:styleId="CommentText">
    <w:name w:val="annotation text"/>
    <w:basedOn w:val="Normal"/>
    <w:link w:val="CommentTextChar"/>
    <w:rsid w:val="004B115C"/>
  </w:style>
  <w:style w:type="character" w:customStyle="1" w:styleId="CommentTextChar">
    <w:name w:val="Comment Text Char"/>
    <w:basedOn w:val="DefaultParagraphFont"/>
    <w:link w:val="CommentText"/>
    <w:rsid w:val="004B115C"/>
    <w:rPr>
      <w:lang w:eastAsia="zh-CN"/>
    </w:rPr>
  </w:style>
  <w:style w:type="paragraph" w:styleId="CommentSubject">
    <w:name w:val="annotation subject"/>
    <w:basedOn w:val="CommentText"/>
    <w:next w:val="CommentText"/>
    <w:link w:val="CommentSubjectChar"/>
    <w:rsid w:val="004B115C"/>
    <w:rPr>
      <w:b/>
      <w:bCs/>
    </w:rPr>
  </w:style>
  <w:style w:type="character" w:customStyle="1" w:styleId="CommentSubjectChar">
    <w:name w:val="Comment Subject Char"/>
    <w:basedOn w:val="CommentTextChar"/>
    <w:link w:val="CommentSubject"/>
    <w:rsid w:val="004B115C"/>
    <w:rPr>
      <w:b/>
      <w:bCs/>
      <w:lang w:eastAsia="zh-CN"/>
    </w:rPr>
  </w:style>
  <w:style w:type="paragraph" w:styleId="Header">
    <w:name w:val="header"/>
    <w:basedOn w:val="Normal"/>
    <w:link w:val="HeaderChar"/>
    <w:rsid w:val="00BE133D"/>
    <w:pPr>
      <w:tabs>
        <w:tab w:val="center" w:pos="4680"/>
        <w:tab w:val="right" w:pos="9360"/>
      </w:tabs>
    </w:pPr>
  </w:style>
  <w:style w:type="character" w:customStyle="1" w:styleId="HeaderChar">
    <w:name w:val="Header Char"/>
    <w:basedOn w:val="DefaultParagraphFont"/>
    <w:link w:val="Header"/>
    <w:rsid w:val="00BE133D"/>
    <w:rPr>
      <w:lang w:eastAsia="zh-CN"/>
    </w:rPr>
  </w:style>
  <w:style w:type="paragraph" w:styleId="Footer">
    <w:name w:val="footer"/>
    <w:basedOn w:val="Normal"/>
    <w:link w:val="FooterChar"/>
    <w:rsid w:val="00BE133D"/>
    <w:pPr>
      <w:tabs>
        <w:tab w:val="center" w:pos="4680"/>
        <w:tab w:val="right" w:pos="9360"/>
      </w:tabs>
    </w:pPr>
  </w:style>
  <w:style w:type="character" w:customStyle="1" w:styleId="FooterChar">
    <w:name w:val="Footer Char"/>
    <w:basedOn w:val="DefaultParagraphFont"/>
    <w:link w:val="Footer"/>
    <w:rsid w:val="00BE133D"/>
    <w:rPr>
      <w:lang w:eastAsia="zh-CN"/>
    </w:rPr>
  </w:style>
  <w:style w:type="character" w:styleId="Strong">
    <w:name w:val="Strong"/>
    <w:basedOn w:val="DefaultParagraphFont"/>
    <w:uiPriority w:val="22"/>
    <w:qFormat/>
    <w:rsid w:val="003841EA"/>
    <w:rPr>
      <w:b/>
      <w:bCs/>
    </w:rPr>
  </w:style>
  <w:style w:type="paragraph" w:styleId="ListParagraph">
    <w:name w:val="List Paragraph"/>
    <w:basedOn w:val="Normal"/>
    <w:uiPriority w:val="99"/>
    <w:unhideWhenUsed/>
    <w:rsid w:val="009A2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7657">
      <w:bodyDiv w:val="1"/>
      <w:marLeft w:val="0"/>
      <w:marRight w:val="0"/>
      <w:marTop w:val="0"/>
      <w:marBottom w:val="0"/>
      <w:divBdr>
        <w:top w:val="none" w:sz="0" w:space="0" w:color="auto"/>
        <w:left w:val="none" w:sz="0" w:space="0" w:color="auto"/>
        <w:bottom w:val="none" w:sz="0" w:space="0" w:color="auto"/>
        <w:right w:val="none" w:sz="0" w:space="0" w:color="auto"/>
      </w:divBdr>
    </w:div>
    <w:div w:id="715277124">
      <w:bodyDiv w:val="1"/>
      <w:marLeft w:val="0"/>
      <w:marRight w:val="0"/>
      <w:marTop w:val="0"/>
      <w:marBottom w:val="0"/>
      <w:divBdr>
        <w:top w:val="none" w:sz="0" w:space="0" w:color="auto"/>
        <w:left w:val="none" w:sz="0" w:space="0" w:color="auto"/>
        <w:bottom w:val="none" w:sz="0" w:space="0" w:color="auto"/>
        <w:right w:val="none" w:sz="0" w:space="0" w:color="auto"/>
      </w:divBdr>
    </w:div>
    <w:div w:id="1222206269">
      <w:bodyDiv w:val="1"/>
      <w:marLeft w:val="0"/>
      <w:marRight w:val="0"/>
      <w:marTop w:val="0"/>
      <w:marBottom w:val="0"/>
      <w:divBdr>
        <w:top w:val="none" w:sz="0" w:space="0" w:color="auto"/>
        <w:left w:val="none" w:sz="0" w:space="0" w:color="auto"/>
        <w:bottom w:val="none" w:sz="0" w:space="0" w:color="auto"/>
        <w:right w:val="none" w:sz="0" w:space="0" w:color="auto"/>
      </w:divBdr>
    </w:div>
    <w:div w:id="1314291491">
      <w:bodyDiv w:val="1"/>
      <w:marLeft w:val="0"/>
      <w:marRight w:val="0"/>
      <w:marTop w:val="0"/>
      <w:marBottom w:val="0"/>
      <w:divBdr>
        <w:top w:val="none" w:sz="0" w:space="0" w:color="auto"/>
        <w:left w:val="none" w:sz="0" w:space="0" w:color="auto"/>
        <w:bottom w:val="none" w:sz="0" w:space="0" w:color="auto"/>
        <w:right w:val="none" w:sz="0" w:space="0" w:color="auto"/>
      </w:divBdr>
    </w:div>
    <w:div w:id="1467776984">
      <w:bodyDiv w:val="1"/>
      <w:marLeft w:val="0"/>
      <w:marRight w:val="0"/>
      <w:marTop w:val="0"/>
      <w:marBottom w:val="0"/>
      <w:divBdr>
        <w:top w:val="none" w:sz="0" w:space="0" w:color="auto"/>
        <w:left w:val="none" w:sz="0" w:space="0" w:color="auto"/>
        <w:bottom w:val="none" w:sz="0" w:space="0" w:color="auto"/>
        <w:right w:val="none" w:sz="0" w:space="0" w:color="auto"/>
      </w:divBdr>
    </w:div>
    <w:div w:id="2001732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ho.int/news-room/fact-sheets/detail/food-security"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Marital</a:t>
            </a:r>
            <a:r>
              <a:rPr lang="en-US" sz="1200" baseline="0">
                <a:latin typeface="Times New Roman" panose="02020603050405020304" charset="0"/>
                <a:cs typeface="Times New Roman" panose="02020603050405020304" charset="0"/>
              </a:rPr>
              <a:t> status Distribution of the Respondents</a:t>
            </a:r>
            <a:endParaRPr lang="en-US" sz="1200">
              <a:latin typeface="Times New Roman" panose="02020603050405020304" charset="0"/>
              <a:cs typeface="Times New Roman" panose="02020603050405020304" charset="0"/>
            </a:endParaRPr>
          </a:p>
        </c:rich>
      </c:tx>
      <c:overlay val="0"/>
    </c:title>
    <c:autoTitleDeleted val="0"/>
    <c:plotArea>
      <c:layout/>
      <c:barChart>
        <c:barDir val="col"/>
        <c:grouping val="clustered"/>
        <c:varyColors val="0"/>
        <c:ser>
          <c:idx val="0"/>
          <c:order val="0"/>
          <c:tx>
            <c:strRef>
              <c:f>Sheet1!$B$1</c:f>
              <c:strCache>
                <c:ptCount val="1"/>
                <c:pt idx="0">
                  <c:v>Percentages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Single</c:v>
                </c:pt>
                <c:pt idx="1">
                  <c:v>Married</c:v>
                </c:pt>
                <c:pt idx="2">
                  <c:v>Divorce</c:v>
                </c:pt>
                <c:pt idx="3">
                  <c:v>Widower</c:v>
                </c:pt>
              </c:strCache>
            </c:strRef>
          </c:cat>
          <c:val>
            <c:numRef>
              <c:f>Sheet1!$B$2:$B$5</c:f>
              <c:numCache>
                <c:formatCode>General</c:formatCode>
                <c:ptCount val="4"/>
                <c:pt idx="0">
                  <c:v>2.5</c:v>
                </c:pt>
                <c:pt idx="1">
                  <c:v>84.2</c:v>
                </c:pt>
                <c:pt idx="2">
                  <c:v>6.7</c:v>
                </c:pt>
                <c:pt idx="3">
                  <c:v>6.7</c:v>
                </c:pt>
              </c:numCache>
            </c:numRef>
          </c:val>
          <c:extLst>
            <c:ext xmlns:c16="http://schemas.microsoft.com/office/drawing/2014/chart" uri="{C3380CC4-5D6E-409C-BE32-E72D297353CC}">
              <c16:uniqueId val="{00000000-3E4E-4F79-A187-6488C9F26B43}"/>
            </c:ext>
          </c:extLst>
        </c:ser>
        <c:dLbls>
          <c:showLegendKey val="0"/>
          <c:showVal val="0"/>
          <c:showCatName val="0"/>
          <c:showSerName val="0"/>
          <c:showPercent val="0"/>
          <c:showBubbleSize val="0"/>
        </c:dLbls>
        <c:gapWidth val="150"/>
        <c:axId val="210699776"/>
        <c:axId val="210754176"/>
      </c:barChart>
      <c:catAx>
        <c:axId val="21069977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10754176"/>
        <c:crosses val="autoZero"/>
        <c:auto val="1"/>
        <c:lblAlgn val="ctr"/>
        <c:lblOffset val="100"/>
        <c:noMultiLvlLbl val="0"/>
      </c:catAx>
      <c:valAx>
        <c:axId val="2107541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10699776"/>
        <c:crosses val="autoZero"/>
        <c:crossBetween val="between"/>
      </c:valAx>
    </c:plotArea>
    <c:legend>
      <c:legendPos val="r"/>
      <c:overlay val="1"/>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dc6ea3de-e296-48bf-aba9-86b1bd8731d8}"/>
      </c:ext>
    </c:extLst>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Access to Credit Facility</a:t>
            </a:r>
          </a:p>
        </c:rich>
      </c:tx>
      <c:overlay val="0"/>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explosion val="25"/>
          <c:dPt>
            <c:idx val="0"/>
            <c:bubble3D val="0"/>
            <c:extLst>
              <c:ext xmlns:c16="http://schemas.microsoft.com/office/drawing/2014/chart" uri="{C3380CC4-5D6E-409C-BE32-E72D297353CC}">
                <c16:uniqueId val="{00000000-6DA4-4772-A020-1BA9570B5AEE}"/>
              </c:ext>
            </c:extLst>
          </c:dPt>
          <c:dPt>
            <c:idx val="1"/>
            <c:bubble3D val="0"/>
            <c:extLst>
              <c:ext xmlns:c16="http://schemas.microsoft.com/office/drawing/2014/chart" uri="{C3380CC4-5D6E-409C-BE32-E72D297353CC}">
                <c16:uniqueId val="{00000001-6DA4-4772-A020-1BA9570B5AEE}"/>
              </c:ext>
            </c:extLst>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Sheet1!$A$2:$A$3</c:f>
              <c:strCache>
                <c:ptCount val="2"/>
                <c:pt idx="0">
                  <c:v>NO</c:v>
                </c:pt>
                <c:pt idx="1">
                  <c:v>YES</c:v>
                </c:pt>
              </c:strCache>
            </c:strRef>
          </c:cat>
          <c:val>
            <c:numRef>
              <c:f>Sheet1!$B$2:$B$3</c:f>
              <c:numCache>
                <c:formatCode>General</c:formatCode>
                <c:ptCount val="2"/>
                <c:pt idx="0">
                  <c:v>18.3</c:v>
                </c:pt>
                <c:pt idx="1">
                  <c:v>81.7</c:v>
                </c:pt>
              </c:numCache>
            </c:numRef>
          </c:val>
          <c:extLst>
            <c:ext xmlns:c16="http://schemas.microsoft.com/office/drawing/2014/chart" uri="{C3380CC4-5D6E-409C-BE32-E72D297353CC}">
              <c16:uniqueId val="{00000002-6DA4-4772-A020-1BA9570B5AEE}"/>
            </c:ext>
          </c:extLst>
        </c:ser>
        <c:dLbls>
          <c:showLegendKey val="0"/>
          <c:showVal val="0"/>
          <c:showCatName val="1"/>
          <c:showSerName val="0"/>
          <c:showPercent val="1"/>
          <c:showBubbleSize val="0"/>
          <c:showLeaderLines val="1"/>
        </c:dLbls>
      </c:pie3DChart>
    </c:plotArea>
    <c:plotVisOnly val="1"/>
    <c:dispBlanksAs val="gap"/>
    <c:showDLblsOverMax val="0"/>
    <c:extLst>
      <c:ext uri="{0b15fc19-7d7d-44ad-8c2d-2c3a37ce22c3}">
        <chartProps xmlns="https://web.wps.cn/et/2018/main" chartId="{be3fed85-c739-4b4b-8b4e-f8cc292996ba}"/>
      </c:ext>
    </c:extLst>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9B12CE-3A97-4E5A-BC55-6A29386C069C}">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4538</Words>
  <Characters>27854</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2025-06-03T11:30:00Z</dcterms:created>
  <dcterms:modified xsi:type="dcterms:W3CDTF">2025-06-21T07:24:00Z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6241e33c-8ae6-48e6-9704-2f09b307ab98</vt:lpwstr>
  </property>
</Properties>
</file>