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A92D" w14:textId="035018D8" w:rsidR="00587DEE" w:rsidRPr="005A63AA" w:rsidRDefault="004C1A3D" w:rsidP="00441B6F">
      <w:pPr>
        <w:pStyle w:val="Affiliation"/>
        <w:spacing w:after="0" w:line="240" w:lineRule="auto"/>
        <w:rPr>
          <w:rFonts w:ascii="Arial" w:hAnsi="Arial" w:cs="Arial"/>
          <w:i/>
          <w:color w:val="000000" w:themeColor="text1"/>
        </w:rPr>
      </w:pPr>
      <w:r w:rsidRPr="005A63AA">
        <w:rPr>
          <w:rFonts w:ascii="Arial" w:hAnsi="Arial" w:cs="Arial"/>
          <w:b/>
          <w:bCs/>
          <w:iCs/>
          <w:color w:val="000000" w:themeColor="text1"/>
          <w:kern w:val="28"/>
          <w:sz w:val="36"/>
        </w:rPr>
        <w:t>Machine Learning Models for Predictive Risk Assessment in Healthcare IT Projects</w:t>
      </w:r>
    </w:p>
    <w:p w14:paraId="1140C292" w14:textId="77777777" w:rsidR="002C57D2" w:rsidRPr="005A63AA" w:rsidRDefault="002C57D2" w:rsidP="00441B6F">
      <w:pPr>
        <w:pStyle w:val="Affiliation"/>
        <w:spacing w:after="0" w:line="240" w:lineRule="auto"/>
        <w:jc w:val="both"/>
        <w:rPr>
          <w:rFonts w:ascii="Arial" w:hAnsi="Arial" w:cs="Arial"/>
          <w:iCs/>
          <w:color w:val="000000" w:themeColor="text1"/>
        </w:rPr>
      </w:pPr>
    </w:p>
    <w:p w14:paraId="7C7509DE" w14:textId="77223551" w:rsidR="00B01FCD" w:rsidRPr="005A63AA" w:rsidRDefault="00CF6997" w:rsidP="00441B6F">
      <w:pPr>
        <w:pStyle w:val="Copyright"/>
        <w:spacing w:after="0" w:line="240" w:lineRule="auto"/>
        <w:jc w:val="both"/>
        <w:rPr>
          <w:rFonts w:ascii="Arial" w:hAnsi="Arial" w:cs="Arial"/>
          <w:color w:val="000000" w:themeColor="text1"/>
        </w:rPr>
        <w:sectPr w:rsidR="00B01FCD" w:rsidRPr="005A63AA" w:rsidSect="00F678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A63AA">
        <w:rPr>
          <w:rFonts w:ascii="Arial" w:hAnsi="Arial" w:cs="Arial"/>
          <w:noProof/>
          <w:color w:val="000000" w:themeColor="text1"/>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5A63AA">
        <w:rPr>
          <w:rFonts w:ascii="Arial" w:hAnsi="Arial" w:cs="Arial"/>
          <w:color w:val="000000" w:themeColor="text1"/>
        </w:rPr>
        <w:t>.</w:t>
      </w:r>
    </w:p>
    <w:p w14:paraId="310877A5" w14:textId="72AC96E1" w:rsidR="00B01FCD" w:rsidRPr="005A63AA" w:rsidRDefault="00B01FCD" w:rsidP="00441B6F">
      <w:pPr>
        <w:pStyle w:val="AbstHead"/>
        <w:spacing w:after="0"/>
        <w:jc w:val="both"/>
        <w:rPr>
          <w:rFonts w:ascii="Arial" w:hAnsi="Arial" w:cs="Arial"/>
          <w:color w:val="000000" w:themeColor="text1"/>
        </w:rPr>
      </w:pPr>
      <w:r w:rsidRPr="005A63AA">
        <w:rPr>
          <w:rFonts w:ascii="Arial" w:hAnsi="Arial" w:cs="Arial"/>
          <w:color w:val="000000" w:themeColor="text1"/>
        </w:rPr>
        <w:t>ABSTRACT</w:t>
      </w:r>
      <w:r w:rsidR="0066510A" w:rsidRPr="005A63AA">
        <w:rPr>
          <w:rFonts w:ascii="Arial" w:hAnsi="Arial" w:cs="Arial"/>
          <w:color w:val="000000" w:themeColor="text1"/>
        </w:rPr>
        <w:t xml:space="preserve"> </w:t>
      </w:r>
    </w:p>
    <w:p w14:paraId="2CE2C14B" w14:textId="77777777" w:rsidR="00790ADA" w:rsidRPr="005A63AA" w:rsidRDefault="00790ADA" w:rsidP="00441B6F">
      <w:pPr>
        <w:pStyle w:val="AbstHead"/>
        <w:spacing w:after="0"/>
        <w:jc w:val="both"/>
        <w:rPr>
          <w:rFonts w:ascii="Arial" w:hAnsi="Arial" w:cs="Arial"/>
          <w:color w:val="000000" w:themeColor="text1"/>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5A63AA" w14:paraId="4161BECB" w14:textId="77777777" w:rsidTr="0042235B">
        <w:tc>
          <w:tcPr>
            <w:tcW w:w="9576" w:type="dxa"/>
            <w:shd w:val="clear" w:color="auto" w:fill="F2F2F2"/>
          </w:tcPr>
          <w:p w14:paraId="1C887325" w14:textId="77777777" w:rsidR="00BD4F2C" w:rsidRPr="005A63AA" w:rsidRDefault="00BD4F2C" w:rsidP="00E47046">
            <w:pPr>
              <w:pStyle w:val="Body"/>
              <w:spacing w:after="0"/>
              <w:rPr>
                <w:rFonts w:ascii="Arial" w:eastAsia="Calibri" w:hAnsi="Arial" w:cs="Arial"/>
                <w:color w:val="000000" w:themeColor="text1"/>
                <w:szCs w:val="22"/>
              </w:rPr>
            </w:pPr>
          </w:p>
          <w:p w14:paraId="7FB08BF6" w14:textId="5FDDA4F6" w:rsidR="000A5591" w:rsidRPr="005A63AA" w:rsidRDefault="000A5591" w:rsidP="000A5591">
            <w:pPr>
              <w:jc w:val="both"/>
              <w:rPr>
                <w:rFonts w:ascii="Arial" w:hAnsi="Arial" w:cs="Arial"/>
              </w:rPr>
            </w:pPr>
            <w:r w:rsidRPr="005A63AA">
              <w:rPr>
                <w:rFonts w:ascii="Arial" w:hAnsi="Arial" w:cs="Arial"/>
              </w:rPr>
              <w:t xml:space="preserve">This integrative review focuses on the role of machine learning (ML) </w:t>
            </w:r>
            <w:r w:rsidR="00FF52CE" w:rsidRPr="005A63AA">
              <w:rPr>
                <w:rFonts w:ascii="Arial" w:hAnsi="Arial" w:cs="Arial"/>
              </w:rPr>
              <w:t>in</w:t>
            </w:r>
            <w:r w:rsidRPr="005A63AA">
              <w:rPr>
                <w:rFonts w:ascii="Arial" w:hAnsi="Arial" w:cs="Arial"/>
              </w:rPr>
              <w:t xml:space="preserve"> improving predictive project risk management in healthcare information technology (HIT) environments. With the ever-increasing complexity of HIT initiatives, e.g. electronic health record (EHR) implementations and tele-medicine systems, the older risk assessment practices are proving inadequate because they are retrospective. ML presents an anticipatory solution, allowing one to </w:t>
            </w:r>
            <w:r w:rsidR="00FB37A3" w:rsidRPr="005A63AA">
              <w:rPr>
                <w:rFonts w:ascii="Arial" w:hAnsi="Arial" w:cs="Arial"/>
              </w:rPr>
              <w:t>analyse</w:t>
            </w:r>
            <w:r w:rsidRPr="005A63AA">
              <w:rPr>
                <w:rFonts w:ascii="Arial" w:hAnsi="Arial" w:cs="Arial"/>
              </w:rPr>
              <w:t xml:space="preserve"> and predict various risks of the project in real-time.</w:t>
            </w:r>
          </w:p>
          <w:p w14:paraId="29100F51" w14:textId="77777777" w:rsidR="008B6E4D" w:rsidRPr="005A63AA" w:rsidRDefault="000A5591" w:rsidP="000A5591">
            <w:pPr>
              <w:jc w:val="both"/>
              <w:rPr>
                <w:rFonts w:ascii="Arial" w:hAnsi="Arial" w:cs="Arial"/>
              </w:rPr>
            </w:pPr>
            <w:r w:rsidRPr="005A63AA">
              <w:rPr>
                <w:rFonts w:ascii="Arial" w:hAnsi="Arial" w:cs="Arial"/>
              </w:rPr>
              <w:t>To investigate these issues, the study employed an integrative review methodology, which enabled the inclusion of diverse scholarly and technical literature spanning empirical studies, theoretical frameworks, and conference proceedings. A systematic search across major academic databases from 2013 to 2025 facilitated the thematic synthesis of ML models</w:t>
            </w:r>
            <w:r w:rsidR="005B0687" w:rsidRPr="005A63AA">
              <w:rPr>
                <w:rFonts w:ascii="Arial" w:hAnsi="Arial" w:cs="Arial"/>
              </w:rPr>
              <w:t xml:space="preserve"> (e.g., Gradient Boosting, Random Forest, and SVM) and types of risks covered (technical, operational, strategic, and clinical)</w:t>
            </w:r>
            <w:r w:rsidRPr="005A63AA">
              <w:rPr>
                <w:rFonts w:ascii="Arial" w:hAnsi="Arial" w:cs="Arial"/>
              </w:rPr>
              <w:t xml:space="preserve">, risk domains, implementation outcomes, and adoption barriers in healthcare IT project risk management. </w:t>
            </w:r>
          </w:p>
          <w:p w14:paraId="0F6B5865" w14:textId="30FDDEC9" w:rsidR="000A5591" w:rsidRPr="005A63AA" w:rsidRDefault="000A5591" w:rsidP="000A5591">
            <w:pPr>
              <w:jc w:val="both"/>
              <w:rPr>
                <w:rFonts w:ascii="Arial" w:hAnsi="Arial" w:cs="Arial"/>
              </w:rPr>
            </w:pPr>
            <w:r w:rsidRPr="005A63AA">
              <w:rPr>
                <w:rFonts w:ascii="Arial" w:hAnsi="Arial" w:cs="Arial"/>
              </w:rPr>
              <w:t>It was found that ML can be used to increase accuracy in project delay, cost overrun, and compliance prediction</w:t>
            </w:r>
            <w:r w:rsidR="00FB37A3" w:rsidRPr="005A63AA">
              <w:rPr>
                <w:rFonts w:ascii="Arial" w:hAnsi="Arial" w:cs="Arial"/>
              </w:rPr>
              <w:t>,</w:t>
            </w:r>
            <w:r w:rsidRPr="005A63AA">
              <w:rPr>
                <w:rFonts w:ascii="Arial" w:hAnsi="Arial" w:cs="Arial"/>
              </w:rPr>
              <w:t xml:space="preserve"> alongside resource allocation </w:t>
            </w:r>
            <w:r w:rsidR="00FB37A3" w:rsidRPr="005A63AA">
              <w:rPr>
                <w:rFonts w:ascii="Arial" w:hAnsi="Arial" w:cs="Arial"/>
              </w:rPr>
              <w:t>optimisation</w:t>
            </w:r>
            <w:r w:rsidRPr="005A63AA">
              <w:rPr>
                <w:rFonts w:ascii="Arial" w:hAnsi="Arial" w:cs="Arial"/>
              </w:rPr>
              <w:t xml:space="preserve"> greatly. Nonetheless, its actual use is still restricted by a lack of infrastructure, transparency of algorithms, and moral issues. As the Technology Acceptance Model (TAM) guides the study, the key factors identified that led to adoption are perceived usefulness and ease of use. It suggests multidisciplinary working, transparent model development, and sound ethical constructs as preconditions of effective implementation. The reviewed paper can be added to the developing debate around the use of AI in healthcare by providing practical implications to be used by researchers, system developers, and policymakers interested in implementing ML in risk-resistant HIT project management.</w:t>
            </w:r>
          </w:p>
          <w:p w14:paraId="0227868F" w14:textId="2F73F1F0" w:rsidR="00BD4F2C" w:rsidRPr="005A63AA" w:rsidRDefault="00BD4F2C" w:rsidP="00E47046">
            <w:pPr>
              <w:pStyle w:val="Body"/>
              <w:spacing w:after="0"/>
              <w:rPr>
                <w:rFonts w:ascii="Arial" w:eastAsia="Calibri" w:hAnsi="Arial" w:cs="Arial"/>
                <w:color w:val="000000" w:themeColor="text1"/>
                <w:szCs w:val="22"/>
              </w:rPr>
            </w:pPr>
          </w:p>
        </w:tc>
      </w:tr>
    </w:tbl>
    <w:p w14:paraId="5DE136FB" w14:textId="77777777" w:rsidR="00636EB2" w:rsidRPr="005A63AA" w:rsidRDefault="00636EB2" w:rsidP="00441B6F">
      <w:pPr>
        <w:pStyle w:val="Body"/>
        <w:spacing w:after="0"/>
        <w:rPr>
          <w:rFonts w:ascii="Arial" w:hAnsi="Arial" w:cs="Arial"/>
          <w:i/>
          <w:color w:val="000000" w:themeColor="text1"/>
        </w:rPr>
      </w:pPr>
    </w:p>
    <w:p w14:paraId="413F5C03" w14:textId="0950FFC4" w:rsidR="00790ADA" w:rsidRPr="005A63AA" w:rsidRDefault="00A24E7E" w:rsidP="00441B6F">
      <w:pPr>
        <w:pStyle w:val="Body"/>
        <w:spacing w:after="0"/>
        <w:rPr>
          <w:rFonts w:ascii="Arial" w:hAnsi="Arial" w:cs="Arial"/>
          <w:iCs/>
          <w:color w:val="000000" w:themeColor="text1"/>
        </w:rPr>
      </w:pPr>
      <w:r w:rsidRPr="00CD79D6">
        <w:rPr>
          <w:rFonts w:ascii="Arial" w:hAnsi="Arial" w:cs="Arial"/>
          <w:b/>
          <w:bCs/>
          <w:iCs/>
          <w:color w:val="000000" w:themeColor="text1"/>
        </w:rPr>
        <w:t>Keywords</w:t>
      </w:r>
      <w:r w:rsidRPr="005A63AA">
        <w:rPr>
          <w:rFonts w:ascii="Arial" w:hAnsi="Arial" w:cs="Arial"/>
          <w:b/>
          <w:bCs/>
          <w:i/>
          <w:color w:val="000000" w:themeColor="text1"/>
        </w:rPr>
        <w:t>:</w:t>
      </w:r>
      <w:r w:rsidRPr="005A63AA">
        <w:rPr>
          <w:rFonts w:ascii="Arial" w:hAnsi="Arial" w:cs="Arial"/>
          <w:i/>
          <w:color w:val="000000" w:themeColor="text1"/>
        </w:rPr>
        <w:t xml:space="preserve"> </w:t>
      </w:r>
      <w:r w:rsidR="00BD4F2C" w:rsidRPr="005A63AA">
        <w:rPr>
          <w:rFonts w:ascii="Arial" w:hAnsi="Arial" w:cs="Arial"/>
          <w:iCs/>
          <w:color w:val="000000" w:themeColor="text1"/>
        </w:rPr>
        <w:t>Machine Learning (ML), Healthcare Information Technology (HIT), Predictive, Project Management, Risk Assessment</w:t>
      </w:r>
    </w:p>
    <w:p w14:paraId="1CF193CC" w14:textId="77777777" w:rsidR="00BD4F2C" w:rsidRPr="005A63AA" w:rsidRDefault="00BD4F2C" w:rsidP="00441B6F">
      <w:pPr>
        <w:pStyle w:val="Body"/>
        <w:spacing w:after="0"/>
        <w:rPr>
          <w:rFonts w:ascii="Arial" w:hAnsi="Arial" w:cs="Arial"/>
          <w:i/>
          <w:color w:val="000000" w:themeColor="text1"/>
        </w:rPr>
      </w:pPr>
    </w:p>
    <w:p w14:paraId="59A962C0" w14:textId="76741674" w:rsidR="007F7B32" w:rsidRPr="00CD79D6" w:rsidRDefault="00902823" w:rsidP="00441B6F">
      <w:pPr>
        <w:pStyle w:val="AbstHead"/>
        <w:spacing w:after="0"/>
        <w:jc w:val="both"/>
        <w:rPr>
          <w:rFonts w:ascii="Arial" w:hAnsi="Arial" w:cs="Arial"/>
          <w:color w:val="000000" w:themeColor="text1"/>
          <w:sz w:val="20"/>
        </w:rPr>
      </w:pPr>
      <w:r w:rsidRPr="00CD79D6">
        <w:rPr>
          <w:rFonts w:ascii="Arial" w:hAnsi="Arial" w:cs="Arial"/>
          <w:color w:val="000000" w:themeColor="text1"/>
          <w:sz w:val="20"/>
        </w:rPr>
        <w:t xml:space="preserve">1. </w:t>
      </w:r>
      <w:r w:rsidR="00B01FCD" w:rsidRPr="00CD79D6">
        <w:rPr>
          <w:rFonts w:ascii="Arial" w:hAnsi="Arial" w:cs="Arial"/>
          <w:color w:val="000000" w:themeColor="text1"/>
          <w:sz w:val="20"/>
        </w:rPr>
        <w:t>INTRODUCTION</w:t>
      </w:r>
      <w:r w:rsidR="007F7B32" w:rsidRPr="00CD79D6">
        <w:rPr>
          <w:rFonts w:ascii="Arial" w:hAnsi="Arial" w:cs="Arial"/>
          <w:color w:val="000000" w:themeColor="text1"/>
          <w:sz w:val="20"/>
        </w:rPr>
        <w:t xml:space="preserve"> </w:t>
      </w:r>
    </w:p>
    <w:p w14:paraId="523E3A1D" w14:textId="77777777" w:rsidR="00790ADA" w:rsidRPr="00CD79D6" w:rsidRDefault="00790ADA" w:rsidP="00441B6F">
      <w:pPr>
        <w:pStyle w:val="AbstHead"/>
        <w:spacing w:after="0"/>
        <w:jc w:val="both"/>
        <w:rPr>
          <w:rFonts w:ascii="Arial" w:hAnsi="Arial" w:cs="Arial"/>
          <w:color w:val="000000" w:themeColor="text1"/>
          <w:sz w:val="20"/>
        </w:rPr>
      </w:pPr>
    </w:p>
    <w:p w14:paraId="01BE6AC0" w14:textId="6583EF1F" w:rsidR="00BD4F2C" w:rsidRPr="00CD79D6" w:rsidRDefault="00BD4F2C" w:rsidP="00BD4F2C">
      <w:pPr>
        <w:pStyle w:val="Body"/>
        <w:rPr>
          <w:rFonts w:ascii="Arial" w:hAnsi="Arial" w:cs="Arial"/>
          <w:color w:val="000000" w:themeColor="text1"/>
        </w:rPr>
      </w:pPr>
      <w:r w:rsidRPr="00CD79D6">
        <w:rPr>
          <w:rFonts w:ascii="Arial" w:hAnsi="Arial" w:cs="Arial"/>
          <w:color w:val="000000" w:themeColor="text1"/>
        </w:rPr>
        <w:t xml:space="preserve">In the current highly </w:t>
      </w:r>
      <w:r w:rsidR="00057B9F" w:rsidRPr="00CD79D6">
        <w:rPr>
          <w:rFonts w:ascii="Arial" w:hAnsi="Arial" w:cs="Arial"/>
          <w:color w:val="000000" w:themeColor="text1"/>
        </w:rPr>
        <w:t>digitalised</w:t>
      </w:r>
      <w:r w:rsidRPr="00CD79D6">
        <w:rPr>
          <w:rFonts w:ascii="Arial" w:hAnsi="Arial" w:cs="Arial"/>
          <w:color w:val="000000" w:themeColor="text1"/>
        </w:rPr>
        <w:t xml:space="preserve"> healthcare environment, the </w:t>
      </w:r>
      <w:r w:rsidR="006E1AFE" w:rsidRPr="00CD79D6">
        <w:rPr>
          <w:rFonts w:ascii="Arial" w:hAnsi="Arial" w:cs="Arial"/>
          <w:color w:val="000000" w:themeColor="text1"/>
        </w:rPr>
        <w:t>realisation</w:t>
      </w:r>
      <w:r w:rsidRPr="00CD79D6">
        <w:rPr>
          <w:rFonts w:ascii="Arial" w:hAnsi="Arial" w:cs="Arial"/>
          <w:color w:val="000000" w:themeColor="text1"/>
        </w:rPr>
        <w:t xml:space="preserve"> of healthcare information technology (HIT) projects has emerged as a pinnacle of positive patient </w:t>
      </w:r>
      <w:r w:rsidR="006E1AFE" w:rsidRPr="00CD79D6">
        <w:rPr>
          <w:rFonts w:ascii="Arial" w:hAnsi="Arial" w:cs="Arial"/>
          <w:color w:val="000000" w:themeColor="text1"/>
        </w:rPr>
        <w:t>outcomes</w:t>
      </w:r>
      <w:r w:rsidRPr="00CD79D6">
        <w:rPr>
          <w:rFonts w:ascii="Arial" w:hAnsi="Arial" w:cs="Arial"/>
          <w:color w:val="000000" w:themeColor="text1"/>
        </w:rPr>
        <w:t xml:space="preserve">, data-driven decision-making, and improved clinical workflows (Kehinde &amp; Jegede, 2025; Bauskar et al., 2024). The introduction of electronic health records (EHRs), telemedicine infrastructure, and integrated data platforms </w:t>
      </w:r>
      <w:r w:rsidR="006E1AFE" w:rsidRPr="00CD79D6">
        <w:rPr>
          <w:rFonts w:ascii="Arial" w:hAnsi="Arial" w:cs="Arial"/>
          <w:color w:val="000000" w:themeColor="text1"/>
        </w:rPr>
        <w:t>is</w:t>
      </w:r>
      <w:r w:rsidRPr="00CD79D6">
        <w:rPr>
          <w:rFonts w:ascii="Arial" w:hAnsi="Arial" w:cs="Arial"/>
          <w:color w:val="000000" w:themeColor="text1"/>
        </w:rPr>
        <w:t xml:space="preserve"> </w:t>
      </w:r>
      <w:r w:rsidR="006E1AFE" w:rsidRPr="00CD79D6">
        <w:rPr>
          <w:rFonts w:ascii="Arial" w:hAnsi="Arial" w:cs="Arial"/>
          <w:color w:val="000000" w:themeColor="text1"/>
        </w:rPr>
        <w:t>one</w:t>
      </w:r>
      <w:r w:rsidRPr="00CD79D6">
        <w:rPr>
          <w:rFonts w:ascii="Arial" w:hAnsi="Arial" w:cs="Arial"/>
          <w:color w:val="000000" w:themeColor="text1"/>
        </w:rPr>
        <w:t xml:space="preserve"> of the most important projects in the modern delivery of healthcare. Nonetheless, high failure rates in such projects are observed, with the failure rates attributed to the complexity of the projects, regulatory compliance, interoperability and sensitivity of the data that are involved in the projects (Kehinde &amp; Jegede, 2025). Conventional project risk management methods, like qualitative evaluation, professional assessment, and past comparison</w:t>
      </w:r>
      <w:r w:rsidR="007F3B30" w:rsidRPr="00CD79D6">
        <w:rPr>
          <w:rFonts w:ascii="Arial" w:hAnsi="Arial" w:cs="Arial"/>
          <w:color w:val="000000" w:themeColor="text1"/>
        </w:rPr>
        <w:t>,</w:t>
      </w:r>
      <w:r w:rsidRPr="00CD79D6">
        <w:rPr>
          <w:rFonts w:ascii="Arial" w:hAnsi="Arial" w:cs="Arial"/>
          <w:color w:val="000000" w:themeColor="text1"/>
        </w:rPr>
        <w:t xml:space="preserve"> are still useful but are mostly retrospective. Such tools may not be able to predict the risks early enough or give real-time information about the risks that are emerging, and this is essential in making effective decisions in a fast-paced environment in healthcare (Bauskar et al., 2024). Consequently, it has become a widely shared opinion that traditional solutions need to be augmented with the more proactive, intelligent ones</w:t>
      </w:r>
      <w:r w:rsidR="007F3B30" w:rsidRPr="00CD79D6">
        <w:rPr>
          <w:rFonts w:ascii="Arial" w:hAnsi="Arial" w:cs="Arial"/>
          <w:color w:val="000000" w:themeColor="text1"/>
        </w:rPr>
        <w:t>,</w:t>
      </w:r>
      <w:r w:rsidRPr="00CD79D6">
        <w:rPr>
          <w:rFonts w:ascii="Arial" w:hAnsi="Arial" w:cs="Arial"/>
          <w:color w:val="000000" w:themeColor="text1"/>
        </w:rPr>
        <w:t xml:space="preserve"> which would have the ability to navigate through the complexities of HIT projects. Artificial intelligence (AI) is an approach that provides a viable solution</w:t>
      </w:r>
      <w:r w:rsidR="007F3B30" w:rsidRPr="00CD79D6">
        <w:rPr>
          <w:rFonts w:ascii="Arial" w:hAnsi="Arial" w:cs="Arial"/>
          <w:color w:val="000000" w:themeColor="text1"/>
        </w:rPr>
        <w:t>,</w:t>
      </w:r>
      <w:r w:rsidRPr="00CD79D6">
        <w:rPr>
          <w:rFonts w:ascii="Arial" w:hAnsi="Arial" w:cs="Arial"/>
          <w:color w:val="000000" w:themeColor="text1"/>
        </w:rPr>
        <w:t xml:space="preserve"> and in particular, Machine Learning (ML). By using ML, it is possible to develop predictive models, which can </w:t>
      </w:r>
      <w:r w:rsidR="007F3B30" w:rsidRPr="00CD79D6">
        <w:rPr>
          <w:rFonts w:ascii="Arial" w:hAnsi="Arial" w:cs="Arial"/>
          <w:color w:val="000000" w:themeColor="text1"/>
        </w:rPr>
        <w:t>analyse</w:t>
      </w:r>
      <w:r w:rsidRPr="00CD79D6">
        <w:rPr>
          <w:rFonts w:ascii="Arial" w:hAnsi="Arial" w:cs="Arial"/>
          <w:color w:val="000000" w:themeColor="text1"/>
        </w:rPr>
        <w:t xml:space="preserve"> the past and real-time information about the project to determine risk patterns, predict negative outcomes and assist in proactive risk reduction (Abhadiomhen, Nzeakor, &amp; Oyibo, 2024). The ML models have demonstrated their capacity to enhance project completion in the sectors of logistics, construction, and software engineering by predicting risks, </w:t>
      </w:r>
      <w:r w:rsidR="007F3B30" w:rsidRPr="00CD79D6">
        <w:rPr>
          <w:rFonts w:ascii="Arial" w:hAnsi="Arial" w:cs="Arial"/>
          <w:color w:val="000000" w:themeColor="text1"/>
        </w:rPr>
        <w:t>maximising</w:t>
      </w:r>
      <w:r w:rsidRPr="00CD79D6">
        <w:rPr>
          <w:rFonts w:ascii="Arial" w:hAnsi="Arial" w:cs="Arial"/>
          <w:color w:val="000000" w:themeColor="text1"/>
        </w:rPr>
        <w:t xml:space="preserve"> resource </w:t>
      </w:r>
      <w:r w:rsidR="007F3B30" w:rsidRPr="00CD79D6">
        <w:rPr>
          <w:rFonts w:ascii="Arial" w:hAnsi="Arial" w:cs="Arial"/>
          <w:color w:val="000000" w:themeColor="text1"/>
        </w:rPr>
        <w:t>utilisation</w:t>
      </w:r>
      <w:r w:rsidRPr="00CD79D6">
        <w:rPr>
          <w:rFonts w:ascii="Arial" w:hAnsi="Arial" w:cs="Arial"/>
          <w:color w:val="000000" w:themeColor="text1"/>
        </w:rPr>
        <w:t xml:space="preserve">, and thereby increasing project timeliness (Manu, 2024). Such accomplishments have generated enthusiasm </w:t>
      </w:r>
      <w:r w:rsidR="007F3B30" w:rsidRPr="00CD79D6">
        <w:rPr>
          <w:rFonts w:ascii="Arial" w:hAnsi="Arial" w:cs="Arial"/>
          <w:color w:val="000000" w:themeColor="text1"/>
        </w:rPr>
        <w:t>for</w:t>
      </w:r>
      <w:r w:rsidRPr="00CD79D6">
        <w:rPr>
          <w:rFonts w:ascii="Arial" w:hAnsi="Arial" w:cs="Arial"/>
          <w:color w:val="000000" w:themeColor="text1"/>
        </w:rPr>
        <w:t xml:space="preserve"> applying similar </w:t>
      </w:r>
      <w:r w:rsidRPr="00CD79D6">
        <w:rPr>
          <w:rFonts w:ascii="Arial" w:hAnsi="Arial" w:cs="Arial"/>
          <w:color w:val="000000" w:themeColor="text1"/>
        </w:rPr>
        <w:lastRenderedPageBreak/>
        <w:t xml:space="preserve">strategies in </w:t>
      </w:r>
      <w:r w:rsidR="00943956" w:rsidRPr="00CD79D6">
        <w:rPr>
          <w:rFonts w:ascii="Arial" w:hAnsi="Arial" w:cs="Arial"/>
          <w:color w:val="000000" w:themeColor="text1"/>
        </w:rPr>
        <w:t xml:space="preserve">the </w:t>
      </w:r>
      <w:r w:rsidRPr="00CD79D6">
        <w:rPr>
          <w:rFonts w:ascii="Arial" w:hAnsi="Arial" w:cs="Arial"/>
          <w:color w:val="000000" w:themeColor="text1"/>
        </w:rPr>
        <w:t>healthcare IT field. Recent research highlights the possibilities of ML algorithms Decision Trees, Random Forests, Support Vector Machines (SVM), Logistic Regression, and Deep Learning</w:t>
      </w:r>
      <w:r w:rsidR="00943956" w:rsidRPr="00CD79D6">
        <w:rPr>
          <w:rFonts w:ascii="Arial" w:hAnsi="Arial" w:cs="Arial"/>
          <w:color w:val="000000" w:themeColor="text1"/>
        </w:rPr>
        <w:t>,</w:t>
      </w:r>
      <w:r w:rsidRPr="00CD79D6">
        <w:rPr>
          <w:rFonts w:ascii="Arial" w:hAnsi="Arial" w:cs="Arial"/>
          <w:color w:val="000000" w:themeColor="text1"/>
        </w:rPr>
        <w:t xml:space="preserve"> in bettering the accuracy and timeliness of risk assessments of the project (Vaghasiya, Khan, &amp; Bakhda, 2025).  Such models can be especially effective in classifying different types of risks (technical, financial, operational), as well as in predicting the probability and possible effects thereof better than any manual methods (Jumbo, Goodluck, &amp; Briggs, 2024). As an example, it is possible to use ML to examine the patterns in the number of cost overruns, project delays, or compliance violations and correlate these trends with the characteristics of the team, vendor reliability, or policy changes. Irrespective of these advantages, the implementation of ML in healthcare IT project management remains modest. Examples of barriers are the low level of technical infrastructure and the immaturity of data, as well as the lack of interdisciplinary skills in most healthcare institutions. Growth is also limited by ethical and operational considerations</w:t>
      </w:r>
      <w:r w:rsidR="00943956" w:rsidRPr="00CD79D6">
        <w:rPr>
          <w:rFonts w:ascii="Arial" w:hAnsi="Arial" w:cs="Arial"/>
          <w:color w:val="000000" w:themeColor="text1"/>
        </w:rPr>
        <w:t>,</w:t>
      </w:r>
      <w:r w:rsidRPr="00CD79D6">
        <w:rPr>
          <w:rFonts w:ascii="Arial" w:hAnsi="Arial" w:cs="Arial"/>
          <w:color w:val="000000" w:themeColor="text1"/>
        </w:rPr>
        <w:t xml:space="preserve"> including algorithm transparency, patient data safety and model discrimination among others (Mishra et al., 2024; Al-Maini et al., 2023). Besides, a significant part of the literature focuses on the use of ML in diagnostics or population health, but there is little attention to the question of its applicability at the level of project management (Dubey et al., 2024). The gap highlighted in the present integrative review is filled by </w:t>
      </w:r>
      <w:r w:rsidR="00943956" w:rsidRPr="00CD79D6">
        <w:rPr>
          <w:rFonts w:ascii="Arial" w:hAnsi="Arial" w:cs="Arial"/>
          <w:color w:val="000000" w:themeColor="text1"/>
        </w:rPr>
        <w:t>synthesising</w:t>
      </w:r>
      <w:r w:rsidRPr="00CD79D6">
        <w:rPr>
          <w:rFonts w:ascii="Arial" w:hAnsi="Arial" w:cs="Arial"/>
          <w:color w:val="000000" w:themeColor="text1"/>
        </w:rPr>
        <w:t xml:space="preserve"> the existing empirical and theoretical literature regarding ML-based predictive project management to assess risks in HIT. An integrative review would be suitable in this case because it would allow representing varied forms of research, provide a comprehensive picture of existing practices, results, and shortcomings. Four core research questions guide the study:</w:t>
      </w:r>
    </w:p>
    <w:p w14:paraId="0111FD07" w14:textId="77777777" w:rsidR="00BD4F2C" w:rsidRPr="00CD79D6" w:rsidRDefault="00BD4F2C" w:rsidP="00BD4F2C">
      <w:pPr>
        <w:pStyle w:val="Body"/>
        <w:numPr>
          <w:ilvl w:val="0"/>
          <w:numId w:val="34"/>
        </w:numPr>
        <w:rPr>
          <w:rFonts w:ascii="Arial" w:hAnsi="Arial" w:cs="Arial"/>
          <w:color w:val="000000" w:themeColor="text1"/>
        </w:rPr>
      </w:pPr>
      <w:r w:rsidRPr="00CD79D6">
        <w:rPr>
          <w:rFonts w:ascii="Arial" w:hAnsi="Arial" w:cs="Arial"/>
          <w:color w:val="000000" w:themeColor="text1"/>
        </w:rPr>
        <w:t>What ML models are used in HIT project risk assessments?</w:t>
      </w:r>
    </w:p>
    <w:p w14:paraId="2A24AEA4" w14:textId="77777777" w:rsidR="00BD4F2C" w:rsidRPr="00CD79D6" w:rsidRDefault="00BD4F2C" w:rsidP="00BD4F2C">
      <w:pPr>
        <w:pStyle w:val="Body"/>
        <w:numPr>
          <w:ilvl w:val="0"/>
          <w:numId w:val="34"/>
        </w:numPr>
        <w:rPr>
          <w:rFonts w:ascii="Arial" w:hAnsi="Arial" w:cs="Arial"/>
          <w:color w:val="000000" w:themeColor="text1"/>
        </w:rPr>
      </w:pPr>
      <w:r w:rsidRPr="00CD79D6">
        <w:rPr>
          <w:rFonts w:ascii="Arial" w:hAnsi="Arial" w:cs="Arial"/>
          <w:color w:val="000000" w:themeColor="text1"/>
        </w:rPr>
        <w:t>What risk categories are being addressed?</w:t>
      </w:r>
    </w:p>
    <w:p w14:paraId="5C4CA3C9" w14:textId="77777777" w:rsidR="00BD4F2C" w:rsidRPr="00CD79D6" w:rsidRDefault="00BD4F2C" w:rsidP="00BD4F2C">
      <w:pPr>
        <w:pStyle w:val="Body"/>
        <w:numPr>
          <w:ilvl w:val="0"/>
          <w:numId w:val="34"/>
        </w:numPr>
        <w:rPr>
          <w:rFonts w:ascii="Arial" w:hAnsi="Arial" w:cs="Arial"/>
          <w:color w:val="000000" w:themeColor="text1"/>
        </w:rPr>
      </w:pPr>
      <w:r w:rsidRPr="00CD79D6">
        <w:rPr>
          <w:rFonts w:ascii="Arial" w:hAnsi="Arial" w:cs="Arial"/>
          <w:color w:val="000000" w:themeColor="text1"/>
        </w:rPr>
        <w:t>What are the reported benefits, limitations, and challenges?</w:t>
      </w:r>
    </w:p>
    <w:p w14:paraId="03343765" w14:textId="77777777" w:rsidR="00BD4F2C" w:rsidRPr="00CD79D6" w:rsidRDefault="00BD4F2C" w:rsidP="00BD4F2C">
      <w:pPr>
        <w:pStyle w:val="Body"/>
        <w:numPr>
          <w:ilvl w:val="0"/>
          <w:numId w:val="34"/>
        </w:numPr>
        <w:rPr>
          <w:rFonts w:ascii="Arial" w:hAnsi="Arial" w:cs="Arial"/>
          <w:color w:val="000000" w:themeColor="text1"/>
        </w:rPr>
      </w:pPr>
      <w:r w:rsidRPr="00CD79D6">
        <w:rPr>
          <w:rFonts w:ascii="Arial" w:hAnsi="Arial" w:cs="Arial"/>
          <w:color w:val="000000" w:themeColor="text1"/>
        </w:rPr>
        <w:t>What future directions can enhance ML’s role in risk prediction?</w:t>
      </w:r>
    </w:p>
    <w:p w14:paraId="55FD16CF" w14:textId="75FD0982" w:rsidR="00061D48" w:rsidRPr="00CD79D6" w:rsidRDefault="00BD4F2C" w:rsidP="00377FF0">
      <w:pPr>
        <w:pStyle w:val="Body"/>
        <w:rPr>
          <w:rFonts w:ascii="Arial" w:hAnsi="Arial" w:cs="Arial"/>
          <w:color w:val="000000" w:themeColor="text1"/>
        </w:rPr>
      </w:pPr>
      <w:r w:rsidRPr="00CD79D6">
        <w:rPr>
          <w:rFonts w:ascii="Arial" w:hAnsi="Arial" w:cs="Arial"/>
          <w:color w:val="000000" w:themeColor="text1"/>
        </w:rPr>
        <w:t xml:space="preserve">This study will help practitioners and researchers understand how ML can </w:t>
      </w:r>
      <w:r w:rsidR="00943956" w:rsidRPr="00CD79D6">
        <w:rPr>
          <w:rFonts w:ascii="Arial" w:hAnsi="Arial" w:cs="Arial"/>
          <w:color w:val="000000" w:themeColor="text1"/>
        </w:rPr>
        <w:t>revolutionise</w:t>
      </w:r>
      <w:r w:rsidRPr="00CD79D6">
        <w:rPr>
          <w:rFonts w:ascii="Arial" w:hAnsi="Arial" w:cs="Arial"/>
          <w:color w:val="000000" w:themeColor="text1"/>
        </w:rPr>
        <w:t xml:space="preserve"> risk management in healthcare IT and enable more resilient and successful project outcomes with the help of these questions.</w:t>
      </w:r>
    </w:p>
    <w:p w14:paraId="29AFFE25" w14:textId="4E7E467F" w:rsidR="007F7B32" w:rsidRPr="00CD79D6" w:rsidRDefault="00902823" w:rsidP="00441B6F">
      <w:pPr>
        <w:pStyle w:val="AbstHead"/>
        <w:spacing w:after="0"/>
        <w:jc w:val="both"/>
        <w:rPr>
          <w:rFonts w:ascii="Arial" w:hAnsi="Arial" w:cs="Arial"/>
          <w:color w:val="000000" w:themeColor="text1"/>
          <w:sz w:val="20"/>
        </w:rPr>
      </w:pPr>
      <w:r w:rsidRPr="00CD79D6">
        <w:rPr>
          <w:rFonts w:ascii="Arial" w:hAnsi="Arial" w:cs="Arial"/>
          <w:color w:val="000000" w:themeColor="text1"/>
          <w:sz w:val="20"/>
        </w:rPr>
        <w:t xml:space="preserve">2. </w:t>
      </w:r>
      <w:r w:rsidR="00DB4D86" w:rsidRPr="00CD79D6">
        <w:rPr>
          <w:rFonts w:ascii="Arial" w:hAnsi="Arial" w:cs="Arial"/>
          <w:bCs/>
          <w:color w:val="000000" w:themeColor="text1"/>
          <w:sz w:val="20"/>
        </w:rPr>
        <w:t>Methodology</w:t>
      </w:r>
    </w:p>
    <w:p w14:paraId="5FB59912" w14:textId="77777777" w:rsidR="00790ADA" w:rsidRPr="00CD79D6" w:rsidRDefault="00790ADA" w:rsidP="00441B6F">
      <w:pPr>
        <w:pStyle w:val="AbstHead"/>
        <w:spacing w:after="0"/>
        <w:jc w:val="both"/>
        <w:rPr>
          <w:rFonts w:ascii="Arial" w:hAnsi="Arial" w:cs="Arial"/>
          <w:color w:val="000000" w:themeColor="text1"/>
          <w:sz w:val="20"/>
        </w:rPr>
      </w:pPr>
    </w:p>
    <w:p w14:paraId="0805972B" w14:textId="1D2E03CA" w:rsidR="00DB4D86" w:rsidRPr="00CD79D6" w:rsidRDefault="00DB4D86" w:rsidP="00DB4D86">
      <w:pPr>
        <w:pStyle w:val="Body"/>
        <w:spacing w:after="0"/>
        <w:rPr>
          <w:rFonts w:ascii="Arial" w:hAnsi="Arial" w:cs="Arial"/>
          <w:color w:val="000000" w:themeColor="text1"/>
        </w:rPr>
      </w:pPr>
      <w:r w:rsidRPr="00CD79D6">
        <w:rPr>
          <w:rFonts w:ascii="Arial" w:hAnsi="Arial" w:cs="Arial"/>
          <w:color w:val="000000" w:themeColor="text1"/>
        </w:rPr>
        <w:t xml:space="preserve">This paper </w:t>
      </w:r>
      <w:r w:rsidR="00943956" w:rsidRPr="00CD79D6">
        <w:rPr>
          <w:rFonts w:ascii="Arial" w:hAnsi="Arial" w:cs="Arial"/>
          <w:color w:val="000000" w:themeColor="text1"/>
        </w:rPr>
        <w:t>utilised</w:t>
      </w:r>
      <w:r w:rsidRPr="00CD79D6">
        <w:rPr>
          <w:rFonts w:ascii="Arial" w:hAnsi="Arial" w:cs="Arial"/>
          <w:color w:val="000000" w:themeColor="text1"/>
        </w:rPr>
        <w:t xml:space="preserve"> </w:t>
      </w:r>
      <w:r w:rsidR="007E59B4" w:rsidRPr="00CD79D6">
        <w:rPr>
          <w:rFonts w:ascii="Arial" w:hAnsi="Arial" w:cs="Arial"/>
          <w:color w:val="000000" w:themeColor="text1"/>
        </w:rPr>
        <w:t xml:space="preserve">an </w:t>
      </w:r>
      <w:r w:rsidRPr="00CD79D6">
        <w:rPr>
          <w:rFonts w:ascii="Arial" w:hAnsi="Arial" w:cs="Arial"/>
          <w:color w:val="000000" w:themeColor="text1"/>
        </w:rPr>
        <w:t xml:space="preserve">integrative review strategy to investigate the use of machine learning (ML) models in predictive project management in enhancing risk estimation in healthcare IT (HIT) projects. The choice of the integrative review method was based on the fact that it would give an opportunity to include a wide variety of the literature, with the empirical studies, theoretical articles, methods/frameworks, and proceedings of the conferences being among them. Such flexibility is especially relevant in the study of an emerging, interdisciplinary field in which evidence is still developing and is both scholarly and technical in nature. Search was conducted in a systematic manner in various electronic databases that include PubMed, IEEE Xplore, Scopus, Web of Science, ScienceDirect, and Google Scholar. The search was limited to the publications between January 2013 and May 2025 to make sure that both foundational and current studies were included. The keywords and Boolean terms were strategically implemented, and a combination of the terms was made, including machine learning, artificial intelligence, predictive project management, project risk, healthcare IT, EHR, and risk analytics. Key articles were also scanned through their reference lists </w:t>
      </w:r>
      <w:r w:rsidR="00C906A6" w:rsidRPr="00CD79D6">
        <w:rPr>
          <w:rFonts w:ascii="Arial" w:hAnsi="Arial" w:cs="Arial"/>
          <w:color w:val="000000" w:themeColor="text1"/>
        </w:rPr>
        <w:t>to</w:t>
      </w:r>
      <w:r w:rsidRPr="00CD79D6">
        <w:rPr>
          <w:rFonts w:ascii="Arial" w:hAnsi="Arial" w:cs="Arial"/>
          <w:color w:val="000000" w:themeColor="text1"/>
        </w:rPr>
        <w:t xml:space="preserve"> find more relevant studies. Both peer-reviewed </w:t>
      </w:r>
      <w:r w:rsidR="00C906A6" w:rsidRPr="00CD79D6">
        <w:rPr>
          <w:rFonts w:ascii="Arial" w:hAnsi="Arial" w:cs="Arial"/>
          <w:color w:val="000000" w:themeColor="text1"/>
        </w:rPr>
        <w:t>journals</w:t>
      </w:r>
      <w:r w:rsidRPr="00CD79D6">
        <w:rPr>
          <w:rFonts w:ascii="Arial" w:hAnsi="Arial" w:cs="Arial"/>
          <w:color w:val="000000" w:themeColor="text1"/>
        </w:rPr>
        <w:t xml:space="preserve"> and high-quality conference proceedings were taken into account because the topic is related to technology, and the field of ML applications </w:t>
      </w:r>
      <w:r w:rsidR="00C906A6" w:rsidRPr="00CD79D6">
        <w:rPr>
          <w:rFonts w:ascii="Arial" w:hAnsi="Arial" w:cs="Arial"/>
          <w:color w:val="000000" w:themeColor="text1"/>
        </w:rPr>
        <w:t xml:space="preserve">has </w:t>
      </w:r>
      <w:r w:rsidRPr="00CD79D6">
        <w:rPr>
          <w:rFonts w:ascii="Arial" w:hAnsi="Arial" w:cs="Arial"/>
          <w:color w:val="000000" w:themeColor="text1"/>
        </w:rPr>
        <w:t xml:space="preserve">developed rapidly (Mishra et al., 2024; Dubey et al., 2024). Research articles were considered when they dealt with the use of ML in project-level risk assessment or predictive project management related to healthcare IT applications. Studies eligible had to be published in English, empirical or conceptual, and dealing with outcomes, implementation, or model performance. The exclusion criteria excluded the papers that were not related </w:t>
      </w:r>
      <w:r w:rsidR="00C906A6" w:rsidRPr="00CD79D6">
        <w:rPr>
          <w:rFonts w:ascii="Arial" w:hAnsi="Arial" w:cs="Arial"/>
          <w:color w:val="000000" w:themeColor="text1"/>
        </w:rPr>
        <w:t>to</w:t>
      </w:r>
      <w:r w:rsidRPr="00CD79D6">
        <w:rPr>
          <w:rFonts w:ascii="Arial" w:hAnsi="Arial" w:cs="Arial"/>
          <w:color w:val="000000" w:themeColor="text1"/>
        </w:rPr>
        <w:t xml:space="preserve"> project risk (e.g. clinical diagnostics), those in unrelated sectors that did not provide a comparative HIT angle, and those that were not peer-reviewed or opinion-based. The screening of the studies was carried out in terms of title, abstract, and full text to determine relevance and quality. The expected objectives and the relevance of the HIT project risk, the suitability of the ML models applied and the reporting transparency were evaluated against each selected paper. A data extraction matrix was developed according to a structure, and it included authorship, ML techniques, risk domains, data sources, outcomes, and limitations. Thematic analysis of the patterns was done, and four themes were identified that dominated: the kind of ML models employed, the risk type they cater to, the benefits and constraints reported, and the implementation barriers. The following section shows these findings.</w:t>
      </w:r>
    </w:p>
    <w:p w14:paraId="59850D48" w14:textId="77777777" w:rsidR="00DB4D86" w:rsidRPr="00CD79D6" w:rsidRDefault="00DB4D86" w:rsidP="00DB4D86">
      <w:pPr>
        <w:pStyle w:val="Body"/>
        <w:spacing w:after="0"/>
        <w:rPr>
          <w:rFonts w:ascii="Arial" w:hAnsi="Arial" w:cs="Arial"/>
          <w:color w:val="000000" w:themeColor="text1"/>
        </w:rPr>
      </w:pPr>
    </w:p>
    <w:p w14:paraId="4D6F2742" w14:textId="3AAE45A0" w:rsidR="00115F3B" w:rsidRPr="00CD79D6" w:rsidRDefault="00E23545" w:rsidP="00047938">
      <w:pPr>
        <w:pStyle w:val="Body"/>
        <w:rPr>
          <w:rFonts w:ascii="Arial" w:hAnsi="Arial" w:cs="Arial"/>
          <w:b/>
          <w:color w:val="000000" w:themeColor="text1"/>
        </w:rPr>
      </w:pPr>
      <w:r w:rsidRPr="00CD79D6">
        <w:rPr>
          <w:rFonts w:ascii="Arial" w:hAnsi="Arial" w:cs="Arial"/>
          <w:b/>
          <w:color w:val="000000" w:themeColor="text1"/>
        </w:rPr>
        <w:t xml:space="preserve">2.1 </w:t>
      </w:r>
      <w:r w:rsidR="00DB4D86" w:rsidRPr="00CD79D6">
        <w:rPr>
          <w:rFonts w:ascii="Arial" w:hAnsi="Arial" w:cs="Arial"/>
          <w:b/>
          <w:color w:val="000000" w:themeColor="text1"/>
        </w:rPr>
        <w:t>Theoretical Framework: Technology Acceptance Model (TAM)</w:t>
      </w:r>
    </w:p>
    <w:p w14:paraId="3AEB3342" w14:textId="390F2B07" w:rsidR="00115F3B" w:rsidRPr="00115F3B" w:rsidRDefault="00115F3B" w:rsidP="00115F3B">
      <w:pPr>
        <w:pStyle w:val="Body"/>
        <w:rPr>
          <w:rFonts w:ascii="Arial" w:hAnsi="Arial" w:cs="Arial"/>
          <w:color w:val="000000" w:themeColor="text1"/>
        </w:rPr>
      </w:pPr>
      <w:r w:rsidRPr="00115F3B">
        <w:rPr>
          <w:rFonts w:ascii="Arial" w:hAnsi="Arial" w:cs="Arial"/>
          <w:color w:val="000000" w:themeColor="text1"/>
        </w:rPr>
        <w:t xml:space="preserve">This study is underpinned by the Technology Acceptance Model (TAM), originally proposed by Davis (1989), which provides a robust theoretical framework for interpreting the adoption and </w:t>
      </w:r>
      <w:r w:rsidR="00C906A6" w:rsidRPr="00CD79D6">
        <w:rPr>
          <w:rFonts w:ascii="Arial" w:hAnsi="Arial" w:cs="Arial"/>
          <w:color w:val="000000" w:themeColor="text1"/>
        </w:rPr>
        <w:t>utilisation</w:t>
      </w:r>
      <w:r w:rsidRPr="00115F3B">
        <w:rPr>
          <w:rFonts w:ascii="Arial" w:hAnsi="Arial" w:cs="Arial"/>
          <w:color w:val="000000" w:themeColor="text1"/>
        </w:rPr>
        <w:t xml:space="preserve"> of emerging technological innovations. In the </w:t>
      </w:r>
      <w:r w:rsidRPr="00115F3B">
        <w:rPr>
          <w:rFonts w:ascii="Arial" w:hAnsi="Arial" w:cs="Arial"/>
          <w:color w:val="000000" w:themeColor="text1"/>
        </w:rPr>
        <w:lastRenderedPageBreak/>
        <w:t xml:space="preserve">context of this review, TAM offers a valuable lens through which the integration of machine learning (ML) tools into healthcare information technology (HIT) project management can be examined. Central to the TAM framework is the recognition of two primary determinants influencing users’ </w:t>
      </w:r>
      <w:r w:rsidR="00C906A6" w:rsidRPr="00CD79D6">
        <w:rPr>
          <w:rFonts w:ascii="Arial" w:hAnsi="Arial" w:cs="Arial"/>
          <w:color w:val="000000" w:themeColor="text1"/>
        </w:rPr>
        <w:t>behavioural</w:t>
      </w:r>
      <w:r w:rsidRPr="00115F3B">
        <w:rPr>
          <w:rFonts w:ascii="Arial" w:hAnsi="Arial" w:cs="Arial"/>
          <w:color w:val="000000" w:themeColor="text1"/>
        </w:rPr>
        <w:t xml:space="preserve"> intention to adopt a given technology: Perceived Usefulness (PU) and Perceived Ease of Use (PEOU). PU refers to the extent to which an individual believes that the use of a system will enhance their job performance, whereas PEOU denotes the degree to which an individual perceives the system as free from effort.</w:t>
      </w:r>
    </w:p>
    <w:p w14:paraId="6C1A30F5" w14:textId="0DB96A82" w:rsidR="00115F3B" w:rsidRPr="00115F3B" w:rsidRDefault="00115F3B" w:rsidP="00115F3B">
      <w:pPr>
        <w:pStyle w:val="Body"/>
        <w:rPr>
          <w:rFonts w:ascii="Arial" w:hAnsi="Arial" w:cs="Arial"/>
          <w:color w:val="000000" w:themeColor="text1"/>
        </w:rPr>
      </w:pPr>
      <w:r w:rsidRPr="00115F3B">
        <w:rPr>
          <w:rFonts w:ascii="Arial" w:hAnsi="Arial" w:cs="Arial"/>
          <w:color w:val="000000" w:themeColor="text1"/>
        </w:rPr>
        <w:t>In healthcare IT project environments, the successful integration of ML tools for risk management hinges on stakeholders</w:t>
      </w:r>
      <w:r w:rsidR="00C906A6" w:rsidRPr="00CD79D6">
        <w:rPr>
          <w:rFonts w:ascii="Arial" w:hAnsi="Arial" w:cs="Arial"/>
          <w:color w:val="000000" w:themeColor="text1"/>
        </w:rPr>
        <w:t>,</w:t>
      </w:r>
      <w:r w:rsidR="00A9252E" w:rsidRPr="00CD79D6">
        <w:rPr>
          <w:rFonts w:ascii="Arial" w:hAnsi="Arial" w:cs="Arial"/>
          <w:color w:val="000000" w:themeColor="text1"/>
        </w:rPr>
        <w:t xml:space="preserve"> </w:t>
      </w:r>
      <w:r w:rsidRPr="00115F3B">
        <w:rPr>
          <w:rFonts w:ascii="Arial" w:hAnsi="Arial" w:cs="Arial"/>
          <w:color w:val="000000" w:themeColor="text1"/>
        </w:rPr>
        <w:t>including project managers, data analysts, and healthcare administrators</w:t>
      </w:r>
      <w:r w:rsidR="00C906A6" w:rsidRPr="00CD79D6">
        <w:rPr>
          <w:rFonts w:ascii="Arial" w:hAnsi="Arial" w:cs="Arial"/>
          <w:color w:val="000000" w:themeColor="text1"/>
        </w:rPr>
        <w:t>,</w:t>
      </w:r>
      <w:r w:rsidR="00A9252E" w:rsidRPr="00CD79D6">
        <w:rPr>
          <w:rFonts w:ascii="Arial" w:hAnsi="Arial" w:cs="Arial"/>
          <w:color w:val="000000" w:themeColor="text1"/>
        </w:rPr>
        <w:t xml:space="preserve"> </w:t>
      </w:r>
      <w:r w:rsidRPr="00115F3B">
        <w:rPr>
          <w:rFonts w:ascii="Arial" w:hAnsi="Arial" w:cs="Arial"/>
          <w:color w:val="000000" w:themeColor="text1"/>
        </w:rPr>
        <w:t>perceiving these tools as both beneficial and user-friendly. This shared perception is essential for the tools to be effectively embedded into routine risk management practices. The relevance of TAM to the present study lies in its ability to elucidate both the facilitators and inhibitors of ML adoption in the context of project risk assessment. While numerous studies have demonstrated the technical merits of ML models in enhancing predictive accuracy, enabling proactive risk identification, and supporting informed decision-making (Kehinde &amp; Jegede, 2025; Bauskar et al., 2024), their practical deployment remains contingent upon factors such as user acceptance, organizational readiness, and interface usability (Mishra et al., 2024).</w:t>
      </w:r>
    </w:p>
    <w:p w14:paraId="3E0B7DFD" w14:textId="30076FF9" w:rsidR="00E23545" w:rsidRPr="00CD79D6" w:rsidRDefault="00115F3B" w:rsidP="001F7C39">
      <w:pPr>
        <w:pStyle w:val="Body"/>
        <w:rPr>
          <w:rFonts w:ascii="Arial" w:hAnsi="Arial" w:cs="Arial"/>
          <w:color w:val="000000" w:themeColor="text1"/>
        </w:rPr>
      </w:pPr>
      <w:r w:rsidRPr="00115F3B">
        <w:rPr>
          <w:rFonts w:ascii="Arial" w:hAnsi="Arial" w:cs="Arial"/>
          <w:color w:val="000000" w:themeColor="text1"/>
        </w:rPr>
        <w:t xml:space="preserve">Accordingly, this review leverages TAM not only to evaluate the technical efficacy of ML systems but also to explore the </w:t>
      </w:r>
      <w:r w:rsidR="00C906A6" w:rsidRPr="00CD79D6">
        <w:rPr>
          <w:rFonts w:ascii="Arial" w:hAnsi="Arial" w:cs="Arial"/>
          <w:color w:val="000000" w:themeColor="text1"/>
        </w:rPr>
        <w:t>socio-behavioural</w:t>
      </w:r>
      <w:r w:rsidRPr="00115F3B">
        <w:rPr>
          <w:rFonts w:ascii="Arial" w:hAnsi="Arial" w:cs="Arial"/>
          <w:color w:val="000000" w:themeColor="text1"/>
        </w:rPr>
        <w:t xml:space="preserve"> variables that influence their uptake within healthcare IT settings. By doing so, TAM facilitates a comprehensive examination of both the technological and human dimensions critical to the successful implementation of predictive project management systems in healthcare.</w:t>
      </w:r>
    </w:p>
    <w:p w14:paraId="02EBE7C8" w14:textId="638FD16C" w:rsidR="00DB4D86" w:rsidRPr="00CD79D6" w:rsidRDefault="00E23545" w:rsidP="00047938">
      <w:pPr>
        <w:pStyle w:val="Body"/>
        <w:rPr>
          <w:rFonts w:ascii="Arial" w:hAnsi="Arial" w:cs="Arial"/>
          <w:b/>
          <w:color w:val="000000" w:themeColor="text1"/>
        </w:rPr>
      </w:pPr>
      <w:r w:rsidRPr="00CD79D6">
        <w:rPr>
          <w:rFonts w:ascii="Arial" w:hAnsi="Arial" w:cs="Arial"/>
          <w:b/>
          <w:color w:val="000000" w:themeColor="text1"/>
        </w:rPr>
        <w:t>2.2</w:t>
      </w:r>
      <w:r w:rsidR="00DB4D86" w:rsidRPr="00CD79D6">
        <w:rPr>
          <w:rFonts w:ascii="Arial" w:hAnsi="Arial" w:cs="Arial"/>
          <w:b/>
          <w:color w:val="000000" w:themeColor="text1"/>
        </w:rPr>
        <w:t xml:space="preserve"> Data Extraction and Evaluation</w:t>
      </w:r>
    </w:p>
    <w:p w14:paraId="2F27830D" w14:textId="67581A4E" w:rsidR="00DB4D86" w:rsidRPr="00CD79D6" w:rsidRDefault="00DB4D86" w:rsidP="00047938">
      <w:pPr>
        <w:pStyle w:val="Body"/>
        <w:rPr>
          <w:rFonts w:ascii="Arial" w:hAnsi="Arial" w:cs="Arial"/>
          <w:color w:val="000000" w:themeColor="text1"/>
        </w:rPr>
      </w:pPr>
      <w:r w:rsidRPr="00CD79D6">
        <w:rPr>
          <w:rFonts w:ascii="Arial" w:hAnsi="Arial" w:cs="Arial"/>
          <w:color w:val="000000" w:themeColor="text1"/>
        </w:rPr>
        <w:t xml:space="preserve">After identifying and selecting relevant literature, a systematic data extraction and evaluation procedure was conducted in order to ensure that the selected studies included in the literature review offered valuable information on the application of machine learning (ML) on risk assessment in healthcare IT projects. </w:t>
      </w:r>
      <w:r w:rsidR="00C906A6" w:rsidRPr="00CD79D6">
        <w:rPr>
          <w:rFonts w:ascii="Arial" w:hAnsi="Arial" w:cs="Arial"/>
          <w:color w:val="000000" w:themeColor="text1"/>
        </w:rPr>
        <w:t>This step aimed</w:t>
      </w:r>
      <w:r w:rsidRPr="00CD79D6">
        <w:rPr>
          <w:rFonts w:ascii="Arial" w:hAnsi="Arial" w:cs="Arial"/>
          <w:color w:val="000000" w:themeColor="text1"/>
        </w:rPr>
        <w:t xml:space="preserve"> to conduct a </w:t>
      </w:r>
      <w:r w:rsidR="00C906A6" w:rsidRPr="00CD79D6">
        <w:rPr>
          <w:rFonts w:ascii="Arial" w:hAnsi="Arial" w:cs="Arial"/>
          <w:color w:val="000000" w:themeColor="text1"/>
        </w:rPr>
        <w:t>systematised</w:t>
      </w:r>
      <w:r w:rsidRPr="00CD79D6">
        <w:rPr>
          <w:rFonts w:ascii="Arial" w:hAnsi="Arial" w:cs="Arial"/>
          <w:color w:val="000000" w:themeColor="text1"/>
        </w:rPr>
        <w:t xml:space="preserve"> data collection and </w:t>
      </w:r>
      <w:r w:rsidR="00C906A6" w:rsidRPr="00CD79D6">
        <w:rPr>
          <w:rFonts w:ascii="Arial" w:hAnsi="Arial" w:cs="Arial"/>
          <w:color w:val="000000" w:themeColor="text1"/>
        </w:rPr>
        <w:t>organisation</w:t>
      </w:r>
      <w:r w:rsidRPr="00CD79D6">
        <w:rPr>
          <w:rFonts w:ascii="Arial" w:hAnsi="Arial" w:cs="Arial"/>
          <w:color w:val="000000" w:themeColor="text1"/>
        </w:rPr>
        <w:t xml:space="preserve"> of the results on the application of ML models on the project level, the types of risks that were mitigated, and the results or issues that were recorded. To </w:t>
      </w:r>
      <w:r w:rsidR="00C906A6" w:rsidRPr="00CD79D6">
        <w:rPr>
          <w:rFonts w:ascii="Arial" w:hAnsi="Arial" w:cs="Arial"/>
          <w:color w:val="000000" w:themeColor="text1"/>
        </w:rPr>
        <w:t>realise</w:t>
      </w:r>
      <w:r w:rsidRPr="00CD79D6">
        <w:rPr>
          <w:rFonts w:ascii="Arial" w:hAnsi="Arial" w:cs="Arial"/>
          <w:color w:val="000000" w:themeColor="text1"/>
        </w:rPr>
        <w:t xml:space="preserve"> this, a standard data extraction matrix was created to document critical variables in all the eligible studies. The matrix contained the specifics of the author(s), the year of publication, the type of publication (journal article or conference proceeding), research design, the healthcare IT setting, the types of ML models used, and the specific project risk domains covered. Other categories were added to reported benefits, performance measures (e.g. prediction accuracy or risk detection rate), known limitations, and the contextual data about the setting, e.g. whether the study was performed in a hospital, a healthcare system, or a digital health startup. This practice enabled it to make a logical comparison of varied sources and make sure that pertinent information was taken down both qualitatively and quantitatively. The studies so included were then evaluated in terms of methodological quality and relevance to the objectives of the review. Despite the fact that the integrative review methodology does not require the application of formal scoring systems as in the case of systematic reviews, a simplified appraisal framework was </w:t>
      </w:r>
      <w:r w:rsidR="007E59B4" w:rsidRPr="00CD79D6">
        <w:rPr>
          <w:rFonts w:ascii="Arial" w:hAnsi="Arial" w:cs="Arial"/>
          <w:color w:val="000000" w:themeColor="text1"/>
        </w:rPr>
        <w:t>utilised</w:t>
      </w:r>
      <w:r w:rsidRPr="00CD79D6">
        <w:rPr>
          <w:rFonts w:ascii="Arial" w:hAnsi="Arial" w:cs="Arial"/>
          <w:color w:val="000000" w:themeColor="text1"/>
        </w:rPr>
        <w:t xml:space="preserve">. All the studies were analysed in terms of the clarity of the objectives, appropriateness of </w:t>
      </w:r>
      <w:r w:rsidR="007E59B4" w:rsidRPr="00CD79D6">
        <w:rPr>
          <w:rFonts w:ascii="Arial" w:hAnsi="Arial" w:cs="Arial"/>
          <w:color w:val="000000" w:themeColor="text1"/>
        </w:rPr>
        <w:t xml:space="preserve">the </w:t>
      </w:r>
      <w:r w:rsidRPr="00CD79D6">
        <w:rPr>
          <w:rFonts w:ascii="Arial" w:hAnsi="Arial" w:cs="Arial"/>
          <w:color w:val="000000" w:themeColor="text1"/>
        </w:rPr>
        <w:t>ML method adopted, soundness of data manipulation and the clarity of reporting results. Themes that had clear methods and interpretable results were given priority in the thematic analysis</w:t>
      </w:r>
      <w:r w:rsidR="007E59B4" w:rsidRPr="00CD79D6">
        <w:rPr>
          <w:rFonts w:ascii="Arial" w:hAnsi="Arial" w:cs="Arial"/>
          <w:color w:val="000000" w:themeColor="text1"/>
        </w:rPr>
        <w:t>,</w:t>
      </w:r>
      <w:r w:rsidRPr="00CD79D6">
        <w:rPr>
          <w:rFonts w:ascii="Arial" w:hAnsi="Arial" w:cs="Arial"/>
          <w:color w:val="000000" w:themeColor="text1"/>
        </w:rPr>
        <w:t xml:space="preserve"> whereas methodologies that were not clear or </w:t>
      </w:r>
      <w:r w:rsidR="007E59B4" w:rsidRPr="00CD79D6">
        <w:rPr>
          <w:rFonts w:ascii="Arial" w:hAnsi="Arial" w:cs="Arial"/>
          <w:color w:val="000000" w:themeColor="text1"/>
        </w:rPr>
        <w:t>ill-fitted</w:t>
      </w:r>
      <w:r w:rsidRPr="00CD79D6">
        <w:rPr>
          <w:rFonts w:ascii="Arial" w:hAnsi="Arial" w:cs="Arial"/>
          <w:color w:val="000000" w:themeColor="text1"/>
        </w:rPr>
        <w:t xml:space="preserve"> </w:t>
      </w:r>
      <w:r w:rsidR="007E59B4" w:rsidRPr="00CD79D6">
        <w:rPr>
          <w:rFonts w:ascii="Arial" w:hAnsi="Arial" w:cs="Arial"/>
          <w:color w:val="000000" w:themeColor="text1"/>
        </w:rPr>
        <w:t>to</w:t>
      </w:r>
      <w:r w:rsidRPr="00CD79D6">
        <w:rPr>
          <w:rFonts w:ascii="Arial" w:hAnsi="Arial" w:cs="Arial"/>
          <w:color w:val="000000" w:themeColor="text1"/>
        </w:rPr>
        <w:t xml:space="preserve"> the project risk assessment were identified as limitations.</w:t>
      </w:r>
    </w:p>
    <w:p w14:paraId="65E28605" w14:textId="19EAF51A" w:rsidR="00377FF0" w:rsidRPr="00CD79D6" w:rsidRDefault="00DB4D86" w:rsidP="00377FF0">
      <w:pPr>
        <w:pStyle w:val="Body"/>
        <w:spacing w:after="0"/>
        <w:rPr>
          <w:rFonts w:ascii="Arial" w:hAnsi="Arial" w:cs="Arial"/>
          <w:color w:val="000000" w:themeColor="text1"/>
        </w:rPr>
      </w:pPr>
      <w:r w:rsidRPr="00CD79D6">
        <w:rPr>
          <w:rFonts w:ascii="Arial" w:hAnsi="Arial" w:cs="Arial"/>
          <w:color w:val="000000" w:themeColor="text1"/>
        </w:rPr>
        <w:t xml:space="preserve">This process of data assessment found that a variety of ML models </w:t>
      </w:r>
      <w:r w:rsidR="007E59B4" w:rsidRPr="00CD79D6">
        <w:rPr>
          <w:rFonts w:ascii="Arial" w:hAnsi="Arial" w:cs="Arial"/>
          <w:color w:val="000000" w:themeColor="text1"/>
        </w:rPr>
        <w:t>are</w:t>
      </w:r>
      <w:r w:rsidRPr="00CD79D6">
        <w:rPr>
          <w:rFonts w:ascii="Arial" w:hAnsi="Arial" w:cs="Arial"/>
          <w:color w:val="000000" w:themeColor="text1"/>
        </w:rPr>
        <w:t xml:space="preserve"> implemented in various HIT project situations. It has also indicated differences </w:t>
      </w:r>
      <w:r w:rsidR="007E59B4" w:rsidRPr="00CD79D6">
        <w:rPr>
          <w:rFonts w:ascii="Arial" w:hAnsi="Arial" w:cs="Arial"/>
          <w:color w:val="000000" w:themeColor="text1"/>
        </w:rPr>
        <w:t>like</w:t>
      </w:r>
      <w:r w:rsidRPr="00CD79D6">
        <w:rPr>
          <w:rFonts w:ascii="Arial" w:hAnsi="Arial" w:cs="Arial"/>
          <w:color w:val="000000" w:themeColor="text1"/>
        </w:rPr>
        <w:t xml:space="preserve"> the risks evaluated, the format and size of the data sets applied, and the level of incorporation of ML technologies into the activities of project management practices. These patterns and insights contributed to the thematic synthesis in the following section, which reports the findings in </w:t>
      </w:r>
      <w:r w:rsidR="0011362E" w:rsidRPr="00CD79D6">
        <w:rPr>
          <w:rFonts w:ascii="Arial" w:hAnsi="Arial" w:cs="Arial"/>
          <w:color w:val="000000" w:themeColor="text1"/>
        </w:rPr>
        <w:t>the</w:t>
      </w:r>
      <w:r w:rsidRPr="00CD79D6">
        <w:rPr>
          <w:rFonts w:ascii="Arial" w:hAnsi="Arial" w:cs="Arial"/>
          <w:color w:val="000000" w:themeColor="text1"/>
        </w:rPr>
        <w:t xml:space="preserve"> form of common themes and trends in the literature.</w:t>
      </w:r>
    </w:p>
    <w:p w14:paraId="3F1719F8" w14:textId="77777777" w:rsidR="00790ADA" w:rsidRPr="00CD79D6" w:rsidRDefault="00790ADA" w:rsidP="00441B6F">
      <w:pPr>
        <w:pStyle w:val="Body"/>
        <w:spacing w:after="0"/>
        <w:rPr>
          <w:rFonts w:ascii="Arial" w:hAnsi="Arial" w:cs="Arial"/>
          <w:color w:val="000000" w:themeColor="text1"/>
        </w:rPr>
      </w:pPr>
    </w:p>
    <w:p w14:paraId="3E65A688" w14:textId="77777777" w:rsidR="00E23545" w:rsidRPr="00CD79D6" w:rsidRDefault="00000F8F" w:rsidP="00E23545">
      <w:pPr>
        <w:pStyle w:val="Head1"/>
        <w:rPr>
          <w:rFonts w:ascii="Arial" w:hAnsi="Arial" w:cs="Arial"/>
          <w:bCs/>
          <w:color w:val="000000" w:themeColor="text1"/>
          <w:sz w:val="20"/>
        </w:rPr>
      </w:pPr>
      <w:r w:rsidRPr="00CD79D6">
        <w:rPr>
          <w:rFonts w:ascii="Arial" w:hAnsi="Arial" w:cs="Arial"/>
          <w:color w:val="000000" w:themeColor="text1"/>
          <w:sz w:val="20"/>
        </w:rPr>
        <w:t>3</w:t>
      </w:r>
      <w:r w:rsidR="00902823" w:rsidRPr="00CD79D6">
        <w:rPr>
          <w:rFonts w:ascii="Arial" w:hAnsi="Arial" w:cs="Arial"/>
          <w:color w:val="000000" w:themeColor="text1"/>
          <w:sz w:val="20"/>
        </w:rPr>
        <w:t xml:space="preserve">. </w:t>
      </w:r>
      <w:r w:rsidR="00E23545" w:rsidRPr="00CD79D6">
        <w:rPr>
          <w:rFonts w:ascii="Arial" w:hAnsi="Arial" w:cs="Arial"/>
          <w:bCs/>
          <w:color w:val="000000" w:themeColor="text1"/>
          <w:sz w:val="20"/>
        </w:rPr>
        <w:t>Thematic Synthesis</w:t>
      </w:r>
    </w:p>
    <w:p w14:paraId="62006A63" w14:textId="3266C806" w:rsidR="0040635C" w:rsidRPr="00CD79D6" w:rsidRDefault="0040635C" w:rsidP="0040635C">
      <w:pPr>
        <w:pStyle w:val="Head1"/>
        <w:jc w:val="both"/>
        <w:rPr>
          <w:rFonts w:ascii="Arial" w:hAnsi="Arial" w:cs="Arial"/>
          <w:b w:val="0"/>
          <w:caps w:val="0"/>
          <w:color w:val="000000" w:themeColor="text1"/>
          <w:sz w:val="20"/>
        </w:rPr>
      </w:pPr>
      <w:r w:rsidRPr="00CD79D6">
        <w:rPr>
          <w:rFonts w:ascii="Arial" w:hAnsi="Arial" w:cs="Arial"/>
          <w:b w:val="0"/>
          <w:caps w:val="0"/>
          <w:color w:val="000000" w:themeColor="text1"/>
          <w:sz w:val="20"/>
        </w:rPr>
        <w:t>The incorporation of machine learning (ML) into healthcare IT project management has made great progress in determining, evaluating, and eliminating the risks. The rise in the complexity of healthcare systems</w:t>
      </w:r>
      <w:r w:rsidR="0011362E" w:rsidRPr="00CD79D6">
        <w:rPr>
          <w:rFonts w:ascii="Arial" w:hAnsi="Arial" w:cs="Arial"/>
          <w:b w:val="0"/>
          <w:caps w:val="0"/>
          <w:color w:val="000000" w:themeColor="text1"/>
          <w:sz w:val="20"/>
        </w:rPr>
        <w:t>,</w:t>
      </w:r>
      <w:r w:rsidRPr="00CD79D6">
        <w:rPr>
          <w:rFonts w:ascii="Arial" w:hAnsi="Arial" w:cs="Arial"/>
          <w:b w:val="0"/>
          <w:caps w:val="0"/>
          <w:color w:val="000000" w:themeColor="text1"/>
          <w:sz w:val="20"/>
        </w:rPr>
        <w:t xml:space="preserve"> along with the growing necessity to make data-driven decisions and positively impact the results of the project</w:t>
      </w:r>
      <w:r w:rsidR="0011362E" w:rsidRPr="00CD79D6">
        <w:rPr>
          <w:rFonts w:ascii="Arial" w:hAnsi="Arial" w:cs="Arial"/>
          <w:b w:val="0"/>
          <w:caps w:val="0"/>
          <w:color w:val="000000" w:themeColor="text1"/>
          <w:sz w:val="20"/>
        </w:rPr>
        <w:t>,</w:t>
      </w:r>
      <w:r w:rsidRPr="00CD79D6">
        <w:rPr>
          <w:rFonts w:ascii="Arial" w:hAnsi="Arial" w:cs="Arial"/>
          <w:b w:val="0"/>
          <w:caps w:val="0"/>
          <w:color w:val="000000" w:themeColor="text1"/>
          <w:sz w:val="20"/>
        </w:rPr>
        <w:t xml:space="preserve"> leads to the corresponding rise in the necessity of </w:t>
      </w:r>
      <w:r w:rsidR="0011362E" w:rsidRPr="00CD79D6">
        <w:rPr>
          <w:rFonts w:ascii="Arial" w:hAnsi="Arial" w:cs="Arial"/>
          <w:b w:val="0"/>
          <w:caps w:val="0"/>
          <w:color w:val="000000" w:themeColor="text1"/>
          <w:sz w:val="20"/>
        </w:rPr>
        <w:t>an</w:t>
      </w:r>
      <w:r w:rsidRPr="00CD79D6">
        <w:rPr>
          <w:rFonts w:ascii="Arial" w:hAnsi="Arial" w:cs="Arial"/>
          <w:b w:val="0"/>
          <w:caps w:val="0"/>
          <w:color w:val="000000" w:themeColor="text1"/>
          <w:sz w:val="20"/>
        </w:rPr>
        <w:t xml:space="preserve"> accurate, real-time risk prediction tool. This thematic synthesis addresses the current deployment of ML models in project management to predict the work and revise the conventional risk evaluation system, especially in the healthcare </w:t>
      </w:r>
      <w:r w:rsidR="0011362E" w:rsidRPr="00CD79D6">
        <w:rPr>
          <w:rFonts w:ascii="Arial" w:hAnsi="Arial" w:cs="Arial"/>
          <w:b w:val="0"/>
          <w:caps w:val="0"/>
          <w:color w:val="000000" w:themeColor="text1"/>
          <w:sz w:val="20"/>
        </w:rPr>
        <w:t>sector</w:t>
      </w:r>
      <w:r w:rsidRPr="00CD79D6">
        <w:rPr>
          <w:rFonts w:ascii="Arial" w:hAnsi="Arial" w:cs="Arial"/>
          <w:b w:val="0"/>
          <w:caps w:val="0"/>
          <w:color w:val="000000" w:themeColor="text1"/>
          <w:sz w:val="20"/>
        </w:rPr>
        <w:t xml:space="preserve">. Based on empirical research and systematic reviews, the synthesis </w:t>
      </w:r>
      <w:proofErr w:type="gramStart"/>
      <w:r w:rsidR="008B4B7C">
        <w:rPr>
          <w:rFonts w:ascii="Arial" w:hAnsi="Arial" w:cs="Arial"/>
          <w:b w:val="0"/>
          <w:caps w:val="0"/>
          <w:color w:val="000000" w:themeColor="text1"/>
          <w:sz w:val="20"/>
        </w:rPr>
        <w:t>places</w:t>
      </w:r>
      <w:proofErr w:type="gramEnd"/>
      <w:r w:rsidRPr="00CD79D6">
        <w:rPr>
          <w:rFonts w:ascii="Arial" w:hAnsi="Arial" w:cs="Arial"/>
          <w:b w:val="0"/>
          <w:caps w:val="0"/>
          <w:color w:val="000000" w:themeColor="text1"/>
          <w:sz w:val="20"/>
        </w:rPr>
        <w:t xml:space="preserve"> vital themes that come out of the existing literature, and provides a rich account of the potential and limitations of ML. There are four prevailing themes, which are analysed in the synthesis: (1) ML model types used in project risk assessment; (2) ML model risk types that are supported; (3) the actual benefits of ML usage in project context; (4) the implementation issues and constraints that were identified to be impeding optimal adoption. Collectively, these themes give a clear image of </w:t>
      </w:r>
      <w:r w:rsidR="0011362E" w:rsidRPr="00CD79D6">
        <w:rPr>
          <w:rFonts w:ascii="Arial" w:hAnsi="Arial" w:cs="Arial"/>
          <w:b w:val="0"/>
          <w:caps w:val="0"/>
          <w:color w:val="000000" w:themeColor="text1"/>
          <w:sz w:val="20"/>
        </w:rPr>
        <w:t>how</w:t>
      </w:r>
      <w:r w:rsidRPr="00CD79D6">
        <w:rPr>
          <w:rFonts w:ascii="Arial" w:hAnsi="Arial" w:cs="Arial"/>
          <w:b w:val="0"/>
          <w:caps w:val="0"/>
          <w:color w:val="000000" w:themeColor="text1"/>
          <w:sz w:val="20"/>
        </w:rPr>
        <w:t xml:space="preserve"> predictive analytics, driven by ML, is </w:t>
      </w:r>
      <w:r w:rsidRPr="00CD79D6">
        <w:rPr>
          <w:rFonts w:ascii="Arial" w:hAnsi="Arial" w:cs="Arial"/>
          <w:b w:val="0"/>
          <w:caps w:val="0"/>
          <w:color w:val="000000" w:themeColor="text1"/>
          <w:sz w:val="20"/>
        </w:rPr>
        <w:lastRenderedPageBreak/>
        <w:t xml:space="preserve">transforming healthcare IT project management. The evidence provided bases the discussion on various sources such as software engineering, enterprise risk planning, clinical informatics, and public health. This cross-sectoral approach offers a solid basis to </w:t>
      </w:r>
      <w:r w:rsidR="0011362E" w:rsidRPr="00CD79D6">
        <w:rPr>
          <w:rFonts w:ascii="Arial" w:hAnsi="Arial" w:cs="Arial"/>
          <w:b w:val="0"/>
          <w:caps w:val="0"/>
          <w:color w:val="000000" w:themeColor="text1"/>
          <w:sz w:val="20"/>
        </w:rPr>
        <w:t>realise</w:t>
      </w:r>
      <w:r w:rsidRPr="00CD79D6">
        <w:rPr>
          <w:rFonts w:ascii="Arial" w:hAnsi="Arial" w:cs="Arial"/>
          <w:b w:val="0"/>
          <w:caps w:val="0"/>
          <w:color w:val="000000" w:themeColor="text1"/>
          <w:sz w:val="20"/>
        </w:rPr>
        <w:t xml:space="preserve"> what ML can do now and what changes are systemic to integrate it well.</w:t>
      </w:r>
    </w:p>
    <w:p w14:paraId="647F385D" w14:textId="68E94B16" w:rsidR="0040635C" w:rsidRPr="00CD79D6" w:rsidRDefault="0040635C" w:rsidP="0040635C">
      <w:pPr>
        <w:pStyle w:val="Head1"/>
        <w:jc w:val="both"/>
        <w:rPr>
          <w:rFonts w:ascii="Arial" w:hAnsi="Arial" w:cs="Arial"/>
          <w:b w:val="0"/>
          <w:caps w:val="0"/>
          <w:color w:val="000000" w:themeColor="text1"/>
          <w:sz w:val="20"/>
        </w:rPr>
      </w:pPr>
      <w:r w:rsidRPr="00CD79D6">
        <w:rPr>
          <w:rFonts w:ascii="Arial" w:hAnsi="Arial" w:cs="Arial"/>
          <w:b w:val="0"/>
          <w:caps w:val="0"/>
          <w:color w:val="000000" w:themeColor="text1"/>
          <w:sz w:val="20"/>
        </w:rPr>
        <w:t xml:space="preserve">By means of this thematic study, the synthesis adds to an existing body of information on the digital transformation of healthcare, specifically focusing on project efficiencies, patient safety, resource </w:t>
      </w:r>
      <w:r w:rsidR="0011362E" w:rsidRPr="00CD79D6">
        <w:rPr>
          <w:rFonts w:ascii="Arial" w:hAnsi="Arial" w:cs="Arial"/>
          <w:b w:val="0"/>
          <w:caps w:val="0"/>
          <w:color w:val="000000" w:themeColor="text1"/>
          <w:sz w:val="20"/>
        </w:rPr>
        <w:t>optimisation</w:t>
      </w:r>
      <w:r w:rsidRPr="00CD79D6">
        <w:rPr>
          <w:rFonts w:ascii="Arial" w:hAnsi="Arial" w:cs="Arial"/>
          <w:b w:val="0"/>
          <w:caps w:val="0"/>
          <w:color w:val="000000" w:themeColor="text1"/>
          <w:sz w:val="20"/>
        </w:rPr>
        <w:t xml:space="preserve">, and ethically sound AI application. It also sets the foundation of </w:t>
      </w:r>
      <w:r w:rsidR="0011362E" w:rsidRPr="00CD79D6">
        <w:rPr>
          <w:rFonts w:ascii="Arial" w:hAnsi="Arial" w:cs="Arial"/>
          <w:b w:val="0"/>
          <w:caps w:val="0"/>
          <w:color w:val="000000" w:themeColor="text1"/>
          <w:sz w:val="20"/>
        </w:rPr>
        <w:t xml:space="preserve">the </w:t>
      </w:r>
      <w:r w:rsidRPr="00CD79D6">
        <w:rPr>
          <w:rFonts w:ascii="Arial" w:hAnsi="Arial" w:cs="Arial"/>
          <w:b w:val="0"/>
          <w:caps w:val="0"/>
          <w:color w:val="000000" w:themeColor="text1"/>
          <w:sz w:val="20"/>
        </w:rPr>
        <w:t>discussion that follows</w:t>
      </w:r>
      <w:r w:rsidR="0011362E" w:rsidRPr="00CD79D6">
        <w:rPr>
          <w:rFonts w:ascii="Arial" w:hAnsi="Arial" w:cs="Arial"/>
          <w:b w:val="0"/>
          <w:caps w:val="0"/>
          <w:color w:val="000000" w:themeColor="text1"/>
          <w:sz w:val="20"/>
        </w:rPr>
        <w:t>,</w:t>
      </w:r>
      <w:r w:rsidRPr="00CD79D6">
        <w:rPr>
          <w:rFonts w:ascii="Arial" w:hAnsi="Arial" w:cs="Arial"/>
          <w:b w:val="0"/>
          <w:caps w:val="0"/>
          <w:color w:val="000000" w:themeColor="text1"/>
          <w:sz w:val="20"/>
        </w:rPr>
        <w:t xml:space="preserve"> which is a critical evaluation of such findings </w:t>
      </w:r>
      <w:r w:rsidR="0011362E" w:rsidRPr="00CD79D6">
        <w:rPr>
          <w:rFonts w:ascii="Arial" w:hAnsi="Arial" w:cs="Arial"/>
          <w:b w:val="0"/>
          <w:caps w:val="0"/>
          <w:color w:val="000000" w:themeColor="text1"/>
          <w:sz w:val="20"/>
        </w:rPr>
        <w:t>to</w:t>
      </w:r>
      <w:r w:rsidRPr="00CD79D6">
        <w:rPr>
          <w:rFonts w:ascii="Arial" w:hAnsi="Arial" w:cs="Arial"/>
          <w:b w:val="0"/>
          <w:caps w:val="0"/>
          <w:color w:val="000000" w:themeColor="text1"/>
          <w:sz w:val="20"/>
        </w:rPr>
        <w:t xml:space="preserve"> practical, theoretical and policy considerations.</w:t>
      </w:r>
    </w:p>
    <w:p w14:paraId="30DD599E" w14:textId="32D8DBC6" w:rsidR="0040635C" w:rsidRPr="00CD79D6" w:rsidRDefault="001F5376" w:rsidP="0040635C">
      <w:pPr>
        <w:pStyle w:val="Head1"/>
        <w:rPr>
          <w:rFonts w:ascii="Arial" w:hAnsi="Arial" w:cs="Arial"/>
          <w:bCs/>
          <w:color w:val="000000" w:themeColor="text1"/>
          <w:sz w:val="20"/>
        </w:rPr>
      </w:pPr>
      <w:r w:rsidRPr="00CD79D6">
        <w:rPr>
          <w:rFonts w:ascii="Arial" w:hAnsi="Arial" w:cs="Arial"/>
          <w:bCs/>
          <w:color w:val="000000" w:themeColor="text1"/>
          <w:sz w:val="20"/>
        </w:rPr>
        <w:t>3.1</w:t>
      </w:r>
      <w:r w:rsidR="0040635C" w:rsidRPr="00CD79D6">
        <w:rPr>
          <w:rFonts w:ascii="Arial" w:hAnsi="Arial" w:cs="Arial"/>
          <w:bCs/>
          <w:color w:val="000000" w:themeColor="text1"/>
          <w:sz w:val="20"/>
        </w:rPr>
        <w:t xml:space="preserve"> </w:t>
      </w:r>
      <w:r w:rsidR="007A7D4B" w:rsidRPr="00CD79D6">
        <w:rPr>
          <w:rFonts w:ascii="Arial" w:hAnsi="Arial" w:cs="Arial"/>
          <w:bCs/>
          <w:caps w:val="0"/>
          <w:color w:val="000000" w:themeColor="text1"/>
          <w:sz w:val="20"/>
        </w:rPr>
        <w:t xml:space="preserve">ML Models Used </w:t>
      </w:r>
      <w:r w:rsidR="00A74DF6" w:rsidRPr="00CD79D6">
        <w:rPr>
          <w:rFonts w:ascii="Arial" w:hAnsi="Arial" w:cs="Arial"/>
          <w:bCs/>
          <w:caps w:val="0"/>
          <w:color w:val="000000" w:themeColor="text1"/>
          <w:sz w:val="20"/>
        </w:rPr>
        <w:t>in</w:t>
      </w:r>
      <w:r w:rsidR="007A7D4B" w:rsidRPr="00CD79D6">
        <w:rPr>
          <w:rFonts w:ascii="Arial" w:hAnsi="Arial" w:cs="Arial"/>
          <w:bCs/>
          <w:caps w:val="0"/>
          <w:color w:val="000000" w:themeColor="text1"/>
          <w:sz w:val="20"/>
        </w:rPr>
        <w:t xml:space="preserve"> Project Risk Assessment</w:t>
      </w:r>
    </w:p>
    <w:p w14:paraId="69B53D58" w14:textId="5F87CDC2" w:rsidR="00CA0A5F" w:rsidRPr="00CD79D6" w:rsidRDefault="00CA0A5F" w:rsidP="00CA0A5F">
      <w:pPr>
        <w:jc w:val="both"/>
        <w:rPr>
          <w:rFonts w:ascii="Arial" w:hAnsi="Arial" w:cs="Arial"/>
        </w:rPr>
      </w:pPr>
      <w:r w:rsidRPr="00CD79D6">
        <w:rPr>
          <w:rFonts w:ascii="Arial" w:hAnsi="Arial" w:cs="Arial"/>
        </w:rPr>
        <w:t xml:space="preserve">Machine Learning (ML) has transformed how project risk prediction is done by providing adaptive, data-driven methods that have been shown to dramatically outperform the traditional non-adaptive models. In the healthcare IT project, for example, Electronic Health Record (EHR) implementations, the extension of telehealth, and clinical workflow automation, ML can provide the accuracy and real-time assessment of risk. Bauskar et al. (2024) came up with a Gradient Boosting Machine (GBM) model with </w:t>
      </w:r>
      <w:r w:rsidR="006E1AFE" w:rsidRPr="00CD79D6">
        <w:rPr>
          <w:rFonts w:ascii="Arial" w:hAnsi="Arial" w:cs="Arial"/>
        </w:rPr>
        <w:t xml:space="preserve">a </w:t>
      </w:r>
      <w:r w:rsidRPr="00CD79D6">
        <w:rPr>
          <w:rFonts w:ascii="Arial" w:hAnsi="Arial" w:cs="Arial"/>
        </w:rPr>
        <w:t xml:space="preserve">remarkable accuracy of 85%, precision of 82%, and recall of 85%. These performance measures suggest a strong capability of forecasting and </w:t>
      </w:r>
      <w:r w:rsidR="006E1AFE" w:rsidRPr="00CD79D6">
        <w:rPr>
          <w:rFonts w:ascii="Arial" w:hAnsi="Arial" w:cs="Arial"/>
        </w:rPr>
        <w:t>categorising</w:t>
      </w:r>
      <w:r w:rsidRPr="00CD79D6">
        <w:rPr>
          <w:rFonts w:ascii="Arial" w:hAnsi="Arial" w:cs="Arial"/>
        </w:rPr>
        <w:t xml:space="preserve"> the project risks more efficiently than the conventional approaches. Notably, whereas GBM provided the largest overall accuracy, Logistic Regression (LR) provided more balanced precision-recall trade-offs, which depicts the subtle distinction that various models are likely to have, depending on the risk environment. In the meantime, Huang et al. (2021) used Random Forest (RF), Support Vector Machines (SVM), and AdaBoost to enterprise risk management, especially in the settings of high-dimensional data complexity. The models were trained using financial, operational and technical variables and gave very accurate predictions in various business situations. The experiment proved that ML can be scaled to industries and be adjusted to diverse data setups. Montgomery-Csoban et al. (2024) proposed a maternal risk assessment PIERS-ML model based on Random Forests in a healthcare environment where healthcare services have a high stakes context. The model attained notably higher AUROC (0.80) in comparison to the conventional FullPIERS logistic model (0.68), which demonstrates the possibility of ML application in the area of patient safety-sensitive cases. Habehh and Gohel (2021) provided a broad overview of ML applications in healthcare, categorizing learning algorithms into supervised (e.g., decision trees, regression), unsupervised (e.g., clustering), and reinforcement learning. Their review emphasized that supervised learning remains the dominant approach in risk prediction tasks due to its strong performance on </w:t>
      </w:r>
      <w:r w:rsidR="00FB37A3" w:rsidRPr="00CD79D6">
        <w:rPr>
          <w:rFonts w:ascii="Arial" w:hAnsi="Arial" w:cs="Arial"/>
        </w:rPr>
        <w:t>labelled</w:t>
      </w:r>
      <w:r w:rsidRPr="00CD79D6">
        <w:rPr>
          <w:rFonts w:ascii="Arial" w:hAnsi="Arial" w:cs="Arial"/>
        </w:rPr>
        <w:t xml:space="preserve"> datasets.</w:t>
      </w:r>
    </w:p>
    <w:p w14:paraId="220CD04A" w14:textId="3B715D3E" w:rsidR="001F5376" w:rsidRPr="00CD79D6" w:rsidRDefault="00CA0A5F" w:rsidP="00CA0A5F">
      <w:pPr>
        <w:pStyle w:val="Body"/>
        <w:rPr>
          <w:rFonts w:ascii="Arial" w:hAnsi="Arial" w:cs="Arial"/>
          <w:color w:val="000000" w:themeColor="text1"/>
        </w:rPr>
      </w:pPr>
      <w:r w:rsidRPr="00CD79D6">
        <w:rPr>
          <w:rFonts w:ascii="Arial" w:hAnsi="Arial" w:cs="Arial"/>
        </w:rPr>
        <w:t>Therefore, ML models, particularly, ensemble models (GBM, RF, and AdaBoost) are becoming a more frequent component of healthcare IT project management, capable of implementing scalable, adaptive, and incredibly accurate predictive risk assessment mechanisms (Bauskar et al., 2024; Huang et al., 2021)</w:t>
      </w:r>
      <w:r w:rsidR="001F5376" w:rsidRPr="00CD79D6">
        <w:rPr>
          <w:rFonts w:ascii="Arial" w:hAnsi="Arial" w:cs="Arial"/>
          <w:color w:val="000000" w:themeColor="text1"/>
        </w:rPr>
        <w:t>.</w:t>
      </w:r>
    </w:p>
    <w:p w14:paraId="0320D3B4" w14:textId="33ECD1A0" w:rsidR="001F5376" w:rsidRPr="00CD79D6" w:rsidRDefault="001F5376" w:rsidP="001F5376">
      <w:pPr>
        <w:pStyle w:val="Body"/>
        <w:rPr>
          <w:rFonts w:ascii="Arial" w:hAnsi="Arial" w:cs="Arial"/>
          <w:b/>
          <w:bCs/>
          <w:color w:val="000000" w:themeColor="text1"/>
        </w:rPr>
      </w:pPr>
      <w:r w:rsidRPr="00CD79D6">
        <w:rPr>
          <w:rFonts w:ascii="Arial" w:hAnsi="Arial" w:cs="Arial"/>
          <w:b/>
          <w:bCs/>
          <w:color w:val="000000" w:themeColor="text1"/>
        </w:rPr>
        <w:t>3.</w:t>
      </w:r>
      <w:r w:rsidR="007A7D4B" w:rsidRPr="00CD79D6">
        <w:rPr>
          <w:rFonts w:ascii="Arial" w:hAnsi="Arial" w:cs="Arial"/>
          <w:b/>
          <w:bCs/>
          <w:color w:val="000000" w:themeColor="text1"/>
        </w:rPr>
        <w:t>2</w:t>
      </w:r>
      <w:r w:rsidR="00E12DB1" w:rsidRPr="00CD79D6">
        <w:rPr>
          <w:rFonts w:ascii="Arial" w:hAnsi="Arial" w:cs="Arial"/>
          <w:b/>
          <w:bCs/>
          <w:color w:val="000000" w:themeColor="text1"/>
        </w:rPr>
        <w:t xml:space="preserve"> Risk Categories Addressed</w:t>
      </w:r>
    </w:p>
    <w:p w14:paraId="19B37E21" w14:textId="3E9C442A" w:rsidR="00E053D0" w:rsidRPr="00CD79D6" w:rsidRDefault="00E12DB1" w:rsidP="00441B6F">
      <w:pPr>
        <w:pStyle w:val="Body"/>
        <w:spacing w:after="0"/>
        <w:rPr>
          <w:rFonts w:ascii="Arial" w:hAnsi="Arial" w:cs="Arial"/>
          <w:color w:val="000000" w:themeColor="text1"/>
        </w:rPr>
      </w:pPr>
      <w:r w:rsidRPr="00CD79D6">
        <w:rPr>
          <w:rFonts w:ascii="Arial" w:hAnsi="Arial" w:cs="Arial"/>
          <w:color w:val="000000" w:themeColor="text1"/>
        </w:rPr>
        <w:t>Healthcare IT projects tend to be complex such that risks might arise in various areas. The predictive project management systems based on ML can be created to consider and eliminate as many of these types of risks as possible, such as technical, operational, strategic, and clinical risks. Kehinde and Jegede (2025) illustrated the ability of ML to anticipate the occurrence of delays or insufficient resources in performing tasks and the inefficiencies in scheduling hospital-based projects. They successfully predicted bottlenecks in surgical scheduling and staffing in emergency departments through the use of neural networks and decision trees, which are sensitive topics that play a big role in the risk of operations in healthcare. Using systematic literature review, Mahmud et al. (2022) have found out some common software development risks that ML models successfully resolved. These were requirement ambiguity, integration difficulties and under-estimated development schedules. In their analysis, they explained that although ML is useful in the later stages of a project it can also be utilised to foretell failures in the initial steps of the Software Development Life Cycle (SDLC). In addition, Kalogiannidis et al. (2024) expanded the categories of risks to business continuity threats, including natural disasters, cyberattacks, and economic downturns, and demonstrated that AI-based tools, including such approaches as NLP and predictive maintenance, can be very effective in terms of crisis management planning. The results implied the existence of a strong positive relationship between incident response planning and organizational resilience through AI enhancement. In the clinical setting, Montgomery-Csoban et al. (2024) used the PIERS-ML model to categorize the maternal risks on a scale of very low to very high, relying on the regularly gathered health information. These applications showed the usefulness of ML in evaluating direct clinical risks that can be life-or-death risks as opposed to logistical or financial risks. Judging by the overall picture, ML models are currently capable of dealing with a vast range of risk classifications such as technical integration challenges, human resource deficits, clinical risk factors, and strategic planning deficiencies. They are implemented in predictive project management where stakeholders can change their risk management approach to proactive. (Kehinde &amp; Jegede, 2025; Kalogiannidis et al., 2024)</w:t>
      </w:r>
      <w:r w:rsidR="001F5376" w:rsidRPr="00CD79D6">
        <w:rPr>
          <w:rFonts w:ascii="Arial" w:hAnsi="Arial" w:cs="Arial"/>
          <w:color w:val="000000" w:themeColor="text1"/>
        </w:rPr>
        <w:t>.</w:t>
      </w:r>
    </w:p>
    <w:p w14:paraId="35F4D11C" w14:textId="77777777" w:rsidR="00E12DB1" w:rsidRPr="00CD79D6" w:rsidRDefault="00E12DB1" w:rsidP="00441B6F">
      <w:pPr>
        <w:pStyle w:val="Body"/>
        <w:spacing w:after="0"/>
        <w:rPr>
          <w:rFonts w:ascii="Arial" w:hAnsi="Arial" w:cs="Arial"/>
          <w:color w:val="000000" w:themeColor="text1"/>
        </w:rPr>
      </w:pPr>
    </w:p>
    <w:p w14:paraId="5F864919" w14:textId="50E97800" w:rsidR="00E12DB1" w:rsidRPr="00CD79D6" w:rsidRDefault="00E12DB1" w:rsidP="00E12DB1">
      <w:pPr>
        <w:pStyle w:val="Body"/>
        <w:spacing w:after="0"/>
        <w:rPr>
          <w:rFonts w:ascii="Arial" w:hAnsi="Arial" w:cs="Arial"/>
          <w:b/>
          <w:color w:val="000000" w:themeColor="text1"/>
        </w:rPr>
      </w:pPr>
      <w:r w:rsidRPr="00CD79D6">
        <w:rPr>
          <w:rFonts w:ascii="Arial" w:hAnsi="Arial" w:cs="Arial"/>
          <w:b/>
          <w:color w:val="000000" w:themeColor="text1"/>
        </w:rPr>
        <w:t>3.</w:t>
      </w:r>
      <w:r w:rsidR="00AA51AE" w:rsidRPr="00CD79D6">
        <w:rPr>
          <w:rFonts w:ascii="Arial" w:hAnsi="Arial" w:cs="Arial"/>
          <w:b/>
          <w:color w:val="000000" w:themeColor="text1"/>
        </w:rPr>
        <w:t>3</w:t>
      </w:r>
      <w:r w:rsidRPr="00CD79D6">
        <w:rPr>
          <w:rFonts w:ascii="Arial" w:hAnsi="Arial" w:cs="Arial"/>
          <w:b/>
          <w:color w:val="000000" w:themeColor="text1"/>
        </w:rPr>
        <w:t xml:space="preserve"> Benefits and Outcomes of Using ML</w:t>
      </w:r>
    </w:p>
    <w:p w14:paraId="3DAF2185" w14:textId="288D1390" w:rsidR="00E12DB1" w:rsidRPr="00CD79D6" w:rsidRDefault="00E12DB1" w:rsidP="00E12DB1">
      <w:pPr>
        <w:pStyle w:val="Body"/>
        <w:spacing w:after="0"/>
        <w:rPr>
          <w:rFonts w:ascii="Arial" w:hAnsi="Arial" w:cs="Arial"/>
          <w:color w:val="000000" w:themeColor="text1"/>
        </w:rPr>
      </w:pPr>
      <w:r w:rsidRPr="00CD79D6">
        <w:rPr>
          <w:rFonts w:ascii="Arial" w:hAnsi="Arial" w:cs="Arial"/>
          <w:color w:val="000000" w:themeColor="text1"/>
        </w:rPr>
        <w:lastRenderedPageBreak/>
        <w:br/>
        <w:t xml:space="preserve">The application of ML in the predictive project management is a multitude of concrete advantages that span the sphere of cost efficiency, operational enhancement, clinical outcomes, and the quality of decision-related choices. The benefits are particularly noticeable in the high-stakes, data-intensive environment, such as healthcare delivery and enterprise planning. Bauskar et al. (2024) disclosed that ML-powered systems had the potential to reduce project expenditures by 10 percent, which was better than the 5 percent cost savings linked with conventional approaches. This was based on the fact that ML had an improved accuracy in the allocation of resources (85% efficiency) and pointed out high-risk pathways early enough so that corrective actions could be taken before the situation escalated. Onwubuariri et al. (2024) highlighted that AI transforms the field of audit planning by minimizing human bias, making the analysis of data faster, and focusing on the areas with high risks. Through detecting anomalies in large datasets, the ML systems increased the accuracy of auditors and assisted organizations in making strategic decisions in real-time. As noted by Kehinde and Jegede (2025), case studies identified the increased efficiency in the usage of hospital resources with the help of ML models that predicted the inflows of patients, planned the schedules of the staff, and simplified the care processes. These efficiencies became translated into improved patient care and reduced overtime expenditure. Kalogiannidis et al. (2024) reported that using AI tools, such as NLP, in risk workflows could save up to 40 percent of time spent on processing the incident reports and enable organizations to react to the emergencies, such as data breaches or medicine supply interruption, more efficiently. Moreover, Nwaimo et al. (2024) proved that ML-based predictive </w:t>
      </w:r>
      <w:r w:rsidR="008F3FAA" w:rsidRPr="00CD79D6">
        <w:rPr>
          <w:rFonts w:ascii="Arial" w:hAnsi="Arial" w:cs="Arial"/>
          <w:color w:val="000000" w:themeColor="text1"/>
        </w:rPr>
        <w:t>modelling</w:t>
      </w:r>
      <w:r w:rsidRPr="00CD79D6">
        <w:rPr>
          <w:rFonts w:ascii="Arial" w:hAnsi="Arial" w:cs="Arial"/>
          <w:color w:val="000000" w:themeColor="text1"/>
        </w:rPr>
        <w:t xml:space="preserve"> played a critical role in improving patient outcomes, especially in early detection of the disease and individual care pathways. The results are similarly associated with indirect project advantages. i.e. they minimize the number of unnecessary interventions and readmission of a patient to the hospital, thereby maximizing the budget spendings. The overall effect of ML adoption is obvious: a more flexible project, cost-saving, </w:t>
      </w:r>
      <w:r w:rsidR="008F3FAA" w:rsidRPr="00CD79D6">
        <w:rPr>
          <w:rFonts w:ascii="Arial" w:hAnsi="Arial" w:cs="Arial"/>
          <w:color w:val="000000" w:themeColor="text1"/>
        </w:rPr>
        <w:t>pre-emptive</w:t>
      </w:r>
      <w:r w:rsidRPr="00CD79D6">
        <w:rPr>
          <w:rFonts w:ascii="Arial" w:hAnsi="Arial" w:cs="Arial"/>
          <w:color w:val="000000" w:themeColor="text1"/>
        </w:rPr>
        <w:t xml:space="preserve"> decision-making, and better clinical outcomes. The aforementioned advantages strengthen the fact that ML is increasingly used in healthcare IT project planning and risk management. (Bauskar et al., 2024; Nwaimo et al., 2024).</w:t>
      </w:r>
    </w:p>
    <w:p w14:paraId="62BC283C" w14:textId="77777777" w:rsidR="003204EB" w:rsidRPr="00CD79D6" w:rsidRDefault="003204EB" w:rsidP="00E12DB1">
      <w:pPr>
        <w:pStyle w:val="Body"/>
        <w:spacing w:after="0"/>
        <w:rPr>
          <w:rFonts w:ascii="Arial" w:hAnsi="Arial" w:cs="Arial"/>
          <w:color w:val="000000" w:themeColor="text1"/>
        </w:rPr>
      </w:pPr>
    </w:p>
    <w:p w14:paraId="774781A0" w14:textId="04D03132" w:rsidR="003204EB" w:rsidRPr="00CD79D6" w:rsidRDefault="003204EB" w:rsidP="00E12DB1">
      <w:pPr>
        <w:pStyle w:val="Body"/>
        <w:spacing w:after="0"/>
        <w:rPr>
          <w:rFonts w:ascii="Arial" w:hAnsi="Arial" w:cs="Arial"/>
          <w:color w:val="000000" w:themeColor="text1"/>
        </w:rPr>
      </w:pPr>
      <w:r w:rsidRPr="00CD79D6">
        <w:rPr>
          <w:rFonts w:ascii="Arial" w:hAnsi="Arial" w:cs="Arial"/>
          <w:color w:val="000000" w:themeColor="text1"/>
        </w:rPr>
        <w:t>Table 1</w:t>
      </w:r>
      <w:r w:rsidR="00D33F57" w:rsidRPr="00CD79D6">
        <w:rPr>
          <w:rFonts w:ascii="Arial" w:hAnsi="Arial" w:cs="Arial"/>
          <w:color w:val="000000" w:themeColor="text1"/>
        </w:rPr>
        <w:t xml:space="preserve">: </w:t>
      </w:r>
      <w:r w:rsidR="00D33F57" w:rsidRPr="00CD79D6">
        <w:rPr>
          <w:rFonts w:ascii="Arial" w:hAnsi="Arial" w:cs="Arial"/>
        </w:rPr>
        <w:t xml:space="preserve">summary table (ML models vs. risk types vs. outcomes).  </w:t>
      </w:r>
    </w:p>
    <w:p w14:paraId="45420294" w14:textId="77777777" w:rsidR="003204EB" w:rsidRPr="00CD79D6" w:rsidRDefault="003204EB" w:rsidP="00E12DB1">
      <w:pPr>
        <w:pStyle w:val="Body"/>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2318"/>
        <w:gridCol w:w="2858"/>
        <w:gridCol w:w="5614"/>
      </w:tblGrid>
      <w:tr w:rsidR="003204EB" w:rsidRPr="00032B3A" w14:paraId="1B9B83FF" w14:textId="77777777" w:rsidTr="002402A6">
        <w:tc>
          <w:tcPr>
            <w:tcW w:w="0" w:type="auto"/>
            <w:hideMark/>
          </w:tcPr>
          <w:p w14:paraId="67A18661" w14:textId="77777777" w:rsidR="003204EB" w:rsidRPr="00032B3A" w:rsidRDefault="003204EB" w:rsidP="002402A6">
            <w:pPr>
              <w:spacing w:after="160" w:line="278" w:lineRule="auto"/>
              <w:jc w:val="both"/>
              <w:rPr>
                <w:rFonts w:ascii="Arial" w:hAnsi="Arial" w:cs="Arial"/>
                <w:b/>
                <w:bCs/>
                <w:sz w:val="20"/>
                <w:szCs w:val="20"/>
              </w:rPr>
            </w:pPr>
            <w:r w:rsidRPr="00032B3A">
              <w:rPr>
                <w:rFonts w:ascii="Arial" w:hAnsi="Arial" w:cs="Arial"/>
                <w:b/>
                <w:bCs/>
                <w:sz w:val="20"/>
                <w:szCs w:val="20"/>
              </w:rPr>
              <w:t>ML Model</w:t>
            </w:r>
          </w:p>
        </w:tc>
        <w:tc>
          <w:tcPr>
            <w:tcW w:w="0" w:type="auto"/>
            <w:hideMark/>
          </w:tcPr>
          <w:p w14:paraId="3AAD229C" w14:textId="6E746DEF" w:rsidR="003204EB" w:rsidRPr="00032B3A" w:rsidRDefault="003204EB" w:rsidP="002402A6">
            <w:pPr>
              <w:spacing w:after="160" w:line="278" w:lineRule="auto"/>
              <w:jc w:val="both"/>
              <w:rPr>
                <w:rFonts w:ascii="Arial" w:hAnsi="Arial" w:cs="Arial"/>
                <w:b/>
                <w:bCs/>
                <w:sz w:val="20"/>
                <w:szCs w:val="20"/>
              </w:rPr>
            </w:pPr>
            <w:r w:rsidRPr="00032B3A">
              <w:rPr>
                <w:rFonts w:ascii="Arial" w:hAnsi="Arial" w:cs="Arial"/>
                <w:b/>
                <w:bCs/>
                <w:sz w:val="20"/>
                <w:szCs w:val="20"/>
              </w:rPr>
              <w:t xml:space="preserve">Risk Type </w:t>
            </w:r>
          </w:p>
        </w:tc>
        <w:tc>
          <w:tcPr>
            <w:tcW w:w="0" w:type="auto"/>
            <w:hideMark/>
          </w:tcPr>
          <w:p w14:paraId="1F159FAD" w14:textId="03AA68FB" w:rsidR="003204EB" w:rsidRPr="00032B3A" w:rsidRDefault="003204EB" w:rsidP="002402A6">
            <w:pPr>
              <w:spacing w:after="160" w:line="278" w:lineRule="auto"/>
              <w:jc w:val="both"/>
              <w:rPr>
                <w:rFonts w:ascii="Arial" w:hAnsi="Arial" w:cs="Arial"/>
                <w:b/>
                <w:bCs/>
                <w:sz w:val="20"/>
                <w:szCs w:val="20"/>
              </w:rPr>
            </w:pPr>
            <w:r w:rsidRPr="00032B3A">
              <w:rPr>
                <w:rFonts w:ascii="Arial" w:hAnsi="Arial" w:cs="Arial"/>
                <w:b/>
                <w:bCs/>
                <w:sz w:val="20"/>
                <w:szCs w:val="20"/>
              </w:rPr>
              <w:t>Outcomes</w:t>
            </w:r>
          </w:p>
        </w:tc>
      </w:tr>
      <w:tr w:rsidR="003204EB" w:rsidRPr="00032B3A" w14:paraId="54F59757" w14:textId="77777777" w:rsidTr="002402A6">
        <w:tc>
          <w:tcPr>
            <w:tcW w:w="0" w:type="auto"/>
            <w:hideMark/>
          </w:tcPr>
          <w:p w14:paraId="38238070"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Gradient Boosting Machine (GBM)</w:t>
            </w:r>
          </w:p>
        </w:tc>
        <w:tc>
          <w:tcPr>
            <w:tcW w:w="0" w:type="auto"/>
            <w:hideMark/>
          </w:tcPr>
          <w:p w14:paraId="4503285F"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Technical, Operational</w:t>
            </w:r>
          </w:p>
        </w:tc>
        <w:tc>
          <w:tcPr>
            <w:tcW w:w="0" w:type="auto"/>
            <w:hideMark/>
          </w:tcPr>
          <w:p w14:paraId="25309CA1"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Achieved 85% accuracy in risk classification; improved project forecasting (Bauskar et al., 2024).</w:t>
            </w:r>
          </w:p>
        </w:tc>
      </w:tr>
      <w:tr w:rsidR="003204EB" w:rsidRPr="00032B3A" w14:paraId="79A7836B" w14:textId="77777777" w:rsidTr="002402A6">
        <w:tc>
          <w:tcPr>
            <w:tcW w:w="0" w:type="auto"/>
            <w:hideMark/>
          </w:tcPr>
          <w:p w14:paraId="6CBBD00D"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Random Forest (RF)</w:t>
            </w:r>
          </w:p>
        </w:tc>
        <w:tc>
          <w:tcPr>
            <w:tcW w:w="0" w:type="auto"/>
            <w:hideMark/>
          </w:tcPr>
          <w:p w14:paraId="7C296EB1"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Operational, Clinical</w:t>
            </w:r>
          </w:p>
        </w:tc>
        <w:tc>
          <w:tcPr>
            <w:tcW w:w="0" w:type="auto"/>
            <w:hideMark/>
          </w:tcPr>
          <w:p w14:paraId="5C8872C3"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Used in maternal risk (PIERS-ML); AUROC of 0.80; outperformed logistic models (Montgomery-Csoban et al., 2024).</w:t>
            </w:r>
          </w:p>
        </w:tc>
      </w:tr>
      <w:tr w:rsidR="003204EB" w:rsidRPr="00032B3A" w14:paraId="6686D1F6" w14:textId="77777777" w:rsidTr="002402A6">
        <w:tc>
          <w:tcPr>
            <w:tcW w:w="0" w:type="auto"/>
            <w:hideMark/>
          </w:tcPr>
          <w:p w14:paraId="2A69A53F"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Support Vector Machines (SVM)</w:t>
            </w:r>
          </w:p>
        </w:tc>
        <w:tc>
          <w:tcPr>
            <w:tcW w:w="0" w:type="auto"/>
            <w:hideMark/>
          </w:tcPr>
          <w:p w14:paraId="31F521A7"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Financial, Operational</w:t>
            </w:r>
          </w:p>
        </w:tc>
        <w:tc>
          <w:tcPr>
            <w:tcW w:w="0" w:type="auto"/>
            <w:hideMark/>
          </w:tcPr>
          <w:p w14:paraId="2418CD40"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High precision in risk detection in complex datasets (Huang et al., 2021).</w:t>
            </w:r>
          </w:p>
        </w:tc>
      </w:tr>
      <w:tr w:rsidR="003204EB" w:rsidRPr="00032B3A" w14:paraId="3CB9C7A9" w14:textId="77777777" w:rsidTr="002402A6">
        <w:tc>
          <w:tcPr>
            <w:tcW w:w="0" w:type="auto"/>
            <w:hideMark/>
          </w:tcPr>
          <w:p w14:paraId="5D31AFAB"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Logistic Regression (LR)</w:t>
            </w:r>
          </w:p>
        </w:tc>
        <w:tc>
          <w:tcPr>
            <w:tcW w:w="0" w:type="auto"/>
            <w:hideMark/>
          </w:tcPr>
          <w:p w14:paraId="562D2323"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Strategic, Compliance</w:t>
            </w:r>
          </w:p>
        </w:tc>
        <w:tc>
          <w:tcPr>
            <w:tcW w:w="0" w:type="auto"/>
            <w:hideMark/>
          </w:tcPr>
          <w:p w14:paraId="1CA9E4C3"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Balanced trade-off between precision and recall; useful for high-level policy risks.</w:t>
            </w:r>
          </w:p>
        </w:tc>
      </w:tr>
      <w:tr w:rsidR="003204EB" w:rsidRPr="00032B3A" w14:paraId="448D5A23" w14:textId="77777777" w:rsidTr="002402A6">
        <w:tc>
          <w:tcPr>
            <w:tcW w:w="0" w:type="auto"/>
            <w:hideMark/>
          </w:tcPr>
          <w:p w14:paraId="3E2D686D"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Decision Trees</w:t>
            </w:r>
          </w:p>
        </w:tc>
        <w:tc>
          <w:tcPr>
            <w:tcW w:w="0" w:type="auto"/>
            <w:hideMark/>
          </w:tcPr>
          <w:p w14:paraId="6F0BE2C1"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Operational (e.g., staff scheduling)</w:t>
            </w:r>
          </w:p>
        </w:tc>
        <w:tc>
          <w:tcPr>
            <w:tcW w:w="0" w:type="auto"/>
            <w:hideMark/>
          </w:tcPr>
          <w:p w14:paraId="3606F90E"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Identified bottlenecks in hospital operations, improved efficiency (Kehinde &amp; Jegede, 2025).</w:t>
            </w:r>
          </w:p>
        </w:tc>
      </w:tr>
      <w:tr w:rsidR="003204EB" w:rsidRPr="00032B3A" w14:paraId="651E963C" w14:textId="77777777" w:rsidTr="002402A6">
        <w:tc>
          <w:tcPr>
            <w:tcW w:w="0" w:type="auto"/>
            <w:hideMark/>
          </w:tcPr>
          <w:p w14:paraId="7DC7D890"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Neural Networks</w:t>
            </w:r>
          </w:p>
        </w:tc>
        <w:tc>
          <w:tcPr>
            <w:tcW w:w="0" w:type="auto"/>
            <w:hideMark/>
          </w:tcPr>
          <w:p w14:paraId="76CC0312"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Operational (e.g., ED staffing, scheduling)</w:t>
            </w:r>
          </w:p>
        </w:tc>
        <w:tc>
          <w:tcPr>
            <w:tcW w:w="0" w:type="auto"/>
            <w:hideMark/>
          </w:tcPr>
          <w:p w14:paraId="0B9EC600"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Predicted hospital service inefficiencies; improved resource planning.</w:t>
            </w:r>
          </w:p>
        </w:tc>
      </w:tr>
      <w:tr w:rsidR="003204EB" w:rsidRPr="00032B3A" w14:paraId="7B5007F2" w14:textId="77777777" w:rsidTr="002402A6">
        <w:tc>
          <w:tcPr>
            <w:tcW w:w="0" w:type="auto"/>
            <w:hideMark/>
          </w:tcPr>
          <w:p w14:paraId="61766A64"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AdaBoost</w:t>
            </w:r>
          </w:p>
        </w:tc>
        <w:tc>
          <w:tcPr>
            <w:tcW w:w="0" w:type="auto"/>
            <w:hideMark/>
          </w:tcPr>
          <w:p w14:paraId="16DC5C11"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Technical, Financial</w:t>
            </w:r>
          </w:p>
        </w:tc>
        <w:tc>
          <w:tcPr>
            <w:tcW w:w="0" w:type="auto"/>
            <w:hideMark/>
          </w:tcPr>
          <w:p w14:paraId="1EC4B492"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Enhanced prediction in high-dimensional enterprise risk scenarios (Huang et al., 2021).</w:t>
            </w:r>
          </w:p>
        </w:tc>
      </w:tr>
      <w:tr w:rsidR="003204EB" w:rsidRPr="00032B3A" w14:paraId="01889CA1" w14:textId="77777777" w:rsidTr="002402A6">
        <w:tc>
          <w:tcPr>
            <w:tcW w:w="0" w:type="auto"/>
            <w:hideMark/>
          </w:tcPr>
          <w:p w14:paraId="484DD6FC"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NLP Tools + Predictive Maintenance</w:t>
            </w:r>
          </w:p>
        </w:tc>
        <w:tc>
          <w:tcPr>
            <w:tcW w:w="0" w:type="auto"/>
            <w:hideMark/>
          </w:tcPr>
          <w:p w14:paraId="6D3D55FD"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Strategic (e.g., crisis management, cyberattacks)</w:t>
            </w:r>
          </w:p>
        </w:tc>
        <w:tc>
          <w:tcPr>
            <w:tcW w:w="0" w:type="auto"/>
            <w:hideMark/>
          </w:tcPr>
          <w:p w14:paraId="6518BFF2" w14:textId="77777777" w:rsidR="003204EB" w:rsidRPr="00032B3A" w:rsidRDefault="003204EB" w:rsidP="002402A6">
            <w:pPr>
              <w:spacing w:after="160" w:line="278" w:lineRule="auto"/>
              <w:jc w:val="both"/>
              <w:rPr>
                <w:rFonts w:ascii="Arial" w:hAnsi="Arial" w:cs="Arial"/>
                <w:sz w:val="20"/>
                <w:szCs w:val="20"/>
              </w:rPr>
            </w:pPr>
            <w:r w:rsidRPr="00032B3A">
              <w:rPr>
                <w:rFonts w:ascii="Arial" w:hAnsi="Arial" w:cs="Arial"/>
                <w:sz w:val="20"/>
                <w:szCs w:val="20"/>
              </w:rPr>
              <w:t>Enabled early warnings; improved business continuity and response times (Kalogiannidis et al., 2024).</w:t>
            </w:r>
          </w:p>
        </w:tc>
      </w:tr>
    </w:tbl>
    <w:p w14:paraId="29B221ED" w14:textId="505BE423" w:rsidR="00E12DB1" w:rsidRPr="00CD79D6" w:rsidRDefault="005A63AA" w:rsidP="005826C7">
      <w:pPr>
        <w:pStyle w:val="Body"/>
        <w:spacing w:before="240" w:after="0"/>
        <w:rPr>
          <w:rFonts w:ascii="Arial" w:hAnsi="Arial" w:cs="Arial"/>
          <w:b/>
          <w:color w:val="000000" w:themeColor="text1"/>
        </w:rPr>
      </w:pPr>
      <w:r w:rsidRPr="00CD79D6">
        <w:rPr>
          <w:rFonts w:ascii="Arial" w:hAnsi="Arial" w:cs="Arial"/>
          <w:b/>
          <w:color w:val="000000" w:themeColor="text1"/>
        </w:rPr>
        <w:t>4. IMPLEMENTATION CHALLENGES AND LIMITATIONS</w:t>
      </w:r>
    </w:p>
    <w:p w14:paraId="765EB32D" w14:textId="3B8A221A" w:rsidR="00E12DB1" w:rsidRPr="00CD79D6" w:rsidRDefault="00E12DB1" w:rsidP="005826C7">
      <w:pPr>
        <w:pStyle w:val="Body"/>
        <w:spacing w:before="240" w:after="0"/>
        <w:rPr>
          <w:rFonts w:ascii="Arial" w:hAnsi="Arial" w:cs="Arial"/>
          <w:color w:val="000000" w:themeColor="text1"/>
        </w:rPr>
      </w:pPr>
      <w:r w:rsidRPr="00CD79D6">
        <w:rPr>
          <w:rFonts w:ascii="Arial" w:hAnsi="Arial" w:cs="Arial"/>
          <w:color w:val="000000" w:themeColor="text1"/>
        </w:rPr>
        <w:t xml:space="preserve">Although ML can demonstrate its usefulness in predictive project management, there are still challenges related to its application in practice. These comprise the quality and interpretation of the data, infrastructural and ethical limitations especially within healthcare and third world settings. Onwubuariri et al. (2024) were concerned with the term opacity or black box characteristics of ML algorithms, which causes transparency and accountability problems. It is especially a </w:t>
      </w:r>
      <w:r w:rsidRPr="00CD79D6">
        <w:rPr>
          <w:rFonts w:ascii="Arial" w:hAnsi="Arial" w:cs="Arial"/>
          <w:color w:val="000000" w:themeColor="text1"/>
        </w:rPr>
        <w:lastRenderedPageBreak/>
        <w:t>problem in healthcare, where regulatory compliance mandates that clinical decisions can be explained and justified. Zuhair et al. (2024) mentioned some obstacles to the use of AI in developing nations, such as expensive infrastructure, poor technical knowledge, and unreliable internet connection. Such constraints are especially applicable in areas where the provision of healthcare is strained to start with. As Habehh and Gohel (2021) observed, despite the potential use of ML in such fields as genomics and diagnostics, its use is hampered by ethical issues and data privacy threats. Such dependence on large sets of data means that ML becomes exposed to a data breach and a lack of compliance with laws like GDPR or HIPAA. According to Mahmud et al. (2022), the majority of ML studies of Software Risk Prediction did not reach high-quality standards of reproducibility and reliability. This restricts its usage on actual works and explains why we should use standardized ML development and validation procedures. These concerns were also echoed by Kehinde and Jegede (2025), who claimed that the implementation of ML into the healthcare system must correspond to the legal and ethical standards. Inefficient design of models or improper data governance may result in bias or privacy breach of patients. To overcome these shortcomings, the literature proposes effective data governance policies, investments in AI capacity building, transparent design of ML models, and incorporation of various stakeholder feedback in the development of the model. These are the critical approaches to the safe and efficient implementation of ML in the context of healthcare IT project risk management (Zuhair et al., 2024; Habehh &amp; Gohel, 2021)</w:t>
      </w:r>
      <w:r w:rsidR="001E6337" w:rsidRPr="00CD79D6">
        <w:rPr>
          <w:rFonts w:ascii="Arial" w:hAnsi="Arial" w:cs="Arial"/>
          <w:color w:val="000000" w:themeColor="text1"/>
        </w:rPr>
        <w:t>.</w:t>
      </w:r>
    </w:p>
    <w:p w14:paraId="15FA75E2" w14:textId="77777777" w:rsidR="00790ADA" w:rsidRPr="00CD79D6" w:rsidRDefault="00790ADA" w:rsidP="00441B6F">
      <w:pPr>
        <w:pStyle w:val="Body"/>
        <w:spacing w:after="0"/>
        <w:rPr>
          <w:rFonts w:ascii="Arial" w:hAnsi="Arial" w:cs="Arial"/>
          <w:color w:val="000000" w:themeColor="text1"/>
        </w:rPr>
      </w:pPr>
    </w:p>
    <w:p w14:paraId="65C1E94E" w14:textId="45792551" w:rsidR="00FE1396" w:rsidRPr="00CD79D6" w:rsidRDefault="00AA51AE" w:rsidP="00FE1396">
      <w:pPr>
        <w:pStyle w:val="ConcHead"/>
        <w:spacing w:after="0"/>
        <w:jc w:val="both"/>
        <w:rPr>
          <w:rFonts w:ascii="Arial" w:hAnsi="Arial" w:cs="Arial"/>
          <w:color w:val="000000" w:themeColor="text1"/>
          <w:sz w:val="20"/>
        </w:rPr>
      </w:pPr>
      <w:r w:rsidRPr="00CD79D6">
        <w:rPr>
          <w:rFonts w:ascii="Arial" w:hAnsi="Arial" w:cs="Arial"/>
          <w:color w:val="000000" w:themeColor="text1"/>
          <w:sz w:val="20"/>
        </w:rPr>
        <w:t>5</w:t>
      </w:r>
      <w:r w:rsidR="00FE1396" w:rsidRPr="00CD79D6">
        <w:rPr>
          <w:rFonts w:ascii="Arial" w:hAnsi="Arial" w:cs="Arial"/>
          <w:color w:val="000000" w:themeColor="text1"/>
          <w:sz w:val="20"/>
        </w:rPr>
        <w:t xml:space="preserve">. </w:t>
      </w:r>
      <w:r w:rsidR="00FE1396" w:rsidRPr="00CD79D6">
        <w:rPr>
          <w:rFonts w:ascii="Arial" w:hAnsi="Arial" w:cs="Arial"/>
          <w:bCs/>
          <w:color w:val="000000" w:themeColor="text1"/>
          <w:sz w:val="20"/>
        </w:rPr>
        <w:t>DISCUSSION</w:t>
      </w:r>
    </w:p>
    <w:p w14:paraId="20AB3D34" w14:textId="77777777" w:rsidR="00FE1396" w:rsidRPr="00CD79D6" w:rsidRDefault="00FE1396" w:rsidP="00441B6F">
      <w:pPr>
        <w:pStyle w:val="Body"/>
        <w:spacing w:after="0"/>
        <w:rPr>
          <w:rFonts w:ascii="Arial" w:hAnsi="Arial" w:cs="Arial"/>
          <w:color w:val="000000" w:themeColor="text1"/>
        </w:rPr>
      </w:pPr>
    </w:p>
    <w:p w14:paraId="6CD852F1" w14:textId="4157920A" w:rsidR="00575915" w:rsidRPr="00CD79D6" w:rsidRDefault="00575915" w:rsidP="00575915">
      <w:pPr>
        <w:pStyle w:val="Body"/>
        <w:rPr>
          <w:rFonts w:ascii="Arial" w:hAnsi="Arial" w:cs="Arial"/>
          <w:color w:val="000000" w:themeColor="text1"/>
        </w:rPr>
      </w:pPr>
      <w:r w:rsidRPr="00CD79D6">
        <w:rPr>
          <w:rFonts w:ascii="Arial" w:hAnsi="Arial" w:cs="Arial"/>
          <w:color w:val="000000" w:themeColor="text1"/>
        </w:rPr>
        <w:t>The current research gives a mixed image of ML in IT healthcare. Clinicians usually understand the possible utility of ML tools, e.g., more than two thirds of users considered a delirium prediction ML app a valuable source of information, and many of them said that it assisted in early identification and prevention (Jauk et al., 2021). Automatic predictions, intuitiveness of the so-called traffic light icons, and the integration with EHR features were appreciated by the users and minimized manual actions (Fisher &amp; Rosella, 2022). Nonetheless, the real use of systems was actually quite low indicating that there was a mismatch between perceived and perceived usefulness. In a single study, 38 of the users were not able to incorporate the ML tool in routine care (Kalogiannidis et al., 2024). In the literature, the most common obstacles include the fear of accuracy and bias (e.g., models trained on non-representative data), the inability to integrate them into clinical workflows, data quality, and the poor understanding of how the models work by users (Huang et al., 2021). Infrastructure issues may further exacerbate such problems in low resource settings: in LMICs, in particular, the application of AI tools is affected by low user friendliness, unstable environments in which AI tools demonstrate low reliability, and the lack of adaptation to local contexts (Zuhair et al., 2024; Nwaimo et al., 2024). All the themes are also connected to trust and ethical issues: clinicians are concerned about their implicit bias and liability, patients are afraid of data leakage, and managers are worried about responsibility in the case of mistakes (Onwubuariri et al., 2024; Zuhair et al., 2024). All these themes, in combination, point to the fact that it is not sufficient to have an ML system. Its usefulness (better results, efficiency) and user friendliness (minimum additional effort, easy to understand interface) have to be in line to promote adoption (Bauskar et al., 2024). Such characteristics as high predictive accuracy, evidence-based decision support, and easy to navigate design increase the perceived value (Huang et al., 2021).</w:t>
      </w:r>
    </w:p>
    <w:p w14:paraId="4A7CC1FA" w14:textId="539980EC" w:rsidR="00454174" w:rsidRPr="00CD79D6" w:rsidRDefault="00575915" w:rsidP="00575915">
      <w:pPr>
        <w:pStyle w:val="Body"/>
        <w:rPr>
          <w:rFonts w:ascii="Arial" w:hAnsi="Arial" w:cs="Arial"/>
          <w:color w:val="000000" w:themeColor="text1"/>
        </w:rPr>
      </w:pPr>
      <w:r w:rsidRPr="00CD79D6">
        <w:rPr>
          <w:rFonts w:ascii="Arial" w:hAnsi="Arial" w:cs="Arial"/>
          <w:color w:val="000000" w:themeColor="text1"/>
        </w:rPr>
        <w:t>On the other hand, inexplicable forecasts, regular misleading warnings, or additional information input can dramatically reduce trust and adoption (Fisher &amp; Rosella, 2022). These revelations relate closely with the Technology Acceptance Model (TAM). TAM assumes that the intention to adopt new technologies by the users is influenced by Perceived Usefulness (PU) and Perceived Ease of Use (PEOU). In that regard, PU reflects the perception of clinicians on the usefulness of ML adding value and PEOU on the ease of integrating it into work practices. This framework is suitable when it comes to empirical findings. To give an example, the delirium-ML trial revealed high PU: the majority of users felt that the application was helpful in prevention and screening (Jauk et al., 2021), particularly, as it did not require manual data entry because it could provide fast risk evaluation (a PEOU strengthener) (Hassan et al., 2024). The visualization of traffic lights was considered to be extremely intuitive as well (increasing PEOU). Nevertheless, approximately 19% of users did not always trust the output and only a small fraction of them used the app as a regularity, which can lead to a loss of PU (when the quality of output is questioned) (Lambert et al., 2023). In a survey, nearly 50 percent of clinicians reported that AI tool quality was hard to assure, which compromised utility. Similarly, numerous studies present the PEOU-type concerns. Clinicians opposed ML tools when they took additional steps or had non-intuitive UI (Hassan et al., 2024). On the other hand, systems that were characterized as being intuitive and easy to learn, were better accepted. The integrative review established that most anesthesiologists (82%) believed that an AI system was user-friendly when it corresponded with what they did. These elements are reflective of TAM: ease-of-use determines the attitude, whereas usefulness relies on the accuracy and fit in workflow. It is worth noting that a number of studies supplement TAM by emphasizing trust, explainability and social influence. Trust has become a significant indicator: users will be more ready to use it when professionals approve the system and when its decisions are evident. The absence of algorithmic transparency (an external factor of TAM) is mentioned as an obstacle time and again. Clinicians keep asking the question “why” – they need the scientific explanation of why certain predictions are made to be justified (Huang et al., 2021). Therefore, trust and ethical dimensions have to be added to TAM construct in ML healthcare, often. In real-life situations, high accuracy indicators, and visual illustrations may increase the level of “PU” and allow users to surpass doubts (Lambert et al., 2023)</w:t>
      </w:r>
      <w:r w:rsidR="00FE1396" w:rsidRPr="00CD79D6">
        <w:rPr>
          <w:rFonts w:ascii="Arial" w:hAnsi="Arial" w:cs="Arial"/>
          <w:color w:val="000000" w:themeColor="text1"/>
        </w:rPr>
        <w:t>.</w:t>
      </w:r>
    </w:p>
    <w:p w14:paraId="37F90FA4" w14:textId="58E62B18" w:rsidR="00575915" w:rsidRPr="00CD79D6" w:rsidRDefault="00AA51AE" w:rsidP="00575915">
      <w:pPr>
        <w:pStyle w:val="Body"/>
        <w:rPr>
          <w:rFonts w:ascii="Arial" w:hAnsi="Arial" w:cs="Arial"/>
          <w:b/>
          <w:bCs/>
          <w:color w:val="000000" w:themeColor="text1"/>
        </w:rPr>
      </w:pPr>
      <w:r w:rsidRPr="00CD79D6">
        <w:rPr>
          <w:rFonts w:ascii="Arial" w:hAnsi="Arial" w:cs="Arial"/>
          <w:b/>
          <w:bCs/>
          <w:color w:val="000000" w:themeColor="text1"/>
        </w:rPr>
        <w:lastRenderedPageBreak/>
        <w:t>5</w:t>
      </w:r>
      <w:r w:rsidR="00FE1396" w:rsidRPr="00CD79D6">
        <w:rPr>
          <w:rFonts w:ascii="Arial" w:hAnsi="Arial" w:cs="Arial"/>
          <w:b/>
          <w:bCs/>
          <w:color w:val="000000" w:themeColor="text1"/>
        </w:rPr>
        <w:t>.</w:t>
      </w:r>
      <w:r w:rsidRPr="00CD79D6">
        <w:rPr>
          <w:rFonts w:ascii="Arial" w:hAnsi="Arial" w:cs="Arial"/>
          <w:b/>
          <w:bCs/>
          <w:color w:val="000000" w:themeColor="text1"/>
        </w:rPr>
        <w:t>1</w:t>
      </w:r>
      <w:r w:rsidR="00FE1396" w:rsidRPr="00CD79D6">
        <w:rPr>
          <w:rFonts w:ascii="Arial" w:hAnsi="Arial" w:cs="Arial"/>
          <w:b/>
          <w:bCs/>
          <w:color w:val="000000" w:themeColor="text1"/>
        </w:rPr>
        <w:t xml:space="preserve"> </w:t>
      </w:r>
      <w:r w:rsidR="00575915" w:rsidRPr="00CD79D6">
        <w:rPr>
          <w:rFonts w:ascii="Arial" w:hAnsi="Arial" w:cs="Arial"/>
          <w:b/>
          <w:bCs/>
          <w:color w:val="000000" w:themeColor="text1"/>
        </w:rPr>
        <w:t>Implications for Healthcare IT Project Managers, System Designers, and Policymakers</w:t>
      </w:r>
    </w:p>
    <w:p w14:paraId="2B740FB6" w14:textId="77777777" w:rsidR="00502711" w:rsidRPr="00CD79D6" w:rsidRDefault="00502711" w:rsidP="00502711">
      <w:pPr>
        <w:pStyle w:val="Body"/>
        <w:rPr>
          <w:rFonts w:ascii="Arial" w:hAnsi="Arial" w:cs="Arial"/>
          <w:color w:val="000000" w:themeColor="text1"/>
        </w:rPr>
      </w:pPr>
      <w:r w:rsidRPr="00CD79D6">
        <w:rPr>
          <w:rFonts w:ascii="Arial" w:hAnsi="Arial" w:cs="Arial"/>
          <w:color w:val="000000" w:themeColor="text1"/>
        </w:rPr>
        <w:t>The active and multidimensional approach to implementing machine learning (ML) technologies in clinical practice should be taken by healthcare IT project managers, system designers, and policymakers. Early integration of multidisciplinary teams comes as one of the most important steps. Kehinde and Jegede (2025) and Bauskar et al. (2024) point out that by building cross-functional teams (comprising of clinicians, data scientists, IT personnel, and ethicists) early in a project, multi-faceted views will be formed in the beginning. Involvement of clinicians early on, specifically, enables to align the system with the real-world clinical working processes and patient care goals. Not only does this make the ML models more clinically relevant, but it also increases their validity and promotes confidence in the end-users, in particular, healthcare professionals.</w:t>
      </w:r>
    </w:p>
    <w:p w14:paraId="6B41164B" w14:textId="3B4F4663" w:rsidR="00502711" w:rsidRPr="00CD79D6" w:rsidRDefault="00502711" w:rsidP="00502711">
      <w:pPr>
        <w:pStyle w:val="Body"/>
        <w:rPr>
          <w:rFonts w:ascii="Arial" w:hAnsi="Arial" w:cs="Arial"/>
          <w:color w:val="000000" w:themeColor="text1"/>
        </w:rPr>
      </w:pPr>
      <w:r w:rsidRPr="00CD79D6">
        <w:rPr>
          <w:rFonts w:ascii="Arial" w:hAnsi="Arial" w:cs="Arial"/>
          <w:color w:val="000000" w:themeColor="text1"/>
        </w:rPr>
        <w:t>The other important implication is the user-</w:t>
      </w:r>
      <w:r w:rsidR="008F3FAA" w:rsidRPr="00CD79D6">
        <w:rPr>
          <w:rFonts w:ascii="Arial" w:hAnsi="Arial" w:cs="Arial"/>
          <w:color w:val="000000" w:themeColor="text1"/>
        </w:rPr>
        <w:t>centred</w:t>
      </w:r>
      <w:r w:rsidRPr="00CD79D6">
        <w:rPr>
          <w:rFonts w:ascii="Arial" w:hAnsi="Arial" w:cs="Arial"/>
          <w:color w:val="000000" w:themeColor="text1"/>
        </w:rPr>
        <w:t xml:space="preserve"> approach and the smooth incorporation of ML tools in the current health information systems. Kehinde and Jegede (2025) also reveal that intuitive interfaces and automated alerts contribute to the overall system usability a lot, which is in line with the perceived ease of use (PEOU) dimension in the Technology Acceptance Model (TAM). This implies that one should strive to minimize interruption to the current clinical workflows by making sure that the output of ML can be easily interpreted and acted upon. The value of pilot testing and successive revision </w:t>
      </w:r>
      <w:r w:rsidR="00454174" w:rsidRPr="00CD79D6">
        <w:rPr>
          <w:rFonts w:ascii="Arial" w:hAnsi="Arial" w:cs="Arial"/>
          <w:color w:val="000000" w:themeColor="text1"/>
        </w:rPr>
        <w:t>cannot</w:t>
      </w:r>
      <w:r w:rsidRPr="00CD79D6">
        <w:rPr>
          <w:rFonts w:ascii="Arial" w:hAnsi="Arial" w:cs="Arial"/>
          <w:color w:val="000000" w:themeColor="text1"/>
        </w:rPr>
        <w:t xml:space="preserve"> be overemphasized; with repeated integration of user feedback, the more acceptable and usable user interfaces are created, which eventually contribute to acceptance of ML systems in healthcare settings.</w:t>
      </w:r>
    </w:p>
    <w:p w14:paraId="3B013B4D" w14:textId="77777777" w:rsidR="00502711" w:rsidRPr="00CD79D6" w:rsidRDefault="00502711" w:rsidP="00502711">
      <w:pPr>
        <w:pStyle w:val="Body"/>
        <w:rPr>
          <w:rFonts w:ascii="Arial" w:hAnsi="Arial" w:cs="Arial"/>
          <w:color w:val="000000" w:themeColor="text1"/>
        </w:rPr>
      </w:pPr>
      <w:r w:rsidRPr="00CD79D6">
        <w:rPr>
          <w:rFonts w:ascii="Arial" w:hAnsi="Arial" w:cs="Arial"/>
          <w:color w:val="000000" w:themeColor="text1"/>
        </w:rPr>
        <w:t xml:space="preserve">ML systems should also be made transparent and explainable. Both Kehinde and Jegede (2025) and Bauskar et al. (2024) focus on the fact that opening up the decision-making logic of the algorithms, e.g. by providing feature importance scores or other visual signals on clinician dashboards, helps to dramatically improve the level of user trust. This is in </w:t>
      </w:r>
      <w:r w:rsidRPr="00CD79D6">
        <w:rPr>
          <w:rFonts w:ascii="Arial" w:hAnsi="Arial" w:cs="Arial"/>
          <w:color w:val="000000" w:themeColor="text1"/>
          <w:lang w:val="en-US"/>
        </w:rPr>
        <w:t>favor</w:t>
      </w:r>
      <w:r w:rsidRPr="00CD79D6">
        <w:rPr>
          <w:rFonts w:ascii="Arial" w:hAnsi="Arial" w:cs="Arial"/>
          <w:color w:val="000000" w:themeColor="text1"/>
        </w:rPr>
        <w:t xml:space="preserve"> of the perceived usefulness (PU) of TAM, which guarantees that clinicians will feel comfortable in trusting ML-derived insights. Healthcare can be very high-stakes and decisions can only be made when developed with trust, and systems that have an opaque reasoning process can be rejected or underutilized.</w:t>
      </w:r>
    </w:p>
    <w:p w14:paraId="2E272FBF" w14:textId="2D9987D6" w:rsidR="00FE1396" w:rsidRPr="00CD79D6" w:rsidRDefault="00502711" w:rsidP="00502711">
      <w:pPr>
        <w:pStyle w:val="Body"/>
        <w:rPr>
          <w:rFonts w:ascii="Arial" w:hAnsi="Arial" w:cs="Arial"/>
          <w:color w:val="000000" w:themeColor="text1"/>
        </w:rPr>
      </w:pPr>
      <w:r w:rsidRPr="00CD79D6">
        <w:rPr>
          <w:rFonts w:ascii="Arial" w:hAnsi="Arial" w:cs="Arial"/>
          <w:color w:val="000000" w:themeColor="text1"/>
        </w:rPr>
        <w:t>Regarding the data governance, privacy, and security, both authors emphasize the importance of developing robust systems of data standardization, anonymization, and safe storage. Since the healthcare data is sensitive and GDPR and HIPAA are strict, effective implementation of de-identification and cybersecurity measures is not a choice but a requirement that will guarantee the successful implementation of ML (Kehinde &amp; Jegede, 2025; Bauskar et al., 2024).</w:t>
      </w:r>
      <w:r w:rsidR="00454174" w:rsidRPr="00CD79D6">
        <w:rPr>
          <w:rFonts w:ascii="Arial" w:hAnsi="Arial" w:cs="Arial"/>
          <w:color w:val="000000" w:themeColor="text1"/>
        </w:rPr>
        <w:t xml:space="preserve"> </w:t>
      </w:r>
      <w:r w:rsidRPr="00CD79D6">
        <w:rPr>
          <w:rFonts w:ascii="Arial" w:hAnsi="Arial" w:cs="Arial"/>
          <w:color w:val="000000" w:themeColor="text1"/>
        </w:rPr>
        <w:t xml:space="preserve">It is also necessary to handle ethical and legal issues at the initial stage. The design of ethics systems and governance such as clinical champions or ethics review boards helps to ensure that ML programs are in line with regulatory requirements and the accountability of the </w:t>
      </w:r>
      <w:r w:rsidR="006E1AFE" w:rsidRPr="00CD79D6">
        <w:rPr>
          <w:rFonts w:ascii="Arial" w:hAnsi="Arial" w:cs="Arial"/>
          <w:color w:val="000000" w:themeColor="text1"/>
        </w:rPr>
        <w:t>society initiative</w:t>
      </w:r>
      <w:r w:rsidRPr="00CD79D6">
        <w:rPr>
          <w:rFonts w:ascii="Arial" w:hAnsi="Arial" w:cs="Arial"/>
          <w:color w:val="000000" w:themeColor="text1"/>
        </w:rPr>
        <w:t xml:space="preserve"> (Kehinde &amp; Jegede, 2025; Vaghasiya et al., 2025). Lastly, constant training and change management assistance are crucial. According to Kehinde and Jegede (2025), it is essential to conduct continuous education and provide customary support material to meet the needs of different staff with different levels of digital technologies familiarity</w:t>
      </w:r>
      <w:r w:rsidR="00FE1396" w:rsidRPr="00CD79D6">
        <w:rPr>
          <w:rFonts w:ascii="Arial" w:hAnsi="Arial" w:cs="Arial"/>
          <w:color w:val="000000" w:themeColor="text1"/>
        </w:rPr>
        <w:t>.</w:t>
      </w:r>
    </w:p>
    <w:p w14:paraId="16F2D652" w14:textId="3A9200DA" w:rsidR="00502711" w:rsidRPr="00CD79D6" w:rsidRDefault="00AA51AE" w:rsidP="00502711">
      <w:pPr>
        <w:pStyle w:val="Body"/>
        <w:rPr>
          <w:rFonts w:ascii="Arial" w:hAnsi="Arial" w:cs="Arial"/>
          <w:b/>
          <w:bCs/>
          <w:color w:val="000000" w:themeColor="text1"/>
        </w:rPr>
      </w:pPr>
      <w:r w:rsidRPr="00CD79D6">
        <w:rPr>
          <w:rFonts w:ascii="Arial" w:hAnsi="Arial" w:cs="Arial"/>
          <w:b/>
          <w:bCs/>
          <w:color w:val="000000" w:themeColor="text1"/>
        </w:rPr>
        <w:t>5</w:t>
      </w:r>
      <w:r w:rsidR="00FE1396" w:rsidRPr="00CD79D6">
        <w:rPr>
          <w:rFonts w:ascii="Arial" w:hAnsi="Arial" w:cs="Arial"/>
          <w:b/>
          <w:bCs/>
          <w:color w:val="000000" w:themeColor="text1"/>
        </w:rPr>
        <w:t>.</w:t>
      </w:r>
      <w:r w:rsidRPr="00CD79D6">
        <w:rPr>
          <w:rFonts w:ascii="Arial" w:hAnsi="Arial" w:cs="Arial"/>
          <w:b/>
          <w:bCs/>
          <w:color w:val="000000" w:themeColor="text1"/>
        </w:rPr>
        <w:t>2</w:t>
      </w:r>
      <w:r w:rsidR="00502711" w:rsidRPr="00CD79D6">
        <w:rPr>
          <w:rFonts w:ascii="Arial" w:hAnsi="Arial" w:cs="Arial"/>
          <w:b/>
          <w:bCs/>
          <w:color w:val="000000" w:themeColor="text1"/>
        </w:rPr>
        <w:t xml:space="preserve"> Ethical and Regulatory Considerations in Healthcare Machine Learning</w:t>
      </w:r>
    </w:p>
    <w:p w14:paraId="2F685662" w14:textId="1C4AD3CC" w:rsidR="00502711" w:rsidRPr="00CD79D6" w:rsidRDefault="00502711" w:rsidP="00502711">
      <w:pPr>
        <w:pStyle w:val="Body"/>
        <w:spacing w:after="0"/>
        <w:rPr>
          <w:rFonts w:ascii="Arial" w:hAnsi="Arial" w:cs="Arial"/>
          <w:color w:val="000000" w:themeColor="text1"/>
        </w:rPr>
      </w:pPr>
      <w:r w:rsidRPr="00CD79D6">
        <w:rPr>
          <w:rFonts w:ascii="Arial" w:hAnsi="Arial" w:cs="Arial"/>
          <w:color w:val="000000" w:themeColor="text1"/>
        </w:rPr>
        <w:t>With the pace of integrating machine learning (ML) in healthcare, ethical and regulatory soundness is crucial to safety, trust and fair distribution of care. The technical reliability is not the only challenge but also the integration of essential ethical values, which include autonomy, justice, transparency, and accountability, into the design and implementation stages of ML systems (Chen et al., 2021).</w:t>
      </w:r>
      <w:r w:rsidR="00DD0608" w:rsidRPr="00CD79D6">
        <w:rPr>
          <w:rFonts w:ascii="Arial" w:hAnsi="Arial" w:cs="Arial"/>
          <w:color w:val="000000" w:themeColor="text1"/>
        </w:rPr>
        <w:t xml:space="preserve"> </w:t>
      </w:r>
      <w:r w:rsidRPr="00CD79D6">
        <w:rPr>
          <w:rFonts w:ascii="Arial" w:hAnsi="Arial" w:cs="Arial"/>
          <w:color w:val="000000" w:themeColor="text1"/>
        </w:rPr>
        <w:t>One of the main issues is explainability and patient autonomy. A great number of ML algorithms are black boxes, where predictions are provided without clear reasoning. Such a lack of transparency compromises clinical trust and the right of the patients to informed choice. To make safe responsible decisions, clinicians need to know how their predictions are made. Chen et al. (2021) say that the lack of interpretable outputs may undermine the agency and clinical judgment of healthcare professionals, marginalizing them, as the ML tools may be used.</w:t>
      </w:r>
    </w:p>
    <w:p w14:paraId="50C6A74C" w14:textId="77777777" w:rsidR="00502711" w:rsidRPr="00CD79D6" w:rsidRDefault="00502711" w:rsidP="00502711">
      <w:pPr>
        <w:pStyle w:val="Body"/>
        <w:spacing w:after="0"/>
        <w:rPr>
          <w:rFonts w:ascii="Arial" w:hAnsi="Arial" w:cs="Arial"/>
          <w:color w:val="000000" w:themeColor="text1"/>
        </w:rPr>
      </w:pPr>
      <w:r w:rsidRPr="00CD79D6">
        <w:rPr>
          <w:rFonts w:ascii="Arial" w:hAnsi="Arial" w:cs="Arial"/>
          <w:color w:val="000000" w:themeColor="text1"/>
        </w:rPr>
        <w:t>An important ethical challenge is also bias and fairness. Learning algorithms using unrepresentative data will only reinforce the existing disparities, particularly against the minority or underserved groups (Mohammed &amp; Malhotra, 2025). To provide justice, ML models should be tested on all demographic groups and fairness measurements should be tracked and recorded periodically.</w:t>
      </w:r>
    </w:p>
    <w:p w14:paraId="700CE333" w14:textId="77777777" w:rsidR="00502711" w:rsidRPr="00CD79D6" w:rsidRDefault="00502711" w:rsidP="00502711">
      <w:pPr>
        <w:pStyle w:val="Body"/>
        <w:spacing w:after="0"/>
        <w:rPr>
          <w:rFonts w:ascii="Arial" w:hAnsi="Arial" w:cs="Arial"/>
          <w:color w:val="000000" w:themeColor="text1"/>
        </w:rPr>
      </w:pPr>
      <w:r w:rsidRPr="00CD79D6">
        <w:rPr>
          <w:rFonts w:ascii="Arial" w:hAnsi="Arial" w:cs="Arial"/>
          <w:color w:val="000000" w:themeColor="text1"/>
        </w:rPr>
        <w:t>Implementation is made more difficult by regulatory discrepancies. Despite the rising worldwide concern in AI governance, the lack of unifying, binding guidelines implies that developers and institutions are usually left without clear instructions on how to act. Mennella et al. (2024) emphasize the disjointed approach to the regulation of AI, citing the lack of clarity in determining liability, the procedure of validation, as well as the surveillance after deployment. Likewise, Tilala et al. (2024) stress the necessity of harmonized bodies of ethical oversight which should pre-assess potential risks, especially in the area of data security, consent, and clinical responsibility.</w:t>
      </w:r>
    </w:p>
    <w:p w14:paraId="39751E81" w14:textId="77777777" w:rsidR="00502711" w:rsidRPr="00CD79D6" w:rsidRDefault="00502711" w:rsidP="00502711">
      <w:pPr>
        <w:pStyle w:val="Body"/>
        <w:spacing w:after="0"/>
        <w:rPr>
          <w:rFonts w:ascii="Arial" w:hAnsi="Arial" w:cs="Arial"/>
          <w:color w:val="000000" w:themeColor="text1"/>
        </w:rPr>
      </w:pPr>
      <w:r w:rsidRPr="00CD79D6">
        <w:rPr>
          <w:rFonts w:ascii="Arial" w:hAnsi="Arial" w:cs="Arial"/>
          <w:color w:val="000000" w:themeColor="text1"/>
        </w:rPr>
        <w:t>Nevertheless, new studies offer viable examples of ethically intense ML usage. Moon et al. (2022) describe the development of a web-based application produced in South Korea to prevent delirium in long-term care facilities. The app was highly explainable, required minimal manual input, and fit smoothly into clinical workflows and showed that ethical design and usability are not mutually exclusive. These transparent systems with a user-</w:t>
      </w:r>
      <w:r w:rsidRPr="00CD79D6">
        <w:rPr>
          <w:rFonts w:ascii="Arial" w:hAnsi="Arial" w:cs="Arial"/>
          <w:color w:val="000000" w:themeColor="text1"/>
          <w:lang w:val="en-US"/>
        </w:rPr>
        <w:t>centered</w:t>
      </w:r>
      <w:r w:rsidRPr="00CD79D6">
        <w:rPr>
          <w:rFonts w:ascii="Arial" w:hAnsi="Arial" w:cs="Arial"/>
          <w:color w:val="000000" w:themeColor="text1"/>
        </w:rPr>
        <w:t xml:space="preserve"> approach are the best ways of aligning innovation to the welfare of the patients.</w:t>
      </w:r>
    </w:p>
    <w:p w14:paraId="74BAD062" w14:textId="54584EB3" w:rsidR="00FE1396" w:rsidRPr="00CD79D6" w:rsidRDefault="00502711" w:rsidP="00502711">
      <w:pPr>
        <w:pStyle w:val="Body"/>
        <w:spacing w:after="0"/>
        <w:rPr>
          <w:rFonts w:ascii="Arial" w:hAnsi="Arial" w:cs="Arial"/>
          <w:color w:val="000000" w:themeColor="text1"/>
        </w:rPr>
      </w:pPr>
      <w:r w:rsidRPr="00CD79D6">
        <w:rPr>
          <w:rFonts w:ascii="Arial" w:hAnsi="Arial" w:cs="Arial"/>
          <w:color w:val="000000" w:themeColor="text1"/>
        </w:rPr>
        <w:lastRenderedPageBreak/>
        <w:t>The proactive integration of ethics into the development of ML needs to have a multidisciplinary approach between clinicians, engineers, ethicists, and policymakers. This cooperation should not only be about adhering but a more sophisticated belief in purposeful innovation. Ethical ML should go beyond harm avoidance, as Mohammed and Malhotra (2025) propose, but should also be used to develop a system that will actively contribute to inclusive, equitable, and high-quality care.</w:t>
      </w:r>
      <w:r w:rsidR="00FB01AA" w:rsidRPr="00CD79D6">
        <w:rPr>
          <w:rFonts w:ascii="Arial" w:hAnsi="Arial" w:cs="Arial"/>
          <w:color w:val="000000" w:themeColor="text1"/>
        </w:rPr>
        <w:t xml:space="preserve"> </w:t>
      </w:r>
      <w:r w:rsidRPr="00CD79D6">
        <w:rPr>
          <w:rFonts w:ascii="Arial" w:hAnsi="Arial" w:cs="Arial"/>
          <w:color w:val="000000" w:themeColor="text1"/>
        </w:rPr>
        <w:t>In conclusion, healthcare ML can bring tremendous value, provided it is adopted on a solid ethical and regulatory basis. Its full potential may be realized through clear governance structures, fairness auditing, transparency, and involvement of the community, so as to not undermine the basic health rights.</w:t>
      </w:r>
    </w:p>
    <w:p w14:paraId="60C04BD9" w14:textId="77777777" w:rsidR="00FE1396" w:rsidRPr="00CD79D6" w:rsidRDefault="00FE1396" w:rsidP="00FE1396">
      <w:pPr>
        <w:pStyle w:val="Body"/>
        <w:spacing w:after="0"/>
        <w:rPr>
          <w:rFonts w:ascii="Arial" w:hAnsi="Arial" w:cs="Arial"/>
          <w:color w:val="000000" w:themeColor="text1"/>
        </w:rPr>
      </w:pPr>
    </w:p>
    <w:p w14:paraId="778EF875" w14:textId="24FD9F36" w:rsidR="00502711" w:rsidRPr="00CD79D6" w:rsidRDefault="00AA51AE" w:rsidP="00502711">
      <w:pPr>
        <w:pStyle w:val="Body"/>
        <w:rPr>
          <w:rFonts w:ascii="Arial" w:hAnsi="Arial" w:cs="Arial"/>
          <w:b/>
          <w:bCs/>
          <w:color w:val="000000" w:themeColor="text1"/>
        </w:rPr>
      </w:pPr>
      <w:r w:rsidRPr="00CD79D6">
        <w:rPr>
          <w:rFonts w:ascii="Arial" w:hAnsi="Arial" w:cs="Arial"/>
          <w:b/>
          <w:bCs/>
          <w:color w:val="000000" w:themeColor="text1"/>
        </w:rPr>
        <w:t>5</w:t>
      </w:r>
      <w:r w:rsidR="00502711" w:rsidRPr="00CD79D6">
        <w:rPr>
          <w:rFonts w:ascii="Arial" w:hAnsi="Arial" w:cs="Arial"/>
          <w:b/>
          <w:bCs/>
          <w:color w:val="000000" w:themeColor="text1"/>
        </w:rPr>
        <w:t>.</w:t>
      </w:r>
      <w:r w:rsidRPr="00CD79D6">
        <w:rPr>
          <w:rFonts w:ascii="Arial" w:hAnsi="Arial" w:cs="Arial"/>
          <w:b/>
          <w:bCs/>
          <w:color w:val="000000" w:themeColor="text1"/>
        </w:rPr>
        <w:t>3</w:t>
      </w:r>
      <w:r w:rsidR="00502711" w:rsidRPr="00CD79D6">
        <w:rPr>
          <w:rFonts w:ascii="Arial" w:hAnsi="Arial" w:cs="Arial"/>
          <w:b/>
          <w:bCs/>
          <w:color w:val="000000" w:themeColor="text1"/>
        </w:rPr>
        <w:t xml:space="preserve"> Implications</w:t>
      </w:r>
    </w:p>
    <w:p w14:paraId="05C88A65"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The prospect of machine learning (ML) adoption in healthcare is enormous, yet has rather intricate consequences on healthcare IT project managers, system designers, and policymakers. Strategic and interdisciplinary approaches are important in every phase of design and implementation to make ML systems effective, safe, and equitable.</w:t>
      </w:r>
    </w:p>
    <w:p w14:paraId="7971E62E"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First, there is a need to work in collaboration with many disciplines. The success of the project is likely to depend on the participation of clinicians, data scientists, ethicists, and IT personnel in the early stages to make certain that the model is not only technically viable, but also clinically significant (Kehinde &amp; Jegede, 2025). The major point made by Bauskar et al. (2024) is that inclusive teams will increase the accuracy of data input and boost trust in the system. Such participatory design model is also aligned to the Technology Acceptance Model (TAM), which promotes both the perceived usefulness and ease of use among end-users.</w:t>
      </w:r>
    </w:p>
    <w:p w14:paraId="21987A55"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The user-centered design and the workflow integration is equally important. Systems that follow the routines of clinicians, with their intuitive, easy-to-learn interface and automated outputs, will promote adoption and minimize resistance, as shown by Moon et al. (2022) in the development of an ML app to prevent delirium. Such smooth integration is essential because otherwise, ML tools will become a burden instead of an advantage.</w:t>
      </w:r>
    </w:p>
    <w:p w14:paraId="7199E006"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Other fundamental implications include transparency and explainability. The reasons as to why ML systems make the decisions that they do have to be evident in their outputs. Chen et al. (2021) state that the explainability of ML in healthcare is required because clinicians may have to explain their decisions to patients. The dashboard with the most important features, indicating forecasts and providing visual explanations can increase clinician confidence and patient trust.</w:t>
      </w:r>
    </w:p>
    <w:p w14:paraId="37343B85"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Besides, policymakers need to place governance first. Mohammed and Malhotra (2025) and Mennella et al. (2024) state the necessity of robust regulatory systems that would guarantee the privacy of data, fairness, and legal responsibility. Systems have to be GDPR, HIPAA, and AI-related legislation compliant. Tilala et al. (2024) also emphasize that the boundaries of liability should be established by stakeholders and fairness audits should be carried to reduce bias.</w:t>
      </w:r>
    </w:p>
    <w:p w14:paraId="69DC222C"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To sum up, ML cannot realize its potential in the field of healthcare unless the scope is also widened to include ethical soundness, user acceptance, and system compatibility. It is not only innovation that is needed to be sustainable in its implementation, but a thoughtful, inclusive and regulated integration.</w:t>
      </w:r>
    </w:p>
    <w:p w14:paraId="4BFF3D0E" w14:textId="42DEA726" w:rsidR="00502711" w:rsidRPr="00CD79D6" w:rsidRDefault="00502711" w:rsidP="00FE1396">
      <w:pPr>
        <w:pStyle w:val="Body"/>
        <w:spacing w:after="0"/>
        <w:rPr>
          <w:rFonts w:ascii="Arial" w:hAnsi="Arial" w:cs="Arial"/>
          <w:color w:val="000000" w:themeColor="text1"/>
        </w:rPr>
      </w:pPr>
    </w:p>
    <w:p w14:paraId="448913ED" w14:textId="766C9089" w:rsidR="00B01FCD" w:rsidRPr="00CD79D6" w:rsidRDefault="00AA51AE" w:rsidP="00441B6F">
      <w:pPr>
        <w:pStyle w:val="ConcHead"/>
        <w:spacing w:after="0"/>
        <w:jc w:val="both"/>
        <w:rPr>
          <w:rFonts w:ascii="Arial" w:hAnsi="Arial" w:cs="Arial"/>
          <w:color w:val="000000" w:themeColor="text1"/>
          <w:sz w:val="20"/>
        </w:rPr>
      </w:pPr>
      <w:r w:rsidRPr="00CD79D6">
        <w:rPr>
          <w:rFonts w:ascii="Arial" w:hAnsi="Arial" w:cs="Arial"/>
          <w:color w:val="000000" w:themeColor="text1"/>
          <w:sz w:val="20"/>
        </w:rPr>
        <w:t>6</w:t>
      </w:r>
      <w:r w:rsidR="00000F8F" w:rsidRPr="00CD79D6">
        <w:rPr>
          <w:rFonts w:ascii="Arial" w:hAnsi="Arial" w:cs="Arial"/>
          <w:color w:val="000000" w:themeColor="text1"/>
          <w:sz w:val="20"/>
        </w:rPr>
        <w:t xml:space="preserve">. </w:t>
      </w:r>
      <w:r w:rsidR="00B01FCD" w:rsidRPr="00CD79D6">
        <w:rPr>
          <w:rFonts w:ascii="Arial" w:hAnsi="Arial" w:cs="Arial"/>
          <w:color w:val="000000" w:themeColor="text1"/>
          <w:sz w:val="20"/>
        </w:rPr>
        <w:t>Conclusion</w:t>
      </w:r>
    </w:p>
    <w:p w14:paraId="59CE471C" w14:textId="77777777" w:rsidR="00790ADA" w:rsidRPr="00CD79D6" w:rsidRDefault="00790ADA" w:rsidP="00441B6F">
      <w:pPr>
        <w:pStyle w:val="ConcHead"/>
        <w:spacing w:after="0"/>
        <w:jc w:val="both"/>
        <w:rPr>
          <w:rFonts w:ascii="Arial" w:hAnsi="Arial" w:cs="Arial"/>
          <w:color w:val="000000" w:themeColor="text1"/>
          <w:sz w:val="20"/>
        </w:rPr>
      </w:pPr>
    </w:p>
    <w:p w14:paraId="4826F217" w14:textId="1D7C45FA"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 xml:space="preserve">The future of machine-learning technologies in health is the transformation of healthcare through risk prediction, workflow optimisation, and personalised intervention support. Nevertheless, the advantages pledged in new research can only be achieved in case implementation is directed by stringent ethical, technical and regulatory protection. Considerations There is evidence in the reviewed evidence indicating that early clinician involvement, user-centred design and easy transparency of model outputs boost perceived usefulness and ease of use, the key attributes of long-term adoption. On the other hand, </w:t>
      </w:r>
      <w:r w:rsidR="008F6146" w:rsidRPr="00CD79D6">
        <w:rPr>
          <w:rFonts w:ascii="Arial" w:hAnsi="Arial" w:cs="Arial"/>
          <w:color w:val="000000" w:themeColor="text1"/>
        </w:rPr>
        <w:t>untransparent</w:t>
      </w:r>
      <w:r w:rsidRPr="00CD79D6">
        <w:rPr>
          <w:rFonts w:ascii="Arial" w:hAnsi="Arial" w:cs="Arial"/>
          <w:color w:val="000000" w:themeColor="text1"/>
        </w:rPr>
        <w:t xml:space="preserve"> algorithms, unfair training data, and decentralized governance mechanisms dilute trust and pose a risk to increase health inequality.</w:t>
      </w:r>
    </w:p>
    <w:p w14:paraId="1922366C"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New global regulations, like the EU AI Act, indicate the direction towards more intensive control over high-risk medical AI, yet the global acceptance of standards and liability is still at an early stage. Such a transitional environment requires healthcare leaders to promote multidisciplinary teamwork, perpetual model audit, and inclusive training to make sure that ML tools are used as an addition, but not a substitute to clinical judgment. Policymakers need to develop adaptive rules and regulations that safeguard patients but do not suppress innovation, and researchers need to pay more attention to validation in real-world conditions in a variety of populations and environments.</w:t>
      </w:r>
    </w:p>
    <w:p w14:paraId="508E8D72" w14:textId="77777777" w:rsidR="005D62E4" w:rsidRPr="00CD79D6" w:rsidRDefault="005D62E4" w:rsidP="005D62E4">
      <w:pPr>
        <w:pStyle w:val="Body"/>
        <w:spacing w:after="0"/>
        <w:rPr>
          <w:rFonts w:ascii="Arial" w:hAnsi="Arial" w:cs="Arial"/>
          <w:color w:val="000000" w:themeColor="text1"/>
        </w:rPr>
      </w:pPr>
      <w:r w:rsidRPr="00CD79D6">
        <w:rPr>
          <w:rFonts w:ascii="Arial" w:hAnsi="Arial" w:cs="Arial"/>
          <w:color w:val="000000" w:themeColor="text1"/>
        </w:rPr>
        <w:t>After all, the integration of ML in healthcare will not become successful through the sophistication of algorithms only, but rather through a comprehensive dedication to transparency, fairness, and mutual accountability. Through these values, the industry can unleash the potential of ML to transform healthcare and remain committed to the principles of patient safety, equity, and trust which the current healthcare system relies upon.</w:t>
      </w:r>
    </w:p>
    <w:p w14:paraId="725F62C6" w14:textId="7911CA91" w:rsidR="00FE1396" w:rsidRPr="00CD79D6" w:rsidRDefault="00FE1396" w:rsidP="00FE1396">
      <w:pPr>
        <w:pStyle w:val="Body"/>
        <w:spacing w:after="0"/>
        <w:rPr>
          <w:rFonts w:ascii="Arial" w:hAnsi="Arial" w:cs="Arial"/>
          <w:color w:val="000000" w:themeColor="text1"/>
        </w:rPr>
      </w:pPr>
    </w:p>
    <w:p w14:paraId="505D4D8D" w14:textId="1AF1E437" w:rsidR="00FE1396" w:rsidRPr="00CD79D6" w:rsidRDefault="00FC21E9" w:rsidP="00FE1396">
      <w:pPr>
        <w:pStyle w:val="ConcHead"/>
        <w:spacing w:after="0"/>
        <w:jc w:val="both"/>
        <w:rPr>
          <w:rFonts w:ascii="Arial" w:hAnsi="Arial" w:cs="Arial"/>
          <w:bCs/>
          <w:color w:val="000000" w:themeColor="text1"/>
          <w:sz w:val="20"/>
        </w:rPr>
      </w:pPr>
      <w:r w:rsidRPr="00CD79D6">
        <w:rPr>
          <w:rFonts w:ascii="Arial" w:hAnsi="Arial" w:cs="Arial"/>
          <w:color w:val="000000" w:themeColor="text1"/>
          <w:sz w:val="20"/>
        </w:rPr>
        <w:t>7</w:t>
      </w:r>
      <w:r w:rsidR="00FE1396" w:rsidRPr="00CD79D6">
        <w:rPr>
          <w:rFonts w:ascii="Arial" w:hAnsi="Arial" w:cs="Arial"/>
          <w:color w:val="000000" w:themeColor="text1"/>
          <w:sz w:val="20"/>
        </w:rPr>
        <w:t xml:space="preserve">. </w:t>
      </w:r>
      <w:r w:rsidR="00FE1396" w:rsidRPr="00CD79D6">
        <w:rPr>
          <w:rFonts w:ascii="Arial" w:hAnsi="Arial" w:cs="Arial"/>
          <w:bCs/>
          <w:color w:val="000000" w:themeColor="text1"/>
          <w:sz w:val="20"/>
        </w:rPr>
        <w:t>Recommendations</w:t>
      </w:r>
    </w:p>
    <w:p w14:paraId="189C89AD" w14:textId="77777777" w:rsidR="00FE1396" w:rsidRPr="00CD79D6" w:rsidRDefault="00FE1396" w:rsidP="00FE1396">
      <w:pPr>
        <w:pStyle w:val="ConcHead"/>
        <w:spacing w:after="0"/>
        <w:jc w:val="both"/>
        <w:rPr>
          <w:rFonts w:ascii="Arial" w:hAnsi="Arial" w:cs="Arial"/>
          <w:color w:val="000000" w:themeColor="text1"/>
          <w:sz w:val="20"/>
        </w:rPr>
      </w:pPr>
    </w:p>
    <w:p w14:paraId="4631A4CF" w14:textId="39E37275" w:rsidR="00544A28" w:rsidRPr="00CD79D6" w:rsidRDefault="005D62E4" w:rsidP="00CF6997">
      <w:pPr>
        <w:pStyle w:val="Body"/>
        <w:rPr>
          <w:rFonts w:ascii="Arial" w:hAnsi="Arial" w:cs="Arial"/>
          <w:color w:val="000000" w:themeColor="text1"/>
        </w:rPr>
      </w:pPr>
      <w:r w:rsidRPr="00CD79D6">
        <w:rPr>
          <w:rFonts w:ascii="Arial" w:hAnsi="Arial" w:cs="Arial"/>
          <w:color w:val="000000" w:themeColor="text1"/>
        </w:rPr>
        <w:t xml:space="preserve">In order to make the promise of machine-learning (ML) technologies safe, equitable, and sustainable benefits to healthcare a reality, a number of very specific actions can be proposed. First, healthcare organisations must institutionalise multidisciplinary governance boards composed of clinical leaders, data scientists, ethicists, legal advisers and patient </w:t>
      </w:r>
      <w:r w:rsidRPr="00CD79D6">
        <w:rPr>
          <w:rFonts w:ascii="Arial" w:hAnsi="Arial" w:cs="Arial"/>
          <w:color w:val="000000" w:themeColor="text1"/>
        </w:rPr>
        <w:lastRenderedPageBreak/>
        <w:t>representatives. Such boards ought to govern the selection of models, validation, and monitoring following deployment, and reviewing incidents. Second, vendors and in-house developers need to embrace user-centred and iterative design cycle where prototypes can be co-developed with frontline clinicians, tested with simulated and live-workflow settings and be integrated with embedded training modules. Third, ML pipelines must include explainable-AI elements, such as feature-importance plots or counterfactual explanations, and provide them to the point of care; this will improve clinical confidence and satisfy emerging regulatory requirements with regard to transparency. Also, data-governance systems should not just pass the minimum HIPAA/GDPR test, but incorporate regular fairness audits that consider performance over demographic sub-groups, and require correction plans be developed in case an unfairness is found. Fifth, national regulators are encouraged to release living guidance documents, and which are periodically updated (at least once a year), that help elucidate liability, continuous-learning requirements, and evidence thresholds in ML tools designated as being of a high-risk nature. Furthermore, funders and professional societies should give priority to capacity-building initiatives in data literacy and ethical AI among clinicians, administrators, and policy personnel, so that a workforce can assess and regulate ML systems. Lastly, multi-site, longitudinal research that is conducted in low-resource contexts should be incentivised by research agencies to produce generalisable evidence on clinical outcomes, cost-effectiveness, and patient trust. Taken together, the recommendations are meant to harmonise innovation with patient safety, social justice, and organisational preparedness.</w:t>
      </w:r>
    </w:p>
    <w:p w14:paraId="17E79CBA" w14:textId="77777777" w:rsidR="00A41B2A" w:rsidRPr="00CD79D6" w:rsidRDefault="00A41B2A" w:rsidP="00CF6997">
      <w:pPr>
        <w:pStyle w:val="Body"/>
        <w:rPr>
          <w:rFonts w:ascii="Arial" w:hAnsi="Arial" w:cs="Arial"/>
          <w:color w:val="000000" w:themeColor="text1"/>
        </w:rPr>
      </w:pPr>
    </w:p>
    <w:p w14:paraId="35BC7E29" w14:textId="77777777" w:rsidR="00A41B2A" w:rsidRPr="00CD79D6" w:rsidRDefault="00A41B2A" w:rsidP="00A41B2A">
      <w:pPr>
        <w:pStyle w:val="Body"/>
        <w:rPr>
          <w:rFonts w:ascii="Arial" w:hAnsi="Arial" w:cs="Arial"/>
          <w:color w:val="000000" w:themeColor="text1"/>
        </w:rPr>
      </w:pPr>
      <w:r w:rsidRPr="00CD79D6">
        <w:rPr>
          <w:rFonts w:ascii="Arial" w:hAnsi="Arial" w:cs="Arial"/>
          <w:color w:val="000000" w:themeColor="text1"/>
        </w:rPr>
        <w:t>COMPETING INTERESTS DISCLAIMER:</w:t>
      </w:r>
    </w:p>
    <w:p w14:paraId="623CC5B5" w14:textId="1B40AD95" w:rsidR="00A41B2A" w:rsidRPr="00CD79D6" w:rsidRDefault="00A41B2A" w:rsidP="00A41B2A">
      <w:pPr>
        <w:pStyle w:val="Body"/>
        <w:rPr>
          <w:rFonts w:ascii="Arial" w:hAnsi="Arial" w:cs="Arial"/>
          <w:color w:val="000000" w:themeColor="text1"/>
        </w:rPr>
      </w:pPr>
      <w:r w:rsidRPr="00CD79D6">
        <w:rPr>
          <w:rFonts w:ascii="Arial"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5E2BC89A" w14:textId="77777777" w:rsidR="00860000" w:rsidRPr="00CD79D6" w:rsidRDefault="00860000" w:rsidP="00441B6F">
      <w:pPr>
        <w:pStyle w:val="ReferHead"/>
        <w:spacing w:after="0"/>
        <w:jc w:val="both"/>
        <w:rPr>
          <w:rFonts w:ascii="Arial" w:hAnsi="Arial" w:cs="Arial"/>
          <w:color w:val="000000" w:themeColor="text1"/>
          <w:sz w:val="20"/>
        </w:rPr>
      </w:pPr>
    </w:p>
    <w:p w14:paraId="2A900A84" w14:textId="122152F3" w:rsidR="00E4630F" w:rsidRPr="00E4630F" w:rsidRDefault="00B01FCD" w:rsidP="00E4630F">
      <w:pPr>
        <w:pStyle w:val="ReferHead"/>
        <w:spacing w:after="0"/>
        <w:jc w:val="both"/>
        <w:rPr>
          <w:rFonts w:ascii="Arial" w:hAnsi="Arial" w:cs="Arial"/>
          <w:color w:val="000000" w:themeColor="text1"/>
          <w:sz w:val="20"/>
        </w:rPr>
      </w:pPr>
      <w:r w:rsidRPr="00CD79D6">
        <w:rPr>
          <w:rFonts w:ascii="Arial" w:hAnsi="Arial" w:cs="Arial"/>
          <w:color w:val="000000" w:themeColor="text1"/>
          <w:sz w:val="20"/>
        </w:rPr>
        <w:t>References</w:t>
      </w:r>
    </w:p>
    <w:p w14:paraId="72F04058"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Abhadiomhen, S. E., Nzeakor, E. O., &amp; Oyibo, K. (2024). Health risk assessment using machine learning: Systematic review. </w:t>
      </w:r>
      <w:r w:rsidRPr="00CD79D6">
        <w:rPr>
          <w:rFonts w:ascii="Arial" w:hAnsi="Arial" w:cs="Arial"/>
          <w:bCs/>
          <w:i/>
        </w:rPr>
        <w:t>Electronics, 13</w:t>
      </w:r>
      <w:r w:rsidRPr="00CD79D6">
        <w:rPr>
          <w:rFonts w:ascii="Arial" w:hAnsi="Arial" w:cs="Arial"/>
          <w:bCs/>
        </w:rPr>
        <w:t xml:space="preserve">(22), 4405. </w:t>
      </w:r>
      <w:hyperlink r:id="rId14" w:history="1">
        <w:r w:rsidRPr="00CD79D6">
          <w:rPr>
            <w:rStyle w:val="Hyperlink"/>
            <w:rFonts w:ascii="Arial" w:hAnsi="Arial" w:cs="Arial"/>
            <w:bCs/>
          </w:rPr>
          <w:t>https://doi.org/10.3390/electronics13224405</w:t>
        </w:r>
      </w:hyperlink>
    </w:p>
    <w:p w14:paraId="05E15A5F" w14:textId="77777777" w:rsidR="00E4630F" w:rsidRPr="00CD79D6" w:rsidRDefault="00E4630F" w:rsidP="002C1E72">
      <w:pPr>
        <w:spacing w:before="240"/>
        <w:jc w:val="both"/>
        <w:rPr>
          <w:rFonts w:ascii="Arial" w:hAnsi="Arial" w:cs="Arial"/>
          <w:bCs/>
        </w:rPr>
      </w:pPr>
      <w:r w:rsidRPr="00CD79D6">
        <w:rPr>
          <w:rFonts w:ascii="Arial" w:hAnsi="Arial" w:cs="Arial"/>
          <w:bCs/>
        </w:rPr>
        <w:t>Al-Maini, M., Maindarkar, M., Kitas, G. D., Khanna, N. N., Misra, D. P., Johri, A. M., ... &amp; Suri, J. S. (2023). Artificial intelligence-based preventive, personalized and precision medicine for cardiovascular disease/stroke risk assessment in rheumatoid arthritis patients: a narrative review. </w:t>
      </w:r>
      <w:r w:rsidRPr="00CD79D6">
        <w:rPr>
          <w:rFonts w:ascii="Arial" w:hAnsi="Arial" w:cs="Arial"/>
          <w:bCs/>
          <w:i/>
          <w:iCs/>
        </w:rPr>
        <w:t>Rheumatology International</w:t>
      </w:r>
      <w:r w:rsidRPr="00CD79D6">
        <w:rPr>
          <w:rFonts w:ascii="Arial" w:hAnsi="Arial" w:cs="Arial"/>
          <w:bCs/>
        </w:rPr>
        <w:t>, </w:t>
      </w:r>
      <w:r w:rsidRPr="00CD79D6">
        <w:rPr>
          <w:rFonts w:ascii="Arial" w:hAnsi="Arial" w:cs="Arial"/>
          <w:bCs/>
          <w:i/>
          <w:iCs/>
        </w:rPr>
        <w:t>43</w:t>
      </w:r>
      <w:r w:rsidRPr="00CD79D6">
        <w:rPr>
          <w:rFonts w:ascii="Arial" w:hAnsi="Arial" w:cs="Arial"/>
          <w:bCs/>
        </w:rPr>
        <w:t xml:space="preserve">(11), 1965-1982. </w:t>
      </w:r>
    </w:p>
    <w:p w14:paraId="31549F4B"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Bauskar, S. R., Madhavaram, C. R., Galla, E. P., Sunkara, J. R., Gollangi, H. K., &amp; Rajaram, S. K. (2024). Predictive analytics for project risk management using machine learning. </w:t>
      </w:r>
      <w:r w:rsidRPr="00CD79D6">
        <w:rPr>
          <w:rFonts w:ascii="Arial" w:hAnsi="Arial" w:cs="Arial"/>
          <w:bCs/>
          <w:i/>
        </w:rPr>
        <w:t>Journal of Data Analysis and Information Processing</w:t>
      </w:r>
      <w:r w:rsidRPr="00CD79D6">
        <w:rPr>
          <w:rFonts w:ascii="Arial" w:hAnsi="Arial" w:cs="Arial"/>
          <w:bCs/>
        </w:rPr>
        <w:t xml:space="preserve">, </w:t>
      </w:r>
      <w:r w:rsidRPr="00CD79D6">
        <w:rPr>
          <w:rFonts w:ascii="Arial" w:hAnsi="Arial" w:cs="Arial"/>
          <w:bCs/>
          <w:i/>
        </w:rPr>
        <w:t>12</w:t>
      </w:r>
      <w:r w:rsidRPr="00CD79D6">
        <w:rPr>
          <w:rFonts w:ascii="Arial" w:hAnsi="Arial" w:cs="Arial"/>
          <w:bCs/>
        </w:rPr>
        <w:t xml:space="preserve">, 566–580. </w:t>
      </w:r>
      <w:hyperlink r:id="rId15" w:history="1">
        <w:r w:rsidRPr="00CD79D6">
          <w:rPr>
            <w:rStyle w:val="Hyperlink"/>
            <w:rFonts w:ascii="Arial" w:hAnsi="Arial" w:cs="Arial"/>
            <w:bCs/>
          </w:rPr>
          <w:t>https://doi.org/10.4236/jdaip.2024.124030</w:t>
        </w:r>
      </w:hyperlink>
    </w:p>
    <w:p w14:paraId="166FBD3E"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Chen, I. Y., Pierson, E., Rose, S., Joshi, S., Ferryman, K., &amp; Ghassemi, M. (2021). Ethical machine learning in healthcare. </w:t>
      </w:r>
      <w:r w:rsidRPr="00CD79D6">
        <w:rPr>
          <w:rFonts w:ascii="Arial" w:hAnsi="Arial" w:cs="Arial"/>
          <w:bCs/>
          <w:i/>
        </w:rPr>
        <w:t>Annual Review of Biomedical Data Science, 4</w:t>
      </w:r>
      <w:r w:rsidRPr="00CD79D6">
        <w:rPr>
          <w:rFonts w:ascii="Arial" w:hAnsi="Arial" w:cs="Arial"/>
          <w:bCs/>
        </w:rPr>
        <w:t xml:space="preserve">, 123–144. </w:t>
      </w:r>
      <w:hyperlink r:id="rId16" w:history="1">
        <w:r w:rsidRPr="00CD79D6">
          <w:rPr>
            <w:rStyle w:val="Hyperlink"/>
            <w:rFonts w:ascii="Arial" w:hAnsi="Arial" w:cs="Arial"/>
            <w:bCs/>
          </w:rPr>
          <w:t>https://doi.org/10.1146/annurev-biodatasci-092820-114757</w:t>
        </w:r>
      </w:hyperlink>
    </w:p>
    <w:p w14:paraId="57BBA174"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Davis, F. D. (1989). Perceived usefulness, perceived ease of use, and user acceptance of information technology. </w:t>
      </w:r>
      <w:r w:rsidRPr="00CD79D6">
        <w:rPr>
          <w:rFonts w:ascii="Arial" w:hAnsi="Arial" w:cs="Arial"/>
          <w:bCs/>
          <w:i/>
        </w:rPr>
        <w:t>MIS Quarterly, 13</w:t>
      </w:r>
      <w:r w:rsidRPr="00CD79D6">
        <w:rPr>
          <w:rFonts w:ascii="Arial" w:hAnsi="Arial" w:cs="Arial"/>
          <w:bCs/>
        </w:rPr>
        <w:t>(3), 319–339.</w:t>
      </w:r>
    </w:p>
    <w:p w14:paraId="542DC63E"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Dubey, S., et al. (2024). Disease prediction using machine learning. In </w:t>
      </w:r>
      <w:r w:rsidRPr="00CD79D6">
        <w:rPr>
          <w:rFonts w:ascii="Arial" w:hAnsi="Arial" w:cs="Arial"/>
          <w:bCs/>
          <w:i/>
        </w:rPr>
        <w:t>Proceedings of the 2024 2nd World Conference on Communication &amp; Computing (WCONF)</w:t>
      </w:r>
      <w:r w:rsidRPr="00CD79D6">
        <w:rPr>
          <w:rFonts w:ascii="Arial" w:hAnsi="Arial" w:cs="Arial"/>
          <w:bCs/>
        </w:rPr>
        <w:t xml:space="preserve"> (pp. 1–7). IEEE. </w:t>
      </w:r>
      <w:hyperlink r:id="rId17" w:history="1">
        <w:r w:rsidRPr="00CD79D6">
          <w:rPr>
            <w:rStyle w:val="Hyperlink"/>
            <w:rFonts w:ascii="Arial" w:hAnsi="Arial" w:cs="Arial"/>
            <w:bCs/>
          </w:rPr>
          <w:t>https://doi.org/10.1109/WCONF61366.2024.10692082</w:t>
        </w:r>
      </w:hyperlink>
    </w:p>
    <w:p w14:paraId="7B1B0FF6" w14:textId="77777777" w:rsidR="00E4630F" w:rsidRPr="00CD79D6" w:rsidRDefault="00E4630F" w:rsidP="002C1E72">
      <w:pPr>
        <w:spacing w:before="240"/>
        <w:jc w:val="both"/>
        <w:rPr>
          <w:rFonts w:ascii="Arial" w:hAnsi="Arial" w:cs="Arial"/>
          <w:bCs/>
        </w:rPr>
      </w:pPr>
      <w:r w:rsidRPr="00CD79D6">
        <w:rPr>
          <w:rFonts w:ascii="Arial" w:hAnsi="Arial" w:cs="Arial"/>
          <w:bCs/>
        </w:rPr>
        <w:t>Fisher, S., &amp; Rosella, L. C. (2022). Priorities for successful use of artificial intelligence by public health organizations: A literature review. BMC Public Health, 22, Article 2146.</w:t>
      </w:r>
    </w:p>
    <w:p w14:paraId="58404F98" w14:textId="77777777" w:rsidR="00E4630F" w:rsidRPr="00CD79D6" w:rsidRDefault="00E4630F" w:rsidP="002C1E72">
      <w:pPr>
        <w:spacing w:before="240"/>
        <w:jc w:val="both"/>
        <w:rPr>
          <w:rFonts w:ascii="Arial" w:hAnsi="Arial" w:cs="Arial"/>
          <w:bCs/>
        </w:rPr>
      </w:pPr>
      <w:r w:rsidRPr="00CD79D6">
        <w:rPr>
          <w:rFonts w:ascii="Arial" w:hAnsi="Arial" w:cs="Arial"/>
          <w:bCs/>
        </w:rPr>
        <w:t>Habehh, H., &amp; Gohel, S. (2021). Machine Learning in Healthcare. </w:t>
      </w:r>
      <w:r w:rsidRPr="00CD79D6">
        <w:rPr>
          <w:rFonts w:ascii="Arial" w:hAnsi="Arial" w:cs="Arial"/>
          <w:bCs/>
          <w:i/>
        </w:rPr>
        <w:t>Current genomics</w:t>
      </w:r>
      <w:r w:rsidRPr="00CD79D6">
        <w:rPr>
          <w:rFonts w:ascii="Arial" w:hAnsi="Arial" w:cs="Arial"/>
          <w:bCs/>
        </w:rPr>
        <w:t>, </w:t>
      </w:r>
      <w:r w:rsidRPr="00CD79D6">
        <w:rPr>
          <w:rFonts w:ascii="Arial" w:hAnsi="Arial" w:cs="Arial"/>
          <w:bCs/>
          <w:i/>
        </w:rPr>
        <w:t>22</w:t>
      </w:r>
      <w:r w:rsidRPr="00CD79D6">
        <w:rPr>
          <w:rFonts w:ascii="Arial" w:hAnsi="Arial" w:cs="Arial"/>
          <w:bCs/>
        </w:rPr>
        <w:t xml:space="preserve">(4), 291–300. </w:t>
      </w:r>
      <w:hyperlink r:id="rId18" w:history="1">
        <w:r w:rsidRPr="00CD79D6">
          <w:rPr>
            <w:rStyle w:val="Hyperlink"/>
            <w:rFonts w:ascii="Arial" w:hAnsi="Arial" w:cs="Arial"/>
            <w:bCs/>
          </w:rPr>
          <w:t>https://doi.org/10.2174/1389202922666210705124359</w:t>
        </w:r>
      </w:hyperlink>
    </w:p>
    <w:p w14:paraId="363A648B" w14:textId="77777777" w:rsidR="00E4630F" w:rsidRPr="00CD79D6" w:rsidRDefault="00E4630F" w:rsidP="002C1E72">
      <w:pPr>
        <w:spacing w:before="240"/>
        <w:jc w:val="both"/>
        <w:rPr>
          <w:rFonts w:ascii="Arial" w:hAnsi="Arial" w:cs="Arial"/>
          <w:bCs/>
        </w:rPr>
      </w:pPr>
      <w:r w:rsidRPr="00E4630F">
        <w:rPr>
          <w:rFonts w:ascii="Arial" w:hAnsi="Arial" w:cs="Arial"/>
          <w:bCs/>
          <w:lang w:val="pl-PL"/>
        </w:rPr>
        <w:t xml:space="preserve">Hassan, M., Kushniruk, A., &amp; Borycki, E. (2024). </w:t>
      </w:r>
      <w:r w:rsidRPr="00CD79D6">
        <w:rPr>
          <w:rFonts w:ascii="Arial" w:hAnsi="Arial" w:cs="Arial"/>
          <w:bCs/>
        </w:rPr>
        <w:t xml:space="preserve">Barriers to and facilitators of artificial intelligence adoption in health care: Scoping review. </w:t>
      </w:r>
      <w:r w:rsidRPr="00CD79D6">
        <w:rPr>
          <w:rFonts w:ascii="Arial" w:hAnsi="Arial" w:cs="Arial"/>
          <w:bCs/>
          <w:i/>
        </w:rPr>
        <w:t>JMIR Human Factors, 11</w:t>
      </w:r>
      <w:r w:rsidRPr="00CD79D6">
        <w:rPr>
          <w:rFonts w:ascii="Arial" w:hAnsi="Arial" w:cs="Arial"/>
          <w:bCs/>
        </w:rPr>
        <w:t xml:space="preserve">, e48633. </w:t>
      </w:r>
      <w:hyperlink r:id="rId19" w:history="1">
        <w:r w:rsidRPr="00CD79D6">
          <w:rPr>
            <w:rStyle w:val="Hyperlink"/>
            <w:rFonts w:ascii="Arial" w:hAnsi="Arial" w:cs="Arial"/>
            <w:bCs/>
          </w:rPr>
          <w:t>https://doi.org/10.2196/48633</w:t>
        </w:r>
      </w:hyperlink>
    </w:p>
    <w:p w14:paraId="792FF8AB" w14:textId="77777777" w:rsidR="00E4630F" w:rsidRPr="00CD79D6" w:rsidRDefault="00E4630F" w:rsidP="002C1E72">
      <w:pPr>
        <w:spacing w:before="240"/>
        <w:jc w:val="both"/>
        <w:rPr>
          <w:rFonts w:ascii="Arial" w:hAnsi="Arial" w:cs="Arial"/>
          <w:bCs/>
        </w:rPr>
      </w:pPr>
      <w:r w:rsidRPr="00E4630F">
        <w:rPr>
          <w:rFonts w:ascii="Arial" w:hAnsi="Arial" w:cs="Arial"/>
          <w:bCs/>
          <w:lang w:val="de-DE"/>
        </w:rPr>
        <w:t xml:space="preserve">Huang, B., Wei, J., Tang, Y., &amp; Liu, C. (2021). </w:t>
      </w:r>
      <w:r w:rsidRPr="00CD79D6">
        <w:rPr>
          <w:rFonts w:ascii="Arial" w:hAnsi="Arial" w:cs="Arial"/>
          <w:bCs/>
        </w:rPr>
        <w:t xml:space="preserve">Enterprise risk assessment based on machine learning. </w:t>
      </w:r>
      <w:r w:rsidRPr="00CD79D6">
        <w:rPr>
          <w:rFonts w:ascii="Arial" w:hAnsi="Arial" w:cs="Arial"/>
          <w:bCs/>
          <w:i/>
        </w:rPr>
        <w:t>Computational Intelligence and Neuroscience, 2021</w:t>
      </w:r>
      <w:r w:rsidRPr="00CD79D6">
        <w:rPr>
          <w:rFonts w:ascii="Arial" w:hAnsi="Arial" w:cs="Arial"/>
          <w:bCs/>
        </w:rPr>
        <w:t xml:space="preserve">, 6049195. </w:t>
      </w:r>
      <w:hyperlink r:id="rId20" w:history="1">
        <w:r w:rsidRPr="00CD79D6">
          <w:rPr>
            <w:rStyle w:val="Hyperlink"/>
            <w:rFonts w:ascii="Arial" w:hAnsi="Arial" w:cs="Arial"/>
            <w:bCs/>
          </w:rPr>
          <w:t>https://doi.org/10.1155/2021/6049195</w:t>
        </w:r>
      </w:hyperlink>
    </w:p>
    <w:p w14:paraId="40639F99" w14:textId="77777777" w:rsidR="00E4630F" w:rsidRPr="00CD79D6" w:rsidRDefault="00E4630F" w:rsidP="002C1E72">
      <w:pPr>
        <w:spacing w:before="240"/>
        <w:jc w:val="both"/>
        <w:rPr>
          <w:rFonts w:ascii="Arial" w:hAnsi="Arial" w:cs="Arial"/>
          <w:bCs/>
        </w:rPr>
      </w:pPr>
      <w:r w:rsidRPr="00CD79D6">
        <w:rPr>
          <w:rFonts w:ascii="Arial" w:hAnsi="Arial" w:cs="Arial"/>
          <w:bCs/>
        </w:rPr>
        <w:lastRenderedPageBreak/>
        <w:t xml:space="preserve">Jauk, S., Kramer, D., Avian, A., Berghold, A., Leodolter, W., &amp; Schulz, S. (2021). Technology acceptance of a machine learning algorithm predicting delirium in a clinical setting: A mixed-methods study. Journal of Medical Systems, 45, Article 48. </w:t>
      </w:r>
      <w:hyperlink r:id="rId21" w:history="1">
        <w:r w:rsidRPr="00CD79D6">
          <w:rPr>
            <w:rStyle w:val="Hyperlink"/>
            <w:rFonts w:ascii="Arial" w:hAnsi="Arial" w:cs="Arial"/>
            <w:bCs/>
          </w:rPr>
          <w:t>https://doi.org/10.1007/s10916-021-01733-0</w:t>
        </w:r>
      </w:hyperlink>
    </w:p>
    <w:p w14:paraId="48EE8494"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Jumbo, A., Goodluck, W. L., &amp; Briggs, B. R. (2024). AI and machine learning in project management: AI tools for predictive analytics, risk assessment and resource allocation. </w:t>
      </w:r>
      <w:r w:rsidRPr="00CD79D6">
        <w:rPr>
          <w:rFonts w:ascii="Arial" w:hAnsi="Arial" w:cs="Arial"/>
          <w:bCs/>
          <w:i/>
        </w:rPr>
        <w:t>International Journal of Academic Multidisciplinary Research, 8</w:t>
      </w:r>
      <w:r w:rsidRPr="00CD79D6">
        <w:rPr>
          <w:rFonts w:ascii="Arial" w:hAnsi="Arial" w:cs="Arial"/>
          <w:bCs/>
        </w:rPr>
        <w:t xml:space="preserve">(12), 53–60. Retrieved from </w:t>
      </w:r>
      <w:hyperlink r:id="rId22" w:history="1">
        <w:r w:rsidRPr="00CD79D6">
          <w:rPr>
            <w:rStyle w:val="Hyperlink"/>
            <w:rFonts w:ascii="Arial" w:hAnsi="Arial" w:cs="Arial"/>
            <w:bCs/>
          </w:rPr>
          <w:t>http://www.ijeais.org/ijamr</w:t>
        </w:r>
      </w:hyperlink>
    </w:p>
    <w:p w14:paraId="0160ECFF" w14:textId="77777777" w:rsidR="00E4630F" w:rsidRPr="00CD79D6" w:rsidRDefault="00E4630F" w:rsidP="002C1E72">
      <w:pPr>
        <w:spacing w:before="240"/>
        <w:jc w:val="both"/>
        <w:rPr>
          <w:rFonts w:ascii="Arial" w:hAnsi="Arial" w:cs="Arial"/>
          <w:bCs/>
        </w:rPr>
      </w:pPr>
      <w:bookmarkStart w:id="0" w:name="_9pdgoyaijveq"/>
      <w:bookmarkEnd w:id="0"/>
      <w:r w:rsidRPr="00CD79D6">
        <w:rPr>
          <w:rFonts w:ascii="Arial" w:hAnsi="Arial" w:cs="Arial"/>
          <w:bCs/>
        </w:rPr>
        <w:t xml:space="preserve">Kalogiannidis, S., Kalfas, D., Papaevangelou, O., Giannarakis, G., &amp; Chatzitheodoridis, F. (2024). The role of artificial intelligence technology in predictive risk assessment for business continuity: A case study of Greece. </w:t>
      </w:r>
      <w:r w:rsidRPr="00CD79D6">
        <w:rPr>
          <w:rFonts w:ascii="Arial" w:hAnsi="Arial" w:cs="Arial"/>
          <w:bCs/>
          <w:i/>
        </w:rPr>
        <w:t>Risks, 12</w:t>
      </w:r>
      <w:r w:rsidRPr="00CD79D6">
        <w:rPr>
          <w:rFonts w:ascii="Arial" w:hAnsi="Arial" w:cs="Arial"/>
          <w:bCs/>
        </w:rPr>
        <w:t xml:space="preserve">(2), 19. </w:t>
      </w:r>
      <w:hyperlink r:id="rId23" w:history="1">
        <w:r w:rsidRPr="00CD79D6">
          <w:rPr>
            <w:rStyle w:val="Hyperlink"/>
            <w:rFonts w:ascii="Arial" w:hAnsi="Arial" w:cs="Arial"/>
            <w:bCs/>
          </w:rPr>
          <w:t>https://doi.org/10.3390/risks12020019</w:t>
        </w:r>
      </w:hyperlink>
    </w:p>
    <w:p w14:paraId="7E70B432"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Kehinde, O., &amp; Jegede, O. (2025). Enhancing healthcare delivery: Process improvement via machine learning-driven predictive project management techniques. </w:t>
      </w:r>
      <w:r w:rsidRPr="00CD79D6">
        <w:rPr>
          <w:rFonts w:ascii="Arial" w:hAnsi="Arial" w:cs="Arial"/>
          <w:bCs/>
          <w:i/>
        </w:rPr>
        <w:t>International Journal of Computer Applications</w:t>
      </w:r>
      <w:r w:rsidRPr="00CD79D6">
        <w:rPr>
          <w:rFonts w:ascii="Arial" w:hAnsi="Arial" w:cs="Arial"/>
          <w:bCs/>
        </w:rPr>
        <w:t xml:space="preserve">, </w:t>
      </w:r>
      <w:r w:rsidRPr="00CD79D6">
        <w:rPr>
          <w:rFonts w:ascii="Arial" w:hAnsi="Arial" w:cs="Arial"/>
          <w:bCs/>
          <w:i/>
        </w:rPr>
        <w:t>14</w:t>
      </w:r>
      <w:r w:rsidRPr="00CD79D6">
        <w:rPr>
          <w:rFonts w:ascii="Arial" w:hAnsi="Arial" w:cs="Arial"/>
          <w:bCs/>
        </w:rPr>
        <w:t xml:space="preserve">(1), 93–106. </w:t>
      </w:r>
      <w:hyperlink r:id="rId24" w:history="1">
        <w:r w:rsidRPr="00CD79D6">
          <w:rPr>
            <w:rStyle w:val="Hyperlink"/>
            <w:rFonts w:ascii="Arial" w:hAnsi="Arial" w:cs="Arial"/>
            <w:bCs/>
          </w:rPr>
          <w:t>https://doi.org/10.7753/IJCATR1401.1007</w:t>
        </w:r>
      </w:hyperlink>
    </w:p>
    <w:p w14:paraId="44BDDFE5"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Lambert, S. I., Madi, M., Sopka, S., Lenes, A., Stange, H., Buszello, C. P., &amp; Stephan, A. (2023). An integrative review on the acceptance of artificial intelligence among healthcare professionals in hospitals. </w:t>
      </w:r>
      <w:r w:rsidRPr="00CD79D6">
        <w:rPr>
          <w:rFonts w:ascii="Arial" w:hAnsi="Arial" w:cs="Arial"/>
          <w:bCs/>
          <w:i/>
        </w:rPr>
        <w:t>NPJ Digital Medicine, 6</w:t>
      </w:r>
      <w:r w:rsidRPr="00CD79D6">
        <w:rPr>
          <w:rFonts w:ascii="Arial" w:hAnsi="Arial" w:cs="Arial"/>
          <w:bCs/>
        </w:rPr>
        <w:t xml:space="preserve">(1), 111. </w:t>
      </w:r>
      <w:hyperlink r:id="rId25" w:history="1">
        <w:r w:rsidRPr="00CD79D6">
          <w:rPr>
            <w:rStyle w:val="Hyperlink"/>
            <w:rFonts w:ascii="Arial" w:hAnsi="Arial" w:cs="Arial"/>
            <w:bCs/>
          </w:rPr>
          <w:t>https://doi.org/10.1038/s41746-023-00852-5</w:t>
        </w:r>
      </w:hyperlink>
    </w:p>
    <w:p w14:paraId="434331A1" w14:textId="77777777" w:rsidR="00E4630F" w:rsidRPr="00CD79D6" w:rsidRDefault="00E4630F" w:rsidP="002C1E72">
      <w:pPr>
        <w:spacing w:before="240"/>
        <w:jc w:val="both"/>
        <w:rPr>
          <w:rFonts w:ascii="Arial" w:hAnsi="Arial" w:cs="Arial"/>
          <w:bCs/>
        </w:rPr>
      </w:pPr>
      <w:r w:rsidRPr="00E4630F">
        <w:rPr>
          <w:rFonts w:ascii="Arial" w:hAnsi="Arial" w:cs="Arial"/>
          <w:bCs/>
          <w:lang w:val="de-DE"/>
        </w:rPr>
        <w:t xml:space="preserve">Mahmud, M. H., Nayan, M. T. H., Ashir, D. M. N. A., &amp; Kabir, M. A. (2022). </w:t>
      </w:r>
      <w:r w:rsidRPr="00CD79D6">
        <w:rPr>
          <w:rFonts w:ascii="Arial" w:hAnsi="Arial" w:cs="Arial"/>
          <w:bCs/>
        </w:rPr>
        <w:t xml:space="preserve">Software risk prediction: Systematic literature review on machine learning techniques. </w:t>
      </w:r>
      <w:r w:rsidRPr="00CD79D6">
        <w:rPr>
          <w:rFonts w:ascii="Arial" w:hAnsi="Arial" w:cs="Arial"/>
          <w:bCs/>
          <w:i/>
        </w:rPr>
        <w:t>Applied Sciences, 12</w:t>
      </w:r>
      <w:r w:rsidRPr="00CD79D6">
        <w:rPr>
          <w:rFonts w:ascii="Arial" w:hAnsi="Arial" w:cs="Arial"/>
          <w:bCs/>
        </w:rPr>
        <w:t xml:space="preserve">(22), 11694. </w:t>
      </w:r>
      <w:hyperlink r:id="rId26" w:history="1">
        <w:r w:rsidRPr="00CD79D6">
          <w:rPr>
            <w:rStyle w:val="Hyperlink"/>
            <w:rFonts w:ascii="Arial" w:hAnsi="Arial" w:cs="Arial"/>
            <w:bCs/>
          </w:rPr>
          <w:t>https://doi.org/10.3390/app122211694</w:t>
        </w:r>
      </w:hyperlink>
    </w:p>
    <w:p w14:paraId="03D3B460"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Manu, B. A. (2024). Leveraging artificial intelligence for optimized project management and risk mitigation in construction industry. </w:t>
      </w:r>
      <w:r w:rsidRPr="00CD79D6">
        <w:rPr>
          <w:rFonts w:ascii="Arial" w:hAnsi="Arial" w:cs="Arial"/>
          <w:bCs/>
          <w:i/>
        </w:rPr>
        <w:t>World Journal of Advanced Research and Reviews, 24</w:t>
      </w:r>
      <w:r w:rsidRPr="00CD79D6">
        <w:rPr>
          <w:rFonts w:ascii="Arial" w:hAnsi="Arial" w:cs="Arial"/>
          <w:bCs/>
        </w:rPr>
        <w:t xml:space="preserve">(3), 2924–2940. </w:t>
      </w:r>
      <w:hyperlink r:id="rId27" w:history="1">
        <w:r w:rsidRPr="00CD79D6">
          <w:rPr>
            <w:rStyle w:val="Hyperlink"/>
            <w:rFonts w:ascii="Arial" w:hAnsi="Arial" w:cs="Arial"/>
            <w:bCs/>
          </w:rPr>
          <w:t>https://doi.org/10.30574/wjarr.2024.24.3.4026</w:t>
        </w:r>
      </w:hyperlink>
    </w:p>
    <w:p w14:paraId="6BBB73E8"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Mennella, C., Maniscalco, U., De Pietro, G., &amp; Esposito, M. (2024). Ethical and regulatory challenges of AI technologies in healthcare: A narrative review. </w:t>
      </w:r>
      <w:r w:rsidRPr="00CD79D6">
        <w:rPr>
          <w:rFonts w:ascii="Arial" w:hAnsi="Arial" w:cs="Arial"/>
          <w:bCs/>
          <w:i/>
        </w:rPr>
        <w:t>Heliyon, 10</w:t>
      </w:r>
      <w:r w:rsidRPr="00CD79D6">
        <w:rPr>
          <w:rFonts w:ascii="Arial" w:hAnsi="Arial" w:cs="Arial"/>
          <w:bCs/>
        </w:rPr>
        <w:t xml:space="preserve">(4), e26297. </w:t>
      </w:r>
      <w:hyperlink r:id="rId28" w:history="1">
        <w:r w:rsidRPr="00CD79D6">
          <w:rPr>
            <w:rStyle w:val="Hyperlink"/>
            <w:rFonts w:ascii="Arial" w:hAnsi="Arial" w:cs="Arial"/>
            <w:bCs/>
          </w:rPr>
          <w:t>https://doi.org/10.1016/j.heliyon.2024.e26297</w:t>
        </w:r>
      </w:hyperlink>
    </w:p>
    <w:p w14:paraId="115A6B7E"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Mishra, R., Mohapatra, S. K., Satpathy, R., &amp; Pati, B. (2024). Integrating machine learning and electronic medical record(s) for improved predictive analytics in chronic disease management. In </w:t>
      </w:r>
      <w:r w:rsidRPr="00CD79D6">
        <w:rPr>
          <w:rFonts w:ascii="Arial" w:hAnsi="Arial" w:cs="Arial"/>
          <w:bCs/>
          <w:i/>
        </w:rPr>
        <w:t>Proceedings of the 2024 2nd International Conference on Signal Processing, Communication, Power and Embedded System (SCOPES)</w:t>
      </w:r>
      <w:r w:rsidRPr="00CD79D6">
        <w:rPr>
          <w:rFonts w:ascii="Arial" w:hAnsi="Arial" w:cs="Arial"/>
          <w:bCs/>
        </w:rPr>
        <w:t xml:space="preserve"> (pp. 1–6). IEEE. </w:t>
      </w:r>
      <w:hyperlink r:id="rId29" w:history="1">
        <w:r w:rsidRPr="00CD79D6">
          <w:rPr>
            <w:rStyle w:val="Hyperlink"/>
            <w:rFonts w:ascii="Arial" w:hAnsi="Arial" w:cs="Arial"/>
            <w:bCs/>
          </w:rPr>
          <w:t>https://doi.org/10.1109/SCOPES64467.2024.10991178</w:t>
        </w:r>
      </w:hyperlink>
    </w:p>
    <w:p w14:paraId="54DA7CF1"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Mohammed, S., &amp; Malhotra, N. (2025). Ethical and regulatory challenges in machine learning-based healthcare systems: A review of implementation barriers and future directions. </w:t>
      </w:r>
      <w:r w:rsidRPr="00CD79D6">
        <w:rPr>
          <w:rFonts w:ascii="Arial" w:hAnsi="Arial" w:cs="Arial"/>
          <w:bCs/>
          <w:i/>
        </w:rPr>
        <w:t>BenchCouncil Transactions on Benchmarks, Standards and Evaluations, 5</w:t>
      </w:r>
      <w:r w:rsidRPr="00CD79D6">
        <w:rPr>
          <w:rFonts w:ascii="Arial" w:hAnsi="Arial" w:cs="Arial"/>
          <w:bCs/>
        </w:rPr>
        <w:t>(1), Article 100215.</w:t>
      </w:r>
    </w:p>
    <w:p w14:paraId="5CF7FDEB"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Montgomery-Csobán, T., Kavanagh, K., Murray, P., Robertson, C., Barry, S. J. E., Ukah, U. V., Payne, B. A., Nicolaides, K. H., Syngelaki, A., Ionescu, O., Akolekar, R., Hutcheon, J. A., Magee, L. A., &amp; von Dadelszen, P. (2024). Machine learning-enabled maternal risk assessment for women with pre-eclampsia (the PIERS-ML model): A modelling study. </w:t>
      </w:r>
      <w:r w:rsidRPr="00CD79D6">
        <w:rPr>
          <w:rFonts w:ascii="Arial" w:hAnsi="Arial" w:cs="Arial"/>
          <w:bCs/>
          <w:i/>
        </w:rPr>
        <w:t>The Lancet Digital Health, 6</w:t>
      </w:r>
      <w:r w:rsidRPr="00CD79D6">
        <w:rPr>
          <w:rFonts w:ascii="Arial" w:hAnsi="Arial" w:cs="Arial"/>
          <w:bCs/>
        </w:rPr>
        <w:t xml:space="preserve">(4), e238–e250. </w:t>
      </w:r>
      <w:hyperlink r:id="rId30" w:history="1">
        <w:r w:rsidRPr="00CD79D6">
          <w:rPr>
            <w:rStyle w:val="Hyperlink"/>
            <w:rFonts w:ascii="Arial" w:hAnsi="Arial" w:cs="Arial"/>
            <w:bCs/>
          </w:rPr>
          <w:t>https://doi.org/10.1016/S2589-7500(23)00267-4</w:t>
        </w:r>
      </w:hyperlink>
    </w:p>
    <w:p w14:paraId="30D50E71"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Moon, K. J., Son, C.-S., Lee, J.-H., &amp; Park, M. (2022). The development of a web-based app employing machine learning for delirium prevention in long-term care facilities in South Korea. </w:t>
      </w:r>
      <w:r w:rsidRPr="00CD79D6">
        <w:rPr>
          <w:rFonts w:ascii="Arial" w:hAnsi="Arial" w:cs="Arial"/>
          <w:bCs/>
          <w:i/>
        </w:rPr>
        <w:t>BMC Medical Informatics and Decision Making, 22</w:t>
      </w:r>
      <w:r w:rsidRPr="00CD79D6">
        <w:rPr>
          <w:rFonts w:ascii="Arial" w:hAnsi="Arial" w:cs="Arial"/>
          <w:bCs/>
        </w:rPr>
        <w:t xml:space="preserve">, Article 220. </w:t>
      </w:r>
      <w:hyperlink r:id="rId31" w:history="1">
        <w:r w:rsidRPr="00CD79D6">
          <w:rPr>
            <w:rStyle w:val="Hyperlink"/>
            <w:rFonts w:ascii="Arial" w:hAnsi="Arial" w:cs="Arial"/>
            <w:bCs/>
          </w:rPr>
          <w:t>https://doi.org/10.1186/s12911-022-01959-6</w:t>
        </w:r>
      </w:hyperlink>
    </w:p>
    <w:p w14:paraId="7897D85E" w14:textId="77777777" w:rsidR="00E4630F" w:rsidRPr="00CD79D6" w:rsidRDefault="00E4630F" w:rsidP="00A303E6">
      <w:pPr>
        <w:spacing w:before="240"/>
        <w:jc w:val="both"/>
        <w:rPr>
          <w:rFonts w:ascii="Arial" w:hAnsi="Arial" w:cs="Arial"/>
          <w:bCs/>
        </w:rPr>
      </w:pPr>
      <w:r w:rsidRPr="00CD79D6">
        <w:rPr>
          <w:rFonts w:ascii="Arial" w:hAnsi="Arial" w:cs="Arial"/>
          <w:bCs/>
        </w:rPr>
        <w:t>Nwaimo, C. S., Adegbola, A. E., &amp; Adegbola, M. D. (2024). Transforming healthcare with data analytics: Predictive models for patient outcomes. </w:t>
      </w:r>
      <w:r w:rsidRPr="00CD79D6">
        <w:rPr>
          <w:rFonts w:ascii="Arial" w:hAnsi="Arial" w:cs="Arial"/>
          <w:bCs/>
          <w:i/>
          <w:iCs/>
        </w:rPr>
        <w:t>GSC Biological and Pharmaceutical Sciences</w:t>
      </w:r>
      <w:r w:rsidRPr="00CD79D6">
        <w:rPr>
          <w:rFonts w:ascii="Arial" w:hAnsi="Arial" w:cs="Arial"/>
          <w:bCs/>
        </w:rPr>
        <w:t>, </w:t>
      </w:r>
      <w:r w:rsidRPr="00CD79D6">
        <w:rPr>
          <w:rFonts w:ascii="Arial" w:hAnsi="Arial" w:cs="Arial"/>
          <w:bCs/>
          <w:i/>
          <w:iCs/>
        </w:rPr>
        <w:t>27</w:t>
      </w:r>
      <w:r w:rsidRPr="00CD79D6">
        <w:rPr>
          <w:rFonts w:ascii="Arial" w:hAnsi="Arial" w:cs="Arial"/>
          <w:bCs/>
        </w:rPr>
        <w:t>(3), 025-035.</w:t>
      </w:r>
    </w:p>
    <w:p w14:paraId="74548DC0" w14:textId="77777777" w:rsidR="00E4630F" w:rsidRPr="00CD79D6" w:rsidRDefault="00E4630F" w:rsidP="002C1E72">
      <w:pPr>
        <w:spacing w:before="240"/>
        <w:jc w:val="both"/>
        <w:rPr>
          <w:rFonts w:ascii="Arial" w:hAnsi="Arial" w:cs="Arial"/>
          <w:bCs/>
        </w:rPr>
      </w:pPr>
      <w:r w:rsidRPr="00CD79D6">
        <w:rPr>
          <w:rFonts w:ascii="Arial" w:hAnsi="Arial" w:cs="Arial"/>
          <w:bCs/>
        </w:rPr>
        <w:t xml:space="preserve">Onwubuariri, E., Adelakun, B., Olaiya, O. P., &amp; Ziorklui, J. E. K. (2024). AI-driven risk assessment: Revolutionizing audit planning and execution. </w:t>
      </w:r>
      <w:r w:rsidRPr="00CD79D6">
        <w:rPr>
          <w:rFonts w:ascii="Arial" w:hAnsi="Arial" w:cs="Arial"/>
          <w:bCs/>
          <w:i/>
        </w:rPr>
        <w:t>Finance &amp; Accounting Research Journal, 6</w:t>
      </w:r>
      <w:r w:rsidRPr="00CD79D6">
        <w:rPr>
          <w:rFonts w:ascii="Arial" w:hAnsi="Arial" w:cs="Arial"/>
          <w:bCs/>
        </w:rPr>
        <w:t xml:space="preserve">(6), 1069–1090. </w:t>
      </w:r>
      <w:hyperlink r:id="rId32" w:history="1">
        <w:r w:rsidRPr="00CD79D6">
          <w:rPr>
            <w:rStyle w:val="Hyperlink"/>
            <w:rFonts w:ascii="Arial" w:hAnsi="Arial" w:cs="Arial"/>
            <w:bCs/>
          </w:rPr>
          <w:t>https://doi.org/10.51594/farj.v6i6.1236</w:t>
        </w:r>
      </w:hyperlink>
    </w:p>
    <w:p w14:paraId="6ACEE579" w14:textId="77777777" w:rsidR="00E4630F" w:rsidRPr="00E4630F" w:rsidRDefault="00E4630F" w:rsidP="002C1E72">
      <w:pPr>
        <w:spacing w:before="240"/>
        <w:jc w:val="both"/>
        <w:rPr>
          <w:rFonts w:ascii="Arial" w:hAnsi="Arial" w:cs="Arial"/>
          <w:bCs/>
          <w:lang w:val="de-DE"/>
        </w:rPr>
      </w:pPr>
      <w:r w:rsidRPr="00CD79D6">
        <w:rPr>
          <w:rFonts w:ascii="Arial" w:hAnsi="Arial" w:cs="Arial"/>
          <w:bCs/>
        </w:rPr>
        <w:t xml:space="preserve">Tilala, M. H., Chenchala, P. K., Choppadandi, A., Kaur, J., Naguri, S., Saoji, R., &amp; Devaguptapu, B. (2024). Ethical considerations in the use of artificial intelligence and machine learning in health care: A comprehensive review. </w:t>
      </w:r>
      <w:r w:rsidRPr="00E4630F">
        <w:rPr>
          <w:rFonts w:ascii="Arial" w:hAnsi="Arial" w:cs="Arial"/>
          <w:bCs/>
          <w:i/>
          <w:lang w:val="de-DE"/>
        </w:rPr>
        <w:t>Cureus, 16</w:t>
      </w:r>
      <w:r w:rsidRPr="00E4630F">
        <w:rPr>
          <w:rFonts w:ascii="Arial" w:hAnsi="Arial" w:cs="Arial"/>
          <w:bCs/>
          <w:lang w:val="de-DE"/>
        </w:rPr>
        <w:t xml:space="preserve">(6), e62443. </w:t>
      </w:r>
      <w:r>
        <w:fldChar w:fldCharType="begin"/>
      </w:r>
      <w:r w:rsidRPr="00E4630F">
        <w:rPr>
          <w:lang w:val="de-DE"/>
        </w:rPr>
        <w:instrText>HYPERLINK "https://doi.org/10.7759/cureus.62443"</w:instrText>
      </w:r>
      <w:r>
        <w:fldChar w:fldCharType="separate"/>
      </w:r>
      <w:r w:rsidRPr="00E4630F">
        <w:rPr>
          <w:rStyle w:val="Hyperlink"/>
          <w:rFonts w:ascii="Arial" w:hAnsi="Arial" w:cs="Arial"/>
          <w:bCs/>
          <w:lang w:val="de-DE"/>
        </w:rPr>
        <w:t>https://doi.org/10.7759/cureus.62443</w:t>
      </w:r>
      <w:r>
        <w:fldChar w:fldCharType="end"/>
      </w:r>
    </w:p>
    <w:p w14:paraId="1E46545C" w14:textId="77777777" w:rsidR="00E4630F" w:rsidRPr="00CD79D6" w:rsidRDefault="00E4630F" w:rsidP="002C1E72">
      <w:pPr>
        <w:spacing w:before="240"/>
        <w:jc w:val="both"/>
        <w:rPr>
          <w:rFonts w:ascii="Arial" w:hAnsi="Arial" w:cs="Arial"/>
          <w:bCs/>
        </w:rPr>
      </w:pPr>
      <w:r w:rsidRPr="00E4630F">
        <w:rPr>
          <w:rFonts w:ascii="Arial" w:hAnsi="Arial" w:cs="Arial"/>
          <w:bCs/>
          <w:lang w:val="en-US"/>
        </w:rPr>
        <w:lastRenderedPageBreak/>
        <w:t xml:space="preserve">Vaghasiya, J., Khan, M., &amp; </w:t>
      </w:r>
      <w:proofErr w:type="spellStart"/>
      <w:r w:rsidRPr="00E4630F">
        <w:rPr>
          <w:rFonts w:ascii="Arial" w:hAnsi="Arial" w:cs="Arial"/>
          <w:bCs/>
          <w:lang w:val="en-US"/>
        </w:rPr>
        <w:t>Bakhda</w:t>
      </w:r>
      <w:proofErr w:type="spellEnd"/>
      <w:r w:rsidRPr="00E4630F">
        <w:rPr>
          <w:rFonts w:ascii="Arial" w:hAnsi="Arial" w:cs="Arial"/>
          <w:bCs/>
          <w:lang w:val="en-US"/>
        </w:rPr>
        <w:t xml:space="preserve">, T. M. (2025). </w:t>
      </w:r>
      <w:r w:rsidRPr="00CD79D6">
        <w:rPr>
          <w:rFonts w:ascii="Arial" w:hAnsi="Arial" w:cs="Arial"/>
          <w:bCs/>
        </w:rPr>
        <w:t xml:space="preserve">A meta-analysis of AI and machine learning in project management: Optimizing vaccine development for emerging viral threats in biotechnology. </w:t>
      </w:r>
      <w:r w:rsidRPr="00CD79D6">
        <w:rPr>
          <w:rFonts w:ascii="Arial" w:hAnsi="Arial" w:cs="Arial"/>
          <w:bCs/>
          <w:i/>
        </w:rPr>
        <w:t>International Journal of Medical Informatics, 195</w:t>
      </w:r>
      <w:r w:rsidRPr="00CD79D6">
        <w:rPr>
          <w:rFonts w:ascii="Arial" w:hAnsi="Arial" w:cs="Arial"/>
          <w:bCs/>
        </w:rPr>
        <w:t xml:space="preserve">, 105768. </w:t>
      </w:r>
      <w:hyperlink r:id="rId33" w:history="1">
        <w:r w:rsidRPr="00CD79D6">
          <w:rPr>
            <w:rStyle w:val="Hyperlink"/>
            <w:rFonts w:ascii="Arial" w:hAnsi="Arial" w:cs="Arial"/>
            <w:bCs/>
          </w:rPr>
          <w:t>https://doi.org/10.1016/j.ijmedinf.2025.105768</w:t>
        </w:r>
      </w:hyperlink>
    </w:p>
    <w:p w14:paraId="0B1F1B93" w14:textId="77777777" w:rsidR="00E4630F" w:rsidRPr="00CD79D6" w:rsidRDefault="00E4630F" w:rsidP="002C1E72">
      <w:pPr>
        <w:spacing w:before="240"/>
        <w:jc w:val="both"/>
        <w:rPr>
          <w:rFonts w:ascii="Arial" w:hAnsi="Arial" w:cs="Arial"/>
        </w:rPr>
      </w:pPr>
      <w:r w:rsidRPr="00CD79D6">
        <w:rPr>
          <w:rFonts w:ascii="Arial" w:hAnsi="Arial" w:cs="Arial"/>
          <w:bCs/>
        </w:rPr>
        <w:t xml:space="preserve">Zuhair, V., Babar, A., Ali, R., Oduoye, M. O., Noor, Z., Chris, K., Okon, I. I., &amp; Rehman, L. U. (2024). Exploring the impact of artificial intelligence on global health and enhancing healthcare in developing nations. </w:t>
      </w:r>
      <w:r w:rsidRPr="00CD79D6">
        <w:rPr>
          <w:rFonts w:ascii="Arial" w:hAnsi="Arial" w:cs="Arial"/>
          <w:bCs/>
          <w:i/>
        </w:rPr>
        <w:t>Journal of Primary Care &amp; Community Health, 15</w:t>
      </w:r>
      <w:r w:rsidRPr="00CD79D6">
        <w:rPr>
          <w:rFonts w:ascii="Arial" w:hAnsi="Arial" w:cs="Arial"/>
          <w:bCs/>
        </w:rPr>
        <w:t xml:space="preserve">, 21501319241245847. </w:t>
      </w:r>
      <w:hyperlink r:id="rId34" w:history="1">
        <w:r w:rsidRPr="00CD79D6">
          <w:rPr>
            <w:rStyle w:val="Hyperlink"/>
            <w:rFonts w:ascii="Arial" w:hAnsi="Arial" w:cs="Arial"/>
            <w:bCs/>
          </w:rPr>
          <w:t>https://doi.org/10.1177/21501319241245847</w:t>
        </w:r>
      </w:hyperlink>
    </w:p>
    <w:p w14:paraId="69E4FAD5" w14:textId="77777777" w:rsidR="00171BE6" w:rsidRPr="005A63AA" w:rsidRDefault="00171BE6" w:rsidP="00441B6F">
      <w:pPr>
        <w:pStyle w:val="ReferHead"/>
        <w:spacing w:after="0"/>
        <w:jc w:val="both"/>
        <w:rPr>
          <w:rFonts w:ascii="Arial" w:hAnsi="Arial" w:cs="Arial"/>
          <w:color w:val="000000" w:themeColor="text1"/>
        </w:rPr>
      </w:pPr>
    </w:p>
    <w:sectPr w:rsidR="00171BE6" w:rsidRPr="005A63AA" w:rsidSect="00F678B4">
      <w:headerReference w:type="even" r:id="rId35"/>
      <w:headerReference w:type="default" r:id="rId36"/>
      <w:footerReference w:type="default" r:id="rId37"/>
      <w:headerReference w:type="firs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2951" w14:textId="77777777" w:rsidR="00FE6FF6" w:rsidRPr="00FB37A3" w:rsidRDefault="00FE6FF6" w:rsidP="00C37E61">
      <w:r w:rsidRPr="00FB37A3">
        <w:separator/>
      </w:r>
    </w:p>
  </w:endnote>
  <w:endnote w:type="continuationSeparator" w:id="0">
    <w:p w14:paraId="76A840C1" w14:textId="77777777" w:rsidR="00FE6FF6" w:rsidRPr="00FB37A3" w:rsidRDefault="00FE6FF6" w:rsidP="00C37E61">
      <w:r w:rsidRPr="00FB37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9E81" w14:textId="77777777" w:rsidR="00F678B4" w:rsidRPr="00FB37A3" w:rsidRDefault="00F6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D9AC" w14:textId="77777777" w:rsidR="00F678B4" w:rsidRPr="00FB37A3" w:rsidRDefault="00F67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971F" w14:textId="3CCB306D" w:rsidR="00754C9A" w:rsidRPr="00FB37A3" w:rsidRDefault="00754C9A" w:rsidP="00F67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FB37A3"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14BF" w14:textId="77777777" w:rsidR="00FE6FF6" w:rsidRPr="00FB37A3" w:rsidRDefault="00FE6FF6" w:rsidP="00C37E61">
      <w:r w:rsidRPr="00FB37A3">
        <w:separator/>
      </w:r>
    </w:p>
  </w:footnote>
  <w:footnote w:type="continuationSeparator" w:id="0">
    <w:p w14:paraId="2EA881EB" w14:textId="77777777" w:rsidR="00FE6FF6" w:rsidRPr="00FB37A3" w:rsidRDefault="00FE6FF6" w:rsidP="00C37E61">
      <w:r w:rsidRPr="00FB37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1D9A" w14:textId="39A2772C" w:rsidR="00F678B4" w:rsidRPr="00FB37A3" w:rsidRDefault="00000000">
    <w:pPr>
      <w:pStyle w:val="Header"/>
    </w:pPr>
    <w:r>
      <w:pict w14:anchorId="44B6F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4" o:spid="_x0000_s1026" type="#_x0000_t136" style="position:absolute;margin-left:0;margin-top:0;width:411.3pt;height:45.7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8A5B" w14:textId="6D84EFE2" w:rsidR="00F678B4" w:rsidRPr="00FB37A3" w:rsidRDefault="00000000">
    <w:pPr>
      <w:pStyle w:val="Header"/>
    </w:pPr>
    <w:r>
      <w:pict w14:anchorId="1518A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5" o:spid="_x0000_s1027" type="#_x0000_t136" style="position:absolute;margin-left:0;margin-top:0;width:411.3pt;height:45.7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CED3" w14:textId="528AE159" w:rsidR="00296529" w:rsidRPr="00FB37A3" w:rsidRDefault="00000000" w:rsidP="00296529">
    <w:pPr>
      <w:ind w:left="2160"/>
      <w:jc w:val="center"/>
      <w:rPr>
        <w:rFonts w:ascii="Times New Roman" w:eastAsia="Calibri" w:hAnsi="Times New Roman"/>
        <w:i/>
        <w:sz w:val="18"/>
        <w:szCs w:val="22"/>
      </w:rPr>
    </w:pPr>
    <w:r>
      <w:pict w14:anchorId="26E5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3" o:spid="_x0000_s1025" type="#_x0000_t136" style="position:absolute;left:0;text-align:left;margin-left:0;margin-top:0;width:411.3pt;height:45.7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6C669F" w14:textId="77777777" w:rsidR="00296529" w:rsidRPr="00FB37A3" w:rsidRDefault="00754C9A" w:rsidP="00296529">
    <w:pPr>
      <w:ind w:left="4320"/>
      <w:rPr>
        <w:rFonts w:ascii="Times New Roman" w:eastAsia="Calibri" w:hAnsi="Times New Roman"/>
        <w:i/>
        <w:sz w:val="18"/>
        <w:szCs w:val="22"/>
      </w:rPr>
    </w:pPr>
    <w:r w:rsidRPr="00FB37A3">
      <w:rPr>
        <w:rFonts w:ascii="Times New Roman" w:eastAsia="Calibri" w:hAnsi="Times New Roman"/>
        <w:i/>
        <w:sz w:val="18"/>
        <w:szCs w:val="22"/>
      </w:rPr>
      <w:t>.</w:t>
    </w:r>
    <w:r w:rsidR="00296529" w:rsidRPr="00FB37A3">
      <w:rPr>
        <w:rFonts w:ascii="Times New Roman" w:eastAsia="Calibri" w:hAnsi="Times New Roman"/>
        <w:i/>
        <w:sz w:val="18"/>
        <w:szCs w:val="22"/>
      </w:rPr>
      <w:t xml:space="preserve">     </w:t>
    </w:r>
  </w:p>
  <w:p w14:paraId="04A99FE2" w14:textId="77777777" w:rsidR="00296529" w:rsidRPr="00FB37A3" w:rsidRDefault="00754C9A" w:rsidP="00296529">
    <w:pPr>
      <w:jc w:val="center"/>
      <w:rPr>
        <w:rFonts w:ascii="Times New Roman" w:eastAsia="Calibri" w:hAnsi="Times New Roman"/>
        <w:i/>
        <w:sz w:val="18"/>
        <w:szCs w:val="22"/>
      </w:rPr>
    </w:pPr>
    <w:r w:rsidRPr="00FB37A3">
      <w:rPr>
        <w:rFonts w:ascii="Times New Roman" w:eastAsia="Calibri" w:hAnsi="Times New Roman"/>
        <w:i/>
        <w:sz w:val="18"/>
        <w:szCs w:val="22"/>
      </w:rPr>
      <w:t>.</w:t>
    </w:r>
  </w:p>
  <w:p w14:paraId="7A674477" w14:textId="77777777" w:rsidR="00296529" w:rsidRPr="00FB37A3" w:rsidRDefault="00296529" w:rsidP="00296529">
    <w:pPr>
      <w:spacing w:after="200"/>
      <w:jc w:val="center"/>
      <w:rPr>
        <w:rFonts w:ascii="Times New Roman" w:eastAsia="Calibri" w:hAnsi="Times New Roman"/>
        <w:b/>
        <w:i/>
        <w:sz w:val="32"/>
        <w:szCs w:val="22"/>
      </w:rPr>
    </w:pPr>
    <w:r w:rsidRPr="00FB37A3">
      <w:rPr>
        <w:rFonts w:ascii="Times New Roman" w:eastAsia="Calibri" w:hAnsi="Times New Roman"/>
        <w:b/>
        <w:i/>
        <w:sz w:val="32"/>
        <w:szCs w:val="22"/>
      </w:rPr>
      <w:t xml:space="preserve">              </w:t>
    </w:r>
    <w:r w:rsidR="00754C9A" w:rsidRPr="00FB37A3">
      <w:rPr>
        <w:rFonts w:ascii="Times New Roman" w:eastAsia="Calibri" w:hAnsi="Times New Roman"/>
        <w:b/>
        <w:i/>
        <w:sz w:val="32"/>
        <w:szCs w:val="22"/>
      </w:rPr>
      <w:t>.</w:t>
    </w:r>
    <w:r w:rsidRPr="00FB37A3">
      <w:rPr>
        <w:rFonts w:ascii="Times New Roman" w:eastAsia="Calibri" w:hAnsi="Times New Roman"/>
        <w:b/>
        <w:i/>
        <w:sz w:val="32"/>
        <w:szCs w:val="22"/>
      </w:rPr>
      <w:t xml:space="preserve"> </w:t>
    </w:r>
  </w:p>
  <w:p w14:paraId="66BA7F3E" w14:textId="77777777" w:rsidR="00296529" w:rsidRPr="00FB37A3" w:rsidRDefault="00296529" w:rsidP="00296529">
    <w:pPr>
      <w:jc w:val="center"/>
      <w:rPr>
        <w:rFonts w:ascii="Times New Roman" w:eastAsia="Calibri" w:hAnsi="Times New Roman"/>
        <w:i/>
        <w:sz w:val="18"/>
        <w:szCs w:val="22"/>
      </w:rPr>
    </w:pPr>
    <w:r w:rsidRPr="00FB37A3">
      <w:rPr>
        <w:rFonts w:ascii="Times New Roman" w:eastAsia="Calibri" w:hAnsi="Times New Roman"/>
        <w:i/>
        <w:sz w:val="18"/>
        <w:szCs w:val="22"/>
      </w:rPr>
      <w:t xml:space="preserve">                     </w:t>
    </w:r>
  </w:p>
  <w:p w14:paraId="1BB04AA9" w14:textId="77777777" w:rsidR="00296529" w:rsidRPr="00FB37A3" w:rsidRDefault="00296529" w:rsidP="00296529">
    <w:pPr>
      <w:tabs>
        <w:tab w:val="left" w:pos="2145"/>
      </w:tabs>
      <w:rPr>
        <w:rFonts w:ascii="Times New Roman" w:eastAsia="Calibri" w:hAnsi="Times New Roman"/>
        <w:i/>
        <w:sz w:val="18"/>
        <w:szCs w:val="22"/>
      </w:rPr>
    </w:pPr>
    <w:r w:rsidRPr="00FB37A3">
      <w:rPr>
        <w:rFonts w:ascii="Times New Roman" w:eastAsia="Calibri" w:hAnsi="Times New Roman"/>
        <w:i/>
        <w:sz w:val="18"/>
        <w:szCs w:val="22"/>
      </w:rPr>
      <w:tab/>
    </w:r>
    <w:r w:rsidR="00754C9A" w:rsidRPr="00FB37A3">
      <w:rPr>
        <w:rFonts w:ascii="Times New Roman" w:eastAsia="Calibri" w:hAnsi="Times New Roman"/>
        <w:i/>
        <w:sz w:val="18"/>
        <w:szCs w:val="22"/>
      </w:rPr>
      <w:t>.</w:t>
    </w:r>
  </w:p>
  <w:p w14:paraId="552D06C4" w14:textId="77777777" w:rsidR="00296529" w:rsidRPr="00FB37A3" w:rsidRDefault="00754C9A">
    <w:pPr>
      <w:pStyle w:val="Header"/>
    </w:pPr>
    <w:r w:rsidRPr="00FB37A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DDA3" w14:textId="0010CB3B" w:rsidR="00F678B4" w:rsidRPr="00FB37A3" w:rsidRDefault="00000000">
    <w:pPr>
      <w:pStyle w:val="Header"/>
    </w:pPr>
    <w:r>
      <w:pict w14:anchorId="7711C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7" o:spid="_x0000_s1029" type="#_x0000_t136" style="position:absolute;margin-left:0;margin-top:0;width:411.3pt;height:45.7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6165" w14:textId="3BB8D4DF" w:rsidR="00F678B4" w:rsidRPr="00FB37A3" w:rsidRDefault="00000000">
    <w:pPr>
      <w:pStyle w:val="Header"/>
    </w:pPr>
    <w:r>
      <w:pict w14:anchorId="27C7E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8" o:spid="_x0000_s1030" type="#_x0000_t136" style="position:absolute;margin-left:0;margin-top:0;width:411.3pt;height:45.7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6743" w14:textId="0BD1C0D2" w:rsidR="00F678B4" w:rsidRPr="00FB37A3" w:rsidRDefault="00000000">
    <w:pPr>
      <w:pStyle w:val="Header"/>
    </w:pPr>
    <w:r>
      <w:pict w14:anchorId="233A3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6" o:spid="_x0000_s1028" type="#_x0000_t136" style="position:absolute;margin-left:0;margin-top:0;width:411.3pt;height:45.7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967F1"/>
    <w:multiLevelType w:val="multilevel"/>
    <w:tmpl w:val="9E801C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374663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8650672">
    <w:abstractNumId w:val="18"/>
  </w:num>
  <w:num w:numId="3" w16cid:durableId="77291549">
    <w:abstractNumId w:val="26"/>
  </w:num>
  <w:num w:numId="4" w16cid:durableId="18311004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2318746">
    <w:abstractNumId w:val="8"/>
  </w:num>
  <w:num w:numId="6" w16cid:durableId="311830340">
    <w:abstractNumId w:val="7"/>
  </w:num>
  <w:num w:numId="7" w16cid:durableId="80027181">
    <w:abstractNumId w:val="1"/>
  </w:num>
  <w:num w:numId="8" w16cid:durableId="830170922">
    <w:abstractNumId w:val="14"/>
  </w:num>
  <w:num w:numId="9" w16cid:durableId="1422994313">
    <w:abstractNumId w:val="28"/>
  </w:num>
  <w:num w:numId="10" w16cid:durableId="187765355">
    <w:abstractNumId w:val="2"/>
  </w:num>
  <w:num w:numId="11" w16cid:durableId="614866139">
    <w:abstractNumId w:val="21"/>
  </w:num>
  <w:num w:numId="12" w16cid:durableId="1703093087">
    <w:abstractNumId w:val="4"/>
  </w:num>
  <w:num w:numId="13" w16cid:durableId="528765484">
    <w:abstractNumId w:val="20"/>
  </w:num>
  <w:num w:numId="14" w16cid:durableId="1160845656">
    <w:abstractNumId w:val="9"/>
  </w:num>
  <w:num w:numId="15" w16cid:durableId="302782557">
    <w:abstractNumId w:val="24"/>
  </w:num>
  <w:num w:numId="16" w16cid:durableId="1127284968">
    <w:abstractNumId w:val="6"/>
  </w:num>
  <w:num w:numId="17" w16cid:durableId="470562186">
    <w:abstractNumId w:val="25"/>
  </w:num>
  <w:num w:numId="18" w16cid:durableId="1321689281">
    <w:abstractNumId w:val="16"/>
  </w:num>
  <w:num w:numId="19" w16cid:durableId="317268219">
    <w:abstractNumId w:val="32"/>
  </w:num>
  <w:num w:numId="20" w16cid:durableId="1073165640">
    <w:abstractNumId w:val="12"/>
  </w:num>
  <w:num w:numId="21" w16cid:durableId="970523887">
    <w:abstractNumId w:val="10"/>
  </w:num>
  <w:num w:numId="22" w16cid:durableId="1132091559">
    <w:abstractNumId w:val="15"/>
  </w:num>
  <w:num w:numId="23" w16cid:durableId="1853762156">
    <w:abstractNumId w:val="22"/>
  </w:num>
  <w:num w:numId="24" w16cid:durableId="16008824">
    <w:abstractNumId w:val="29"/>
  </w:num>
  <w:num w:numId="25" w16cid:durableId="180171442">
    <w:abstractNumId w:val="5"/>
  </w:num>
  <w:num w:numId="26" w16cid:durableId="66197694">
    <w:abstractNumId w:val="19"/>
  </w:num>
  <w:num w:numId="27" w16cid:durableId="80224826">
    <w:abstractNumId w:val="23"/>
  </w:num>
  <w:num w:numId="28" w16cid:durableId="1140882107">
    <w:abstractNumId w:val="30"/>
  </w:num>
  <w:num w:numId="29" w16cid:durableId="938639269">
    <w:abstractNumId w:val="27"/>
  </w:num>
  <w:num w:numId="30" w16cid:durableId="504323809">
    <w:abstractNumId w:val="11"/>
  </w:num>
  <w:num w:numId="31" w16cid:durableId="1527403752">
    <w:abstractNumId w:val="3"/>
  </w:num>
  <w:num w:numId="32" w16cid:durableId="988359173">
    <w:abstractNumId w:val="13"/>
  </w:num>
  <w:num w:numId="33" w16cid:durableId="1697466007">
    <w:abstractNumId w:val="17"/>
  </w:num>
  <w:num w:numId="34" w16cid:durableId="691691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 w:vendorID="64" w:dllVersion="409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938"/>
    <w:rsid w:val="00057B9F"/>
    <w:rsid w:val="00061D48"/>
    <w:rsid w:val="00063942"/>
    <w:rsid w:val="0006711B"/>
    <w:rsid w:val="00074DE4"/>
    <w:rsid w:val="00084776"/>
    <w:rsid w:val="00095151"/>
    <w:rsid w:val="000A47FA"/>
    <w:rsid w:val="000A5591"/>
    <w:rsid w:val="000A65D3"/>
    <w:rsid w:val="000B1E33"/>
    <w:rsid w:val="000B3BDD"/>
    <w:rsid w:val="000D689F"/>
    <w:rsid w:val="000E47F2"/>
    <w:rsid w:val="000E7B7B"/>
    <w:rsid w:val="000E7D62"/>
    <w:rsid w:val="00103357"/>
    <w:rsid w:val="0011362E"/>
    <w:rsid w:val="00115F3B"/>
    <w:rsid w:val="00123C9F"/>
    <w:rsid w:val="00126190"/>
    <w:rsid w:val="00130F17"/>
    <w:rsid w:val="001320BF"/>
    <w:rsid w:val="00163BC4"/>
    <w:rsid w:val="0017093D"/>
    <w:rsid w:val="00171BE6"/>
    <w:rsid w:val="00191062"/>
    <w:rsid w:val="00192B72"/>
    <w:rsid w:val="001A29D8"/>
    <w:rsid w:val="001A5CAA"/>
    <w:rsid w:val="001B0427"/>
    <w:rsid w:val="001B20DF"/>
    <w:rsid w:val="001D3A51"/>
    <w:rsid w:val="001D47C1"/>
    <w:rsid w:val="001E10D2"/>
    <w:rsid w:val="001E25B4"/>
    <w:rsid w:val="001E44FE"/>
    <w:rsid w:val="001E6337"/>
    <w:rsid w:val="001F5376"/>
    <w:rsid w:val="001F7C39"/>
    <w:rsid w:val="00200595"/>
    <w:rsid w:val="00204835"/>
    <w:rsid w:val="00204B63"/>
    <w:rsid w:val="0021060F"/>
    <w:rsid w:val="00231920"/>
    <w:rsid w:val="0023195C"/>
    <w:rsid w:val="0024282C"/>
    <w:rsid w:val="002460DC"/>
    <w:rsid w:val="00250985"/>
    <w:rsid w:val="002556F6"/>
    <w:rsid w:val="00277D80"/>
    <w:rsid w:val="00283105"/>
    <w:rsid w:val="00284C4C"/>
    <w:rsid w:val="00287E68"/>
    <w:rsid w:val="00296529"/>
    <w:rsid w:val="002B19CC"/>
    <w:rsid w:val="002B27FB"/>
    <w:rsid w:val="002B3AC4"/>
    <w:rsid w:val="002B685A"/>
    <w:rsid w:val="002C1E72"/>
    <w:rsid w:val="002C57D2"/>
    <w:rsid w:val="002E0D56"/>
    <w:rsid w:val="002E1317"/>
    <w:rsid w:val="00315186"/>
    <w:rsid w:val="003204EB"/>
    <w:rsid w:val="0033343E"/>
    <w:rsid w:val="003512C2"/>
    <w:rsid w:val="00364CBF"/>
    <w:rsid w:val="00371FB6"/>
    <w:rsid w:val="003763C1"/>
    <w:rsid w:val="00376BBE"/>
    <w:rsid w:val="00377FF0"/>
    <w:rsid w:val="00382F40"/>
    <w:rsid w:val="00386763"/>
    <w:rsid w:val="0039224F"/>
    <w:rsid w:val="003A43A4"/>
    <w:rsid w:val="003A7E18"/>
    <w:rsid w:val="003C4393"/>
    <w:rsid w:val="003C4C86"/>
    <w:rsid w:val="003C6258"/>
    <w:rsid w:val="003D5094"/>
    <w:rsid w:val="003E2904"/>
    <w:rsid w:val="00401927"/>
    <w:rsid w:val="0040635C"/>
    <w:rsid w:val="0041027F"/>
    <w:rsid w:val="00412475"/>
    <w:rsid w:val="0042235B"/>
    <w:rsid w:val="00423789"/>
    <w:rsid w:val="00430324"/>
    <w:rsid w:val="00433158"/>
    <w:rsid w:val="00440F43"/>
    <w:rsid w:val="00441B6F"/>
    <w:rsid w:val="00446221"/>
    <w:rsid w:val="00450E62"/>
    <w:rsid w:val="004539DB"/>
    <w:rsid w:val="00454174"/>
    <w:rsid w:val="00470ACE"/>
    <w:rsid w:val="00471A80"/>
    <w:rsid w:val="004A4646"/>
    <w:rsid w:val="004B6066"/>
    <w:rsid w:val="004C1A3D"/>
    <w:rsid w:val="004D305E"/>
    <w:rsid w:val="004D4277"/>
    <w:rsid w:val="004F4150"/>
    <w:rsid w:val="00502516"/>
    <w:rsid w:val="00502711"/>
    <w:rsid w:val="00505F06"/>
    <w:rsid w:val="00506828"/>
    <w:rsid w:val="00506909"/>
    <w:rsid w:val="0053056E"/>
    <w:rsid w:val="005339F0"/>
    <w:rsid w:val="00544A28"/>
    <w:rsid w:val="00554FDA"/>
    <w:rsid w:val="00575915"/>
    <w:rsid w:val="005826C7"/>
    <w:rsid w:val="00587DEE"/>
    <w:rsid w:val="005A63AA"/>
    <w:rsid w:val="005B0687"/>
    <w:rsid w:val="005C7564"/>
    <w:rsid w:val="005C784C"/>
    <w:rsid w:val="005D17F6"/>
    <w:rsid w:val="005D260A"/>
    <w:rsid w:val="005D62E4"/>
    <w:rsid w:val="005E5539"/>
    <w:rsid w:val="00602BF5"/>
    <w:rsid w:val="00617FDD"/>
    <w:rsid w:val="00633614"/>
    <w:rsid w:val="00633F68"/>
    <w:rsid w:val="00636EB2"/>
    <w:rsid w:val="006375B8"/>
    <w:rsid w:val="0066510A"/>
    <w:rsid w:val="00671E5B"/>
    <w:rsid w:val="00673F9F"/>
    <w:rsid w:val="00686953"/>
    <w:rsid w:val="00687DEA"/>
    <w:rsid w:val="00687E67"/>
    <w:rsid w:val="006967F7"/>
    <w:rsid w:val="006A1147"/>
    <w:rsid w:val="006A250C"/>
    <w:rsid w:val="006B21D3"/>
    <w:rsid w:val="006B57D0"/>
    <w:rsid w:val="006D30FF"/>
    <w:rsid w:val="006D6940"/>
    <w:rsid w:val="006E1AFE"/>
    <w:rsid w:val="006E1C82"/>
    <w:rsid w:val="006F11EC"/>
    <w:rsid w:val="0070082C"/>
    <w:rsid w:val="00716DBF"/>
    <w:rsid w:val="007369E6"/>
    <w:rsid w:val="00740F9B"/>
    <w:rsid w:val="00746E59"/>
    <w:rsid w:val="00754C9A"/>
    <w:rsid w:val="0075599A"/>
    <w:rsid w:val="00761D52"/>
    <w:rsid w:val="00767D6A"/>
    <w:rsid w:val="0077749E"/>
    <w:rsid w:val="007903DC"/>
    <w:rsid w:val="00790ADA"/>
    <w:rsid w:val="007A4CF1"/>
    <w:rsid w:val="007A7D4B"/>
    <w:rsid w:val="007D2288"/>
    <w:rsid w:val="007E088F"/>
    <w:rsid w:val="007E59B4"/>
    <w:rsid w:val="007F3B30"/>
    <w:rsid w:val="007F4532"/>
    <w:rsid w:val="007F6469"/>
    <w:rsid w:val="007F7B32"/>
    <w:rsid w:val="00804BC2"/>
    <w:rsid w:val="0081431A"/>
    <w:rsid w:val="008217C5"/>
    <w:rsid w:val="0083216F"/>
    <w:rsid w:val="008416E2"/>
    <w:rsid w:val="00842F2E"/>
    <w:rsid w:val="00860000"/>
    <w:rsid w:val="00863BD3"/>
    <w:rsid w:val="008641ED"/>
    <w:rsid w:val="00866D66"/>
    <w:rsid w:val="008671C6"/>
    <w:rsid w:val="00875803"/>
    <w:rsid w:val="008B031C"/>
    <w:rsid w:val="008B459E"/>
    <w:rsid w:val="008B4B7C"/>
    <w:rsid w:val="008B6E4D"/>
    <w:rsid w:val="008C692E"/>
    <w:rsid w:val="008C7115"/>
    <w:rsid w:val="008D687A"/>
    <w:rsid w:val="008E13AE"/>
    <w:rsid w:val="008E1506"/>
    <w:rsid w:val="008E710C"/>
    <w:rsid w:val="008F3FAA"/>
    <w:rsid w:val="008F6146"/>
    <w:rsid w:val="008F69D6"/>
    <w:rsid w:val="00902823"/>
    <w:rsid w:val="00910F72"/>
    <w:rsid w:val="00915CA6"/>
    <w:rsid w:val="00927834"/>
    <w:rsid w:val="00943956"/>
    <w:rsid w:val="009500A6"/>
    <w:rsid w:val="00957C18"/>
    <w:rsid w:val="009659BA"/>
    <w:rsid w:val="009755B6"/>
    <w:rsid w:val="00983040"/>
    <w:rsid w:val="009924BC"/>
    <w:rsid w:val="009B3FB9"/>
    <w:rsid w:val="009C2465"/>
    <w:rsid w:val="009D35A0"/>
    <w:rsid w:val="009D7EB7"/>
    <w:rsid w:val="009E048A"/>
    <w:rsid w:val="009E08E9"/>
    <w:rsid w:val="009E3DB9"/>
    <w:rsid w:val="009E6E35"/>
    <w:rsid w:val="009F0EDA"/>
    <w:rsid w:val="009F30CD"/>
    <w:rsid w:val="00A03B96"/>
    <w:rsid w:val="00A05B19"/>
    <w:rsid w:val="00A1134E"/>
    <w:rsid w:val="00A24E7E"/>
    <w:rsid w:val="00A258C3"/>
    <w:rsid w:val="00A303E6"/>
    <w:rsid w:val="00A347C0"/>
    <w:rsid w:val="00A41B2A"/>
    <w:rsid w:val="00A51431"/>
    <w:rsid w:val="00A539AD"/>
    <w:rsid w:val="00A74DF6"/>
    <w:rsid w:val="00A9252E"/>
    <w:rsid w:val="00A94063"/>
    <w:rsid w:val="00A97CBC"/>
    <w:rsid w:val="00AA51AE"/>
    <w:rsid w:val="00AA6219"/>
    <w:rsid w:val="00AA74E0"/>
    <w:rsid w:val="00AB703F"/>
    <w:rsid w:val="00AC20F0"/>
    <w:rsid w:val="00AC6BB8"/>
    <w:rsid w:val="00AE008F"/>
    <w:rsid w:val="00B01FCD"/>
    <w:rsid w:val="00B1776C"/>
    <w:rsid w:val="00B43129"/>
    <w:rsid w:val="00B52583"/>
    <w:rsid w:val="00B52896"/>
    <w:rsid w:val="00B66DA4"/>
    <w:rsid w:val="00B95236"/>
    <w:rsid w:val="00B96BD9"/>
    <w:rsid w:val="00BA1B01"/>
    <w:rsid w:val="00BA2641"/>
    <w:rsid w:val="00BA27B0"/>
    <w:rsid w:val="00BB37AA"/>
    <w:rsid w:val="00BC224C"/>
    <w:rsid w:val="00BC408F"/>
    <w:rsid w:val="00BC53A0"/>
    <w:rsid w:val="00BD4F2C"/>
    <w:rsid w:val="00BE62AD"/>
    <w:rsid w:val="00BF121F"/>
    <w:rsid w:val="00BF1F80"/>
    <w:rsid w:val="00C05F9D"/>
    <w:rsid w:val="00C166EF"/>
    <w:rsid w:val="00C17EB0"/>
    <w:rsid w:val="00C21604"/>
    <w:rsid w:val="00C2630C"/>
    <w:rsid w:val="00C27F5F"/>
    <w:rsid w:val="00C30A0F"/>
    <w:rsid w:val="00C37E61"/>
    <w:rsid w:val="00C46D85"/>
    <w:rsid w:val="00C704C2"/>
    <w:rsid w:val="00C70F1B"/>
    <w:rsid w:val="00C71A47"/>
    <w:rsid w:val="00C7464C"/>
    <w:rsid w:val="00C85588"/>
    <w:rsid w:val="00C906A6"/>
    <w:rsid w:val="00CA0A5F"/>
    <w:rsid w:val="00CD63F5"/>
    <w:rsid w:val="00CD6755"/>
    <w:rsid w:val="00CD6856"/>
    <w:rsid w:val="00CD79D6"/>
    <w:rsid w:val="00CE0089"/>
    <w:rsid w:val="00CE793C"/>
    <w:rsid w:val="00CF193C"/>
    <w:rsid w:val="00CF47CE"/>
    <w:rsid w:val="00CF6997"/>
    <w:rsid w:val="00D14D32"/>
    <w:rsid w:val="00D16BFA"/>
    <w:rsid w:val="00D173F1"/>
    <w:rsid w:val="00D33F57"/>
    <w:rsid w:val="00D410FF"/>
    <w:rsid w:val="00D43894"/>
    <w:rsid w:val="00D74CB0"/>
    <w:rsid w:val="00D81679"/>
    <w:rsid w:val="00D8295D"/>
    <w:rsid w:val="00DA6503"/>
    <w:rsid w:val="00DB4D86"/>
    <w:rsid w:val="00DC2A65"/>
    <w:rsid w:val="00DD0608"/>
    <w:rsid w:val="00DE15F0"/>
    <w:rsid w:val="00DE3E23"/>
    <w:rsid w:val="00DE5663"/>
    <w:rsid w:val="00DE78AA"/>
    <w:rsid w:val="00E053D0"/>
    <w:rsid w:val="00E12DB1"/>
    <w:rsid w:val="00E15994"/>
    <w:rsid w:val="00E23545"/>
    <w:rsid w:val="00E3114E"/>
    <w:rsid w:val="00E31A70"/>
    <w:rsid w:val="00E35B02"/>
    <w:rsid w:val="00E445A5"/>
    <w:rsid w:val="00E45309"/>
    <w:rsid w:val="00E4630F"/>
    <w:rsid w:val="00E47046"/>
    <w:rsid w:val="00E66496"/>
    <w:rsid w:val="00E66B35"/>
    <w:rsid w:val="00E66E10"/>
    <w:rsid w:val="00E671BE"/>
    <w:rsid w:val="00E769F6"/>
    <w:rsid w:val="00E8407C"/>
    <w:rsid w:val="00E84F3C"/>
    <w:rsid w:val="00EA012C"/>
    <w:rsid w:val="00EC6A55"/>
    <w:rsid w:val="00EC7DFE"/>
    <w:rsid w:val="00ED0288"/>
    <w:rsid w:val="00EE52CB"/>
    <w:rsid w:val="00EF1B79"/>
    <w:rsid w:val="00EF581D"/>
    <w:rsid w:val="00EF7A2B"/>
    <w:rsid w:val="00EF7FD8"/>
    <w:rsid w:val="00F06F59"/>
    <w:rsid w:val="00F17988"/>
    <w:rsid w:val="00F215BE"/>
    <w:rsid w:val="00F22234"/>
    <w:rsid w:val="00F4594F"/>
    <w:rsid w:val="00F469F0"/>
    <w:rsid w:val="00F46C58"/>
    <w:rsid w:val="00F53273"/>
    <w:rsid w:val="00F678B4"/>
    <w:rsid w:val="00F755E4"/>
    <w:rsid w:val="00F77D02"/>
    <w:rsid w:val="00FA2D43"/>
    <w:rsid w:val="00FB01AA"/>
    <w:rsid w:val="00FB37A3"/>
    <w:rsid w:val="00FB3A86"/>
    <w:rsid w:val="00FC21E9"/>
    <w:rsid w:val="00FD36C8"/>
    <w:rsid w:val="00FE1396"/>
    <w:rsid w:val="00FE677B"/>
    <w:rsid w:val="00FE6FF6"/>
    <w:rsid w:val="00FE7114"/>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rPr>
  </w:style>
  <w:style w:type="paragraph" w:styleId="Subtitle">
    <w:name w:val="Subtitle"/>
    <w:basedOn w:val="Normal"/>
    <w:next w:val="Normal"/>
    <w:link w:val="SubtitleChar"/>
    <w:uiPriority w:val="11"/>
    <w:qFormat/>
    <w:rsid w:val="00CA0A5F"/>
    <w:pPr>
      <w:spacing w:after="160" w:line="278" w:lineRule="auto"/>
    </w:pPr>
    <w:rPr>
      <w:rFonts w:ascii="Calibri" w:eastAsia="Calibri" w:hAnsi="Calibri" w:cs="Calibri"/>
      <w:color w:val="595959"/>
      <w:sz w:val="28"/>
      <w:szCs w:val="28"/>
      <w:lang w:val="en"/>
    </w:rPr>
  </w:style>
  <w:style w:type="character" w:customStyle="1" w:styleId="SubtitleChar">
    <w:name w:val="Subtitle Char"/>
    <w:basedOn w:val="DefaultParagraphFont"/>
    <w:link w:val="Subtitle"/>
    <w:uiPriority w:val="11"/>
    <w:rsid w:val="00CA0A5F"/>
    <w:rPr>
      <w:rFonts w:ascii="Calibri" w:eastAsia="Calibri" w:hAnsi="Calibri" w:cs="Calibri"/>
      <w:color w:val="595959"/>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2483357">
      <w:bodyDiv w:val="1"/>
      <w:marLeft w:val="0"/>
      <w:marRight w:val="0"/>
      <w:marTop w:val="0"/>
      <w:marBottom w:val="0"/>
      <w:divBdr>
        <w:top w:val="none" w:sz="0" w:space="0" w:color="auto"/>
        <w:left w:val="none" w:sz="0" w:space="0" w:color="auto"/>
        <w:bottom w:val="none" w:sz="0" w:space="0" w:color="auto"/>
        <w:right w:val="none" w:sz="0" w:space="0" w:color="auto"/>
      </w:divBdr>
    </w:div>
    <w:div w:id="118839617">
      <w:bodyDiv w:val="1"/>
      <w:marLeft w:val="0"/>
      <w:marRight w:val="0"/>
      <w:marTop w:val="0"/>
      <w:marBottom w:val="0"/>
      <w:divBdr>
        <w:top w:val="none" w:sz="0" w:space="0" w:color="auto"/>
        <w:left w:val="none" w:sz="0" w:space="0" w:color="auto"/>
        <w:bottom w:val="none" w:sz="0" w:space="0" w:color="auto"/>
        <w:right w:val="none" w:sz="0" w:space="0" w:color="auto"/>
      </w:divBdr>
    </w:div>
    <w:div w:id="120735881">
      <w:bodyDiv w:val="1"/>
      <w:marLeft w:val="0"/>
      <w:marRight w:val="0"/>
      <w:marTop w:val="0"/>
      <w:marBottom w:val="0"/>
      <w:divBdr>
        <w:top w:val="none" w:sz="0" w:space="0" w:color="auto"/>
        <w:left w:val="none" w:sz="0" w:space="0" w:color="auto"/>
        <w:bottom w:val="none" w:sz="0" w:space="0" w:color="auto"/>
        <w:right w:val="none" w:sz="0" w:space="0" w:color="auto"/>
      </w:divBdr>
    </w:div>
    <w:div w:id="1523768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660314">
      <w:bodyDiv w:val="1"/>
      <w:marLeft w:val="0"/>
      <w:marRight w:val="0"/>
      <w:marTop w:val="0"/>
      <w:marBottom w:val="0"/>
      <w:divBdr>
        <w:top w:val="none" w:sz="0" w:space="0" w:color="auto"/>
        <w:left w:val="none" w:sz="0" w:space="0" w:color="auto"/>
        <w:bottom w:val="none" w:sz="0" w:space="0" w:color="auto"/>
        <w:right w:val="none" w:sz="0" w:space="0" w:color="auto"/>
      </w:divBdr>
    </w:div>
    <w:div w:id="178355383">
      <w:bodyDiv w:val="1"/>
      <w:marLeft w:val="0"/>
      <w:marRight w:val="0"/>
      <w:marTop w:val="0"/>
      <w:marBottom w:val="0"/>
      <w:divBdr>
        <w:top w:val="none" w:sz="0" w:space="0" w:color="auto"/>
        <w:left w:val="none" w:sz="0" w:space="0" w:color="auto"/>
        <w:bottom w:val="none" w:sz="0" w:space="0" w:color="auto"/>
        <w:right w:val="none" w:sz="0" w:space="0" w:color="auto"/>
      </w:divBdr>
    </w:div>
    <w:div w:id="20317318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179207">
      <w:bodyDiv w:val="1"/>
      <w:marLeft w:val="0"/>
      <w:marRight w:val="0"/>
      <w:marTop w:val="0"/>
      <w:marBottom w:val="0"/>
      <w:divBdr>
        <w:top w:val="none" w:sz="0" w:space="0" w:color="auto"/>
        <w:left w:val="none" w:sz="0" w:space="0" w:color="auto"/>
        <w:bottom w:val="none" w:sz="0" w:space="0" w:color="auto"/>
        <w:right w:val="none" w:sz="0" w:space="0" w:color="auto"/>
      </w:divBdr>
    </w:div>
    <w:div w:id="491529959">
      <w:bodyDiv w:val="1"/>
      <w:marLeft w:val="0"/>
      <w:marRight w:val="0"/>
      <w:marTop w:val="0"/>
      <w:marBottom w:val="0"/>
      <w:divBdr>
        <w:top w:val="none" w:sz="0" w:space="0" w:color="auto"/>
        <w:left w:val="none" w:sz="0" w:space="0" w:color="auto"/>
        <w:bottom w:val="none" w:sz="0" w:space="0" w:color="auto"/>
        <w:right w:val="none" w:sz="0" w:space="0" w:color="auto"/>
      </w:divBdr>
    </w:div>
    <w:div w:id="5656469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1373224">
      <w:bodyDiv w:val="1"/>
      <w:marLeft w:val="0"/>
      <w:marRight w:val="0"/>
      <w:marTop w:val="0"/>
      <w:marBottom w:val="0"/>
      <w:divBdr>
        <w:top w:val="none" w:sz="0" w:space="0" w:color="auto"/>
        <w:left w:val="none" w:sz="0" w:space="0" w:color="auto"/>
        <w:bottom w:val="none" w:sz="0" w:space="0" w:color="auto"/>
        <w:right w:val="none" w:sz="0" w:space="0" w:color="auto"/>
      </w:divBdr>
    </w:div>
    <w:div w:id="674651586">
      <w:bodyDiv w:val="1"/>
      <w:marLeft w:val="0"/>
      <w:marRight w:val="0"/>
      <w:marTop w:val="0"/>
      <w:marBottom w:val="0"/>
      <w:divBdr>
        <w:top w:val="none" w:sz="0" w:space="0" w:color="auto"/>
        <w:left w:val="none" w:sz="0" w:space="0" w:color="auto"/>
        <w:bottom w:val="none" w:sz="0" w:space="0" w:color="auto"/>
        <w:right w:val="none" w:sz="0" w:space="0" w:color="auto"/>
      </w:divBdr>
    </w:div>
    <w:div w:id="770977243">
      <w:bodyDiv w:val="1"/>
      <w:marLeft w:val="0"/>
      <w:marRight w:val="0"/>
      <w:marTop w:val="0"/>
      <w:marBottom w:val="0"/>
      <w:divBdr>
        <w:top w:val="none" w:sz="0" w:space="0" w:color="auto"/>
        <w:left w:val="none" w:sz="0" w:space="0" w:color="auto"/>
        <w:bottom w:val="none" w:sz="0" w:space="0" w:color="auto"/>
        <w:right w:val="none" w:sz="0" w:space="0" w:color="auto"/>
      </w:divBdr>
    </w:div>
    <w:div w:id="793446148">
      <w:bodyDiv w:val="1"/>
      <w:marLeft w:val="0"/>
      <w:marRight w:val="0"/>
      <w:marTop w:val="0"/>
      <w:marBottom w:val="0"/>
      <w:divBdr>
        <w:top w:val="none" w:sz="0" w:space="0" w:color="auto"/>
        <w:left w:val="none" w:sz="0" w:space="0" w:color="auto"/>
        <w:bottom w:val="none" w:sz="0" w:space="0" w:color="auto"/>
        <w:right w:val="none" w:sz="0" w:space="0" w:color="auto"/>
      </w:divBdr>
    </w:div>
    <w:div w:id="797770364">
      <w:bodyDiv w:val="1"/>
      <w:marLeft w:val="0"/>
      <w:marRight w:val="0"/>
      <w:marTop w:val="0"/>
      <w:marBottom w:val="0"/>
      <w:divBdr>
        <w:top w:val="none" w:sz="0" w:space="0" w:color="auto"/>
        <w:left w:val="none" w:sz="0" w:space="0" w:color="auto"/>
        <w:bottom w:val="none" w:sz="0" w:space="0" w:color="auto"/>
        <w:right w:val="none" w:sz="0" w:space="0" w:color="auto"/>
      </w:divBdr>
    </w:div>
    <w:div w:id="855458653">
      <w:bodyDiv w:val="1"/>
      <w:marLeft w:val="0"/>
      <w:marRight w:val="0"/>
      <w:marTop w:val="0"/>
      <w:marBottom w:val="0"/>
      <w:divBdr>
        <w:top w:val="none" w:sz="0" w:space="0" w:color="auto"/>
        <w:left w:val="none" w:sz="0" w:space="0" w:color="auto"/>
        <w:bottom w:val="none" w:sz="0" w:space="0" w:color="auto"/>
        <w:right w:val="none" w:sz="0" w:space="0" w:color="auto"/>
      </w:divBdr>
    </w:div>
    <w:div w:id="94773929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8121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9106009">
      <w:bodyDiv w:val="1"/>
      <w:marLeft w:val="0"/>
      <w:marRight w:val="0"/>
      <w:marTop w:val="0"/>
      <w:marBottom w:val="0"/>
      <w:divBdr>
        <w:top w:val="none" w:sz="0" w:space="0" w:color="auto"/>
        <w:left w:val="none" w:sz="0" w:space="0" w:color="auto"/>
        <w:bottom w:val="none" w:sz="0" w:space="0" w:color="auto"/>
        <w:right w:val="none" w:sz="0" w:space="0" w:color="auto"/>
      </w:divBdr>
    </w:div>
    <w:div w:id="110966684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0655857">
      <w:bodyDiv w:val="1"/>
      <w:marLeft w:val="0"/>
      <w:marRight w:val="0"/>
      <w:marTop w:val="0"/>
      <w:marBottom w:val="0"/>
      <w:divBdr>
        <w:top w:val="none" w:sz="0" w:space="0" w:color="auto"/>
        <w:left w:val="none" w:sz="0" w:space="0" w:color="auto"/>
        <w:bottom w:val="none" w:sz="0" w:space="0" w:color="auto"/>
        <w:right w:val="none" w:sz="0" w:space="0" w:color="auto"/>
      </w:divBdr>
    </w:div>
    <w:div w:id="1269236564">
      <w:bodyDiv w:val="1"/>
      <w:marLeft w:val="0"/>
      <w:marRight w:val="0"/>
      <w:marTop w:val="0"/>
      <w:marBottom w:val="0"/>
      <w:divBdr>
        <w:top w:val="none" w:sz="0" w:space="0" w:color="auto"/>
        <w:left w:val="none" w:sz="0" w:space="0" w:color="auto"/>
        <w:bottom w:val="none" w:sz="0" w:space="0" w:color="auto"/>
        <w:right w:val="none" w:sz="0" w:space="0" w:color="auto"/>
      </w:divBdr>
    </w:div>
    <w:div w:id="1294209117">
      <w:bodyDiv w:val="1"/>
      <w:marLeft w:val="0"/>
      <w:marRight w:val="0"/>
      <w:marTop w:val="0"/>
      <w:marBottom w:val="0"/>
      <w:divBdr>
        <w:top w:val="none" w:sz="0" w:space="0" w:color="auto"/>
        <w:left w:val="none" w:sz="0" w:space="0" w:color="auto"/>
        <w:bottom w:val="none" w:sz="0" w:space="0" w:color="auto"/>
        <w:right w:val="none" w:sz="0" w:space="0" w:color="auto"/>
      </w:divBdr>
    </w:div>
    <w:div w:id="1299921409">
      <w:bodyDiv w:val="1"/>
      <w:marLeft w:val="0"/>
      <w:marRight w:val="0"/>
      <w:marTop w:val="0"/>
      <w:marBottom w:val="0"/>
      <w:divBdr>
        <w:top w:val="none" w:sz="0" w:space="0" w:color="auto"/>
        <w:left w:val="none" w:sz="0" w:space="0" w:color="auto"/>
        <w:bottom w:val="none" w:sz="0" w:space="0" w:color="auto"/>
        <w:right w:val="none" w:sz="0" w:space="0" w:color="auto"/>
      </w:divBdr>
    </w:div>
    <w:div w:id="1357851625">
      <w:bodyDiv w:val="1"/>
      <w:marLeft w:val="0"/>
      <w:marRight w:val="0"/>
      <w:marTop w:val="0"/>
      <w:marBottom w:val="0"/>
      <w:divBdr>
        <w:top w:val="none" w:sz="0" w:space="0" w:color="auto"/>
        <w:left w:val="none" w:sz="0" w:space="0" w:color="auto"/>
        <w:bottom w:val="none" w:sz="0" w:space="0" w:color="auto"/>
        <w:right w:val="none" w:sz="0" w:space="0" w:color="auto"/>
      </w:divBdr>
    </w:div>
    <w:div w:id="1418019295">
      <w:bodyDiv w:val="1"/>
      <w:marLeft w:val="0"/>
      <w:marRight w:val="0"/>
      <w:marTop w:val="0"/>
      <w:marBottom w:val="0"/>
      <w:divBdr>
        <w:top w:val="none" w:sz="0" w:space="0" w:color="auto"/>
        <w:left w:val="none" w:sz="0" w:space="0" w:color="auto"/>
        <w:bottom w:val="none" w:sz="0" w:space="0" w:color="auto"/>
        <w:right w:val="none" w:sz="0" w:space="0" w:color="auto"/>
      </w:divBdr>
    </w:div>
    <w:div w:id="1465004389">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18957014">
      <w:bodyDiv w:val="1"/>
      <w:marLeft w:val="0"/>
      <w:marRight w:val="0"/>
      <w:marTop w:val="0"/>
      <w:marBottom w:val="0"/>
      <w:divBdr>
        <w:top w:val="none" w:sz="0" w:space="0" w:color="auto"/>
        <w:left w:val="none" w:sz="0" w:space="0" w:color="auto"/>
        <w:bottom w:val="none" w:sz="0" w:space="0" w:color="auto"/>
        <w:right w:val="none" w:sz="0" w:space="0" w:color="auto"/>
      </w:divBdr>
    </w:div>
    <w:div w:id="1569074558">
      <w:bodyDiv w:val="1"/>
      <w:marLeft w:val="0"/>
      <w:marRight w:val="0"/>
      <w:marTop w:val="0"/>
      <w:marBottom w:val="0"/>
      <w:divBdr>
        <w:top w:val="none" w:sz="0" w:space="0" w:color="auto"/>
        <w:left w:val="none" w:sz="0" w:space="0" w:color="auto"/>
        <w:bottom w:val="none" w:sz="0" w:space="0" w:color="auto"/>
        <w:right w:val="none" w:sz="0" w:space="0" w:color="auto"/>
      </w:divBdr>
    </w:div>
    <w:div w:id="1588146396">
      <w:bodyDiv w:val="1"/>
      <w:marLeft w:val="0"/>
      <w:marRight w:val="0"/>
      <w:marTop w:val="0"/>
      <w:marBottom w:val="0"/>
      <w:divBdr>
        <w:top w:val="none" w:sz="0" w:space="0" w:color="auto"/>
        <w:left w:val="none" w:sz="0" w:space="0" w:color="auto"/>
        <w:bottom w:val="none" w:sz="0" w:space="0" w:color="auto"/>
        <w:right w:val="none" w:sz="0" w:space="0" w:color="auto"/>
      </w:divBdr>
    </w:div>
    <w:div w:id="1666936835">
      <w:bodyDiv w:val="1"/>
      <w:marLeft w:val="0"/>
      <w:marRight w:val="0"/>
      <w:marTop w:val="0"/>
      <w:marBottom w:val="0"/>
      <w:divBdr>
        <w:top w:val="none" w:sz="0" w:space="0" w:color="auto"/>
        <w:left w:val="none" w:sz="0" w:space="0" w:color="auto"/>
        <w:bottom w:val="none" w:sz="0" w:space="0" w:color="auto"/>
        <w:right w:val="none" w:sz="0" w:space="0" w:color="auto"/>
      </w:divBdr>
    </w:div>
    <w:div w:id="1672296399">
      <w:bodyDiv w:val="1"/>
      <w:marLeft w:val="0"/>
      <w:marRight w:val="0"/>
      <w:marTop w:val="0"/>
      <w:marBottom w:val="0"/>
      <w:divBdr>
        <w:top w:val="none" w:sz="0" w:space="0" w:color="auto"/>
        <w:left w:val="none" w:sz="0" w:space="0" w:color="auto"/>
        <w:bottom w:val="none" w:sz="0" w:space="0" w:color="auto"/>
        <w:right w:val="none" w:sz="0" w:space="0" w:color="auto"/>
      </w:divBdr>
    </w:div>
    <w:div w:id="1675838708">
      <w:bodyDiv w:val="1"/>
      <w:marLeft w:val="0"/>
      <w:marRight w:val="0"/>
      <w:marTop w:val="0"/>
      <w:marBottom w:val="0"/>
      <w:divBdr>
        <w:top w:val="none" w:sz="0" w:space="0" w:color="auto"/>
        <w:left w:val="none" w:sz="0" w:space="0" w:color="auto"/>
        <w:bottom w:val="none" w:sz="0" w:space="0" w:color="auto"/>
        <w:right w:val="none" w:sz="0" w:space="0" w:color="auto"/>
      </w:divBdr>
    </w:div>
    <w:div w:id="1692031114">
      <w:bodyDiv w:val="1"/>
      <w:marLeft w:val="0"/>
      <w:marRight w:val="0"/>
      <w:marTop w:val="0"/>
      <w:marBottom w:val="0"/>
      <w:divBdr>
        <w:top w:val="none" w:sz="0" w:space="0" w:color="auto"/>
        <w:left w:val="none" w:sz="0" w:space="0" w:color="auto"/>
        <w:bottom w:val="none" w:sz="0" w:space="0" w:color="auto"/>
        <w:right w:val="none" w:sz="0" w:space="0" w:color="auto"/>
      </w:divBdr>
    </w:div>
    <w:div w:id="17132688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36088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773210">
      <w:bodyDiv w:val="1"/>
      <w:marLeft w:val="0"/>
      <w:marRight w:val="0"/>
      <w:marTop w:val="0"/>
      <w:marBottom w:val="0"/>
      <w:divBdr>
        <w:top w:val="none" w:sz="0" w:space="0" w:color="auto"/>
        <w:left w:val="none" w:sz="0" w:space="0" w:color="auto"/>
        <w:bottom w:val="none" w:sz="0" w:space="0" w:color="auto"/>
        <w:right w:val="none" w:sz="0" w:space="0" w:color="auto"/>
      </w:divBdr>
    </w:div>
    <w:div w:id="2028285707">
      <w:bodyDiv w:val="1"/>
      <w:marLeft w:val="0"/>
      <w:marRight w:val="0"/>
      <w:marTop w:val="0"/>
      <w:marBottom w:val="0"/>
      <w:divBdr>
        <w:top w:val="none" w:sz="0" w:space="0" w:color="auto"/>
        <w:left w:val="none" w:sz="0" w:space="0" w:color="auto"/>
        <w:bottom w:val="none" w:sz="0" w:space="0" w:color="auto"/>
        <w:right w:val="none" w:sz="0" w:space="0" w:color="auto"/>
      </w:divBdr>
    </w:div>
    <w:div w:id="2043743942">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57855862">
      <w:bodyDiv w:val="1"/>
      <w:marLeft w:val="0"/>
      <w:marRight w:val="0"/>
      <w:marTop w:val="0"/>
      <w:marBottom w:val="0"/>
      <w:divBdr>
        <w:top w:val="none" w:sz="0" w:space="0" w:color="auto"/>
        <w:left w:val="none" w:sz="0" w:space="0" w:color="auto"/>
        <w:bottom w:val="none" w:sz="0" w:space="0" w:color="auto"/>
        <w:right w:val="none" w:sz="0" w:space="0" w:color="auto"/>
      </w:divBdr>
    </w:div>
    <w:div w:id="2060132521">
      <w:bodyDiv w:val="1"/>
      <w:marLeft w:val="0"/>
      <w:marRight w:val="0"/>
      <w:marTop w:val="0"/>
      <w:marBottom w:val="0"/>
      <w:divBdr>
        <w:top w:val="none" w:sz="0" w:space="0" w:color="auto"/>
        <w:left w:val="none" w:sz="0" w:space="0" w:color="auto"/>
        <w:bottom w:val="none" w:sz="0" w:space="0" w:color="auto"/>
        <w:right w:val="none" w:sz="0" w:space="0" w:color="auto"/>
      </w:divBdr>
    </w:div>
    <w:div w:id="2121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74/1389202922666210705124359" TargetMode="External"/><Relationship Id="rId26" Type="http://schemas.openxmlformats.org/officeDocument/2006/relationships/hyperlink" Target="https://doi.org/10.3390/app122211694" TargetMode="External"/><Relationship Id="rId39" Type="http://schemas.openxmlformats.org/officeDocument/2006/relationships/fontTable" Target="fontTable.xml"/><Relationship Id="rId21" Type="http://schemas.openxmlformats.org/officeDocument/2006/relationships/hyperlink" Target="https://doi.org/10.1007/s10916-021-01733-0" TargetMode="External"/><Relationship Id="rId34" Type="http://schemas.openxmlformats.org/officeDocument/2006/relationships/hyperlink" Target="https://doi.org/10.1177/2150131924124584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9/WCONF61366.2024.10692082" TargetMode="External"/><Relationship Id="rId25" Type="http://schemas.openxmlformats.org/officeDocument/2006/relationships/hyperlink" Target="https://doi.org/10.1038/s41746-023-00852-5" TargetMode="External"/><Relationship Id="rId33" Type="http://schemas.openxmlformats.org/officeDocument/2006/relationships/hyperlink" Target="https://doi.org/10.1016/j.ijmedinf.2025.105768"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146/annurev-biodatasci-092820-114757" TargetMode="External"/><Relationship Id="rId20" Type="http://schemas.openxmlformats.org/officeDocument/2006/relationships/hyperlink" Target="https://doi.org/10.1155/2021/6049195" TargetMode="External"/><Relationship Id="rId29" Type="http://schemas.openxmlformats.org/officeDocument/2006/relationships/hyperlink" Target="https://doi.org/10.1109/SCOPES64467.2024.10991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7753/IJCATR1401.1007" TargetMode="External"/><Relationship Id="rId32" Type="http://schemas.openxmlformats.org/officeDocument/2006/relationships/hyperlink" Target="https://doi.org/10.51594/farj.v6i6.1236"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4236/jdaip.2024.124030" TargetMode="External"/><Relationship Id="rId23" Type="http://schemas.openxmlformats.org/officeDocument/2006/relationships/hyperlink" Target="https://doi.org/10.3390/risks12020019" TargetMode="External"/><Relationship Id="rId28" Type="http://schemas.openxmlformats.org/officeDocument/2006/relationships/hyperlink" Target="https://doi.org/10.1016/j.heliyon.2024.e26297"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196/48633" TargetMode="External"/><Relationship Id="rId31" Type="http://schemas.openxmlformats.org/officeDocument/2006/relationships/hyperlink" Target="https://doi.org/10.1186/s12911-022-0195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electronics13224405" TargetMode="External"/><Relationship Id="rId22" Type="http://schemas.openxmlformats.org/officeDocument/2006/relationships/hyperlink" Target="http://www.ijeais.org/ijamr" TargetMode="External"/><Relationship Id="rId27" Type="http://schemas.openxmlformats.org/officeDocument/2006/relationships/hyperlink" Target="https://doi.org/10.30574/wjarr.2024.24.3.4026" TargetMode="External"/><Relationship Id="rId30" Type="http://schemas.openxmlformats.org/officeDocument/2006/relationships/hyperlink" Target="https://doi.org/10.1016/S2589-7500(23)00267-4"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2571-7E1E-4D72-AC7E-99287928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1195</TotalTime>
  <Pages>11</Pages>
  <Words>7893</Words>
  <Characters>46969</Characters>
  <Application>Microsoft Office Word</Application>
  <DocSecurity>0</DocSecurity>
  <Lines>572</Lines>
  <Paragraphs>143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revision>14</cp:revision>
  <cp:lastPrinted>1999-07-06T11:00:00Z</cp:lastPrinted>
  <dcterms:created xsi:type="dcterms:W3CDTF">2025-07-01T14:52:00Z</dcterms:created>
  <dcterms:modified xsi:type="dcterms:W3CDTF">2025-07-03T10:20:00Z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ebecb101-fe10-4acb-b5c3-7c73770359cc</vt:lpwstr>
  </property>
</Properties>
</file>