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C334" w14:textId="2F9280F6" w:rsidR="00EB2F17" w:rsidRPr="00B72DE9" w:rsidRDefault="000C016E" w:rsidP="00B72DE9">
      <w:pPr>
        <w:spacing w:after="0" w:line="248" w:lineRule="auto"/>
        <w:ind w:left="33" w:right="23"/>
        <w:jc w:val="center"/>
        <w:rPr>
          <w:b/>
          <w:color w:val="auto"/>
          <w:szCs w:val="24"/>
        </w:rPr>
      </w:pPr>
      <w:r w:rsidRPr="00EB2F17">
        <w:rPr>
          <w:b/>
          <w:color w:val="auto"/>
          <w:sz w:val="32"/>
          <w:szCs w:val="32"/>
        </w:rPr>
        <w:t>E</w:t>
      </w:r>
      <w:r w:rsidR="00165B2E" w:rsidRPr="00EB2F17">
        <w:rPr>
          <w:b/>
          <w:color w:val="auto"/>
          <w:sz w:val="32"/>
          <w:szCs w:val="32"/>
        </w:rPr>
        <w:t>ffect</w:t>
      </w:r>
      <w:r w:rsidRPr="00EB2F17">
        <w:rPr>
          <w:b/>
          <w:color w:val="auto"/>
          <w:sz w:val="32"/>
          <w:szCs w:val="32"/>
        </w:rPr>
        <w:t xml:space="preserve"> </w:t>
      </w:r>
      <w:r w:rsidR="00467848">
        <w:rPr>
          <w:b/>
          <w:color w:val="auto"/>
          <w:sz w:val="32"/>
          <w:szCs w:val="32"/>
        </w:rPr>
        <w:t>o</w:t>
      </w:r>
      <w:r w:rsidR="00165B2E" w:rsidRPr="00EB2F17">
        <w:rPr>
          <w:b/>
          <w:color w:val="auto"/>
          <w:sz w:val="32"/>
          <w:szCs w:val="32"/>
        </w:rPr>
        <w:t>f</w:t>
      </w:r>
      <w:r w:rsidRPr="00EB2F17">
        <w:rPr>
          <w:b/>
          <w:color w:val="auto"/>
          <w:sz w:val="32"/>
          <w:szCs w:val="32"/>
        </w:rPr>
        <w:t xml:space="preserve"> C</w:t>
      </w:r>
      <w:r w:rsidR="00165B2E" w:rsidRPr="00EB2F17">
        <w:rPr>
          <w:b/>
          <w:color w:val="auto"/>
          <w:sz w:val="32"/>
          <w:szCs w:val="32"/>
        </w:rPr>
        <w:t>alabash</w:t>
      </w:r>
      <w:r w:rsidRPr="00EB2F17">
        <w:rPr>
          <w:b/>
          <w:color w:val="auto"/>
          <w:sz w:val="32"/>
          <w:szCs w:val="32"/>
        </w:rPr>
        <w:t xml:space="preserve"> C</w:t>
      </w:r>
      <w:r w:rsidR="00165B2E" w:rsidRPr="00EB2F17">
        <w:rPr>
          <w:b/>
          <w:color w:val="auto"/>
          <w:sz w:val="32"/>
          <w:szCs w:val="32"/>
        </w:rPr>
        <w:t>halk</w:t>
      </w:r>
      <w:r w:rsidRPr="00EB2F17">
        <w:rPr>
          <w:b/>
          <w:color w:val="auto"/>
          <w:sz w:val="32"/>
          <w:szCs w:val="32"/>
        </w:rPr>
        <w:t xml:space="preserve"> </w:t>
      </w:r>
      <w:r w:rsidR="00EB2F17" w:rsidRPr="00EB2F17">
        <w:rPr>
          <w:b/>
          <w:color w:val="auto"/>
          <w:sz w:val="32"/>
          <w:szCs w:val="32"/>
        </w:rPr>
        <w:t>on</w:t>
      </w:r>
      <w:r w:rsidRPr="00EB2F17">
        <w:rPr>
          <w:b/>
          <w:color w:val="auto"/>
          <w:sz w:val="32"/>
          <w:szCs w:val="32"/>
        </w:rPr>
        <w:t xml:space="preserve"> S</w:t>
      </w:r>
      <w:r w:rsidR="00165B2E" w:rsidRPr="00EB2F17">
        <w:rPr>
          <w:b/>
          <w:color w:val="auto"/>
          <w:sz w:val="32"/>
          <w:szCs w:val="32"/>
        </w:rPr>
        <w:t>ome</w:t>
      </w:r>
      <w:r w:rsidRPr="00EB2F17">
        <w:rPr>
          <w:b/>
          <w:color w:val="auto"/>
          <w:sz w:val="32"/>
          <w:szCs w:val="32"/>
        </w:rPr>
        <w:t xml:space="preserve"> </w:t>
      </w:r>
      <w:proofErr w:type="spellStart"/>
      <w:r w:rsidRPr="00EB2F17">
        <w:rPr>
          <w:b/>
          <w:color w:val="auto"/>
          <w:sz w:val="32"/>
          <w:szCs w:val="32"/>
        </w:rPr>
        <w:t>H</w:t>
      </w:r>
      <w:r w:rsidR="00165B2E" w:rsidRPr="00EB2F17">
        <w:rPr>
          <w:b/>
          <w:color w:val="auto"/>
          <w:sz w:val="32"/>
          <w:szCs w:val="32"/>
        </w:rPr>
        <w:t>aemathological</w:t>
      </w:r>
      <w:proofErr w:type="spellEnd"/>
      <w:r w:rsidRPr="00EB2F17">
        <w:rPr>
          <w:b/>
          <w:color w:val="auto"/>
          <w:sz w:val="32"/>
          <w:szCs w:val="32"/>
        </w:rPr>
        <w:t xml:space="preserve"> P</w:t>
      </w:r>
      <w:r w:rsidR="00165B2E" w:rsidRPr="00EB2F17">
        <w:rPr>
          <w:b/>
          <w:color w:val="auto"/>
          <w:sz w:val="32"/>
          <w:szCs w:val="32"/>
        </w:rPr>
        <w:t>arameters</w:t>
      </w:r>
      <w:r w:rsidRPr="00EB2F17">
        <w:rPr>
          <w:b/>
          <w:color w:val="auto"/>
          <w:sz w:val="32"/>
          <w:szCs w:val="32"/>
        </w:rPr>
        <w:t xml:space="preserve"> </w:t>
      </w:r>
      <w:r w:rsidR="00C93F59" w:rsidRPr="00EB2F17">
        <w:rPr>
          <w:b/>
          <w:color w:val="auto"/>
          <w:sz w:val="32"/>
          <w:szCs w:val="32"/>
        </w:rPr>
        <w:t>in</w:t>
      </w:r>
      <w:r w:rsidRPr="00EB2F17">
        <w:rPr>
          <w:b/>
          <w:color w:val="auto"/>
          <w:sz w:val="32"/>
          <w:szCs w:val="32"/>
        </w:rPr>
        <w:t xml:space="preserve"> P</w:t>
      </w:r>
      <w:r w:rsidR="00165B2E" w:rsidRPr="00EB2F17">
        <w:rPr>
          <w:b/>
          <w:color w:val="auto"/>
          <w:sz w:val="32"/>
          <w:szCs w:val="32"/>
        </w:rPr>
        <w:t>regnant</w:t>
      </w:r>
      <w:r w:rsidRPr="00EB2F17">
        <w:rPr>
          <w:b/>
          <w:color w:val="auto"/>
          <w:sz w:val="32"/>
          <w:szCs w:val="32"/>
        </w:rPr>
        <w:t xml:space="preserve"> </w:t>
      </w:r>
      <w:r w:rsidR="00017099" w:rsidRPr="00EB2F17">
        <w:rPr>
          <w:b/>
          <w:color w:val="auto"/>
          <w:sz w:val="32"/>
          <w:szCs w:val="32"/>
        </w:rPr>
        <w:t>W</w:t>
      </w:r>
      <w:r w:rsidR="00165B2E" w:rsidRPr="00EB2F17">
        <w:rPr>
          <w:b/>
          <w:color w:val="auto"/>
          <w:sz w:val="32"/>
          <w:szCs w:val="32"/>
        </w:rPr>
        <w:t>ist</w:t>
      </w:r>
      <w:r w:rsidR="00467848">
        <w:rPr>
          <w:b/>
          <w:color w:val="auto"/>
          <w:sz w:val="32"/>
          <w:szCs w:val="32"/>
        </w:rPr>
        <w:t>a</w:t>
      </w:r>
      <w:r w:rsidR="00165B2E" w:rsidRPr="00EB2F17">
        <w:rPr>
          <w:b/>
          <w:color w:val="auto"/>
          <w:sz w:val="32"/>
          <w:szCs w:val="32"/>
        </w:rPr>
        <w:t xml:space="preserve">r </w:t>
      </w:r>
      <w:r w:rsidR="00017099" w:rsidRPr="00EB2F17">
        <w:rPr>
          <w:b/>
          <w:color w:val="auto"/>
          <w:sz w:val="32"/>
          <w:szCs w:val="32"/>
        </w:rPr>
        <w:t>R</w:t>
      </w:r>
      <w:r w:rsidR="00165B2E" w:rsidRPr="00EB2F17">
        <w:rPr>
          <w:b/>
          <w:color w:val="auto"/>
          <w:sz w:val="32"/>
          <w:szCs w:val="32"/>
        </w:rPr>
        <w:t>at</w:t>
      </w:r>
      <w:r w:rsidRPr="00350CDE">
        <w:rPr>
          <w:b/>
          <w:color w:val="auto"/>
          <w:szCs w:val="24"/>
        </w:rPr>
        <w:t xml:space="preserve"> </w:t>
      </w:r>
    </w:p>
    <w:p w14:paraId="1FCDE291" w14:textId="4B5B4F92" w:rsidR="00C93F59" w:rsidRDefault="00C93F59" w:rsidP="00C93F59">
      <w:pPr>
        <w:spacing w:after="0" w:line="248" w:lineRule="auto"/>
        <w:ind w:left="0" w:right="23" w:firstLine="0"/>
        <w:rPr>
          <w:color w:val="auto"/>
          <w:szCs w:val="24"/>
        </w:rPr>
      </w:pPr>
    </w:p>
    <w:p w14:paraId="237D61A3" w14:textId="77777777" w:rsidR="00C93F59" w:rsidRPr="00C93F59" w:rsidRDefault="00C93F59" w:rsidP="00C93F59">
      <w:pPr>
        <w:spacing w:after="0" w:line="248" w:lineRule="auto"/>
        <w:ind w:left="0" w:right="23" w:firstLine="0"/>
        <w:rPr>
          <w:b/>
          <w:bCs/>
          <w:color w:val="auto"/>
          <w:szCs w:val="24"/>
        </w:rPr>
      </w:pPr>
    </w:p>
    <w:p w14:paraId="7951F196" w14:textId="6257F9D4" w:rsidR="00D704CD" w:rsidRPr="00C93F59" w:rsidRDefault="000C016E" w:rsidP="00350CDE">
      <w:pPr>
        <w:spacing w:after="0" w:line="360" w:lineRule="auto"/>
        <w:rPr>
          <w:color w:val="auto"/>
          <w:szCs w:val="24"/>
        </w:rPr>
      </w:pPr>
      <w:r w:rsidRPr="00350CDE">
        <w:rPr>
          <w:b/>
          <w:bCs/>
          <w:color w:val="auto"/>
          <w:szCs w:val="24"/>
        </w:rPr>
        <w:t>A</w:t>
      </w:r>
      <w:r w:rsidR="003349D3">
        <w:rPr>
          <w:b/>
          <w:bCs/>
          <w:color w:val="auto"/>
          <w:szCs w:val="24"/>
        </w:rPr>
        <w:t>BSTRACT</w:t>
      </w:r>
    </w:p>
    <w:p w14:paraId="0D5C4C1A" w14:textId="2F90AAF6" w:rsidR="003349D3" w:rsidRPr="003349D3" w:rsidRDefault="003349D3" w:rsidP="00350CDE">
      <w:pPr>
        <w:spacing w:after="0" w:line="360" w:lineRule="auto"/>
        <w:rPr>
          <w:color w:val="auto"/>
          <w:szCs w:val="24"/>
        </w:rPr>
      </w:pPr>
      <w:r>
        <w:rPr>
          <w:b/>
          <w:bCs/>
          <w:color w:val="auto"/>
          <w:szCs w:val="24"/>
        </w:rPr>
        <w:t>Introduction</w:t>
      </w:r>
    </w:p>
    <w:p w14:paraId="57AE0299" w14:textId="050AF6F5" w:rsidR="00D704CD" w:rsidRPr="00350CDE" w:rsidRDefault="0090143C" w:rsidP="00350CDE">
      <w:pPr>
        <w:spacing w:line="360" w:lineRule="auto"/>
        <w:rPr>
          <w:color w:val="auto"/>
          <w:szCs w:val="24"/>
        </w:rPr>
      </w:pPr>
      <w:r w:rsidRPr="00350CDE">
        <w:rPr>
          <w:color w:val="auto"/>
          <w:szCs w:val="24"/>
        </w:rPr>
        <w:t xml:space="preserve">Calabash chalk, a type of edible clay, is commonly consumed by various individuals, particularly pregnant women, despite containing substances that may cause </w:t>
      </w:r>
      <w:proofErr w:type="spellStart"/>
      <w:r w:rsidR="00FB10B4">
        <w:rPr>
          <w:color w:val="auto"/>
          <w:szCs w:val="24"/>
        </w:rPr>
        <w:t>haematological</w:t>
      </w:r>
      <w:proofErr w:type="spellEnd"/>
      <w:r w:rsidR="00FB10B4">
        <w:rPr>
          <w:color w:val="auto"/>
          <w:szCs w:val="24"/>
        </w:rPr>
        <w:t xml:space="preserve"> abnormalities</w:t>
      </w:r>
      <w:r w:rsidRPr="00350CDE">
        <w:rPr>
          <w:color w:val="auto"/>
          <w:szCs w:val="24"/>
        </w:rPr>
        <w:t xml:space="preserve"> such as </w:t>
      </w:r>
      <w:proofErr w:type="spellStart"/>
      <w:r w:rsidRPr="00350CDE">
        <w:rPr>
          <w:color w:val="auto"/>
          <w:szCs w:val="24"/>
        </w:rPr>
        <w:t>anaemia</w:t>
      </w:r>
      <w:proofErr w:type="spellEnd"/>
      <w:r w:rsidRPr="00350CDE">
        <w:rPr>
          <w:color w:val="auto"/>
          <w:szCs w:val="24"/>
        </w:rPr>
        <w:t xml:space="preserve"> and bleeding disorder.</w:t>
      </w:r>
    </w:p>
    <w:p w14:paraId="49A69234" w14:textId="4143E3D2" w:rsidR="00D704CD" w:rsidRPr="00350CDE" w:rsidRDefault="000C016E" w:rsidP="00350CDE">
      <w:pPr>
        <w:spacing w:line="360" w:lineRule="auto"/>
        <w:rPr>
          <w:color w:val="auto"/>
          <w:szCs w:val="24"/>
        </w:rPr>
      </w:pPr>
      <w:r w:rsidRPr="00350CDE">
        <w:rPr>
          <w:b/>
          <w:bCs/>
          <w:color w:val="auto"/>
          <w:szCs w:val="24"/>
        </w:rPr>
        <w:t>Aim:</w:t>
      </w:r>
      <w:r w:rsidR="0090143C" w:rsidRPr="00350CDE">
        <w:rPr>
          <w:color w:val="auto"/>
          <w:szCs w:val="24"/>
        </w:rPr>
        <w:t xml:space="preserve"> This </w:t>
      </w:r>
      <w:r w:rsidR="00B17997">
        <w:rPr>
          <w:color w:val="auto"/>
          <w:szCs w:val="24"/>
        </w:rPr>
        <w:t xml:space="preserve">experimental </w:t>
      </w:r>
      <w:r w:rsidR="0090143C" w:rsidRPr="00350CDE">
        <w:rPr>
          <w:color w:val="auto"/>
          <w:szCs w:val="24"/>
        </w:rPr>
        <w:t xml:space="preserve">study investigated the effects of calabash chalk consumption </w:t>
      </w:r>
      <w:r w:rsidR="00017099" w:rsidRPr="00350CDE">
        <w:rPr>
          <w:color w:val="auto"/>
          <w:szCs w:val="24"/>
        </w:rPr>
        <w:t xml:space="preserve">on </w:t>
      </w:r>
      <w:r w:rsidR="00350CDE" w:rsidRPr="00350CDE">
        <w:rPr>
          <w:color w:val="auto"/>
          <w:szCs w:val="24"/>
        </w:rPr>
        <w:t>hematological</w:t>
      </w:r>
      <w:r w:rsidR="00017099" w:rsidRPr="00350CDE">
        <w:rPr>
          <w:color w:val="auto"/>
          <w:szCs w:val="24"/>
        </w:rPr>
        <w:t xml:space="preserve"> parameters</w:t>
      </w:r>
      <w:r w:rsidR="0090143C" w:rsidRPr="00350CDE">
        <w:rPr>
          <w:color w:val="auto"/>
          <w:szCs w:val="24"/>
        </w:rPr>
        <w:t xml:space="preserve"> in pregnant Wistar rats during pregnancy</w:t>
      </w:r>
      <w:r w:rsidRPr="00350CDE">
        <w:rPr>
          <w:color w:val="auto"/>
          <w:szCs w:val="24"/>
        </w:rPr>
        <w:t>.</w:t>
      </w:r>
    </w:p>
    <w:p w14:paraId="39FBA769" w14:textId="77777777" w:rsidR="00CC3598" w:rsidRDefault="000C016E" w:rsidP="00CC3598">
      <w:pPr>
        <w:spacing w:line="360" w:lineRule="auto"/>
        <w:rPr>
          <w:color w:val="auto"/>
          <w:szCs w:val="24"/>
        </w:rPr>
      </w:pPr>
      <w:r w:rsidRPr="00350CDE">
        <w:rPr>
          <w:b/>
          <w:bCs/>
          <w:color w:val="auto"/>
          <w:szCs w:val="24"/>
        </w:rPr>
        <w:t>Material and Methods</w:t>
      </w:r>
      <w:r w:rsidRPr="00350CDE">
        <w:rPr>
          <w:color w:val="auto"/>
          <w:szCs w:val="24"/>
        </w:rPr>
        <w:t>:</w:t>
      </w:r>
      <w:r w:rsidR="0090143C" w:rsidRPr="00350CDE">
        <w:rPr>
          <w:color w:val="auto"/>
          <w:szCs w:val="24"/>
        </w:rPr>
        <w:t xml:space="preserve"> A total of 40 Wistar rats comprising of 20 pregnant and 20 non-pregnant rats were selected and assigned to four groups (A-D) each comprising five pregnant and five </w:t>
      </w:r>
      <w:proofErr w:type="gramStart"/>
      <w:r w:rsidR="0090143C" w:rsidRPr="00350CDE">
        <w:rPr>
          <w:color w:val="auto"/>
          <w:szCs w:val="24"/>
        </w:rPr>
        <w:t>non pregnant</w:t>
      </w:r>
      <w:proofErr w:type="gramEnd"/>
      <w:r w:rsidR="0090143C" w:rsidRPr="00350CDE">
        <w:rPr>
          <w:color w:val="auto"/>
          <w:szCs w:val="24"/>
        </w:rPr>
        <w:t xml:space="preserve"> rats. Group A served as control and was fed with standard animal feed and distilled water at a dose of 10 mg/kg body weight daily for 21 days. Groups B, C and D received calabash chalk suspension at doses of 200 mg/kg, 400 mg/kg and 600 mg/kg body weight respectively, along with feed and distilled water for 21days. At the end of the experiment</w:t>
      </w:r>
      <w:r w:rsidR="00FB10B4">
        <w:rPr>
          <w:color w:val="auto"/>
          <w:szCs w:val="24"/>
        </w:rPr>
        <w:t xml:space="preserve">, the rats were </w:t>
      </w:r>
      <w:r w:rsidR="00B17997">
        <w:rPr>
          <w:color w:val="auto"/>
          <w:szCs w:val="24"/>
        </w:rPr>
        <w:t>anaesthetized,</w:t>
      </w:r>
      <w:r w:rsidR="00FB10B4">
        <w:rPr>
          <w:color w:val="auto"/>
          <w:szCs w:val="24"/>
        </w:rPr>
        <w:t xml:space="preserve"> and</w:t>
      </w:r>
      <w:r w:rsidR="0090143C" w:rsidRPr="00350CDE">
        <w:rPr>
          <w:color w:val="auto"/>
          <w:szCs w:val="24"/>
        </w:rPr>
        <w:t xml:space="preserve"> blood samples were collected from the orbital sinus into </w:t>
      </w:r>
      <w:r w:rsidR="003349D3">
        <w:rPr>
          <w:color w:val="auto"/>
          <w:szCs w:val="24"/>
        </w:rPr>
        <w:t>ethylenediaminetetraacetic acid (EDTA)</w:t>
      </w:r>
      <w:r w:rsidR="0090143C" w:rsidRPr="00350CDE">
        <w:rPr>
          <w:color w:val="auto"/>
          <w:szCs w:val="24"/>
        </w:rPr>
        <w:t xml:space="preserve"> sample containers for analysis. The samples were analyzed for </w:t>
      </w:r>
      <w:r w:rsidR="008072A1" w:rsidRPr="00350CDE">
        <w:rPr>
          <w:color w:val="auto"/>
          <w:szCs w:val="24"/>
        </w:rPr>
        <w:t>hematological</w:t>
      </w:r>
      <w:r w:rsidR="0090143C" w:rsidRPr="00350CDE">
        <w:rPr>
          <w:color w:val="auto"/>
          <w:szCs w:val="24"/>
        </w:rPr>
        <w:t xml:space="preserve"> parameters</w:t>
      </w:r>
      <w:r w:rsidR="00B17997">
        <w:rPr>
          <w:color w:val="auto"/>
          <w:szCs w:val="24"/>
        </w:rPr>
        <w:t xml:space="preserve"> (full blood count).</w:t>
      </w:r>
      <w:r w:rsidR="001E7E02" w:rsidRPr="00350CDE">
        <w:rPr>
          <w:color w:val="auto"/>
          <w:szCs w:val="24"/>
        </w:rPr>
        <w:t xml:space="preserve"> Data from pregnant and non-pregnant rats</w:t>
      </w:r>
      <w:r w:rsidR="008072A1" w:rsidRPr="00350CDE">
        <w:rPr>
          <w:color w:val="auto"/>
          <w:szCs w:val="24"/>
        </w:rPr>
        <w:t xml:space="preserve"> </w:t>
      </w:r>
      <w:r w:rsidR="001E7E02" w:rsidRPr="00350CDE">
        <w:rPr>
          <w:color w:val="auto"/>
          <w:szCs w:val="24"/>
        </w:rPr>
        <w:t xml:space="preserve">were statistically </w:t>
      </w:r>
      <w:proofErr w:type="spellStart"/>
      <w:r w:rsidR="001E7E02" w:rsidRPr="00350CDE">
        <w:rPr>
          <w:color w:val="auto"/>
          <w:szCs w:val="24"/>
        </w:rPr>
        <w:t>analysed</w:t>
      </w:r>
      <w:proofErr w:type="spellEnd"/>
      <w:r w:rsidR="001E7E02" w:rsidRPr="00350CDE">
        <w:rPr>
          <w:color w:val="auto"/>
          <w:szCs w:val="24"/>
        </w:rPr>
        <w:t xml:space="preserve"> using</w:t>
      </w:r>
      <w:r w:rsidR="003349D3">
        <w:rPr>
          <w:color w:val="auto"/>
          <w:szCs w:val="24"/>
        </w:rPr>
        <w:t xml:space="preserve"> the statistical analysis system</w:t>
      </w:r>
      <w:r w:rsidR="001E7E02" w:rsidRPr="00350CDE">
        <w:rPr>
          <w:color w:val="auto"/>
          <w:szCs w:val="24"/>
        </w:rPr>
        <w:t xml:space="preserve"> </w:t>
      </w:r>
      <w:r w:rsidR="003349D3">
        <w:rPr>
          <w:color w:val="auto"/>
          <w:szCs w:val="24"/>
        </w:rPr>
        <w:t>(</w:t>
      </w:r>
      <w:r w:rsidR="001E7E02" w:rsidRPr="00350CDE">
        <w:rPr>
          <w:color w:val="auto"/>
          <w:szCs w:val="24"/>
        </w:rPr>
        <w:t>SAS</w:t>
      </w:r>
      <w:r w:rsidR="003349D3">
        <w:rPr>
          <w:color w:val="auto"/>
          <w:szCs w:val="24"/>
        </w:rPr>
        <w:t>)</w:t>
      </w:r>
      <w:r w:rsidR="001E7E02" w:rsidRPr="00350CDE">
        <w:rPr>
          <w:color w:val="auto"/>
          <w:szCs w:val="24"/>
        </w:rPr>
        <w:t xml:space="preserve"> version 9.4. </w:t>
      </w:r>
      <w:r w:rsidRPr="00350CDE">
        <w:rPr>
          <w:color w:val="auto"/>
          <w:szCs w:val="24"/>
        </w:rPr>
        <w:t xml:space="preserve"> </w:t>
      </w:r>
      <w:r w:rsidR="001E7E02" w:rsidRPr="00350CDE">
        <w:rPr>
          <w:color w:val="auto"/>
          <w:szCs w:val="24"/>
        </w:rPr>
        <w:t>Results were expressed as mean ± standard error of mean (SEM). Group comparisons were made using One-way Analysis of Variance (ANOVA</w:t>
      </w:r>
      <w:proofErr w:type="gramStart"/>
      <w:r w:rsidR="001E7E02" w:rsidRPr="00350CDE">
        <w:rPr>
          <w:color w:val="auto"/>
          <w:szCs w:val="24"/>
        </w:rPr>
        <w:t>)</w:t>
      </w:r>
      <w:r w:rsidR="00B17997">
        <w:rPr>
          <w:color w:val="auto"/>
          <w:szCs w:val="24"/>
        </w:rPr>
        <w:t xml:space="preserve"> .</w:t>
      </w:r>
      <w:proofErr w:type="gramEnd"/>
      <w:r w:rsidR="00B17997">
        <w:rPr>
          <w:color w:val="auto"/>
          <w:szCs w:val="24"/>
        </w:rPr>
        <w:t xml:space="preserve"> Results were considered statistically significant at a 95% confidence interval</w:t>
      </w:r>
      <w:r w:rsidR="001E7E02" w:rsidRPr="00350CDE">
        <w:rPr>
          <w:color w:val="auto"/>
          <w:szCs w:val="24"/>
        </w:rPr>
        <w:t xml:space="preserve"> </w:t>
      </w:r>
      <w:r w:rsidR="00B17997">
        <w:rPr>
          <w:color w:val="auto"/>
          <w:szCs w:val="24"/>
        </w:rPr>
        <w:t>(</w:t>
      </w:r>
      <w:r w:rsidR="001E7E02" w:rsidRPr="00350CDE">
        <w:rPr>
          <w:color w:val="auto"/>
          <w:szCs w:val="24"/>
        </w:rPr>
        <w:t>P&lt; 0.05</w:t>
      </w:r>
      <w:r w:rsidR="00B17997">
        <w:rPr>
          <w:color w:val="auto"/>
          <w:szCs w:val="24"/>
        </w:rPr>
        <w:t>)</w:t>
      </w:r>
      <w:r w:rsidR="001E7E02" w:rsidRPr="00350CDE">
        <w:rPr>
          <w:color w:val="auto"/>
          <w:szCs w:val="24"/>
        </w:rPr>
        <w:t>.</w:t>
      </w:r>
    </w:p>
    <w:p w14:paraId="404D8E2E" w14:textId="77EEC220" w:rsidR="00D704CD" w:rsidRPr="00350CDE" w:rsidRDefault="001E7E02" w:rsidP="00CC3598">
      <w:pPr>
        <w:spacing w:line="360" w:lineRule="auto"/>
        <w:rPr>
          <w:color w:val="auto"/>
          <w:szCs w:val="24"/>
        </w:rPr>
      </w:pPr>
      <w:r w:rsidRPr="00350CDE">
        <w:rPr>
          <w:color w:val="auto"/>
          <w:szCs w:val="24"/>
        </w:rPr>
        <w:t xml:space="preserve"> </w:t>
      </w:r>
      <w:r w:rsidR="00CC3598">
        <w:rPr>
          <w:color w:val="auto"/>
          <w:szCs w:val="24"/>
        </w:rPr>
        <w:t xml:space="preserve">Result: Statistical </w:t>
      </w:r>
      <w:r w:rsidRPr="00350CDE">
        <w:rPr>
          <w:color w:val="auto"/>
          <w:szCs w:val="24"/>
        </w:rPr>
        <w:t>analysis with a significant level set at P&lt; 0.05 showed a significant increase in white blood cell (WBC) and neutrophil counts (</w:t>
      </w:r>
      <w:r w:rsidR="00CC3598">
        <w:rPr>
          <w:color w:val="auto"/>
          <w:szCs w:val="24"/>
        </w:rPr>
        <w:t>P=</w:t>
      </w:r>
      <w:r w:rsidRPr="00350CDE">
        <w:rPr>
          <w:color w:val="auto"/>
          <w:szCs w:val="24"/>
        </w:rPr>
        <w:t xml:space="preserve">0.001 and </w:t>
      </w:r>
      <w:r w:rsidR="00CC3598">
        <w:rPr>
          <w:color w:val="auto"/>
          <w:szCs w:val="24"/>
        </w:rPr>
        <w:t>P</w:t>
      </w:r>
      <w:r w:rsidRPr="00350CDE">
        <w:rPr>
          <w:color w:val="auto"/>
          <w:szCs w:val="24"/>
        </w:rPr>
        <w:t xml:space="preserve">= 0.002, respectively) compared to control group. Significant </w:t>
      </w:r>
      <w:r w:rsidR="00C10F64">
        <w:rPr>
          <w:color w:val="auto"/>
          <w:szCs w:val="24"/>
        </w:rPr>
        <w:t>decreases</w:t>
      </w:r>
      <w:r w:rsidRPr="00350CDE">
        <w:rPr>
          <w:color w:val="auto"/>
          <w:szCs w:val="24"/>
        </w:rPr>
        <w:t xml:space="preserve"> were also observed in </w:t>
      </w:r>
      <w:proofErr w:type="spellStart"/>
      <w:r w:rsidRPr="00350CDE">
        <w:rPr>
          <w:color w:val="auto"/>
          <w:szCs w:val="24"/>
        </w:rPr>
        <w:t>haematocrit</w:t>
      </w:r>
      <w:proofErr w:type="spellEnd"/>
      <w:r w:rsidRPr="00350CDE">
        <w:rPr>
          <w:color w:val="auto"/>
          <w:szCs w:val="24"/>
        </w:rPr>
        <w:t xml:space="preserve"> (HCT), </w:t>
      </w:r>
      <w:proofErr w:type="spellStart"/>
      <w:r w:rsidRPr="00350CDE">
        <w:rPr>
          <w:color w:val="auto"/>
          <w:szCs w:val="24"/>
        </w:rPr>
        <w:t>haemoglobin</w:t>
      </w:r>
      <w:proofErr w:type="spellEnd"/>
      <w:r w:rsidRPr="00350CDE">
        <w:rPr>
          <w:color w:val="auto"/>
          <w:szCs w:val="24"/>
        </w:rPr>
        <w:t xml:space="preserve"> (HB), and mean corpuscular volume (MCV), with </w:t>
      </w:r>
      <w:r w:rsidR="00CC3598">
        <w:rPr>
          <w:color w:val="auto"/>
          <w:szCs w:val="24"/>
        </w:rPr>
        <w:t>P</w:t>
      </w:r>
      <w:r w:rsidRPr="00350CDE">
        <w:rPr>
          <w:color w:val="auto"/>
          <w:szCs w:val="24"/>
        </w:rPr>
        <w:t xml:space="preserve">- values of 0.001, 0.032, and 0.012, respectively. Platelet counts </w:t>
      </w:r>
      <w:r w:rsidR="00AB01CE">
        <w:rPr>
          <w:color w:val="auto"/>
          <w:szCs w:val="24"/>
        </w:rPr>
        <w:t>showed</w:t>
      </w:r>
      <w:r w:rsidRPr="00350CDE">
        <w:rPr>
          <w:color w:val="auto"/>
          <w:szCs w:val="24"/>
        </w:rPr>
        <w:t xml:space="preserve"> significant</w:t>
      </w:r>
      <w:r w:rsidR="00AB01CE">
        <w:rPr>
          <w:color w:val="auto"/>
          <w:szCs w:val="24"/>
        </w:rPr>
        <w:t xml:space="preserve"> difference</w:t>
      </w:r>
      <w:r w:rsidRPr="00350CDE">
        <w:rPr>
          <w:color w:val="auto"/>
          <w:szCs w:val="24"/>
        </w:rPr>
        <w:t xml:space="preserve"> (</w:t>
      </w:r>
      <w:r w:rsidR="00DE5ADF">
        <w:rPr>
          <w:color w:val="auto"/>
          <w:szCs w:val="24"/>
        </w:rPr>
        <w:t>P</w:t>
      </w:r>
      <w:r w:rsidRPr="00350CDE">
        <w:rPr>
          <w:color w:val="auto"/>
          <w:szCs w:val="24"/>
        </w:rPr>
        <w:t>=0.001).</w:t>
      </w:r>
    </w:p>
    <w:p w14:paraId="7A545020" w14:textId="48E8A194" w:rsidR="00D704CD" w:rsidRPr="00350CDE" w:rsidRDefault="000C016E" w:rsidP="00350CDE">
      <w:pPr>
        <w:spacing w:after="0" w:line="360" w:lineRule="auto"/>
        <w:ind w:left="0" w:firstLine="0"/>
        <w:jc w:val="left"/>
        <w:rPr>
          <w:color w:val="auto"/>
          <w:szCs w:val="24"/>
        </w:rPr>
      </w:pPr>
      <w:r w:rsidRPr="00350CDE">
        <w:rPr>
          <w:b/>
          <w:bCs/>
          <w:color w:val="auto"/>
          <w:szCs w:val="24"/>
        </w:rPr>
        <w:t>Conclusion:</w:t>
      </w:r>
      <w:r w:rsidR="001E7E02" w:rsidRPr="00350CDE">
        <w:rPr>
          <w:color w:val="auto"/>
          <w:szCs w:val="24"/>
        </w:rPr>
        <w:t xml:space="preserve"> </w:t>
      </w:r>
      <w:r w:rsidR="00C10FBB">
        <w:rPr>
          <w:color w:val="auto"/>
          <w:szCs w:val="24"/>
        </w:rPr>
        <w:t>This study revealed that</w:t>
      </w:r>
      <w:r w:rsidR="001E7E02" w:rsidRPr="00350CDE">
        <w:rPr>
          <w:color w:val="auto"/>
          <w:szCs w:val="24"/>
        </w:rPr>
        <w:t xml:space="preserve"> while calabash chalk may </w:t>
      </w:r>
      <w:r w:rsidR="00C10FBB">
        <w:rPr>
          <w:color w:val="auto"/>
          <w:szCs w:val="24"/>
        </w:rPr>
        <w:t xml:space="preserve">be used for different </w:t>
      </w:r>
      <w:r w:rsidR="00E20369">
        <w:rPr>
          <w:color w:val="auto"/>
          <w:szCs w:val="24"/>
        </w:rPr>
        <w:t xml:space="preserve">reasons </w:t>
      </w:r>
      <w:r w:rsidR="00E20369" w:rsidRPr="00350CDE">
        <w:rPr>
          <w:color w:val="auto"/>
          <w:szCs w:val="24"/>
        </w:rPr>
        <w:t>during</w:t>
      </w:r>
      <w:r w:rsidR="001E7E02" w:rsidRPr="00350CDE">
        <w:rPr>
          <w:color w:val="auto"/>
          <w:szCs w:val="24"/>
        </w:rPr>
        <w:t xml:space="preserve"> pregnancy, it can significantly alter</w:t>
      </w:r>
      <w:r w:rsidR="00BD3BED">
        <w:rPr>
          <w:color w:val="auto"/>
          <w:szCs w:val="24"/>
        </w:rPr>
        <w:t xml:space="preserve"> some</w:t>
      </w:r>
      <w:r w:rsidR="001E7E02" w:rsidRPr="00350CDE">
        <w:rPr>
          <w:color w:val="auto"/>
          <w:szCs w:val="24"/>
        </w:rPr>
        <w:t xml:space="preserve"> </w:t>
      </w:r>
      <w:proofErr w:type="spellStart"/>
      <w:r w:rsidR="008072A1" w:rsidRPr="00350CDE">
        <w:rPr>
          <w:color w:val="auto"/>
          <w:szCs w:val="24"/>
        </w:rPr>
        <w:t>haematological</w:t>
      </w:r>
      <w:proofErr w:type="spellEnd"/>
      <w:r w:rsidR="008072A1" w:rsidRPr="00350CDE">
        <w:rPr>
          <w:color w:val="auto"/>
          <w:szCs w:val="24"/>
        </w:rPr>
        <w:t xml:space="preserve"> parameters</w:t>
      </w:r>
      <w:r w:rsidR="00BD3BED">
        <w:rPr>
          <w:color w:val="auto"/>
          <w:szCs w:val="24"/>
        </w:rPr>
        <w:t xml:space="preserve"> like </w:t>
      </w:r>
      <w:proofErr w:type="spellStart"/>
      <w:r w:rsidR="00BD3BED">
        <w:rPr>
          <w:color w:val="auto"/>
          <w:szCs w:val="24"/>
        </w:rPr>
        <w:t>haemoglobin</w:t>
      </w:r>
      <w:proofErr w:type="spellEnd"/>
      <w:r w:rsidR="00BD3BED">
        <w:rPr>
          <w:color w:val="auto"/>
          <w:szCs w:val="24"/>
        </w:rPr>
        <w:t xml:space="preserve"> </w:t>
      </w:r>
      <w:r w:rsidR="00BD3BED">
        <w:rPr>
          <w:color w:val="auto"/>
          <w:szCs w:val="24"/>
        </w:rPr>
        <w:lastRenderedPageBreak/>
        <w:t xml:space="preserve">concentration, </w:t>
      </w:r>
      <w:proofErr w:type="spellStart"/>
      <w:r w:rsidR="00BD3BED">
        <w:rPr>
          <w:color w:val="auto"/>
          <w:szCs w:val="24"/>
        </w:rPr>
        <w:t>haematocrit</w:t>
      </w:r>
      <w:proofErr w:type="spellEnd"/>
      <w:r w:rsidR="00BD3BED">
        <w:rPr>
          <w:color w:val="auto"/>
          <w:szCs w:val="24"/>
        </w:rPr>
        <w:t xml:space="preserve">, white blood cell </w:t>
      </w:r>
      <w:r w:rsidR="00E20369">
        <w:rPr>
          <w:color w:val="auto"/>
          <w:szCs w:val="24"/>
        </w:rPr>
        <w:t>counts</w:t>
      </w:r>
      <w:r w:rsidR="00BD3BED">
        <w:rPr>
          <w:color w:val="auto"/>
          <w:szCs w:val="24"/>
        </w:rPr>
        <w:t xml:space="preserve"> and platelet count</w:t>
      </w:r>
      <w:r w:rsidR="00D13AFA">
        <w:rPr>
          <w:color w:val="auto"/>
          <w:szCs w:val="24"/>
        </w:rPr>
        <w:t>,</w:t>
      </w:r>
      <w:r w:rsidR="001E7E02" w:rsidRPr="00350CDE">
        <w:rPr>
          <w:color w:val="auto"/>
          <w:szCs w:val="24"/>
        </w:rPr>
        <w:t xml:space="preserve"> potentially posing health risk</w:t>
      </w:r>
      <w:r w:rsidR="00BD3BED">
        <w:rPr>
          <w:color w:val="auto"/>
          <w:szCs w:val="24"/>
        </w:rPr>
        <w:t>s due to its constituents.</w:t>
      </w:r>
      <w:r w:rsidRPr="00350CDE">
        <w:rPr>
          <w:color w:val="auto"/>
          <w:szCs w:val="24"/>
        </w:rPr>
        <w:t xml:space="preserve"> </w:t>
      </w:r>
    </w:p>
    <w:p w14:paraId="6524503B" w14:textId="77777777" w:rsidR="005A1D1A" w:rsidRDefault="005A1D1A" w:rsidP="00350CDE">
      <w:pPr>
        <w:spacing w:after="0" w:line="360" w:lineRule="auto"/>
        <w:ind w:left="0" w:firstLine="0"/>
        <w:jc w:val="left"/>
        <w:rPr>
          <w:b/>
          <w:bCs/>
          <w:color w:val="auto"/>
          <w:szCs w:val="24"/>
        </w:rPr>
      </w:pPr>
    </w:p>
    <w:p w14:paraId="6486D7EE" w14:textId="358726FA" w:rsidR="00D704CD" w:rsidRPr="00350CDE" w:rsidRDefault="000C016E" w:rsidP="00350CDE">
      <w:pPr>
        <w:spacing w:after="0" w:line="360" w:lineRule="auto"/>
        <w:ind w:left="0" w:firstLine="0"/>
        <w:jc w:val="left"/>
        <w:rPr>
          <w:b/>
          <w:bCs/>
          <w:color w:val="auto"/>
          <w:szCs w:val="24"/>
        </w:rPr>
      </w:pPr>
      <w:r w:rsidRPr="00350CDE">
        <w:rPr>
          <w:b/>
          <w:bCs/>
          <w:color w:val="auto"/>
          <w:szCs w:val="24"/>
        </w:rPr>
        <w:t xml:space="preserve">Keywords: </w:t>
      </w:r>
      <w:proofErr w:type="spellStart"/>
      <w:r w:rsidR="005A1D1A" w:rsidRPr="00350CDE">
        <w:rPr>
          <w:b/>
          <w:bCs/>
          <w:color w:val="auto"/>
          <w:szCs w:val="24"/>
        </w:rPr>
        <w:t>h</w:t>
      </w:r>
      <w:r w:rsidR="005A1D1A">
        <w:rPr>
          <w:b/>
          <w:bCs/>
          <w:color w:val="auto"/>
          <w:szCs w:val="24"/>
        </w:rPr>
        <w:t>a</w:t>
      </w:r>
      <w:r w:rsidR="005A1D1A" w:rsidRPr="00350CDE">
        <w:rPr>
          <w:b/>
          <w:bCs/>
          <w:color w:val="auto"/>
          <w:szCs w:val="24"/>
        </w:rPr>
        <w:t>ematological</w:t>
      </w:r>
      <w:proofErr w:type="spellEnd"/>
      <w:r w:rsidRPr="00350CDE">
        <w:rPr>
          <w:b/>
          <w:bCs/>
          <w:color w:val="auto"/>
          <w:szCs w:val="24"/>
        </w:rPr>
        <w:t xml:space="preserve"> parameters; </w:t>
      </w:r>
      <w:r w:rsidR="00E20369" w:rsidRPr="00350CDE">
        <w:rPr>
          <w:b/>
          <w:bCs/>
          <w:color w:val="auto"/>
          <w:szCs w:val="24"/>
        </w:rPr>
        <w:t>pregnant;</w:t>
      </w:r>
      <w:r w:rsidRPr="00350CDE">
        <w:rPr>
          <w:b/>
          <w:bCs/>
          <w:color w:val="auto"/>
          <w:szCs w:val="24"/>
        </w:rPr>
        <w:t xml:space="preserve"> </w:t>
      </w:r>
      <w:proofErr w:type="gramStart"/>
      <w:r w:rsidRPr="00350CDE">
        <w:rPr>
          <w:b/>
          <w:bCs/>
          <w:color w:val="auto"/>
          <w:szCs w:val="24"/>
        </w:rPr>
        <w:t>non pregnant</w:t>
      </w:r>
      <w:proofErr w:type="gramEnd"/>
      <w:r w:rsidRPr="00350CDE">
        <w:rPr>
          <w:b/>
          <w:bCs/>
          <w:color w:val="auto"/>
          <w:szCs w:val="24"/>
        </w:rPr>
        <w:t>; calabash chalk</w:t>
      </w:r>
    </w:p>
    <w:p w14:paraId="037CF5CF" w14:textId="77777777" w:rsidR="005A1D1A" w:rsidRDefault="005A1D1A" w:rsidP="00350CDE">
      <w:pPr>
        <w:spacing w:after="0" w:line="360" w:lineRule="auto"/>
        <w:ind w:left="0"/>
        <w:rPr>
          <w:b/>
          <w:bCs/>
          <w:color w:val="auto"/>
        </w:rPr>
      </w:pPr>
    </w:p>
    <w:p w14:paraId="41AC0421" w14:textId="77777777" w:rsidR="005A1D1A" w:rsidRDefault="005A1D1A" w:rsidP="00350CDE">
      <w:pPr>
        <w:spacing w:after="0" w:line="360" w:lineRule="auto"/>
        <w:ind w:left="0"/>
        <w:rPr>
          <w:b/>
          <w:bCs/>
          <w:color w:val="auto"/>
        </w:rPr>
      </w:pPr>
    </w:p>
    <w:p w14:paraId="65DC58D2" w14:textId="7F2747C4" w:rsidR="00D704CD" w:rsidRPr="00350CDE" w:rsidRDefault="000C016E" w:rsidP="00350CDE">
      <w:pPr>
        <w:spacing w:after="0" w:line="360" w:lineRule="auto"/>
        <w:ind w:left="0"/>
        <w:rPr>
          <w:b/>
          <w:bCs/>
          <w:color w:val="auto"/>
        </w:rPr>
      </w:pPr>
      <w:r w:rsidRPr="00350CDE">
        <w:rPr>
          <w:b/>
          <w:bCs/>
          <w:color w:val="auto"/>
        </w:rPr>
        <w:t>INTRODUCTION</w:t>
      </w:r>
    </w:p>
    <w:p w14:paraId="62A8E819" w14:textId="63E5E84E" w:rsidR="00D704CD" w:rsidRPr="00350CDE" w:rsidRDefault="000C016E" w:rsidP="00350CDE">
      <w:pPr>
        <w:spacing w:after="0" w:line="360" w:lineRule="auto"/>
        <w:ind w:left="-5" w:right="457"/>
        <w:rPr>
          <w:color w:val="auto"/>
          <w:szCs w:val="24"/>
        </w:rPr>
      </w:pPr>
      <w:r w:rsidRPr="00350CDE">
        <w:rPr>
          <w:color w:val="auto"/>
          <w:szCs w:val="24"/>
        </w:rPr>
        <w:t>Calabash Chalk</w:t>
      </w:r>
      <w:r w:rsidR="00F14A62" w:rsidRPr="00350CDE">
        <w:rPr>
          <w:color w:val="auto"/>
          <w:szCs w:val="24"/>
        </w:rPr>
        <w:t xml:space="preserve"> is</w:t>
      </w:r>
      <w:r w:rsidRPr="00350CDE">
        <w:rPr>
          <w:color w:val="auto"/>
          <w:szCs w:val="24"/>
        </w:rPr>
        <w:t xml:space="preserve"> a </w:t>
      </w:r>
      <w:r w:rsidR="00F14A62" w:rsidRPr="00350CDE">
        <w:rPr>
          <w:color w:val="auto"/>
          <w:szCs w:val="24"/>
        </w:rPr>
        <w:t xml:space="preserve">type of </w:t>
      </w:r>
      <w:r w:rsidRPr="00350CDE">
        <w:rPr>
          <w:color w:val="auto"/>
          <w:szCs w:val="24"/>
        </w:rPr>
        <w:t xml:space="preserve">consumable clay, </w:t>
      </w:r>
      <w:r w:rsidR="00F14A62" w:rsidRPr="00350CDE">
        <w:rPr>
          <w:color w:val="auto"/>
          <w:szCs w:val="24"/>
        </w:rPr>
        <w:t>commonly</w:t>
      </w:r>
      <w:r w:rsidRPr="00350CDE">
        <w:rPr>
          <w:color w:val="auto"/>
          <w:szCs w:val="24"/>
        </w:rPr>
        <w:t xml:space="preserve"> ingested by </w:t>
      </w:r>
      <w:r w:rsidR="009B65C2" w:rsidRPr="00350CDE">
        <w:rPr>
          <w:color w:val="auto"/>
          <w:szCs w:val="24"/>
        </w:rPr>
        <w:t>different</w:t>
      </w:r>
      <w:r w:rsidRPr="00350CDE">
        <w:rPr>
          <w:color w:val="auto"/>
          <w:szCs w:val="24"/>
        </w:rPr>
        <w:t xml:space="preserve"> </w:t>
      </w:r>
      <w:r w:rsidR="00AC0F96" w:rsidRPr="00350CDE">
        <w:rPr>
          <w:color w:val="auto"/>
          <w:szCs w:val="24"/>
        </w:rPr>
        <w:t>population</w:t>
      </w:r>
      <w:r w:rsidR="0027087B">
        <w:rPr>
          <w:color w:val="auto"/>
          <w:szCs w:val="24"/>
        </w:rPr>
        <w:t>s</w:t>
      </w:r>
      <w:r w:rsidRPr="00350CDE">
        <w:rPr>
          <w:color w:val="auto"/>
          <w:szCs w:val="24"/>
        </w:rPr>
        <w:t xml:space="preserve">, </w:t>
      </w:r>
      <w:r w:rsidR="00AC0F96" w:rsidRPr="00350CDE">
        <w:rPr>
          <w:color w:val="auto"/>
          <w:szCs w:val="24"/>
        </w:rPr>
        <w:t>especially</w:t>
      </w:r>
      <w:r w:rsidRPr="00350CDE">
        <w:rPr>
          <w:color w:val="auto"/>
          <w:szCs w:val="24"/>
        </w:rPr>
        <w:t xml:space="preserve"> pregnant women, for </w:t>
      </w:r>
      <w:r w:rsidR="00AC0F96" w:rsidRPr="00350CDE">
        <w:rPr>
          <w:color w:val="auto"/>
          <w:szCs w:val="24"/>
        </w:rPr>
        <w:t>perceived health or cultural benefits.</w:t>
      </w:r>
      <w:r w:rsidRPr="00350CDE">
        <w:rPr>
          <w:color w:val="auto"/>
          <w:szCs w:val="24"/>
        </w:rPr>
        <w:t xml:space="preserve"> </w:t>
      </w:r>
      <w:r w:rsidR="00AC0F96" w:rsidRPr="00350CDE">
        <w:rPr>
          <w:color w:val="auto"/>
          <w:szCs w:val="24"/>
        </w:rPr>
        <w:t>I</w:t>
      </w:r>
      <w:r w:rsidRPr="00350CDE">
        <w:rPr>
          <w:color w:val="auto"/>
          <w:szCs w:val="24"/>
        </w:rPr>
        <w:t>t</w:t>
      </w:r>
      <w:r w:rsidR="00AC0F96" w:rsidRPr="00350CDE">
        <w:rPr>
          <w:color w:val="auto"/>
          <w:szCs w:val="24"/>
        </w:rPr>
        <w:t xml:space="preserve"> is</w:t>
      </w:r>
      <w:r w:rsidRPr="00350CDE">
        <w:rPr>
          <w:color w:val="auto"/>
          <w:szCs w:val="24"/>
        </w:rPr>
        <w:t xml:space="preserve"> wide</w:t>
      </w:r>
      <w:r w:rsidR="00AC0F96" w:rsidRPr="00350CDE">
        <w:rPr>
          <w:color w:val="auto"/>
          <w:szCs w:val="24"/>
        </w:rPr>
        <w:t>ly</w:t>
      </w:r>
      <w:r w:rsidRPr="00350CDE">
        <w:rPr>
          <w:color w:val="auto"/>
          <w:szCs w:val="24"/>
        </w:rPr>
        <w:t xml:space="preserve"> </w:t>
      </w:r>
      <w:r w:rsidR="00AC0F96" w:rsidRPr="00350CDE">
        <w:rPr>
          <w:color w:val="auto"/>
          <w:szCs w:val="24"/>
        </w:rPr>
        <w:t>consumed in</w:t>
      </w:r>
      <w:r w:rsidRPr="00350CDE">
        <w:rPr>
          <w:color w:val="auto"/>
          <w:szCs w:val="24"/>
        </w:rPr>
        <w:t xml:space="preserve"> </w:t>
      </w:r>
      <w:r w:rsidR="00AC0F96" w:rsidRPr="00350CDE">
        <w:rPr>
          <w:color w:val="auto"/>
          <w:szCs w:val="24"/>
        </w:rPr>
        <w:t xml:space="preserve">parts </w:t>
      </w:r>
      <w:r w:rsidR="008072A1" w:rsidRPr="00350CDE">
        <w:rPr>
          <w:color w:val="auto"/>
          <w:szCs w:val="24"/>
        </w:rPr>
        <w:t>of West</w:t>
      </w:r>
      <w:r w:rsidRPr="00350CDE">
        <w:rPr>
          <w:color w:val="auto"/>
          <w:szCs w:val="24"/>
        </w:rPr>
        <w:t xml:space="preserve"> Africa </w:t>
      </w:r>
      <w:r w:rsidR="008072A1" w:rsidRPr="00350CDE">
        <w:rPr>
          <w:color w:val="auto"/>
          <w:szCs w:val="24"/>
        </w:rPr>
        <w:t>including Nigeria</w:t>
      </w:r>
      <w:r w:rsidRPr="00350CDE">
        <w:rPr>
          <w:color w:val="auto"/>
          <w:szCs w:val="24"/>
        </w:rPr>
        <w:t>,</w:t>
      </w:r>
      <w:r w:rsidR="00AC0F96" w:rsidRPr="00350CDE">
        <w:rPr>
          <w:color w:val="auto"/>
          <w:szCs w:val="24"/>
        </w:rPr>
        <w:t xml:space="preserve"> Ghana and</w:t>
      </w:r>
      <w:r w:rsidRPr="00350CDE">
        <w:rPr>
          <w:color w:val="auto"/>
          <w:szCs w:val="24"/>
        </w:rPr>
        <w:t xml:space="preserve"> South Africa</w:t>
      </w:r>
      <w:r w:rsidR="00AC0F96" w:rsidRPr="00350CDE">
        <w:rPr>
          <w:color w:val="auto"/>
          <w:szCs w:val="24"/>
        </w:rPr>
        <w:t>. The widespread availability and distribution are partly facilitated by regional trade and migration.</w:t>
      </w:r>
      <w:r w:rsidR="004A4DEC">
        <w:rPr>
          <w:color w:val="auto"/>
          <w:szCs w:val="24"/>
        </w:rPr>
        <w:t xml:space="preserve"> (Ngole </w:t>
      </w:r>
      <w:r w:rsidR="004A4DEC">
        <w:rPr>
          <w:i/>
          <w:iCs/>
          <w:color w:val="auto"/>
          <w:szCs w:val="24"/>
        </w:rPr>
        <w:t>et al</w:t>
      </w:r>
      <w:r w:rsidR="004A4DEC">
        <w:rPr>
          <w:color w:val="auto"/>
          <w:szCs w:val="24"/>
        </w:rPr>
        <w:t xml:space="preserve">.,2010; Kortei </w:t>
      </w:r>
      <w:r w:rsidR="004A4DEC">
        <w:rPr>
          <w:i/>
          <w:iCs/>
          <w:color w:val="auto"/>
          <w:szCs w:val="24"/>
        </w:rPr>
        <w:t>et al</w:t>
      </w:r>
      <w:r w:rsidR="004A4DEC">
        <w:rPr>
          <w:color w:val="auto"/>
          <w:szCs w:val="24"/>
        </w:rPr>
        <w:t>.,2020)</w:t>
      </w:r>
      <w:r w:rsidR="004A4DEC" w:rsidRPr="00350CDE">
        <w:rPr>
          <w:color w:val="auto"/>
          <w:szCs w:val="24"/>
        </w:rPr>
        <w:t>.</w:t>
      </w:r>
    </w:p>
    <w:p w14:paraId="04DD01BE" w14:textId="230541F9" w:rsidR="00D704CD" w:rsidRPr="00350CDE" w:rsidRDefault="000C016E" w:rsidP="00350CDE">
      <w:pPr>
        <w:spacing w:after="0" w:line="360" w:lineRule="auto"/>
        <w:ind w:left="-5" w:right="457"/>
        <w:rPr>
          <w:color w:val="auto"/>
          <w:szCs w:val="24"/>
        </w:rPr>
      </w:pPr>
      <w:r w:rsidRPr="00350CDE">
        <w:rPr>
          <w:color w:val="auto"/>
          <w:szCs w:val="24"/>
        </w:rPr>
        <w:t xml:space="preserve">Geophagia, the practice of eating clay, stems from religious beliefs, medicinal purposes, or pleasure. However, calabash chalk poses safety concerns, despite pregnant women believing it alleviates nausea, morning sickness, vomiting and excessive </w:t>
      </w:r>
      <w:r w:rsidR="008072A1" w:rsidRPr="00350CDE">
        <w:rPr>
          <w:color w:val="auto"/>
          <w:szCs w:val="24"/>
        </w:rPr>
        <w:t>salivation.</w:t>
      </w:r>
      <w:r w:rsidRPr="00350CDE">
        <w:rPr>
          <w:color w:val="auto"/>
          <w:szCs w:val="24"/>
        </w:rPr>
        <w:t xml:space="preserve"> This belief lacks scientific substantiation </w:t>
      </w:r>
      <w:r w:rsidR="00E4447B">
        <w:rPr>
          <w:color w:val="auto"/>
          <w:szCs w:val="24"/>
        </w:rPr>
        <w:t xml:space="preserve">(Abraham </w:t>
      </w:r>
      <w:r w:rsidR="00E4447B">
        <w:rPr>
          <w:i/>
          <w:iCs/>
          <w:color w:val="auto"/>
          <w:szCs w:val="24"/>
        </w:rPr>
        <w:t>et al</w:t>
      </w:r>
      <w:r w:rsidR="00E4447B">
        <w:rPr>
          <w:color w:val="auto"/>
          <w:szCs w:val="24"/>
        </w:rPr>
        <w:t>.,2013)</w:t>
      </w:r>
      <w:r w:rsidRPr="00350CDE">
        <w:rPr>
          <w:color w:val="auto"/>
          <w:szCs w:val="24"/>
        </w:rPr>
        <w:t>.</w:t>
      </w:r>
    </w:p>
    <w:p w14:paraId="2D9896C3" w14:textId="69209757" w:rsidR="00D704CD" w:rsidRPr="00350CDE" w:rsidRDefault="000C016E" w:rsidP="00350CDE">
      <w:pPr>
        <w:spacing w:after="0" w:line="360" w:lineRule="auto"/>
        <w:ind w:left="-5" w:right="457"/>
        <w:rPr>
          <w:color w:val="auto"/>
          <w:szCs w:val="24"/>
        </w:rPr>
      </w:pPr>
      <w:r w:rsidRPr="00350CDE">
        <w:rPr>
          <w:color w:val="auto"/>
          <w:szCs w:val="24"/>
        </w:rPr>
        <w:t xml:space="preserve">Both humans and animals engage in geophagia. In humans, it is classified as pica, characterized by craving non-food items </w:t>
      </w:r>
      <w:r w:rsidR="00E4447B">
        <w:rPr>
          <w:color w:val="auto"/>
          <w:szCs w:val="24"/>
        </w:rPr>
        <w:t>(Young,2008)</w:t>
      </w:r>
      <w:r w:rsidR="00AA55D5" w:rsidRPr="00350CDE">
        <w:rPr>
          <w:color w:val="auto"/>
          <w:szCs w:val="24"/>
        </w:rPr>
        <w:t>.</w:t>
      </w:r>
    </w:p>
    <w:p w14:paraId="6F1BD76E" w14:textId="3E21840E" w:rsidR="00350CDE" w:rsidRPr="00350CDE" w:rsidRDefault="000C016E" w:rsidP="00A33AA4">
      <w:pPr>
        <w:spacing w:after="0" w:line="360" w:lineRule="auto"/>
        <w:ind w:left="-5" w:right="457"/>
        <w:rPr>
          <w:color w:val="auto"/>
          <w:szCs w:val="24"/>
        </w:rPr>
      </w:pPr>
      <w:r w:rsidRPr="00350CDE">
        <w:rPr>
          <w:color w:val="auto"/>
          <w:szCs w:val="24"/>
        </w:rPr>
        <w:t xml:space="preserve">Studies show geophagia transcends regional and gender </w:t>
      </w:r>
      <w:r w:rsidR="00AA55D5" w:rsidRPr="00350CDE">
        <w:rPr>
          <w:color w:val="auto"/>
          <w:szCs w:val="24"/>
        </w:rPr>
        <w:t>boundaries</w:t>
      </w:r>
      <w:r w:rsidR="004A4DEC">
        <w:rPr>
          <w:color w:val="auto"/>
          <w:szCs w:val="24"/>
        </w:rPr>
        <w:t>,</w:t>
      </w:r>
      <w:r w:rsidRPr="00350CDE">
        <w:rPr>
          <w:color w:val="auto"/>
          <w:szCs w:val="24"/>
        </w:rPr>
        <w:t xml:space="preserve"> prevalent among all socioeconomic classes, particularly as a means to suppress hunger in low-income groups. In some part of Nigeria, calabash chalk is called </w:t>
      </w:r>
      <w:proofErr w:type="spellStart"/>
      <w:r w:rsidRPr="00350CDE">
        <w:rPr>
          <w:color w:val="auto"/>
          <w:szCs w:val="24"/>
        </w:rPr>
        <w:t>Nzu</w:t>
      </w:r>
      <w:proofErr w:type="spellEnd"/>
      <w:r w:rsidRPr="00350CDE">
        <w:rPr>
          <w:color w:val="auto"/>
          <w:szCs w:val="24"/>
        </w:rPr>
        <w:t xml:space="preserve"> while in French it is called Agile or La Craie. It can be gotten from the soil and can be seen as dull whitish substance or ash </w:t>
      </w:r>
      <w:proofErr w:type="spellStart"/>
      <w:r w:rsidRPr="00350CDE">
        <w:rPr>
          <w:color w:val="auto"/>
          <w:szCs w:val="24"/>
        </w:rPr>
        <w:t>colour</w:t>
      </w:r>
      <w:proofErr w:type="spellEnd"/>
      <w:r w:rsidRPr="00350CDE">
        <w:rPr>
          <w:color w:val="auto"/>
          <w:szCs w:val="24"/>
        </w:rPr>
        <w:t xml:space="preserve"> like substance which is solid and can dissolve in water. Sometimes it can be processed by adding some other substances like wood ash, salt or it can be gotten in its natural state in places where they are sold in the form of pellets or </w:t>
      </w:r>
      <w:proofErr w:type="spellStart"/>
      <w:r w:rsidRPr="00350CDE">
        <w:rPr>
          <w:color w:val="auto"/>
          <w:szCs w:val="24"/>
        </w:rPr>
        <w:t>moulded</w:t>
      </w:r>
      <w:proofErr w:type="spellEnd"/>
      <w:r w:rsidRPr="00350CDE">
        <w:rPr>
          <w:color w:val="auto"/>
          <w:szCs w:val="24"/>
        </w:rPr>
        <w:t xml:space="preserve"> as small bloc</w:t>
      </w:r>
      <w:r w:rsidR="00AA55D5" w:rsidRPr="00350CDE">
        <w:rPr>
          <w:color w:val="auto"/>
          <w:szCs w:val="24"/>
        </w:rPr>
        <w:t xml:space="preserve">ks </w:t>
      </w:r>
      <w:r w:rsidR="00E4447B">
        <w:rPr>
          <w:color w:val="auto"/>
          <w:szCs w:val="24"/>
        </w:rPr>
        <w:t>(</w:t>
      </w:r>
      <w:proofErr w:type="spellStart"/>
      <w:r w:rsidR="00E4447B">
        <w:rPr>
          <w:color w:val="auto"/>
          <w:szCs w:val="24"/>
        </w:rPr>
        <w:t>Aprioku</w:t>
      </w:r>
      <w:proofErr w:type="spellEnd"/>
      <w:r w:rsidR="00E4447B">
        <w:rPr>
          <w:color w:val="auto"/>
          <w:szCs w:val="24"/>
        </w:rPr>
        <w:t xml:space="preserve"> </w:t>
      </w:r>
      <w:r w:rsidR="00E4447B">
        <w:rPr>
          <w:i/>
          <w:iCs/>
          <w:color w:val="auto"/>
          <w:szCs w:val="24"/>
        </w:rPr>
        <w:t>et al</w:t>
      </w:r>
      <w:r w:rsidR="00E4447B">
        <w:rPr>
          <w:color w:val="auto"/>
          <w:szCs w:val="24"/>
        </w:rPr>
        <w:t>.,2018)</w:t>
      </w:r>
      <w:r w:rsidR="00E4447B" w:rsidRPr="00350CDE">
        <w:rPr>
          <w:color w:val="auto"/>
          <w:szCs w:val="24"/>
        </w:rPr>
        <w:t>.</w:t>
      </w:r>
      <w:r w:rsidRPr="00350CDE">
        <w:rPr>
          <w:i/>
          <w:color w:val="auto"/>
          <w:szCs w:val="24"/>
        </w:rPr>
        <w:t xml:space="preserve"> </w:t>
      </w:r>
      <w:r w:rsidR="00E9636F" w:rsidRPr="00350CDE">
        <w:rPr>
          <w:color w:val="auto"/>
          <w:szCs w:val="24"/>
        </w:rPr>
        <w:t>C</w:t>
      </w:r>
      <w:r w:rsidRPr="00350CDE">
        <w:rPr>
          <w:color w:val="auto"/>
          <w:szCs w:val="24"/>
        </w:rPr>
        <w:t xml:space="preserve">alabash chalk is believed to have different uses such as antacid </w:t>
      </w:r>
      <w:r w:rsidR="00E4447B">
        <w:rPr>
          <w:color w:val="auto"/>
          <w:szCs w:val="24"/>
        </w:rPr>
        <w:t>(Olatunji</w:t>
      </w:r>
      <w:r w:rsidR="00232FB8">
        <w:rPr>
          <w:color w:val="auto"/>
          <w:szCs w:val="24"/>
        </w:rPr>
        <w:t xml:space="preserve"> </w:t>
      </w:r>
      <w:r w:rsidR="00232FB8">
        <w:rPr>
          <w:i/>
          <w:iCs/>
          <w:color w:val="auto"/>
          <w:szCs w:val="24"/>
        </w:rPr>
        <w:t>et al</w:t>
      </w:r>
      <w:r w:rsidR="00232FB8">
        <w:rPr>
          <w:color w:val="auto"/>
          <w:szCs w:val="24"/>
        </w:rPr>
        <w:t>.,2014)</w:t>
      </w:r>
      <w:r w:rsidR="00232FB8" w:rsidRPr="00350CDE">
        <w:rPr>
          <w:color w:val="auto"/>
          <w:szCs w:val="24"/>
        </w:rPr>
        <w:t>.</w:t>
      </w:r>
      <w:r w:rsidR="00232FB8">
        <w:rPr>
          <w:color w:val="auto"/>
          <w:szCs w:val="24"/>
        </w:rPr>
        <w:t>,</w:t>
      </w:r>
      <w:r w:rsidRPr="00350CDE">
        <w:rPr>
          <w:color w:val="auto"/>
          <w:szCs w:val="24"/>
        </w:rPr>
        <w:t xml:space="preserve"> contraceptive, antidiarrheal, nutritional supplement, for wound healing, skin care and sociocultural activities. </w:t>
      </w:r>
      <w:r w:rsidR="00A33AA4">
        <w:rPr>
          <w:color w:val="auto"/>
          <w:szCs w:val="24"/>
        </w:rPr>
        <w:t>It is believed that</w:t>
      </w:r>
      <w:r w:rsidRPr="00350CDE">
        <w:rPr>
          <w:color w:val="auto"/>
          <w:szCs w:val="24"/>
        </w:rPr>
        <w:t xml:space="preserve"> </w:t>
      </w:r>
      <w:r w:rsidR="00AA55D5" w:rsidRPr="00350CDE">
        <w:rPr>
          <w:color w:val="auto"/>
          <w:szCs w:val="24"/>
        </w:rPr>
        <w:t>C</w:t>
      </w:r>
      <w:r w:rsidRPr="00350CDE">
        <w:rPr>
          <w:color w:val="auto"/>
          <w:szCs w:val="24"/>
        </w:rPr>
        <w:t xml:space="preserve">alabash chalk </w:t>
      </w:r>
      <w:r w:rsidR="00E9636F" w:rsidRPr="00350CDE">
        <w:rPr>
          <w:color w:val="auto"/>
          <w:szCs w:val="24"/>
        </w:rPr>
        <w:t>reduces</w:t>
      </w:r>
      <w:r w:rsidRPr="00350CDE">
        <w:rPr>
          <w:color w:val="auto"/>
          <w:szCs w:val="24"/>
        </w:rPr>
        <w:t xml:space="preserve"> morning sickness and </w:t>
      </w:r>
      <w:r w:rsidR="00E9636F" w:rsidRPr="00350CDE">
        <w:rPr>
          <w:color w:val="auto"/>
          <w:szCs w:val="24"/>
        </w:rPr>
        <w:t>suppress</w:t>
      </w:r>
      <w:r w:rsidRPr="00350CDE">
        <w:rPr>
          <w:color w:val="auto"/>
          <w:szCs w:val="24"/>
        </w:rPr>
        <w:t xml:space="preserve"> appetite which is experienced during </w:t>
      </w:r>
      <w:r w:rsidR="00A33AA4" w:rsidRPr="00350CDE">
        <w:rPr>
          <w:color w:val="auto"/>
          <w:szCs w:val="24"/>
        </w:rPr>
        <w:t>pregnancy.</w:t>
      </w:r>
      <w:r w:rsidR="00A33AA4" w:rsidRPr="00A33AA4">
        <w:rPr>
          <w:color w:val="auto"/>
          <w:szCs w:val="24"/>
        </w:rPr>
        <w:t xml:space="preserve"> </w:t>
      </w:r>
      <w:r w:rsidR="00A33AA4">
        <w:rPr>
          <w:color w:val="auto"/>
          <w:szCs w:val="24"/>
        </w:rPr>
        <w:t xml:space="preserve">(Okeke </w:t>
      </w:r>
      <w:r w:rsidR="00A33AA4">
        <w:rPr>
          <w:i/>
          <w:iCs/>
          <w:color w:val="auto"/>
          <w:szCs w:val="24"/>
        </w:rPr>
        <w:t>et al</w:t>
      </w:r>
      <w:r w:rsidR="00A33AA4">
        <w:rPr>
          <w:color w:val="auto"/>
          <w:szCs w:val="24"/>
        </w:rPr>
        <w:t>.,2014)</w:t>
      </w:r>
      <w:r w:rsidR="00A33AA4" w:rsidRPr="00350CDE">
        <w:rPr>
          <w:color w:val="auto"/>
          <w:szCs w:val="24"/>
        </w:rPr>
        <w:t xml:space="preserve">. </w:t>
      </w:r>
      <w:r w:rsidRPr="00350CDE">
        <w:rPr>
          <w:color w:val="auto"/>
          <w:szCs w:val="24"/>
        </w:rPr>
        <w:t xml:space="preserve"> Since calabash chalk is gotten from the soil it is very possible that the substance is contaminated with microorganisms. Research c</w:t>
      </w:r>
      <w:r w:rsidR="00E9636F" w:rsidRPr="00350CDE">
        <w:rPr>
          <w:color w:val="auto"/>
          <w:szCs w:val="24"/>
        </w:rPr>
        <w:t>onducted</w:t>
      </w:r>
      <w:r w:rsidRPr="00350CDE">
        <w:rPr>
          <w:color w:val="auto"/>
          <w:szCs w:val="24"/>
        </w:rPr>
        <w:t xml:space="preserve"> by the Food </w:t>
      </w:r>
      <w:r w:rsidR="00A33AA4" w:rsidRPr="00350CDE">
        <w:rPr>
          <w:color w:val="auto"/>
          <w:szCs w:val="24"/>
        </w:rPr>
        <w:t xml:space="preserve">and </w:t>
      </w:r>
      <w:r w:rsidR="00A33AA4">
        <w:rPr>
          <w:color w:val="auto"/>
          <w:szCs w:val="24"/>
        </w:rPr>
        <w:t>Drug</w:t>
      </w:r>
      <w:r w:rsidRPr="00350CDE">
        <w:rPr>
          <w:color w:val="auto"/>
          <w:szCs w:val="24"/>
        </w:rPr>
        <w:t xml:space="preserve"> Administration in 2019, showed </w:t>
      </w:r>
      <w:r w:rsidRPr="00350CDE">
        <w:rPr>
          <w:color w:val="auto"/>
          <w:szCs w:val="24"/>
        </w:rPr>
        <w:lastRenderedPageBreak/>
        <w:t xml:space="preserve">that calabash chalk </w:t>
      </w:r>
      <w:r w:rsidR="00E9636F" w:rsidRPr="00350CDE">
        <w:rPr>
          <w:color w:val="auto"/>
          <w:szCs w:val="24"/>
        </w:rPr>
        <w:t>contains</w:t>
      </w:r>
      <w:r w:rsidRPr="00350CDE">
        <w:rPr>
          <w:color w:val="auto"/>
          <w:szCs w:val="24"/>
        </w:rPr>
        <w:t xml:space="preserve"> heavy metals, and its co</w:t>
      </w:r>
      <w:r w:rsidR="00E9636F" w:rsidRPr="00350CDE">
        <w:rPr>
          <w:color w:val="auto"/>
          <w:szCs w:val="24"/>
        </w:rPr>
        <w:t>mposition</w:t>
      </w:r>
      <w:r w:rsidRPr="00350CDE">
        <w:rPr>
          <w:color w:val="auto"/>
          <w:szCs w:val="24"/>
        </w:rPr>
        <w:t xml:space="preserve"> var</w:t>
      </w:r>
      <w:r w:rsidR="00E9636F" w:rsidRPr="00350CDE">
        <w:rPr>
          <w:color w:val="auto"/>
          <w:szCs w:val="24"/>
        </w:rPr>
        <w:t>ies</w:t>
      </w:r>
      <w:r w:rsidRPr="00350CDE">
        <w:rPr>
          <w:color w:val="auto"/>
          <w:szCs w:val="24"/>
        </w:rPr>
        <w:t xml:space="preserve"> depending on the region and location where it is gotten from.  </w:t>
      </w:r>
      <w:r w:rsidR="009E4BC2">
        <w:rPr>
          <w:color w:val="auto"/>
          <w:szCs w:val="24"/>
        </w:rPr>
        <w:t xml:space="preserve">Ekong </w:t>
      </w:r>
      <w:r w:rsidR="009E4BC2">
        <w:rPr>
          <w:i/>
          <w:iCs/>
          <w:color w:val="auto"/>
          <w:szCs w:val="24"/>
        </w:rPr>
        <w:t>et al</w:t>
      </w:r>
      <w:r w:rsidR="009E4BC2">
        <w:rPr>
          <w:color w:val="auto"/>
          <w:szCs w:val="24"/>
        </w:rPr>
        <w:t>., (2015)</w:t>
      </w:r>
      <w:r w:rsidR="009E4BC2" w:rsidRPr="00350CDE">
        <w:rPr>
          <w:color w:val="auto"/>
          <w:szCs w:val="24"/>
        </w:rPr>
        <w:t xml:space="preserve">. </w:t>
      </w:r>
      <w:r w:rsidR="009E4BC2">
        <w:rPr>
          <w:color w:val="auto"/>
          <w:szCs w:val="24"/>
        </w:rPr>
        <w:t xml:space="preserve">Revealed that </w:t>
      </w:r>
      <w:r w:rsidR="00A33AA4">
        <w:rPr>
          <w:color w:val="auto"/>
          <w:szCs w:val="24"/>
        </w:rPr>
        <w:t>C</w:t>
      </w:r>
      <w:r w:rsidRPr="00350CDE">
        <w:rPr>
          <w:color w:val="auto"/>
          <w:szCs w:val="24"/>
        </w:rPr>
        <w:t>alabash chalk contains aluminum as one of its main components and other chemicals like lead, arsenic acid and chromium</w:t>
      </w:r>
      <w:r w:rsidR="009E4BC2">
        <w:rPr>
          <w:color w:val="auto"/>
          <w:szCs w:val="24"/>
        </w:rPr>
        <w:t xml:space="preserve"> it also</w:t>
      </w:r>
      <w:r w:rsidRPr="00350CDE">
        <w:rPr>
          <w:color w:val="auto"/>
          <w:szCs w:val="24"/>
        </w:rPr>
        <w:t xml:space="preserve"> </w:t>
      </w:r>
      <w:r w:rsidR="009E4BC2" w:rsidRPr="00350CDE">
        <w:rPr>
          <w:color w:val="auto"/>
          <w:szCs w:val="24"/>
        </w:rPr>
        <w:t>contains</w:t>
      </w:r>
      <w:r w:rsidR="009E4BC2">
        <w:rPr>
          <w:color w:val="auto"/>
          <w:szCs w:val="24"/>
        </w:rPr>
        <w:t xml:space="preserve"> other</w:t>
      </w:r>
      <w:r w:rsidRPr="00350CDE">
        <w:rPr>
          <w:color w:val="auto"/>
          <w:szCs w:val="24"/>
        </w:rPr>
        <w:t xml:space="preserve"> metals, metalloids and organic </w:t>
      </w:r>
      <w:r w:rsidR="009E4BC2" w:rsidRPr="00350CDE">
        <w:rPr>
          <w:color w:val="auto"/>
          <w:szCs w:val="24"/>
        </w:rPr>
        <w:t>pollutants</w:t>
      </w:r>
      <w:r w:rsidR="009E4BC2">
        <w:rPr>
          <w:color w:val="auto"/>
          <w:szCs w:val="24"/>
        </w:rPr>
        <w:t>.</w:t>
      </w:r>
      <w:r w:rsidRPr="00350CDE">
        <w:rPr>
          <w:color w:val="auto"/>
          <w:szCs w:val="24"/>
        </w:rPr>
        <w:t xml:space="preserve"> Recently the Texas Department of State Health Services and </w:t>
      </w:r>
      <w:r w:rsidR="00E9636F" w:rsidRPr="00350CDE">
        <w:rPr>
          <w:color w:val="auto"/>
          <w:szCs w:val="24"/>
        </w:rPr>
        <w:t>the</w:t>
      </w:r>
      <w:r w:rsidRPr="00350CDE">
        <w:rPr>
          <w:color w:val="auto"/>
          <w:szCs w:val="24"/>
        </w:rPr>
        <w:t xml:space="preserve"> Food and Drug Administration has raised concerns of potential health risk which could arise from the consumption of calabash chalk mainly in pregnant women and lactating mothers since calabash chalk is contaminated with some quantity of lead and arsenic. This </w:t>
      </w:r>
      <w:r w:rsidR="008E0A9B">
        <w:rPr>
          <w:color w:val="auto"/>
          <w:szCs w:val="24"/>
        </w:rPr>
        <w:t>research</w:t>
      </w:r>
      <w:r w:rsidRPr="00350CDE">
        <w:rPr>
          <w:color w:val="auto"/>
          <w:szCs w:val="24"/>
        </w:rPr>
        <w:t xml:space="preserve"> becomes very important since a lot of physiological changes occur </w:t>
      </w:r>
      <w:proofErr w:type="gramStart"/>
      <w:r w:rsidRPr="00350CDE">
        <w:rPr>
          <w:color w:val="auto"/>
          <w:szCs w:val="24"/>
        </w:rPr>
        <w:t>during  pregnancy</w:t>
      </w:r>
      <w:proofErr w:type="gramEnd"/>
      <w:r w:rsidRPr="00350CDE">
        <w:rPr>
          <w:color w:val="auto"/>
          <w:szCs w:val="24"/>
        </w:rPr>
        <w:t xml:space="preserve"> period and the process could be complicated by the presence of chemicals like lead contained in calabash chalk. </w:t>
      </w:r>
      <w:proofErr w:type="spellStart"/>
      <w:r w:rsidR="00E13EC4">
        <w:rPr>
          <w:color w:val="auto"/>
          <w:szCs w:val="24"/>
        </w:rPr>
        <w:t>Vofo</w:t>
      </w:r>
      <w:proofErr w:type="spellEnd"/>
      <w:r w:rsidR="00E13EC4">
        <w:rPr>
          <w:color w:val="auto"/>
          <w:szCs w:val="24"/>
        </w:rPr>
        <w:t xml:space="preserve"> </w:t>
      </w:r>
      <w:r w:rsidR="00E13EC4">
        <w:rPr>
          <w:i/>
          <w:iCs/>
          <w:color w:val="auto"/>
          <w:szCs w:val="24"/>
        </w:rPr>
        <w:t>et al</w:t>
      </w:r>
      <w:r w:rsidR="00E13EC4">
        <w:rPr>
          <w:color w:val="auto"/>
          <w:szCs w:val="24"/>
        </w:rPr>
        <w:t>., (2019)</w:t>
      </w:r>
      <w:r w:rsidR="00E13EC4" w:rsidRPr="00350CDE">
        <w:rPr>
          <w:color w:val="auto"/>
          <w:szCs w:val="24"/>
        </w:rPr>
        <w:t>.</w:t>
      </w:r>
      <w:r w:rsidR="00E13EC4">
        <w:rPr>
          <w:color w:val="auto"/>
          <w:szCs w:val="24"/>
        </w:rPr>
        <w:t>,</w:t>
      </w:r>
      <w:r w:rsidRPr="00350CDE">
        <w:rPr>
          <w:color w:val="auto"/>
          <w:szCs w:val="24"/>
        </w:rPr>
        <w:t>.</w:t>
      </w:r>
    </w:p>
    <w:p w14:paraId="01D75EFE" w14:textId="1C3D1A04" w:rsidR="00D704CD" w:rsidRPr="00350CDE" w:rsidRDefault="000C016E" w:rsidP="00350CDE">
      <w:pPr>
        <w:spacing w:line="360" w:lineRule="auto"/>
        <w:ind w:left="0" w:firstLine="0"/>
        <w:rPr>
          <w:color w:val="auto"/>
          <w:szCs w:val="24"/>
        </w:rPr>
      </w:pPr>
      <w:r w:rsidRPr="00350CDE">
        <w:rPr>
          <w:color w:val="auto"/>
          <w:szCs w:val="24"/>
        </w:rPr>
        <w:t xml:space="preserve"> </w:t>
      </w:r>
    </w:p>
    <w:p w14:paraId="3E63F883" w14:textId="77777777" w:rsidR="00D704CD" w:rsidRPr="00350CDE" w:rsidRDefault="000C016E" w:rsidP="00350CDE">
      <w:pPr>
        <w:spacing w:line="360" w:lineRule="auto"/>
        <w:ind w:left="0"/>
        <w:rPr>
          <w:b/>
          <w:bCs/>
          <w:color w:val="auto"/>
          <w:szCs w:val="24"/>
        </w:rPr>
      </w:pPr>
      <w:r w:rsidRPr="00350CDE">
        <w:rPr>
          <w:b/>
          <w:bCs/>
          <w:color w:val="auto"/>
          <w:szCs w:val="24"/>
        </w:rPr>
        <w:t>2 MATERIAL AND METHODS</w:t>
      </w:r>
    </w:p>
    <w:p w14:paraId="1C4182F3" w14:textId="77777777" w:rsidR="00D704CD" w:rsidRPr="00350CDE" w:rsidRDefault="000C016E" w:rsidP="00350CDE">
      <w:pPr>
        <w:spacing w:after="0" w:line="360" w:lineRule="auto"/>
        <w:ind w:left="0" w:firstLine="0"/>
        <w:rPr>
          <w:b/>
          <w:bCs/>
          <w:color w:val="auto"/>
          <w:szCs w:val="24"/>
        </w:rPr>
      </w:pPr>
      <w:r w:rsidRPr="00350CDE">
        <w:rPr>
          <w:b/>
          <w:bCs/>
          <w:color w:val="auto"/>
          <w:szCs w:val="24"/>
        </w:rPr>
        <w:t xml:space="preserve">2.1 Experimental Animals  </w:t>
      </w:r>
    </w:p>
    <w:p w14:paraId="18496817" w14:textId="6F627474" w:rsidR="00D704CD" w:rsidRPr="00350CDE" w:rsidRDefault="000C016E" w:rsidP="00350CDE">
      <w:pPr>
        <w:spacing w:after="0" w:line="360" w:lineRule="auto"/>
        <w:ind w:left="0" w:firstLine="0"/>
        <w:rPr>
          <w:color w:val="auto"/>
          <w:szCs w:val="24"/>
        </w:rPr>
      </w:pPr>
      <w:r w:rsidRPr="00350CDE">
        <w:rPr>
          <w:color w:val="auto"/>
          <w:szCs w:val="24"/>
        </w:rPr>
        <w:t xml:space="preserve">This study </w:t>
      </w:r>
      <w:r w:rsidR="00E9636F" w:rsidRPr="00350CDE">
        <w:rPr>
          <w:color w:val="auto"/>
          <w:szCs w:val="24"/>
        </w:rPr>
        <w:t>was</w:t>
      </w:r>
      <w:r w:rsidRPr="00350CDE">
        <w:rPr>
          <w:color w:val="auto"/>
          <w:szCs w:val="24"/>
        </w:rPr>
        <w:t xml:space="preserve"> an experimental study </w:t>
      </w:r>
      <w:r w:rsidR="00E9636F" w:rsidRPr="00350CDE">
        <w:rPr>
          <w:color w:val="auto"/>
          <w:szCs w:val="24"/>
        </w:rPr>
        <w:t>desi</w:t>
      </w:r>
      <w:r w:rsidR="0098290B" w:rsidRPr="00350CDE">
        <w:rPr>
          <w:color w:val="auto"/>
          <w:szCs w:val="24"/>
        </w:rPr>
        <w:t xml:space="preserve">gned to </w:t>
      </w:r>
      <w:r w:rsidR="008072A1" w:rsidRPr="00350CDE">
        <w:rPr>
          <w:color w:val="auto"/>
          <w:szCs w:val="24"/>
        </w:rPr>
        <w:t>evaluate the</w:t>
      </w:r>
      <w:r w:rsidRPr="00350CDE">
        <w:rPr>
          <w:color w:val="auto"/>
          <w:szCs w:val="24"/>
        </w:rPr>
        <w:t xml:space="preserve"> effect of calabash chalk</w:t>
      </w:r>
      <w:r w:rsidR="0098290B" w:rsidRPr="00350CDE">
        <w:rPr>
          <w:color w:val="auto"/>
          <w:szCs w:val="24"/>
        </w:rPr>
        <w:t xml:space="preserve"> consumption</w:t>
      </w:r>
      <w:r w:rsidRPr="00350CDE">
        <w:rPr>
          <w:color w:val="auto"/>
          <w:szCs w:val="24"/>
        </w:rPr>
        <w:t xml:space="preserve"> on the hematological parameters of the pregnant </w:t>
      </w:r>
      <w:r w:rsidR="00C87C15">
        <w:rPr>
          <w:color w:val="auto"/>
          <w:szCs w:val="24"/>
        </w:rPr>
        <w:t>Wistar</w:t>
      </w:r>
      <w:r w:rsidRPr="00350CDE">
        <w:rPr>
          <w:color w:val="auto"/>
          <w:szCs w:val="24"/>
        </w:rPr>
        <w:t xml:space="preserve"> rat</w:t>
      </w:r>
      <w:r w:rsidR="0098290B" w:rsidRPr="00350CDE">
        <w:rPr>
          <w:color w:val="auto"/>
          <w:szCs w:val="24"/>
        </w:rPr>
        <w:t>s</w:t>
      </w:r>
      <w:r w:rsidRPr="00350CDE">
        <w:rPr>
          <w:color w:val="auto"/>
          <w:szCs w:val="24"/>
        </w:rPr>
        <w:t xml:space="preserve">. </w:t>
      </w:r>
    </w:p>
    <w:p w14:paraId="532AFC97" w14:textId="26CB2C40" w:rsidR="00D704CD" w:rsidRPr="00350CDE" w:rsidRDefault="000C016E" w:rsidP="00350CDE">
      <w:pPr>
        <w:spacing w:after="0" w:line="360" w:lineRule="auto"/>
        <w:ind w:left="0" w:firstLine="0"/>
        <w:rPr>
          <w:color w:val="auto"/>
          <w:szCs w:val="24"/>
        </w:rPr>
      </w:pPr>
      <w:r w:rsidRPr="00350CDE">
        <w:rPr>
          <w:color w:val="auto"/>
          <w:szCs w:val="24"/>
        </w:rPr>
        <w:t xml:space="preserve">The </w:t>
      </w:r>
      <w:r w:rsidR="0098290B" w:rsidRPr="00350CDE">
        <w:rPr>
          <w:color w:val="auto"/>
          <w:szCs w:val="24"/>
        </w:rPr>
        <w:t xml:space="preserve">study </w:t>
      </w:r>
      <w:proofErr w:type="gramStart"/>
      <w:r w:rsidR="0098290B" w:rsidRPr="00350CDE">
        <w:rPr>
          <w:color w:val="auto"/>
          <w:szCs w:val="24"/>
        </w:rPr>
        <w:t>involved</w:t>
      </w:r>
      <w:r w:rsidRPr="00350CDE">
        <w:rPr>
          <w:color w:val="auto"/>
          <w:szCs w:val="24"/>
        </w:rPr>
        <w:t xml:space="preserve">  two</w:t>
      </w:r>
      <w:proofErr w:type="gramEnd"/>
      <w:r w:rsidRPr="00350CDE">
        <w:rPr>
          <w:color w:val="auto"/>
          <w:szCs w:val="24"/>
        </w:rPr>
        <w:t xml:space="preserve"> </w:t>
      </w:r>
      <w:r w:rsidR="0098290B" w:rsidRPr="00350CDE">
        <w:rPr>
          <w:color w:val="auto"/>
          <w:szCs w:val="24"/>
        </w:rPr>
        <w:t>categories</w:t>
      </w:r>
      <w:r w:rsidRPr="00350CDE">
        <w:rPr>
          <w:color w:val="auto"/>
          <w:szCs w:val="24"/>
        </w:rPr>
        <w:t xml:space="preserve"> </w:t>
      </w:r>
      <w:r w:rsidR="008072A1" w:rsidRPr="00350CDE">
        <w:rPr>
          <w:color w:val="auto"/>
          <w:szCs w:val="24"/>
        </w:rPr>
        <w:t>of Wistar</w:t>
      </w:r>
      <w:r w:rsidRPr="00350CDE">
        <w:rPr>
          <w:color w:val="auto"/>
          <w:szCs w:val="24"/>
        </w:rPr>
        <w:t xml:space="preserve"> rat. </w:t>
      </w:r>
    </w:p>
    <w:p w14:paraId="33291C93" w14:textId="25F1831E" w:rsidR="00D704CD" w:rsidRPr="00350CDE" w:rsidRDefault="000C016E" w:rsidP="00350CDE">
      <w:pPr>
        <w:spacing w:after="0" w:line="360" w:lineRule="auto"/>
        <w:ind w:left="0" w:firstLine="0"/>
        <w:rPr>
          <w:color w:val="auto"/>
          <w:szCs w:val="24"/>
        </w:rPr>
      </w:pPr>
      <w:r w:rsidRPr="00350CDE">
        <w:rPr>
          <w:color w:val="auto"/>
          <w:szCs w:val="24"/>
        </w:rPr>
        <w:t>The non- pregnant Wistar rat</w:t>
      </w:r>
      <w:r w:rsidR="0022000F">
        <w:rPr>
          <w:color w:val="auto"/>
          <w:szCs w:val="24"/>
        </w:rPr>
        <w:t>s</w:t>
      </w:r>
      <w:r w:rsidRPr="00350CDE">
        <w:rPr>
          <w:color w:val="auto"/>
          <w:szCs w:val="24"/>
        </w:rPr>
        <w:t xml:space="preserve"> and the pregnant </w:t>
      </w:r>
      <w:r w:rsidR="00C87C15">
        <w:rPr>
          <w:color w:val="auto"/>
          <w:szCs w:val="24"/>
        </w:rPr>
        <w:t>Wistar</w:t>
      </w:r>
      <w:r w:rsidR="00350CDE">
        <w:rPr>
          <w:color w:val="auto"/>
          <w:szCs w:val="24"/>
        </w:rPr>
        <w:t xml:space="preserve"> </w:t>
      </w:r>
      <w:r w:rsidRPr="00350CDE">
        <w:rPr>
          <w:color w:val="auto"/>
          <w:szCs w:val="24"/>
        </w:rPr>
        <w:t xml:space="preserve">rats.  </w:t>
      </w:r>
    </w:p>
    <w:p w14:paraId="4B3A0693" w14:textId="54BE06CB" w:rsidR="00D704CD" w:rsidRPr="00350CDE" w:rsidRDefault="000C016E" w:rsidP="00350CDE">
      <w:pPr>
        <w:spacing w:after="0" w:line="360" w:lineRule="auto"/>
        <w:ind w:left="0" w:firstLine="0"/>
        <w:rPr>
          <w:color w:val="auto"/>
          <w:szCs w:val="24"/>
        </w:rPr>
      </w:pPr>
      <w:r w:rsidRPr="00350CDE">
        <w:rPr>
          <w:color w:val="auto"/>
          <w:szCs w:val="24"/>
        </w:rPr>
        <w:t xml:space="preserve">A total of </w:t>
      </w:r>
      <w:r w:rsidR="00756127" w:rsidRPr="00350CDE">
        <w:rPr>
          <w:color w:val="auto"/>
          <w:szCs w:val="24"/>
        </w:rPr>
        <w:t xml:space="preserve">40 </w:t>
      </w:r>
      <w:r w:rsidRPr="00350CDE">
        <w:rPr>
          <w:color w:val="auto"/>
          <w:szCs w:val="24"/>
        </w:rPr>
        <w:t xml:space="preserve">healthy </w:t>
      </w:r>
      <w:r w:rsidR="0022000F" w:rsidRPr="00350CDE">
        <w:rPr>
          <w:color w:val="auto"/>
          <w:szCs w:val="24"/>
        </w:rPr>
        <w:t>Wistar rats</w:t>
      </w:r>
      <w:r w:rsidRPr="00350CDE">
        <w:rPr>
          <w:color w:val="auto"/>
          <w:szCs w:val="24"/>
        </w:rPr>
        <w:t xml:space="preserve"> weighing between 125-178 g were used, consisting of </w:t>
      </w:r>
      <w:r w:rsidR="00756127" w:rsidRPr="00350CDE">
        <w:rPr>
          <w:color w:val="auto"/>
          <w:szCs w:val="24"/>
        </w:rPr>
        <w:t xml:space="preserve">20 pregnant and 20 non-pregnant </w:t>
      </w:r>
      <w:r w:rsidR="00C87C15">
        <w:rPr>
          <w:color w:val="auto"/>
          <w:szCs w:val="24"/>
        </w:rPr>
        <w:t>Wistar</w:t>
      </w:r>
      <w:r w:rsidR="00756127" w:rsidRPr="00350CDE">
        <w:rPr>
          <w:color w:val="auto"/>
          <w:szCs w:val="24"/>
        </w:rPr>
        <w:t xml:space="preserve"> </w:t>
      </w:r>
      <w:r w:rsidR="008072A1" w:rsidRPr="00350CDE">
        <w:rPr>
          <w:color w:val="auto"/>
          <w:szCs w:val="24"/>
        </w:rPr>
        <w:t>rats.</w:t>
      </w:r>
      <w:r w:rsidRPr="00350CDE">
        <w:rPr>
          <w:color w:val="auto"/>
          <w:szCs w:val="24"/>
        </w:rPr>
        <w:t xml:space="preserve"> These </w:t>
      </w:r>
      <w:r w:rsidR="0098290B" w:rsidRPr="00350CDE">
        <w:rPr>
          <w:color w:val="auto"/>
          <w:szCs w:val="24"/>
        </w:rPr>
        <w:t>animals</w:t>
      </w:r>
      <w:r w:rsidRPr="00350CDE">
        <w:rPr>
          <w:color w:val="auto"/>
          <w:szCs w:val="24"/>
        </w:rPr>
        <w:t xml:space="preserve"> were </w:t>
      </w:r>
      <w:r w:rsidR="0098290B" w:rsidRPr="00350CDE">
        <w:rPr>
          <w:color w:val="auto"/>
          <w:szCs w:val="24"/>
        </w:rPr>
        <w:t>obtained</w:t>
      </w:r>
      <w:r w:rsidRPr="00350CDE">
        <w:rPr>
          <w:color w:val="auto"/>
          <w:szCs w:val="24"/>
        </w:rPr>
        <w:t xml:space="preserve"> from the animal farm of the Department of Physiology, University of Port Harcourt, Nigeria. The </w:t>
      </w:r>
      <w:r w:rsidR="0098290B" w:rsidRPr="00350CDE">
        <w:rPr>
          <w:color w:val="auto"/>
          <w:szCs w:val="24"/>
        </w:rPr>
        <w:t>rats</w:t>
      </w:r>
      <w:r w:rsidRPr="00350CDE">
        <w:rPr>
          <w:color w:val="auto"/>
          <w:szCs w:val="24"/>
        </w:rPr>
        <w:t xml:space="preserve"> were housed in </w:t>
      </w:r>
      <w:r w:rsidR="0098290B" w:rsidRPr="00350CDE">
        <w:rPr>
          <w:color w:val="auto"/>
          <w:szCs w:val="24"/>
        </w:rPr>
        <w:t>clean</w:t>
      </w:r>
      <w:r w:rsidRPr="00350CDE">
        <w:rPr>
          <w:color w:val="auto"/>
          <w:szCs w:val="24"/>
        </w:rPr>
        <w:t xml:space="preserve"> plastic cages, fed standard animal pellets (Ultima Plus Finisher Mash produced by Olam Ultima Feeds in Kaduna, Nigeria</w:t>
      </w:r>
      <w:r w:rsidR="0098290B" w:rsidRPr="00350CDE">
        <w:rPr>
          <w:color w:val="auto"/>
          <w:szCs w:val="24"/>
        </w:rPr>
        <w:t>)</w:t>
      </w:r>
      <w:r w:rsidRPr="00350CDE">
        <w:rPr>
          <w:color w:val="auto"/>
          <w:szCs w:val="24"/>
        </w:rPr>
        <w:t>, and provided with clean distilled water. The</w:t>
      </w:r>
      <w:r w:rsidR="0098290B" w:rsidRPr="00350CDE">
        <w:rPr>
          <w:color w:val="auto"/>
          <w:szCs w:val="24"/>
        </w:rPr>
        <w:t>y</w:t>
      </w:r>
      <w:r w:rsidRPr="00350CDE">
        <w:rPr>
          <w:color w:val="auto"/>
          <w:szCs w:val="24"/>
        </w:rPr>
        <w:t xml:space="preserve"> were maintained under natural light</w:t>
      </w:r>
      <w:r w:rsidR="0098290B" w:rsidRPr="00350CDE">
        <w:rPr>
          <w:color w:val="auto"/>
          <w:szCs w:val="24"/>
        </w:rPr>
        <w:t>-dark</w:t>
      </w:r>
      <w:r w:rsidRPr="00350CDE">
        <w:rPr>
          <w:color w:val="auto"/>
          <w:szCs w:val="24"/>
        </w:rPr>
        <w:t xml:space="preserve"> conditions. The animal</w:t>
      </w:r>
      <w:r w:rsidR="0098290B" w:rsidRPr="00350CDE">
        <w:rPr>
          <w:color w:val="auto"/>
          <w:szCs w:val="24"/>
        </w:rPr>
        <w:t xml:space="preserve"> handling followed</w:t>
      </w:r>
      <w:r w:rsidRPr="00350CDE">
        <w:rPr>
          <w:color w:val="auto"/>
          <w:szCs w:val="24"/>
        </w:rPr>
        <w:t xml:space="preserve"> the guidelines of the Committee for the Purpose of Control and Supervision of Experiments on </w:t>
      </w:r>
      <w:r w:rsidR="008072A1" w:rsidRPr="00350CDE">
        <w:rPr>
          <w:color w:val="auto"/>
          <w:szCs w:val="24"/>
        </w:rPr>
        <w:t>Animals. (</w:t>
      </w:r>
      <w:r w:rsidR="0098290B" w:rsidRPr="00350CDE">
        <w:rPr>
          <w:color w:val="auto"/>
          <w:szCs w:val="24"/>
        </w:rPr>
        <w:t>CPCCSEA).</w:t>
      </w:r>
    </w:p>
    <w:p w14:paraId="6CCDA624" w14:textId="737D0448" w:rsidR="0098290B" w:rsidRPr="00350CDE" w:rsidRDefault="0098290B" w:rsidP="00350CDE">
      <w:pPr>
        <w:spacing w:after="0" w:line="360" w:lineRule="auto"/>
        <w:ind w:left="0" w:firstLine="0"/>
        <w:rPr>
          <w:color w:val="auto"/>
          <w:szCs w:val="24"/>
        </w:rPr>
      </w:pPr>
      <w:r w:rsidRPr="00350CDE">
        <w:rPr>
          <w:color w:val="auto"/>
          <w:szCs w:val="24"/>
        </w:rPr>
        <w:t xml:space="preserve">Female rats in the estrous phase were paired with male rats at a ratio of 2:1 (i.e., two males to four females per cage). They cohabited for one week and were monitored daily for signs of pregnancy, including the presence of a copulatory plug. The estrous phase was confirmed by microscopic examination of vaginal smears, </w:t>
      </w:r>
      <w:r w:rsidR="008072A1" w:rsidRPr="00350CDE">
        <w:rPr>
          <w:color w:val="auto"/>
          <w:szCs w:val="24"/>
        </w:rPr>
        <w:t>identifying cornified</w:t>
      </w:r>
      <w:r w:rsidRPr="00350CDE">
        <w:rPr>
          <w:color w:val="auto"/>
          <w:szCs w:val="24"/>
        </w:rPr>
        <w:t xml:space="preserve"> epithelial cells, in line with the description by </w:t>
      </w:r>
      <w:r w:rsidR="00C12986">
        <w:rPr>
          <w:color w:val="auto"/>
          <w:szCs w:val="24"/>
        </w:rPr>
        <w:t xml:space="preserve">Marcondes </w:t>
      </w:r>
      <w:r w:rsidR="00C12986">
        <w:rPr>
          <w:i/>
          <w:iCs/>
          <w:color w:val="auto"/>
          <w:szCs w:val="24"/>
        </w:rPr>
        <w:t>et al</w:t>
      </w:r>
      <w:r w:rsidR="00C12986">
        <w:rPr>
          <w:color w:val="auto"/>
          <w:szCs w:val="24"/>
        </w:rPr>
        <w:t>., (2002)</w:t>
      </w:r>
      <w:r w:rsidR="00C12986" w:rsidRPr="00350CDE">
        <w:rPr>
          <w:color w:val="auto"/>
          <w:szCs w:val="24"/>
        </w:rPr>
        <w:t>.</w:t>
      </w:r>
      <w:r w:rsidRPr="00350CDE">
        <w:rPr>
          <w:color w:val="auto"/>
          <w:szCs w:val="24"/>
        </w:rPr>
        <w:t xml:space="preserve"> </w:t>
      </w:r>
    </w:p>
    <w:p w14:paraId="05624A50" w14:textId="3DFE8188" w:rsidR="002F029D" w:rsidRPr="00350CDE" w:rsidRDefault="002F029D" w:rsidP="00350CDE">
      <w:pPr>
        <w:spacing w:after="0" w:line="360" w:lineRule="auto"/>
        <w:ind w:left="-5" w:right="14"/>
        <w:rPr>
          <w:color w:val="auto"/>
          <w:szCs w:val="24"/>
        </w:rPr>
      </w:pPr>
      <w:r w:rsidRPr="00350CDE">
        <w:rPr>
          <w:color w:val="auto"/>
          <w:szCs w:val="24"/>
        </w:rPr>
        <w:lastRenderedPageBreak/>
        <w:t xml:space="preserve">Twenty (20) confirmed Pregnant rats were </w:t>
      </w:r>
      <w:r w:rsidR="008072A1" w:rsidRPr="00350CDE">
        <w:rPr>
          <w:color w:val="auto"/>
          <w:szCs w:val="24"/>
        </w:rPr>
        <w:t>selected and</w:t>
      </w:r>
      <w:r w:rsidRPr="00350CDE">
        <w:rPr>
          <w:color w:val="auto"/>
          <w:szCs w:val="24"/>
        </w:rPr>
        <w:t xml:space="preserve"> randomly divided into four groups of five rats each.</w:t>
      </w:r>
      <w:r w:rsidR="00350CDE">
        <w:rPr>
          <w:color w:val="auto"/>
          <w:szCs w:val="24"/>
        </w:rPr>
        <w:t xml:space="preserve"> </w:t>
      </w:r>
      <w:r w:rsidRPr="00350CDE">
        <w:rPr>
          <w:color w:val="auto"/>
          <w:szCs w:val="24"/>
        </w:rPr>
        <w:t xml:space="preserve">Similarly, </w:t>
      </w:r>
      <w:r w:rsidR="008072A1" w:rsidRPr="00350CDE">
        <w:rPr>
          <w:color w:val="auto"/>
          <w:szCs w:val="24"/>
        </w:rPr>
        <w:t>twenty (</w:t>
      </w:r>
      <w:r w:rsidRPr="00350CDE">
        <w:rPr>
          <w:color w:val="auto"/>
          <w:szCs w:val="24"/>
        </w:rPr>
        <w:t xml:space="preserve">20) non-pregnant rats were sorted and assigned to four groups (five rats per group). </w:t>
      </w:r>
    </w:p>
    <w:p w14:paraId="02F6E84A" w14:textId="660FC0BF" w:rsidR="00D704CD" w:rsidRPr="00350CDE" w:rsidRDefault="00D704CD" w:rsidP="00350CDE">
      <w:pPr>
        <w:spacing w:after="0" w:line="360" w:lineRule="auto"/>
        <w:ind w:left="-5" w:right="14"/>
        <w:rPr>
          <w:color w:val="auto"/>
          <w:szCs w:val="24"/>
        </w:rPr>
      </w:pPr>
    </w:p>
    <w:p w14:paraId="553A0BC4" w14:textId="77777777" w:rsidR="00D704CD" w:rsidRPr="00350CDE" w:rsidRDefault="000C016E" w:rsidP="00350CDE">
      <w:pPr>
        <w:pStyle w:val="Heading1"/>
        <w:spacing w:after="0" w:line="360" w:lineRule="auto"/>
        <w:ind w:left="-5"/>
        <w:rPr>
          <w:rFonts w:ascii="Times New Roman" w:hAnsi="Times New Roman" w:cs="Times New Roman"/>
          <w:b/>
          <w:bCs/>
          <w:color w:val="auto"/>
          <w:sz w:val="24"/>
          <w:szCs w:val="24"/>
        </w:rPr>
      </w:pPr>
      <w:r w:rsidRPr="00350CDE">
        <w:rPr>
          <w:rFonts w:ascii="Times New Roman" w:hAnsi="Times New Roman" w:cs="Times New Roman"/>
          <w:b/>
          <w:bCs/>
          <w:color w:val="auto"/>
          <w:sz w:val="24"/>
          <w:szCs w:val="24"/>
        </w:rPr>
        <w:t xml:space="preserve"> 2.2 Calabash Chalk  </w:t>
      </w:r>
    </w:p>
    <w:p w14:paraId="21DCAA41" w14:textId="77777777" w:rsidR="002F029D" w:rsidRPr="00350CDE" w:rsidRDefault="002F029D" w:rsidP="00350CDE">
      <w:pPr>
        <w:spacing w:after="0" w:line="360" w:lineRule="auto"/>
        <w:rPr>
          <w:color w:val="auto"/>
          <w:szCs w:val="24"/>
        </w:rPr>
      </w:pPr>
      <w:r w:rsidRPr="00350CDE">
        <w:rPr>
          <w:color w:val="auto"/>
          <w:szCs w:val="24"/>
        </w:rPr>
        <w:t>The study was conducted between March and May 2024. Salted calabash chalk was purchased from Oil Mill Market, Eleme Junction, in Port Harcourt, Rivers State, Nigeria.</w:t>
      </w:r>
    </w:p>
    <w:p w14:paraId="366A93BC" w14:textId="77777777" w:rsidR="00D704CD" w:rsidRPr="00350CDE" w:rsidRDefault="000C016E" w:rsidP="00350CDE">
      <w:pPr>
        <w:pStyle w:val="Heading1"/>
        <w:spacing w:after="0" w:line="360" w:lineRule="auto"/>
        <w:ind w:left="-5"/>
        <w:rPr>
          <w:rFonts w:ascii="Times New Roman" w:hAnsi="Times New Roman" w:cs="Times New Roman"/>
          <w:b/>
          <w:bCs/>
          <w:color w:val="auto"/>
          <w:sz w:val="24"/>
          <w:szCs w:val="24"/>
        </w:rPr>
      </w:pPr>
      <w:r w:rsidRPr="00350CDE">
        <w:rPr>
          <w:rFonts w:ascii="Times New Roman" w:hAnsi="Times New Roman" w:cs="Times New Roman"/>
          <w:b/>
          <w:bCs/>
          <w:color w:val="auto"/>
          <w:sz w:val="24"/>
          <w:szCs w:val="24"/>
        </w:rPr>
        <w:t xml:space="preserve">2.3 Preparation of Aqueous Calabash Chalk </w:t>
      </w:r>
    </w:p>
    <w:p w14:paraId="31B25DDA" w14:textId="2489D11B" w:rsidR="00D704CD" w:rsidRPr="00350CDE" w:rsidRDefault="002F029D" w:rsidP="00350CDE">
      <w:pPr>
        <w:spacing w:after="0" w:line="360" w:lineRule="auto"/>
        <w:ind w:left="0" w:firstLine="0"/>
        <w:rPr>
          <w:color w:val="auto"/>
          <w:szCs w:val="24"/>
        </w:rPr>
      </w:pPr>
      <w:r w:rsidRPr="00350CDE">
        <w:rPr>
          <w:color w:val="auto"/>
          <w:szCs w:val="24"/>
        </w:rPr>
        <w:t xml:space="preserve"> A total of 500g of salted calabash chalk was </w:t>
      </w:r>
      <w:r w:rsidR="00F50984" w:rsidRPr="00350CDE">
        <w:rPr>
          <w:color w:val="auto"/>
          <w:szCs w:val="24"/>
        </w:rPr>
        <w:t>grounded into</w:t>
      </w:r>
      <w:r w:rsidRPr="00350CDE">
        <w:rPr>
          <w:color w:val="auto"/>
          <w:szCs w:val="24"/>
        </w:rPr>
        <w:t xml:space="preserve"> powder form. The powder </w:t>
      </w:r>
      <w:r w:rsidR="008072A1" w:rsidRPr="00350CDE">
        <w:rPr>
          <w:color w:val="auto"/>
          <w:szCs w:val="24"/>
        </w:rPr>
        <w:t>was sieved</w:t>
      </w:r>
      <w:r w:rsidRPr="00350CDE">
        <w:rPr>
          <w:color w:val="auto"/>
          <w:szCs w:val="24"/>
        </w:rPr>
        <w:t xml:space="preserve">, and 300 g was collected for suspension preparation. To this 1000 ml of distilled water was added. The suspension was used to prepare a 30g stock solution that was used for the experiment. </w:t>
      </w:r>
    </w:p>
    <w:p w14:paraId="22C743C5" w14:textId="77777777" w:rsidR="00D704CD" w:rsidRPr="00350CDE" w:rsidRDefault="000C016E" w:rsidP="00350CDE">
      <w:pPr>
        <w:spacing w:after="0" w:line="360" w:lineRule="auto"/>
        <w:ind w:left="0" w:firstLine="0"/>
        <w:rPr>
          <w:color w:val="auto"/>
          <w:szCs w:val="24"/>
        </w:rPr>
      </w:pPr>
      <w:r w:rsidRPr="00350CDE">
        <w:rPr>
          <w:color w:val="auto"/>
          <w:szCs w:val="24"/>
        </w:rPr>
        <w:t xml:space="preserve">Converting 30 g to mg = 30 g </w:t>
      </w:r>
      <w:r w:rsidRPr="00350CDE">
        <w:rPr>
          <w:rFonts w:eastAsia="Arial"/>
          <w:color w:val="auto"/>
          <w:szCs w:val="24"/>
        </w:rPr>
        <w:t>×</w:t>
      </w:r>
      <w:r w:rsidRPr="00350CDE">
        <w:rPr>
          <w:color w:val="auto"/>
          <w:szCs w:val="24"/>
        </w:rPr>
        <w:t xml:space="preserve"> 1000 mg/g = 30,000 mg </w:t>
      </w:r>
    </w:p>
    <w:p w14:paraId="517FB2A9" w14:textId="0E3BD554" w:rsidR="00D704CD" w:rsidRPr="00350CDE" w:rsidRDefault="000C016E" w:rsidP="00350CDE">
      <w:pPr>
        <w:spacing w:line="360" w:lineRule="auto"/>
        <w:ind w:left="0" w:firstLine="0"/>
        <w:rPr>
          <w:color w:val="auto"/>
          <w:szCs w:val="24"/>
        </w:rPr>
      </w:pPr>
      <w:r w:rsidRPr="00350CDE">
        <w:rPr>
          <w:color w:val="auto"/>
          <w:szCs w:val="24"/>
        </w:rPr>
        <w:t xml:space="preserve">To calculate the concentration in mg/ml = amount of calabash chalk in mg/ total vol of solution in ml, therefore 30,000 mg/1000 ml = 30 mg/ml. Therefor the concentration of the stock solution </w:t>
      </w:r>
      <w:r w:rsidR="00D70AD2" w:rsidRPr="00350CDE">
        <w:rPr>
          <w:color w:val="auto"/>
          <w:szCs w:val="24"/>
        </w:rPr>
        <w:t>was</w:t>
      </w:r>
      <w:r w:rsidRPr="00350CDE">
        <w:rPr>
          <w:color w:val="auto"/>
          <w:szCs w:val="24"/>
        </w:rPr>
        <w:t xml:space="preserve"> 30 mg/ml. Th</w:t>
      </w:r>
      <w:r w:rsidR="00D70AD2" w:rsidRPr="00350CDE">
        <w:rPr>
          <w:color w:val="auto"/>
          <w:szCs w:val="24"/>
        </w:rPr>
        <w:t xml:space="preserve">is stock solution was used to prepare test doses </w:t>
      </w:r>
      <w:r w:rsidRPr="00350CDE">
        <w:rPr>
          <w:color w:val="auto"/>
          <w:szCs w:val="24"/>
        </w:rPr>
        <w:t xml:space="preserve">of 200 mg/kg, 400 mg/kg and 600 mg/kg body weight </w:t>
      </w:r>
      <w:r w:rsidR="00D70AD2" w:rsidRPr="00350CDE">
        <w:rPr>
          <w:color w:val="auto"/>
          <w:szCs w:val="24"/>
        </w:rPr>
        <w:t xml:space="preserve">which were </w:t>
      </w:r>
      <w:r w:rsidR="008072A1" w:rsidRPr="00350CDE">
        <w:rPr>
          <w:color w:val="auto"/>
          <w:szCs w:val="24"/>
        </w:rPr>
        <w:t>administered daily</w:t>
      </w:r>
      <w:r w:rsidRPr="00350CDE">
        <w:rPr>
          <w:color w:val="auto"/>
          <w:szCs w:val="24"/>
        </w:rPr>
        <w:t xml:space="preserve"> for 21days.  </w:t>
      </w:r>
    </w:p>
    <w:p w14:paraId="622E7BC9" w14:textId="77777777" w:rsidR="00350CDE" w:rsidRDefault="00350CDE" w:rsidP="00350CDE">
      <w:pPr>
        <w:spacing w:after="0" w:line="360" w:lineRule="auto"/>
        <w:ind w:left="0" w:firstLine="0"/>
        <w:rPr>
          <w:b/>
          <w:bCs/>
          <w:color w:val="auto"/>
          <w:szCs w:val="24"/>
        </w:rPr>
      </w:pPr>
    </w:p>
    <w:p w14:paraId="2AF5CBEC" w14:textId="2A5398EE" w:rsidR="00D704CD" w:rsidRPr="00350CDE" w:rsidRDefault="000C016E" w:rsidP="00350CDE">
      <w:pPr>
        <w:spacing w:after="0" w:line="360" w:lineRule="auto"/>
        <w:ind w:left="0" w:firstLine="0"/>
        <w:rPr>
          <w:b/>
          <w:bCs/>
          <w:color w:val="auto"/>
          <w:szCs w:val="24"/>
        </w:rPr>
      </w:pPr>
      <w:r w:rsidRPr="00350CDE">
        <w:rPr>
          <w:b/>
          <w:bCs/>
          <w:color w:val="auto"/>
          <w:szCs w:val="24"/>
        </w:rPr>
        <w:t>2.4 The Physi</w:t>
      </w:r>
      <w:r w:rsidR="00CA2CB5">
        <w:rPr>
          <w:b/>
          <w:bCs/>
          <w:color w:val="auto"/>
          <w:szCs w:val="24"/>
        </w:rPr>
        <w:t>co</w:t>
      </w:r>
      <w:r w:rsidRPr="00350CDE">
        <w:rPr>
          <w:b/>
          <w:bCs/>
          <w:color w:val="auto"/>
          <w:szCs w:val="24"/>
        </w:rPr>
        <w:t xml:space="preserve">chemical Analysis of calabash chalk </w:t>
      </w:r>
    </w:p>
    <w:p w14:paraId="46FD617E" w14:textId="2C4FB772" w:rsidR="00D704CD" w:rsidRDefault="00D70AD2" w:rsidP="00350CDE">
      <w:pPr>
        <w:spacing w:line="360" w:lineRule="auto"/>
        <w:ind w:left="0" w:firstLine="0"/>
        <w:rPr>
          <w:color w:val="auto"/>
          <w:szCs w:val="24"/>
        </w:rPr>
      </w:pPr>
      <w:r w:rsidRPr="00350CDE">
        <w:rPr>
          <w:color w:val="auto"/>
          <w:szCs w:val="24"/>
        </w:rPr>
        <w:t>The physicochemical analysis of calabash chalk was conducted in the chemistry laboratory in Rivers State University Port-Harcourt, Rivers state</w:t>
      </w:r>
      <w:r w:rsidR="00350CDE">
        <w:rPr>
          <w:color w:val="auto"/>
          <w:szCs w:val="24"/>
        </w:rPr>
        <w:t>.</w:t>
      </w:r>
    </w:p>
    <w:p w14:paraId="4614DA0F" w14:textId="77777777" w:rsidR="00350CDE" w:rsidRDefault="00350CDE" w:rsidP="00350CDE">
      <w:pPr>
        <w:spacing w:after="0" w:line="360" w:lineRule="auto"/>
        <w:ind w:left="-5"/>
        <w:rPr>
          <w:b/>
          <w:color w:val="auto"/>
          <w:szCs w:val="24"/>
        </w:rPr>
      </w:pPr>
    </w:p>
    <w:p w14:paraId="74E88143" w14:textId="77777777" w:rsidR="00350CDE" w:rsidRDefault="000C016E" w:rsidP="00350CDE">
      <w:pPr>
        <w:spacing w:after="0" w:line="360" w:lineRule="auto"/>
        <w:ind w:left="-5"/>
        <w:rPr>
          <w:b/>
          <w:color w:val="auto"/>
          <w:szCs w:val="24"/>
        </w:rPr>
      </w:pPr>
      <w:r w:rsidRPr="00350CDE">
        <w:rPr>
          <w:b/>
          <w:color w:val="auto"/>
          <w:szCs w:val="24"/>
        </w:rPr>
        <w:t>2.5 Pilot Study</w:t>
      </w:r>
    </w:p>
    <w:p w14:paraId="7F7AD0AD" w14:textId="46959E58" w:rsidR="00D704CD" w:rsidRPr="00350CDE" w:rsidRDefault="000C016E" w:rsidP="00350CDE">
      <w:pPr>
        <w:spacing w:after="0" w:line="360" w:lineRule="auto"/>
        <w:ind w:left="-5"/>
        <w:rPr>
          <w:color w:val="auto"/>
          <w:szCs w:val="24"/>
        </w:rPr>
      </w:pPr>
      <w:r w:rsidRPr="00350CDE">
        <w:rPr>
          <w:color w:val="auto"/>
          <w:szCs w:val="24"/>
        </w:rPr>
        <w:t>Determination of LD</w:t>
      </w:r>
      <w:r w:rsidR="00756127" w:rsidRPr="00350CDE">
        <w:rPr>
          <w:color w:val="auto"/>
          <w:szCs w:val="24"/>
          <w:vertAlign w:val="subscript"/>
        </w:rPr>
        <w:t>50</w:t>
      </w:r>
      <w:r w:rsidRPr="00350CDE">
        <w:rPr>
          <w:color w:val="auto"/>
          <w:szCs w:val="24"/>
        </w:rPr>
        <w:t xml:space="preserve"> for the calabash chalk </w:t>
      </w:r>
    </w:p>
    <w:p w14:paraId="34E53979" w14:textId="3C054784" w:rsidR="00D70AD2" w:rsidRPr="00350CDE" w:rsidRDefault="00D70AD2" w:rsidP="00C12986">
      <w:pPr>
        <w:tabs>
          <w:tab w:val="left" w:pos="7650"/>
        </w:tabs>
        <w:spacing w:after="0" w:line="360" w:lineRule="auto"/>
        <w:ind w:left="0" w:firstLine="0"/>
        <w:rPr>
          <w:color w:val="auto"/>
          <w:szCs w:val="24"/>
        </w:rPr>
      </w:pPr>
      <w:r w:rsidRPr="00350CDE">
        <w:rPr>
          <w:color w:val="auto"/>
          <w:szCs w:val="24"/>
        </w:rPr>
        <w:t xml:space="preserve">The acute toxicity of the aqueous extract of calabash chalk was assessed in Wistar rats following the Organization for Economic Co-operation and Development (OECD) Guideline 423. </w:t>
      </w:r>
    </w:p>
    <w:p w14:paraId="58DAB9A3" w14:textId="3450166A" w:rsidR="00D70AD2" w:rsidRPr="00350CDE" w:rsidRDefault="00D70AD2" w:rsidP="00350CDE">
      <w:pPr>
        <w:spacing w:after="0" w:line="360" w:lineRule="auto"/>
        <w:ind w:left="0" w:firstLine="0"/>
        <w:rPr>
          <w:color w:val="auto"/>
          <w:szCs w:val="24"/>
        </w:rPr>
      </w:pPr>
      <w:r w:rsidRPr="00350CDE">
        <w:rPr>
          <w:color w:val="auto"/>
          <w:szCs w:val="24"/>
        </w:rPr>
        <w:t>Four groups</w:t>
      </w:r>
      <w:r w:rsidR="00CA2CB5">
        <w:rPr>
          <w:color w:val="auto"/>
          <w:szCs w:val="24"/>
        </w:rPr>
        <w:t>,</w:t>
      </w:r>
      <w:r w:rsidRPr="00350CDE">
        <w:rPr>
          <w:color w:val="auto"/>
          <w:szCs w:val="24"/>
        </w:rPr>
        <w:t xml:space="preserve"> each consisting of three female rats were used. Three groups were orally administered calabash chalk extract doses of 1000 mg/kg ,1500 mg/kg and 2000 mg/kg body weight respectively. The control group received 10 ml/kg body weight distilled water. </w:t>
      </w:r>
    </w:p>
    <w:p w14:paraId="5A108485" w14:textId="77777777" w:rsidR="00D70AD2" w:rsidRPr="00350CDE" w:rsidRDefault="00D70AD2" w:rsidP="00350CDE">
      <w:pPr>
        <w:spacing w:after="0" w:line="360" w:lineRule="auto"/>
        <w:rPr>
          <w:color w:val="auto"/>
          <w:szCs w:val="24"/>
        </w:rPr>
      </w:pPr>
      <w:r w:rsidRPr="00350CDE">
        <w:rPr>
          <w:color w:val="auto"/>
          <w:szCs w:val="24"/>
        </w:rPr>
        <w:lastRenderedPageBreak/>
        <w:t xml:space="preserve">These animals were closely monitored for signs of toxicity. Observations were made every 20 minutes during the first 6 hours post administration, periodically over the next 48 hours, and daily for 7 days thereafter. </w:t>
      </w:r>
    </w:p>
    <w:p w14:paraId="46B8C825" w14:textId="6BA9381C" w:rsidR="00D70AD2" w:rsidRPr="00350CDE" w:rsidRDefault="00D70AD2" w:rsidP="00350CDE">
      <w:pPr>
        <w:spacing w:after="0" w:line="360" w:lineRule="auto"/>
        <w:ind w:left="0" w:firstLine="0"/>
        <w:rPr>
          <w:color w:val="auto"/>
          <w:szCs w:val="24"/>
        </w:rPr>
      </w:pPr>
      <w:r w:rsidRPr="00350CDE">
        <w:rPr>
          <w:color w:val="auto"/>
          <w:szCs w:val="24"/>
        </w:rPr>
        <w:t xml:space="preserve"> They were monitored for signs of toxicity like lethargy, </w:t>
      </w:r>
      <w:r w:rsidR="00CA2CB5" w:rsidRPr="00350CDE">
        <w:rPr>
          <w:color w:val="auto"/>
          <w:szCs w:val="24"/>
        </w:rPr>
        <w:t>behavioral</w:t>
      </w:r>
      <w:r w:rsidRPr="00350CDE">
        <w:rPr>
          <w:color w:val="auto"/>
          <w:szCs w:val="24"/>
        </w:rPr>
        <w:t xml:space="preserve"> changes, altered appetite, changes in skin or fur, respiratory distress, tremor or convulsion. No signs of toxicity or mortality were observed within the first 24 hours window or during the 7- day observation period. It was therefore concluded that the LD</w:t>
      </w:r>
      <w:r w:rsidRPr="00350CDE">
        <w:rPr>
          <w:color w:val="auto"/>
          <w:szCs w:val="24"/>
          <w:vertAlign w:val="subscript"/>
        </w:rPr>
        <w:t>50</w:t>
      </w:r>
      <w:r w:rsidRPr="00350CDE">
        <w:rPr>
          <w:color w:val="auto"/>
          <w:szCs w:val="24"/>
        </w:rPr>
        <w:t xml:space="preserve"> of the aqueous calabash chalk suspension was greater than 2000 mg/kg. </w:t>
      </w:r>
    </w:p>
    <w:p w14:paraId="608A0E2D" w14:textId="3A7BBB9B" w:rsidR="00D704CD" w:rsidRDefault="000C016E" w:rsidP="00350CDE">
      <w:pPr>
        <w:spacing w:after="0" w:line="360" w:lineRule="auto"/>
        <w:ind w:left="0" w:firstLine="0"/>
        <w:rPr>
          <w:color w:val="auto"/>
          <w:szCs w:val="24"/>
        </w:rPr>
      </w:pPr>
      <w:r w:rsidRPr="00350CDE">
        <w:rPr>
          <w:color w:val="auto"/>
          <w:szCs w:val="24"/>
        </w:rPr>
        <w:t xml:space="preserve">The dosage of the substance (calabash chalk) used was calculated according to body weights using the formula according to </w:t>
      </w:r>
      <w:proofErr w:type="spellStart"/>
      <w:r w:rsidR="00C12986">
        <w:rPr>
          <w:color w:val="auto"/>
          <w:szCs w:val="24"/>
        </w:rPr>
        <w:t>Oghenesuvwe</w:t>
      </w:r>
      <w:proofErr w:type="spellEnd"/>
      <w:r w:rsidR="00C12986">
        <w:rPr>
          <w:color w:val="auto"/>
          <w:szCs w:val="24"/>
        </w:rPr>
        <w:t xml:space="preserve"> </w:t>
      </w:r>
      <w:r w:rsidR="008E0A9B">
        <w:rPr>
          <w:i/>
          <w:iCs/>
          <w:color w:val="auto"/>
          <w:szCs w:val="24"/>
        </w:rPr>
        <w:t>et al</w:t>
      </w:r>
      <w:r w:rsidR="008E0A9B">
        <w:rPr>
          <w:color w:val="auto"/>
          <w:szCs w:val="24"/>
        </w:rPr>
        <w:t>., (</w:t>
      </w:r>
      <w:r w:rsidR="00C12986">
        <w:rPr>
          <w:color w:val="auto"/>
          <w:szCs w:val="24"/>
        </w:rPr>
        <w:t>2014)</w:t>
      </w:r>
      <w:r w:rsidRPr="00350CDE">
        <w:rPr>
          <w:color w:val="auto"/>
          <w:szCs w:val="24"/>
        </w:rPr>
        <w:t xml:space="preserve">.  </w:t>
      </w:r>
    </w:p>
    <w:p w14:paraId="216996DD" w14:textId="77777777" w:rsidR="00350CDE" w:rsidRPr="00350CDE" w:rsidRDefault="00350CDE" w:rsidP="00350CDE">
      <w:pPr>
        <w:spacing w:after="0" w:line="360" w:lineRule="auto"/>
        <w:ind w:left="0" w:firstLine="0"/>
        <w:rPr>
          <w:color w:val="auto"/>
          <w:szCs w:val="24"/>
        </w:rPr>
      </w:pPr>
    </w:p>
    <w:p w14:paraId="2B4ECBA3" w14:textId="16B3EBBE" w:rsidR="00D704CD" w:rsidRPr="00350CDE" w:rsidRDefault="000C016E" w:rsidP="00350CDE">
      <w:pPr>
        <w:pStyle w:val="Heading1"/>
        <w:spacing w:before="0" w:after="0" w:line="360" w:lineRule="auto"/>
        <w:ind w:left="-5"/>
        <w:rPr>
          <w:rFonts w:ascii="Times New Roman" w:hAnsi="Times New Roman" w:cs="Times New Roman"/>
          <w:b/>
          <w:bCs/>
          <w:color w:val="auto"/>
          <w:sz w:val="24"/>
          <w:szCs w:val="24"/>
        </w:rPr>
      </w:pPr>
      <w:r w:rsidRPr="00350CDE">
        <w:rPr>
          <w:rFonts w:ascii="Times New Roman" w:hAnsi="Times New Roman" w:cs="Times New Roman"/>
          <w:b/>
          <w:bCs/>
          <w:color w:val="auto"/>
          <w:sz w:val="24"/>
          <w:szCs w:val="24"/>
        </w:rPr>
        <w:t xml:space="preserve">2.6 Experimental Design  </w:t>
      </w:r>
    </w:p>
    <w:p w14:paraId="08E6E64A" w14:textId="7A7290BE" w:rsidR="00D704CD" w:rsidRDefault="000C016E" w:rsidP="00350CDE">
      <w:pPr>
        <w:spacing w:after="0" w:line="360" w:lineRule="auto"/>
        <w:ind w:left="-5" w:right="203"/>
        <w:rPr>
          <w:color w:val="auto"/>
          <w:szCs w:val="24"/>
        </w:rPr>
      </w:pPr>
      <w:r w:rsidRPr="00350CDE">
        <w:rPr>
          <w:color w:val="auto"/>
          <w:szCs w:val="24"/>
        </w:rPr>
        <w:t>This experimental study was carried out by separating the Wistar rats into groups and the rats in each group was weighed after which the average weight of the rats in each group was noted.</w:t>
      </w:r>
    </w:p>
    <w:p w14:paraId="645C7C46" w14:textId="77777777" w:rsidR="00350CDE" w:rsidRPr="00350CDE" w:rsidRDefault="00350CDE" w:rsidP="00350CDE">
      <w:pPr>
        <w:spacing w:after="0" w:line="360" w:lineRule="auto"/>
        <w:ind w:left="-5" w:right="203"/>
        <w:rPr>
          <w:color w:val="auto"/>
          <w:szCs w:val="24"/>
        </w:rPr>
      </w:pPr>
    </w:p>
    <w:p w14:paraId="0883423B" w14:textId="22B8A253" w:rsidR="00D704CD" w:rsidRPr="00CA2CB5" w:rsidRDefault="000C016E" w:rsidP="00CA2CB5">
      <w:pPr>
        <w:spacing w:after="0" w:line="360" w:lineRule="auto"/>
        <w:ind w:left="-5" w:right="14"/>
        <w:rPr>
          <w:b/>
          <w:bCs/>
          <w:color w:val="auto"/>
          <w:szCs w:val="24"/>
        </w:rPr>
      </w:pPr>
      <w:r w:rsidRPr="00350CDE">
        <w:rPr>
          <w:b/>
          <w:bCs/>
          <w:color w:val="auto"/>
          <w:szCs w:val="24"/>
        </w:rPr>
        <w:t xml:space="preserve">2.6.1 Animal Grouping and Administration of Calabash Chalk </w:t>
      </w:r>
    </w:p>
    <w:p w14:paraId="2E9073E7" w14:textId="77777777" w:rsidR="00D704CD" w:rsidRPr="00350CDE" w:rsidRDefault="000C016E" w:rsidP="00350CDE">
      <w:pPr>
        <w:spacing w:after="0" w:line="360" w:lineRule="auto"/>
        <w:ind w:left="-5" w:right="14"/>
        <w:rPr>
          <w:color w:val="auto"/>
          <w:szCs w:val="24"/>
        </w:rPr>
      </w:pPr>
      <w:r w:rsidRPr="00350CDE">
        <w:rPr>
          <w:color w:val="auto"/>
          <w:szCs w:val="24"/>
        </w:rPr>
        <w:t>The animals were separated into two sets comprising of:</w:t>
      </w:r>
    </w:p>
    <w:p w14:paraId="76BB2DAC" w14:textId="361897E1" w:rsidR="00D704CD" w:rsidRPr="00350CDE" w:rsidRDefault="000C016E" w:rsidP="00350CDE">
      <w:pPr>
        <w:spacing w:after="0" w:line="360" w:lineRule="auto"/>
        <w:ind w:left="-5" w:right="14"/>
        <w:rPr>
          <w:color w:val="auto"/>
          <w:szCs w:val="24"/>
        </w:rPr>
      </w:pPr>
      <w:r w:rsidRPr="00350CDE">
        <w:rPr>
          <w:color w:val="auto"/>
          <w:szCs w:val="24"/>
        </w:rPr>
        <w:t xml:space="preserve">Twenty pregnant </w:t>
      </w:r>
      <w:r w:rsidR="00C87C15">
        <w:rPr>
          <w:color w:val="auto"/>
          <w:szCs w:val="24"/>
        </w:rPr>
        <w:t>Wistar</w:t>
      </w:r>
      <w:r w:rsidRPr="00350CDE">
        <w:rPr>
          <w:color w:val="auto"/>
          <w:szCs w:val="24"/>
        </w:rPr>
        <w:t xml:space="preserve"> rats (20)</w:t>
      </w:r>
    </w:p>
    <w:p w14:paraId="05D407A3" w14:textId="2A77C851" w:rsidR="00D704CD" w:rsidRPr="00350CDE" w:rsidRDefault="000C016E" w:rsidP="00350CDE">
      <w:pPr>
        <w:spacing w:after="0" w:line="360" w:lineRule="auto"/>
        <w:ind w:left="-5" w:right="14"/>
        <w:rPr>
          <w:color w:val="auto"/>
          <w:szCs w:val="24"/>
        </w:rPr>
      </w:pPr>
      <w:r w:rsidRPr="00350CDE">
        <w:rPr>
          <w:color w:val="auto"/>
          <w:szCs w:val="24"/>
        </w:rPr>
        <w:t xml:space="preserve">Twenty non-pregnant </w:t>
      </w:r>
      <w:r w:rsidR="00C87C15">
        <w:rPr>
          <w:color w:val="auto"/>
          <w:szCs w:val="24"/>
        </w:rPr>
        <w:t>Wistar</w:t>
      </w:r>
      <w:r w:rsidRPr="00350CDE">
        <w:rPr>
          <w:color w:val="auto"/>
          <w:szCs w:val="24"/>
        </w:rPr>
        <w:t xml:space="preserve"> rats</w:t>
      </w:r>
      <w:r w:rsidRPr="00350CDE">
        <w:rPr>
          <w:b/>
          <w:color w:val="auto"/>
          <w:szCs w:val="24"/>
        </w:rPr>
        <w:t xml:space="preserve"> (20)</w:t>
      </w:r>
    </w:p>
    <w:p w14:paraId="3235BE46" w14:textId="20381156" w:rsidR="00D704CD" w:rsidRPr="00350CDE" w:rsidRDefault="000C016E" w:rsidP="00350CDE">
      <w:pPr>
        <w:pStyle w:val="Heading1"/>
        <w:spacing w:after="0" w:line="360" w:lineRule="auto"/>
        <w:ind w:left="-5"/>
        <w:rPr>
          <w:rFonts w:ascii="Times New Roman" w:hAnsi="Times New Roman" w:cs="Times New Roman"/>
          <w:b/>
          <w:bCs/>
          <w:color w:val="auto"/>
          <w:sz w:val="24"/>
          <w:szCs w:val="24"/>
        </w:rPr>
      </w:pPr>
      <w:r w:rsidRPr="00350CDE">
        <w:rPr>
          <w:rFonts w:ascii="Times New Roman" w:hAnsi="Times New Roman" w:cs="Times New Roman"/>
          <w:b/>
          <w:bCs/>
          <w:color w:val="auto"/>
          <w:sz w:val="24"/>
          <w:szCs w:val="24"/>
        </w:rPr>
        <w:t xml:space="preserve">The First Set  </w:t>
      </w:r>
    </w:p>
    <w:p w14:paraId="52D156E6" w14:textId="23314422" w:rsidR="00D704CD" w:rsidRPr="00350CDE" w:rsidRDefault="000C016E" w:rsidP="00350CDE">
      <w:pPr>
        <w:spacing w:after="0" w:line="360" w:lineRule="auto"/>
        <w:ind w:left="-5" w:right="142"/>
        <w:rPr>
          <w:color w:val="auto"/>
          <w:szCs w:val="24"/>
        </w:rPr>
      </w:pPr>
      <w:r w:rsidRPr="00350CDE">
        <w:rPr>
          <w:color w:val="auto"/>
          <w:szCs w:val="24"/>
        </w:rPr>
        <w:t xml:space="preserve">The first set consists of the twenty pregnant </w:t>
      </w:r>
      <w:r w:rsidR="00C87C15">
        <w:rPr>
          <w:color w:val="auto"/>
          <w:szCs w:val="24"/>
        </w:rPr>
        <w:t>Wistar</w:t>
      </w:r>
      <w:r w:rsidRPr="00350CDE">
        <w:rPr>
          <w:color w:val="auto"/>
          <w:szCs w:val="24"/>
        </w:rPr>
        <w:t xml:space="preserve"> albino rat which were randomly separated into four different groups of five rat each and were kept in a plastic cage.</w:t>
      </w:r>
    </w:p>
    <w:p w14:paraId="43FF9CBB" w14:textId="4B1871F4" w:rsidR="00D704CD" w:rsidRPr="00350CDE" w:rsidRDefault="000C016E" w:rsidP="00350CDE">
      <w:pPr>
        <w:spacing w:after="0" w:line="360" w:lineRule="auto"/>
        <w:ind w:left="0" w:firstLine="0"/>
        <w:jc w:val="left"/>
        <w:rPr>
          <w:b/>
          <w:bCs/>
          <w:color w:val="auto"/>
          <w:szCs w:val="24"/>
        </w:rPr>
      </w:pPr>
      <w:r w:rsidRPr="00350CDE">
        <w:rPr>
          <w:b/>
          <w:bCs/>
          <w:color w:val="auto"/>
          <w:szCs w:val="24"/>
        </w:rPr>
        <w:t xml:space="preserve">Control Group A   </w:t>
      </w:r>
    </w:p>
    <w:p w14:paraId="402C9058" w14:textId="77777777" w:rsidR="00D704CD" w:rsidRPr="00350CDE" w:rsidRDefault="000C016E" w:rsidP="00350CDE">
      <w:pPr>
        <w:spacing w:after="0" w:line="360" w:lineRule="auto"/>
        <w:ind w:left="-5" w:right="79"/>
        <w:rPr>
          <w:color w:val="auto"/>
          <w:szCs w:val="24"/>
        </w:rPr>
      </w:pPr>
      <w:r w:rsidRPr="00350CDE">
        <w:rPr>
          <w:color w:val="auto"/>
          <w:szCs w:val="24"/>
        </w:rPr>
        <w:t xml:space="preserve">The cage labeled Group A contained five pregnant rats with an average body weight of 159 g and they were fed animal feed + distilled water daily 10 ml/kg body weight for 21 days. </w:t>
      </w:r>
    </w:p>
    <w:p w14:paraId="08AA54B7" w14:textId="77777777" w:rsidR="00D704CD" w:rsidRPr="00350CDE" w:rsidRDefault="000C016E" w:rsidP="00350CDE">
      <w:pPr>
        <w:pStyle w:val="Heading1"/>
        <w:spacing w:before="0" w:after="0" w:line="360" w:lineRule="auto"/>
        <w:ind w:left="-5"/>
        <w:jc w:val="both"/>
        <w:rPr>
          <w:rFonts w:ascii="Times New Roman" w:hAnsi="Times New Roman" w:cs="Times New Roman"/>
          <w:b/>
          <w:bCs/>
          <w:color w:val="auto"/>
          <w:sz w:val="24"/>
          <w:szCs w:val="24"/>
        </w:rPr>
      </w:pPr>
      <w:r w:rsidRPr="00350CDE">
        <w:rPr>
          <w:rFonts w:ascii="Times New Roman" w:hAnsi="Times New Roman" w:cs="Times New Roman"/>
          <w:b/>
          <w:bCs/>
          <w:color w:val="auto"/>
          <w:sz w:val="24"/>
          <w:szCs w:val="24"/>
        </w:rPr>
        <w:t xml:space="preserve">Group B  </w:t>
      </w:r>
    </w:p>
    <w:p w14:paraId="0980B4AB" w14:textId="5473797C" w:rsidR="00D704CD" w:rsidRDefault="000C016E" w:rsidP="00350CDE">
      <w:pPr>
        <w:spacing w:after="0" w:line="360" w:lineRule="auto"/>
        <w:ind w:left="-5" w:right="603"/>
        <w:rPr>
          <w:color w:val="auto"/>
          <w:szCs w:val="24"/>
        </w:rPr>
      </w:pPr>
      <w:r w:rsidRPr="00350CDE">
        <w:rPr>
          <w:color w:val="auto"/>
          <w:szCs w:val="24"/>
        </w:rPr>
        <w:t xml:space="preserve">The cage labeled Group B contained five pregnant </w:t>
      </w:r>
      <w:r w:rsidR="00C87C15">
        <w:rPr>
          <w:color w:val="auto"/>
          <w:szCs w:val="24"/>
        </w:rPr>
        <w:t>Wistar</w:t>
      </w:r>
      <w:r w:rsidRPr="00350CDE">
        <w:rPr>
          <w:color w:val="auto"/>
          <w:szCs w:val="24"/>
        </w:rPr>
        <w:t xml:space="preserve"> rats with an average body weight of 155 g. They were fed with distilled water + animal feed + 200 mg/kg body weight of the calabash chalk suspension for 21 days.  </w:t>
      </w:r>
    </w:p>
    <w:p w14:paraId="560F1AEA" w14:textId="77777777" w:rsidR="00350CDE" w:rsidRPr="00350CDE" w:rsidRDefault="00350CDE" w:rsidP="00350CDE">
      <w:pPr>
        <w:spacing w:after="0" w:line="360" w:lineRule="auto"/>
        <w:ind w:left="-5" w:right="603"/>
        <w:rPr>
          <w:color w:val="auto"/>
          <w:szCs w:val="24"/>
        </w:rPr>
      </w:pPr>
    </w:p>
    <w:p w14:paraId="299FC2D6" w14:textId="77777777" w:rsidR="00D704CD" w:rsidRPr="00350CDE" w:rsidRDefault="000C016E" w:rsidP="00350CDE">
      <w:pPr>
        <w:spacing w:after="0" w:line="360" w:lineRule="auto"/>
        <w:rPr>
          <w:b/>
          <w:bCs/>
          <w:color w:val="auto"/>
          <w:szCs w:val="24"/>
        </w:rPr>
      </w:pPr>
      <w:r w:rsidRPr="00350CDE">
        <w:rPr>
          <w:b/>
          <w:bCs/>
          <w:color w:val="auto"/>
          <w:szCs w:val="24"/>
        </w:rPr>
        <w:lastRenderedPageBreak/>
        <w:t xml:space="preserve">Group C </w:t>
      </w:r>
    </w:p>
    <w:p w14:paraId="710266DA" w14:textId="774E5D3A" w:rsidR="00D704CD" w:rsidRPr="00350CDE" w:rsidRDefault="000C016E" w:rsidP="00350CDE">
      <w:pPr>
        <w:spacing w:after="0" w:line="360" w:lineRule="auto"/>
        <w:ind w:left="-5" w:right="606"/>
        <w:rPr>
          <w:color w:val="auto"/>
          <w:szCs w:val="24"/>
        </w:rPr>
      </w:pPr>
      <w:r w:rsidRPr="00350CDE">
        <w:rPr>
          <w:color w:val="auto"/>
          <w:szCs w:val="24"/>
        </w:rPr>
        <w:t xml:space="preserve"> The cage labeled Group C also contained five pregnant </w:t>
      </w:r>
      <w:r w:rsidR="00C87C15">
        <w:rPr>
          <w:color w:val="auto"/>
          <w:szCs w:val="24"/>
        </w:rPr>
        <w:t>Wistar</w:t>
      </w:r>
      <w:r w:rsidR="00350CDE" w:rsidRPr="00350CDE">
        <w:rPr>
          <w:color w:val="auto"/>
          <w:szCs w:val="24"/>
        </w:rPr>
        <w:t xml:space="preserve"> </w:t>
      </w:r>
      <w:r w:rsidRPr="00350CDE">
        <w:rPr>
          <w:color w:val="auto"/>
          <w:szCs w:val="24"/>
        </w:rPr>
        <w:t xml:space="preserve">rats with average body weight of 157 g. They were fed with distilled water + animal feed </w:t>
      </w:r>
      <w:r w:rsidRPr="00350CDE">
        <w:rPr>
          <w:rFonts w:eastAsia="SimSun"/>
          <w:color w:val="auto"/>
          <w:szCs w:val="24"/>
        </w:rPr>
        <w:t>＋</w:t>
      </w:r>
      <w:r w:rsidRPr="00350CDE">
        <w:rPr>
          <w:color w:val="auto"/>
          <w:szCs w:val="24"/>
        </w:rPr>
        <w:t xml:space="preserve"> 400 mg/kg body weight of the calabash </w:t>
      </w:r>
      <w:r w:rsidR="00694744" w:rsidRPr="00350CDE">
        <w:rPr>
          <w:color w:val="auto"/>
          <w:szCs w:val="24"/>
        </w:rPr>
        <w:t>chalk suspension</w:t>
      </w:r>
      <w:r w:rsidRPr="00350CDE">
        <w:rPr>
          <w:color w:val="auto"/>
          <w:szCs w:val="24"/>
        </w:rPr>
        <w:t xml:space="preserve"> for 21days. </w:t>
      </w:r>
    </w:p>
    <w:p w14:paraId="22805688" w14:textId="77777777" w:rsidR="00CA2CB5" w:rsidRDefault="00CA2CB5" w:rsidP="00350CDE">
      <w:pPr>
        <w:spacing w:after="0" w:line="360" w:lineRule="auto"/>
        <w:rPr>
          <w:b/>
          <w:bCs/>
          <w:color w:val="auto"/>
          <w:szCs w:val="24"/>
        </w:rPr>
      </w:pPr>
    </w:p>
    <w:p w14:paraId="0430B49B" w14:textId="21FDD926" w:rsidR="00D704CD" w:rsidRPr="00350CDE" w:rsidRDefault="000C016E" w:rsidP="00350CDE">
      <w:pPr>
        <w:spacing w:after="0" w:line="360" w:lineRule="auto"/>
        <w:rPr>
          <w:b/>
          <w:bCs/>
          <w:color w:val="auto"/>
          <w:szCs w:val="24"/>
        </w:rPr>
      </w:pPr>
      <w:r w:rsidRPr="00350CDE">
        <w:rPr>
          <w:b/>
          <w:bCs/>
          <w:color w:val="auto"/>
          <w:szCs w:val="24"/>
        </w:rPr>
        <w:t xml:space="preserve">Group D </w:t>
      </w:r>
    </w:p>
    <w:p w14:paraId="5B8D5814" w14:textId="1326EFEC" w:rsidR="00D704CD" w:rsidRPr="00350CDE" w:rsidRDefault="000C016E" w:rsidP="00350CDE">
      <w:pPr>
        <w:spacing w:after="0" w:line="360" w:lineRule="auto"/>
        <w:ind w:left="-5" w:right="603"/>
        <w:rPr>
          <w:color w:val="auto"/>
          <w:szCs w:val="24"/>
        </w:rPr>
      </w:pPr>
      <w:r w:rsidRPr="00350CDE">
        <w:rPr>
          <w:color w:val="auto"/>
          <w:szCs w:val="24"/>
        </w:rPr>
        <w:t xml:space="preserve">The cage labeled Group D contained five pregnant </w:t>
      </w:r>
      <w:r w:rsidR="00C87C15">
        <w:rPr>
          <w:color w:val="auto"/>
          <w:szCs w:val="24"/>
        </w:rPr>
        <w:t>Wistar</w:t>
      </w:r>
      <w:r w:rsidR="00350CDE" w:rsidRPr="00350CDE">
        <w:rPr>
          <w:color w:val="auto"/>
          <w:szCs w:val="24"/>
        </w:rPr>
        <w:t xml:space="preserve"> rats</w:t>
      </w:r>
      <w:r w:rsidRPr="00350CDE">
        <w:rPr>
          <w:color w:val="auto"/>
          <w:szCs w:val="24"/>
        </w:rPr>
        <w:t xml:space="preserve"> with average body weight of 161g and were fed with distilled water + animal feed + 600 mg/kg of body weight of the calabash </w:t>
      </w:r>
      <w:r w:rsidR="00694744" w:rsidRPr="00350CDE">
        <w:rPr>
          <w:color w:val="auto"/>
          <w:szCs w:val="24"/>
        </w:rPr>
        <w:t>chalk suspension</w:t>
      </w:r>
      <w:r w:rsidRPr="00350CDE">
        <w:rPr>
          <w:color w:val="auto"/>
          <w:szCs w:val="24"/>
        </w:rPr>
        <w:t xml:space="preserve"> for 21days. </w:t>
      </w:r>
    </w:p>
    <w:p w14:paraId="5878D2D4" w14:textId="77777777" w:rsidR="00D704CD" w:rsidRPr="00350CDE" w:rsidRDefault="000C016E" w:rsidP="00350CDE">
      <w:pPr>
        <w:spacing w:after="0" w:line="360" w:lineRule="auto"/>
        <w:rPr>
          <w:b/>
          <w:bCs/>
          <w:color w:val="auto"/>
          <w:szCs w:val="24"/>
        </w:rPr>
      </w:pPr>
      <w:r w:rsidRPr="00350CDE">
        <w:rPr>
          <w:b/>
          <w:bCs/>
          <w:color w:val="auto"/>
          <w:szCs w:val="24"/>
        </w:rPr>
        <w:t xml:space="preserve">Second Set </w:t>
      </w:r>
    </w:p>
    <w:p w14:paraId="2E3CE782" w14:textId="397A01BE" w:rsidR="00D704CD" w:rsidRPr="00350CDE" w:rsidRDefault="000C016E" w:rsidP="00350CDE">
      <w:pPr>
        <w:spacing w:after="0" w:line="360" w:lineRule="auto"/>
        <w:ind w:left="-5" w:right="14"/>
        <w:rPr>
          <w:color w:val="auto"/>
          <w:szCs w:val="24"/>
        </w:rPr>
      </w:pPr>
      <w:r w:rsidRPr="00350CDE">
        <w:rPr>
          <w:color w:val="auto"/>
          <w:szCs w:val="24"/>
        </w:rPr>
        <w:t xml:space="preserve">The Second set comprise of Twenty female non- pregnant </w:t>
      </w:r>
      <w:r w:rsidR="00C87C15">
        <w:rPr>
          <w:color w:val="auto"/>
          <w:szCs w:val="24"/>
        </w:rPr>
        <w:t>Wistar</w:t>
      </w:r>
      <w:r w:rsidR="00350CDE" w:rsidRPr="00350CDE">
        <w:rPr>
          <w:color w:val="auto"/>
          <w:szCs w:val="24"/>
        </w:rPr>
        <w:t xml:space="preserve"> rats</w:t>
      </w:r>
      <w:r w:rsidRPr="00350CDE">
        <w:rPr>
          <w:color w:val="auto"/>
          <w:szCs w:val="24"/>
        </w:rPr>
        <w:t xml:space="preserve"> that were also separated into four different groups of five rats each.  </w:t>
      </w:r>
    </w:p>
    <w:p w14:paraId="718A2D8E" w14:textId="618FB7A5" w:rsidR="00D704CD" w:rsidRPr="00350CDE" w:rsidRDefault="000C016E" w:rsidP="00350CDE">
      <w:pPr>
        <w:spacing w:after="0" w:line="360" w:lineRule="auto"/>
        <w:ind w:left="-5" w:right="14"/>
        <w:rPr>
          <w:color w:val="auto"/>
          <w:szCs w:val="24"/>
        </w:rPr>
      </w:pPr>
      <w:r w:rsidRPr="00350CDE">
        <w:rPr>
          <w:color w:val="auto"/>
          <w:szCs w:val="24"/>
        </w:rPr>
        <w:t xml:space="preserve">These rats in the different groups A, B, C, D were also arranged like the rats in the first </w:t>
      </w:r>
      <w:r w:rsidR="00A97685">
        <w:rPr>
          <w:color w:val="auto"/>
          <w:szCs w:val="24"/>
        </w:rPr>
        <w:t xml:space="preserve">set </w:t>
      </w:r>
      <w:r w:rsidRPr="00350CDE">
        <w:rPr>
          <w:color w:val="auto"/>
          <w:szCs w:val="24"/>
        </w:rPr>
        <w:t xml:space="preserve">comprising of:  </w:t>
      </w:r>
    </w:p>
    <w:p w14:paraId="5D029DCA" w14:textId="77777777" w:rsidR="00D704CD" w:rsidRPr="00350CDE" w:rsidRDefault="000C016E" w:rsidP="00350CDE">
      <w:pPr>
        <w:spacing w:after="0" w:line="360" w:lineRule="auto"/>
        <w:ind w:left="-5" w:right="14"/>
        <w:rPr>
          <w:color w:val="auto"/>
          <w:szCs w:val="24"/>
        </w:rPr>
      </w:pPr>
      <w:r w:rsidRPr="00350CDE">
        <w:rPr>
          <w:color w:val="auto"/>
          <w:szCs w:val="24"/>
        </w:rPr>
        <w:t xml:space="preserve"> Group A – Control 10 ml/kg distilled H</w:t>
      </w:r>
      <w:r w:rsidRPr="00350CDE">
        <w:rPr>
          <w:color w:val="auto"/>
          <w:szCs w:val="24"/>
          <w:vertAlign w:val="subscript"/>
        </w:rPr>
        <w:t>2</w:t>
      </w:r>
      <w:r w:rsidRPr="00350CDE">
        <w:rPr>
          <w:color w:val="auto"/>
          <w:szCs w:val="24"/>
        </w:rPr>
        <w:t xml:space="preserve">O + feed </w:t>
      </w:r>
    </w:p>
    <w:p w14:paraId="486C3C4D" w14:textId="77777777" w:rsidR="00D704CD" w:rsidRPr="00350CDE" w:rsidRDefault="000C016E" w:rsidP="00350CDE">
      <w:pPr>
        <w:spacing w:after="0" w:line="360" w:lineRule="auto"/>
        <w:ind w:left="-5" w:right="14"/>
        <w:rPr>
          <w:color w:val="auto"/>
          <w:szCs w:val="24"/>
        </w:rPr>
      </w:pPr>
      <w:r w:rsidRPr="00350CDE">
        <w:rPr>
          <w:color w:val="auto"/>
          <w:szCs w:val="24"/>
        </w:rPr>
        <w:t xml:space="preserve"> Group B -- Animal feed + H</w:t>
      </w:r>
      <w:r w:rsidRPr="00350CDE">
        <w:rPr>
          <w:color w:val="auto"/>
          <w:szCs w:val="24"/>
          <w:vertAlign w:val="subscript"/>
        </w:rPr>
        <w:t>2</w:t>
      </w:r>
      <w:r w:rsidRPr="00350CDE">
        <w:rPr>
          <w:color w:val="auto"/>
          <w:szCs w:val="24"/>
        </w:rPr>
        <w:t xml:space="preserve">O + 200 mg/kg suspension </w:t>
      </w:r>
    </w:p>
    <w:p w14:paraId="7B5241B7" w14:textId="77777777" w:rsidR="00D704CD" w:rsidRPr="00350CDE" w:rsidRDefault="000C016E" w:rsidP="00350CDE">
      <w:pPr>
        <w:spacing w:after="0" w:line="360" w:lineRule="auto"/>
        <w:ind w:left="-5" w:right="14"/>
        <w:rPr>
          <w:color w:val="auto"/>
          <w:szCs w:val="24"/>
        </w:rPr>
      </w:pPr>
      <w:r w:rsidRPr="00350CDE">
        <w:rPr>
          <w:color w:val="auto"/>
          <w:szCs w:val="24"/>
        </w:rPr>
        <w:t xml:space="preserve"> Group C -- Animal feed + H</w:t>
      </w:r>
      <w:r w:rsidRPr="00350CDE">
        <w:rPr>
          <w:color w:val="auto"/>
          <w:szCs w:val="24"/>
          <w:vertAlign w:val="subscript"/>
        </w:rPr>
        <w:t>2</w:t>
      </w:r>
      <w:r w:rsidRPr="00350CDE">
        <w:rPr>
          <w:color w:val="auto"/>
          <w:szCs w:val="24"/>
        </w:rPr>
        <w:t xml:space="preserve">O + 400 mg/kg suspension </w:t>
      </w:r>
    </w:p>
    <w:p w14:paraId="1DB01154" w14:textId="77777777" w:rsidR="00D704CD" w:rsidRPr="00350CDE" w:rsidRDefault="000C016E" w:rsidP="00350CDE">
      <w:pPr>
        <w:spacing w:after="0" w:line="360" w:lineRule="auto"/>
        <w:ind w:left="-5" w:right="14"/>
        <w:rPr>
          <w:color w:val="auto"/>
          <w:szCs w:val="24"/>
        </w:rPr>
      </w:pPr>
      <w:r w:rsidRPr="00350CDE">
        <w:rPr>
          <w:color w:val="auto"/>
          <w:szCs w:val="24"/>
        </w:rPr>
        <w:t xml:space="preserve"> Group D – Animal feed + H</w:t>
      </w:r>
      <w:r w:rsidRPr="00350CDE">
        <w:rPr>
          <w:color w:val="auto"/>
          <w:szCs w:val="24"/>
          <w:vertAlign w:val="subscript"/>
        </w:rPr>
        <w:t>2</w:t>
      </w:r>
      <w:r w:rsidRPr="00350CDE">
        <w:rPr>
          <w:color w:val="auto"/>
          <w:szCs w:val="24"/>
        </w:rPr>
        <w:t xml:space="preserve">O + 600 mg/kg suspension </w:t>
      </w:r>
    </w:p>
    <w:p w14:paraId="06958322" w14:textId="78E2DE83" w:rsidR="00D704CD" w:rsidRPr="00350CDE" w:rsidRDefault="000C016E" w:rsidP="00350CDE">
      <w:pPr>
        <w:spacing w:after="0" w:line="360" w:lineRule="auto"/>
        <w:ind w:left="-5" w:right="602"/>
        <w:rPr>
          <w:color w:val="auto"/>
          <w:szCs w:val="24"/>
        </w:rPr>
      </w:pPr>
      <w:r w:rsidRPr="00350CDE">
        <w:rPr>
          <w:color w:val="auto"/>
          <w:szCs w:val="24"/>
        </w:rPr>
        <w:t xml:space="preserve">The rats in the two sets (pregnant and non- pregnant) containing Wistar rats were fed in this manner using oral </w:t>
      </w:r>
      <w:r w:rsidR="00A97685" w:rsidRPr="00350CDE">
        <w:rPr>
          <w:color w:val="auto"/>
          <w:szCs w:val="24"/>
        </w:rPr>
        <w:t>cannular for</w:t>
      </w:r>
      <w:r w:rsidRPr="00350CDE">
        <w:rPr>
          <w:color w:val="auto"/>
          <w:szCs w:val="24"/>
        </w:rPr>
        <w:t xml:space="preserve"> 21 </w:t>
      </w:r>
      <w:r w:rsidR="008072A1" w:rsidRPr="00350CDE">
        <w:rPr>
          <w:color w:val="auto"/>
          <w:szCs w:val="24"/>
        </w:rPr>
        <w:t>days.</w:t>
      </w:r>
      <w:r w:rsidRPr="00350CDE">
        <w:rPr>
          <w:color w:val="auto"/>
          <w:szCs w:val="24"/>
        </w:rPr>
        <w:t xml:space="preserve"> </w:t>
      </w:r>
    </w:p>
    <w:p w14:paraId="30D46AFF" w14:textId="77777777" w:rsidR="00D704CD" w:rsidRPr="00350CDE" w:rsidRDefault="000C016E" w:rsidP="00350CDE">
      <w:pPr>
        <w:spacing w:after="0" w:line="360" w:lineRule="auto"/>
        <w:ind w:left="0" w:firstLine="0"/>
        <w:rPr>
          <w:color w:val="auto"/>
          <w:szCs w:val="24"/>
        </w:rPr>
      </w:pPr>
      <w:r w:rsidRPr="00350CDE">
        <w:rPr>
          <w:b/>
          <w:color w:val="auto"/>
          <w:szCs w:val="24"/>
        </w:rPr>
        <w:t xml:space="preserve"> </w:t>
      </w:r>
    </w:p>
    <w:p w14:paraId="60198297" w14:textId="52969AE9" w:rsidR="00D704CD" w:rsidRPr="00350CDE" w:rsidRDefault="000C016E" w:rsidP="00350CDE">
      <w:pPr>
        <w:spacing w:line="360" w:lineRule="auto"/>
        <w:ind w:left="0" w:firstLine="0"/>
        <w:rPr>
          <w:b/>
          <w:bCs/>
          <w:color w:val="auto"/>
          <w:szCs w:val="24"/>
        </w:rPr>
      </w:pPr>
      <w:r w:rsidRPr="00350CDE">
        <w:rPr>
          <w:b/>
          <w:bCs/>
          <w:color w:val="auto"/>
          <w:szCs w:val="24"/>
        </w:rPr>
        <w:t xml:space="preserve">2.7 Sample collection and Preparation </w:t>
      </w:r>
    </w:p>
    <w:p w14:paraId="4DB3BF69" w14:textId="1FC33A1E" w:rsidR="00D704CD" w:rsidRPr="00350CDE" w:rsidRDefault="001A7F53" w:rsidP="00350CDE">
      <w:pPr>
        <w:spacing w:after="0" w:line="360" w:lineRule="auto"/>
        <w:ind w:left="0" w:firstLine="0"/>
        <w:rPr>
          <w:color w:val="auto"/>
          <w:szCs w:val="24"/>
        </w:rPr>
      </w:pPr>
      <w:r w:rsidRPr="00350CDE">
        <w:rPr>
          <w:color w:val="auto"/>
          <w:szCs w:val="24"/>
        </w:rPr>
        <w:t>On day 3 after delivery, the rats were taken to the laboratory, anaesthetized, and blood sample were collected from the orbital sinus of those that gave birth using a capillary tube while the non-pregnant rats were sacrificed and blood sample collecte</w:t>
      </w:r>
      <w:r w:rsidR="00A97685">
        <w:rPr>
          <w:color w:val="auto"/>
          <w:szCs w:val="24"/>
        </w:rPr>
        <w:t xml:space="preserve">d and </w:t>
      </w:r>
      <w:r w:rsidRPr="00350CDE">
        <w:rPr>
          <w:color w:val="auto"/>
          <w:szCs w:val="24"/>
        </w:rPr>
        <w:t xml:space="preserve">dispensed into </w:t>
      </w:r>
      <w:r w:rsidR="00A97685">
        <w:rPr>
          <w:color w:val="auto"/>
          <w:szCs w:val="24"/>
        </w:rPr>
        <w:t>EDTA bottle</w:t>
      </w:r>
      <w:r w:rsidRPr="00350CDE">
        <w:rPr>
          <w:color w:val="auto"/>
          <w:szCs w:val="24"/>
        </w:rPr>
        <w:t xml:space="preserve"> </w:t>
      </w:r>
      <w:r w:rsidR="00A97685">
        <w:rPr>
          <w:color w:val="auto"/>
          <w:szCs w:val="24"/>
        </w:rPr>
        <w:t>(</w:t>
      </w:r>
      <w:r w:rsidR="00A97685" w:rsidRPr="00350CDE">
        <w:rPr>
          <w:color w:val="auto"/>
          <w:szCs w:val="24"/>
        </w:rPr>
        <w:t>approximately</w:t>
      </w:r>
      <w:r w:rsidRPr="00350CDE">
        <w:rPr>
          <w:color w:val="auto"/>
          <w:szCs w:val="24"/>
        </w:rPr>
        <w:t xml:space="preserve"> 3ml</w:t>
      </w:r>
      <w:r w:rsidR="00A97685">
        <w:rPr>
          <w:color w:val="auto"/>
          <w:szCs w:val="24"/>
        </w:rPr>
        <w:t>)</w:t>
      </w:r>
      <w:r w:rsidR="00A97685" w:rsidRPr="00350CDE">
        <w:rPr>
          <w:color w:val="auto"/>
          <w:szCs w:val="24"/>
        </w:rPr>
        <w:t xml:space="preserve"> </w:t>
      </w:r>
      <w:r w:rsidR="00A97685">
        <w:rPr>
          <w:color w:val="auto"/>
          <w:szCs w:val="24"/>
        </w:rPr>
        <w:t>for</w:t>
      </w:r>
      <w:r w:rsidRPr="00350CDE">
        <w:rPr>
          <w:color w:val="auto"/>
          <w:szCs w:val="24"/>
        </w:rPr>
        <w:t xml:space="preserve"> </w:t>
      </w:r>
      <w:r w:rsidR="00350CDE" w:rsidRPr="00350CDE">
        <w:rPr>
          <w:color w:val="auto"/>
          <w:szCs w:val="24"/>
        </w:rPr>
        <w:t>hematological</w:t>
      </w:r>
      <w:r w:rsidRPr="00350CDE">
        <w:rPr>
          <w:color w:val="auto"/>
          <w:szCs w:val="24"/>
        </w:rPr>
        <w:t xml:space="preserve"> analysis.  </w:t>
      </w:r>
    </w:p>
    <w:p w14:paraId="39EDF982" w14:textId="77777777" w:rsidR="00350CDE" w:rsidRDefault="00350CDE" w:rsidP="00350CDE">
      <w:pPr>
        <w:spacing w:line="360" w:lineRule="auto"/>
        <w:rPr>
          <w:b/>
          <w:bCs/>
          <w:color w:val="auto"/>
          <w:szCs w:val="24"/>
        </w:rPr>
      </w:pPr>
    </w:p>
    <w:p w14:paraId="03C2EFD9" w14:textId="1C88749A" w:rsidR="00D704CD" w:rsidRPr="00350CDE" w:rsidRDefault="000C016E" w:rsidP="00350CDE">
      <w:pPr>
        <w:spacing w:line="360" w:lineRule="auto"/>
        <w:rPr>
          <w:b/>
          <w:bCs/>
          <w:color w:val="auto"/>
          <w:szCs w:val="24"/>
        </w:rPr>
      </w:pPr>
      <w:r w:rsidRPr="00350CDE">
        <w:rPr>
          <w:b/>
          <w:bCs/>
          <w:color w:val="auto"/>
          <w:szCs w:val="24"/>
        </w:rPr>
        <w:t xml:space="preserve">2.7.1 Labelling of Sample Bottles  </w:t>
      </w:r>
    </w:p>
    <w:p w14:paraId="143D2D20" w14:textId="77777777" w:rsidR="001A7F53" w:rsidRPr="00350CDE" w:rsidRDefault="000C016E" w:rsidP="00350CDE">
      <w:pPr>
        <w:spacing w:after="0" w:line="360" w:lineRule="auto"/>
        <w:ind w:left="-5" w:right="14"/>
        <w:rPr>
          <w:color w:val="auto"/>
          <w:szCs w:val="24"/>
        </w:rPr>
      </w:pPr>
      <w:r w:rsidRPr="00350CDE">
        <w:rPr>
          <w:color w:val="auto"/>
          <w:szCs w:val="24"/>
        </w:rPr>
        <w:t xml:space="preserve"> </w:t>
      </w:r>
      <w:r w:rsidR="001A7F53" w:rsidRPr="00350CDE">
        <w:rPr>
          <w:color w:val="auto"/>
          <w:szCs w:val="24"/>
        </w:rPr>
        <w:t>The bottles were properly labeled according to the samples that were collected from the different groups.</w:t>
      </w:r>
    </w:p>
    <w:p w14:paraId="30D6BFC9" w14:textId="4E614736" w:rsidR="00D704CD" w:rsidRPr="00350CDE" w:rsidRDefault="00D704CD" w:rsidP="00350CDE">
      <w:pPr>
        <w:spacing w:after="0" w:line="360" w:lineRule="auto"/>
        <w:ind w:left="-5" w:right="14"/>
        <w:rPr>
          <w:color w:val="auto"/>
          <w:szCs w:val="24"/>
        </w:rPr>
      </w:pPr>
    </w:p>
    <w:p w14:paraId="3988556A" w14:textId="77777777" w:rsidR="00D704CD" w:rsidRPr="00350CDE" w:rsidRDefault="000C016E" w:rsidP="00350CDE">
      <w:pPr>
        <w:spacing w:after="0" w:line="360" w:lineRule="auto"/>
        <w:rPr>
          <w:b/>
          <w:bCs/>
          <w:color w:val="auto"/>
          <w:szCs w:val="24"/>
        </w:rPr>
      </w:pPr>
      <w:r w:rsidRPr="00350CDE">
        <w:rPr>
          <w:b/>
          <w:bCs/>
          <w:color w:val="auto"/>
          <w:szCs w:val="24"/>
        </w:rPr>
        <w:t xml:space="preserve">2.7.2   Serum Preparation </w:t>
      </w:r>
    </w:p>
    <w:p w14:paraId="3E41A3B7" w14:textId="7580C0D5" w:rsidR="00D704CD" w:rsidRPr="00350CDE" w:rsidRDefault="000C016E" w:rsidP="00350CDE">
      <w:pPr>
        <w:spacing w:after="0" w:line="360" w:lineRule="auto"/>
        <w:rPr>
          <w:color w:val="auto"/>
          <w:szCs w:val="24"/>
        </w:rPr>
      </w:pPr>
      <w:r w:rsidRPr="00350CDE">
        <w:rPr>
          <w:color w:val="auto"/>
          <w:szCs w:val="24"/>
        </w:rPr>
        <w:t xml:space="preserve">Blood samples were processed immediately in </w:t>
      </w:r>
      <w:r w:rsidR="00694744" w:rsidRPr="00350CDE">
        <w:rPr>
          <w:color w:val="auto"/>
          <w:szCs w:val="24"/>
        </w:rPr>
        <w:t>the Laboratory</w:t>
      </w:r>
      <w:r w:rsidRPr="00350CDE">
        <w:rPr>
          <w:color w:val="auto"/>
          <w:szCs w:val="24"/>
        </w:rPr>
        <w:t xml:space="preserve">. Full blood count tests were performed immediately using an automated hematology analyzer.  </w:t>
      </w:r>
    </w:p>
    <w:p w14:paraId="1F541F36" w14:textId="77777777" w:rsidR="00350CDE" w:rsidRDefault="00350CDE" w:rsidP="00350CDE">
      <w:pPr>
        <w:spacing w:after="0" w:line="360" w:lineRule="auto"/>
        <w:rPr>
          <w:b/>
          <w:bCs/>
          <w:color w:val="auto"/>
          <w:szCs w:val="24"/>
        </w:rPr>
      </w:pPr>
    </w:p>
    <w:p w14:paraId="77328602" w14:textId="0D5C0C64" w:rsidR="00D704CD" w:rsidRPr="00350CDE" w:rsidRDefault="000C016E" w:rsidP="00350CDE">
      <w:pPr>
        <w:spacing w:after="0" w:line="360" w:lineRule="auto"/>
        <w:rPr>
          <w:b/>
          <w:bCs/>
          <w:color w:val="auto"/>
          <w:szCs w:val="24"/>
        </w:rPr>
      </w:pPr>
      <w:r w:rsidRPr="00350CDE">
        <w:rPr>
          <w:b/>
          <w:bCs/>
          <w:color w:val="auto"/>
          <w:szCs w:val="24"/>
        </w:rPr>
        <w:t xml:space="preserve">2.7.3 Sample Analysis </w:t>
      </w:r>
    </w:p>
    <w:p w14:paraId="684BF575" w14:textId="6B086DA9" w:rsidR="00D704CD" w:rsidRPr="00350CDE" w:rsidRDefault="000C016E" w:rsidP="00350CDE">
      <w:pPr>
        <w:spacing w:after="0" w:line="360" w:lineRule="auto"/>
        <w:ind w:left="0" w:firstLine="0"/>
        <w:rPr>
          <w:color w:val="auto"/>
          <w:szCs w:val="24"/>
        </w:rPr>
      </w:pPr>
      <w:r w:rsidRPr="00350CDE">
        <w:rPr>
          <w:color w:val="auto"/>
          <w:szCs w:val="24"/>
        </w:rPr>
        <w:t xml:space="preserve">Full Blood Count (FBC) samples were analyzed using the 5-part automated hematology </w:t>
      </w:r>
      <w:r w:rsidR="00A97685" w:rsidRPr="00350CDE">
        <w:rPr>
          <w:color w:val="auto"/>
          <w:szCs w:val="24"/>
        </w:rPr>
        <w:t>analyzer (</w:t>
      </w:r>
      <w:r w:rsidRPr="00350CDE">
        <w:rPr>
          <w:color w:val="auto"/>
          <w:szCs w:val="24"/>
        </w:rPr>
        <w:t xml:space="preserve">Mind ray BC - 5150) within 2 hours of sample collection. </w:t>
      </w:r>
    </w:p>
    <w:p w14:paraId="2AF2EB23" w14:textId="77777777" w:rsidR="008072A1" w:rsidRPr="00350CDE" w:rsidRDefault="008072A1" w:rsidP="00350CDE">
      <w:pPr>
        <w:spacing w:after="0" w:line="360" w:lineRule="auto"/>
        <w:ind w:left="0" w:firstLine="0"/>
        <w:jc w:val="left"/>
        <w:rPr>
          <w:b/>
          <w:color w:val="auto"/>
          <w:szCs w:val="24"/>
        </w:rPr>
      </w:pPr>
    </w:p>
    <w:p w14:paraId="451477B9" w14:textId="0BE9FF47" w:rsidR="00D704CD" w:rsidRPr="00350CDE" w:rsidRDefault="000C016E" w:rsidP="00350CDE">
      <w:pPr>
        <w:spacing w:after="0" w:line="360" w:lineRule="auto"/>
        <w:ind w:left="0" w:firstLine="0"/>
        <w:jc w:val="left"/>
        <w:rPr>
          <w:color w:val="auto"/>
          <w:szCs w:val="24"/>
        </w:rPr>
      </w:pPr>
      <w:r w:rsidRPr="00350CDE">
        <w:rPr>
          <w:b/>
          <w:color w:val="auto"/>
          <w:szCs w:val="24"/>
        </w:rPr>
        <w:t xml:space="preserve">2.8 Statistical Analysis. </w:t>
      </w:r>
    </w:p>
    <w:p w14:paraId="3D41D577" w14:textId="0F469ED9" w:rsidR="00D704CD" w:rsidRPr="00350CDE" w:rsidRDefault="000C016E" w:rsidP="00350CDE">
      <w:pPr>
        <w:spacing w:line="360" w:lineRule="auto"/>
        <w:rPr>
          <w:color w:val="auto"/>
          <w:szCs w:val="24"/>
        </w:rPr>
      </w:pPr>
      <w:r w:rsidRPr="00350CDE">
        <w:rPr>
          <w:color w:val="auto"/>
          <w:szCs w:val="24"/>
        </w:rPr>
        <w:t xml:space="preserve">Data was analyzed </w:t>
      </w:r>
      <w:r w:rsidR="00A97685" w:rsidRPr="00350CDE">
        <w:rPr>
          <w:color w:val="auto"/>
          <w:szCs w:val="24"/>
        </w:rPr>
        <w:t>using Statistical</w:t>
      </w:r>
      <w:r w:rsidRPr="00350CDE">
        <w:rPr>
          <w:color w:val="auto"/>
          <w:szCs w:val="24"/>
        </w:rPr>
        <w:t xml:space="preserve"> </w:t>
      </w:r>
      <w:r w:rsidR="00694744" w:rsidRPr="00350CDE">
        <w:rPr>
          <w:color w:val="auto"/>
          <w:szCs w:val="24"/>
        </w:rPr>
        <w:t>Analysis S</w:t>
      </w:r>
      <w:r w:rsidRPr="00350CDE">
        <w:rPr>
          <w:color w:val="auto"/>
          <w:szCs w:val="24"/>
        </w:rPr>
        <w:t xml:space="preserve">oftware </w:t>
      </w:r>
      <w:r w:rsidR="00694744" w:rsidRPr="00350CDE">
        <w:rPr>
          <w:color w:val="auto"/>
          <w:szCs w:val="24"/>
        </w:rPr>
        <w:t xml:space="preserve">(SAS) </w:t>
      </w:r>
      <w:r w:rsidRPr="00350CDE">
        <w:rPr>
          <w:color w:val="auto"/>
          <w:szCs w:val="24"/>
        </w:rPr>
        <w:t xml:space="preserve">version 9.4. Results were expressed as mean ± standard error of mean (SEM). One-way analysis of variance (ANOVA) was used to compare mean across the groups, with a significance level set at P </w:t>
      </w:r>
      <w:r w:rsidR="008F5910" w:rsidRPr="00350CDE">
        <w:rPr>
          <w:color w:val="auto"/>
          <w:szCs w:val="24"/>
        </w:rPr>
        <w:t>≤</w:t>
      </w:r>
      <w:r w:rsidRPr="00350CDE">
        <w:rPr>
          <w:color w:val="auto"/>
          <w:szCs w:val="24"/>
        </w:rPr>
        <w:t xml:space="preserve"> 0.05. </w:t>
      </w:r>
    </w:p>
    <w:p w14:paraId="6178094C" w14:textId="77777777" w:rsidR="00350CDE" w:rsidRDefault="00350CDE" w:rsidP="00350CDE">
      <w:pPr>
        <w:spacing w:line="360" w:lineRule="auto"/>
        <w:rPr>
          <w:color w:val="auto"/>
          <w:szCs w:val="24"/>
        </w:rPr>
      </w:pPr>
    </w:p>
    <w:p w14:paraId="1FCD2379" w14:textId="793E2E02" w:rsidR="00D704CD" w:rsidRPr="00350CDE" w:rsidRDefault="000C016E" w:rsidP="00350CDE">
      <w:pPr>
        <w:spacing w:line="360" w:lineRule="auto"/>
        <w:rPr>
          <w:b/>
          <w:bCs/>
          <w:color w:val="auto"/>
          <w:szCs w:val="24"/>
        </w:rPr>
      </w:pPr>
      <w:r w:rsidRPr="00350CDE">
        <w:rPr>
          <w:b/>
          <w:bCs/>
          <w:color w:val="auto"/>
          <w:szCs w:val="24"/>
        </w:rPr>
        <w:t>3.Result</w:t>
      </w:r>
    </w:p>
    <w:p w14:paraId="1BD6A5E9" w14:textId="77777777" w:rsidR="00D704CD" w:rsidRPr="00350CDE" w:rsidRDefault="000C016E" w:rsidP="00350CDE">
      <w:pPr>
        <w:spacing w:after="0" w:line="360" w:lineRule="auto"/>
        <w:ind w:left="0" w:firstLine="0"/>
        <w:rPr>
          <w:b/>
          <w:bCs/>
          <w:color w:val="auto"/>
          <w:szCs w:val="24"/>
        </w:rPr>
      </w:pPr>
      <w:r w:rsidRPr="00350CDE">
        <w:rPr>
          <w:b/>
          <w:bCs/>
          <w:color w:val="auto"/>
          <w:szCs w:val="24"/>
        </w:rPr>
        <w:t>Result of pilot study</w:t>
      </w:r>
    </w:p>
    <w:p w14:paraId="480E8825" w14:textId="78757CA7" w:rsidR="00442116" w:rsidRPr="00350CDE" w:rsidRDefault="00442116" w:rsidP="00350CDE">
      <w:pPr>
        <w:spacing w:after="0" w:line="360" w:lineRule="auto"/>
        <w:ind w:left="0" w:firstLine="0"/>
        <w:jc w:val="left"/>
        <w:rPr>
          <w:color w:val="auto"/>
          <w:szCs w:val="24"/>
        </w:rPr>
      </w:pPr>
      <w:r w:rsidRPr="00350CDE">
        <w:rPr>
          <w:color w:val="auto"/>
          <w:szCs w:val="24"/>
        </w:rPr>
        <w:t>The LD</w:t>
      </w:r>
      <w:r w:rsidRPr="00350CDE">
        <w:rPr>
          <w:color w:val="auto"/>
          <w:szCs w:val="24"/>
          <w:vertAlign w:val="subscript"/>
        </w:rPr>
        <w:t>50</w:t>
      </w:r>
      <w:r w:rsidRPr="00350CDE">
        <w:rPr>
          <w:color w:val="auto"/>
          <w:szCs w:val="24"/>
        </w:rPr>
        <w:t xml:space="preserve"> (lethal dose for 50% of experimental animals) of the calabash chalk used was determined through preliminary dosing. Rats were administered 1000 mg/kg, 1500 mg/</w:t>
      </w:r>
      <w:r w:rsidR="00FD1FF6" w:rsidRPr="00350CDE">
        <w:rPr>
          <w:color w:val="auto"/>
          <w:szCs w:val="24"/>
        </w:rPr>
        <w:t>kg and</w:t>
      </w:r>
      <w:r w:rsidRPr="00350CDE">
        <w:rPr>
          <w:color w:val="auto"/>
          <w:szCs w:val="24"/>
        </w:rPr>
        <w:t xml:space="preserve"> 2000 mg/kg body weight doses of the calabash chalk.  At all these dose level no sign of toxicity was observed among the Wistar rats. Indicators such as lethargy, respiratory distress, convulsion, confusion, loss of appetite and body weight</w:t>
      </w:r>
      <w:r w:rsidR="00FD1FF6">
        <w:rPr>
          <w:color w:val="auto"/>
          <w:szCs w:val="24"/>
        </w:rPr>
        <w:t xml:space="preserve"> were absent.</w:t>
      </w:r>
      <w:r w:rsidRPr="00350CDE">
        <w:rPr>
          <w:color w:val="auto"/>
          <w:szCs w:val="24"/>
        </w:rPr>
        <w:t xml:space="preserve">  </w:t>
      </w:r>
    </w:p>
    <w:p w14:paraId="7089E15C" w14:textId="702F45F3" w:rsidR="00442116" w:rsidRPr="00350CDE" w:rsidRDefault="00442116" w:rsidP="00350CDE">
      <w:pPr>
        <w:spacing w:after="0" w:line="360" w:lineRule="auto"/>
        <w:ind w:left="-5" w:right="14"/>
        <w:rPr>
          <w:color w:val="auto"/>
          <w:szCs w:val="24"/>
        </w:rPr>
      </w:pPr>
      <w:r w:rsidRPr="00350CDE">
        <w:rPr>
          <w:color w:val="auto"/>
          <w:szCs w:val="24"/>
        </w:rPr>
        <w:t xml:space="preserve">The body weight of Wistar rats used in the study ranged from 150-179 g. </w:t>
      </w:r>
    </w:p>
    <w:p w14:paraId="2500F5FA" w14:textId="77777777" w:rsidR="00E36A92" w:rsidRDefault="00E36A92" w:rsidP="00350CDE">
      <w:pPr>
        <w:spacing w:after="0" w:line="360" w:lineRule="auto"/>
        <w:ind w:left="0" w:firstLine="0"/>
        <w:jc w:val="left"/>
        <w:rPr>
          <w:b/>
          <w:color w:val="auto"/>
          <w:szCs w:val="24"/>
        </w:rPr>
      </w:pPr>
    </w:p>
    <w:p w14:paraId="53EC36B5" w14:textId="1A6FC27A" w:rsidR="00D704CD" w:rsidRPr="00350CDE" w:rsidRDefault="000C016E" w:rsidP="00350CDE">
      <w:pPr>
        <w:spacing w:after="0" w:line="360" w:lineRule="auto"/>
        <w:ind w:left="0" w:firstLine="0"/>
        <w:jc w:val="left"/>
        <w:rPr>
          <w:color w:val="auto"/>
          <w:szCs w:val="24"/>
        </w:rPr>
      </w:pPr>
      <w:r w:rsidRPr="00350CDE">
        <w:rPr>
          <w:b/>
          <w:color w:val="auto"/>
          <w:szCs w:val="24"/>
        </w:rPr>
        <w:t>3.1 Quantitative Analysis of the Chemical Composition of Calabash Chalk</w:t>
      </w:r>
    </w:p>
    <w:p w14:paraId="27FBA7C7" w14:textId="042819AE" w:rsidR="00D704CD" w:rsidRPr="00350CDE" w:rsidRDefault="000C016E" w:rsidP="00350CDE">
      <w:pPr>
        <w:spacing w:after="0" w:line="360" w:lineRule="auto"/>
        <w:ind w:left="0" w:firstLine="0"/>
        <w:rPr>
          <w:color w:val="auto"/>
          <w:szCs w:val="24"/>
        </w:rPr>
      </w:pPr>
      <w:r w:rsidRPr="00350CDE">
        <w:rPr>
          <w:color w:val="auto"/>
          <w:szCs w:val="24"/>
        </w:rPr>
        <w:t xml:space="preserve">Table 1 shows the quantitative analysis of the chemical constituents of the calabash chalk; the substance </w:t>
      </w:r>
      <w:r w:rsidR="000359F8" w:rsidRPr="00350CDE">
        <w:rPr>
          <w:color w:val="auto"/>
          <w:szCs w:val="24"/>
        </w:rPr>
        <w:t>contains</w:t>
      </w:r>
      <w:r w:rsidRPr="00350CDE">
        <w:rPr>
          <w:color w:val="auto"/>
          <w:szCs w:val="24"/>
        </w:rPr>
        <w:t xml:space="preserve"> different organic and inorganic compounds, and their quantity is shown in this table after a quantitative chemical analysis was carried out on the substance. This table shows the different compounds and their percentage value in the calabash chalk. </w:t>
      </w:r>
    </w:p>
    <w:p w14:paraId="7C6057F4" w14:textId="77777777" w:rsidR="00D704CD" w:rsidRPr="00350CDE" w:rsidRDefault="00D704CD" w:rsidP="00350CDE">
      <w:pPr>
        <w:spacing w:after="0" w:line="360" w:lineRule="auto"/>
        <w:ind w:left="-5"/>
        <w:jc w:val="left"/>
        <w:rPr>
          <w:b/>
          <w:color w:val="auto"/>
          <w:szCs w:val="24"/>
        </w:rPr>
      </w:pPr>
    </w:p>
    <w:p w14:paraId="171B239B" w14:textId="77777777" w:rsidR="00D704CD" w:rsidRPr="00350CDE" w:rsidRDefault="00D704CD" w:rsidP="00350CDE">
      <w:pPr>
        <w:spacing w:after="0" w:line="360" w:lineRule="auto"/>
        <w:ind w:left="-5"/>
        <w:jc w:val="left"/>
        <w:rPr>
          <w:b/>
          <w:color w:val="auto"/>
          <w:szCs w:val="24"/>
        </w:rPr>
      </w:pPr>
    </w:p>
    <w:p w14:paraId="738F2775" w14:textId="40AB486D" w:rsidR="00D704CD" w:rsidRPr="00350CDE" w:rsidRDefault="000C016E" w:rsidP="0075017B">
      <w:pPr>
        <w:spacing w:after="0" w:line="240" w:lineRule="auto"/>
        <w:ind w:left="0" w:firstLine="0"/>
        <w:jc w:val="left"/>
        <w:rPr>
          <w:color w:val="auto"/>
          <w:szCs w:val="24"/>
        </w:rPr>
      </w:pPr>
      <w:r w:rsidRPr="00350CDE">
        <w:rPr>
          <w:b/>
          <w:color w:val="auto"/>
          <w:szCs w:val="24"/>
        </w:rPr>
        <w:lastRenderedPageBreak/>
        <w:t>Table 1 Showing the Chemical Composition of Calabash Chalk (</w:t>
      </w:r>
      <w:proofErr w:type="spellStart"/>
      <w:r w:rsidRPr="00350CDE">
        <w:rPr>
          <w:b/>
          <w:color w:val="auto"/>
          <w:szCs w:val="24"/>
        </w:rPr>
        <w:t>Nzu</w:t>
      </w:r>
      <w:proofErr w:type="spellEnd"/>
      <w:r w:rsidRPr="00350CDE">
        <w:rPr>
          <w:b/>
          <w:color w:val="auto"/>
          <w:szCs w:val="24"/>
        </w:rPr>
        <w:t>) and the Various</w:t>
      </w:r>
      <w:r w:rsidR="00442116" w:rsidRPr="00350CDE">
        <w:rPr>
          <w:b/>
          <w:color w:val="auto"/>
          <w:szCs w:val="24"/>
        </w:rPr>
        <w:t xml:space="preserve"> </w:t>
      </w:r>
      <w:r w:rsidRPr="00350CDE">
        <w:rPr>
          <w:b/>
          <w:color w:val="auto"/>
          <w:szCs w:val="24"/>
        </w:rPr>
        <w:t xml:space="preserve">Percentages of Each Composition. </w:t>
      </w:r>
    </w:p>
    <w:tbl>
      <w:tblPr>
        <w:tblStyle w:val="TableGrid"/>
        <w:tblW w:w="8635" w:type="dxa"/>
        <w:tblInd w:w="-14" w:type="dxa"/>
        <w:tblCellMar>
          <w:top w:w="4" w:type="dxa"/>
          <w:bottom w:w="4" w:type="dxa"/>
          <w:right w:w="197" w:type="dxa"/>
        </w:tblCellMar>
        <w:tblLook w:val="04A0" w:firstRow="1" w:lastRow="0" w:firstColumn="1" w:lastColumn="0" w:noHBand="0" w:noVBand="1"/>
      </w:tblPr>
      <w:tblGrid>
        <w:gridCol w:w="918"/>
        <w:gridCol w:w="6741"/>
        <w:gridCol w:w="976"/>
      </w:tblGrid>
      <w:tr w:rsidR="00350CDE" w:rsidRPr="00350CDE" w14:paraId="7F9D6DFF" w14:textId="77777777">
        <w:trPr>
          <w:trHeight w:val="279"/>
        </w:trPr>
        <w:tc>
          <w:tcPr>
            <w:tcW w:w="918" w:type="dxa"/>
            <w:tcBorders>
              <w:top w:val="single" w:sz="4" w:space="0" w:color="000000"/>
              <w:left w:val="nil"/>
              <w:bottom w:val="single" w:sz="4" w:space="0" w:color="000000"/>
              <w:right w:val="nil"/>
            </w:tcBorders>
          </w:tcPr>
          <w:p w14:paraId="55E9B2F5" w14:textId="77777777" w:rsidR="00D704CD" w:rsidRPr="00350CDE" w:rsidRDefault="000C016E" w:rsidP="00E36A92">
            <w:pPr>
              <w:spacing w:after="0" w:line="240" w:lineRule="auto"/>
              <w:ind w:left="122" w:firstLine="0"/>
              <w:jc w:val="left"/>
              <w:rPr>
                <w:color w:val="auto"/>
                <w:szCs w:val="24"/>
              </w:rPr>
            </w:pPr>
            <w:r w:rsidRPr="00350CDE">
              <w:rPr>
                <w:b/>
                <w:color w:val="auto"/>
                <w:szCs w:val="24"/>
              </w:rPr>
              <w:t xml:space="preserve">S/N </w:t>
            </w:r>
          </w:p>
        </w:tc>
        <w:tc>
          <w:tcPr>
            <w:tcW w:w="6741" w:type="dxa"/>
            <w:tcBorders>
              <w:top w:val="single" w:sz="4" w:space="0" w:color="000000"/>
              <w:left w:val="nil"/>
              <w:bottom w:val="single" w:sz="4" w:space="0" w:color="000000"/>
              <w:right w:val="nil"/>
            </w:tcBorders>
          </w:tcPr>
          <w:p w14:paraId="018339CC" w14:textId="4C948732" w:rsidR="00D704CD" w:rsidRPr="00350CDE" w:rsidRDefault="001D4284" w:rsidP="00E36A92">
            <w:pPr>
              <w:spacing w:after="0" w:line="240" w:lineRule="auto"/>
              <w:ind w:left="0" w:firstLine="0"/>
              <w:jc w:val="left"/>
              <w:rPr>
                <w:color w:val="auto"/>
                <w:szCs w:val="24"/>
              </w:rPr>
            </w:pPr>
            <w:r w:rsidRPr="00350CDE">
              <w:rPr>
                <w:b/>
                <w:color w:val="auto"/>
                <w:szCs w:val="24"/>
              </w:rPr>
              <w:t xml:space="preserve">Chemical composition </w:t>
            </w:r>
          </w:p>
        </w:tc>
        <w:tc>
          <w:tcPr>
            <w:tcW w:w="976" w:type="dxa"/>
            <w:tcBorders>
              <w:top w:val="single" w:sz="4" w:space="0" w:color="000000"/>
              <w:left w:val="nil"/>
              <w:bottom w:val="single" w:sz="4" w:space="0" w:color="000000"/>
              <w:right w:val="nil"/>
            </w:tcBorders>
          </w:tcPr>
          <w:p w14:paraId="224D03F4" w14:textId="77777777" w:rsidR="00D704CD" w:rsidRPr="00350CDE" w:rsidRDefault="000C016E" w:rsidP="00E36A92">
            <w:pPr>
              <w:spacing w:after="0" w:line="240" w:lineRule="auto"/>
              <w:ind w:left="0" w:firstLine="0"/>
              <w:jc w:val="left"/>
              <w:rPr>
                <w:color w:val="auto"/>
                <w:szCs w:val="24"/>
              </w:rPr>
            </w:pPr>
            <w:r w:rsidRPr="00350CDE">
              <w:rPr>
                <w:b/>
                <w:color w:val="auto"/>
                <w:szCs w:val="24"/>
              </w:rPr>
              <w:t xml:space="preserve">% value </w:t>
            </w:r>
          </w:p>
        </w:tc>
      </w:tr>
      <w:tr w:rsidR="00350CDE" w:rsidRPr="00350CDE" w14:paraId="59EE113F" w14:textId="77777777">
        <w:trPr>
          <w:trHeight w:val="526"/>
        </w:trPr>
        <w:tc>
          <w:tcPr>
            <w:tcW w:w="918" w:type="dxa"/>
            <w:tcBorders>
              <w:top w:val="single" w:sz="4" w:space="0" w:color="000000"/>
              <w:left w:val="nil"/>
              <w:bottom w:val="nil"/>
              <w:right w:val="nil"/>
            </w:tcBorders>
          </w:tcPr>
          <w:p w14:paraId="5591CA7B"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 </w:t>
            </w:r>
          </w:p>
        </w:tc>
        <w:tc>
          <w:tcPr>
            <w:tcW w:w="6741" w:type="dxa"/>
            <w:tcBorders>
              <w:top w:val="single" w:sz="4" w:space="0" w:color="000000"/>
              <w:left w:val="nil"/>
              <w:bottom w:val="nil"/>
              <w:right w:val="nil"/>
            </w:tcBorders>
            <w:vAlign w:val="bottom"/>
          </w:tcPr>
          <w:p w14:paraId="5511B610"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Cyclotrisiloxane</w:t>
            </w:r>
            <w:proofErr w:type="spellEnd"/>
            <w:r w:rsidRPr="00350CDE">
              <w:rPr>
                <w:color w:val="auto"/>
                <w:szCs w:val="24"/>
              </w:rPr>
              <w:t>, hexamethyl-</w:t>
            </w:r>
            <w:proofErr w:type="spellStart"/>
            <w:r w:rsidRPr="00350CDE">
              <w:rPr>
                <w:color w:val="auto"/>
                <w:szCs w:val="24"/>
              </w:rPr>
              <w:t>Cyclotrisiloxane</w:t>
            </w:r>
            <w:proofErr w:type="spellEnd"/>
            <w:r w:rsidRPr="00350CDE">
              <w:rPr>
                <w:color w:val="auto"/>
                <w:szCs w:val="24"/>
              </w:rPr>
              <w:t xml:space="preserve">, hexamethyl- Arsenous acid, tris (trimethylsilyl) ester </w:t>
            </w:r>
          </w:p>
        </w:tc>
        <w:tc>
          <w:tcPr>
            <w:tcW w:w="976" w:type="dxa"/>
            <w:tcBorders>
              <w:top w:val="single" w:sz="4" w:space="0" w:color="000000"/>
              <w:left w:val="nil"/>
              <w:bottom w:val="nil"/>
              <w:right w:val="nil"/>
            </w:tcBorders>
          </w:tcPr>
          <w:p w14:paraId="23825470"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15.640 </w:t>
            </w:r>
          </w:p>
        </w:tc>
      </w:tr>
      <w:tr w:rsidR="00350CDE" w:rsidRPr="00350CDE" w14:paraId="3F33271E" w14:textId="77777777">
        <w:trPr>
          <w:trHeight w:val="190"/>
        </w:trPr>
        <w:tc>
          <w:tcPr>
            <w:tcW w:w="918" w:type="dxa"/>
            <w:tcBorders>
              <w:top w:val="nil"/>
              <w:left w:val="nil"/>
              <w:bottom w:val="nil"/>
              <w:right w:val="nil"/>
            </w:tcBorders>
          </w:tcPr>
          <w:p w14:paraId="1D187F72"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2 </w:t>
            </w:r>
          </w:p>
        </w:tc>
        <w:tc>
          <w:tcPr>
            <w:tcW w:w="6741" w:type="dxa"/>
            <w:tcBorders>
              <w:top w:val="nil"/>
              <w:left w:val="nil"/>
              <w:bottom w:val="nil"/>
              <w:right w:val="nil"/>
            </w:tcBorders>
          </w:tcPr>
          <w:p w14:paraId="4FDDFEEC"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Phenanthridine Benzo [g] quinoline Acridine </w:t>
            </w:r>
          </w:p>
        </w:tc>
        <w:tc>
          <w:tcPr>
            <w:tcW w:w="976" w:type="dxa"/>
            <w:tcBorders>
              <w:top w:val="nil"/>
              <w:left w:val="nil"/>
              <w:bottom w:val="nil"/>
              <w:right w:val="nil"/>
            </w:tcBorders>
          </w:tcPr>
          <w:p w14:paraId="12897AA7"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14.922 </w:t>
            </w:r>
          </w:p>
        </w:tc>
      </w:tr>
      <w:tr w:rsidR="00350CDE" w:rsidRPr="00350CDE" w14:paraId="2432F8BF" w14:textId="77777777">
        <w:trPr>
          <w:trHeight w:val="338"/>
        </w:trPr>
        <w:tc>
          <w:tcPr>
            <w:tcW w:w="918" w:type="dxa"/>
            <w:tcBorders>
              <w:top w:val="nil"/>
              <w:left w:val="nil"/>
              <w:bottom w:val="nil"/>
              <w:right w:val="nil"/>
            </w:tcBorders>
          </w:tcPr>
          <w:p w14:paraId="28708A8F"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3 </w:t>
            </w:r>
          </w:p>
        </w:tc>
        <w:tc>
          <w:tcPr>
            <w:tcW w:w="6741" w:type="dxa"/>
            <w:tcBorders>
              <w:top w:val="nil"/>
              <w:left w:val="nil"/>
              <w:bottom w:val="nil"/>
              <w:right w:val="nil"/>
            </w:tcBorders>
          </w:tcPr>
          <w:p w14:paraId="00804F91"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3-Methoxyphenyl isothiocyanate N-[2-(Adamantan-1-yloxy)-ethyl] 2- 4,6trimethyl-benzenesulfonamide m-Cresol, TMS derivative </w:t>
            </w:r>
          </w:p>
        </w:tc>
        <w:tc>
          <w:tcPr>
            <w:tcW w:w="976" w:type="dxa"/>
            <w:tcBorders>
              <w:top w:val="nil"/>
              <w:left w:val="nil"/>
              <w:bottom w:val="nil"/>
              <w:right w:val="nil"/>
            </w:tcBorders>
          </w:tcPr>
          <w:p w14:paraId="55792951"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9.220 </w:t>
            </w:r>
          </w:p>
        </w:tc>
      </w:tr>
      <w:tr w:rsidR="00350CDE" w:rsidRPr="00350CDE" w14:paraId="2E80B5F0" w14:textId="77777777">
        <w:trPr>
          <w:trHeight w:val="338"/>
        </w:trPr>
        <w:tc>
          <w:tcPr>
            <w:tcW w:w="918" w:type="dxa"/>
            <w:tcBorders>
              <w:top w:val="nil"/>
              <w:left w:val="nil"/>
              <w:bottom w:val="nil"/>
              <w:right w:val="nil"/>
            </w:tcBorders>
          </w:tcPr>
          <w:p w14:paraId="527D810A"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4 </w:t>
            </w:r>
          </w:p>
        </w:tc>
        <w:tc>
          <w:tcPr>
            <w:tcW w:w="6741" w:type="dxa"/>
            <w:tcBorders>
              <w:top w:val="nil"/>
              <w:left w:val="nil"/>
              <w:bottom w:val="nil"/>
              <w:right w:val="nil"/>
            </w:tcBorders>
          </w:tcPr>
          <w:p w14:paraId="33CC4BAD"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Trisiloxane</w:t>
            </w:r>
            <w:proofErr w:type="spellEnd"/>
            <w:r w:rsidRPr="00350CDE">
              <w:rPr>
                <w:color w:val="auto"/>
                <w:szCs w:val="24"/>
              </w:rPr>
              <w:t xml:space="preserve">, 1,1,3,3,5,5-hexamethyl- 6-Aminoindazole Benzoic acid, 2amino-4-methyl- </w:t>
            </w:r>
          </w:p>
        </w:tc>
        <w:tc>
          <w:tcPr>
            <w:tcW w:w="976" w:type="dxa"/>
            <w:tcBorders>
              <w:top w:val="nil"/>
              <w:left w:val="nil"/>
              <w:bottom w:val="nil"/>
              <w:right w:val="nil"/>
            </w:tcBorders>
          </w:tcPr>
          <w:p w14:paraId="3F800D08"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9.867 </w:t>
            </w:r>
          </w:p>
        </w:tc>
      </w:tr>
      <w:tr w:rsidR="00350CDE" w:rsidRPr="00350CDE" w14:paraId="6FD415C5" w14:textId="77777777">
        <w:trPr>
          <w:trHeight w:val="339"/>
        </w:trPr>
        <w:tc>
          <w:tcPr>
            <w:tcW w:w="918" w:type="dxa"/>
            <w:tcBorders>
              <w:top w:val="nil"/>
              <w:left w:val="nil"/>
              <w:bottom w:val="nil"/>
              <w:right w:val="nil"/>
            </w:tcBorders>
          </w:tcPr>
          <w:p w14:paraId="1AD07D59"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5 </w:t>
            </w:r>
          </w:p>
        </w:tc>
        <w:tc>
          <w:tcPr>
            <w:tcW w:w="6741" w:type="dxa"/>
            <w:tcBorders>
              <w:top w:val="nil"/>
              <w:left w:val="nil"/>
              <w:bottom w:val="nil"/>
              <w:right w:val="nil"/>
            </w:tcBorders>
          </w:tcPr>
          <w:p w14:paraId="4B658BE9"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4H-Furo [3,2-b] pyrrole-5-carboxylic acid, methyl ester </w:t>
            </w:r>
            <w:proofErr w:type="spellStart"/>
            <w:r w:rsidRPr="00350CDE">
              <w:rPr>
                <w:color w:val="auto"/>
                <w:szCs w:val="24"/>
              </w:rPr>
              <w:t>Veratric</w:t>
            </w:r>
            <w:proofErr w:type="spellEnd"/>
            <w:r w:rsidRPr="00350CDE">
              <w:rPr>
                <w:color w:val="auto"/>
                <w:szCs w:val="24"/>
              </w:rPr>
              <w:t xml:space="preserve"> acid, TMS derivative Adamantane-1-carbothioamide </w:t>
            </w:r>
          </w:p>
        </w:tc>
        <w:tc>
          <w:tcPr>
            <w:tcW w:w="976" w:type="dxa"/>
            <w:tcBorders>
              <w:top w:val="nil"/>
              <w:left w:val="nil"/>
              <w:bottom w:val="nil"/>
              <w:right w:val="nil"/>
            </w:tcBorders>
          </w:tcPr>
          <w:p w14:paraId="11B5358D"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1.820 </w:t>
            </w:r>
          </w:p>
        </w:tc>
      </w:tr>
      <w:tr w:rsidR="00350CDE" w:rsidRPr="00350CDE" w14:paraId="230012D5" w14:textId="77777777">
        <w:trPr>
          <w:trHeight w:val="338"/>
        </w:trPr>
        <w:tc>
          <w:tcPr>
            <w:tcW w:w="918" w:type="dxa"/>
            <w:tcBorders>
              <w:top w:val="nil"/>
              <w:left w:val="nil"/>
              <w:bottom w:val="nil"/>
              <w:right w:val="nil"/>
            </w:tcBorders>
          </w:tcPr>
          <w:p w14:paraId="36542592" w14:textId="77777777" w:rsidR="00D704CD" w:rsidRPr="00350CDE" w:rsidRDefault="00D704CD" w:rsidP="00E36A92">
            <w:pPr>
              <w:spacing w:after="0" w:line="240" w:lineRule="auto"/>
              <w:ind w:left="122" w:firstLine="0"/>
              <w:jc w:val="left"/>
              <w:rPr>
                <w:color w:val="auto"/>
                <w:szCs w:val="24"/>
              </w:rPr>
            </w:pPr>
          </w:p>
          <w:p w14:paraId="55322762"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6 </w:t>
            </w:r>
          </w:p>
        </w:tc>
        <w:tc>
          <w:tcPr>
            <w:tcW w:w="6741" w:type="dxa"/>
            <w:tcBorders>
              <w:top w:val="nil"/>
              <w:left w:val="nil"/>
              <w:bottom w:val="nil"/>
              <w:right w:val="nil"/>
            </w:tcBorders>
          </w:tcPr>
          <w:p w14:paraId="001DB02D"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Dotriacontyl</w:t>
            </w:r>
            <w:proofErr w:type="spellEnd"/>
            <w:r w:rsidRPr="00350CDE">
              <w:rPr>
                <w:color w:val="auto"/>
                <w:szCs w:val="24"/>
              </w:rPr>
              <w:t xml:space="preserve"> isobutyl ether 1-Decanol, 2-octyl-Oxalic acid, allyl octadecyl ester </w:t>
            </w:r>
          </w:p>
        </w:tc>
        <w:tc>
          <w:tcPr>
            <w:tcW w:w="976" w:type="dxa"/>
            <w:tcBorders>
              <w:top w:val="nil"/>
              <w:left w:val="nil"/>
              <w:bottom w:val="nil"/>
              <w:right w:val="nil"/>
            </w:tcBorders>
          </w:tcPr>
          <w:p w14:paraId="0DFC4C19"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1.923 </w:t>
            </w:r>
          </w:p>
        </w:tc>
      </w:tr>
      <w:tr w:rsidR="00350CDE" w:rsidRPr="00350CDE" w14:paraId="28665BD5" w14:textId="77777777">
        <w:trPr>
          <w:trHeight w:val="338"/>
        </w:trPr>
        <w:tc>
          <w:tcPr>
            <w:tcW w:w="918" w:type="dxa"/>
            <w:tcBorders>
              <w:top w:val="nil"/>
              <w:left w:val="nil"/>
              <w:bottom w:val="nil"/>
              <w:right w:val="nil"/>
            </w:tcBorders>
          </w:tcPr>
          <w:p w14:paraId="54DF3C9E"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7 </w:t>
            </w:r>
          </w:p>
        </w:tc>
        <w:tc>
          <w:tcPr>
            <w:tcW w:w="6741" w:type="dxa"/>
            <w:tcBorders>
              <w:top w:val="nil"/>
              <w:left w:val="nil"/>
              <w:bottom w:val="nil"/>
              <w:right w:val="nil"/>
            </w:tcBorders>
          </w:tcPr>
          <w:p w14:paraId="13255124"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Cyclotetrasiloxane</w:t>
            </w:r>
            <w:proofErr w:type="spellEnd"/>
            <w:r w:rsidRPr="00350CDE">
              <w:rPr>
                <w:color w:val="auto"/>
                <w:szCs w:val="24"/>
              </w:rPr>
              <w:t xml:space="preserve">, octamethyl- </w:t>
            </w:r>
            <w:proofErr w:type="spellStart"/>
            <w:r w:rsidRPr="00350CDE">
              <w:rPr>
                <w:color w:val="auto"/>
                <w:szCs w:val="24"/>
              </w:rPr>
              <w:t>Cyclotetrasiloxane</w:t>
            </w:r>
            <w:proofErr w:type="spellEnd"/>
            <w:r w:rsidRPr="00350CDE">
              <w:rPr>
                <w:color w:val="auto"/>
                <w:szCs w:val="24"/>
              </w:rPr>
              <w:t xml:space="preserve">, octamethyl- </w:t>
            </w:r>
            <w:proofErr w:type="spellStart"/>
            <w:r w:rsidRPr="00350CDE">
              <w:rPr>
                <w:color w:val="auto"/>
                <w:szCs w:val="24"/>
              </w:rPr>
              <w:t>Cyclotetrasiloxane</w:t>
            </w:r>
            <w:proofErr w:type="spellEnd"/>
            <w:r w:rsidRPr="00350CDE">
              <w:rPr>
                <w:color w:val="auto"/>
                <w:szCs w:val="24"/>
              </w:rPr>
              <w:t xml:space="preserve">, octamethyl- </w:t>
            </w:r>
          </w:p>
        </w:tc>
        <w:tc>
          <w:tcPr>
            <w:tcW w:w="976" w:type="dxa"/>
            <w:tcBorders>
              <w:top w:val="nil"/>
              <w:left w:val="nil"/>
              <w:bottom w:val="nil"/>
              <w:right w:val="nil"/>
            </w:tcBorders>
          </w:tcPr>
          <w:p w14:paraId="19A6A075"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7.541 </w:t>
            </w:r>
          </w:p>
        </w:tc>
      </w:tr>
      <w:tr w:rsidR="00350CDE" w:rsidRPr="00350CDE" w14:paraId="428894C0" w14:textId="77777777">
        <w:trPr>
          <w:trHeight w:val="338"/>
        </w:trPr>
        <w:tc>
          <w:tcPr>
            <w:tcW w:w="918" w:type="dxa"/>
            <w:tcBorders>
              <w:top w:val="nil"/>
              <w:left w:val="nil"/>
              <w:bottom w:val="nil"/>
              <w:right w:val="nil"/>
            </w:tcBorders>
          </w:tcPr>
          <w:p w14:paraId="79DDBE1C"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8 </w:t>
            </w:r>
          </w:p>
        </w:tc>
        <w:tc>
          <w:tcPr>
            <w:tcW w:w="6741" w:type="dxa"/>
            <w:tcBorders>
              <w:top w:val="nil"/>
              <w:left w:val="nil"/>
              <w:bottom w:val="nil"/>
              <w:right w:val="nil"/>
            </w:tcBorders>
          </w:tcPr>
          <w:p w14:paraId="4AD3402B"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5-Bromo-1-methylindole-2-carboxylic acid 5-Bromo-1-methylindole-2carboxylic acid Benz (a) anthracene-7-carbonitrile </w:t>
            </w:r>
          </w:p>
        </w:tc>
        <w:tc>
          <w:tcPr>
            <w:tcW w:w="976" w:type="dxa"/>
            <w:tcBorders>
              <w:top w:val="nil"/>
              <w:left w:val="nil"/>
              <w:bottom w:val="nil"/>
              <w:right w:val="nil"/>
            </w:tcBorders>
          </w:tcPr>
          <w:p w14:paraId="25517F2D"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6.092 </w:t>
            </w:r>
          </w:p>
        </w:tc>
      </w:tr>
      <w:tr w:rsidR="00350CDE" w:rsidRPr="00350CDE" w14:paraId="2AF5DC98" w14:textId="77777777">
        <w:trPr>
          <w:trHeight w:val="338"/>
        </w:trPr>
        <w:tc>
          <w:tcPr>
            <w:tcW w:w="918" w:type="dxa"/>
            <w:tcBorders>
              <w:top w:val="nil"/>
              <w:left w:val="nil"/>
              <w:bottom w:val="nil"/>
              <w:right w:val="nil"/>
            </w:tcBorders>
          </w:tcPr>
          <w:p w14:paraId="0CBF5475"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9 </w:t>
            </w:r>
          </w:p>
        </w:tc>
        <w:tc>
          <w:tcPr>
            <w:tcW w:w="6741" w:type="dxa"/>
            <w:tcBorders>
              <w:top w:val="nil"/>
              <w:left w:val="nil"/>
              <w:bottom w:val="nil"/>
              <w:right w:val="nil"/>
            </w:tcBorders>
          </w:tcPr>
          <w:p w14:paraId="2317C3A7" w14:textId="77777777" w:rsidR="00D704CD" w:rsidRPr="00350CDE" w:rsidRDefault="000C016E" w:rsidP="00E36A92">
            <w:pPr>
              <w:spacing w:after="0" w:line="240" w:lineRule="auto"/>
              <w:ind w:left="0" w:firstLine="0"/>
              <w:rPr>
                <w:color w:val="auto"/>
                <w:szCs w:val="24"/>
              </w:rPr>
            </w:pPr>
            <w:r w:rsidRPr="00350CDE">
              <w:rPr>
                <w:color w:val="auto"/>
                <w:szCs w:val="24"/>
              </w:rPr>
              <w:t>Phthalazine-1,4(2H,3H)-</w:t>
            </w:r>
            <w:proofErr w:type="spellStart"/>
            <w:r w:rsidRPr="00350CDE">
              <w:rPr>
                <w:color w:val="auto"/>
                <w:szCs w:val="24"/>
              </w:rPr>
              <w:t>dione</w:t>
            </w:r>
            <w:proofErr w:type="spellEnd"/>
            <w:r w:rsidRPr="00350CDE">
              <w:rPr>
                <w:color w:val="auto"/>
                <w:szCs w:val="24"/>
              </w:rPr>
              <w:t xml:space="preserve">, 2-(2 -methyl-5-nitrophenyl)- Benzo [h] quinoline, 2,4-dimethyl- </w:t>
            </w:r>
            <w:proofErr w:type="spellStart"/>
            <w:r w:rsidRPr="00350CDE">
              <w:rPr>
                <w:color w:val="auto"/>
                <w:szCs w:val="24"/>
              </w:rPr>
              <w:t>Cyclotrisiloxane</w:t>
            </w:r>
            <w:proofErr w:type="spellEnd"/>
            <w:r w:rsidRPr="00350CDE">
              <w:rPr>
                <w:color w:val="auto"/>
                <w:szCs w:val="24"/>
              </w:rPr>
              <w:t xml:space="preserve">, hexamethyl- </w:t>
            </w:r>
          </w:p>
        </w:tc>
        <w:tc>
          <w:tcPr>
            <w:tcW w:w="976" w:type="dxa"/>
            <w:tcBorders>
              <w:top w:val="nil"/>
              <w:left w:val="nil"/>
              <w:bottom w:val="nil"/>
              <w:right w:val="nil"/>
            </w:tcBorders>
          </w:tcPr>
          <w:p w14:paraId="61B9AB84"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4.919 </w:t>
            </w:r>
          </w:p>
        </w:tc>
      </w:tr>
      <w:tr w:rsidR="00350CDE" w:rsidRPr="00350CDE" w14:paraId="35807F54" w14:textId="77777777">
        <w:trPr>
          <w:trHeight w:val="338"/>
        </w:trPr>
        <w:tc>
          <w:tcPr>
            <w:tcW w:w="918" w:type="dxa"/>
            <w:tcBorders>
              <w:top w:val="nil"/>
              <w:left w:val="nil"/>
              <w:bottom w:val="nil"/>
              <w:right w:val="nil"/>
            </w:tcBorders>
          </w:tcPr>
          <w:p w14:paraId="351C6D70"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10 </w:t>
            </w:r>
          </w:p>
        </w:tc>
        <w:tc>
          <w:tcPr>
            <w:tcW w:w="6741" w:type="dxa"/>
            <w:tcBorders>
              <w:top w:val="nil"/>
              <w:left w:val="nil"/>
              <w:bottom w:val="nil"/>
              <w:right w:val="nil"/>
            </w:tcBorders>
          </w:tcPr>
          <w:p w14:paraId="1E9F40B3"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Tetrapentacontane</w:t>
            </w:r>
            <w:proofErr w:type="spellEnd"/>
            <w:r w:rsidRPr="00350CDE">
              <w:rPr>
                <w:color w:val="auto"/>
                <w:szCs w:val="24"/>
              </w:rPr>
              <w:t xml:space="preserve">, 1,54-dibromo-Oxalic acid, </w:t>
            </w:r>
            <w:proofErr w:type="spellStart"/>
            <w:r w:rsidRPr="00350CDE">
              <w:rPr>
                <w:color w:val="auto"/>
                <w:szCs w:val="24"/>
              </w:rPr>
              <w:t>cyclobutyl</w:t>
            </w:r>
            <w:proofErr w:type="spellEnd"/>
            <w:r w:rsidRPr="00350CDE">
              <w:rPr>
                <w:color w:val="auto"/>
                <w:szCs w:val="24"/>
              </w:rPr>
              <w:t xml:space="preserve"> </w:t>
            </w:r>
            <w:proofErr w:type="spellStart"/>
            <w:r w:rsidRPr="00350CDE">
              <w:rPr>
                <w:color w:val="auto"/>
                <w:szCs w:val="24"/>
              </w:rPr>
              <w:t>heptadecyl</w:t>
            </w:r>
            <w:proofErr w:type="spellEnd"/>
            <w:r w:rsidRPr="00350CDE">
              <w:rPr>
                <w:color w:val="auto"/>
                <w:szCs w:val="24"/>
              </w:rPr>
              <w:t xml:space="preserve"> ester 1Decanol, 2-hexyl- </w:t>
            </w:r>
          </w:p>
        </w:tc>
        <w:tc>
          <w:tcPr>
            <w:tcW w:w="976" w:type="dxa"/>
            <w:tcBorders>
              <w:top w:val="nil"/>
              <w:left w:val="nil"/>
              <w:bottom w:val="nil"/>
              <w:right w:val="nil"/>
            </w:tcBorders>
          </w:tcPr>
          <w:p w14:paraId="5E81D2CA"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1.971 </w:t>
            </w:r>
          </w:p>
        </w:tc>
      </w:tr>
      <w:tr w:rsidR="00350CDE" w:rsidRPr="00350CDE" w14:paraId="37785316" w14:textId="77777777">
        <w:trPr>
          <w:trHeight w:val="339"/>
        </w:trPr>
        <w:tc>
          <w:tcPr>
            <w:tcW w:w="918" w:type="dxa"/>
            <w:tcBorders>
              <w:top w:val="nil"/>
              <w:left w:val="nil"/>
              <w:bottom w:val="nil"/>
              <w:right w:val="nil"/>
            </w:tcBorders>
          </w:tcPr>
          <w:p w14:paraId="1DA17B3B"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11 </w:t>
            </w:r>
          </w:p>
        </w:tc>
        <w:tc>
          <w:tcPr>
            <w:tcW w:w="6741" w:type="dxa"/>
            <w:tcBorders>
              <w:top w:val="nil"/>
              <w:left w:val="nil"/>
              <w:bottom w:val="nil"/>
              <w:right w:val="nil"/>
            </w:tcBorders>
          </w:tcPr>
          <w:p w14:paraId="5701455F"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trans-4-(2-(5-Nitro-2-furyl) vinyl) -2-quinolinamine </w:t>
            </w:r>
            <w:proofErr w:type="spellStart"/>
            <w:r w:rsidRPr="00350CDE">
              <w:rPr>
                <w:color w:val="auto"/>
                <w:szCs w:val="24"/>
              </w:rPr>
              <w:t>Cyclotetrasiloxane</w:t>
            </w:r>
            <w:proofErr w:type="spellEnd"/>
            <w:r w:rsidRPr="00350CDE">
              <w:rPr>
                <w:color w:val="auto"/>
                <w:szCs w:val="24"/>
              </w:rPr>
              <w:t xml:space="preserve">, octamethyl- Benzene, 1-phenyl-4-(2-cyano-2-phenylethenyl) </w:t>
            </w:r>
          </w:p>
        </w:tc>
        <w:tc>
          <w:tcPr>
            <w:tcW w:w="976" w:type="dxa"/>
            <w:tcBorders>
              <w:top w:val="nil"/>
              <w:left w:val="nil"/>
              <w:bottom w:val="nil"/>
              <w:right w:val="nil"/>
            </w:tcBorders>
          </w:tcPr>
          <w:p w14:paraId="66CF3D87"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2.286 </w:t>
            </w:r>
          </w:p>
        </w:tc>
      </w:tr>
      <w:tr w:rsidR="00350CDE" w:rsidRPr="00350CDE" w14:paraId="7B72D7A1" w14:textId="77777777">
        <w:trPr>
          <w:trHeight w:val="508"/>
        </w:trPr>
        <w:tc>
          <w:tcPr>
            <w:tcW w:w="918" w:type="dxa"/>
            <w:tcBorders>
              <w:top w:val="nil"/>
              <w:left w:val="nil"/>
              <w:bottom w:val="nil"/>
              <w:right w:val="nil"/>
            </w:tcBorders>
          </w:tcPr>
          <w:p w14:paraId="1E18542D"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12 </w:t>
            </w:r>
          </w:p>
        </w:tc>
        <w:tc>
          <w:tcPr>
            <w:tcW w:w="6741" w:type="dxa"/>
            <w:tcBorders>
              <w:top w:val="nil"/>
              <w:left w:val="nil"/>
              <w:bottom w:val="nil"/>
              <w:right w:val="nil"/>
            </w:tcBorders>
          </w:tcPr>
          <w:p w14:paraId="26620C61"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1-(1-Propen-1-yl)-2-(2-thiopent -3-yl) disulfide </w:t>
            </w:r>
            <w:proofErr w:type="spellStart"/>
            <w:r w:rsidRPr="00350CDE">
              <w:rPr>
                <w:color w:val="auto"/>
                <w:szCs w:val="24"/>
              </w:rPr>
              <w:t>Tricyclo</w:t>
            </w:r>
            <w:proofErr w:type="spellEnd"/>
            <w:r w:rsidRPr="00350CDE">
              <w:rPr>
                <w:color w:val="auto"/>
                <w:szCs w:val="24"/>
              </w:rPr>
              <w:t xml:space="preserve"> [5.2.2.0(2,6)] undec8-en-1 1-one, 3- [ (2-methoxyethoxy) </w:t>
            </w:r>
            <w:proofErr w:type="gramStart"/>
            <w:r w:rsidRPr="00350CDE">
              <w:rPr>
                <w:color w:val="auto"/>
                <w:szCs w:val="24"/>
              </w:rPr>
              <w:t>methoxy ]</w:t>
            </w:r>
            <w:proofErr w:type="gramEnd"/>
            <w:r w:rsidRPr="00350CDE">
              <w:rPr>
                <w:color w:val="auto"/>
                <w:szCs w:val="24"/>
              </w:rPr>
              <w:t xml:space="preserve">-2-methyl- Decanoic acid, 2hydroxy- </w:t>
            </w:r>
          </w:p>
        </w:tc>
        <w:tc>
          <w:tcPr>
            <w:tcW w:w="976" w:type="dxa"/>
            <w:tcBorders>
              <w:top w:val="nil"/>
              <w:left w:val="nil"/>
              <w:bottom w:val="nil"/>
              <w:right w:val="nil"/>
            </w:tcBorders>
          </w:tcPr>
          <w:p w14:paraId="1A81AA66"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2.228 </w:t>
            </w:r>
          </w:p>
        </w:tc>
      </w:tr>
      <w:tr w:rsidR="00350CDE" w:rsidRPr="00350CDE" w14:paraId="225680AA" w14:textId="77777777">
        <w:trPr>
          <w:trHeight w:val="508"/>
        </w:trPr>
        <w:tc>
          <w:tcPr>
            <w:tcW w:w="918" w:type="dxa"/>
            <w:tcBorders>
              <w:top w:val="nil"/>
              <w:left w:val="nil"/>
              <w:bottom w:val="nil"/>
              <w:right w:val="nil"/>
            </w:tcBorders>
          </w:tcPr>
          <w:p w14:paraId="7FC72DC0"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13 </w:t>
            </w:r>
          </w:p>
        </w:tc>
        <w:tc>
          <w:tcPr>
            <w:tcW w:w="6741" w:type="dxa"/>
            <w:tcBorders>
              <w:top w:val="nil"/>
              <w:left w:val="nil"/>
              <w:bottom w:val="nil"/>
              <w:right w:val="nil"/>
            </w:tcBorders>
          </w:tcPr>
          <w:p w14:paraId="17331F1B"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Propenone</w:t>
            </w:r>
            <w:proofErr w:type="spellEnd"/>
            <w:r w:rsidRPr="00350CDE">
              <w:rPr>
                <w:color w:val="auto"/>
                <w:szCs w:val="24"/>
              </w:rPr>
              <w:t>, 3-(2-benzoxazolylthio)- 1-phenyl- Benzophenone-4,4'-</w:t>
            </w:r>
          </w:p>
          <w:p w14:paraId="1F3D0822"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dicarboxylic acid dimethyl ester m-Phenylenediamine, N, N, N'-trimethyl-N'[2-(N-methylanilino) ethyl]- </w:t>
            </w:r>
          </w:p>
        </w:tc>
        <w:tc>
          <w:tcPr>
            <w:tcW w:w="976" w:type="dxa"/>
            <w:tcBorders>
              <w:top w:val="nil"/>
              <w:left w:val="nil"/>
              <w:bottom w:val="nil"/>
              <w:right w:val="nil"/>
            </w:tcBorders>
          </w:tcPr>
          <w:p w14:paraId="036DB21C"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3.025 </w:t>
            </w:r>
          </w:p>
        </w:tc>
      </w:tr>
      <w:tr w:rsidR="00350CDE" w:rsidRPr="00350CDE" w14:paraId="26E5FD5F" w14:textId="77777777">
        <w:trPr>
          <w:trHeight w:val="338"/>
        </w:trPr>
        <w:tc>
          <w:tcPr>
            <w:tcW w:w="918" w:type="dxa"/>
            <w:tcBorders>
              <w:top w:val="nil"/>
              <w:left w:val="nil"/>
              <w:bottom w:val="nil"/>
              <w:right w:val="nil"/>
            </w:tcBorders>
          </w:tcPr>
          <w:p w14:paraId="6B92BED7"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14 </w:t>
            </w:r>
          </w:p>
        </w:tc>
        <w:tc>
          <w:tcPr>
            <w:tcW w:w="6741" w:type="dxa"/>
            <w:tcBorders>
              <w:top w:val="nil"/>
              <w:left w:val="nil"/>
              <w:bottom w:val="nil"/>
              <w:right w:val="nil"/>
            </w:tcBorders>
          </w:tcPr>
          <w:p w14:paraId="77B02A13"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Carbonic acid, octadecyl prop-1-en -2-yl ester Dodecyl nonyl ether Carbonic acid, decyl hexadecyl ester </w:t>
            </w:r>
          </w:p>
        </w:tc>
        <w:tc>
          <w:tcPr>
            <w:tcW w:w="976" w:type="dxa"/>
            <w:tcBorders>
              <w:top w:val="nil"/>
              <w:left w:val="nil"/>
              <w:bottom w:val="nil"/>
              <w:right w:val="nil"/>
            </w:tcBorders>
          </w:tcPr>
          <w:p w14:paraId="3C4B115D"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3.612 </w:t>
            </w:r>
          </w:p>
        </w:tc>
      </w:tr>
      <w:tr w:rsidR="00350CDE" w:rsidRPr="00350CDE" w14:paraId="60D8BE88" w14:textId="77777777">
        <w:trPr>
          <w:trHeight w:val="338"/>
        </w:trPr>
        <w:tc>
          <w:tcPr>
            <w:tcW w:w="918" w:type="dxa"/>
            <w:tcBorders>
              <w:top w:val="nil"/>
              <w:left w:val="nil"/>
              <w:bottom w:val="nil"/>
              <w:right w:val="nil"/>
            </w:tcBorders>
          </w:tcPr>
          <w:p w14:paraId="6035DE28"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15 </w:t>
            </w:r>
          </w:p>
        </w:tc>
        <w:tc>
          <w:tcPr>
            <w:tcW w:w="6741" w:type="dxa"/>
            <w:tcBorders>
              <w:top w:val="nil"/>
              <w:left w:val="nil"/>
              <w:bottom w:val="nil"/>
              <w:right w:val="nil"/>
            </w:tcBorders>
          </w:tcPr>
          <w:p w14:paraId="0D988AA9" w14:textId="77777777" w:rsidR="00D704CD" w:rsidRPr="00350CDE" w:rsidRDefault="000C016E" w:rsidP="00E36A92">
            <w:pPr>
              <w:spacing w:after="0" w:line="240" w:lineRule="auto"/>
              <w:ind w:left="0" w:firstLine="0"/>
              <w:jc w:val="left"/>
              <w:rPr>
                <w:color w:val="auto"/>
                <w:szCs w:val="24"/>
              </w:rPr>
            </w:pPr>
            <w:r w:rsidRPr="00350CDE">
              <w:rPr>
                <w:color w:val="auto"/>
                <w:szCs w:val="24"/>
              </w:rPr>
              <w:t>2-Trimethylsiloxy-6-hexadecenoic acid, methyl ester 1H-Isoindole-1,3(2</w:t>
            </w:r>
            <w:proofErr w:type="gramStart"/>
            <w:r w:rsidRPr="00350CDE">
              <w:rPr>
                <w:color w:val="auto"/>
                <w:szCs w:val="24"/>
              </w:rPr>
              <w:t>H)</w:t>
            </w:r>
            <w:proofErr w:type="spellStart"/>
            <w:r w:rsidRPr="00350CDE">
              <w:rPr>
                <w:color w:val="auto"/>
                <w:szCs w:val="24"/>
              </w:rPr>
              <w:t>dione</w:t>
            </w:r>
            <w:proofErr w:type="spellEnd"/>
            <w:proofErr w:type="gramEnd"/>
            <w:r w:rsidRPr="00350CDE">
              <w:rPr>
                <w:color w:val="auto"/>
                <w:szCs w:val="24"/>
              </w:rPr>
              <w:t>, 2-hydroxy- Trimethylsilyl 2-(</w:t>
            </w:r>
            <w:proofErr w:type="spellStart"/>
            <w:r w:rsidRPr="00350CDE">
              <w:rPr>
                <w:color w:val="auto"/>
                <w:szCs w:val="24"/>
              </w:rPr>
              <w:t>trimethylsilyloxy</w:t>
            </w:r>
            <w:proofErr w:type="spellEnd"/>
            <w:r w:rsidRPr="00350CDE">
              <w:rPr>
                <w:color w:val="auto"/>
                <w:szCs w:val="24"/>
              </w:rPr>
              <w:t xml:space="preserve">) </w:t>
            </w:r>
            <w:proofErr w:type="spellStart"/>
            <w:r w:rsidRPr="00350CDE">
              <w:rPr>
                <w:color w:val="auto"/>
                <w:szCs w:val="24"/>
              </w:rPr>
              <w:t>propaneperoxoate</w:t>
            </w:r>
            <w:proofErr w:type="spellEnd"/>
            <w:r w:rsidRPr="00350CDE">
              <w:rPr>
                <w:color w:val="auto"/>
                <w:szCs w:val="24"/>
              </w:rPr>
              <w:t xml:space="preserve"> </w:t>
            </w:r>
          </w:p>
        </w:tc>
        <w:tc>
          <w:tcPr>
            <w:tcW w:w="976" w:type="dxa"/>
            <w:tcBorders>
              <w:top w:val="nil"/>
              <w:left w:val="nil"/>
              <w:bottom w:val="nil"/>
              <w:right w:val="nil"/>
            </w:tcBorders>
          </w:tcPr>
          <w:p w14:paraId="300C3EFA"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2.258 </w:t>
            </w:r>
          </w:p>
        </w:tc>
      </w:tr>
      <w:tr w:rsidR="00350CDE" w:rsidRPr="00350CDE" w14:paraId="1B0D88BA" w14:textId="77777777">
        <w:trPr>
          <w:trHeight w:val="338"/>
        </w:trPr>
        <w:tc>
          <w:tcPr>
            <w:tcW w:w="918" w:type="dxa"/>
            <w:tcBorders>
              <w:top w:val="nil"/>
              <w:left w:val="nil"/>
              <w:bottom w:val="nil"/>
              <w:right w:val="nil"/>
            </w:tcBorders>
          </w:tcPr>
          <w:p w14:paraId="76124CB5"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16 </w:t>
            </w:r>
          </w:p>
        </w:tc>
        <w:tc>
          <w:tcPr>
            <w:tcW w:w="6741" w:type="dxa"/>
            <w:tcBorders>
              <w:top w:val="nil"/>
              <w:left w:val="nil"/>
              <w:bottom w:val="nil"/>
              <w:right w:val="nil"/>
            </w:tcBorders>
          </w:tcPr>
          <w:p w14:paraId="3715ABC6"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1-Bromoeicosane </w:t>
            </w:r>
            <w:proofErr w:type="spellStart"/>
            <w:r w:rsidRPr="00350CDE">
              <w:rPr>
                <w:color w:val="auto"/>
                <w:szCs w:val="24"/>
              </w:rPr>
              <w:t>Nonahexacontanoic</w:t>
            </w:r>
            <w:proofErr w:type="spellEnd"/>
            <w:r w:rsidRPr="00350CDE">
              <w:rPr>
                <w:color w:val="auto"/>
                <w:szCs w:val="24"/>
              </w:rPr>
              <w:t xml:space="preserve"> acid Carbonic acid, octadecyl prop-1en -2-yl ester </w:t>
            </w:r>
          </w:p>
        </w:tc>
        <w:tc>
          <w:tcPr>
            <w:tcW w:w="976" w:type="dxa"/>
            <w:tcBorders>
              <w:top w:val="nil"/>
              <w:left w:val="nil"/>
              <w:bottom w:val="nil"/>
              <w:right w:val="nil"/>
            </w:tcBorders>
          </w:tcPr>
          <w:p w14:paraId="556B93AF"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2.963 </w:t>
            </w:r>
          </w:p>
        </w:tc>
      </w:tr>
      <w:tr w:rsidR="00350CDE" w:rsidRPr="00350CDE" w14:paraId="06D694B8" w14:textId="77777777">
        <w:trPr>
          <w:trHeight w:val="169"/>
        </w:trPr>
        <w:tc>
          <w:tcPr>
            <w:tcW w:w="918" w:type="dxa"/>
            <w:tcBorders>
              <w:top w:val="nil"/>
              <w:left w:val="nil"/>
              <w:bottom w:val="nil"/>
              <w:right w:val="nil"/>
            </w:tcBorders>
          </w:tcPr>
          <w:p w14:paraId="71430D7A"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17 </w:t>
            </w:r>
          </w:p>
        </w:tc>
        <w:tc>
          <w:tcPr>
            <w:tcW w:w="6741" w:type="dxa"/>
            <w:tcBorders>
              <w:top w:val="nil"/>
              <w:left w:val="nil"/>
              <w:bottom w:val="nil"/>
              <w:right w:val="nil"/>
            </w:tcBorders>
          </w:tcPr>
          <w:p w14:paraId="3468ED38"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8-Heptadecene 8-Heptadece Cyclopentane, (4-octyldodecyl)- </w:t>
            </w:r>
          </w:p>
        </w:tc>
        <w:tc>
          <w:tcPr>
            <w:tcW w:w="976" w:type="dxa"/>
            <w:tcBorders>
              <w:top w:val="nil"/>
              <w:left w:val="nil"/>
              <w:bottom w:val="nil"/>
              <w:right w:val="nil"/>
            </w:tcBorders>
          </w:tcPr>
          <w:p w14:paraId="38614666"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2.827 </w:t>
            </w:r>
          </w:p>
        </w:tc>
      </w:tr>
      <w:tr w:rsidR="00350CDE" w:rsidRPr="00350CDE" w14:paraId="62F7A479" w14:textId="77777777">
        <w:trPr>
          <w:trHeight w:val="339"/>
        </w:trPr>
        <w:tc>
          <w:tcPr>
            <w:tcW w:w="918" w:type="dxa"/>
            <w:tcBorders>
              <w:top w:val="nil"/>
              <w:left w:val="nil"/>
              <w:bottom w:val="nil"/>
              <w:right w:val="nil"/>
            </w:tcBorders>
          </w:tcPr>
          <w:p w14:paraId="71140C44"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18 </w:t>
            </w:r>
          </w:p>
        </w:tc>
        <w:tc>
          <w:tcPr>
            <w:tcW w:w="6741" w:type="dxa"/>
            <w:tcBorders>
              <w:top w:val="nil"/>
              <w:left w:val="nil"/>
              <w:bottom w:val="nil"/>
              <w:right w:val="nil"/>
            </w:tcBorders>
          </w:tcPr>
          <w:p w14:paraId="29277A1A" w14:textId="77777777" w:rsidR="00D704CD" w:rsidRPr="00350CDE" w:rsidRDefault="000C016E" w:rsidP="00E36A92">
            <w:pPr>
              <w:spacing w:after="0" w:line="240" w:lineRule="auto"/>
              <w:ind w:left="0" w:firstLine="0"/>
              <w:jc w:val="left"/>
              <w:rPr>
                <w:color w:val="auto"/>
                <w:szCs w:val="24"/>
              </w:rPr>
            </w:pPr>
            <w:proofErr w:type="spellStart"/>
            <w:r w:rsidRPr="00350CDE">
              <w:rPr>
                <w:color w:val="auto"/>
                <w:szCs w:val="24"/>
              </w:rPr>
              <w:t>Methoxyacetic</w:t>
            </w:r>
            <w:proofErr w:type="spellEnd"/>
            <w:r w:rsidRPr="00350CDE">
              <w:rPr>
                <w:color w:val="auto"/>
                <w:szCs w:val="24"/>
              </w:rPr>
              <w:t xml:space="preserve"> acid, </w:t>
            </w:r>
            <w:proofErr w:type="spellStart"/>
            <w:r w:rsidRPr="00350CDE">
              <w:rPr>
                <w:color w:val="auto"/>
                <w:szCs w:val="24"/>
              </w:rPr>
              <w:t>heptadecyl</w:t>
            </w:r>
            <w:proofErr w:type="spellEnd"/>
            <w:r w:rsidRPr="00350CDE">
              <w:rPr>
                <w:color w:val="auto"/>
                <w:szCs w:val="24"/>
              </w:rPr>
              <w:t xml:space="preserve"> ester 1-Decanol, 2-octyl- 1-Dodecanol, 2hexyl- </w:t>
            </w:r>
          </w:p>
        </w:tc>
        <w:tc>
          <w:tcPr>
            <w:tcW w:w="976" w:type="dxa"/>
            <w:tcBorders>
              <w:top w:val="nil"/>
              <w:left w:val="nil"/>
              <w:bottom w:val="nil"/>
              <w:right w:val="nil"/>
            </w:tcBorders>
          </w:tcPr>
          <w:p w14:paraId="6A83F269"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2.176 </w:t>
            </w:r>
          </w:p>
        </w:tc>
      </w:tr>
      <w:tr w:rsidR="00350CDE" w:rsidRPr="00350CDE" w14:paraId="3A5BE435" w14:textId="77777777">
        <w:trPr>
          <w:trHeight w:val="338"/>
        </w:trPr>
        <w:tc>
          <w:tcPr>
            <w:tcW w:w="918" w:type="dxa"/>
            <w:tcBorders>
              <w:top w:val="nil"/>
              <w:left w:val="nil"/>
              <w:bottom w:val="nil"/>
              <w:right w:val="nil"/>
            </w:tcBorders>
          </w:tcPr>
          <w:p w14:paraId="516D993C"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19 </w:t>
            </w:r>
          </w:p>
        </w:tc>
        <w:tc>
          <w:tcPr>
            <w:tcW w:w="6741" w:type="dxa"/>
            <w:tcBorders>
              <w:top w:val="nil"/>
              <w:left w:val="nil"/>
              <w:bottom w:val="nil"/>
              <w:right w:val="nil"/>
            </w:tcBorders>
          </w:tcPr>
          <w:p w14:paraId="749C867C"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Carbonic acid, </w:t>
            </w:r>
            <w:proofErr w:type="spellStart"/>
            <w:r w:rsidRPr="00350CDE">
              <w:rPr>
                <w:color w:val="auto"/>
                <w:szCs w:val="24"/>
              </w:rPr>
              <w:t>eicosyl</w:t>
            </w:r>
            <w:proofErr w:type="spellEnd"/>
            <w:r w:rsidRPr="00350CDE">
              <w:rPr>
                <w:color w:val="auto"/>
                <w:szCs w:val="24"/>
              </w:rPr>
              <w:t xml:space="preserve"> vinyl ester Oxalic acid, </w:t>
            </w:r>
            <w:proofErr w:type="spellStart"/>
            <w:r w:rsidRPr="00350CDE">
              <w:rPr>
                <w:color w:val="auto"/>
                <w:szCs w:val="24"/>
              </w:rPr>
              <w:t>cyclobutyl</w:t>
            </w:r>
            <w:proofErr w:type="spellEnd"/>
            <w:r w:rsidRPr="00350CDE">
              <w:rPr>
                <w:color w:val="auto"/>
                <w:szCs w:val="24"/>
              </w:rPr>
              <w:t xml:space="preserve"> </w:t>
            </w:r>
            <w:proofErr w:type="spellStart"/>
            <w:r w:rsidRPr="00350CDE">
              <w:rPr>
                <w:color w:val="auto"/>
                <w:szCs w:val="24"/>
              </w:rPr>
              <w:t>pentadecyl</w:t>
            </w:r>
            <w:proofErr w:type="spellEnd"/>
            <w:r w:rsidRPr="00350CDE">
              <w:rPr>
                <w:color w:val="auto"/>
                <w:szCs w:val="24"/>
              </w:rPr>
              <w:t xml:space="preserve"> ester Undecane </w:t>
            </w:r>
          </w:p>
        </w:tc>
        <w:tc>
          <w:tcPr>
            <w:tcW w:w="976" w:type="dxa"/>
            <w:tcBorders>
              <w:top w:val="nil"/>
              <w:left w:val="nil"/>
              <w:bottom w:val="nil"/>
              <w:right w:val="nil"/>
            </w:tcBorders>
          </w:tcPr>
          <w:p w14:paraId="33E02E45"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2.673 </w:t>
            </w:r>
          </w:p>
        </w:tc>
      </w:tr>
      <w:tr w:rsidR="00350CDE" w:rsidRPr="00350CDE" w14:paraId="61A7C0B0" w14:textId="77777777">
        <w:trPr>
          <w:trHeight w:val="340"/>
        </w:trPr>
        <w:tc>
          <w:tcPr>
            <w:tcW w:w="918" w:type="dxa"/>
            <w:tcBorders>
              <w:top w:val="nil"/>
              <w:left w:val="nil"/>
              <w:bottom w:val="single" w:sz="4" w:space="0" w:color="000000"/>
              <w:right w:val="nil"/>
            </w:tcBorders>
          </w:tcPr>
          <w:p w14:paraId="724EA89B" w14:textId="77777777" w:rsidR="00D704CD" w:rsidRPr="00350CDE" w:rsidRDefault="000C016E" w:rsidP="00E36A92">
            <w:pPr>
              <w:spacing w:after="0" w:line="240" w:lineRule="auto"/>
              <w:ind w:left="122" w:firstLine="0"/>
              <w:jc w:val="left"/>
              <w:rPr>
                <w:color w:val="auto"/>
                <w:szCs w:val="24"/>
              </w:rPr>
            </w:pPr>
            <w:r w:rsidRPr="00350CDE">
              <w:rPr>
                <w:color w:val="auto"/>
                <w:szCs w:val="24"/>
              </w:rPr>
              <w:t xml:space="preserve">20 </w:t>
            </w:r>
          </w:p>
        </w:tc>
        <w:tc>
          <w:tcPr>
            <w:tcW w:w="6741" w:type="dxa"/>
            <w:tcBorders>
              <w:top w:val="nil"/>
              <w:left w:val="nil"/>
              <w:bottom w:val="single" w:sz="4" w:space="0" w:color="000000"/>
              <w:right w:val="nil"/>
            </w:tcBorders>
          </w:tcPr>
          <w:p w14:paraId="4EA73CF7" w14:textId="77777777" w:rsidR="00D704CD" w:rsidRPr="00350CDE" w:rsidRDefault="000C016E" w:rsidP="00E36A92">
            <w:pPr>
              <w:spacing w:after="0" w:line="240" w:lineRule="auto"/>
              <w:ind w:left="0" w:firstLine="0"/>
              <w:rPr>
                <w:color w:val="auto"/>
                <w:szCs w:val="24"/>
              </w:rPr>
            </w:pPr>
            <w:r w:rsidRPr="00350CDE">
              <w:rPr>
                <w:color w:val="auto"/>
                <w:szCs w:val="24"/>
              </w:rPr>
              <w:t xml:space="preserve">Cyclopentane, 1-methyl-3-(2-methylpropyl)- Sulfurous acid, octadecyl 2propyl ester Oxalic acid, allyl octadecyl ester </w:t>
            </w:r>
          </w:p>
        </w:tc>
        <w:tc>
          <w:tcPr>
            <w:tcW w:w="976" w:type="dxa"/>
            <w:tcBorders>
              <w:top w:val="nil"/>
              <w:left w:val="nil"/>
              <w:bottom w:val="single" w:sz="4" w:space="0" w:color="000000"/>
              <w:right w:val="nil"/>
            </w:tcBorders>
          </w:tcPr>
          <w:p w14:paraId="00DAB6E9" w14:textId="77777777" w:rsidR="00D704CD" w:rsidRPr="00350CDE" w:rsidRDefault="000C016E" w:rsidP="00E36A92">
            <w:pPr>
              <w:spacing w:after="0" w:line="240" w:lineRule="auto"/>
              <w:ind w:left="0" w:firstLine="0"/>
              <w:jc w:val="left"/>
              <w:rPr>
                <w:color w:val="auto"/>
                <w:szCs w:val="24"/>
              </w:rPr>
            </w:pPr>
            <w:r w:rsidRPr="00350CDE">
              <w:rPr>
                <w:color w:val="auto"/>
                <w:szCs w:val="24"/>
              </w:rPr>
              <w:t xml:space="preserve">2.037 </w:t>
            </w:r>
          </w:p>
        </w:tc>
      </w:tr>
    </w:tbl>
    <w:p w14:paraId="1DF473BB" w14:textId="0E829BD9" w:rsidR="00B13376" w:rsidRPr="00350CDE" w:rsidRDefault="000C016E" w:rsidP="00350CDE">
      <w:pPr>
        <w:spacing w:line="360" w:lineRule="auto"/>
        <w:rPr>
          <w:b/>
          <w:bCs/>
          <w:color w:val="auto"/>
          <w:szCs w:val="24"/>
        </w:rPr>
      </w:pPr>
      <w:r w:rsidRPr="00350CDE">
        <w:rPr>
          <w:b/>
          <w:bCs/>
          <w:color w:val="auto"/>
          <w:szCs w:val="24"/>
        </w:rPr>
        <w:lastRenderedPageBreak/>
        <w:t>3.</w:t>
      </w:r>
      <w:r w:rsidR="00017099" w:rsidRPr="00350CDE">
        <w:rPr>
          <w:b/>
          <w:bCs/>
          <w:color w:val="auto"/>
          <w:szCs w:val="24"/>
        </w:rPr>
        <w:t>2</w:t>
      </w:r>
      <w:r w:rsidRPr="00350CDE">
        <w:rPr>
          <w:b/>
          <w:bCs/>
          <w:color w:val="auto"/>
          <w:szCs w:val="24"/>
        </w:rPr>
        <w:t xml:space="preserve"> Hematological Parameters of Pregnant and Non-Pregnant </w:t>
      </w:r>
      <w:r w:rsidR="00C87C15">
        <w:rPr>
          <w:b/>
          <w:bCs/>
          <w:color w:val="auto"/>
          <w:szCs w:val="24"/>
        </w:rPr>
        <w:t>Wistar</w:t>
      </w:r>
      <w:r w:rsidR="00350CDE" w:rsidRPr="00350CDE">
        <w:rPr>
          <w:b/>
          <w:bCs/>
          <w:color w:val="auto"/>
          <w:szCs w:val="24"/>
        </w:rPr>
        <w:t xml:space="preserve"> rats</w:t>
      </w:r>
      <w:r w:rsidRPr="00350CDE">
        <w:rPr>
          <w:b/>
          <w:bCs/>
          <w:color w:val="auto"/>
          <w:szCs w:val="24"/>
        </w:rPr>
        <w:t xml:space="preserve"> Fed Graded Levels of Calabash </w:t>
      </w:r>
      <w:r w:rsidR="00FD1FF6" w:rsidRPr="00350CDE">
        <w:rPr>
          <w:b/>
          <w:bCs/>
          <w:color w:val="auto"/>
          <w:szCs w:val="24"/>
        </w:rPr>
        <w:t>Chalk (</w:t>
      </w:r>
      <w:r w:rsidRPr="00350CDE">
        <w:rPr>
          <w:b/>
          <w:bCs/>
          <w:color w:val="auto"/>
          <w:szCs w:val="24"/>
        </w:rPr>
        <w:t>Pregnancy Status + Treatment)</w:t>
      </w:r>
    </w:p>
    <w:p w14:paraId="212BA611" w14:textId="5599136F" w:rsidR="00442116" w:rsidRPr="00350CDE" w:rsidRDefault="00B13376" w:rsidP="00350CDE">
      <w:pPr>
        <w:spacing w:line="360" w:lineRule="auto"/>
        <w:rPr>
          <w:color w:val="auto"/>
          <w:szCs w:val="24"/>
        </w:rPr>
      </w:pPr>
      <w:r w:rsidRPr="00350CDE">
        <w:rPr>
          <w:color w:val="auto"/>
          <w:szCs w:val="24"/>
        </w:rPr>
        <w:t xml:space="preserve">The </w:t>
      </w:r>
      <w:r w:rsidR="0075017B" w:rsidRPr="00350CDE">
        <w:rPr>
          <w:color w:val="auto"/>
          <w:szCs w:val="24"/>
        </w:rPr>
        <w:t>hematological parameters</w:t>
      </w:r>
      <w:r w:rsidRPr="00350CDE">
        <w:rPr>
          <w:color w:val="auto"/>
          <w:szCs w:val="24"/>
        </w:rPr>
        <w:t xml:space="preserve"> of the Wistar rats were statistically analyzed after separating them into different category.  Each category (pregnant and non-pregnant) was further subdivided into control and experimental group receiving graded doses of aqueous calabash chalk suspension. Hence, there were 5 rats in each category  </w:t>
      </w:r>
    </w:p>
    <w:p w14:paraId="27A367EE" w14:textId="3B18DCC9" w:rsidR="00B27530" w:rsidRPr="00350CDE" w:rsidRDefault="000C016E" w:rsidP="00350CDE">
      <w:pPr>
        <w:spacing w:line="360" w:lineRule="auto"/>
        <w:rPr>
          <w:b/>
          <w:bCs/>
          <w:color w:val="auto"/>
          <w:szCs w:val="24"/>
        </w:rPr>
      </w:pPr>
      <w:r w:rsidRPr="00350CDE">
        <w:rPr>
          <w:b/>
          <w:bCs/>
          <w:color w:val="auto"/>
          <w:szCs w:val="24"/>
        </w:rPr>
        <w:t xml:space="preserve">White Blood Cell and Its Subset </w:t>
      </w:r>
    </w:p>
    <w:p w14:paraId="20A9A5B0" w14:textId="11B87673" w:rsidR="00B27530" w:rsidRPr="00350CDE" w:rsidRDefault="00B27530" w:rsidP="00350CDE">
      <w:pPr>
        <w:spacing w:line="360" w:lineRule="auto"/>
        <w:ind w:left="-5" w:right="14"/>
        <w:rPr>
          <w:color w:val="auto"/>
          <w:szCs w:val="24"/>
        </w:rPr>
      </w:pPr>
      <w:r w:rsidRPr="00350CDE">
        <w:rPr>
          <w:color w:val="auto"/>
          <w:szCs w:val="24"/>
        </w:rPr>
        <w:t xml:space="preserve">Table 2a presents the WBC count and its subsets, and the RBC count in pregnant rats that were treated with graded doses of aqueous calabash chalk suspension with a control group and non-pregnant </w:t>
      </w:r>
      <w:r w:rsidR="00C87C15">
        <w:rPr>
          <w:color w:val="auto"/>
          <w:szCs w:val="24"/>
        </w:rPr>
        <w:t>Wistar</w:t>
      </w:r>
      <w:r w:rsidR="00350CDE" w:rsidRPr="00350CDE">
        <w:rPr>
          <w:color w:val="auto"/>
          <w:szCs w:val="24"/>
        </w:rPr>
        <w:t xml:space="preserve"> rats</w:t>
      </w:r>
      <w:r w:rsidRPr="00350CDE">
        <w:rPr>
          <w:color w:val="auto"/>
          <w:szCs w:val="24"/>
        </w:rPr>
        <w:t xml:space="preserve"> that were treated with graded doses of aqueous calabash chalk suspension with a control group. WBC count in the pregnant rats fed with 200 mg/kg body weight dose was 8.44±1.69, those fed with the 400mg/kg body weight was 8.74±1.63 while those that were fed the 600mg/kg body weight was 11.34±1.63. The </w:t>
      </w:r>
      <w:proofErr w:type="gramStart"/>
      <w:r w:rsidRPr="00350CDE">
        <w:rPr>
          <w:color w:val="auto"/>
          <w:szCs w:val="24"/>
        </w:rPr>
        <w:t>non pregnant</w:t>
      </w:r>
      <w:proofErr w:type="gramEnd"/>
      <w:r w:rsidRPr="00350CDE">
        <w:rPr>
          <w:color w:val="auto"/>
          <w:szCs w:val="24"/>
        </w:rPr>
        <w:t xml:space="preserve"> rats fed with the 200mg/kg dose recorded 6.47±1.11, the group fed with the 400mg/kg recorded 6.09±0.61 while the group fed 600mg/kg recorded 7.32±0.79 when these values were statistically analyzed using </w:t>
      </w:r>
      <w:r w:rsidR="0075017B">
        <w:rPr>
          <w:color w:val="auto"/>
          <w:szCs w:val="24"/>
        </w:rPr>
        <w:t>P</w:t>
      </w:r>
      <w:r w:rsidRPr="00350CDE">
        <w:rPr>
          <w:color w:val="auto"/>
          <w:szCs w:val="24"/>
        </w:rPr>
        <w:t>= 0.05 as the level of significance there was significant dif</w:t>
      </w:r>
      <w:r w:rsidR="0075017B">
        <w:rPr>
          <w:color w:val="auto"/>
          <w:szCs w:val="24"/>
        </w:rPr>
        <w:t>ference</w:t>
      </w:r>
      <w:r w:rsidRPr="00350CDE">
        <w:rPr>
          <w:color w:val="auto"/>
          <w:szCs w:val="24"/>
        </w:rPr>
        <w:t xml:space="preserve"> </w:t>
      </w:r>
      <w:r w:rsidR="00FD1FF6" w:rsidRPr="00350CDE">
        <w:rPr>
          <w:color w:val="auto"/>
          <w:szCs w:val="24"/>
        </w:rPr>
        <w:t>(P</w:t>
      </w:r>
      <w:r w:rsidRPr="00350CDE">
        <w:rPr>
          <w:color w:val="auto"/>
          <w:szCs w:val="24"/>
        </w:rPr>
        <w:t xml:space="preserve"> =0.001</w:t>
      </w:r>
      <w:r w:rsidR="000D0CC1" w:rsidRPr="00350CDE">
        <w:rPr>
          <w:color w:val="auto"/>
          <w:szCs w:val="24"/>
        </w:rPr>
        <w:t>).</w:t>
      </w:r>
      <w:r w:rsidRPr="00350CDE">
        <w:rPr>
          <w:color w:val="auto"/>
          <w:szCs w:val="24"/>
        </w:rPr>
        <w:t xml:space="preserve"> Neutrophil count in the pregnant rats fed with 200 mg/kg body weight dose was 5.97±1.98, those fed with the 400mg/kg body weight was 5.89±1.61 while those that were fed the 600mg/kg body weight was 9.23±1.78. The </w:t>
      </w:r>
      <w:proofErr w:type="gramStart"/>
      <w:r w:rsidRPr="00350CDE">
        <w:rPr>
          <w:color w:val="auto"/>
          <w:szCs w:val="24"/>
        </w:rPr>
        <w:t>non pregnant</w:t>
      </w:r>
      <w:proofErr w:type="gramEnd"/>
      <w:r w:rsidRPr="00350CDE">
        <w:rPr>
          <w:color w:val="auto"/>
          <w:szCs w:val="24"/>
        </w:rPr>
        <w:t xml:space="preserve"> rats fed with the 200mg/kg dose recorded 2.97±0.57, the group fed with the 400mg/kg recorded 3.57±0.38 while the group fed 600mg/kg recorded 3.84±0.80 the neutrophil count showed significant difference (P = 0.002).  Monocytes count in the pregnant rats fed with 200 mg/kg body weight dose was 0.26±0.07, those fed with the 400mg/kg body weight was 0.41±0.09 while those that were fed the 600mg/kg body weight was 0.44±0.09. The </w:t>
      </w:r>
      <w:proofErr w:type="gramStart"/>
      <w:r w:rsidRPr="00350CDE">
        <w:rPr>
          <w:color w:val="auto"/>
          <w:szCs w:val="24"/>
        </w:rPr>
        <w:t>non pregnant</w:t>
      </w:r>
      <w:proofErr w:type="gramEnd"/>
      <w:r w:rsidRPr="00350CDE">
        <w:rPr>
          <w:color w:val="auto"/>
          <w:szCs w:val="24"/>
        </w:rPr>
        <w:t xml:space="preserve"> rats fed with the 200mg/kg dose recorded 0.36±0.07, the group fed with the 400mg/kg recorded 0.35±0.06 while the group fed 600mg/kg recorded 0.34±0.03. Eosinophil count in the pregnant rats fed with 200 mg/kg body weight dose was 0.11±0.05, those fed with the 400mg/kg body weight was 0.09±0.04 while those that were fed the 600mg/kg body weight was 0.01±0.01. The </w:t>
      </w:r>
      <w:proofErr w:type="gramStart"/>
      <w:r w:rsidRPr="00350CDE">
        <w:rPr>
          <w:color w:val="auto"/>
          <w:szCs w:val="24"/>
        </w:rPr>
        <w:t>non pregnant</w:t>
      </w:r>
      <w:proofErr w:type="gramEnd"/>
      <w:r w:rsidRPr="00350CDE">
        <w:rPr>
          <w:color w:val="auto"/>
          <w:szCs w:val="24"/>
        </w:rPr>
        <w:t xml:space="preserve"> rats fed with the 200mg/kg dose recorded 0.16±0.05, the group fed with the 400mg/kg recorded 0.08±0.05 while the group fed 600mg/kg recorded 0.09±0.04. The monocytes and eosinophil also recorded significant difference (P= 0.009 and 0.012 respectively).  </w:t>
      </w:r>
      <w:r w:rsidRPr="00350CDE">
        <w:rPr>
          <w:color w:val="auto"/>
          <w:szCs w:val="24"/>
        </w:rPr>
        <w:lastRenderedPageBreak/>
        <w:t xml:space="preserve">Lymphocyte count in the pregnant rats fed with 200 mg/kg body weight dose was 2.07±0.40, those fed with the 400mg/kg body weight was 2.35±0.63 while those that were fed the 600mg/kg body weight was 1.59±0.31. The </w:t>
      </w:r>
      <w:proofErr w:type="gramStart"/>
      <w:r w:rsidRPr="00350CDE">
        <w:rPr>
          <w:color w:val="auto"/>
          <w:szCs w:val="24"/>
        </w:rPr>
        <w:t>non pregnant</w:t>
      </w:r>
      <w:proofErr w:type="gramEnd"/>
      <w:r w:rsidRPr="00350CDE">
        <w:rPr>
          <w:color w:val="auto"/>
          <w:szCs w:val="24"/>
        </w:rPr>
        <w:t xml:space="preserve"> rats fed with the 200mg/kg dose recorded 2.99±0.82, the group fed with the 400mg/kg recorded 2.10±0.25 while the group fed 600mg/kg recorded 3.04±0.22.  The lymphocytes recorded no significant difference </w:t>
      </w:r>
      <w:r w:rsidR="00FD1FF6" w:rsidRPr="00350CDE">
        <w:rPr>
          <w:color w:val="auto"/>
          <w:szCs w:val="24"/>
        </w:rPr>
        <w:t>(P</w:t>
      </w:r>
      <w:r w:rsidRPr="00350CDE">
        <w:rPr>
          <w:color w:val="auto"/>
          <w:szCs w:val="24"/>
        </w:rPr>
        <w:t xml:space="preserve"> = 0.8227). </w:t>
      </w:r>
    </w:p>
    <w:p w14:paraId="6C321203" w14:textId="1F1A92CC" w:rsidR="00B13376" w:rsidRPr="00350CDE" w:rsidRDefault="00B27530" w:rsidP="00350CDE">
      <w:pPr>
        <w:spacing w:line="360" w:lineRule="auto"/>
        <w:ind w:left="-5" w:right="14"/>
        <w:rPr>
          <w:color w:val="auto"/>
          <w:szCs w:val="24"/>
        </w:rPr>
      </w:pPr>
      <w:r w:rsidRPr="00350CDE">
        <w:rPr>
          <w:color w:val="auto"/>
          <w:szCs w:val="24"/>
        </w:rPr>
        <w:t xml:space="preserve">The red blood cells count (RBC) showed that as the dosage was increased there was a slight decrease in the RBC </w:t>
      </w:r>
      <w:r w:rsidR="00FD1FF6" w:rsidRPr="00350CDE">
        <w:rPr>
          <w:color w:val="auto"/>
          <w:szCs w:val="24"/>
        </w:rPr>
        <w:t>values.</w:t>
      </w:r>
      <w:r w:rsidRPr="00350CDE">
        <w:rPr>
          <w:color w:val="auto"/>
          <w:szCs w:val="24"/>
        </w:rPr>
        <w:t xml:space="preserve">  RBC count in the pregnant rats fed with 200 mg/kg body weight dose was 4.60±0.22, those fed with the 400mg/kg body weight was 4.10±0.12 while those that were fed the 600mg/kg body weight was 4.08±0.31. The </w:t>
      </w:r>
      <w:proofErr w:type="gramStart"/>
      <w:r w:rsidRPr="00350CDE">
        <w:rPr>
          <w:color w:val="auto"/>
          <w:szCs w:val="24"/>
        </w:rPr>
        <w:t>non pregnant</w:t>
      </w:r>
      <w:proofErr w:type="gramEnd"/>
      <w:r w:rsidRPr="00350CDE">
        <w:rPr>
          <w:color w:val="auto"/>
          <w:szCs w:val="24"/>
        </w:rPr>
        <w:t xml:space="preserve"> rats fed with the 200mg/kg dose recorded 4.88±0.31, the group fed with the 400mg/kg recorded 4.19±0.20 while the group fed 600mg/kg recorded 4.23±0.16. </w:t>
      </w:r>
      <w:r w:rsidR="00FD1FF6" w:rsidRPr="00350CDE">
        <w:rPr>
          <w:color w:val="auto"/>
          <w:szCs w:val="24"/>
        </w:rPr>
        <w:t>RBC recorded</w:t>
      </w:r>
      <w:r w:rsidRPr="00350CDE">
        <w:rPr>
          <w:color w:val="auto"/>
          <w:szCs w:val="24"/>
        </w:rPr>
        <w:t xml:space="preserve"> no </w:t>
      </w:r>
      <w:r w:rsidR="00FD1FF6" w:rsidRPr="00350CDE">
        <w:rPr>
          <w:color w:val="auto"/>
          <w:szCs w:val="24"/>
        </w:rPr>
        <w:t>significant difference (</w:t>
      </w:r>
      <w:r w:rsidRPr="00350CDE">
        <w:rPr>
          <w:color w:val="auto"/>
          <w:szCs w:val="24"/>
        </w:rPr>
        <w:t>p=0.5300)</w:t>
      </w:r>
      <w:r w:rsidR="00FD1FF6">
        <w:rPr>
          <w:color w:val="auto"/>
          <w:szCs w:val="24"/>
        </w:rPr>
        <w:t>.</w:t>
      </w:r>
    </w:p>
    <w:p w14:paraId="571E2BE9" w14:textId="51BD8D09" w:rsidR="00D704CD" w:rsidRPr="00350CDE" w:rsidRDefault="000C016E" w:rsidP="00350CDE">
      <w:pPr>
        <w:spacing w:after="0" w:line="360" w:lineRule="auto"/>
        <w:ind w:left="0" w:firstLine="0"/>
        <w:jc w:val="left"/>
        <w:rPr>
          <w:color w:val="auto"/>
          <w:szCs w:val="24"/>
        </w:rPr>
      </w:pPr>
      <w:r w:rsidRPr="00350CDE">
        <w:rPr>
          <w:color w:val="auto"/>
          <w:szCs w:val="24"/>
        </w:rPr>
        <w:t xml:space="preserve"> </w:t>
      </w:r>
    </w:p>
    <w:p w14:paraId="0C1881D5" w14:textId="77777777" w:rsidR="00CD5C23" w:rsidRPr="00350CDE" w:rsidRDefault="00CD5C23" w:rsidP="00350CDE">
      <w:pPr>
        <w:spacing w:line="360" w:lineRule="auto"/>
        <w:rPr>
          <w:b/>
          <w:bCs/>
          <w:color w:val="auto"/>
          <w:szCs w:val="24"/>
        </w:rPr>
      </w:pPr>
    </w:p>
    <w:p w14:paraId="3C6E7320" w14:textId="77777777" w:rsidR="00D704CD" w:rsidRPr="00350CDE" w:rsidRDefault="00D704CD" w:rsidP="00350CDE">
      <w:pPr>
        <w:spacing w:line="360" w:lineRule="auto"/>
        <w:rPr>
          <w:color w:val="auto"/>
          <w:szCs w:val="24"/>
        </w:rPr>
      </w:pPr>
    </w:p>
    <w:p w14:paraId="74436618" w14:textId="77777777" w:rsidR="00D704CD" w:rsidRPr="00350CDE" w:rsidRDefault="00D704CD" w:rsidP="00350CDE">
      <w:pPr>
        <w:spacing w:line="360" w:lineRule="auto"/>
        <w:rPr>
          <w:color w:val="auto"/>
          <w:szCs w:val="24"/>
        </w:rPr>
      </w:pPr>
    </w:p>
    <w:p w14:paraId="58B08DE5" w14:textId="77777777" w:rsidR="00D704CD" w:rsidRPr="00350CDE" w:rsidRDefault="00D704CD" w:rsidP="00350CDE">
      <w:pPr>
        <w:spacing w:line="360" w:lineRule="auto"/>
        <w:rPr>
          <w:color w:val="auto"/>
          <w:szCs w:val="24"/>
        </w:rPr>
      </w:pPr>
    </w:p>
    <w:p w14:paraId="084068AE" w14:textId="77777777" w:rsidR="00D704CD" w:rsidRPr="00350CDE" w:rsidRDefault="00D704CD" w:rsidP="00350CDE">
      <w:pPr>
        <w:spacing w:line="360" w:lineRule="auto"/>
        <w:rPr>
          <w:color w:val="auto"/>
          <w:szCs w:val="24"/>
        </w:rPr>
      </w:pPr>
    </w:p>
    <w:p w14:paraId="29FC9090" w14:textId="77777777" w:rsidR="00D704CD" w:rsidRPr="00350CDE" w:rsidRDefault="00D704CD" w:rsidP="00350CDE">
      <w:pPr>
        <w:spacing w:line="360" w:lineRule="auto"/>
        <w:rPr>
          <w:color w:val="auto"/>
          <w:szCs w:val="24"/>
        </w:rPr>
      </w:pPr>
    </w:p>
    <w:p w14:paraId="5942A460" w14:textId="77777777" w:rsidR="00D704CD" w:rsidRPr="00350CDE" w:rsidRDefault="00D704CD" w:rsidP="00350CDE">
      <w:pPr>
        <w:spacing w:line="360" w:lineRule="auto"/>
        <w:rPr>
          <w:color w:val="auto"/>
          <w:szCs w:val="24"/>
        </w:rPr>
      </w:pPr>
    </w:p>
    <w:p w14:paraId="6CA8DC53" w14:textId="77777777" w:rsidR="00D704CD" w:rsidRPr="00350CDE" w:rsidRDefault="00D704CD" w:rsidP="00350CDE">
      <w:pPr>
        <w:spacing w:line="360" w:lineRule="auto"/>
        <w:rPr>
          <w:color w:val="auto"/>
          <w:szCs w:val="24"/>
        </w:rPr>
      </w:pPr>
    </w:p>
    <w:p w14:paraId="25195A1C" w14:textId="77777777" w:rsidR="00D704CD" w:rsidRPr="00350CDE" w:rsidRDefault="00D704CD" w:rsidP="00350CDE">
      <w:pPr>
        <w:spacing w:line="360" w:lineRule="auto"/>
        <w:rPr>
          <w:color w:val="auto"/>
          <w:szCs w:val="24"/>
        </w:rPr>
      </w:pPr>
    </w:p>
    <w:p w14:paraId="405B3803" w14:textId="77777777" w:rsidR="00D704CD" w:rsidRPr="00350CDE" w:rsidRDefault="00D704CD" w:rsidP="00350CDE">
      <w:pPr>
        <w:spacing w:line="360" w:lineRule="auto"/>
        <w:ind w:left="0" w:firstLine="0"/>
        <w:rPr>
          <w:color w:val="auto"/>
          <w:szCs w:val="24"/>
        </w:rPr>
        <w:sectPr w:rsidR="00D704CD" w:rsidRPr="00350CD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pPr>
    </w:p>
    <w:tbl>
      <w:tblPr>
        <w:tblpPr w:leftFromText="180" w:rightFromText="180" w:vertAnchor="text" w:horzAnchor="page" w:tblpX="1279" w:tblpY="830"/>
        <w:tblOverlap w:val="never"/>
        <w:tblW w:w="14098" w:type="dxa"/>
        <w:tblLayout w:type="fixed"/>
        <w:tblCellMar>
          <w:left w:w="0" w:type="dxa"/>
          <w:right w:w="0" w:type="dxa"/>
        </w:tblCellMar>
        <w:tblLook w:val="04A0" w:firstRow="1" w:lastRow="0" w:firstColumn="1" w:lastColumn="0" w:noHBand="0" w:noVBand="1"/>
      </w:tblPr>
      <w:tblGrid>
        <w:gridCol w:w="1553"/>
        <w:gridCol w:w="2159"/>
        <w:gridCol w:w="1791"/>
        <w:gridCol w:w="1671"/>
        <w:gridCol w:w="1791"/>
        <w:gridCol w:w="1791"/>
        <w:gridCol w:w="1671"/>
        <w:gridCol w:w="1671"/>
      </w:tblGrid>
      <w:tr w:rsidR="00350CDE" w:rsidRPr="00350CDE" w14:paraId="5B27438B" w14:textId="77777777" w:rsidTr="00DD5C71">
        <w:trPr>
          <w:trHeight w:val="615"/>
        </w:trPr>
        <w:tc>
          <w:tcPr>
            <w:tcW w:w="1553" w:type="dxa"/>
            <w:shd w:val="clear" w:color="auto" w:fill="auto"/>
            <w:tcMar>
              <w:left w:w="108" w:type="dxa"/>
              <w:right w:w="108" w:type="dxa"/>
            </w:tcMar>
          </w:tcPr>
          <w:p w14:paraId="0680A78E" w14:textId="77777777" w:rsidR="00D704CD" w:rsidRPr="00350CDE" w:rsidRDefault="000C016E" w:rsidP="00E36A92">
            <w:pPr>
              <w:spacing w:after="9" w:line="240" w:lineRule="auto"/>
              <w:ind w:left="483" w:firstLine="0"/>
              <w:jc w:val="left"/>
              <w:rPr>
                <w:color w:val="auto"/>
                <w:szCs w:val="24"/>
              </w:rPr>
            </w:pPr>
            <w:r w:rsidRPr="00350CDE">
              <w:rPr>
                <w:noProof/>
                <w:color w:val="auto"/>
                <w:szCs w:val="24"/>
              </w:rPr>
              <w:lastRenderedPageBreak/>
              <mc:AlternateContent>
                <mc:Choice Requires="wps">
                  <w:drawing>
                    <wp:anchor distT="0" distB="0" distL="0" distR="0" simplePos="0" relativeHeight="2" behindDoc="0" locked="0" layoutInCell="1" allowOverlap="1" wp14:anchorId="2FBD652E" wp14:editId="0FDF71A7">
                      <wp:simplePos x="0" y="0"/>
                      <wp:positionH relativeFrom="column">
                        <wp:posOffset>234315</wp:posOffset>
                      </wp:positionH>
                      <wp:positionV relativeFrom="paragraph">
                        <wp:posOffset>339725</wp:posOffset>
                      </wp:positionV>
                      <wp:extent cx="8553450" cy="9525"/>
                      <wp:effectExtent l="0" t="0" r="19050" b="28575"/>
                      <wp:wrapNone/>
                      <wp:docPr id="1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53450" cy="9525"/>
                              </a:xfrm>
                              <a:prstGeom prst="line">
                                <a:avLst/>
                              </a:prstGeom>
                              <a:ln w="635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1026" filled="f" stroked="t" from="18.449999pt,26.75pt" to="691.95pt,27.5pt" style="position:absolute;z-index:2;mso-position-horizontal-relative:text;mso-position-vertical-relative:text;mso-width-relative:page;mso-height-relative:page;mso-wrap-distance-left:0.0pt;mso-wrap-distance-right:0.0pt;visibility:visible;">
                      <v:stroke joinstyle="miter" weight="0.5pt"/>
                      <v:fill/>
                    </v:line>
                  </w:pict>
                </mc:Fallback>
              </mc:AlternateContent>
            </w:r>
            <w:r w:rsidRPr="00350CDE">
              <w:rPr>
                <w:color w:val="auto"/>
                <w:szCs w:val="24"/>
              </w:rPr>
              <w:t>Status</w:t>
            </w:r>
          </w:p>
        </w:tc>
        <w:tc>
          <w:tcPr>
            <w:tcW w:w="2159" w:type="dxa"/>
            <w:shd w:val="clear" w:color="auto" w:fill="auto"/>
            <w:tcMar>
              <w:left w:w="108" w:type="dxa"/>
              <w:right w:w="108" w:type="dxa"/>
            </w:tcMar>
          </w:tcPr>
          <w:p w14:paraId="10A8AB9C" w14:textId="77777777" w:rsidR="00D704CD" w:rsidRPr="00350CDE" w:rsidRDefault="000C016E" w:rsidP="00E36A92">
            <w:pPr>
              <w:spacing w:after="9" w:line="240" w:lineRule="auto"/>
              <w:ind w:left="483" w:firstLine="0"/>
              <w:jc w:val="left"/>
              <w:rPr>
                <w:color w:val="auto"/>
                <w:szCs w:val="24"/>
              </w:rPr>
            </w:pPr>
            <w:r w:rsidRPr="00350CDE">
              <w:rPr>
                <w:color w:val="auto"/>
                <w:szCs w:val="24"/>
              </w:rPr>
              <w:t>WBC (x109/L)</w:t>
            </w:r>
          </w:p>
          <w:p w14:paraId="31CC3BEA"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c>
          <w:tcPr>
            <w:tcW w:w="1791" w:type="dxa"/>
            <w:shd w:val="clear" w:color="auto" w:fill="auto"/>
            <w:tcMar>
              <w:left w:w="108" w:type="dxa"/>
              <w:right w:w="108" w:type="dxa"/>
            </w:tcMar>
          </w:tcPr>
          <w:p w14:paraId="03235B59" w14:textId="77777777" w:rsidR="00D704CD" w:rsidRPr="00350CDE" w:rsidRDefault="000C016E" w:rsidP="00E36A92">
            <w:pPr>
              <w:spacing w:after="9" w:line="240" w:lineRule="auto"/>
              <w:ind w:left="483" w:firstLine="0"/>
              <w:jc w:val="left"/>
              <w:rPr>
                <w:color w:val="auto"/>
                <w:szCs w:val="24"/>
              </w:rPr>
            </w:pPr>
            <w:r w:rsidRPr="00350CDE">
              <w:rPr>
                <w:color w:val="auto"/>
                <w:szCs w:val="24"/>
              </w:rPr>
              <w:t>NEUT</w:t>
            </w:r>
          </w:p>
          <w:p w14:paraId="7E7428EA"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tc>
        <w:tc>
          <w:tcPr>
            <w:tcW w:w="1671" w:type="dxa"/>
            <w:shd w:val="clear" w:color="auto" w:fill="auto"/>
            <w:tcMar>
              <w:left w:w="108" w:type="dxa"/>
              <w:right w:w="108" w:type="dxa"/>
            </w:tcMar>
          </w:tcPr>
          <w:p w14:paraId="49529311" w14:textId="77777777" w:rsidR="00D704CD" w:rsidRPr="00350CDE" w:rsidRDefault="000C016E" w:rsidP="00E36A92">
            <w:pPr>
              <w:spacing w:after="9" w:line="240" w:lineRule="auto"/>
              <w:ind w:left="483" w:firstLine="0"/>
              <w:jc w:val="left"/>
              <w:rPr>
                <w:color w:val="auto"/>
                <w:szCs w:val="24"/>
              </w:rPr>
            </w:pPr>
            <w:r w:rsidRPr="00350CDE">
              <w:rPr>
                <w:color w:val="auto"/>
                <w:szCs w:val="24"/>
              </w:rPr>
              <w:t>LYM</w:t>
            </w:r>
          </w:p>
          <w:p w14:paraId="7FE0DFE5"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tc>
        <w:tc>
          <w:tcPr>
            <w:tcW w:w="1791" w:type="dxa"/>
            <w:shd w:val="clear" w:color="auto" w:fill="auto"/>
            <w:tcMar>
              <w:left w:w="108" w:type="dxa"/>
              <w:right w:w="108" w:type="dxa"/>
            </w:tcMar>
          </w:tcPr>
          <w:p w14:paraId="70FA4388" w14:textId="77777777" w:rsidR="00D704CD" w:rsidRPr="00350CDE" w:rsidRDefault="000C016E" w:rsidP="00E36A92">
            <w:pPr>
              <w:spacing w:after="9" w:line="240" w:lineRule="auto"/>
              <w:ind w:left="483" w:firstLine="0"/>
              <w:jc w:val="left"/>
              <w:rPr>
                <w:color w:val="auto"/>
                <w:szCs w:val="24"/>
              </w:rPr>
            </w:pPr>
            <w:r w:rsidRPr="00350CDE">
              <w:rPr>
                <w:color w:val="auto"/>
                <w:szCs w:val="24"/>
              </w:rPr>
              <w:t>MONO</w:t>
            </w:r>
          </w:p>
          <w:p w14:paraId="4BFDB59C"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tc>
        <w:tc>
          <w:tcPr>
            <w:tcW w:w="1791" w:type="dxa"/>
            <w:shd w:val="clear" w:color="auto" w:fill="auto"/>
            <w:tcMar>
              <w:left w:w="108" w:type="dxa"/>
              <w:right w:w="108" w:type="dxa"/>
            </w:tcMar>
          </w:tcPr>
          <w:p w14:paraId="5F2D0F97" w14:textId="77777777" w:rsidR="00D704CD" w:rsidRPr="00350CDE" w:rsidRDefault="000C016E" w:rsidP="00E36A92">
            <w:pPr>
              <w:spacing w:after="9" w:line="240" w:lineRule="auto"/>
              <w:ind w:left="483" w:firstLine="0"/>
              <w:jc w:val="left"/>
              <w:rPr>
                <w:color w:val="auto"/>
                <w:szCs w:val="24"/>
              </w:rPr>
            </w:pPr>
            <w:r w:rsidRPr="00350CDE">
              <w:rPr>
                <w:color w:val="auto"/>
                <w:szCs w:val="24"/>
              </w:rPr>
              <w:t>EOS</w:t>
            </w:r>
          </w:p>
          <w:p w14:paraId="5EBBFF9A"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tc>
        <w:tc>
          <w:tcPr>
            <w:tcW w:w="1671" w:type="dxa"/>
            <w:shd w:val="clear" w:color="auto" w:fill="auto"/>
            <w:tcMar>
              <w:left w:w="108" w:type="dxa"/>
              <w:right w:w="108" w:type="dxa"/>
            </w:tcMar>
          </w:tcPr>
          <w:p w14:paraId="6D49986D" w14:textId="77777777" w:rsidR="00D704CD" w:rsidRPr="00350CDE" w:rsidRDefault="000C016E" w:rsidP="00E36A92">
            <w:pPr>
              <w:spacing w:after="9" w:line="240" w:lineRule="auto"/>
              <w:ind w:left="483" w:firstLine="0"/>
              <w:jc w:val="left"/>
              <w:rPr>
                <w:color w:val="auto"/>
                <w:szCs w:val="24"/>
              </w:rPr>
            </w:pPr>
            <w:r w:rsidRPr="00350CDE">
              <w:rPr>
                <w:color w:val="auto"/>
                <w:szCs w:val="24"/>
              </w:rPr>
              <w:t>BASO</w:t>
            </w:r>
          </w:p>
          <w:p w14:paraId="3B697380"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tc>
        <w:tc>
          <w:tcPr>
            <w:tcW w:w="1671" w:type="dxa"/>
            <w:shd w:val="clear" w:color="auto" w:fill="auto"/>
            <w:tcMar>
              <w:left w:w="108" w:type="dxa"/>
              <w:right w:w="108" w:type="dxa"/>
            </w:tcMar>
          </w:tcPr>
          <w:p w14:paraId="5780D089" w14:textId="77777777" w:rsidR="00D704CD" w:rsidRPr="00350CDE" w:rsidRDefault="000C016E" w:rsidP="00E36A92">
            <w:pPr>
              <w:spacing w:after="9" w:line="240" w:lineRule="auto"/>
              <w:ind w:left="483" w:firstLine="0"/>
              <w:jc w:val="left"/>
              <w:rPr>
                <w:color w:val="auto"/>
                <w:szCs w:val="24"/>
              </w:rPr>
            </w:pPr>
            <w:r w:rsidRPr="00350CDE">
              <w:rPr>
                <w:color w:val="auto"/>
                <w:szCs w:val="24"/>
              </w:rPr>
              <w:t>RBC</w:t>
            </w:r>
          </w:p>
          <w:p w14:paraId="03CD0C36" w14:textId="77777777" w:rsidR="00D704CD" w:rsidRPr="00350CDE" w:rsidRDefault="000C016E" w:rsidP="00E36A92">
            <w:pPr>
              <w:spacing w:after="9" w:line="240" w:lineRule="auto"/>
              <w:ind w:left="483" w:firstLine="0"/>
              <w:jc w:val="left"/>
              <w:rPr>
                <w:color w:val="auto"/>
                <w:szCs w:val="24"/>
              </w:rPr>
            </w:pPr>
            <w:r w:rsidRPr="00350CDE">
              <w:rPr>
                <w:color w:val="auto"/>
                <w:szCs w:val="24"/>
              </w:rPr>
              <w:t>(x109/L)</w:t>
            </w:r>
          </w:p>
          <w:p w14:paraId="6C5A316E"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57BA53E1" w14:textId="77777777" w:rsidTr="00DD5C71">
        <w:trPr>
          <w:trHeight w:val="343"/>
        </w:trPr>
        <w:tc>
          <w:tcPr>
            <w:tcW w:w="1553" w:type="dxa"/>
            <w:shd w:val="clear" w:color="auto" w:fill="auto"/>
            <w:tcMar>
              <w:left w:w="108" w:type="dxa"/>
              <w:right w:w="108" w:type="dxa"/>
            </w:tcMar>
          </w:tcPr>
          <w:p w14:paraId="0C570BA2" w14:textId="77777777" w:rsidR="00D704CD" w:rsidRPr="00350CDE" w:rsidRDefault="000C016E" w:rsidP="00E36A92">
            <w:pPr>
              <w:spacing w:after="9" w:line="240" w:lineRule="auto"/>
              <w:ind w:left="483" w:firstLine="0"/>
              <w:jc w:val="left"/>
              <w:rPr>
                <w:color w:val="auto"/>
                <w:szCs w:val="24"/>
              </w:rPr>
            </w:pPr>
            <w:r w:rsidRPr="00350CDE">
              <w:rPr>
                <w:color w:val="auto"/>
                <w:szCs w:val="24"/>
              </w:rPr>
              <w:t>P (A)</w:t>
            </w:r>
          </w:p>
        </w:tc>
        <w:tc>
          <w:tcPr>
            <w:tcW w:w="2159" w:type="dxa"/>
            <w:shd w:val="clear" w:color="auto" w:fill="auto"/>
            <w:tcMar>
              <w:left w:w="108" w:type="dxa"/>
              <w:right w:w="108" w:type="dxa"/>
            </w:tcMar>
          </w:tcPr>
          <w:p w14:paraId="0265FB0E" w14:textId="4AF1A1D4" w:rsidR="00D704CD" w:rsidRPr="00350CDE" w:rsidRDefault="000359F8" w:rsidP="00E36A92">
            <w:pPr>
              <w:spacing w:after="9" w:line="240" w:lineRule="auto"/>
              <w:ind w:left="0" w:firstLine="0"/>
              <w:jc w:val="left"/>
              <w:rPr>
                <w:color w:val="auto"/>
                <w:szCs w:val="24"/>
              </w:rPr>
            </w:pPr>
            <w:r w:rsidRPr="00350CDE">
              <w:rPr>
                <w:color w:val="auto"/>
                <w:szCs w:val="24"/>
              </w:rPr>
              <w:t xml:space="preserve">         8.82±1.40</w:t>
            </w:r>
            <w:r w:rsidRPr="00DD5C71">
              <w:rPr>
                <w:color w:val="auto"/>
                <w:sz w:val="28"/>
                <w:szCs w:val="28"/>
                <w:vertAlign w:val="superscript"/>
              </w:rPr>
              <w:t>a</w:t>
            </w:r>
          </w:p>
        </w:tc>
        <w:tc>
          <w:tcPr>
            <w:tcW w:w="1791" w:type="dxa"/>
            <w:shd w:val="clear" w:color="auto" w:fill="auto"/>
            <w:tcMar>
              <w:left w:w="108" w:type="dxa"/>
              <w:right w:w="108" w:type="dxa"/>
            </w:tcMar>
          </w:tcPr>
          <w:p w14:paraId="1D5CFA37" w14:textId="77777777" w:rsidR="00D704CD" w:rsidRPr="00350CDE" w:rsidRDefault="000C016E" w:rsidP="00E36A92">
            <w:pPr>
              <w:spacing w:after="9" w:line="240" w:lineRule="auto"/>
              <w:ind w:left="483" w:firstLine="0"/>
              <w:jc w:val="left"/>
              <w:rPr>
                <w:color w:val="auto"/>
                <w:szCs w:val="24"/>
              </w:rPr>
            </w:pPr>
            <w:r w:rsidRPr="00350CDE">
              <w:rPr>
                <w:color w:val="auto"/>
                <w:szCs w:val="24"/>
              </w:rPr>
              <w:t>6.14±1.19</w:t>
            </w:r>
            <w:r w:rsidRPr="00DD5C71">
              <w:rPr>
                <w:color w:val="auto"/>
                <w:szCs w:val="24"/>
                <w:vertAlign w:val="superscript"/>
              </w:rPr>
              <w:t>a</w:t>
            </w:r>
          </w:p>
        </w:tc>
        <w:tc>
          <w:tcPr>
            <w:tcW w:w="1671" w:type="dxa"/>
            <w:shd w:val="clear" w:color="auto" w:fill="auto"/>
            <w:tcMar>
              <w:left w:w="108" w:type="dxa"/>
              <w:right w:w="108" w:type="dxa"/>
            </w:tcMar>
          </w:tcPr>
          <w:p w14:paraId="12F7D751" w14:textId="77777777" w:rsidR="00D704CD" w:rsidRPr="00350CDE" w:rsidRDefault="000C016E" w:rsidP="00E36A92">
            <w:pPr>
              <w:spacing w:after="9" w:line="240" w:lineRule="auto"/>
              <w:ind w:left="483" w:firstLine="0"/>
              <w:jc w:val="left"/>
              <w:rPr>
                <w:color w:val="auto"/>
                <w:szCs w:val="24"/>
              </w:rPr>
            </w:pPr>
            <w:r w:rsidRPr="00350CDE">
              <w:rPr>
                <w:color w:val="auto"/>
                <w:szCs w:val="24"/>
              </w:rPr>
              <w:t>2.23±0.32</w:t>
            </w:r>
          </w:p>
        </w:tc>
        <w:tc>
          <w:tcPr>
            <w:tcW w:w="1791" w:type="dxa"/>
            <w:shd w:val="clear" w:color="auto" w:fill="auto"/>
            <w:tcMar>
              <w:left w:w="108" w:type="dxa"/>
              <w:right w:w="108" w:type="dxa"/>
            </w:tcMar>
          </w:tcPr>
          <w:p w14:paraId="490C05E8" w14:textId="77777777" w:rsidR="00D704CD" w:rsidRPr="00350CDE" w:rsidRDefault="000C016E" w:rsidP="00E36A92">
            <w:pPr>
              <w:spacing w:after="9" w:line="240" w:lineRule="auto"/>
              <w:ind w:left="483" w:firstLine="0"/>
              <w:jc w:val="left"/>
              <w:rPr>
                <w:color w:val="auto"/>
                <w:szCs w:val="24"/>
              </w:rPr>
            </w:pPr>
            <w:r w:rsidRPr="00350CDE">
              <w:rPr>
                <w:color w:val="auto"/>
                <w:szCs w:val="24"/>
              </w:rPr>
              <w:t>0.35±0.12</w:t>
            </w:r>
            <w:r w:rsidRPr="00DD5C71">
              <w:rPr>
                <w:color w:val="auto"/>
                <w:szCs w:val="24"/>
                <w:vertAlign w:val="superscript"/>
              </w:rPr>
              <w:t>a</w:t>
            </w:r>
          </w:p>
        </w:tc>
        <w:tc>
          <w:tcPr>
            <w:tcW w:w="1791" w:type="dxa"/>
            <w:shd w:val="clear" w:color="auto" w:fill="auto"/>
            <w:tcMar>
              <w:left w:w="108" w:type="dxa"/>
              <w:right w:w="108" w:type="dxa"/>
            </w:tcMar>
          </w:tcPr>
          <w:p w14:paraId="6D4B7A0F" w14:textId="77777777" w:rsidR="00D704CD" w:rsidRPr="00350CDE" w:rsidRDefault="000C016E" w:rsidP="00E36A92">
            <w:pPr>
              <w:spacing w:after="9" w:line="240" w:lineRule="auto"/>
              <w:ind w:left="483" w:firstLine="0"/>
              <w:jc w:val="left"/>
              <w:rPr>
                <w:color w:val="auto"/>
                <w:szCs w:val="24"/>
              </w:rPr>
            </w:pPr>
            <w:r w:rsidRPr="00350CDE">
              <w:rPr>
                <w:color w:val="auto"/>
                <w:szCs w:val="24"/>
              </w:rPr>
              <w:t>0.04±0.03</w:t>
            </w:r>
            <w:r w:rsidRPr="00DD5C71">
              <w:rPr>
                <w:color w:val="auto"/>
                <w:szCs w:val="24"/>
                <w:vertAlign w:val="superscript"/>
              </w:rPr>
              <w:t>a</w:t>
            </w:r>
          </w:p>
        </w:tc>
        <w:tc>
          <w:tcPr>
            <w:tcW w:w="1671" w:type="dxa"/>
            <w:shd w:val="clear" w:color="auto" w:fill="auto"/>
            <w:tcMar>
              <w:left w:w="108" w:type="dxa"/>
              <w:right w:w="108" w:type="dxa"/>
            </w:tcMar>
          </w:tcPr>
          <w:p w14:paraId="0396770E"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3E621340" w14:textId="77777777" w:rsidR="00D704CD" w:rsidRPr="00350CDE" w:rsidRDefault="000C016E" w:rsidP="00E36A92">
            <w:pPr>
              <w:spacing w:after="9" w:line="240" w:lineRule="auto"/>
              <w:ind w:left="483" w:firstLine="0"/>
              <w:jc w:val="left"/>
              <w:rPr>
                <w:color w:val="auto"/>
                <w:szCs w:val="24"/>
              </w:rPr>
            </w:pPr>
            <w:r w:rsidRPr="00350CDE">
              <w:rPr>
                <w:color w:val="auto"/>
                <w:szCs w:val="24"/>
              </w:rPr>
              <w:t>5.94±0.91</w:t>
            </w:r>
          </w:p>
          <w:p w14:paraId="53895CCF"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3B47D992" w14:textId="77777777" w:rsidTr="00DD5C71">
        <w:trPr>
          <w:trHeight w:val="343"/>
        </w:trPr>
        <w:tc>
          <w:tcPr>
            <w:tcW w:w="1553" w:type="dxa"/>
            <w:shd w:val="clear" w:color="auto" w:fill="auto"/>
            <w:tcMar>
              <w:left w:w="108" w:type="dxa"/>
              <w:right w:w="108" w:type="dxa"/>
            </w:tcMar>
          </w:tcPr>
          <w:p w14:paraId="2230C10C" w14:textId="77777777" w:rsidR="00D704CD" w:rsidRPr="00350CDE" w:rsidRDefault="000C016E" w:rsidP="00E36A92">
            <w:pPr>
              <w:spacing w:after="9" w:line="240" w:lineRule="auto"/>
              <w:ind w:left="483" w:firstLine="0"/>
              <w:jc w:val="left"/>
              <w:rPr>
                <w:color w:val="auto"/>
                <w:szCs w:val="24"/>
              </w:rPr>
            </w:pPr>
            <w:r w:rsidRPr="00350CDE">
              <w:rPr>
                <w:color w:val="auto"/>
                <w:szCs w:val="24"/>
              </w:rPr>
              <w:t>P (B)</w:t>
            </w:r>
          </w:p>
        </w:tc>
        <w:tc>
          <w:tcPr>
            <w:tcW w:w="2159" w:type="dxa"/>
            <w:shd w:val="clear" w:color="auto" w:fill="auto"/>
            <w:tcMar>
              <w:left w:w="108" w:type="dxa"/>
              <w:right w:w="108" w:type="dxa"/>
            </w:tcMar>
          </w:tcPr>
          <w:p w14:paraId="436AA8D3" w14:textId="77777777" w:rsidR="00D704CD" w:rsidRPr="00350CDE" w:rsidRDefault="000C016E" w:rsidP="00E36A92">
            <w:pPr>
              <w:spacing w:after="9" w:line="240" w:lineRule="auto"/>
              <w:ind w:left="483" w:firstLine="0"/>
              <w:jc w:val="left"/>
              <w:rPr>
                <w:color w:val="auto"/>
                <w:szCs w:val="24"/>
              </w:rPr>
            </w:pPr>
            <w:r w:rsidRPr="00350CDE">
              <w:rPr>
                <w:color w:val="auto"/>
                <w:szCs w:val="24"/>
              </w:rPr>
              <w:t>8.44±1.69</w:t>
            </w:r>
            <w:r w:rsidRPr="00DD5C71">
              <w:rPr>
                <w:color w:val="auto"/>
                <w:szCs w:val="24"/>
                <w:vertAlign w:val="superscript"/>
              </w:rPr>
              <w:t>a</w:t>
            </w:r>
          </w:p>
        </w:tc>
        <w:tc>
          <w:tcPr>
            <w:tcW w:w="1791" w:type="dxa"/>
            <w:shd w:val="clear" w:color="auto" w:fill="auto"/>
            <w:tcMar>
              <w:left w:w="108" w:type="dxa"/>
              <w:right w:w="108" w:type="dxa"/>
            </w:tcMar>
          </w:tcPr>
          <w:p w14:paraId="6DDB7AB8" w14:textId="77777777" w:rsidR="00D704CD" w:rsidRPr="00350CDE" w:rsidRDefault="000C016E" w:rsidP="00E36A92">
            <w:pPr>
              <w:spacing w:after="9" w:line="240" w:lineRule="auto"/>
              <w:ind w:left="483" w:firstLine="0"/>
              <w:jc w:val="left"/>
              <w:rPr>
                <w:color w:val="auto"/>
                <w:szCs w:val="24"/>
              </w:rPr>
            </w:pPr>
            <w:r w:rsidRPr="00350CDE">
              <w:rPr>
                <w:color w:val="auto"/>
                <w:szCs w:val="24"/>
              </w:rPr>
              <w:t>5.97±1.98</w:t>
            </w:r>
            <w:r w:rsidRPr="00DD5C71">
              <w:rPr>
                <w:color w:val="auto"/>
                <w:szCs w:val="24"/>
                <w:vertAlign w:val="superscript"/>
              </w:rPr>
              <w:t>b</w:t>
            </w:r>
          </w:p>
        </w:tc>
        <w:tc>
          <w:tcPr>
            <w:tcW w:w="1671" w:type="dxa"/>
            <w:shd w:val="clear" w:color="auto" w:fill="auto"/>
            <w:tcMar>
              <w:left w:w="108" w:type="dxa"/>
              <w:right w:w="108" w:type="dxa"/>
            </w:tcMar>
          </w:tcPr>
          <w:p w14:paraId="17FFDD68" w14:textId="77777777" w:rsidR="00D704CD" w:rsidRPr="00350CDE" w:rsidRDefault="000C016E" w:rsidP="00E36A92">
            <w:pPr>
              <w:spacing w:after="9" w:line="240" w:lineRule="auto"/>
              <w:ind w:left="483" w:firstLine="0"/>
              <w:jc w:val="left"/>
              <w:rPr>
                <w:color w:val="auto"/>
                <w:szCs w:val="24"/>
              </w:rPr>
            </w:pPr>
            <w:r w:rsidRPr="00350CDE">
              <w:rPr>
                <w:color w:val="auto"/>
                <w:szCs w:val="24"/>
              </w:rPr>
              <w:t>2.07±0.40</w:t>
            </w:r>
          </w:p>
        </w:tc>
        <w:tc>
          <w:tcPr>
            <w:tcW w:w="1791" w:type="dxa"/>
            <w:shd w:val="clear" w:color="auto" w:fill="auto"/>
            <w:tcMar>
              <w:left w:w="108" w:type="dxa"/>
              <w:right w:w="108" w:type="dxa"/>
            </w:tcMar>
          </w:tcPr>
          <w:p w14:paraId="4DDD9C4C" w14:textId="77777777" w:rsidR="00D704CD" w:rsidRPr="00350CDE" w:rsidRDefault="000C016E" w:rsidP="00E36A92">
            <w:pPr>
              <w:spacing w:after="9" w:line="240" w:lineRule="auto"/>
              <w:ind w:left="483" w:firstLine="0"/>
              <w:jc w:val="left"/>
              <w:rPr>
                <w:color w:val="auto"/>
                <w:szCs w:val="24"/>
              </w:rPr>
            </w:pPr>
            <w:r w:rsidRPr="00350CDE">
              <w:rPr>
                <w:color w:val="auto"/>
                <w:szCs w:val="24"/>
              </w:rPr>
              <w:t>0.26±0.07</w:t>
            </w:r>
            <w:r w:rsidRPr="00DD5C71">
              <w:rPr>
                <w:color w:val="auto"/>
                <w:szCs w:val="24"/>
                <w:vertAlign w:val="superscript"/>
              </w:rPr>
              <w:t>b</w:t>
            </w:r>
          </w:p>
        </w:tc>
        <w:tc>
          <w:tcPr>
            <w:tcW w:w="1791" w:type="dxa"/>
            <w:shd w:val="clear" w:color="auto" w:fill="auto"/>
            <w:tcMar>
              <w:left w:w="108" w:type="dxa"/>
              <w:right w:w="108" w:type="dxa"/>
            </w:tcMar>
          </w:tcPr>
          <w:p w14:paraId="49C1EE52" w14:textId="77777777" w:rsidR="00D704CD" w:rsidRPr="00350CDE" w:rsidRDefault="000C016E" w:rsidP="00E36A92">
            <w:pPr>
              <w:spacing w:after="9" w:line="240" w:lineRule="auto"/>
              <w:ind w:left="483" w:firstLine="0"/>
              <w:jc w:val="left"/>
              <w:rPr>
                <w:color w:val="auto"/>
                <w:szCs w:val="24"/>
              </w:rPr>
            </w:pPr>
            <w:r w:rsidRPr="00350CDE">
              <w:rPr>
                <w:color w:val="auto"/>
                <w:szCs w:val="24"/>
              </w:rPr>
              <w:t>0.11±0.05</w:t>
            </w:r>
            <w:r w:rsidRPr="00DD5C71">
              <w:rPr>
                <w:color w:val="auto"/>
                <w:szCs w:val="24"/>
                <w:vertAlign w:val="superscript"/>
              </w:rPr>
              <w:t>b</w:t>
            </w:r>
          </w:p>
        </w:tc>
        <w:tc>
          <w:tcPr>
            <w:tcW w:w="1671" w:type="dxa"/>
            <w:shd w:val="clear" w:color="auto" w:fill="auto"/>
            <w:tcMar>
              <w:left w:w="108" w:type="dxa"/>
              <w:right w:w="108" w:type="dxa"/>
            </w:tcMar>
          </w:tcPr>
          <w:p w14:paraId="2FE08A0B"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541CA20F" w14:textId="77777777" w:rsidR="00D704CD" w:rsidRPr="00350CDE" w:rsidRDefault="000C016E" w:rsidP="00E36A92">
            <w:pPr>
              <w:spacing w:after="9" w:line="240" w:lineRule="auto"/>
              <w:ind w:left="483" w:firstLine="0"/>
              <w:jc w:val="left"/>
              <w:rPr>
                <w:color w:val="auto"/>
                <w:szCs w:val="24"/>
              </w:rPr>
            </w:pPr>
            <w:r w:rsidRPr="00350CDE">
              <w:rPr>
                <w:color w:val="auto"/>
                <w:szCs w:val="24"/>
              </w:rPr>
              <w:t>4.60±0.22</w:t>
            </w:r>
          </w:p>
          <w:p w14:paraId="69820006"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03F9C4E0" w14:textId="77777777" w:rsidTr="00DD5C71">
        <w:trPr>
          <w:trHeight w:val="343"/>
        </w:trPr>
        <w:tc>
          <w:tcPr>
            <w:tcW w:w="1553" w:type="dxa"/>
            <w:shd w:val="clear" w:color="auto" w:fill="auto"/>
            <w:tcMar>
              <w:left w:w="108" w:type="dxa"/>
              <w:right w:w="108" w:type="dxa"/>
            </w:tcMar>
          </w:tcPr>
          <w:p w14:paraId="4E728563" w14:textId="77777777" w:rsidR="00D704CD" w:rsidRPr="00350CDE" w:rsidRDefault="000C016E" w:rsidP="00E36A92">
            <w:pPr>
              <w:spacing w:after="9" w:line="240" w:lineRule="auto"/>
              <w:ind w:left="483" w:firstLine="0"/>
              <w:jc w:val="left"/>
              <w:rPr>
                <w:color w:val="auto"/>
                <w:szCs w:val="24"/>
              </w:rPr>
            </w:pPr>
            <w:r w:rsidRPr="00350CDE">
              <w:rPr>
                <w:color w:val="auto"/>
                <w:szCs w:val="24"/>
              </w:rPr>
              <w:t>P (C)</w:t>
            </w:r>
          </w:p>
        </w:tc>
        <w:tc>
          <w:tcPr>
            <w:tcW w:w="2159" w:type="dxa"/>
            <w:shd w:val="clear" w:color="auto" w:fill="auto"/>
            <w:tcMar>
              <w:left w:w="108" w:type="dxa"/>
              <w:right w:w="108" w:type="dxa"/>
            </w:tcMar>
          </w:tcPr>
          <w:p w14:paraId="1A740E85" w14:textId="77777777" w:rsidR="00D704CD" w:rsidRPr="00350CDE" w:rsidRDefault="000C016E" w:rsidP="00E36A92">
            <w:pPr>
              <w:spacing w:after="9" w:line="240" w:lineRule="auto"/>
              <w:ind w:left="483" w:firstLine="0"/>
              <w:jc w:val="left"/>
              <w:rPr>
                <w:color w:val="auto"/>
                <w:szCs w:val="24"/>
              </w:rPr>
            </w:pPr>
            <w:r w:rsidRPr="00350CDE">
              <w:rPr>
                <w:color w:val="auto"/>
                <w:szCs w:val="24"/>
              </w:rPr>
              <w:t>8.74±1.63</w:t>
            </w:r>
            <w:r w:rsidRPr="00DD5C71">
              <w:rPr>
                <w:color w:val="auto"/>
                <w:szCs w:val="24"/>
                <w:vertAlign w:val="superscript"/>
              </w:rPr>
              <w:t>a</w:t>
            </w:r>
          </w:p>
        </w:tc>
        <w:tc>
          <w:tcPr>
            <w:tcW w:w="1791" w:type="dxa"/>
            <w:shd w:val="clear" w:color="auto" w:fill="auto"/>
            <w:tcMar>
              <w:left w:w="108" w:type="dxa"/>
              <w:right w:w="108" w:type="dxa"/>
            </w:tcMar>
          </w:tcPr>
          <w:p w14:paraId="715DB8D7" w14:textId="77777777" w:rsidR="00D704CD" w:rsidRPr="00350CDE" w:rsidRDefault="000C016E" w:rsidP="00E36A92">
            <w:pPr>
              <w:spacing w:after="9" w:line="240" w:lineRule="auto"/>
              <w:ind w:left="483" w:firstLine="0"/>
              <w:jc w:val="left"/>
              <w:rPr>
                <w:color w:val="auto"/>
                <w:szCs w:val="24"/>
              </w:rPr>
            </w:pPr>
            <w:r w:rsidRPr="00350CDE">
              <w:rPr>
                <w:color w:val="auto"/>
                <w:szCs w:val="24"/>
              </w:rPr>
              <w:t>5.89±1.61</w:t>
            </w:r>
            <w:r w:rsidRPr="00DD5C71">
              <w:rPr>
                <w:color w:val="auto"/>
                <w:szCs w:val="24"/>
                <w:vertAlign w:val="superscript"/>
              </w:rPr>
              <w:t>b</w:t>
            </w:r>
          </w:p>
        </w:tc>
        <w:tc>
          <w:tcPr>
            <w:tcW w:w="1671" w:type="dxa"/>
            <w:shd w:val="clear" w:color="auto" w:fill="auto"/>
            <w:tcMar>
              <w:left w:w="108" w:type="dxa"/>
              <w:right w:w="108" w:type="dxa"/>
            </w:tcMar>
          </w:tcPr>
          <w:p w14:paraId="3388F69C" w14:textId="77777777" w:rsidR="00D704CD" w:rsidRPr="00350CDE" w:rsidRDefault="000C016E" w:rsidP="00E36A92">
            <w:pPr>
              <w:spacing w:after="9" w:line="240" w:lineRule="auto"/>
              <w:ind w:left="483" w:firstLine="0"/>
              <w:jc w:val="left"/>
              <w:rPr>
                <w:color w:val="auto"/>
                <w:szCs w:val="24"/>
              </w:rPr>
            </w:pPr>
            <w:r w:rsidRPr="00350CDE">
              <w:rPr>
                <w:color w:val="auto"/>
                <w:szCs w:val="24"/>
              </w:rPr>
              <w:t>2.35±0.63</w:t>
            </w:r>
          </w:p>
        </w:tc>
        <w:tc>
          <w:tcPr>
            <w:tcW w:w="1791" w:type="dxa"/>
            <w:shd w:val="clear" w:color="auto" w:fill="auto"/>
            <w:tcMar>
              <w:left w:w="108" w:type="dxa"/>
              <w:right w:w="108" w:type="dxa"/>
            </w:tcMar>
          </w:tcPr>
          <w:p w14:paraId="286984BB" w14:textId="77777777" w:rsidR="00D704CD" w:rsidRPr="00350CDE" w:rsidRDefault="000C016E" w:rsidP="00E36A92">
            <w:pPr>
              <w:spacing w:after="9" w:line="240" w:lineRule="auto"/>
              <w:ind w:left="483" w:firstLine="0"/>
              <w:jc w:val="left"/>
              <w:rPr>
                <w:color w:val="auto"/>
                <w:szCs w:val="24"/>
              </w:rPr>
            </w:pPr>
            <w:r w:rsidRPr="00350CDE">
              <w:rPr>
                <w:color w:val="auto"/>
                <w:szCs w:val="24"/>
              </w:rPr>
              <w:t>0.41±0.09</w:t>
            </w:r>
            <w:r w:rsidRPr="00DD5C71">
              <w:rPr>
                <w:color w:val="auto"/>
                <w:szCs w:val="24"/>
                <w:vertAlign w:val="superscript"/>
              </w:rPr>
              <w:t>c</w:t>
            </w:r>
          </w:p>
        </w:tc>
        <w:tc>
          <w:tcPr>
            <w:tcW w:w="1791" w:type="dxa"/>
            <w:shd w:val="clear" w:color="auto" w:fill="auto"/>
            <w:tcMar>
              <w:left w:w="108" w:type="dxa"/>
              <w:right w:w="108" w:type="dxa"/>
            </w:tcMar>
          </w:tcPr>
          <w:p w14:paraId="7315CD67" w14:textId="77777777" w:rsidR="00D704CD" w:rsidRPr="00350CDE" w:rsidRDefault="000C016E" w:rsidP="00E36A92">
            <w:pPr>
              <w:spacing w:after="9" w:line="240" w:lineRule="auto"/>
              <w:ind w:left="483" w:firstLine="0"/>
              <w:jc w:val="left"/>
              <w:rPr>
                <w:color w:val="auto"/>
                <w:szCs w:val="24"/>
              </w:rPr>
            </w:pPr>
            <w:r w:rsidRPr="00350CDE">
              <w:rPr>
                <w:color w:val="auto"/>
                <w:szCs w:val="24"/>
              </w:rPr>
              <w:t>0.09±0.04</w:t>
            </w:r>
            <w:r w:rsidRPr="00DD5C71">
              <w:rPr>
                <w:color w:val="auto"/>
                <w:szCs w:val="24"/>
                <w:vertAlign w:val="superscript"/>
              </w:rPr>
              <w:t>b</w:t>
            </w:r>
          </w:p>
        </w:tc>
        <w:tc>
          <w:tcPr>
            <w:tcW w:w="1671" w:type="dxa"/>
            <w:shd w:val="clear" w:color="auto" w:fill="auto"/>
            <w:tcMar>
              <w:left w:w="108" w:type="dxa"/>
              <w:right w:w="108" w:type="dxa"/>
            </w:tcMar>
          </w:tcPr>
          <w:p w14:paraId="2675CF99"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10A9D8B5" w14:textId="77777777" w:rsidR="00D704CD" w:rsidRPr="00350CDE" w:rsidRDefault="000C016E" w:rsidP="00E36A92">
            <w:pPr>
              <w:spacing w:after="9" w:line="240" w:lineRule="auto"/>
              <w:ind w:left="483" w:firstLine="0"/>
              <w:jc w:val="left"/>
              <w:rPr>
                <w:color w:val="auto"/>
                <w:szCs w:val="24"/>
              </w:rPr>
            </w:pPr>
            <w:r w:rsidRPr="00350CDE">
              <w:rPr>
                <w:color w:val="auto"/>
                <w:szCs w:val="24"/>
              </w:rPr>
              <w:t>4.10±0.12</w:t>
            </w:r>
          </w:p>
          <w:p w14:paraId="5EEB4D1A"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246DD7B8" w14:textId="77777777" w:rsidTr="00DD5C71">
        <w:trPr>
          <w:trHeight w:val="343"/>
        </w:trPr>
        <w:tc>
          <w:tcPr>
            <w:tcW w:w="1553" w:type="dxa"/>
            <w:shd w:val="clear" w:color="auto" w:fill="auto"/>
            <w:tcMar>
              <w:left w:w="108" w:type="dxa"/>
              <w:right w:w="108" w:type="dxa"/>
            </w:tcMar>
          </w:tcPr>
          <w:p w14:paraId="20028478" w14:textId="77777777" w:rsidR="00D704CD" w:rsidRPr="00350CDE" w:rsidRDefault="000C016E" w:rsidP="00E36A92">
            <w:pPr>
              <w:spacing w:after="9" w:line="240" w:lineRule="auto"/>
              <w:ind w:left="483" w:firstLine="0"/>
              <w:jc w:val="left"/>
              <w:rPr>
                <w:color w:val="auto"/>
                <w:szCs w:val="24"/>
              </w:rPr>
            </w:pPr>
            <w:r w:rsidRPr="00350CDE">
              <w:rPr>
                <w:color w:val="auto"/>
                <w:szCs w:val="24"/>
              </w:rPr>
              <w:t>P (D)</w:t>
            </w:r>
          </w:p>
        </w:tc>
        <w:tc>
          <w:tcPr>
            <w:tcW w:w="2159" w:type="dxa"/>
            <w:shd w:val="clear" w:color="auto" w:fill="auto"/>
            <w:tcMar>
              <w:left w:w="108" w:type="dxa"/>
              <w:right w:w="108" w:type="dxa"/>
            </w:tcMar>
          </w:tcPr>
          <w:p w14:paraId="1BA0A0D3" w14:textId="77777777" w:rsidR="00D704CD" w:rsidRPr="00350CDE" w:rsidRDefault="000C016E" w:rsidP="00E36A92">
            <w:pPr>
              <w:spacing w:after="9" w:line="240" w:lineRule="auto"/>
              <w:ind w:left="483" w:firstLine="0"/>
              <w:jc w:val="left"/>
              <w:rPr>
                <w:color w:val="auto"/>
                <w:szCs w:val="24"/>
              </w:rPr>
            </w:pPr>
            <w:r w:rsidRPr="00350CDE">
              <w:rPr>
                <w:color w:val="auto"/>
                <w:szCs w:val="24"/>
              </w:rPr>
              <w:t>11.34±1.63</w:t>
            </w:r>
            <w:r w:rsidRPr="00DD5C71">
              <w:rPr>
                <w:color w:val="auto"/>
                <w:szCs w:val="24"/>
                <w:vertAlign w:val="superscript"/>
              </w:rPr>
              <w:t>b</w:t>
            </w:r>
          </w:p>
        </w:tc>
        <w:tc>
          <w:tcPr>
            <w:tcW w:w="1791" w:type="dxa"/>
            <w:shd w:val="clear" w:color="auto" w:fill="auto"/>
            <w:tcMar>
              <w:left w:w="108" w:type="dxa"/>
              <w:right w:w="108" w:type="dxa"/>
            </w:tcMar>
          </w:tcPr>
          <w:p w14:paraId="7C467F16" w14:textId="77777777" w:rsidR="00D704CD" w:rsidRPr="00350CDE" w:rsidRDefault="000C016E" w:rsidP="00E36A92">
            <w:pPr>
              <w:spacing w:after="9" w:line="240" w:lineRule="auto"/>
              <w:ind w:left="483" w:firstLine="0"/>
              <w:jc w:val="left"/>
              <w:rPr>
                <w:color w:val="auto"/>
                <w:szCs w:val="24"/>
              </w:rPr>
            </w:pPr>
            <w:r w:rsidRPr="00350CDE">
              <w:rPr>
                <w:color w:val="auto"/>
                <w:szCs w:val="24"/>
              </w:rPr>
              <w:t>9.23±1.78</w:t>
            </w:r>
            <w:r w:rsidRPr="00DD5C71">
              <w:rPr>
                <w:color w:val="auto"/>
                <w:szCs w:val="24"/>
                <w:vertAlign w:val="superscript"/>
              </w:rPr>
              <w:t>c</w:t>
            </w:r>
          </w:p>
        </w:tc>
        <w:tc>
          <w:tcPr>
            <w:tcW w:w="1671" w:type="dxa"/>
            <w:shd w:val="clear" w:color="auto" w:fill="auto"/>
            <w:tcMar>
              <w:left w:w="108" w:type="dxa"/>
              <w:right w:w="108" w:type="dxa"/>
            </w:tcMar>
          </w:tcPr>
          <w:p w14:paraId="3786774A" w14:textId="77777777" w:rsidR="00D704CD" w:rsidRPr="00350CDE" w:rsidRDefault="000C016E" w:rsidP="00E36A92">
            <w:pPr>
              <w:spacing w:after="9" w:line="240" w:lineRule="auto"/>
              <w:ind w:left="483" w:firstLine="0"/>
              <w:jc w:val="left"/>
              <w:rPr>
                <w:color w:val="auto"/>
                <w:szCs w:val="24"/>
              </w:rPr>
            </w:pPr>
            <w:r w:rsidRPr="00350CDE">
              <w:rPr>
                <w:color w:val="auto"/>
                <w:szCs w:val="24"/>
              </w:rPr>
              <w:t>1.59±0.31</w:t>
            </w:r>
          </w:p>
        </w:tc>
        <w:tc>
          <w:tcPr>
            <w:tcW w:w="1791" w:type="dxa"/>
            <w:shd w:val="clear" w:color="auto" w:fill="auto"/>
            <w:tcMar>
              <w:left w:w="108" w:type="dxa"/>
              <w:right w:w="108" w:type="dxa"/>
            </w:tcMar>
          </w:tcPr>
          <w:p w14:paraId="3C9B14F2" w14:textId="77777777" w:rsidR="00D704CD" w:rsidRPr="00350CDE" w:rsidRDefault="000C016E" w:rsidP="00E36A92">
            <w:pPr>
              <w:spacing w:after="9" w:line="240" w:lineRule="auto"/>
              <w:ind w:left="483" w:firstLine="0"/>
              <w:jc w:val="left"/>
              <w:rPr>
                <w:color w:val="auto"/>
                <w:szCs w:val="24"/>
              </w:rPr>
            </w:pPr>
            <w:r w:rsidRPr="00350CDE">
              <w:rPr>
                <w:color w:val="auto"/>
                <w:szCs w:val="24"/>
              </w:rPr>
              <w:t>0.44±0.09</w:t>
            </w:r>
            <w:r w:rsidRPr="00DD5C71">
              <w:rPr>
                <w:color w:val="auto"/>
                <w:szCs w:val="24"/>
                <w:vertAlign w:val="superscript"/>
              </w:rPr>
              <w:t>c</w:t>
            </w:r>
          </w:p>
        </w:tc>
        <w:tc>
          <w:tcPr>
            <w:tcW w:w="1791" w:type="dxa"/>
            <w:shd w:val="clear" w:color="auto" w:fill="auto"/>
            <w:tcMar>
              <w:left w:w="108" w:type="dxa"/>
              <w:right w:w="108" w:type="dxa"/>
            </w:tcMar>
          </w:tcPr>
          <w:p w14:paraId="247F5132" w14:textId="77777777" w:rsidR="00D704CD" w:rsidRPr="00350CDE" w:rsidRDefault="000C016E" w:rsidP="00E36A92">
            <w:pPr>
              <w:spacing w:after="9" w:line="240" w:lineRule="auto"/>
              <w:ind w:left="483" w:firstLine="0"/>
              <w:jc w:val="left"/>
              <w:rPr>
                <w:color w:val="auto"/>
                <w:szCs w:val="24"/>
              </w:rPr>
            </w:pPr>
            <w:r w:rsidRPr="00350CDE">
              <w:rPr>
                <w:color w:val="auto"/>
                <w:szCs w:val="24"/>
              </w:rPr>
              <w:t>0.01±0.01</w:t>
            </w:r>
            <w:r w:rsidRPr="00DD5C71">
              <w:rPr>
                <w:color w:val="auto"/>
                <w:szCs w:val="24"/>
                <w:vertAlign w:val="superscript"/>
              </w:rPr>
              <w:t>c</w:t>
            </w:r>
          </w:p>
        </w:tc>
        <w:tc>
          <w:tcPr>
            <w:tcW w:w="1671" w:type="dxa"/>
            <w:shd w:val="clear" w:color="auto" w:fill="auto"/>
            <w:tcMar>
              <w:left w:w="108" w:type="dxa"/>
              <w:right w:w="108" w:type="dxa"/>
            </w:tcMar>
          </w:tcPr>
          <w:p w14:paraId="435AB75E"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0A396093" w14:textId="77777777" w:rsidR="00D704CD" w:rsidRPr="00350CDE" w:rsidRDefault="000C016E" w:rsidP="00E36A92">
            <w:pPr>
              <w:spacing w:after="9" w:line="240" w:lineRule="auto"/>
              <w:ind w:left="483" w:firstLine="0"/>
              <w:jc w:val="left"/>
              <w:rPr>
                <w:color w:val="auto"/>
                <w:szCs w:val="24"/>
              </w:rPr>
            </w:pPr>
            <w:r w:rsidRPr="00350CDE">
              <w:rPr>
                <w:color w:val="auto"/>
                <w:szCs w:val="24"/>
              </w:rPr>
              <w:t>4.08±0.37</w:t>
            </w:r>
          </w:p>
          <w:p w14:paraId="563AAF8F"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1B1C442E" w14:textId="77777777" w:rsidTr="00DD5C71">
        <w:trPr>
          <w:trHeight w:val="343"/>
        </w:trPr>
        <w:tc>
          <w:tcPr>
            <w:tcW w:w="1553" w:type="dxa"/>
            <w:shd w:val="clear" w:color="auto" w:fill="auto"/>
            <w:tcMar>
              <w:left w:w="108" w:type="dxa"/>
              <w:right w:w="108" w:type="dxa"/>
            </w:tcMar>
          </w:tcPr>
          <w:p w14:paraId="24F96E5C" w14:textId="77777777" w:rsidR="00D704CD" w:rsidRPr="00350CDE" w:rsidRDefault="000C016E" w:rsidP="00E36A92">
            <w:pPr>
              <w:spacing w:after="9" w:line="240" w:lineRule="auto"/>
              <w:ind w:left="483" w:firstLine="0"/>
              <w:jc w:val="left"/>
              <w:rPr>
                <w:color w:val="auto"/>
                <w:szCs w:val="24"/>
              </w:rPr>
            </w:pPr>
            <w:r w:rsidRPr="00350CDE">
              <w:rPr>
                <w:color w:val="auto"/>
                <w:szCs w:val="24"/>
              </w:rPr>
              <w:t>NP (A)</w:t>
            </w:r>
          </w:p>
        </w:tc>
        <w:tc>
          <w:tcPr>
            <w:tcW w:w="2159" w:type="dxa"/>
            <w:shd w:val="clear" w:color="auto" w:fill="auto"/>
            <w:tcMar>
              <w:left w:w="108" w:type="dxa"/>
              <w:right w:w="108" w:type="dxa"/>
            </w:tcMar>
          </w:tcPr>
          <w:p w14:paraId="100B81F6" w14:textId="77777777" w:rsidR="00D704CD" w:rsidRPr="00350CDE" w:rsidRDefault="000C016E" w:rsidP="00E36A92">
            <w:pPr>
              <w:spacing w:after="9" w:line="240" w:lineRule="auto"/>
              <w:ind w:left="483" w:firstLine="0"/>
              <w:jc w:val="left"/>
              <w:rPr>
                <w:color w:val="auto"/>
                <w:szCs w:val="24"/>
              </w:rPr>
            </w:pPr>
            <w:r w:rsidRPr="00350CDE">
              <w:rPr>
                <w:color w:val="auto"/>
                <w:szCs w:val="24"/>
              </w:rPr>
              <w:t>5.74±0.56</w:t>
            </w:r>
            <w:r w:rsidRPr="00DD5C71">
              <w:rPr>
                <w:color w:val="auto"/>
                <w:szCs w:val="24"/>
                <w:vertAlign w:val="superscript"/>
              </w:rPr>
              <w:t>c</w:t>
            </w:r>
          </w:p>
        </w:tc>
        <w:tc>
          <w:tcPr>
            <w:tcW w:w="1791" w:type="dxa"/>
            <w:shd w:val="clear" w:color="auto" w:fill="auto"/>
            <w:tcMar>
              <w:left w:w="108" w:type="dxa"/>
              <w:right w:w="108" w:type="dxa"/>
            </w:tcMar>
          </w:tcPr>
          <w:p w14:paraId="2485793C" w14:textId="77777777" w:rsidR="00D704CD" w:rsidRPr="00350CDE" w:rsidRDefault="000C016E" w:rsidP="00E36A92">
            <w:pPr>
              <w:spacing w:after="9" w:line="240" w:lineRule="auto"/>
              <w:ind w:left="483" w:firstLine="0"/>
              <w:jc w:val="left"/>
              <w:rPr>
                <w:color w:val="auto"/>
                <w:szCs w:val="24"/>
              </w:rPr>
            </w:pPr>
            <w:r w:rsidRPr="00350CDE">
              <w:rPr>
                <w:color w:val="auto"/>
                <w:szCs w:val="24"/>
              </w:rPr>
              <w:t>2.94±0.24</w:t>
            </w:r>
            <w:r w:rsidRPr="00DD5C71">
              <w:rPr>
                <w:color w:val="auto"/>
                <w:szCs w:val="24"/>
                <w:vertAlign w:val="superscript"/>
              </w:rPr>
              <w:t>d</w:t>
            </w:r>
          </w:p>
        </w:tc>
        <w:tc>
          <w:tcPr>
            <w:tcW w:w="1671" w:type="dxa"/>
            <w:shd w:val="clear" w:color="auto" w:fill="auto"/>
            <w:tcMar>
              <w:left w:w="108" w:type="dxa"/>
              <w:right w:w="108" w:type="dxa"/>
            </w:tcMar>
          </w:tcPr>
          <w:p w14:paraId="2F88B57C" w14:textId="77777777" w:rsidR="00D704CD" w:rsidRPr="00350CDE" w:rsidRDefault="000C016E" w:rsidP="00E36A92">
            <w:pPr>
              <w:spacing w:after="9" w:line="240" w:lineRule="auto"/>
              <w:ind w:left="483" w:firstLine="0"/>
              <w:jc w:val="left"/>
              <w:rPr>
                <w:color w:val="auto"/>
                <w:szCs w:val="24"/>
              </w:rPr>
            </w:pPr>
            <w:r w:rsidRPr="00350CDE">
              <w:rPr>
                <w:color w:val="auto"/>
                <w:szCs w:val="24"/>
              </w:rPr>
              <w:t>2.33±0.37</w:t>
            </w:r>
          </w:p>
        </w:tc>
        <w:tc>
          <w:tcPr>
            <w:tcW w:w="1791" w:type="dxa"/>
            <w:shd w:val="clear" w:color="auto" w:fill="auto"/>
            <w:tcMar>
              <w:left w:w="108" w:type="dxa"/>
              <w:right w:w="108" w:type="dxa"/>
            </w:tcMar>
          </w:tcPr>
          <w:p w14:paraId="2AA722DA" w14:textId="77777777" w:rsidR="00D704CD" w:rsidRPr="00350CDE" w:rsidRDefault="000C016E" w:rsidP="00E36A92">
            <w:pPr>
              <w:spacing w:after="9" w:line="240" w:lineRule="auto"/>
              <w:ind w:left="483" w:firstLine="0"/>
              <w:jc w:val="left"/>
              <w:rPr>
                <w:color w:val="auto"/>
                <w:szCs w:val="24"/>
              </w:rPr>
            </w:pPr>
            <w:r w:rsidRPr="00350CDE">
              <w:rPr>
                <w:color w:val="auto"/>
                <w:szCs w:val="24"/>
              </w:rPr>
              <w:t>0.35±0.13</w:t>
            </w:r>
            <w:r w:rsidRPr="00DD5C71">
              <w:rPr>
                <w:color w:val="auto"/>
                <w:szCs w:val="24"/>
                <w:vertAlign w:val="superscript"/>
              </w:rPr>
              <w:t>a</w:t>
            </w:r>
          </w:p>
        </w:tc>
        <w:tc>
          <w:tcPr>
            <w:tcW w:w="1791" w:type="dxa"/>
            <w:shd w:val="clear" w:color="auto" w:fill="auto"/>
            <w:tcMar>
              <w:left w:w="108" w:type="dxa"/>
              <w:right w:w="108" w:type="dxa"/>
            </w:tcMar>
          </w:tcPr>
          <w:p w14:paraId="68F0BFA3" w14:textId="77777777" w:rsidR="00D704CD" w:rsidRPr="00350CDE" w:rsidRDefault="000C016E" w:rsidP="00E36A92">
            <w:pPr>
              <w:spacing w:after="9" w:line="240" w:lineRule="auto"/>
              <w:ind w:left="483" w:firstLine="0"/>
              <w:jc w:val="left"/>
              <w:rPr>
                <w:color w:val="auto"/>
                <w:szCs w:val="24"/>
              </w:rPr>
            </w:pPr>
            <w:r w:rsidRPr="00350CDE">
              <w:rPr>
                <w:color w:val="auto"/>
                <w:szCs w:val="24"/>
              </w:rPr>
              <w:t>0.10±0.05</w:t>
            </w:r>
            <w:r w:rsidRPr="00DD5C71">
              <w:rPr>
                <w:color w:val="auto"/>
                <w:szCs w:val="24"/>
                <w:vertAlign w:val="superscript"/>
              </w:rPr>
              <w:t>b</w:t>
            </w:r>
          </w:p>
        </w:tc>
        <w:tc>
          <w:tcPr>
            <w:tcW w:w="1671" w:type="dxa"/>
            <w:shd w:val="clear" w:color="auto" w:fill="auto"/>
            <w:tcMar>
              <w:left w:w="108" w:type="dxa"/>
              <w:right w:w="108" w:type="dxa"/>
            </w:tcMar>
          </w:tcPr>
          <w:p w14:paraId="76F4C420"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2714FFC1" w14:textId="77777777" w:rsidR="00D704CD" w:rsidRPr="00350CDE" w:rsidRDefault="000C016E" w:rsidP="00E36A92">
            <w:pPr>
              <w:spacing w:after="9" w:line="240" w:lineRule="auto"/>
              <w:ind w:left="483" w:firstLine="0"/>
              <w:jc w:val="left"/>
              <w:rPr>
                <w:color w:val="auto"/>
                <w:szCs w:val="24"/>
              </w:rPr>
            </w:pPr>
            <w:r w:rsidRPr="00350CDE">
              <w:rPr>
                <w:color w:val="auto"/>
                <w:szCs w:val="24"/>
              </w:rPr>
              <w:t>5.17±0.18</w:t>
            </w:r>
          </w:p>
          <w:p w14:paraId="6BA459F7"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5C431A83" w14:textId="77777777" w:rsidTr="00DD5C71">
        <w:trPr>
          <w:trHeight w:val="343"/>
        </w:trPr>
        <w:tc>
          <w:tcPr>
            <w:tcW w:w="1553" w:type="dxa"/>
            <w:shd w:val="clear" w:color="auto" w:fill="auto"/>
            <w:tcMar>
              <w:left w:w="108" w:type="dxa"/>
              <w:right w:w="108" w:type="dxa"/>
            </w:tcMar>
          </w:tcPr>
          <w:p w14:paraId="26705E79" w14:textId="77777777" w:rsidR="00D704CD" w:rsidRPr="00350CDE" w:rsidRDefault="000C016E" w:rsidP="00E36A92">
            <w:pPr>
              <w:spacing w:after="9" w:line="240" w:lineRule="auto"/>
              <w:ind w:left="483" w:firstLine="0"/>
              <w:jc w:val="left"/>
              <w:rPr>
                <w:color w:val="auto"/>
                <w:szCs w:val="24"/>
              </w:rPr>
            </w:pPr>
            <w:r w:rsidRPr="00350CDE">
              <w:rPr>
                <w:color w:val="auto"/>
                <w:szCs w:val="24"/>
              </w:rPr>
              <w:t>NP (B)</w:t>
            </w:r>
          </w:p>
        </w:tc>
        <w:tc>
          <w:tcPr>
            <w:tcW w:w="2159" w:type="dxa"/>
            <w:shd w:val="clear" w:color="auto" w:fill="auto"/>
            <w:tcMar>
              <w:left w:w="108" w:type="dxa"/>
              <w:right w:w="108" w:type="dxa"/>
            </w:tcMar>
          </w:tcPr>
          <w:p w14:paraId="3FE4FF8E" w14:textId="77777777" w:rsidR="00D704CD" w:rsidRPr="00350CDE" w:rsidRDefault="000C016E" w:rsidP="00E36A92">
            <w:pPr>
              <w:spacing w:after="9" w:line="240" w:lineRule="auto"/>
              <w:ind w:left="483" w:firstLine="0"/>
              <w:jc w:val="left"/>
              <w:rPr>
                <w:color w:val="auto"/>
                <w:szCs w:val="24"/>
              </w:rPr>
            </w:pPr>
            <w:r w:rsidRPr="00350CDE">
              <w:rPr>
                <w:color w:val="auto"/>
                <w:szCs w:val="24"/>
              </w:rPr>
              <w:t>6.47±1.11</w:t>
            </w:r>
            <w:r w:rsidRPr="00DD5C71">
              <w:rPr>
                <w:color w:val="auto"/>
                <w:szCs w:val="24"/>
                <w:vertAlign w:val="superscript"/>
              </w:rPr>
              <w:t>d</w:t>
            </w:r>
          </w:p>
        </w:tc>
        <w:tc>
          <w:tcPr>
            <w:tcW w:w="1791" w:type="dxa"/>
            <w:shd w:val="clear" w:color="auto" w:fill="auto"/>
            <w:tcMar>
              <w:left w:w="108" w:type="dxa"/>
              <w:right w:w="108" w:type="dxa"/>
            </w:tcMar>
          </w:tcPr>
          <w:p w14:paraId="4F2CBBE2" w14:textId="77777777" w:rsidR="00D704CD" w:rsidRPr="00350CDE" w:rsidRDefault="000C016E" w:rsidP="00E36A92">
            <w:pPr>
              <w:spacing w:after="9" w:line="240" w:lineRule="auto"/>
              <w:ind w:left="483" w:firstLine="0"/>
              <w:jc w:val="left"/>
              <w:rPr>
                <w:color w:val="auto"/>
                <w:szCs w:val="24"/>
              </w:rPr>
            </w:pPr>
            <w:r w:rsidRPr="00350CDE">
              <w:rPr>
                <w:color w:val="auto"/>
                <w:szCs w:val="24"/>
              </w:rPr>
              <w:t>2.97±0.57</w:t>
            </w:r>
            <w:r w:rsidRPr="00DD5C71">
              <w:rPr>
                <w:color w:val="auto"/>
                <w:szCs w:val="24"/>
                <w:vertAlign w:val="superscript"/>
              </w:rPr>
              <w:t>d</w:t>
            </w:r>
          </w:p>
        </w:tc>
        <w:tc>
          <w:tcPr>
            <w:tcW w:w="1671" w:type="dxa"/>
            <w:shd w:val="clear" w:color="auto" w:fill="auto"/>
            <w:tcMar>
              <w:left w:w="108" w:type="dxa"/>
              <w:right w:w="108" w:type="dxa"/>
            </w:tcMar>
          </w:tcPr>
          <w:p w14:paraId="0230AA04" w14:textId="77777777" w:rsidR="00D704CD" w:rsidRPr="00350CDE" w:rsidRDefault="000C016E" w:rsidP="00E36A92">
            <w:pPr>
              <w:spacing w:after="9" w:line="240" w:lineRule="auto"/>
              <w:ind w:left="483" w:firstLine="0"/>
              <w:jc w:val="left"/>
              <w:rPr>
                <w:color w:val="auto"/>
                <w:szCs w:val="24"/>
              </w:rPr>
            </w:pPr>
            <w:r w:rsidRPr="00350CDE">
              <w:rPr>
                <w:color w:val="auto"/>
                <w:szCs w:val="24"/>
              </w:rPr>
              <w:t>2.99±0.82</w:t>
            </w:r>
          </w:p>
        </w:tc>
        <w:tc>
          <w:tcPr>
            <w:tcW w:w="1791" w:type="dxa"/>
            <w:shd w:val="clear" w:color="auto" w:fill="auto"/>
            <w:tcMar>
              <w:left w:w="108" w:type="dxa"/>
              <w:right w:w="108" w:type="dxa"/>
            </w:tcMar>
          </w:tcPr>
          <w:p w14:paraId="1FF717EC" w14:textId="77777777" w:rsidR="00D704CD" w:rsidRPr="00350CDE" w:rsidRDefault="000C016E" w:rsidP="00E36A92">
            <w:pPr>
              <w:spacing w:after="9" w:line="240" w:lineRule="auto"/>
              <w:ind w:left="483" w:firstLine="0"/>
              <w:jc w:val="left"/>
              <w:rPr>
                <w:color w:val="auto"/>
                <w:szCs w:val="24"/>
              </w:rPr>
            </w:pPr>
            <w:r w:rsidRPr="00350CDE">
              <w:rPr>
                <w:color w:val="auto"/>
                <w:szCs w:val="24"/>
              </w:rPr>
              <w:t>0.36±0.07</w:t>
            </w:r>
            <w:r w:rsidRPr="00DD5C71">
              <w:rPr>
                <w:color w:val="auto"/>
                <w:szCs w:val="24"/>
                <w:vertAlign w:val="superscript"/>
              </w:rPr>
              <w:t>a</w:t>
            </w:r>
          </w:p>
        </w:tc>
        <w:tc>
          <w:tcPr>
            <w:tcW w:w="1791" w:type="dxa"/>
            <w:shd w:val="clear" w:color="auto" w:fill="auto"/>
            <w:tcMar>
              <w:left w:w="108" w:type="dxa"/>
              <w:right w:w="108" w:type="dxa"/>
            </w:tcMar>
          </w:tcPr>
          <w:p w14:paraId="655D829D" w14:textId="77777777" w:rsidR="00D704CD" w:rsidRPr="00350CDE" w:rsidRDefault="000C016E" w:rsidP="00E36A92">
            <w:pPr>
              <w:spacing w:after="9" w:line="240" w:lineRule="auto"/>
              <w:ind w:left="483" w:firstLine="0"/>
              <w:jc w:val="left"/>
              <w:rPr>
                <w:color w:val="auto"/>
                <w:szCs w:val="24"/>
              </w:rPr>
            </w:pPr>
            <w:r w:rsidRPr="00350CDE">
              <w:rPr>
                <w:color w:val="auto"/>
                <w:szCs w:val="24"/>
              </w:rPr>
              <w:t>0.16±0.05</w:t>
            </w:r>
            <w:r w:rsidRPr="00DD5C71">
              <w:rPr>
                <w:color w:val="auto"/>
                <w:szCs w:val="24"/>
                <w:vertAlign w:val="superscript"/>
              </w:rPr>
              <w:t>b</w:t>
            </w:r>
          </w:p>
        </w:tc>
        <w:tc>
          <w:tcPr>
            <w:tcW w:w="1671" w:type="dxa"/>
            <w:shd w:val="clear" w:color="auto" w:fill="auto"/>
            <w:tcMar>
              <w:left w:w="108" w:type="dxa"/>
              <w:right w:w="108" w:type="dxa"/>
            </w:tcMar>
          </w:tcPr>
          <w:p w14:paraId="4F68B59F"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7F0C86E0" w14:textId="77777777" w:rsidR="00D704CD" w:rsidRPr="00350CDE" w:rsidRDefault="000C016E" w:rsidP="00E36A92">
            <w:pPr>
              <w:spacing w:after="9" w:line="240" w:lineRule="auto"/>
              <w:ind w:left="483" w:firstLine="0"/>
              <w:jc w:val="left"/>
              <w:rPr>
                <w:color w:val="auto"/>
                <w:szCs w:val="24"/>
              </w:rPr>
            </w:pPr>
            <w:r w:rsidRPr="00350CDE">
              <w:rPr>
                <w:color w:val="auto"/>
                <w:szCs w:val="24"/>
              </w:rPr>
              <w:t>4.88±0.31</w:t>
            </w:r>
          </w:p>
          <w:p w14:paraId="1E9F31B8"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296E6E10" w14:textId="77777777" w:rsidTr="00DD5C71">
        <w:trPr>
          <w:trHeight w:val="343"/>
        </w:trPr>
        <w:tc>
          <w:tcPr>
            <w:tcW w:w="1553" w:type="dxa"/>
            <w:shd w:val="clear" w:color="auto" w:fill="auto"/>
            <w:tcMar>
              <w:left w:w="108" w:type="dxa"/>
              <w:right w:w="108" w:type="dxa"/>
            </w:tcMar>
          </w:tcPr>
          <w:p w14:paraId="155CF60C" w14:textId="77777777" w:rsidR="00D704CD" w:rsidRPr="00350CDE" w:rsidRDefault="000C016E" w:rsidP="00E36A92">
            <w:pPr>
              <w:spacing w:after="9" w:line="240" w:lineRule="auto"/>
              <w:ind w:left="483" w:firstLine="0"/>
              <w:jc w:val="left"/>
              <w:rPr>
                <w:color w:val="auto"/>
                <w:szCs w:val="24"/>
              </w:rPr>
            </w:pPr>
            <w:r w:rsidRPr="00350CDE">
              <w:rPr>
                <w:color w:val="auto"/>
                <w:szCs w:val="24"/>
              </w:rPr>
              <w:t>NP (C)</w:t>
            </w:r>
          </w:p>
        </w:tc>
        <w:tc>
          <w:tcPr>
            <w:tcW w:w="2159" w:type="dxa"/>
            <w:shd w:val="clear" w:color="auto" w:fill="auto"/>
            <w:tcMar>
              <w:left w:w="108" w:type="dxa"/>
              <w:right w:w="108" w:type="dxa"/>
            </w:tcMar>
          </w:tcPr>
          <w:p w14:paraId="2A57F7C3" w14:textId="77777777" w:rsidR="00D704CD" w:rsidRPr="00350CDE" w:rsidRDefault="000C016E" w:rsidP="00E36A92">
            <w:pPr>
              <w:spacing w:after="9" w:line="240" w:lineRule="auto"/>
              <w:ind w:left="483" w:firstLine="0"/>
              <w:jc w:val="left"/>
              <w:rPr>
                <w:color w:val="auto"/>
                <w:szCs w:val="24"/>
              </w:rPr>
            </w:pPr>
            <w:r w:rsidRPr="00350CDE">
              <w:rPr>
                <w:color w:val="auto"/>
                <w:szCs w:val="24"/>
              </w:rPr>
              <w:t>6.09±0.61</w:t>
            </w:r>
            <w:r w:rsidRPr="00DD5C71">
              <w:rPr>
                <w:color w:val="auto"/>
                <w:szCs w:val="24"/>
                <w:vertAlign w:val="superscript"/>
              </w:rPr>
              <w:t>d</w:t>
            </w:r>
          </w:p>
        </w:tc>
        <w:tc>
          <w:tcPr>
            <w:tcW w:w="1791" w:type="dxa"/>
            <w:shd w:val="clear" w:color="auto" w:fill="auto"/>
            <w:tcMar>
              <w:left w:w="108" w:type="dxa"/>
              <w:right w:w="108" w:type="dxa"/>
            </w:tcMar>
          </w:tcPr>
          <w:p w14:paraId="0BC8BFAC" w14:textId="77777777" w:rsidR="00D704CD" w:rsidRPr="00350CDE" w:rsidRDefault="000C016E" w:rsidP="00E36A92">
            <w:pPr>
              <w:spacing w:after="9" w:line="240" w:lineRule="auto"/>
              <w:ind w:left="483" w:firstLine="0"/>
              <w:jc w:val="left"/>
              <w:rPr>
                <w:color w:val="auto"/>
                <w:szCs w:val="24"/>
              </w:rPr>
            </w:pPr>
            <w:r w:rsidRPr="00350CDE">
              <w:rPr>
                <w:color w:val="auto"/>
                <w:szCs w:val="24"/>
              </w:rPr>
              <w:t>3.57±0.38</w:t>
            </w:r>
            <w:r w:rsidRPr="00DD5C71">
              <w:rPr>
                <w:color w:val="auto"/>
                <w:szCs w:val="24"/>
                <w:vertAlign w:val="superscript"/>
              </w:rPr>
              <w:t>e</w:t>
            </w:r>
          </w:p>
        </w:tc>
        <w:tc>
          <w:tcPr>
            <w:tcW w:w="1671" w:type="dxa"/>
            <w:shd w:val="clear" w:color="auto" w:fill="auto"/>
            <w:tcMar>
              <w:left w:w="108" w:type="dxa"/>
              <w:right w:w="108" w:type="dxa"/>
            </w:tcMar>
          </w:tcPr>
          <w:p w14:paraId="2F6DD611" w14:textId="77777777" w:rsidR="00D704CD" w:rsidRPr="00350CDE" w:rsidRDefault="000C016E" w:rsidP="00E36A92">
            <w:pPr>
              <w:spacing w:after="9" w:line="240" w:lineRule="auto"/>
              <w:ind w:left="483" w:firstLine="0"/>
              <w:jc w:val="left"/>
              <w:rPr>
                <w:color w:val="auto"/>
                <w:szCs w:val="24"/>
              </w:rPr>
            </w:pPr>
            <w:r w:rsidRPr="00350CDE">
              <w:rPr>
                <w:color w:val="auto"/>
                <w:szCs w:val="24"/>
              </w:rPr>
              <w:t>2.10±0.25</w:t>
            </w:r>
          </w:p>
        </w:tc>
        <w:tc>
          <w:tcPr>
            <w:tcW w:w="1791" w:type="dxa"/>
            <w:shd w:val="clear" w:color="auto" w:fill="auto"/>
            <w:tcMar>
              <w:left w:w="108" w:type="dxa"/>
              <w:right w:w="108" w:type="dxa"/>
            </w:tcMar>
          </w:tcPr>
          <w:p w14:paraId="23BA26F0" w14:textId="77777777" w:rsidR="00D704CD" w:rsidRPr="00350CDE" w:rsidRDefault="000C016E" w:rsidP="00E36A92">
            <w:pPr>
              <w:spacing w:after="9" w:line="240" w:lineRule="auto"/>
              <w:ind w:left="483" w:firstLine="0"/>
              <w:jc w:val="left"/>
              <w:rPr>
                <w:color w:val="auto"/>
                <w:szCs w:val="24"/>
              </w:rPr>
            </w:pPr>
            <w:r w:rsidRPr="00350CDE">
              <w:rPr>
                <w:color w:val="auto"/>
                <w:szCs w:val="24"/>
              </w:rPr>
              <w:t>0.35±0.06</w:t>
            </w:r>
            <w:r w:rsidRPr="00DD5C71">
              <w:rPr>
                <w:color w:val="auto"/>
                <w:szCs w:val="24"/>
                <w:vertAlign w:val="superscript"/>
              </w:rPr>
              <w:t>a</w:t>
            </w:r>
          </w:p>
        </w:tc>
        <w:tc>
          <w:tcPr>
            <w:tcW w:w="1791" w:type="dxa"/>
            <w:shd w:val="clear" w:color="auto" w:fill="auto"/>
            <w:tcMar>
              <w:left w:w="108" w:type="dxa"/>
              <w:right w:w="108" w:type="dxa"/>
            </w:tcMar>
          </w:tcPr>
          <w:p w14:paraId="37749A15" w14:textId="77777777" w:rsidR="00D704CD" w:rsidRPr="00350CDE" w:rsidRDefault="000C016E" w:rsidP="00E36A92">
            <w:pPr>
              <w:spacing w:after="9" w:line="240" w:lineRule="auto"/>
              <w:ind w:left="483" w:firstLine="0"/>
              <w:jc w:val="left"/>
              <w:rPr>
                <w:color w:val="auto"/>
                <w:szCs w:val="24"/>
              </w:rPr>
            </w:pPr>
            <w:r w:rsidRPr="00350CDE">
              <w:rPr>
                <w:color w:val="auto"/>
                <w:szCs w:val="24"/>
              </w:rPr>
              <w:t>0.08±0.03</w:t>
            </w:r>
            <w:r w:rsidRPr="00DD5C71">
              <w:rPr>
                <w:color w:val="auto"/>
                <w:szCs w:val="24"/>
                <w:vertAlign w:val="superscript"/>
              </w:rPr>
              <w:t>b</w:t>
            </w:r>
          </w:p>
        </w:tc>
        <w:tc>
          <w:tcPr>
            <w:tcW w:w="1671" w:type="dxa"/>
            <w:shd w:val="clear" w:color="auto" w:fill="auto"/>
            <w:tcMar>
              <w:left w:w="108" w:type="dxa"/>
              <w:right w:w="108" w:type="dxa"/>
            </w:tcMar>
          </w:tcPr>
          <w:p w14:paraId="0F47E9C1"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54DF4796" w14:textId="77777777" w:rsidR="00D704CD" w:rsidRPr="00350CDE" w:rsidRDefault="000C016E" w:rsidP="00E36A92">
            <w:pPr>
              <w:spacing w:after="9" w:line="240" w:lineRule="auto"/>
              <w:ind w:left="483" w:firstLine="0"/>
              <w:jc w:val="left"/>
              <w:rPr>
                <w:color w:val="auto"/>
                <w:szCs w:val="24"/>
              </w:rPr>
            </w:pPr>
            <w:r w:rsidRPr="00350CDE">
              <w:rPr>
                <w:color w:val="auto"/>
                <w:szCs w:val="24"/>
              </w:rPr>
              <w:t>4.19±0.20</w:t>
            </w:r>
          </w:p>
          <w:p w14:paraId="14CA215B"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54D3FD67" w14:textId="77777777" w:rsidTr="00DD5C71">
        <w:trPr>
          <w:trHeight w:val="343"/>
        </w:trPr>
        <w:tc>
          <w:tcPr>
            <w:tcW w:w="1553" w:type="dxa"/>
            <w:shd w:val="clear" w:color="auto" w:fill="auto"/>
            <w:tcMar>
              <w:left w:w="108" w:type="dxa"/>
              <w:right w:w="108" w:type="dxa"/>
            </w:tcMar>
          </w:tcPr>
          <w:p w14:paraId="0C8112AA" w14:textId="77777777" w:rsidR="00D704CD" w:rsidRPr="00350CDE" w:rsidRDefault="000C016E" w:rsidP="00E36A92">
            <w:pPr>
              <w:spacing w:after="9" w:line="240" w:lineRule="auto"/>
              <w:ind w:left="483" w:firstLine="0"/>
              <w:jc w:val="left"/>
              <w:rPr>
                <w:color w:val="auto"/>
                <w:szCs w:val="24"/>
              </w:rPr>
            </w:pPr>
            <w:r w:rsidRPr="00350CDE">
              <w:rPr>
                <w:color w:val="auto"/>
                <w:szCs w:val="24"/>
              </w:rPr>
              <w:t>NP (D)</w:t>
            </w:r>
          </w:p>
        </w:tc>
        <w:tc>
          <w:tcPr>
            <w:tcW w:w="2159" w:type="dxa"/>
            <w:shd w:val="clear" w:color="auto" w:fill="auto"/>
            <w:tcMar>
              <w:left w:w="108" w:type="dxa"/>
              <w:right w:w="108" w:type="dxa"/>
            </w:tcMar>
          </w:tcPr>
          <w:p w14:paraId="4EB5B5BC" w14:textId="77777777" w:rsidR="00D704CD" w:rsidRPr="00350CDE" w:rsidRDefault="000C016E" w:rsidP="00E36A92">
            <w:pPr>
              <w:spacing w:after="9" w:line="240" w:lineRule="auto"/>
              <w:ind w:left="483" w:firstLine="0"/>
              <w:jc w:val="left"/>
              <w:rPr>
                <w:color w:val="auto"/>
                <w:szCs w:val="24"/>
              </w:rPr>
            </w:pPr>
            <w:r w:rsidRPr="00350CDE">
              <w:rPr>
                <w:color w:val="auto"/>
                <w:szCs w:val="24"/>
              </w:rPr>
              <w:t>7.32±0.79</w:t>
            </w:r>
            <w:r w:rsidRPr="00DD5C71">
              <w:rPr>
                <w:color w:val="auto"/>
                <w:szCs w:val="24"/>
                <w:vertAlign w:val="superscript"/>
              </w:rPr>
              <w:t>e</w:t>
            </w:r>
          </w:p>
        </w:tc>
        <w:tc>
          <w:tcPr>
            <w:tcW w:w="1791" w:type="dxa"/>
            <w:shd w:val="clear" w:color="auto" w:fill="auto"/>
            <w:tcMar>
              <w:left w:w="108" w:type="dxa"/>
              <w:right w:w="108" w:type="dxa"/>
            </w:tcMar>
          </w:tcPr>
          <w:p w14:paraId="2C09CD0F" w14:textId="77777777" w:rsidR="00D704CD" w:rsidRPr="00350CDE" w:rsidRDefault="000C016E" w:rsidP="00E36A92">
            <w:pPr>
              <w:spacing w:after="9" w:line="240" w:lineRule="auto"/>
              <w:ind w:left="483" w:firstLine="0"/>
              <w:jc w:val="left"/>
              <w:rPr>
                <w:color w:val="auto"/>
                <w:szCs w:val="24"/>
              </w:rPr>
            </w:pPr>
            <w:r w:rsidRPr="00350CDE">
              <w:rPr>
                <w:color w:val="auto"/>
                <w:szCs w:val="24"/>
              </w:rPr>
              <w:t>3.84±0.80</w:t>
            </w:r>
            <w:r w:rsidRPr="00DD5C71">
              <w:rPr>
                <w:color w:val="auto"/>
                <w:szCs w:val="24"/>
                <w:vertAlign w:val="superscript"/>
              </w:rPr>
              <w:t>e</w:t>
            </w:r>
          </w:p>
        </w:tc>
        <w:tc>
          <w:tcPr>
            <w:tcW w:w="1671" w:type="dxa"/>
            <w:shd w:val="clear" w:color="auto" w:fill="auto"/>
            <w:tcMar>
              <w:left w:w="108" w:type="dxa"/>
              <w:right w:w="108" w:type="dxa"/>
            </w:tcMar>
          </w:tcPr>
          <w:p w14:paraId="0F0C712C" w14:textId="77777777" w:rsidR="00D704CD" w:rsidRPr="00350CDE" w:rsidRDefault="000C016E" w:rsidP="00E36A92">
            <w:pPr>
              <w:spacing w:after="9" w:line="240" w:lineRule="auto"/>
              <w:ind w:left="483" w:firstLine="0"/>
              <w:jc w:val="left"/>
              <w:rPr>
                <w:color w:val="auto"/>
                <w:szCs w:val="24"/>
              </w:rPr>
            </w:pPr>
            <w:r w:rsidRPr="00350CDE">
              <w:rPr>
                <w:color w:val="auto"/>
                <w:szCs w:val="24"/>
              </w:rPr>
              <w:t>3.04±0.22</w:t>
            </w:r>
          </w:p>
        </w:tc>
        <w:tc>
          <w:tcPr>
            <w:tcW w:w="1791" w:type="dxa"/>
            <w:shd w:val="clear" w:color="auto" w:fill="auto"/>
            <w:tcMar>
              <w:left w:w="108" w:type="dxa"/>
              <w:right w:w="108" w:type="dxa"/>
            </w:tcMar>
          </w:tcPr>
          <w:p w14:paraId="6B5E6BB7" w14:textId="77777777" w:rsidR="00D704CD" w:rsidRPr="00350CDE" w:rsidRDefault="000C016E" w:rsidP="00E36A92">
            <w:pPr>
              <w:spacing w:after="9" w:line="240" w:lineRule="auto"/>
              <w:ind w:left="483" w:firstLine="0"/>
              <w:jc w:val="left"/>
              <w:rPr>
                <w:color w:val="auto"/>
                <w:szCs w:val="24"/>
              </w:rPr>
            </w:pPr>
            <w:r w:rsidRPr="00350CDE">
              <w:rPr>
                <w:color w:val="auto"/>
                <w:szCs w:val="24"/>
              </w:rPr>
              <w:t>0.34±0.03</w:t>
            </w:r>
            <w:r w:rsidRPr="00DD5C71">
              <w:rPr>
                <w:color w:val="auto"/>
                <w:szCs w:val="24"/>
                <w:vertAlign w:val="superscript"/>
              </w:rPr>
              <w:t>a</w:t>
            </w:r>
          </w:p>
        </w:tc>
        <w:tc>
          <w:tcPr>
            <w:tcW w:w="1791" w:type="dxa"/>
            <w:shd w:val="clear" w:color="auto" w:fill="auto"/>
            <w:tcMar>
              <w:left w:w="108" w:type="dxa"/>
              <w:right w:w="108" w:type="dxa"/>
            </w:tcMar>
          </w:tcPr>
          <w:p w14:paraId="2057374E" w14:textId="77777777" w:rsidR="00D704CD" w:rsidRPr="00350CDE" w:rsidRDefault="000C016E" w:rsidP="00E36A92">
            <w:pPr>
              <w:spacing w:after="9" w:line="240" w:lineRule="auto"/>
              <w:ind w:left="483" w:firstLine="0"/>
              <w:jc w:val="left"/>
              <w:rPr>
                <w:color w:val="auto"/>
                <w:szCs w:val="24"/>
              </w:rPr>
            </w:pPr>
            <w:r w:rsidRPr="00350CDE">
              <w:rPr>
                <w:color w:val="auto"/>
                <w:szCs w:val="24"/>
              </w:rPr>
              <w:t>0.09±0.04</w:t>
            </w:r>
            <w:r w:rsidRPr="00DD5C71">
              <w:rPr>
                <w:color w:val="auto"/>
                <w:szCs w:val="24"/>
                <w:vertAlign w:val="superscript"/>
              </w:rPr>
              <w:t>b</w:t>
            </w:r>
          </w:p>
        </w:tc>
        <w:tc>
          <w:tcPr>
            <w:tcW w:w="1671" w:type="dxa"/>
            <w:shd w:val="clear" w:color="auto" w:fill="auto"/>
            <w:tcMar>
              <w:left w:w="108" w:type="dxa"/>
              <w:right w:w="108" w:type="dxa"/>
            </w:tcMar>
          </w:tcPr>
          <w:p w14:paraId="4CF16D7F"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0.00±0.00</w:t>
            </w:r>
          </w:p>
        </w:tc>
        <w:tc>
          <w:tcPr>
            <w:tcW w:w="1671" w:type="dxa"/>
            <w:shd w:val="clear" w:color="auto" w:fill="auto"/>
            <w:tcMar>
              <w:left w:w="108" w:type="dxa"/>
              <w:right w:w="108" w:type="dxa"/>
            </w:tcMar>
          </w:tcPr>
          <w:p w14:paraId="650289E2" w14:textId="77777777" w:rsidR="00D704CD" w:rsidRPr="00350CDE" w:rsidRDefault="000C016E" w:rsidP="00E36A92">
            <w:pPr>
              <w:spacing w:after="9" w:line="240" w:lineRule="auto"/>
              <w:ind w:left="483" w:firstLine="0"/>
              <w:jc w:val="left"/>
              <w:rPr>
                <w:color w:val="auto"/>
                <w:szCs w:val="24"/>
              </w:rPr>
            </w:pPr>
            <w:r w:rsidRPr="00350CDE">
              <w:rPr>
                <w:color w:val="auto"/>
                <w:szCs w:val="24"/>
              </w:rPr>
              <w:t>4.23±0.16</w:t>
            </w:r>
          </w:p>
          <w:p w14:paraId="2D70A0C2"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2D7B0AD7" w14:textId="77777777" w:rsidTr="00DD5C71">
        <w:trPr>
          <w:trHeight w:val="324"/>
        </w:trPr>
        <w:tc>
          <w:tcPr>
            <w:tcW w:w="1553" w:type="dxa"/>
            <w:shd w:val="clear" w:color="auto" w:fill="auto"/>
            <w:tcMar>
              <w:left w:w="108" w:type="dxa"/>
              <w:right w:w="108" w:type="dxa"/>
            </w:tcMar>
          </w:tcPr>
          <w:p w14:paraId="63AD4AD5" w14:textId="77777777" w:rsidR="00D704CD" w:rsidRPr="00350CDE" w:rsidRDefault="000C016E" w:rsidP="00E36A92">
            <w:pPr>
              <w:spacing w:after="9" w:line="240" w:lineRule="auto"/>
              <w:ind w:left="483" w:firstLine="0"/>
              <w:jc w:val="left"/>
              <w:rPr>
                <w:color w:val="auto"/>
                <w:szCs w:val="24"/>
              </w:rPr>
            </w:pPr>
            <w:r w:rsidRPr="00350CDE">
              <w:rPr>
                <w:color w:val="auto"/>
                <w:szCs w:val="24"/>
              </w:rPr>
              <w:t>F-ratio</w:t>
            </w:r>
          </w:p>
        </w:tc>
        <w:tc>
          <w:tcPr>
            <w:tcW w:w="2159" w:type="dxa"/>
            <w:shd w:val="clear" w:color="auto" w:fill="auto"/>
            <w:tcMar>
              <w:left w:w="108" w:type="dxa"/>
              <w:right w:w="108" w:type="dxa"/>
            </w:tcMar>
          </w:tcPr>
          <w:p w14:paraId="0A1CB53C" w14:textId="77777777" w:rsidR="00D704CD" w:rsidRPr="00350CDE" w:rsidRDefault="000C016E" w:rsidP="00E36A92">
            <w:pPr>
              <w:spacing w:after="9" w:line="240" w:lineRule="auto"/>
              <w:ind w:left="483" w:firstLine="0"/>
              <w:jc w:val="left"/>
              <w:rPr>
                <w:color w:val="auto"/>
                <w:szCs w:val="24"/>
              </w:rPr>
            </w:pPr>
            <w:r w:rsidRPr="00350CDE">
              <w:rPr>
                <w:color w:val="auto"/>
                <w:szCs w:val="24"/>
              </w:rPr>
              <w:t>22.344</w:t>
            </w:r>
          </w:p>
        </w:tc>
        <w:tc>
          <w:tcPr>
            <w:tcW w:w="1791" w:type="dxa"/>
            <w:shd w:val="clear" w:color="auto" w:fill="auto"/>
            <w:tcMar>
              <w:left w:w="108" w:type="dxa"/>
              <w:right w:w="108" w:type="dxa"/>
            </w:tcMar>
          </w:tcPr>
          <w:p w14:paraId="0A6168D6" w14:textId="77777777" w:rsidR="00D704CD" w:rsidRPr="00350CDE" w:rsidRDefault="000C016E" w:rsidP="00E36A92">
            <w:pPr>
              <w:spacing w:after="9" w:line="240" w:lineRule="auto"/>
              <w:ind w:left="483" w:firstLine="0"/>
              <w:jc w:val="left"/>
              <w:rPr>
                <w:color w:val="auto"/>
                <w:szCs w:val="24"/>
              </w:rPr>
            </w:pPr>
            <w:r w:rsidRPr="00350CDE">
              <w:rPr>
                <w:color w:val="auto"/>
                <w:szCs w:val="24"/>
              </w:rPr>
              <w:t>8.988</w:t>
            </w:r>
          </w:p>
        </w:tc>
        <w:tc>
          <w:tcPr>
            <w:tcW w:w="1671" w:type="dxa"/>
            <w:shd w:val="clear" w:color="auto" w:fill="auto"/>
            <w:tcMar>
              <w:left w:w="108" w:type="dxa"/>
              <w:right w:w="108" w:type="dxa"/>
            </w:tcMar>
          </w:tcPr>
          <w:p w14:paraId="55FF8965" w14:textId="77777777" w:rsidR="00D704CD" w:rsidRPr="00350CDE" w:rsidRDefault="000C016E" w:rsidP="00E36A92">
            <w:pPr>
              <w:spacing w:after="9" w:line="240" w:lineRule="auto"/>
              <w:ind w:left="483" w:firstLine="0"/>
              <w:jc w:val="left"/>
              <w:rPr>
                <w:color w:val="auto"/>
                <w:szCs w:val="24"/>
              </w:rPr>
            </w:pPr>
            <w:r w:rsidRPr="00350CDE">
              <w:rPr>
                <w:color w:val="auto"/>
                <w:szCs w:val="24"/>
              </w:rPr>
              <w:t>0.3035</w:t>
            </w:r>
          </w:p>
        </w:tc>
        <w:tc>
          <w:tcPr>
            <w:tcW w:w="1791" w:type="dxa"/>
            <w:shd w:val="clear" w:color="auto" w:fill="auto"/>
            <w:tcMar>
              <w:left w:w="108" w:type="dxa"/>
              <w:right w:w="108" w:type="dxa"/>
            </w:tcMar>
          </w:tcPr>
          <w:p w14:paraId="4746D59C" w14:textId="48D2100F" w:rsidR="00D704CD" w:rsidRPr="00350CDE" w:rsidRDefault="000359F8" w:rsidP="00E36A92">
            <w:pPr>
              <w:spacing w:after="9" w:line="240" w:lineRule="auto"/>
              <w:ind w:left="483" w:firstLine="0"/>
              <w:jc w:val="left"/>
              <w:rPr>
                <w:color w:val="auto"/>
                <w:szCs w:val="24"/>
              </w:rPr>
            </w:pPr>
            <w:r w:rsidRPr="00350CDE">
              <w:rPr>
                <w:color w:val="auto"/>
                <w:szCs w:val="24"/>
              </w:rPr>
              <w:t>18.033</w:t>
            </w:r>
          </w:p>
        </w:tc>
        <w:tc>
          <w:tcPr>
            <w:tcW w:w="1791" w:type="dxa"/>
            <w:shd w:val="clear" w:color="auto" w:fill="auto"/>
            <w:tcMar>
              <w:left w:w="108" w:type="dxa"/>
              <w:right w:w="108" w:type="dxa"/>
            </w:tcMar>
          </w:tcPr>
          <w:p w14:paraId="037DAD6C" w14:textId="6829CECD" w:rsidR="00D704CD" w:rsidRPr="00350CDE" w:rsidRDefault="000359F8" w:rsidP="00E36A92">
            <w:pPr>
              <w:spacing w:after="9" w:line="240" w:lineRule="auto"/>
              <w:ind w:left="483" w:firstLine="0"/>
              <w:jc w:val="left"/>
              <w:rPr>
                <w:color w:val="auto"/>
                <w:szCs w:val="24"/>
              </w:rPr>
            </w:pPr>
            <w:r w:rsidRPr="00350CDE">
              <w:rPr>
                <w:color w:val="auto"/>
                <w:szCs w:val="24"/>
              </w:rPr>
              <w:t>7.182</w:t>
            </w:r>
          </w:p>
        </w:tc>
        <w:tc>
          <w:tcPr>
            <w:tcW w:w="1671" w:type="dxa"/>
            <w:shd w:val="clear" w:color="auto" w:fill="auto"/>
            <w:tcMar>
              <w:left w:w="108" w:type="dxa"/>
              <w:right w:w="108" w:type="dxa"/>
            </w:tcMar>
          </w:tcPr>
          <w:p w14:paraId="0772C35B"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c>
          <w:tcPr>
            <w:tcW w:w="1671" w:type="dxa"/>
            <w:shd w:val="clear" w:color="auto" w:fill="auto"/>
            <w:tcMar>
              <w:left w:w="108" w:type="dxa"/>
              <w:right w:w="108" w:type="dxa"/>
            </w:tcMar>
          </w:tcPr>
          <w:p w14:paraId="58BD3999" w14:textId="77777777" w:rsidR="00D704CD" w:rsidRPr="00350CDE" w:rsidRDefault="000C016E" w:rsidP="00E36A92">
            <w:pPr>
              <w:spacing w:after="9" w:line="240" w:lineRule="auto"/>
              <w:ind w:left="483" w:firstLine="0"/>
              <w:jc w:val="left"/>
              <w:rPr>
                <w:color w:val="auto"/>
                <w:szCs w:val="24"/>
              </w:rPr>
            </w:pPr>
            <w:r w:rsidRPr="00350CDE">
              <w:rPr>
                <w:color w:val="auto"/>
                <w:szCs w:val="24"/>
              </w:rPr>
              <w:t>0.7508</w:t>
            </w:r>
          </w:p>
          <w:p w14:paraId="6E577D9E"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1FDC2123" w14:textId="77777777" w:rsidTr="00DD5C71">
        <w:trPr>
          <w:trHeight w:val="324"/>
        </w:trPr>
        <w:tc>
          <w:tcPr>
            <w:tcW w:w="1553" w:type="dxa"/>
            <w:shd w:val="clear" w:color="auto" w:fill="auto"/>
            <w:tcMar>
              <w:left w:w="108" w:type="dxa"/>
              <w:right w:w="108" w:type="dxa"/>
            </w:tcMar>
          </w:tcPr>
          <w:p w14:paraId="645B9812" w14:textId="77777777" w:rsidR="00D704CD" w:rsidRPr="00350CDE" w:rsidRDefault="000C016E" w:rsidP="00E36A92">
            <w:pPr>
              <w:spacing w:after="9" w:line="240" w:lineRule="auto"/>
              <w:ind w:left="483" w:firstLine="0"/>
              <w:jc w:val="left"/>
              <w:rPr>
                <w:color w:val="auto"/>
                <w:szCs w:val="24"/>
              </w:rPr>
            </w:pPr>
            <w:r w:rsidRPr="00350CDE">
              <w:rPr>
                <w:color w:val="auto"/>
                <w:szCs w:val="24"/>
              </w:rPr>
              <w:t>p-value</w:t>
            </w:r>
          </w:p>
        </w:tc>
        <w:tc>
          <w:tcPr>
            <w:tcW w:w="2159" w:type="dxa"/>
            <w:shd w:val="clear" w:color="auto" w:fill="auto"/>
            <w:tcMar>
              <w:left w:w="108" w:type="dxa"/>
              <w:right w:w="108" w:type="dxa"/>
            </w:tcMar>
          </w:tcPr>
          <w:p w14:paraId="28E5CCB2" w14:textId="77777777" w:rsidR="00D704CD" w:rsidRPr="00350CDE" w:rsidRDefault="000C016E" w:rsidP="00E36A92">
            <w:pPr>
              <w:spacing w:after="9" w:line="240" w:lineRule="auto"/>
              <w:ind w:left="483" w:firstLine="0"/>
              <w:jc w:val="left"/>
              <w:rPr>
                <w:color w:val="auto"/>
                <w:szCs w:val="24"/>
              </w:rPr>
            </w:pPr>
            <w:r w:rsidRPr="00350CDE">
              <w:rPr>
                <w:color w:val="auto"/>
                <w:szCs w:val="24"/>
              </w:rPr>
              <w:t>&lt;0.001</w:t>
            </w:r>
          </w:p>
        </w:tc>
        <w:tc>
          <w:tcPr>
            <w:tcW w:w="1791" w:type="dxa"/>
            <w:shd w:val="clear" w:color="auto" w:fill="auto"/>
            <w:tcMar>
              <w:left w:w="108" w:type="dxa"/>
              <w:right w:w="108" w:type="dxa"/>
            </w:tcMar>
          </w:tcPr>
          <w:p w14:paraId="12EAA08F" w14:textId="77777777" w:rsidR="00D704CD" w:rsidRPr="00350CDE" w:rsidRDefault="000C016E" w:rsidP="00E36A92">
            <w:pPr>
              <w:spacing w:after="9" w:line="240" w:lineRule="auto"/>
              <w:ind w:left="483" w:firstLine="0"/>
              <w:jc w:val="left"/>
              <w:rPr>
                <w:color w:val="auto"/>
                <w:szCs w:val="24"/>
              </w:rPr>
            </w:pPr>
            <w:r w:rsidRPr="00350CDE">
              <w:rPr>
                <w:color w:val="auto"/>
                <w:szCs w:val="24"/>
              </w:rPr>
              <w:t>0.002</w:t>
            </w:r>
          </w:p>
        </w:tc>
        <w:tc>
          <w:tcPr>
            <w:tcW w:w="1671" w:type="dxa"/>
            <w:shd w:val="clear" w:color="auto" w:fill="auto"/>
            <w:tcMar>
              <w:left w:w="108" w:type="dxa"/>
              <w:right w:w="108" w:type="dxa"/>
            </w:tcMar>
          </w:tcPr>
          <w:p w14:paraId="4E1E43E6" w14:textId="77777777" w:rsidR="00D704CD" w:rsidRPr="00350CDE" w:rsidRDefault="000C016E" w:rsidP="00E36A92">
            <w:pPr>
              <w:spacing w:after="9" w:line="240" w:lineRule="auto"/>
              <w:ind w:left="483" w:firstLine="0"/>
              <w:jc w:val="left"/>
              <w:rPr>
                <w:color w:val="auto"/>
                <w:szCs w:val="24"/>
              </w:rPr>
            </w:pPr>
            <w:r w:rsidRPr="00350CDE">
              <w:rPr>
                <w:color w:val="auto"/>
                <w:szCs w:val="24"/>
              </w:rPr>
              <w:t>0.8227</w:t>
            </w:r>
          </w:p>
        </w:tc>
        <w:tc>
          <w:tcPr>
            <w:tcW w:w="1791" w:type="dxa"/>
            <w:shd w:val="clear" w:color="auto" w:fill="auto"/>
            <w:tcMar>
              <w:left w:w="108" w:type="dxa"/>
              <w:right w:w="108" w:type="dxa"/>
            </w:tcMar>
          </w:tcPr>
          <w:p w14:paraId="7A1FA000" w14:textId="1973565E" w:rsidR="00D704CD" w:rsidRPr="00350CDE" w:rsidRDefault="000359F8" w:rsidP="00E36A92">
            <w:pPr>
              <w:spacing w:after="9" w:line="240" w:lineRule="auto"/>
              <w:ind w:left="483" w:firstLine="0"/>
              <w:jc w:val="left"/>
              <w:rPr>
                <w:color w:val="auto"/>
                <w:szCs w:val="24"/>
              </w:rPr>
            </w:pPr>
            <w:r w:rsidRPr="00350CDE">
              <w:rPr>
                <w:color w:val="auto"/>
                <w:szCs w:val="24"/>
              </w:rPr>
              <w:t>0.009</w:t>
            </w:r>
          </w:p>
        </w:tc>
        <w:tc>
          <w:tcPr>
            <w:tcW w:w="1791" w:type="dxa"/>
            <w:shd w:val="clear" w:color="auto" w:fill="auto"/>
            <w:tcMar>
              <w:left w:w="108" w:type="dxa"/>
              <w:right w:w="108" w:type="dxa"/>
            </w:tcMar>
          </w:tcPr>
          <w:p w14:paraId="2A4A0AD9" w14:textId="7F27DC8A" w:rsidR="00D704CD" w:rsidRPr="00350CDE" w:rsidRDefault="000359F8" w:rsidP="00E36A92">
            <w:pPr>
              <w:spacing w:after="9" w:line="240" w:lineRule="auto"/>
              <w:ind w:left="483" w:firstLine="0"/>
              <w:jc w:val="left"/>
              <w:rPr>
                <w:color w:val="auto"/>
                <w:szCs w:val="24"/>
              </w:rPr>
            </w:pPr>
            <w:r w:rsidRPr="00350CDE">
              <w:rPr>
                <w:color w:val="auto"/>
                <w:szCs w:val="24"/>
              </w:rPr>
              <w:t>0.012</w:t>
            </w:r>
          </w:p>
        </w:tc>
        <w:tc>
          <w:tcPr>
            <w:tcW w:w="1671" w:type="dxa"/>
            <w:shd w:val="clear" w:color="auto" w:fill="auto"/>
            <w:tcMar>
              <w:left w:w="108" w:type="dxa"/>
              <w:right w:w="108" w:type="dxa"/>
            </w:tcMar>
          </w:tcPr>
          <w:p w14:paraId="758F0191"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c>
          <w:tcPr>
            <w:tcW w:w="1671" w:type="dxa"/>
            <w:shd w:val="clear" w:color="auto" w:fill="auto"/>
            <w:tcMar>
              <w:left w:w="108" w:type="dxa"/>
              <w:right w:w="108" w:type="dxa"/>
            </w:tcMar>
          </w:tcPr>
          <w:p w14:paraId="0A3C169C" w14:textId="77777777" w:rsidR="00D704CD" w:rsidRPr="00350CDE" w:rsidRDefault="000C016E" w:rsidP="00E36A92">
            <w:pPr>
              <w:spacing w:after="9" w:line="240" w:lineRule="auto"/>
              <w:ind w:left="483" w:firstLine="0"/>
              <w:jc w:val="left"/>
              <w:rPr>
                <w:color w:val="auto"/>
                <w:szCs w:val="24"/>
              </w:rPr>
            </w:pPr>
            <w:r w:rsidRPr="00350CDE">
              <w:rPr>
                <w:color w:val="auto"/>
                <w:szCs w:val="24"/>
              </w:rPr>
              <w:t>0.5300</w:t>
            </w:r>
          </w:p>
          <w:p w14:paraId="3E3C06C2"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r>
      <w:tr w:rsidR="00350CDE" w:rsidRPr="00350CDE" w14:paraId="1293F57E" w14:textId="77777777" w:rsidTr="00DD5C71">
        <w:trPr>
          <w:trHeight w:val="235"/>
        </w:trPr>
        <w:tc>
          <w:tcPr>
            <w:tcW w:w="1553" w:type="dxa"/>
            <w:shd w:val="clear" w:color="auto" w:fill="auto"/>
            <w:tcMar>
              <w:left w:w="108" w:type="dxa"/>
              <w:right w:w="108" w:type="dxa"/>
            </w:tcMar>
          </w:tcPr>
          <w:p w14:paraId="5AEFFB54" w14:textId="77777777" w:rsidR="00D704CD" w:rsidRPr="00350CDE" w:rsidRDefault="000C016E" w:rsidP="00E36A92">
            <w:pPr>
              <w:spacing w:after="9" w:line="240" w:lineRule="auto"/>
              <w:ind w:left="483" w:firstLine="0"/>
              <w:jc w:val="left"/>
              <w:rPr>
                <w:color w:val="auto"/>
                <w:szCs w:val="24"/>
              </w:rPr>
            </w:pPr>
            <w:r w:rsidRPr="00350CDE">
              <w:rPr>
                <w:color w:val="auto"/>
                <w:szCs w:val="24"/>
              </w:rPr>
              <w:t>Remarks</w:t>
            </w:r>
          </w:p>
        </w:tc>
        <w:tc>
          <w:tcPr>
            <w:tcW w:w="2159" w:type="dxa"/>
            <w:shd w:val="clear" w:color="auto" w:fill="auto"/>
            <w:tcMar>
              <w:left w:w="108" w:type="dxa"/>
              <w:right w:w="108" w:type="dxa"/>
            </w:tcMar>
          </w:tcPr>
          <w:p w14:paraId="4389A786" w14:textId="77777777" w:rsidR="00D704CD" w:rsidRPr="00350CDE" w:rsidRDefault="000C016E" w:rsidP="00E36A92">
            <w:pPr>
              <w:spacing w:after="9" w:line="240" w:lineRule="auto"/>
              <w:ind w:left="483" w:firstLine="0"/>
              <w:jc w:val="left"/>
              <w:rPr>
                <w:color w:val="auto"/>
                <w:szCs w:val="24"/>
              </w:rPr>
            </w:pPr>
            <w:r w:rsidRPr="00350CDE">
              <w:rPr>
                <w:color w:val="auto"/>
                <w:szCs w:val="24"/>
              </w:rPr>
              <w:t>S</w:t>
            </w:r>
          </w:p>
        </w:tc>
        <w:tc>
          <w:tcPr>
            <w:tcW w:w="1791" w:type="dxa"/>
            <w:shd w:val="clear" w:color="auto" w:fill="auto"/>
            <w:tcMar>
              <w:left w:w="108" w:type="dxa"/>
              <w:right w:w="108" w:type="dxa"/>
            </w:tcMar>
          </w:tcPr>
          <w:p w14:paraId="12EC89A3" w14:textId="77777777" w:rsidR="00D704CD" w:rsidRPr="00350CDE" w:rsidRDefault="000C016E" w:rsidP="00E36A92">
            <w:pPr>
              <w:spacing w:after="9" w:line="240" w:lineRule="auto"/>
              <w:ind w:left="483" w:firstLine="0"/>
              <w:jc w:val="left"/>
              <w:rPr>
                <w:color w:val="auto"/>
                <w:szCs w:val="24"/>
              </w:rPr>
            </w:pPr>
            <w:r w:rsidRPr="00350CDE">
              <w:rPr>
                <w:color w:val="auto"/>
                <w:szCs w:val="24"/>
              </w:rPr>
              <w:t>S</w:t>
            </w:r>
          </w:p>
        </w:tc>
        <w:tc>
          <w:tcPr>
            <w:tcW w:w="1671" w:type="dxa"/>
            <w:shd w:val="clear" w:color="auto" w:fill="auto"/>
            <w:tcMar>
              <w:left w:w="108" w:type="dxa"/>
              <w:right w:w="108" w:type="dxa"/>
            </w:tcMar>
          </w:tcPr>
          <w:p w14:paraId="1768F068" w14:textId="77777777" w:rsidR="00D704CD" w:rsidRPr="00350CDE" w:rsidRDefault="000C016E" w:rsidP="00E36A92">
            <w:pPr>
              <w:spacing w:after="9" w:line="240" w:lineRule="auto"/>
              <w:ind w:left="483" w:firstLine="0"/>
              <w:jc w:val="left"/>
              <w:rPr>
                <w:color w:val="auto"/>
                <w:szCs w:val="24"/>
              </w:rPr>
            </w:pPr>
            <w:r w:rsidRPr="00350CDE">
              <w:rPr>
                <w:color w:val="auto"/>
                <w:szCs w:val="24"/>
              </w:rPr>
              <w:t>NS</w:t>
            </w:r>
          </w:p>
        </w:tc>
        <w:tc>
          <w:tcPr>
            <w:tcW w:w="1791" w:type="dxa"/>
            <w:shd w:val="clear" w:color="auto" w:fill="auto"/>
            <w:tcMar>
              <w:left w:w="108" w:type="dxa"/>
              <w:right w:w="108" w:type="dxa"/>
            </w:tcMar>
          </w:tcPr>
          <w:p w14:paraId="2FDB967B" w14:textId="77777777" w:rsidR="00D704CD" w:rsidRPr="00350CDE" w:rsidRDefault="000C016E" w:rsidP="00E36A92">
            <w:pPr>
              <w:spacing w:after="9" w:line="240" w:lineRule="auto"/>
              <w:ind w:left="483" w:firstLine="0"/>
              <w:jc w:val="left"/>
              <w:rPr>
                <w:color w:val="auto"/>
                <w:szCs w:val="24"/>
              </w:rPr>
            </w:pPr>
            <w:r w:rsidRPr="00350CDE">
              <w:rPr>
                <w:color w:val="auto"/>
                <w:szCs w:val="24"/>
              </w:rPr>
              <w:t>S</w:t>
            </w:r>
          </w:p>
        </w:tc>
        <w:tc>
          <w:tcPr>
            <w:tcW w:w="1791" w:type="dxa"/>
            <w:shd w:val="clear" w:color="auto" w:fill="auto"/>
            <w:tcMar>
              <w:left w:w="108" w:type="dxa"/>
              <w:right w:w="108" w:type="dxa"/>
            </w:tcMar>
          </w:tcPr>
          <w:p w14:paraId="1628B837" w14:textId="77777777" w:rsidR="00D704CD" w:rsidRPr="00350CDE" w:rsidRDefault="000C016E" w:rsidP="00E36A92">
            <w:pPr>
              <w:spacing w:after="9" w:line="240" w:lineRule="auto"/>
              <w:ind w:left="483" w:firstLine="0"/>
              <w:jc w:val="left"/>
              <w:rPr>
                <w:color w:val="auto"/>
                <w:szCs w:val="24"/>
              </w:rPr>
            </w:pPr>
            <w:r w:rsidRPr="00350CDE">
              <w:rPr>
                <w:color w:val="auto"/>
                <w:szCs w:val="24"/>
              </w:rPr>
              <w:t>S</w:t>
            </w:r>
          </w:p>
        </w:tc>
        <w:tc>
          <w:tcPr>
            <w:tcW w:w="1671" w:type="dxa"/>
            <w:shd w:val="clear" w:color="auto" w:fill="auto"/>
            <w:tcMar>
              <w:left w:w="108" w:type="dxa"/>
              <w:right w:w="108" w:type="dxa"/>
            </w:tcMar>
          </w:tcPr>
          <w:p w14:paraId="332FCD0E" w14:textId="77777777" w:rsidR="00D704CD" w:rsidRPr="00350CDE" w:rsidRDefault="000C016E" w:rsidP="00E36A92">
            <w:pPr>
              <w:spacing w:after="9" w:line="240" w:lineRule="auto"/>
              <w:ind w:left="483" w:firstLine="0"/>
              <w:jc w:val="left"/>
              <w:rPr>
                <w:color w:val="auto"/>
                <w:szCs w:val="24"/>
              </w:rPr>
            </w:pPr>
            <w:r w:rsidRPr="00350CDE">
              <w:rPr>
                <w:color w:val="auto"/>
                <w:szCs w:val="24"/>
              </w:rPr>
              <w:t> </w:t>
            </w:r>
          </w:p>
        </w:tc>
        <w:tc>
          <w:tcPr>
            <w:tcW w:w="1671" w:type="dxa"/>
            <w:shd w:val="clear" w:color="auto" w:fill="auto"/>
            <w:tcMar>
              <w:left w:w="108" w:type="dxa"/>
              <w:right w:w="108" w:type="dxa"/>
            </w:tcMar>
          </w:tcPr>
          <w:p w14:paraId="4BDA58F8" w14:textId="77777777" w:rsidR="00D704CD" w:rsidRPr="00350CDE" w:rsidRDefault="000C016E" w:rsidP="00E36A92">
            <w:pPr>
              <w:spacing w:after="9" w:line="240" w:lineRule="auto"/>
              <w:ind w:left="483" w:firstLine="0"/>
              <w:jc w:val="left"/>
              <w:rPr>
                <w:color w:val="auto"/>
                <w:szCs w:val="24"/>
              </w:rPr>
            </w:pPr>
            <w:r w:rsidRPr="00350CDE">
              <w:rPr>
                <w:color w:val="auto"/>
                <w:szCs w:val="24"/>
              </w:rPr>
              <w:t>NS</w:t>
            </w:r>
          </w:p>
        </w:tc>
      </w:tr>
    </w:tbl>
    <w:p w14:paraId="513D9C9E" w14:textId="0B31D378" w:rsidR="00D704CD" w:rsidRPr="00350CDE" w:rsidRDefault="000C016E" w:rsidP="00350CDE">
      <w:pPr>
        <w:spacing w:after="185" w:line="360" w:lineRule="auto"/>
        <w:ind w:left="-5"/>
        <w:jc w:val="left"/>
        <w:rPr>
          <w:color w:val="auto"/>
          <w:szCs w:val="24"/>
        </w:rPr>
      </w:pPr>
      <w:r w:rsidRPr="00E36A92">
        <w:rPr>
          <w:rFonts w:eastAsia="SimSun"/>
          <w:b/>
          <w:bCs/>
          <w:noProof/>
          <w:color w:val="auto"/>
          <w:szCs w:val="24"/>
        </w:rPr>
        <mc:AlternateContent>
          <mc:Choice Requires="wps">
            <w:drawing>
              <wp:anchor distT="0" distB="0" distL="0" distR="0" simplePos="0" relativeHeight="3" behindDoc="0" locked="0" layoutInCell="1" allowOverlap="1" wp14:anchorId="0A17C247" wp14:editId="4C84D085">
                <wp:simplePos x="0" y="0"/>
                <wp:positionH relativeFrom="column">
                  <wp:posOffset>209549</wp:posOffset>
                </wp:positionH>
                <wp:positionV relativeFrom="paragraph">
                  <wp:posOffset>457200</wp:posOffset>
                </wp:positionV>
                <wp:extent cx="8543925" cy="19050"/>
                <wp:effectExtent l="0" t="0" r="28575" b="19050"/>
                <wp:wrapNone/>
                <wp:docPr id="10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43925" cy="19050"/>
                        </a:xfrm>
                        <a:prstGeom prst="line">
                          <a:avLst/>
                        </a:prstGeom>
                        <a:ln w="635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1027" filled="f" stroked="t" from="16.499922pt,36.0pt" to="689.24994pt,37.5pt" style="position:absolute;z-index:3;mso-position-horizontal-relative:text;mso-position-vertical-relative:text;mso-width-relative:page;mso-height-relative:page;mso-wrap-distance-left:0.0pt;mso-wrap-distance-right:0.0pt;visibility:visible;flip:y;">
                <v:stroke joinstyle="miter" weight="0.5pt"/>
                <v:fill/>
              </v:line>
            </w:pict>
          </mc:Fallback>
        </mc:AlternateContent>
      </w:r>
      <w:r w:rsidRPr="00E36A92">
        <w:rPr>
          <w:rFonts w:eastAsia="SimSun"/>
          <w:b/>
          <w:bCs/>
          <w:color w:val="auto"/>
          <w:szCs w:val="24"/>
        </w:rPr>
        <w:t>Table2</w:t>
      </w:r>
      <w:r w:rsidR="000359F8" w:rsidRPr="00E36A92">
        <w:rPr>
          <w:rFonts w:eastAsia="SimSun"/>
          <w:b/>
          <w:bCs/>
          <w:color w:val="auto"/>
          <w:szCs w:val="24"/>
        </w:rPr>
        <w:t>a</w:t>
      </w:r>
      <w:r w:rsidRPr="00E36A92">
        <w:rPr>
          <w:rFonts w:eastAsia="SimSun"/>
          <w:b/>
          <w:bCs/>
          <w:color w:val="auto"/>
          <w:szCs w:val="24"/>
        </w:rPr>
        <w:t xml:space="preserve"> </w:t>
      </w:r>
      <w:proofErr w:type="spellStart"/>
      <w:r w:rsidRPr="00E36A92">
        <w:rPr>
          <w:rFonts w:eastAsia="SimSun"/>
          <w:b/>
          <w:bCs/>
          <w:color w:val="auto"/>
          <w:szCs w:val="24"/>
        </w:rPr>
        <w:t>Haematological</w:t>
      </w:r>
      <w:proofErr w:type="spellEnd"/>
      <w:r w:rsidRPr="00E36A92">
        <w:rPr>
          <w:rFonts w:eastAsia="SimSun"/>
          <w:b/>
          <w:bCs/>
          <w:color w:val="auto"/>
          <w:szCs w:val="24"/>
        </w:rPr>
        <w:t xml:space="preserve"> Parameters of Pregnant and Non-Pregnant </w:t>
      </w:r>
      <w:r w:rsidR="00C87C15">
        <w:rPr>
          <w:rFonts w:eastAsia="SimSun"/>
          <w:b/>
          <w:bCs/>
          <w:color w:val="auto"/>
          <w:szCs w:val="24"/>
        </w:rPr>
        <w:t>Wistar</w:t>
      </w:r>
      <w:r w:rsidR="00350CDE" w:rsidRPr="00E36A92">
        <w:rPr>
          <w:rFonts w:eastAsia="SimSun"/>
          <w:b/>
          <w:bCs/>
          <w:color w:val="auto"/>
          <w:szCs w:val="24"/>
        </w:rPr>
        <w:t xml:space="preserve"> rats</w:t>
      </w:r>
      <w:r w:rsidRPr="00E36A92">
        <w:rPr>
          <w:rFonts w:eastAsia="SimSun"/>
          <w:b/>
          <w:bCs/>
          <w:color w:val="auto"/>
          <w:szCs w:val="24"/>
        </w:rPr>
        <w:t xml:space="preserve"> Fed Graded Levels of Calabash Chalk</w:t>
      </w:r>
      <w:r w:rsidRPr="00350CDE">
        <w:rPr>
          <w:rFonts w:eastAsia="SimSun"/>
          <w:color w:val="auto"/>
          <w:szCs w:val="24"/>
        </w:rPr>
        <w:t xml:space="preserve"> (MEAN±SEM) (Pregnancy status </w:t>
      </w:r>
      <w:r w:rsidRPr="00350CDE">
        <w:rPr>
          <w:rFonts w:eastAsia="SimSun"/>
          <w:color w:val="auto"/>
          <w:szCs w:val="24"/>
        </w:rPr>
        <w:t>＋</w:t>
      </w:r>
      <w:r w:rsidRPr="00350CDE">
        <w:rPr>
          <w:rFonts w:eastAsia="SimSun"/>
          <w:color w:val="auto"/>
          <w:szCs w:val="24"/>
        </w:rPr>
        <w:t xml:space="preserve"> Treatment)</w:t>
      </w:r>
    </w:p>
    <w:p w14:paraId="43AE3BEE" w14:textId="4E333277" w:rsidR="00D704CD" w:rsidRPr="00350CDE" w:rsidRDefault="000C016E" w:rsidP="00D54DAA">
      <w:pPr>
        <w:spacing w:after="260" w:line="360" w:lineRule="auto"/>
        <w:ind w:right="119"/>
        <w:jc w:val="left"/>
        <w:rPr>
          <w:rFonts w:eastAsia="SimSun"/>
          <w:color w:val="auto"/>
          <w:szCs w:val="24"/>
        </w:rPr>
      </w:pPr>
      <w:r w:rsidRPr="00350CDE">
        <w:rPr>
          <w:rFonts w:eastAsia="SimSun"/>
          <w:color w:val="auto"/>
          <w:szCs w:val="24"/>
        </w:rPr>
        <w:t xml:space="preserve">         </w:t>
      </w:r>
    </w:p>
    <w:p w14:paraId="72957E05" w14:textId="77777777" w:rsidR="00D54DAA" w:rsidRPr="00350CDE" w:rsidRDefault="000C016E" w:rsidP="00D54DAA">
      <w:pPr>
        <w:spacing w:after="260" w:line="360" w:lineRule="auto"/>
        <w:ind w:left="146" w:right="119"/>
        <w:jc w:val="left"/>
        <w:rPr>
          <w:rFonts w:eastAsia="SimSun"/>
          <w:color w:val="auto"/>
          <w:szCs w:val="24"/>
        </w:rPr>
      </w:pPr>
      <w:r w:rsidRPr="00350CDE">
        <w:rPr>
          <w:rFonts w:eastAsia="SimSun"/>
          <w:color w:val="auto"/>
          <w:szCs w:val="24"/>
        </w:rPr>
        <w:t xml:space="preserve"> Abbreviations: WBC= White Blood Cell; NEU=Neutrophils; LYM=Lymphocytes; Mono=Monocytes; Eosin= Eosinophils; Baso=Basophils; RBC=Red Blood Cell. </w:t>
      </w:r>
      <w:r w:rsidR="00D54DAA" w:rsidRPr="00350CDE">
        <w:rPr>
          <w:rFonts w:eastAsia="SimSun"/>
          <w:color w:val="auto"/>
          <w:szCs w:val="24"/>
        </w:rPr>
        <w:t xml:space="preserve">S= significant P &lt;.0.05    ns = non-significant, P &gt; 0.05.         </w:t>
      </w:r>
    </w:p>
    <w:p w14:paraId="4529E747" w14:textId="77777777" w:rsidR="00E36A92" w:rsidRDefault="00E36A92" w:rsidP="00E36A92">
      <w:pPr>
        <w:spacing w:line="360" w:lineRule="auto"/>
        <w:rPr>
          <w:b/>
          <w:bCs/>
          <w:color w:val="auto"/>
          <w:szCs w:val="24"/>
        </w:rPr>
        <w:sectPr w:rsidR="00E36A92">
          <w:pgSz w:w="15840" w:h="12240" w:orient="landscape"/>
          <w:pgMar w:top="1440" w:right="1440" w:bottom="1440" w:left="1440" w:header="720" w:footer="720" w:gutter="0"/>
          <w:cols w:space="720"/>
          <w:docGrid w:linePitch="360"/>
        </w:sectPr>
      </w:pPr>
    </w:p>
    <w:p w14:paraId="32BB8FAE" w14:textId="127C06AD" w:rsidR="00E36A92" w:rsidRPr="00350CDE" w:rsidRDefault="00E36A92" w:rsidP="00E36A92">
      <w:pPr>
        <w:spacing w:line="360" w:lineRule="auto"/>
        <w:rPr>
          <w:b/>
          <w:bCs/>
          <w:color w:val="auto"/>
          <w:szCs w:val="24"/>
        </w:rPr>
      </w:pPr>
      <w:r w:rsidRPr="00350CDE">
        <w:rPr>
          <w:b/>
          <w:bCs/>
          <w:color w:val="auto"/>
          <w:szCs w:val="24"/>
        </w:rPr>
        <w:lastRenderedPageBreak/>
        <w:t xml:space="preserve">Red Blood Cell Parameters  </w:t>
      </w:r>
    </w:p>
    <w:p w14:paraId="6083DAA7" w14:textId="62B75E83" w:rsidR="00E36A92" w:rsidRPr="00350CDE" w:rsidRDefault="00E36A92" w:rsidP="00E36A92">
      <w:pPr>
        <w:spacing w:line="360" w:lineRule="auto"/>
        <w:ind w:left="-5" w:right="14"/>
        <w:rPr>
          <w:color w:val="auto"/>
          <w:szCs w:val="24"/>
        </w:rPr>
      </w:pPr>
      <w:r w:rsidRPr="00350CDE">
        <w:rPr>
          <w:color w:val="auto"/>
          <w:szCs w:val="24"/>
        </w:rPr>
        <w:t xml:space="preserve">Comparison of red blood cell parameters of pregnant and non-pregnant </w:t>
      </w:r>
      <w:r w:rsidR="00187E6C" w:rsidRPr="00350CDE">
        <w:rPr>
          <w:color w:val="auto"/>
          <w:szCs w:val="24"/>
        </w:rPr>
        <w:t>Wistar rats</w:t>
      </w:r>
      <w:r w:rsidRPr="00350CDE">
        <w:rPr>
          <w:color w:val="auto"/>
          <w:szCs w:val="24"/>
        </w:rPr>
        <w:t xml:space="preserve"> fed with graded levels of calabash chalk.  </w:t>
      </w:r>
      <w:proofErr w:type="spellStart"/>
      <w:r w:rsidRPr="00350CDE">
        <w:rPr>
          <w:color w:val="auto"/>
          <w:szCs w:val="24"/>
        </w:rPr>
        <w:t>Haemoglobin</w:t>
      </w:r>
      <w:proofErr w:type="spellEnd"/>
      <w:r w:rsidRPr="00350CDE">
        <w:rPr>
          <w:color w:val="auto"/>
          <w:szCs w:val="24"/>
        </w:rPr>
        <w:t xml:space="preserve"> concentration in the pregnant rats fed with 200 mg/kg body weight dose was 12.52±0.26, those fed with the 400mg/kg body weight was 11.52±0.56 while those that were fed the 600mg/kg body weight was 10.52±0.69. The non pregnant rats fed with the 200mg/kg dose recorded 12.98±0.66, the group fed with the 400mg/kg recorded </w:t>
      </w:r>
      <w:r w:rsidR="00187E6C">
        <w:rPr>
          <w:color w:val="auto"/>
          <w:szCs w:val="24"/>
        </w:rPr>
        <w:t>11.36</w:t>
      </w:r>
      <w:r w:rsidRPr="00350CDE">
        <w:rPr>
          <w:color w:val="auto"/>
          <w:szCs w:val="24"/>
        </w:rPr>
        <w:t>±</w:t>
      </w:r>
      <w:r w:rsidR="00187E6C">
        <w:rPr>
          <w:color w:val="auto"/>
          <w:szCs w:val="24"/>
        </w:rPr>
        <w:t>1</w:t>
      </w:r>
      <w:r w:rsidRPr="00350CDE">
        <w:rPr>
          <w:color w:val="auto"/>
          <w:szCs w:val="24"/>
        </w:rPr>
        <w:t>.</w:t>
      </w:r>
      <w:r w:rsidR="00187E6C">
        <w:rPr>
          <w:color w:val="auto"/>
          <w:szCs w:val="24"/>
        </w:rPr>
        <w:t>01</w:t>
      </w:r>
      <w:r w:rsidRPr="00350CDE">
        <w:rPr>
          <w:color w:val="auto"/>
          <w:szCs w:val="24"/>
        </w:rPr>
        <w:t xml:space="preserve"> while the group fed 600mg/kg recorded 11.50±0.</w:t>
      </w:r>
      <w:proofErr w:type="gramStart"/>
      <w:r w:rsidRPr="00350CDE">
        <w:rPr>
          <w:color w:val="auto"/>
          <w:szCs w:val="24"/>
        </w:rPr>
        <w:t>38 .</w:t>
      </w:r>
      <w:proofErr w:type="gramEnd"/>
      <w:r w:rsidRPr="00350CDE">
        <w:rPr>
          <w:color w:val="auto"/>
          <w:szCs w:val="24"/>
        </w:rPr>
        <w:t xml:space="preserve"> </w:t>
      </w:r>
      <w:proofErr w:type="spellStart"/>
      <w:r w:rsidRPr="00350CDE">
        <w:rPr>
          <w:color w:val="auto"/>
          <w:szCs w:val="24"/>
        </w:rPr>
        <w:t>Haematocrit</w:t>
      </w:r>
      <w:proofErr w:type="spellEnd"/>
      <w:r w:rsidRPr="00350CDE">
        <w:rPr>
          <w:color w:val="auto"/>
          <w:szCs w:val="24"/>
        </w:rPr>
        <w:t xml:space="preserve"> level in the pregnant rats fed with 200 mg/kg body weight dose was 35.32±1.31, those fed with the 400mg/kg body weight was 30.16±1.40 while those that were fed the 600mg/kg body weight was 29.28±1.50. The </w:t>
      </w:r>
      <w:proofErr w:type="gramStart"/>
      <w:r w:rsidRPr="00350CDE">
        <w:rPr>
          <w:color w:val="auto"/>
          <w:szCs w:val="24"/>
        </w:rPr>
        <w:t>non pregnant</w:t>
      </w:r>
      <w:proofErr w:type="gramEnd"/>
      <w:r w:rsidRPr="00350CDE">
        <w:rPr>
          <w:color w:val="auto"/>
          <w:szCs w:val="24"/>
        </w:rPr>
        <w:t xml:space="preserve"> rats fed with the 200mg/kg dose recorded 37.72±1.68, the group fed with the 400mg/kg recorded 33.50±2.65 while the group fed 600mg/kg recorded 34.40±0.81. There was a statistical decrease in hemoglobin and the hematocrit level as the dosage was increased across the different groups (P = 0.032 and 0.001 respectively). The MCV and RDW-SD also showed </w:t>
      </w:r>
      <w:r w:rsidR="00D54DAA">
        <w:rPr>
          <w:color w:val="auto"/>
          <w:szCs w:val="24"/>
        </w:rPr>
        <w:t>significant</w:t>
      </w:r>
      <w:r w:rsidRPr="00350CDE">
        <w:rPr>
          <w:color w:val="auto"/>
          <w:szCs w:val="24"/>
        </w:rPr>
        <w:t xml:space="preserve"> difference (P = 0.012and 0.033 respectively).</w:t>
      </w:r>
    </w:p>
    <w:p w14:paraId="3D682DB5" w14:textId="77777777" w:rsidR="00E36A92" w:rsidRPr="00350CDE" w:rsidRDefault="00E36A92" w:rsidP="00E36A92">
      <w:pPr>
        <w:spacing w:after="453" w:line="360" w:lineRule="auto"/>
        <w:ind w:left="0" w:firstLine="0"/>
        <w:jc w:val="left"/>
        <w:rPr>
          <w:color w:val="auto"/>
          <w:szCs w:val="24"/>
        </w:rPr>
      </w:pPr>
    </w:p>
    <w:p w14:paraId="739A6495" w14:textId="77777777" w:rsidR="00E36A92" w:rsidRDefault="00E36A92" w:rsidP="00E36A92">
      <w:pPr>
        <w:spacing w:after="127" w:line="360" w:lineRule="auto"/>
        <w:ind w:left="0" w:firstLine="0"/>
        <w:jc w:val="left"/>
        <w:rPr>
          <w:b/>
          <w:color w:val="auto"/>
          <w:szCs w:val="24"/>
        </w:rPr>
        <w:sectPr w:rsidR="00E36A92" w:rsidSect="00E36A92">
          <w:pgSz w:w="12240" w:h="15840"/>
          <w:pgMar w:top="1440" w:right="1440" w:bottom="1440" w:left="1440" w:header="720" w:footer="720" w:gutter="0"/>
          <w:cols w:space="720"/>
          <w:docGrid w:linePitch="360"/>
        </w:sectPr>
      </w:pPr>
    </w:p>
    <w:p w14:paraId="4528C939" w14:textId="1B82E411" w:rsidR="00E36A92" w:rsidRPr="00E36A92" w:rsidRDefault="00E36A92" w:rsidP="00E36A92">
      <w:pPr>
        <w:spacing w:after="0" w:line="240" w:lineRule="auto"/>
        <w:ind w:left="0" w:firstLine="0"/>
        <w:jc w:val="left"/>
        <w:rPr>
          <w:rFonts w:eastAsia="SimSun"/>
          <w:b/>
          <w:bCs/>
          <w:color w:val="auto"/>
          <w:sz w:val="22"/>
        </w:rPr>
      </w:pPr>
      <w:r w:rsidRPr="00E36A92">
        <w:rPr>
          <w:b/>
          <w:color w:val="auto"/>
          <w:sz w:val="22"/>
        </w:rPr>
        <w:lastRenderedPageBreak/>
        <w:t xml:space="preserve"> </w:t>
      </w:r>
      <w:r w:rsidRPr="00E36A92">
        <w:rPr>
          <w:rFonts w:eastAsia="Calibri"/>
          <w:color w:val="auto"/>
          <w:sz w:val="22"/>
        </w:rPr>
        <w:t xml:space="preserve"> </w:t>
      </w:r>
      <w:r w:rsidRPr="00E36A92">
        <w:rPr>
          <w:rFonts w:eastAsia="SimSun"/>
          <w:b/>
          <w:bCs/>
          <w:color w:val="auto"/>
          <w:sz w:val="22"/>
        </w:rPr>
        <w:t>Table</w:t>
      </w:r>
      <w:r w:rsidR="00E52DA4">
        <w:rPr>
          <w:rFonts w:eastAsia="SimSun"/>
          <w:b/>
          <w:bCs/>
          <w:color w:val="auto"/>
          <w:sz w:val="22"/>
        </w:rPr>
        <w:t xml:space="preserve"> </w:t>
      </w:r>
      <w:r w:rsidRPr="00E36A92">
        <w:rPr>
          <w:rFonts w:eastAsia="SimSun"/>
          <w:b/>
          <w:bCs/>
          <w:color w:val="auto"/>
          <w:sz w:val="22"/>
        </w:rPr>
        <w:t xml:space="preserve">2b: Hematological Parameters of Pregnant and Non-Pregnant </w:t>
      </w:r>
      <w:r w:rsidR="00C87C15">
        <w:rPr>
          <w:rFonts w:eastAsia="SimSun"/>
          <w:b/>
          <w:bCs/>
          <w:color w:val="auto"/>
          <w:sz w:val="22"/>
        </w:rPr>
        <w:t>Wistar</w:t>
      </w:r>
      <w:r w:rsidR="00350CDE" w:rsidRPr="00E36A92">
        <w:rPr>
          <w:rFonts w:eastAsia="SimSun"/>
          <w:b/>
          <w:bCs/>
          <w:color w:val="auto"/>
          <w:sz w:val="22"/>
        </w:rPr>
        <w:t xml:space="preserve"> rats</w:t>
      </w:r>
      <w:r w:rsidRPr="00E36A92">
        <w:rPr>
          <w:rFonts w:eastAsia="SimSun"/>
          <w:b/>
          <w:bCs/>
          <w:color w:val="auto"/>
          <w:sz w:val="22"/>
        </w:rPr>
        <w:t xml:space="preserve"> Fed Graded Levels of Calabash Chalk </w:t>
      </w:r>
    </w:p>
    <w:p w14:paraId="120E81A1" w14:textId="537E74E1" w:rsidR="00D704CD" w:rsidRPr="00E36A92" w:rsidRDefault="00E158E0" w:rsidP="00E36A92">
      <w:pPr>
        <w:spacing w:after="0" w:line="240" w:lineRule="auto"/>
        <w:ind w:left="0" w:firstLine="0"/>
        <w:jc w:val="left"/>
        <w:rPr>
          <w:color w:val="auto"/>
          <w:sz w:val="22"/>
        </w:rPr>
      </w:pPr>
      <w:r w:rsidRPr="00E36A92">
        <w:rPr>
          <w:b/>
          <w:bCs/>
          <w:noProof/>
        </w:rPr>
        <mc:AlternateContent>
          <mc:Choice Requires="wps">
            <w:drawing>
              <wp:anchor distT="0" distB="0" distL="0" distR="0" simplePos="0" relativeHeight="4" behindDoc="0" locked="0" layoutInCell="1" allowOverlap="1" wp14:anchorId="2F2717EC" wp14:editId="62D8D368">
                <wp:simplePos x="0" y="0"/>
                <wp:positionH relativeFrom="column">
                  <wp:posOffset>-643668</wp:posOffset>
                </wp:positionH>
                <wp:positionV relativeFrom="paragraph">
                  <wp:posOffset>574797</wp:posOffset>
                </wp:positionV>
                <wp:extent cx="8620125" cy="9525"/>
                <wp:effectExtent l="0" t="0" r="28575" b="28575"/>
                <wp:wrapNone/>
                <wp:docPr id="10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20125" cy="9525"/>
                        </a:xfrm>
                        <a:prstGeom prst="line">
                          <a:avLst/>
                        </a:prstGeom>
                        <a:ln w="635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94A224" id="Straight Connector 5"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50.7pt,45.25pt" to="628.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" strokeweight=".5pt">
                <v:stroke joinstyle="miter"/>
                <o:lock v:ext="edit" shapetype="f"/>
              </v:line>
            </w:pict>
          </mc:Fallback>
        </mc:AlternateContent>
      </w:r>
      <w:r w:rsidR="00F85E44" w:rsidRPr="00E36A92">
        <w:rPr>
          <w:rFonts w:eastAsia="SimSun"/>
          <w:b/>
          <w:bCs/>
          <w:noProof/>
          <w:color w:val="auto"/>
          <w:sz w:val="22"/>
        </w:rPr>
        <mc:AlternateContent>
          <mc:Choice Requires="wps">
            <w:drawing>
              <wp:anchor distT="0" distB="0" distL="0" distR="0" simplePos="0" relativeHeight="5" behindDoc="0" locked="0" layoutInCell="1" allowOverlap="1" wp14:anchorId="1E405709" wp14:editId="6E8EBA9E">
                <wp:simplePos x="0" y="0"/>
                <wp:positionH relativeFrom="column">
                  <wp:posOffset>-592845</wp:posOffset>
                </wp:positionH>
                <wp:positionV relativeFrom="paragraph">
                  <wp:posOffset>148146</wp:posOffset>
                </wp:positionV>
                <wp:extent cx="8553450" cy="0"/>
                <wp:effectExtent l="0" t="0" r="0" b="0"/>
                <wp:wrapNone/>
                <wp:docPr id="102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53450"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64B2C8" id="Straight Connector 6" o:spid="_x0000_s1026" style="position:absolute;flip:y;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6.7pt,11.65pt" to="626.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" strokeweight=".5pt">
                <v:stroke joinstyle="miter"/>
                <o:lock v:ext="edit" shapetype="f"/>
              </v:line>
            </w:pict>
          </mc:Fallback>
        </mc:AlternateContent>
      </w:r>
      <w:r w:rsidR="00E36A92" w:rsidRPr="00E36A92">
        <w:rPr>
          <w:rFonts w:eastAsia="SimSun"/>
          <w:b/>
          <w:bCs/>
          <w:color w:val="auto"/>
          <w:sz w:val="22"/>
        </w:rPr>
        <w:t xml:space="preserve">(MEAN±SEM) CONTD (Pregnancy status </w:t>
      </w:r>
      <w:r w:rsidR="00E36A92" w:rsidRPr="00E36A92">
        <w:rPr>
          <w:rFonts w:eastAsia="SimSun"/>
          <w:b/>
          <w:bCs/>
          <w:color w:val="auto"/>
          <w:sz w:val="22"/>
        </w:rPr>
        <w:t>＋</w:t>
      </w:r>
      <w:r w:rsidR="00E36A92" w:rsidRPr="00E36A92">
        <w:rPr>
          <w:rFonts w:eastAsia="SimSun"/>
          <w:b/>
          <w:bCs/>
          <w:color w:val="auto"/>
          <w:sz w:val="22"/>
        </w:rPr>
        <w:t xml:space="preserve"> Treatment)</w:t>
      </w:r>
    </w:p>
    <w:tbl>
      <w:tblPr>
        <w:tblW w:w="11783" w:type="dxa"/>
        <w:tblInd w:w="-1046" w:type="dxa"/>
        <w:tblBorders>
          <w:bottom w:val="single" w:sz="4" w:space="0" w:color="auto"/>
        </w:tblBorders>
        <w:tblCellMar>
          <w:left w:w="0" w:type="dxa"/>
          <w:right w:w="0" w:type="dxa"/>
        </w:tblCellMar>
        <w:tblLook w:val="04A0" w:firstRow="1" w:lastRow="0" w:firstColumn="1" w:lastColumn="0" w:noHBand="0" w:noVBand="1"/>
      </w:tblPr>
      <w:tblGrid>
        <w:gridCol w:w="1709"/>
        <w:gridCol w:w="1425"/>
        <w:gridCol w:w="1425"/>
        <w:gridCol w:w="1425"/>
        <w:gridCol w:w="1343"/>
        <w:gridCol w:w="1626"/>
        <w:gridCol w:w="1343"/>
        <w:gridCol w:w="1487"/>
      </w:tblGrid>
      <w:tr w:rsidR="00350CDE" w:rsidRPr="00E36A92" w14:paraId="383F1833" w14:textId="77777777" w:rsidTr="00F85E44">
        <w:trPr>
          <w:trHeight w:val="537"/>
        </w:trPr>
        <w:tc>
          <w:tcPr>
            <w:tcW w:w="1709" w:type="dxa"/>
            <w:shd w:val="clear" w:color="auto" w:fill="auto"/>
            <w:tcMar>
              <w:left w:w="108" w:type="dxa"/>
              <w:right w:w="108" w:type="dxa"/>
            </w:tcMar>
          </w:tcPr>
          <w:p w14:paraId="518FAB1E" w14:textId="668D3D88" w:rsidR="00D704CD" w:rsidRPr="00E36A92" w:rsidRDefault="000C016E" w:rsidP="00E36A92">
            <w:pPr>
              <w:pStyle w:val="NormalWeb"/>
              <w:spacing w:afterAutospacing="0"/>
            </w:pPr>
            <w:r w:rsidRPr="00E36A92">
              <w:rPr>
                <w:b/>
                <w:bCs/>
              </w:rPr>
              <w:t>Status/ Group</w:t>
            </w:r>
          </w:p>
        </w:tc>
        <w:tc>
          <w:tcPr>
            <w:tcW w:w="1425" w:type="dxa"/>
            <w:shd w:val="clear" w:color="auto" w:fill="auto"/>
            <w:tcMar>
              <w:left w:w="108" w:type="dxa"/>
              <w:right w:w="108" w:type="dxa"/>
            </w:tcMar>
          </w:tcPr>
          <w:p w14:paraId="0FA48F7E" w14:textId="77777777" w:rsidR="00D704CD" w:rsidRPr="00E36A92" w:rsidRDefault="000C016E" w:rsidP="00E36A92">
            <w:pPr>
              <w:pStyle w:val="NormalWeb"/>
              <w:spacing w:before="100" w:afterAutospacing="0"/>
            </w:pPr>
            <w:r w:rsidRPr="00E36A92">
              <w:rPr>
                <w:b/>
                <w:bCs/>
              </w:rPr>
              <w:t>Hb (g/dl)</w:t>
            </w:r>
          </w:p>
        </w:tc>
        <w:tc>
          <w:tcPr>
            <w:tcW w:w="1425" w:type="dxa"/>
            <w:shd w:val="clear" w:color="auto" w:fill="auto"/>
            <w:tcMar>
              <w:left w:w="108" w:type="dxa"/>
              <w:right w:w="108" w:type="dxa"/>
            </w:tcMar>
          </w:tcPr>
          <w:p w14:paraId="37219656" w14:textId="77777777" w:rsidR="00D704CD" w:rsidRPr="00E36A92" w:rsidRDefault="000C016E" w:rsidP="00E36A92">
            <w:pPr>
              <w:pStyle w:val="NormalWeb"/>
              <w:spacing w:afterAutospacing="0"/>
            </w:pPr>
            <w:r w:rsidRPr="00E36A92">
              <w:rPr>
                <w:b/>
                <w:bCs/>
              </w:rPr>
              <w:t>HCT (%)</w:t>
            </w:r>
          </w:p>
        </w:tc>
        <w:tc>
          <w:tcPr>
            <w:tcW w:w="1425" w:type="dxa"/>
            <w:shd w:val="clear" w:color="auto" w:fill="auto"/>
            <w:tcMar>
              <w:left w:w="108" w:type="dxa"/>
              <w:right w:w="108" w:type="dxa"/>
            </w:tcMar>
          </w:tcPr>
          <w:p w14:paraId="1E91389C" w14:textId="77777777" w:rsidR="00D704CD" w:rsidRPr="00E36A92" w:rsidRDefault="000C016E" w:rsidP="00E36A92">
            <w:pPr>
              <w:pStyle w:val="NormalWeb"/>
              <w:spacing w:afterAutospacing="0"/>
            </w:pPr>
            <w:r w:rsidRPr="00E36A92">
              <w:rPr>
                <w:b/>
                <w:bCs/>
              </w:rPr>
              <w:t>MCV (</w:t>
            </w:r>
            <w:proofErr w:type="spellStart"/>
            <w:r w:rsidRPr="00E36A92">
              <w:rPr>
                <w:b/>
                <w:bCs/>
              </w:rPr>
              <w:t>fl</w:t>
            </w:r>
            <w:proofErr w:type="spellEnd"/>
            <w:r w:rsidRPr="00E36A92">
              <w:rPr>
                <w:b/>
                <w:bCs/>
              </w:rPr>
              <w:t>)</w:t>
            </w:r>
          </w:p>
        </w:tc>
        <w:tc>
          <w:tcPr>
            <w:tcW w:w="1343" w:type="dxa"/>
            <w:shd w:val="clear" w:color="auto" w:fill="auto"/>
            <w:tcMar>
              <w:left w:w="108" w:type="dxa"/>
              <w:right w:w="108" w:type="dxa"/>
            </w:tcMar>
          </w:tcPr>
          <w:p w14:paraId="44358A92" w14:textId="77777777" w:rsidR="00D704CD" w:rsidRPr="00E36A92" w:rsidRDefault="000C016E" w:rsidP="00E36A92">
            <w:pPr>
              <w:pStyle w:val="NormalWeb"/>
              <w:spacing w:afterAutospacing="0"/>
            </w:pPr>
            <w:r w:rsidRPr="00E36A92">
              <w:rPr>
                <w:b/>
                <w:bCs/>
              </w:rPr>
              <w:t>MCH (</w:t>
            </w:r>
            <w:proofErr w:type="spellStart"/>
            <w:r w:rsidRPr="00E36A92">
              <w:rPr>
                <w:b/>
                <w:bCs/>
              </w:rPr>
              <w:t>pg</w:t>
            </w:r>
            <w:proofErr w:type="spellEnd"/>
            <w:r w:rsidRPr="00E36A92">
              <w:rPr>
                <w:b/>
                <w:bCs/>
              </w:rPr>
              <w:t>)</w:t>
            </w:r>
          </w:p>
        </w:tc>
        <w:tc>
          <w:tcPr>
            <w:tcW w:w="1626" w:type="dxa"/>
            <w:shd w:val="clear" w:color="auto" w:fill="auto"/>
            <w:tcMar>
              <w:left w:w="108" w:type="dxa"/>
              <w:right w:w="108" w:type="dxa"/>
            </w:tcMar>
          </w:tcPr>
          <w:p w14:paraId="5511CAF8" w14:textId="77777777" w:rsidR="00D704CD" w:rsidRPr="00E36A92" w:rsidRDefault="000C016E" w:rsidP="00E36A92">
            <w:pPr>
              <w:pStyle w:val="NormalWeb"/>
              <w:spacing w:afterAutospacing="0"/>
            </w:pPr>
            <w:r w:rsidRPr="00E36A92">
              <w:rPr>
                <w:b/>
                <w:bCs/>
              </w:rPr>
              <w:t>MCHC (g/dl)</w:t>
            </w:r>
          </w:p>
        </w:tc>
        <w:tc>
          <w:tcPr>
            <w:tcW w:w="1343" w:type="dxa"/>
            <w:shd w:val="clear" w:color="auto" w:fill="auto"/>
            <w:tcMar>
              <w:left w:w="108" w:type="dxa"/>
              <w:right w:w="108" w:type="dxa"/>
            </w:tcMar>
          </w:tcPr>
          <w:p w14:paraId="26A47452" w14:textId="77777777" w:rsidR="00D704CD" w:rsidRPr="00E36A92" w:rsidRDefault="000C016E" w:rsidP="00E36A92">
            <w:pPr>
              <w:pStyle w:val="NormalWeb"/>
              <w:spacing w:afterAutospacing="0"/>
            </w:pPr>
            <w:r w:rsidRPr="00E36A92">
              <w:rPr>
                <w:b/>
                <w:bCs/>
              </w:rPr>
              <w:t>RDW-CV</w:t>
            </w:r>
          </w:p>
        </w:tc>
        <w:tc>
          <w:tcPr>
            <w:tcW w:w="1487" w:type="dxa"/>
            <w:shd w:val="clear" w:color="auto" w:fill="auto"/>
            <w:tcMar>
              <w:left w:w="108" w:type="dxa"/>
              <w:right w:w="108" w:type="dxa"/>
            </w:tcMar>
          </w:tcPr>
          <w:p w14:paraId="0E0F3AAB" w14:textId="44D96A5C" w:rsidR="00D704CD" w:rsidRPr="00F85E44" w:rsidRDefault="000C016E" w:rsidP="00E36A92">
            <w:pPr>
              <w:pStyle w:val="NormalWeb"/>
              <w:spacing w:afterAutospacing="0"/>
              <w:rPr>
                <w:b/>
                <w:bCs/>
              </w:rPr>
            </w:pPr>
            <w:r w:rsidRPr="00E36A92">
              <w:rPr>
                <w:b/>
                <w:bCs/>
              </w:rPr>
              <w:t>RDW</w:t>
            </w:r>
            <w:r w:rsidR="00E158E0">
              <w:rPr>
                <w:b/>
                <w:bCs/>
              </w:rPr>
              <w:t>-</w:t>
            </w:r>
            <w:r w:rsidRPr="00E36A92">
              <w:rPr>
                <w:b/>
                <w:bCs/>
              </w:rPr>
              <w:t>SD (</w:t>
            </w:r>
            <w:proofErr w:type="spellStart"/>
            <w:r w:rsidRPr="00E36A92">
              <w:rPr>
                <w:b/>
                <w:bCs/>
              </w:rPr>
              <w:t>fl</w:t>
            </w:r>
            <w:proofErr w:type="spellEnd"/>
            <w:r w:rsidRPr="00E36A92">
              <w:rPr>
                <w:b/>
                <w:bCs/>
              </w:rPr>
              <w:t>)</w:t>
            </w:r>
          </w:p>
          <w:p w14:paraId="794A7388" w14:textId="77777777" w:rsidR="00D704CD" w:rsidRPr="00E36A92" w:rsidRDefault="000C016E" w:rsidP="00E36A92">
            <w:pPr>
              <w:pStyle w:val="NormalWeb"/>
              <w:spacing w:afterAutospacing="0"/>
            </w:pPr>
            <w:r w:rsidRPr="00E36A92">
              <w:rPr>
                <w:b/>
                <w:bCs/>
              </w:rPr>
              <w:t> </w:t>
            </w:r>
          </w:p>
        </w:tc>
      </w:tr>
      <w:tr w:rsidR="00350CDE" w:rsidRPr="00E36A92" w14:paraId="79C9E279" w14:textId="77777777" w:rsidTr="00F85E44">
        <w:trPr>
          <w:trHeight w:val="398"/>
        </w:trPr>
        <w:tc>
          <w:tcPr>
            <w:tcW w:w="1709" w:type="dxa"/>
            <w:shd w:val="clear" w:color="auto" w:fill="auto"/>
            <w:tcMar>
              <w:left w:w="108" w:type="dxa"/>
              <w:right w:w="108" w:type="dxa"/>
            </w:tcMar>
          </w:tcPr>
          <w:p w14:paraId="679036AA" w14:textId="77777777" w:rsidR="00D704CD" w:rsidRPr="00E36A92" w:rsidRDefault="000C016E" w:rsidP="00E36A92">
            <w:pPr>
              <w:pStyle w:val="NormalWeb"/>
              <w:spacing w:afterAutospacing="0"/>
            </w:pPr>
            <w:r w:rsidRPr="00E36A92">
              <w:t>P (A)</w:t>
            </w:r>
          </w:p>
        </w:tc>
        <w:tc>
          <w:tcPr>
            <w:tcW w:w="1425" w:type="dxa"/>
            <w:shd w:val="clear" w:color="auto" w:fill="auto"/>
            <w:tcMar>
              <w:left w:w="108" w:type="dxa"/>
              <w:right w:w="108" w:type="dxa"/>
            </w:tcMar>
          </w:tcPr>
          <w:p w14:paraId="228E054E" w14:textId="77777777" w:rsidR="00D704CD" w:rsidRPr="00E36A92" w:rsidRDefault="000C016E" w:rsidP="00E36A92">
            <w:pPr>
              <w:pStyle w:val="NormalWeb"/>
              <w:spacing w:afterAutospacing="0"/>
            </w:pPr>
            <w:r w:rsidRPr="00E36A92">
              <w:t>13.84±0.67</w:t>
            </w:r>
            <w:r w:rsidRPr="00DD5C71">
              <w:rPr>
                <w:vertAlign w:val="superscript"/>
              </w:rPr>
              <w:t>a</w:t>
            </w:r>
          </w:p>
        </w:tc>
        <w:tc>
          <w:tcPr>
            <w:tcW w:w="1425" w:type="dxa"/>
            <w:shd w:val="clear" w:color="auto" w:fill="auto"/>
            <w:tcMar>
              <w:left w:w="108" w:type="dxa"/>
              <w:right w:w="108" w:type="dxa"/>
            </w:tcMar>
          </w:tcPr>
          <w:p w14:paraId="3D6E4A3E" w14:textId="77777777" w:rsidR="00D704CD" w:rsidRPr="00E36A92" w:rsidRDefault="000C016E" w:rsidP="00E36A92">
            <w:pPr>
              <w:pStyle w:val="NormalWeb"/>
              <w:spacing w:afterAutospacing="0"/>
            </w:pPr>
            <w:r w:rsidRPr="00E36A92">
              <w:t>40.12±1.95</w:t>
            </w:r>
            <w:r w:rsidRPr="005533A5">
              <w:rPr>
                <w:vertAlign w:val="superscript"/>
              </w:rPr>
              <w:t>a</w:t>
            </w:r>
          </w:p>
        </w:tc>
        <w:tc>
          <w:tcPr>
            <w:tcW w:w="1425" w:type="dxa"/>
            <w:shd w:val="clear" w:color="auto" w:fill="auto"/>
            <w:tcMar>
              <w:left w:w="108" w:type="dxa"/>
              <w:right w:w="108" w:type="dxa"/>
            </w:tcMar>
          </w:tcPr>
          <w:p w14:paraId="4B22FC3F" w14:textId="77777777" w:rsidR="00D704CD" w:rsidRPr="00E36A92" w:rsidRDefault="000C016E" w:rsidP="00E36A92">
            <w:pPr>
              <w:pStyle w:val="NormalWeb"/>
              <w:spacing w:afterAutospacing="0"/>
            </w:pPr>
            <w:r w:rsidRPr="00E36A92">
              <w:t>78.20±5.71</w:t>
            </w:r>
            <w:r w:rsidRPr="005533A5">
              <w:rPr>
                <w:vertAlign w:val="superscript"/>
              </w:rPr>
              <w:t>a</w:t>
            </w:r>
          </w:p>
        </w:tc>
        <w:tc>
          <w:tcPr>
            <w:tcW w:w="1343" w:type="dxa"/>
            <w:shd w:val="clear" w:color="auto" w:fill="auto"/>
            <w:tcMar>
              <w:left w:w="108" w:type="dxa"/>
              <w:right w:w="108" w:type="dxa"/>
            </w:tcMar>
          </w:tcPr>
          <w:p w14:paraId="1833E0EB" w14:textId="77777777" w:rsidR="00D704CD" w:rsidRPr="00E36A92" w:rsidRDefault="000C016E" w:rsidP="00E36A92">
            <w:pPr>
              <w:pStyle w:val="NormalWeb"/>
              <w:spacing w:afterAutospacing="0"/>
            </w:pPr>
            <w:r w:rsidRPr="00E36A92">
              <w:t>26.58±2.49</w:t>
            </w:r>
          </w:p>
        </w:tc>
        <w:tc>
          <w:tcPr>
            <w:tcW w:w="1626" w:type="dxa"/>
            <w:shd w:val="clear" w:color="auto" w:fill="auto"/>
            <w:tcMar>
              <w:left w:w="108" w:type="dxa"/>
              <w:right w:w="108" w:type="dxa"/>
            </w:tcMar>
          </w:tcPr>
          <w:p w14:paraId="19485DA8" w14:textId="77777777" w:rsidR="00D704CD" w:rsidRPr="00E36A92" w:rsidRDefault="000C016E" w:rsidP="00E36A92">
            <w:pPr>
              <w:pStyle w:val="NormalWeb"/>
              <w:spacing w:afterAutospacing="0"/>
            </w:pPr>
            <w:r w:rsidRPr="00E36A92">
              <w:t>33.76±1.03</w:t>
            </w:r>
          </w:p>
        </w:tc>
        <w:tc>
          <w:tcPr>
            <w:tcW w:w="1343" w:type="dxa"/>
            <w:shd w:val="clear" w:color="auto" w:fill="auto"/>
            <w:tcMar>
              <w:left w:w="108" w:type="dxa"/>
              <w:right w:w="108" w:type="dxa"/>
            </w:tcMar>
          </w:tcPr>
          <w:p w14:paraId="083DB80C" w14:textId="77777777" w:rsidR="00D704CD" w:rsidRPr="00E36A92" w:rsidRDefault="000C016E" w:rsidP="00E36A92">
            <w:pPr>
              <w:pStyle w:val="NormalWeb"/>
              <w:spacing w:afterAutospacing="0"/>
            </w:pPr>
            <w:r w:rsidRPr="00E36A92">
              <w:t>14.31±1.24</w:t>
            </w:r>
          </w:p>
        </w:tc>
        <w:tc>
          <w:tcPr>
            <w:tcW w:w="1487" w:type="dxa"/>
            <w:shd w:val="clear" w:color="auto" w:fill="auto"/>
            <w:tcMar>
              <w:left w:w="108" w:type="dxa"/>
              <w:right w:w="108" w:type="dxa"/>
            </w:tcMar>
          </w:tcPr>
          <w:p w14:paraId="67BDDCBB" w14:textId="755B1DCB" w:rsidR="00D704CD" w:rsidRPr="00E36A92" w:rsidRDefault="000C016E" w:rsidP="00E36A92">
            <w:pPr>
              <w:pStyle w:val="NormalWeb"/>
              <w:spacing w:afterAutospacing="0"/>
            </w:pPr>
            <w:r w:rsidRPr="00E36A92">
              <w:t>41.84±1.76</w:t>
            </w:r>
            <w:r w:rsidRPr="005533A5">
              <w:rPr>
                <w:vertAlign w:val="superscript"/>
              </w:rPr>
              <w:t>a</w:t>
            </w:r>
          </w:p>
        </w:tc>
      </w:tr>
      <w:tr w:rsidR="00350CDE" w:rsidRPr="00E36A92" w14:paraId="5C0B2D5B" w14:textId="77777777" w:rsidTr="00F85E44">
        <w:trPr>
          <w:trHeight w:val="537"/>
        </w:trPr>
        <w:tc>
          <w:tcPr>
            <w:tcW w:w="1709" w:type="dxa"/>
            <w:shd w:val="clear" w:color="auto" w:fill="auto"/>
            <w:tcMar>
              <w:left w:w="108" w:type="dxa"/>
              <w:right w:w="108" w:type="dxa"/>
            </w:tcMar>
          </w:tcPr>
          <w:p w14:paraId="5102356A" w14:textId="77777777" w:rsidR="00D704CD" w:rsidRPr="00E36A92" w:rsidRDefault="000C016E" w:rsidP="00E36A92">
            <w:pPr>
              <w:pStyle w:val="NormalWeb"/>
              <w:spacing w:afterAutospacing="0"/>
            </w:pPr>
            <w:r w:rsidRPr="00E36A92">
              <w:t>P (B)</w:t>
            </w:r>
          </w:p>
        </w:tc>
        <w:tc>
          <w:tcPr>
            <w:tcW w:w="1425" w:type="dxa"/>
            <w:shd w:val="clear" w:color="auto" w:fill="auto"/>
            <w:tcMar>
              <w:left w:w="108" w:type="dxa"/>
              <w:right w:w="108" w:type="dxa"/>
            </w:tcMar>
          </w:tcPr>
          <w:p w14:paraId="5CC80E47" w14:textId="77777777" w:rsidR="00D704CD" w:rsidRPr="00E36A92" w:rsidRDefault="000C016E" w:rsidP="00E36A92">
            <w:pPr>
              <w:pStyle w:val="NormalWeb"/>
              <w:spacing w:afterAutospacing="0"/>
            </w:pPr>
            <w:r w:rsidRPr="00E36A92">
              <w:t>12.52±0.26</w:t>
            </w:r>
            <w:r w:rsidRPr="00DD5C71">
              <w:rPr>
                <w:vertAlign w:val="superscript"/>
              </w:rPr>
              <w:t>a</w:t>
            </w:r>
          </w:p>
        </w:tc>
        <w:tc>
          <w:tcPr>
            <w:tcW w:w="1425" w:type="dxa"/>
            <w:shd w:val="clear" w:color="auto" w:fill="auto"/>
            <w:tcMar>
              <w:left w:w="108" w:type="dxa"/>
              <w:right w:w="108" w:type="dxa"/>
            </w:tcMar>
          </w:tcPr>
          <w:p w14:paraId="01D8B3C8" w14:textId="77777777" w:rsidR="00D704CD" w:rsidRPr="00E36A92" w:rsidRDefault="000C016E" w:rsidP="00E36A92">
            <w:pPr>
              <w:pStyle w:val="NormalWeb"/>
              <w:spacing w:afterAutospacing="0"/>
            </w:pPr>
            <w:r w:rsidRPr="00E36A92">
              <w:t>35.32±1.31</w:t>
            </w:r>
            <w:r w:rsidRPr="005533A5">
              <w:rPr>
                <w:vertAlign w:val="superscript"/>
              </w:rPr>
              <w:t>b</w:t>
            </w:r>
          </w:p>
        </w:tc>
        <w:tc>
          <w:tcPr>
            <w:tcW w:w="1425" w:type="dxa"/>
            <w:shd w:val="clear" w:color="auto" w:fill="auto"/>
            <w:tcMar>
              <w:left w:w="108" w:type="dxa"/>
              <w:right w:w="108" w:type="dxa"/>
            </w:tcMar>
          </w:tcPr>
          <w:p w14:paraId="7175A80A" w14:textId="77777777" w:rsidR="00D704CD" w:rsidRPr="00E36A92" w:rsidRDefault="000C016E" w:rsidP="00E36A92">
            <w:pPr>
              <w:pStyle w:val="NormalWeb"/>
              <w:spacing w:afterAutospacing="0"/>
            </w:pPr>
            <w:r w:rsidRPr="00E36A92">
              <w:t>80.80±2.52</w:t>
            </w:r>
            <w:r w:rsidRPr="005533A5">
              <w:rPr>
                <w:vertAlign w:val="superscript"/>
              </w:rPr>
              <w:t>b</w:t>
            </w:r>
          </w:p>
        </w:tc>
        <w:tc>
          <w:tcPr>
            <w:tcW w:w="1343" w:type="dxa"/>
            <w:shd w:val="clear" w:color="auto" w:fill="auto"/>
            <w:tcMar>
              <w:left w:w="108" w:type="dxa"/>
              <w:right w:w="108" w:type="dxa"/>
            </w:tcMar>
          </w:tcPr>
          <w:p w14:paraId="49BC842A" w14:textId="77777777" w:rsidR="00D704CD" w:rsidRPr="00E36A92" w:rsidRDefault="000C016E" w:rsidP="00E36A92">
            <w:pPr>
              <w:pStyle w:val="NormalWeb"/>
              <w:spacing w:afterAutospacing="0"/>
            </w:pPr>
            <w:r w:rsidRPr="00E36A92">
              <w:t>27.52±1.12</w:t>
            </w:r>
          </w:p>
        </w:tc>
        <w:tc>
          <w:tcPr>
            <w:tcW w:w="1626" w:type="dxa"/>
            <w:shd w:val="clear" w:color="auto" w:fill="auto"/>
            <w:tcMar>
              <w:left w:w="108" w:type="dxa"/>
              <w:right w:w="108" w:type="dxa"/>
            </w:tcMar>
          </w:tcPr>
          <w:p w14:paraId="60272BD4" w14:textId="77777777" w:rsidR="00D704CD" w:rsidRPr="00E36A92" w:rsidRDefault="000C016E" w:rsidP="00E36A92">
            <w:pPr>
              <w:pStyle w:val="NormalWeb"/>
              <w:spacing w:afterAutospacing="0"/>
            </w:pPr>
            <w:r w:rsidRPr="00E36A92">
              <w:t>34.04±0.53</w:t>
            </w:r>
          </w:p>
        </w:tc>
        <w:tc>
          <w:tcPr>
            <w:tcW w:w="1343" w:type="dxa"/>
            <w:shd w:val="clear" w:color="auto" w:fill="auto"/>
            <w:tcMar>
              <w:left w:w="108" w:type="dxa"/>
              <w:right w:w="108" w:type="dxa"/>
            </w:tcMar>
          </w:tcPr>
          <w:p w14:paraId="59C9456C" w14:textId="77777777" w:rsidR="00D704CD" w:rsidRPr="00E36A92" w:rsidRDefault="000C016E" w:rsidP="00E36A92">
            <w:pPr>
              <w:pStyle w:val="NormalWeb"/>
              <w:spacing w:afterAutospacing="0"/>
            </w:pPr>
            <w:r w:rsidRPr="00E36A92">
              <w:t>14.28±0.65</w:t>
            </w:r>
          </w:p>
        </w:tc>
        <w:tc>
          <w:tcPr>
            <w:tcW w:w="1487" w:type="dxa"/>
            <w:shd w:val="clear" w:color="auto" w:fill="auto"/>
            <w:tcMar>
              <w:left w:w="108" w:type="dxa"/>
              <w:right w:w="108" w:type="dxa"/>
            </w:tcMar>
          </w:tcPr>
          <w:p w14:paraId="56AD93C7" w14:textId="7A12391B" w:rsidR="00D704CD" w:rsidRPr="00E36A92" w:rsidRDefault="000C016E" w:rsidP="00E36A92">
            <w:pPr>
              <w:pStyle w:val="NormalWeb"/>
              <w:spacing w:afterAutospacing="0"/>
            </w:pPr>
            <w:r w:rsidRPr="00E36A92">
              <w:t>44.68±2.32</w:t>
            </w:r>
            <w:r w:rsidRPr="005533A5">
              <w:rPr>
                <w:vertAlign w:val="superscript"/>
              </w:rPr>
              <w:t>b</w:t>
            </w:r>
            <w:r w:rsidRPr="00E36A92">
              <w:t> </w:t>
            </w:r>
          </w:p>
        </w:tc>
      </w:tr>
      <w:tr w:rsidR="00350CDE" w:rsidRPr="00E36A92" w14:paraId="662928D9" w14:textId="77777777" w:rsidTr="00F85E44">
        <w:trPr>
          <w:trHeight w:val="537"/>
        </w:trPr>
        <w:tc>
          <w:tcPr>
            <w:tcW w:w="1709" w:type="dxa"/>
            <w:shd w:val="clear" w:color="auto" w:fill="auto"/>
            <w:tcMar>
              <w:left w:w="108" w:type="dxa"/>
              <w:right w:w="108" w:type="dxa"/>
            </w:tcMar>
          </w:tcPr>
          <w:p w14:paraId="33D7E3C3" w14:textId="77777777" w:rsidR="00D704CD" w:rsidRPr="00E36A92" w:rsidRDefault="000C016E" w:rsidP="00E36A92">
            <w:pPr>
              <w:pStyle w:val="NormalWeb"/>
              <w:spacing w:afterAutospacing="0"/>
            </w:pPr>
            <w:r w:rsidRPr="00E36A92">
              <w:t>P (C)</w:t>
            </w:r>
          </w:p>
        </w:tc>
        <w:tc>
          <w:tcPr>
            <w:tcW w:w="1425" w:type="dxa"/>
            <w:shd w:val="clear" w:color="auto" w:fill="auto"/>
            <w:tcMar>
              <w:left w:w="108" w:type="dxa"/>
              <w:right w:w="108" w:type="dxa"/>
            </w:tcMar>
          </w:tcPr>
          <w:p w14:paraId="7C49724C" w14:textId="77777777" w:rsidR="00D704CD" w:rsidRPr="00E36A92" w:rsidRDefault="000C016E" w:rsidP="00E36A92">
            <w:pPr>
              <w:pStyle w:val="NormalWeb"/>
              <w:spacing w:afterAutospacing="0"/>
            </w:pPr>
            <w:r w:rsidRPr="00E36A92">
              <w:t>11.52±0.56</w:t>
            </w:r>
            <w:r w:rsidRPr="00DD5C71">
              <w:rPr>
                <w:vertAlign w:val="superscript"/>
              </w:rPr>
              <w:t>b</w:t>
            </w:r>
          </w:p>
        </w:tc>
        <w:tc>
          <w:tcPr>
            <w:tcW w:w="1425" w:type="dxa"/>
            <w:shd w:val="clear" w:color="auto" w:fill="auto"/>
            <w:tcMar>
              <w:left w:w="108" w:type="dxa"/>
              <w:right w:w="108" w:type="dxa"/>
            </w:tcMar>
          </w:tcPr>
          <w:p w14:paraId="28B2D23C" w14:textId="77777777" w:rsidR="00D704CD" w:rsidRPr="00E36A92" w:rsidRDefault="000C016E" w:rsidP="00E36A92">
            <w:pPr>
              <w:pStyle w:val="NormalWeb"/>
              <w:spacing w:afterAutospacing="0"/>
            </w:pPr>
            <w:r w:rsidRPr="00E36A92">
              <w:t>30.16±1.40</w:t>
            </w:r>
            <w:r w:rsidRPr="005533A5">
              <w:rPr>
                <w:vertAlign w:val="superscript"/>
              </w:rPr>
              <w:t>c</w:t>
            </w:r>
          </w:p>
        </w:tc>
        <w:tc>
          <w:tcPr>
            <w:tcW w:w="1425" w:type="dxa"/>
            <w:shd w:val="clear" w:color="auto" w:fill="auto"/>
            <w:tcMar>
              <w:left w:w="108" w:type="dxa"/>
              <w:right w:w="108" w:type="dxa"/>
            </w:tcMar>
          </w:tcPr>
          <w:p w14:paraId="6F380EC0" w14:textId="77777777" w:rsidR="00D704CD" w:rsidRPr="00E36A92" w:rsidRDefault="000C016E" w:rsidP="00E36A92">
            <w:pPr>
              <w:pStyle w:val="NormalWeb"/>
              <w:spacing w:afterAutospacing="0"/>
            </w:pPr>
            <w:r w:rsidRPr="00E36A92">
              <w:t>79.74±5.68</w:t>
            </w:r>
            <w:r w:rsidRPr="005533A5">
              <w:rPr>
                <w:vertAlign w:val="superscript"/>
              </w:rPr>
              <w:t>a</w:t>
            </w:r>
          </w:p>
        </w:tc>
        <w:tc>
          <w:tcPr>
            <w:tcW w:w="1343" w:type="dxa"/>
            <w:shd w:val="clear" w:color="auto" w:fill="auto"/>
            <w:tcMar>
              <w:left w:w="108" w:type="dxa"/>
              <w:right w:w="108" w:type="dxa"/>
            </w:tcMar>
          </w:tcPr>
          <w:p w14:paraId="549ADC7A" w14:textId="77777777" w:rsidR="00D704CD" w:rsidRPr="00E36A92" w:rsidRDefault="000C016E" w:rsidP="00E36A92">
            <w:pPr>
              <w:pStyle w:val="NormalWeb"/>
              <w:spacing w:afterAutospacing="0"/>
            </w:pPr>
            <w:r w:rsidRPr="00E36A92">
              <w:t>27.06±2.16</w:t>
            </w:r>
          </w:p>
        </w:tc>
        <w:tc>
          <w:tcPr>
            <w:tcW w:w="1626" w:type="dxa"/>
            <w:shd w:val="clear" w:color="auto" w:fill="auto"/>
            <w:tcMar>
              <w:left w:w="108" w:type="dxa"/>
              <w:right w:w="108" w:type="dxa"/>
            </w:tcMar>
          </w:tcPr>
          <w:p w14:paraId="5409108E" w14:textId="77777777" w:rsidR="00D704CD" w:rsidRPr="00E36A92" w:rsidRDefault="000C016E" w:rsidP="00E36A92">
            <w:pPr>
              <w:pStyle w:val="NormalWeb"/>
              <w:spacing w:afterAutospacing="0"/>
            </w:pPr>
            <w:r w:rsidRPr="00E36A92">
              <w:t>33.90±0.35</w:t>
            </w:r>
          </w:p>
        </w:tc>
        <w:tc>
          <w:tcPr>
            <w:tcW w:w="1343" w:type="dxa"/>
            <w:shd w:val="clear" w:color="auto" w:fill="auto"/>
            <w:tcMar>
              <w:left w:w="108" w:type="dxa"/>
              <w:right w:w="108" w:type="dxa"/>
            </w:tcMar>
          </w:tcPr>
          <w:p w14:paraId="7ACD086D" w14:textId="77777777" w:rsidR="00D704CD" w:rsidRPr="00E36A92" w:rsidRDefault="000C016E" w:rsidP="00E36A92">
            <w:pPr>
              <w:pStyle w:val="NormalWeb"/>
              <w:spacing w:afterAutospacing="0"/>
            </w:pPr>
            <w:r w:rsidRPr="00E36A92">
              <w:t>14.34±0.96</w:t>
            </w:r>
          </w:p>
        </w:tc>
        <w:tc>
          <w:tcPr>
            <w:tcW w:w="1487" w:type="dxa"/>
            <w:shd w:val="clear" w:color="auto" w:fill="auto"/>
            <w:tcMar>
              <w:left w:w="108" w:type="dxa"/>
              <w:right w:w="108" w:type="dxa"/>
            </w:tcMar>
          </w:tcPr>
          <w:p w14:paraId="0EBF90F8" w14:textId="2825AA62" w:rsidR="00D704CD" w:rsidRPr="00E36A92" w:rsidRDefault="000C016E" w:rsidP="00E36A92">
            <w:pPr>
              <w:pStyle w:val="NormalWeb"/>
              <w:spacing w:afterAutospacing="0"/>
            </w:pPr>
            <w:r w:rsidRPr="00E36A92">
              <w:t>43.02±2.15</w:t>
            </w:r>
            <w:r w:rsidRPr="005533A5">
              <w:rPr>
                <w:vertAlign w:val="superscript"/>
              </w:rPr>
              <w:t>b </w:t>
            </w:r>
          </w:p>
        </w:tc>
      </w:tr>
      <w:tr w:rsidR="00350CDE" w:rsidRPr="00E36A92" w14:paraId="20D5AA69" w14:textId="77777777" w:rsidTr="00F85E44">
        <w:trPr>
          <w:trHeight w:val="537"/>
        </w:trPr>
        <w:tc>
          <w:tcPr>
            <w:tcW w:w="1709" w:type="dxa"/>
            <w:shd w:val="clear" w:color="auto" w:fill="auto"/>
            <w:tcMar>
              <w:left w:w="108" w:type="dxa"/>
              <w:right w:w="108" w:type="dxa"/>
            </w:tcMar>
          </w:tcPr>
          <w:p w14:paraId="5410F3DC" w14:textId="77777777" w:rsidR="00D704CD" w:rsidRPr="00E36A92" w:rsidRDefault="000C016E" w:rsidP="00E36A92">
            <w:pPr>
              <w:pStyle w:val="NormalWeb"/>
              <w:spacing w:afterAutospacing="0"/>
            </w:pPr>
            <w:r w:rsidRPr="00E36A92">
              <w:t>P (D)</w:t>
            </w:r>
          </w:p>
        </w:tc>
        <w:tc>
          <w:tcPr>
            <w:tcW w:w="1425" w:type="dxa"/>
            <w:shd w:val="clear" w:color="auto" w:fill="auto"/>
            <w:tcMar>
              <w:left w:w="108" w:type="dxa"/>
              <w:right w:w="108" w:type="dxa"/>
            </w:tcMar>
          </w:tcPr>
          <w:p w14:paraId="29680F66" w14:textId="77777777" w:rsidR="00D704CD" w:rsidRPr="00E36A92" w:rsidRDefault="000C016E" w:rsidP="00E36A92">
            <w:pPr>
              <w:pStyle w:val="NormalWeb"/>
              <w:spacing w:afterAutospacing="0"/>
            </w:pPr>
            <w:r w:rsidRPr="00E36A92">
              <w:t>10.52±0.69</w:t>
            </w:r>
            <w:r w:rsidRPr="00DD5C71">
              <w:rPr>
                <w:vertAlign w:val="superscript"/>
              </w:rPr>
              <w:t>b</w:t>
            </w:r>
          </w:p>
        </w:tc>
        <w:tc>
          <w:tcPr>
            <w:tcW w:w="1425" w:type="dxa"/>
            <w:shd w:val="clear" w:color="auto" w:fill="auto"/>
            <w:tcMar>
              <w:left w:w="108" w:type="dxa"/>
              <w:right w:w="108" w:type="dxa"/>
            </w:tcMar>
          </w:tcPr>
          <w:p w14:paraId="182372AE" w14:textId="77777777" w:rsidR="00D704CD" w:rsidRPr="00E36A92" w:rsidRDefault="000C016E" w:rsidP="00E36A92">
            <w:pPr>
              <w:pStyle w:val="NormalWeb"/>
              <w:spacing w:afterAutospacing="0"/>
            </w:pPr>
            <w:r w:rsidRPr="00E36A92">
              <w:t>29.28±1.50</w:t>
            </w:r>
            <w:r w:rsidRPr="005533A5">
              <w:rPr>
                <w:vertAlign w:val="superscript"/>
              </w:rPr>
              <w:t>c</w:t>
            </w:r>
          </w:p>
        </w:tc>
        <w:tc>
          <w:tcPr>
            <w:tcW w:w="1425" w:type="dxa"/>
            <w:shd w:val="clear" w:color="auto" w:fill="auto"/>
            <w:tcMar>
              <w:left w:w="108" w:type="dxa"/>
              <w:right w:w="108" w:type="dxa"/>
            </w:tcMar>
          </w:tcPr>
          <w:p w14:paraId="22F340A6" w14:textId="77777777" w:rsidR="00D704CD" w:rsidRPr="00E36A92" w:rsidRDefault="000C016E" w:rsidP="00E36A92">
            <w:pPr>
              <w:pStyle w:val="NormalWeb"/>
              <w:spacing w:afterAutospacing="0"/>
            </w:pPr>
            <w:r w:rsidRPr="00E36A92">
              <w:t>75.46±4.16</w:t>
            </w:r>
            <w:r w:rsidRPr="005533A5">
              <w:rPr>
                <w:vertAlign w:val="superscript"/>
              </w:rPr>
              <w:t>c</w:t>
            </w:r>
          </w:p>
        </w:tc>
        <w:tc>
          <w:tcPr>
            <w:tcW w:w="1343" w:type="dxa"/>
            <w:shd w:val="clear" w:color="auto" w:fill="auto"/>
            <w:tcMar>
              <w:left w:w="108" w:type="dxa"/>
              <w:right w:w="108" w:type="dxa"/>
            </w:tcMar>
          </w:tcPr>
          <w:p w14:paraId="6903E610" w14:textId="77777777" w:rsidR="00D704CD" w:rsidRPr="00E36A92" w:rsidRDefault="000C016E" w:rsidP="00E36A92">
            <w:pPr>
              <w:pStyle w:val="NormalWeb"/>
              <w:spacing w:afterAutospacing="0"/>
            </w:pPr>
            <w:r w:rsidRPr="00E36A92">
              <w:t>25.20±1.52</w:t>
            </w:r>
          </w:p>
        </w:tc>
        <w:tc>
          <w:tcPr>
            <w:tcW w:w="1626" w:type="dxa"/>
            <w:shd w:val="clear" w:color="auto" w:fill="auto"/>
            <w:tcMar>
              <w:left w:w="108" w:type="dxa"/>
              <w:right w:w="108" w:type="dxa"/>
            </w:tcMar>
          </w:tcPr>
          <w:p w14:paraId="559DD1C6" w14:textId="77777777" w:rsidR="00D704CD" w:rsidRPr="00E36A92" w:rsidRDefault="000C016E" w:rsidP="00E36A92">
            <w:pPr>
              <w:pStyle w:val="NormalWeb"/>
              <w:spacing w:afterAutospacing="0"/>
            </w:pPr>
            <w:r w:rsidRPr="00E36A92">
              <w:t>33.36±0.25</w:t>
            </w:r>
          </w:p>
        </w:tc>
        <w:tc>
          <w:tcPr>
            <w:tcW w:w="1343" w:type="dxa"/>
            <w:shd w:val="clear" w:color="auto" w:fill="auto"/>
            <w:tcMar>
              <w:left w:w="108" w:type="dxa"/>
              <w:right w:w="108" w:type="dxa"/>
            </w:tcMar>
          </w:tcPr>
          <w:p w14:paraId="22856A3B" w14:textId="77777777" w:rsidR="00D704CD" w:rsidRPr="00E36A92" w:rsidRDefault="000C016E" w:rsidP="00E36A92">
            <w:pPr>
              <w:pStyle w:val="NormalWeb"/>
              <w:spacing w:afterAutospacing="0"/>
            </w:pPr>
            <w:r w:rsidRPr="00E36A92">
              <w:t>18.62±1.96</w:t>
            </w:r>
          </w:p>
        </w:tc>
        <w:tc>
          <w:tcPr>
            <w:tcW w:w="1487" w:type="dxa"/>
            <w:shd w:val="clear" w:color="auto" w:fill="auto"/>
            <w:tcMar>
              <w:left w:w="108" w:type="dxa"/>
              <w:right w:w="108" w:type="dxa"/>
            </w:tcMar>
          </w:tcPr>
          <w:p w14:paraId="54F6F303" w14:textId="480648E5" w:rsidR="00D704CD" w:rsidRPr="00E36A92" w:rsidRDefault="000C016E" w:rsidP="00E36A92">
            <w:pPr>
              <w:pStyle w:val="NormalWeb"/>
              <w:spacing w:afterAutospacing="0"/>
            </w:pPr>
            <w:r w:rsidRPr="00E36A92">
              <w:t>52.52±6.73</w:t>
            </w:r>
            <w:r w:rsidRPr="005533A5">
              <w:rPr>
                <w:vertAlign w:val="superscript"/>
              </w:rPr>
              <w:t>c </w:t>
            </w:r>
          </w:p>
        </w:tc>
      </w:tr>
      <w:tr w:rsidR="00350CDE" w:rsidRPr="00E36A92" w14:paraId="7A707F7F" w14:textId="77777777" w:rsidTr="00F85E44">
        <w:trPr>
          <w:trHeight w:val="537"/>
        </w:trPr>
        <w:tc>
          <w:tcPr>
            <w:tcW w:w="1709" w:type="dxa"/>
            <w:shd w:val="clear" w:color="auto" w:fill="auto"/>
            <w:tcMar>
              <w:left w:w="108" w:type="dxa"/>
              <w:right w:w="108" w:type="dxa"/>
            </w:tcMar>
          </w:tcPr>
          <w:p w14:paraId="3FF73C56" w14:textId="77777777" w:rsidR="00D704CD" w:rsidRPr="00E36A92" w:rsidRDefault="000C016E" w:rsidP="00E36A92">
            <w:pPr>
              <w:pStyle w:val="NormalWeb"/>
              <w:spacing w:afterAutospacing="0"/>
            </w:pPr>
            <w:r w:rsidRPr="00E36A92">
              <w:t>NP (A)</w:t>
            </w:r>
          </w:p>
        </w:tc>
        <w:tc>
          <w:tcPr>
            <w:tcW w:w="1425" w:type="dxa"/>
            <w:shd w:val="clear" w:color="auto" w:fill="auto"/>
            <w:tcMar>
              <w:left w:w="108" w:type="dxa"/>
              <w:right w:w="108" w:type="dxa"/>
            </w:tcMar>
          </w:tcPr>
          <w:p w14:paraId="0AD27FF2" w14:textId="77777777" w:rsidR="00D704CD" w:rsidRPr="00E36A92" w:rsidRDefault="000C016E" w:rsidP="00E36A92">
            <w:pPr>
              <w:pStyle w:val="NormalWeb"/>
              <w:spacing w:afterAutospacing="0"/>
            </w:pPr>
            <w:r w:rsidRPr="00E36A92">
              <w:t>14.64±0.88</w:t>
            </w:r>
            <w:r w:rsidRPr="00DD5C71">
              <w:rPr>
                <w:vertAlign w:val="superscript"/>
              </w:rPr>
              <w:t>c</w:t>
            </w:r>
          </w:p>
        </w:tc>
        <w:tc>
          <w:tcPr>
            <w:tcW w:w="1425" w:type="dxa"/>
            <w:shd w:val="clear" w:color="auto" w:fill="auto"/>
            <w:tcMar>
              <w:left w:w="108" w:type="dxa"/>
              <w:right w:w="108" w:type="dxa"/>
            </w:tcMar>
          </w:tcPr>
          <w:p w14:paraId="48830C14" w14:textId="77777777" w:rsidR="00D704CD" w:rsidRPr="00E36A92" w:rsidRDefault="000C016E" w:rsidP="00E36A92">
            <w:pPr>
              <w:pStyle w:val="NormalWeb"/>
              <w:spacing w:afterAutospacing="0"/>
            </w:pPr>
            <w:r w:rsidRPr="00E36A92">
              <w:t>42.92±1.62</w:t>
            </w:r>
            <w:r w:rsidRPr="005533A5">
              <w:rPr>
                <w:vertAlign w:val="superscript"/>
              </w:rPr>
              <w:t>a</w:t>
            </w:r>
          </w:p>
        </w:tc>
        <w:tc>
          <w:tcPr>
            <w:tcW w:w="1425" w:type="dxa"/>
            <w:shd w:val="clear" w:color="auto" w:fill="auto"/>
            <w:tcMar>
              <w:left w:w="108" w:type="dxa"/>
              <w:right w:w="108" w:type="dxa"/>
            </w:tcMar>
          </w:tcPr>
          <w:p w14:paraId="667338B3" w14:textId="77777777" w:rsidR="00D704CD" w:rsidRPr="00E36A92" w:rsidRDefault="000C016E" w:rsidP="00E36A92">
            <w:pPr>
              <w:pStyle w:val="NormalWeb"/>
              <w:spacing w:afterAutospacing="0"/>
            </w:pPr>
            <w:r w:rsidRPr="00E36A92">
              <w:t>83.16±2.34</w:t>
            </w:r>
            <w:r w:rsidRPr="005533A5">
              <w:rPr>
                <w:vertAlign w:val="superscript"/>
              </w:rPr>
              <w:t>b</w:t>
            </w:r>
          </w:p>
        </w:tc>
        <w:tc>
          <w:tcPr>
            <w:tcW w:w="1343" w:type="dxa"/>
            <w:shd w:val="clear" w:color="auto" w:fill="auto"/>
            <w:tcMar>
              <w:left w:w="108" w:type="dxa"/>
              <w:right w:w="108" w:type="dxa"/>
            </w:tcMar>
          </w:tcPr>
          <w:p w14:paraId="6D531845" w14:textId="77777777" w:rsidR="00D704CD" w:rsidRPr="00E36A92" w:rsidRDefault="000C016E" w:rsidP="00E36A92">
            <w:pPr>
              <w:pStyle w:val="NormalWeb"/>
              <w:spacing w:afterAutospacing="0"/>
            </w:pPr>
            <w:r w:rsidRPr="00E36A92">
              <w:t>28.44±1.47</w:t>
            </w:r>
          </w:p>
        </w:tc>
        <w:tc>
          <w:tcPr>
            <w:tcW w:w="1626" w:type="dxa"/>
            <w:shd w:val="clear" w:color="auto" w:fill="auto"/>
            <w:tcMar>
              <w:left w:w="108" w:type="dxa"/>
              <w:right w:w="108" w:type="dxa"/>
            </w:tcMar>
          </w:tcPr>
          <w:p w14:paraId="27D708D4" w14:textId="77777777" w:rsidR="00D704CD" w:rsidRPr="00E36A92" w:rsidRDefault="000C016E" w:rsidP="00E36A92">
            <w:pPr>
              <w:pStyle w:val="NormalWeb"/>
              <w:spacing w:afterAutospacing="0"/>
            </w:pPr>
            <w:r w:rsidRPr="00E36A92">
              <w:t>34.14±0.80</w:t>
            </w:r>
          </w:p>
        </w:tc>
        <w:tc>
          <w:tcPr>
            <w:tcW w:w="1343" w:type="dxa"/>
            <w:shd w:val="clear" w:color="auto" w:fill="auto"/>
            <w:tcMar>
              <w:left w:w="108" w:type="dxa"/>
              <w:right w:w="108" w:type="dxa"/>
            </w:tcMar>
          </w:tcPr>
          <w:p w14:paraId="7F7A66EF" w14:textId="77777777" w:rsidR="00D704CD" w:rsidRPr="00E36A92" w:rsidRDefault="000C016E" w:rsidP="00E36A92">
            <w:pPr>
              <w:pStyle w:val="NormalWeb"/>
              <w:spacing w:afterAutospacing="0"/>
            </w:pPr>
            <w:r w:rsidRPr="00E36A92">
              <w:t>14.90±1.43</w:t>
            </w:r>
          </w:p>
        </w:tc>
        <w:tc>
          <w:tcPr>
            <w:tcW w:w="1487" w:type="dxa"/>
            <w:shd w:val="clear" w:color="auto" w:fill="auto"/>
            <w:tcMar>
              <w:left w:w="108" w:type="dxa"/>
              <w:right w:w="108" w:type="dxa"/>
            </w:tcMar>
          </w:tcPr>
          <w:p w14:paraId="45D0E867" w14:textId="3427441F" w:rsidR="00D704CD" w:rsidRPr="00E36A92" w:rsidRDefault="000C016E" w:rsidP="00E36A92">
            <w:pPr>
              <w:pStyle w:val="NormalWeb"/>
              <w:spacing w:afterAutospacing="0"/>
            </w:pPr>
            <w:r w:rsidRPr="00E36A92">
              <w:t>47.30±5.11</w:t>
            </w:r>
            <w:r w:rsidRPr="005533A5">
              <w:rPr>
                <w:vertAlign w:val="superscript"/>
              </w:rPr>
              <w:t>d </w:t>
            </w:r>
          </w:p>
        </w:tc>
      </w:tr>
      <w:tr w:rsidR="00350CDE" w:rsidRPr="00E36A92" w14:paraId="721A4727" w14:textId="77777777" w:rsidTr="00F85E44">
        <w:trPr>
          <w:trHeight w:val="537"/>
        </w:trPr>
        <w:tc>
          <w:tcPr>
            <w:tcW w:w="1709" w:type="dxa"/>
            <w:shd w:val="clear" w:color="auto" w:fill="auto"/>
            <w:tcMar>
              <w:left w:w="108" w:type="dxa"/>
              <w:right w:w="108" w:type="dxa"/>
            </w:tcMar>
          </w:tcPr>
          <w:p w14:paraId="48D8214C" w14:textId="77777777" w:rsidR="00D704CD" w:rsidRPr="00E36A92" w:rsidRDefault="000C016E" w:rsidP="00E36A92">
            <w:pPr>
              <w:pStyle w:val="NormalWeb"/>
              <w:spacing w:before="100" w:afterAutospacing="0"/>
            </w:pPr>
            <w:r w:rsidRPr="00E36A92">
              <w:t>NP (B)</w:t>
            </w:r>
          </w:p>
        </w:tc>
        <w:tc>
          <w:tcPr>
            <w:tcW w:w="1425" w:type="dxa"/>
            <w:shd w:val="clear" w:color="auto" w:fill="auto"/>
            <w:tcMar>
              <w:left w:w="108" w:type="dxa"/>
              <w:right w:w="108" w:type="dxa"/>
            </w:tcMar>
          </w:tcPr>
          <w:p w14:paraId="26824BAF" w14:textId="77777777" w:rsidR="00D704CD" w:rsidRPr="00E36A92" w:rsidRDefault="000C016E" w:rsidP="00E36A92">
            <w:pPr>
              <w:pStyle w:val="NormalWeb"/>
              <w:spacing w:afterAutospacing="0"/>
            </w:pPr>
            <w:r w:rsidRPr="00E36A92">
              <w:t>12.98±0.66</w:t>
            </w:r>
            <w:r w:rsidRPr="00DD5C71">
              <w:rPr>
                <w:vertAlign w:val="superscript"/>
              </w:rPr>
              <w:t>a</w:t>
            </w:r>
          </w:p>
        </w:tc>
        <w:tc>
          <w:tcPr>
            <w:tcW w:w="1425" w:type="dxa"/>
            <w:shd w:val="clear" w:color="auto" w:fill="auto"/>
            <w:tcMar>
              <w:left w:w="108" w:type="dxa"/>
              <w:right w:w="108" w:type="dxa"/>
            </w:tcMar>
          </w:tcPr>
          <w:p w14:paraId="6F9E41B4" w14:textId="77777777" w:rsidR="00D704CD" w:rsidRPr="00E36A92" w:rsidRDefault="000C016E" w:rsidP="00E36A92">
            <w:pPr>
              <w:pStyle w:val="NormalWeb"/>
              <w:spacing w:afterAutospacing="0"/>
            </w:pPr>
            <w:r w:rsidRPr="00E36A92">
              <w:t>37.72±1.68</w:t>
            </w:r>
            <w:r w:rsidRPr="005533A5">
              <w:rPr>
                <w:vertAlign w:val="superscript"/>
              </w:rPr>
              <w:t>d</w:t>
            </w:r>
          </w:p>
        </w:tc>
        <w:tc>
          <w:tcPr>
            <w:tcW w:w="1425" w:type="dxa"/>
            <w:shd w:val="clear" w:color="auto" w:fill="auto"/>
            <w:tcMar>
              <w:left w:w="108" w:type="dxa"/>
              <w:right w:w="108" w:type="dxa"/>
            </w:tcMar>
          </w:tcPr>
          <w:p w14:paraId="254B7B05" w14:textId="77777777" w:rsidR="00D704CD" w:rsidRPr="00E36A92" w:rsidRDefault="000C016E" w:rsidP="00E36A92">
            <w:pPr>
              <w:pStyle w:val="NormalWeb"/>
              <w:spacing w:afterAutospacing="0"/>
            </w:pPr>
            <w:r w:rsidRPr="00E36A92">
              <w:t>77.94±3.57</w:t>
            </w:r>
            <w:r w:rsidRPr="005533A5">
              <w:rPr>
                <w:vertAlign w:val="superscript"/>
              </w:rPr>
              <w:t>a</w:t>
            </w:r>
          </w:p>
        </w:tc>
        <w:tc>
          <w:tcPr>
            <w:tcW w:w="1343" w:type="dxa"/>
            <w:shd w:val="clear" w:color="auto" w:fill="auto"/>
            <w:tcMar>
              <w:left w:w="108" w:type="dxa"/>
              <w:right w:w="108" w:type="dxa"/>
            </w:tcMar>
          </w:tcPr>
          <w:p w14:paraId="5BBB468E" w14:textId="77777777" w:rsidR="00D704CD" w:rsidRPr="00E36A92" w:rsidRDefault="000C016E" w:rsidP="00E36A92">
            <w:pPr>
              <w:pStyle w:val="NormalWeb"/>
              <w:spacing w:afterAutospacing="0"/>
            </w:pPr>
            <w:r w:rsidRPr="00E36A92">
              <w:t>26.68±1.25</w:t>
            </w:r>
          </w:p>
        </w:tc>
        <w:tc>
          <w:tcPr>
            <w:tcW w:w="1626" w:type="dxa"/>
            <w:shd w:val="clear" w:color="auto" w:fill="auto"/>
            <w:tcMar>
              <w:left w:w="108" w:type="dxa"/>
              <w:right w:w="108" w:type="dxa"/>
            </w:tcMar>
          </w:tcPr>
          <w:p w14:paraId="3A8EAA53" w14:textId="77777777" w:rsidR="00D704CD" w:rsidRPr="00E36A92" w:rsidRDefault="000C016E" w:rsidP="00E36A92">
            <w:pPr>
              <w:pStyle w:val="NormalWeb"/>
              <w:spacing w:afterAutospacing="0"/>
            </w:pPr>
            <w:r w:rsidRPr="00E36A92">
              <w:t>34.26±0.31</w:t>
            </w:r>
          </w:p>
        </w:tc>
        <w:tc>
          <w:tcPr>
            <w:tcW w:w="1343" w:type="dxa"/>
            <w:shd w:val="clear" w:color="auto" w:fill="auto"/>
            <w:tcMar>
              <w:left w:w="108" w:type="dxa"/>
              <w:right w:w="108" w:type="dxa"/>
            </w:tcMar>
          </w:tcPr>
          <w:p w14:paraId="0E290BD8" w14:textId="77777777" w:rsidR="00D704CD" w:rsidRPr="00E36A92" w:rsidRDefault="000C016E" w:rsidP="00E36A92">
            <w:pPr>
              <w:pStyle w:val="NormalWeb"/>
              <w:spacing w:afterAutospacing="0"/>
            </w:pPr>
            <w:r w:rsidRPr="00E36A92">
              <w:t>13.58±0.62</w:t>
            </w:r>
          </w:p>
        </w:tc>
        <w:tc>
          <w:tcPr>
            <w:tcW w:w="1487" w:type="dxa"/>
            <w:shd w:val="clear" w:color="auto" w:fill="auto"/>
            <w:tcMar>
              <w:left w:w="108" w:type="dxa"/>
              <w:right w:w="108" w:type="dxa"/>
            </w:tcMar>
          </w:tcPr>
          <w:p w14:paraId="4DDEA986" w14:textId="616D2550" w:rsidR="00D704CD" w:rsidRPr="00E36A92" w:rsidRDefault="000C016E" w:rsidP="00E36A92">
            <w:pPr>
              <w:pStyle w:val="NormalWeb"/>
              <w:spacing w:afterAutospacing="0"/>
            </w:pPr>
            <w:r w:rsidRPr="00E36A92">
              <w:t>41.32±1.90</w:t>
            </w:r>
            <w:r w:rsidRPr="005533A5">
              <w:rPr>
                <w:vertAlign w:val="superscript"/>
              </w:rPr>
              <w:t>a </w:t>
            </w:r>
          </w:p>
        </w:tc>
      </w:tr>
      <w:tr w:rsidR="00350CDE" w:rsidRPr="00E36A92" w14:paraId="70030018" w14:textId="77777777" w:rsidTr="00F85E44">
        <w:trPr>
          <w:trHeight w:val="537"/>
        </w:trPr>
        <w:tc>
          <w:tcPr>
            <w:tcW w:w="1709" w:type="dxa"/>
            <w:shd w:val="clear" w:color="auto" w:fill="auto"/>
            <w:tcMar>
              <w:left w:w="108" w:type="dxa"/>
              <w:right w:w="108" w:type="dxa"/>
            </w:tcMar>
          </w:tcPr>
          <w:p w14:paraId="75289C53" w14:textId="77777777" w:rsidR="00D704CD" w:rsidRPr="00E36A92" w:rsidRDefault="000C016E" w:rsidP="00E36A92">
            <w:pPr>
              <w:pStyle w:val="NormalWeb"/>
              <w:spacing w:afterAutospacing="0"/>
            </w:pPr>
            <w:r w:rsidRPr="00E36A92">
              <w:t>NP (C)</w:t>
            </w:r>
          </w:p>
        </w:tc>
        <w:tc>
          <w:tcPr>
            <w:tcW w:w="1425" w:type="dxa"/>
            <w:shd w:val="clear" w:color="auto" w:fill="auto"/>
            <w:tcMar>
              <w:left w:w="108" w:type="dxa"/>
              <w:right w:w="108" w:type="dxa"/>
            </w:tcMar>
          </w:tcPr>
          <w:p w14:paraId="3202116B" w14:textId="77777777" w:rsidR="00D704CD" w:rsidRPr="00E36A92" w:rsidRDefault="000C016E" w:rsidP="00E36A92">
            <w:pPr>
              <w:pStyle w:val="NormalWeb"/>
              <w:spacing w:afterAutospacing="0"/>
            </w:pPr>
            <w:r w:rsidRPr="00E36A92">
              <w:t>11.36±1.01</w:t>
            </w:r>
            <w:r w:rsidRPr="00DD5C71">
              <w:rPr>
                <w:vertAlign w:val="superscript"/>
              </w:rPr>
              <w:t>a</w:t>
            </w:r>
          </w:p>
        </w:tc>
        <w:tc>
          <w:tcPr>
            <w:tcW w:w="1425" w:type="dxa"/>
            <w:shd w:val="clear" w:color="auto" w:fill="auto"/>
            <w:tcMar>
              <w:left w:w="108" w:type="dxa"/>
              <w:right w:w="108" w:type="dxa"/>
            </w:tcMar>
          </w:tcPr>
          <w:p w14:paraId="1462F3B1" w14:textId="77777777" w:rsidR="00D704CD" w:rsidRPr="00E36A92" w:rsidRDefault="000C016E" w:rsidP="00E36A92">
            <w:pPr>
              <w:pStyle w:val="NormalWeb"/>
              <w:spacing w:afterAutospacing="0"/>
            </w:pPr>
            <w:r w:rsidRPr="00E36A92">
              <w:t>33.50±2.65</w:t>
            </w:r>
            <w:r w:rsidRPr="005533A5">
              <w:rPr>
                <w:vertAlign w:val="superscript"/>
              </w:rPr>
              <w:t>e</w:t>
            </w:r>
          </w:p>
        </w:tc>
        <w:tc>
          <w:tcPr>
            <w:tcW w:w="1425" w:type="dxa"/>
            <w:shd w:val="clear" w:color="auto" w:fill="auto"/>
            <w:tcMar>
              <w:left w:w="108" w:type="dxa"/>
              <w:right w:w="108" w:type="dxa"/>
            </w:tcMar>
          </w:tcPr>
          <w:p w14:paraId="332B7B28" w14:textId="77777777" w:rsidR="00D704CD" w:rsidRPr="00E36A92" w:rsidRDefault="000C016E" w:rsidP="00E36A92">
            <w:pPr>
              <w:pStyle w:val="NormalWeb"/>
              <w:spacing w:afterAutospacing="0"/>
            </w:pPr>
            <w:r w:rsidRPr="00E36A92">
              <w:t>79.92±5.00</w:t>
            </w:r>
            <w:r w:rsidRPr="005533A5">
              <w:rPr>
                <w:vertAlign w:val="superscript"/>
              </w:rPr>
              <w:t>b</w:t>
            </w:r>
          </w:p>
        </w:tc>
        <w:tc>
          <w:tcPr>
            <w:tcW w:w="1343" w:type="dxa"/>
            <w:shd w:val="clear" w:color="auto" w:fill="auto"/>
            <w:tcMar>
              <w:left w:w="108" w:type="dxa"/>
              <w:right w:w="108" w:type="dxa"/>
            </w:tcMar>
          </w:tcPr>
          <w:p w14:paraId="26208DAB" w14:textId="77777777" w:rsidR="00D704CD" w:rsidRPr="00E36A92" w:rsidRDefault="000C016E" w:rsidP="00E36A92">
            <w:pPr>
              <w:pStyle w:val="NormalWeb"/>
              <w:spacing w:afterAutospacing="0"/>
            </w:pPr>
            <w:r w:rsidRPr="00E36A92">
              <w:t>27.06±1.91</w:t>
            </w:r>
          </w:p>
        </w:tc>
        <w:tc>
          <w:tcPr>
            <w:tcW w:w="1626" w:type="dxa"/>
            <w:shd w:val="clear" w:color="auto" w:fill="auto"/>
            <w:tcMar>
              <w:left w:w="108" w:type="dxa"/>
              <w:right w:w="108" w:type="dxa"/>
            </w:tcMar>
          </w:tcPr>
          <w:p w14:paraId="49E78E52" w14:textId="77777777" w:rsidR="00D704CD" w:rsidRPr="00E36A92" w:rsidRDefault="000C016E" w:rsidP="00E36A92">
            <w:pPr>
              <w:pStyle w:val="NormalWeb"/>
              <w:spacing w:afterAutospacing="0"/>
            </w:pPr>
            <w:r w:rsidRPr="00E36A92">
              <w:t>33.82±0.41</w:t>
            </w:r>
          </w:p>
        </w:tc>
        <w:tc>
          <w:tcPr>
            <w:tcW w:w="1343" w:type="dxa"/>
            <w:shd w:val="clear" w:color="auto" w:fill="auto"/>
            <w:tcMar>
              <w:left w:w="108" w:type="dxa"/>
              <w:right w:w="108" w:type="dxa"/>
            </w:tcMar>
          </w:tcPr>
          <w:p w14:paraId="534BB847" w14:textId="77777777" w:rsidR="00D704CD" w:rsidRPr="00E36A92" w:rsidRDefault="000C016E" w:rsidP="00E36A92">
            <w:pPr>
              <w:pStyle w:val="NormalWeb"/>
              <w:spacing w:afterAutospacing="0"/>
            </w:pPr>
            <w:r w:rsidRPr="00E36A92">
              <w:t>14.20±0.93</w:t>
            </w:r>
          </w:p>
        </w:tc>
        <w:tc>
          <w:tcPr>
            <w:tcW w:w="1487" w:type="dxa"/>
            <w:shd w:val="clear" w:color="auto" w:fill="auto"/>
            <w:tcMar>
              <w:left w:w="108" w:type="dxa"/>
              <w:right w:w="108" w:type="dxa"/>
            </w:tcMar>
          </w:tcPr>
          <w:p w14:paraId="0780B741" w14:textId="333D55EA" w:rsidR="00D704CD" w:rsidRPr="00E36A92" w:rsidRDefault="000C016E" w:rsidP="00E36A92">
            <w:pPr>
              <w:pStyle w:val="NormalWeb"/>
              <w:spacing w:afterAutospacing="0"/>
            </w:pPr>
            <w:r w:rsidRPr="00E36A92">
              <w:t>43.28±0.67</w:t>
            </w:r>
            <w:r w:rsidRPr="005533A5">
              <w:rPr>
                <w:vertAlign w:val="superscript"/>
              </w:rPr>
              <w:t>b</w:t>
            </w:r>
            <w:r w:rsidRPr="00E36A92">
              <w:t> </w:t>
            </w:r>
          </w:p>
        </w:tc>
      </w:tr>
      <w:tr w:rsidR="00350CDE" w:rsidRPr="00E36A92" w14:paraId="2D82AFB6" w14:textId="77777777" w:rsidTr="00F85E44">
        <w:trPr>
          <w:trHeight w:val="537"/>
        </w:trPr>
        <w:tc>
          <w:tcPr>
            <w:tcW w:w="1709" w:type="dxa"/>
            <w:shd w:val="clear" w:color="auto" w:fill="auto"/>
            <w:tcMar>
              <w:left w:w="108" w:type="dxa"/>
              <w:right w:w="108" w:type="dxa"/>
            </w:tcMar>
          </w:tcPr>
          <w:p w14:paraId="3E277D7F" w14:textId="77777777" w:rsidR="00D704CD" w:rsidRPr="00E36A92" w:rsidRDefault="000C016E" w:rsidP="00E36A92">
            <w:pPr>
              <w:pStyle w:val="NormalWeb"/>
              <w:spacing w:afterAutospacing="0"/>
            </w:pPr>
            <w:r w:rsidRPr="00E36A92">
              <w:t>NP (D)</w:t>
            </w:r>
          </w:p>
        </w:tc>
        <w:tc>
          <w:tcPr>
            <w:tcW w:w="1425" w:type="dxa"/>
            <w:shd w:val="clear" w:color="auto" w:fill="auto"/>
            <w:tcMar>
              <w:left w:w="108" w:type="dxa"/>
              <w:right w:w="108" w:type="dxa"/>
            </w:tcMar>
          </w:tcPr>
          <w:p w14:paraId="0C0656D1" w14:textId="77777777" w:rsidR="00D704CD" w:rsidRPr="00E36A92" w:rsidRDefault="000C016E" w:rsidP="00E36A92">
            <w:pPr>
              <w:pStyle w:val="NormalWeb"/>
              <w:spacing w:afterAutospacing="0"/>
            </w:pPr>
            <w:r w:rsidRPr="00E36A92">
              <w:t>11.50±0.38</w:t>
            </w:r>
            <w:r w:rsidRPr="00DD5C71">
              <w:rPr>
                <w:vertAlign w:val="superscript"/>
              </w:rPr>
              <w:t>a</w:t>
            </w:r>
          </w:p>
        </w:tc>
        <w:tc>
          <w:tcPr>
            <w:tcW w:w="1425" w:type="dxa"/>
            <w:shd w:val="clear" w:color="auto" w:fill="auto"/>
            <w:tcMar>
              <w:left w:w="108" w:type="dxa"/>
              <w:right w:w="108" w:type="dxa"/>
            </w:tcMar>
          </w:tcPr>
          <w:p w14:paraId="6A3D560E" w14:textId="77777777" w:rsidR="00D704CD" w:rsidRPr="00E36A92" w:rsidRDefault="000C016E" w:rsidP="00E36A92">
            <w:pPr>
              <w:pStyle w:val="NormalWeb"/>
              <w:spacing w:afterAutospacing="0"/>
            </w:pPr>
            <w:r w:rsidRPr="00E36A92">
              <w:t>34.40±0.81</w:t>
            </w:r>
            <w:r w:rsidRPr="005533A5">
              <w:rPr>
                <w:vertAlign w:val="superscript"/>
              </w:rPr>
              <w:t>b</w:t>
            </w:r>
          </w:p>
        </w:tc>
        <w:tc>
          <w:tcPr>
            <w:tcW w:w="1425" w:type="dxa"/>
            <w:shd w:val="clear" w:color="auto" w:fill="auto"/>
            <w:tcMar>
              <w:left w:w="108" w:type="dxa"/>
              <w:right w:w="108" w:type="dxa"/>
            </w:tcMar>
          </w:tcPr>
          <w:p w14:paraId="4E1B57E3" w14:textId="77777777" w:rsidR="00D704CD" w:rsidRPr="00E36A92" w:rsidRDefault="000C016E" w:rsidP="00E36A92">
            <w:pPr>
              <w:pStyle w:val="NormalWeb"/>
              <w:spacing w:afterAutospacing="0"/>
            </w:pPr>
            <w:r w:rsidRPr="00E36A92">
              <w:t>82.02±4.64</w:t>
            </w:r>
            <w:r w:rsidRPr="005533A5">
              <w:rPr>
                <w:vertAlign w:val="superscript"/>
              </w:rPr>
              <w:t>a</w:t>
            </w:r>
          </w:p>
        </w:tc>
        <w:tc>
          <w:tcPr>
            <w:tcW w:w="1343" w:type="dxa"/>
            <w:shd w:val="clear" w:color="auto" w:fill="auto"/>
            <w:tcMar>
              <w:left w:w="108" w:type="dxa"/>
              <w:right w:w="108" w:type="dxa"/>
            </w:tcMar>
          </w:tcPr>
          <w:p w14:paraId="0A078286" w14:textId="77777777" w:rsidR="00D704CD" w:rsidRPr="00E36A92" w:rsidRDefault="000C016E" w:rsidP="00E36A92">
            <w:pPr>
              <w:pStyle w:val="NormalWeb"/>
              <w:spacing w:afterAutospacing="0"/>
            </w:pPr>
            <w:r w:rsidRPr="00E36A92">
              <w:t>27.46±1.68</w:t>
            </w:r>
          </w:p>
        </w:tc>
        <w:tc>
          <w:tcPr>
            <w:tcW w:w="1626" w:type="dxa"/>
            <w:shd w:val="clear" w:color="auto" w:fill="auto"/>
            <w:tcMar>
              <w:left w:w="108" w:type="dxa"/>
              <w:right w:w="108" w:type="dxa"/>
            </w:tcMar>
          </w:tcPr>
          <w:p w14:paraId="5D270719" w14:textId="77777777" w:rsidR="00D704CD" w:rsidRPr="00E36A92" w:rsidRDefault="000C016E" w:rsidP="00E36A92">
            <w:pPr>
              <w:pStyle w:val="NormalWeb"/>
              <w:spacing w:afterAutospacing="0"/>
            </w:pPr>
            <w:r w:rsidRPr="00E36A92">
              <w:t>33.44±0.43</w:t>
            </w:r>
          </w:p>
        </w:tc>
        <w:tc>
          <w:tcPr>
            <w:tcW w:w="1343" w:type="dxa"/>
            <w:shd w:val="clear" w:color="auto" w:fill="auto"/>
            <w:tcMar>
              <w:left w:w="108" w:type="dxa"/>
              <w:right w:w="108" w:type="dxa"/>
            </w:tcMar>
          </w:tcPr>
          <w:p w14:paraId="3D4841AB" w14:textId="77777777" w:rsidR="00D704CD" w:rsidRPr="00E36A92" w:rsidRDefault="000C016E" w:rsidP="00E36A92">
            <w:pPr>
              <w:pStyle w:val="NormalWeb"/>
              <w:spacing w:afterAutospacing="0"/>
            </w:pPr>
            <w:r w:rsidRPr="00E36A92">
              <w:t>13.38±0.32</w:t>
            </w:r>
          </w:p>
        </w:tc>
        <w:tc>
          <w:tcPr>
            <w:tcW w:w="1487" w:type="dxa"/>
            <w:shd w:val="clear" w:color="auto" w:fill="auto"/>
            <w:tcMar>
              <w:left w:w="108" w:type="dxa"/>
              <w:right w:w="108" w:type="dxa"/>
            </w:tcMar>
          </w:tcPr>
          <w:p w14:paraId="224433C4" w14:textId="5315C268" w:rsidR="00D704CD" w:rsidRPr="00E36A92" w:rsidRDefault="000C016E" w:rsidP="00E36A92">
            <w:pPr>
              <w:pStyle w:val="NormalWeb"/>
              <w:spacing w:afterAutospacing="0"/>
            </w:pPr>
            <w:r w:rsidRPr="00E36A92">
              <w:t>42.84±2.57</w:t>
            </w:r>
            <w:r w:rsidRPr="005533A5">
              <w:rPr>
                <w:vertAlign w:val="superscript"/>
              </w:rPr>
              <w:t>a </w:t>
            </w:r>
          </w:p>
        </w:tc>
      </w:tr>
      <w:tr w:rsidR="00350CDE" w:rsidRPr="00E36A92" w14:paraId="255CB503" w14:textId="77777777" w:rsidTr="00F85E44">
        <w:trPr>
          <w:trHeight w:val="537"/>
        </w:trPr>
        <w:tc>
          <w:tcPr>
            <w:tcW w:w="1709" w:type="dxa"/>
            <w:shd w:val="clear" w:color="auto" w:fill="auto"/>
            <w:tcMar>
              <w:left w:w="108" w:type="dxa"/>
              <w:right w:w="108" w:type="dxa"/>
            </w:tcMar>
          </w:tcPr>
          <w:p w14:paraId="099B93DD" w14:textId="77777777" w:rsidR="00D704CD" w:rsidRPr="00E36A92" w:rsidRDefault="000C016E" w:rsidP="00E36A92">
            <w:pPr>
              <w:pStyle w:val="NormalWeb"/>
              <w:spacing w:afterAutospacing="0"/>
            </w:pPr>
            <w:r w:rsidRPr="00E36A92">
              <w:t>F-ratio</w:t>
            </w:r>
          </w:p>
        </w:tc>
        <w:tc>
          <w:tcPr>
            <w:tcW w:w="1425" w:type="dxa"/>
            <w:shd w:val="clear" w:color="auto" w:fill="auto"/>
            <w:tcMar>
              <w:left w:w="108" w:type="dxa"/>
              <w:right w:w="108" w:type="dxa"/>
            </w:tcMar>
          </w:tcPr>
          <w:p w14:paraId="30844859" w14:textId="77777777" w:rsidR="00D704CD" w:rsidRPr="00E36A92" w:rsidRDefault="000C016E" w:rsidP="00E36A92">
            <w:pPr>
              <w:pStyle w:val="NormalWeb"/>
              <w:spacing w:afterAutospacing="0"/>
            </w:pPr>
            <w:r w:rsidRPr="00E36A92">
              <w:t>31.322</w:t>
            </w:r>
          </w:p>
        </w:tc>
        <w:tc>
          <w:tcPr>
            <w:tcW w:w="1425" w:type="dxa"/>
            <w:shd w:val="clear" w:color="auto" w:fill="auto"/>
            <w:tcMar>
              <w:left w:w="108" w:type="dxa"/>
              <w:right w:w="108" w:type="dxa"/>
            </w:tcMar>
          </w:tcPr>
          <w:p w14:paraId="5DD8479C" w14:textId="77777777" w:rsidR="00D704CD" w:rsidRPr="00E36A92" w:rsidRDefault="000C016E" w:rsidP="00E36A92">
            <w:pPr>
              <w:pStyle w:val="NormalWeb"/>
              <w:spacing w:afterAutospacing="0"/>
            </w:pPr>
            <w:r w:rsidRPr="00E36A92">
              <w:t>22.722</w:t>
            </w:r>
          </w:p>
        </w:tc>
        <w:tc>
          <w:tcPr>
            <w:tcW w:w="1425" w:type="dxa"/>
            <w:shd w:val="clear" w:color="auto" w:fill="auto"/>
            <w:tcMar>
              <w:left w:w="108" w:type="dxa"/>
              <w:right w:w="108" w:type="dxa"/>
            </w:tcMar>
          </w:tcPr>
          <w:p w14:paraId="4D401E3D" w14:textId="77777777" w:rsidR="00D704CD" w:rsidRPr="00E36A92" w:rsidRDefault="000C016E" w:rsidP="00E36A92">
            <w:pPr>
              <w:pStyle w:val="NormalWeb"/>
              <w:spacing w:afterAutospacing="0"/>
            </w:pPr>
            <w:r w:rsidRPr="00E36A92">
              <w:t>18.622</w:t>
            </w:r>
          </w:p>
        </w:tc>
        <w:tc>
          <w:tcPr>
            <w:tcW w:w="1343" w:type="dxa"/>
            <w:shd w:val="clear" w:color="auto" w:fill="auto"/>
            <w:tcMar>
              <w:left w:w="108" w:type="dxa"/>
              <w:right w:w="108" w:type="dxa"/>
            </w:tcMar>
          </w:tcPr>
          <w:p w14:paraId="2FD4D996" w14:textId="77777777" w:rsidR="00D704CD" w:rsidRPr="00E36A92" w:rsidRDefault="000C016E" w:rsidP="00E36A92">
            <w:pPr>
              <w:pStyle w:val="NormalWeb"/>
              <w:spacing w:afterAutospacing="0"/>
            </w:pPr>
            <w:r w:rsidRPr="00E36A92">
              <w:t>0.3560</w:t>
            </w:r>
          </w:p>
        </w:tc>
        <w:tc>
          <w:tcPr>
            <w:tcW w:w="1626" w:type="dxa"/>
            <w:shd w:val="clear" w:color="auto" w:fill="auto"/>
            <w:tcMar>
              <w:left w:w="108" w:type="dxa"/>
              <w:right w:w="108" w:type="dxa"/>
            </w:tcMar>
          </w:tcPr>
          <w:p w14:paraId="13AC17A7" w14:textId="77777777" w:rsidR="00D704CD" w:rsidRPr="00E36A92" w:rsidRDefault="000C016E" w:rsidP="00E36A92">
            <w:pPr>
              <w:pStyle w:val="NormalWeb"/>
              <w:spacing w:afterAutospacing="0"/>
            </w:pPr>
            <w:r w:rsidRPr="00E36A92">
              <w:t>0.0590</w:t>
            </w:r>
          </w:p>
        </w:tc>
        <w:tc>
          <w:tcPr>
            <w:tcW w:w="1343" w:type="dxa"/>
            <w:shd w:val="clear" w:color="auto" w:fill="auto"/>
            <w:tcMar>
              <w:left w:w="108" w:type="dxa"/>
              <w:right w:w="108" w:type="dxa"/>
            </w:tcMar>
          </w:tcPr>
          <w:p w14:paraId="4C141212" w14:textId="77777777" w:rsidR="00D704CD" w:rsidRPr="00E36A92" w:rsidRDefault="000C016E" w:rsidP="00E36A92">
            <w:pPr>
              <w:pStyle w:val="NormalWeb"/>
              <w:spacing w:afterAutospacing="0"/>
            </w:pPr>
            <w:r w:rsidRPr="00E36A92">
              <w:t>2.7268</w:t>
            </w:r>
          </w:p>
        </w:tc>
        <w:tc>
          <w:tcPr>
            <w:tcW w:w="1487" w:type="dxa"/>
            <w:shd w:val="clear" w:color="auto" w:fill="auto"/>
            <w:tcMar>
              <w:left w:w="108" w:type="dxa"/>
              <w:right w:w="108" w:type="dxa"/>
            </w:tcMar>
          </w:tcPr>
          <w:p w14:paraId="3B898268" w14:textId="04CFE5CE" w:rsidR="00D704CD" w:rsidRPr="00E36A92" w:rsidRDefault="000C016E" w:rsidP="00E36A92">
            <w:pPr>
              <w:pStyle w:val="NormalWeb"/>
              <w:spacing w:afterAutospacing="0"/>
            </w:pPr>
            <w:r w:rsidRPr="00E36A92">
              <w:t>33.442 </w:t>
            </w:r>
          </w:p>
        </w:tc>
      </w:tr>
      <w:tr w:rsidR="00350CDE" w:rsidRPr="00E36A92" w14:paraId="159B4FE9" w14:textId="77777777" w:rsidTr="00F85E44">
        <w:trPr>
          <w:trHeight w:val="537"/>
        </w:trPr>
        <w:tc>
          <w:tcPr>
            <w:tcW w:w="1709" w:type="dxa"/>
            <w:shd w:val="clear" w:color="auto" w:fill="auto"/>
            <w:tcMar>
              <w:left w:w="108" w:type="dxa"/>
              <w:right w:w="108" w:type="dxa"/>
            </w:tcMar>
          </w:tcPr>
          <w:p w14:paraId="7098F6C6" w14:textId="77777777" w:rsidR="00D704CD" w:rsidRPr="00E36A92" w:rsidRDefault="000C016E" w:rsidP="00E36A92">
            <w:pPr>
              <w:pStyle w:val="NormalWeb"/>
              <w:spacing w:afterAutospacing="0"/>
            </w:pPr>
            <w:r w:rsidRPr="00E36A92">
              <w:t>p-value</w:t>
            </w:r>
          </w:p>
        </w:tc>
        <w:tc>
          <w:tcPr>
            <w:tcW w:w="1425" w:type="dxa"/>
            <w:shd w:val="clear" w:color="auto" w:fill="auto"/>
            <w:tcMar>
              <w:left w:w="108" w:type="dxa"/>
              <w:right w:w="108" w:type="dxa"/>
            </w:tcMar>
          </w:tcPr>
          <w:p w14:paraId="373FFD18" w14:textId="77777777" w:rsidR="00D704CD" w:rsidRPr="00E36A92" w:rsidRDefault="000C016E" w:rsidP="00E36A92">
            <w:pPr>
              <w:pStyle w:val="NormalWeb"/>
              <w:spacing w:afterAutospacing="0"/>
            </w:pPr>
            <w:r w:rsidRPr="00E36A92">
              <w:t>0.032</w:t>
            </w:r>
          </w:p>
        </w:tc>
        <w:tc>
          <w:tcPr>
            <w:tcW w:w="1425" w:type="dxa"/>
            <w:shd w:val="clear" w:color="auto" w:fill="auto"/>
            <w:tcMar>
              <w:left w:w="108" w:type="dxa"/>
              <w:right w:w="108" w:type="dxa"/>
            </w:tcMar>
          </w:tcPr>
          <w:p w14:paraId="2CDD629A" w14:textId="77777777" w:rsidR="00D704CD" w:rsidRPr="00E36A92" w:rsidRDefault="000C016E" w:rsidP="00E36A92">
            <w:pPr>
              <w:pStyle w:val="NormalWeb"/>
              <w:spacing w:afterAutospacing="0"/>
            </w:pPr>
            <w:r w:rsidRPr="00E36A92">
              <w:t>&lt;0.001</w:t>
            </w:r>
          </w:p>
        </w:tc>
        <w:tc>
          <w:tcPr>
            <w:tcW w:w="1425" w:type="dxa"/>
            <w:shd w:val="clear" w:color="auto" w:fill="auto"/>
            <w:tcMar>
              <w:left w:w="108" w:type="dxa"/>
              <w:right w:w="108" w:type="dxa"/>
            </w:tcMar>
          </w:tcPr>
          <w:p w14:paraId="441C8277" w14:textId="77777777" w:rsidR="00D704CD" w:rsidRPr="00E36A92" w:rsidRDefault="000C016E" w:rsidP="00E36A92">
            <w:pPr>
              <w:pStyle w:val="NormalWeb"/>
              <w:spacing w:afterAutospacing="0"/>
            </w:pPr>
            <w:r w:rsidRPr="00E36A92">
              <w:t>0.012</w:t>
            </w:r>
          </w:p>
        </w:tc>
        <w:tc>
          <w:tcPr>
            <w:tcW w:w="1343" w:type="dxa"/>
            <w:shd w:val="clear" w:color="auto" w:fill="auto"/>
            <w:tcMar>
              <w:left w:w="108" w:type="dxa"/>
              <w:right w:w="108" w:type="dxa"/>
            </w:tcMar>
          </w:tcPr>
          <w:p w14:paraId="14C5E4E0" w14:textId="77777777" w:rsidR="00D704CD" w:rsidRPr="00E36A92" w:rsidRDefault="000C016E" w:rsidP="00E36A92">
            <w:pPr>
              <w:pStyle w:val="NormalWeb"/>
              <w:spacing w:afterAutospacing="0"/>
            </w:pPr>
            <w:r w:rsidRPr="00E36A92">
              <w:t>07851</w:t>
            </w:r>
          </w:p>
        </w:tc>
        <w:tc>
          <w:tcPr>
            <w:tcW w:w="1626" w:type="dxa"/>
            <w:shd w:val="clear" w:color="auto" w:fill="auto"/>
            <w:tcMar>
              <w:left w:w="108" w:type="dxa"/>
              <w:right w:w="108" w:type="dxa"/>
            </w:tcMar>
          </w:tcPr>
          <w:p w14:paraId="06EA3075" w14:textId="77777777" w:rsidR="00D704CD" w:rsidRPr="00E36A92" w:rsidRDefault="000C016E" w:rsidP="00E36A92">
            <w:pPr>
              <w:pStyle w:val="NormalWeb"/>
              <w:spacing w:afterAutospacing="0"/>
            </w:pPr>
            <w:r w:rsidRPr="00E36A92">
              <w:t>0.9809</w:t>
            </w:r>
          </w:p>
        </w:tc>
        <w:tc>
          <w:tcPr>
            <w:tcW w:w="1343" w:type="dxa"/>
            <w:shd w:val="clear" w:color="auto" w:fill="auto"/>
            <w:tcMar>
              <w:left w:w="108" w:type="dxa"/>
              <w:right w:w="108" w:type="dxa"/>
            </w:tcMar>
          </w:tcPr>
          <w:p w14:paraId="6151AC21" w14:textId="77777777" w:rsidR="00D704CD" w:rsidRPr="00E36A92" w:rsidRDefault="000C016E" w:rsidP="00E36A92">
            <w:pPr>
              <w:pStyle w:val="NormalWeb"/>
              <w:spacing w:afterAutospacing="0"/>
            </w:pPr>
            <w:r w:rsidRPr="00E36A92">
              <w:t>0.0603</w:t>
            </w:r>
          </w:p>
        </w:tc>
        <w:tc>
          <w:tcPr>
            <w:tcW w:w="1487" w:type="dxa"/>
            <w:shd w:val="clear" w:color="auto" w:fill="auto"/>
            <w:tcMar>
              <w:left w:w="108" w:type="dxa"/>
              <w:right w:w="108" w:type="dxa"/>
            </w:tcMar>
          </w:tcPr>
          <w:p w14:paraId="1EBEB7BB" w14:textId="36AFB108" w:rsidR="00D704CD" w:rsidRPr="00E36A92" w:rsidRDefault="000C016E" w:rsidP="00E36A92">
            <w:pPr>
              <w:pStyle w:val="NormalWeb"/>
              <w:spacing w:afterAutospacing="0"/>
            </w:pPr>
            <w:r w:rsidRPr="00E36A92">
              <w:t>0.033 </w:t>
            </w:r>
          </w:p>
        </w:tc>
      </w:tr>
      <w:tr w:rsidR="00350CDE" w:rsidRPr="00E36A92" w14:paraId="7B4DEC75" w14:textId="77777777" w:rsidTr="00F85E44">
        <w:trPr>
          <w:trHeight w:val="372"/>
        </w:trPr>
        <w:tc>
          <w:tcPr>
            <w:tcW w:w="1709" w:type="dxa"/>
            <w:shd w:val="clear" w:color="auto" w:fill="auto"/>
            <w:tcMar>
              <w:left w:w="108" w:type="dxa"/>
              <w:right w:w="108" w:type="dxa"/>
            </w:tcMar>
          </w:tcPr>
          <w:p w14:paraId="0255625C" w14:textId="77777777" w:rsidR="00D704CD" w:rsidRPr="00E36A92" w:rsidRDefault="000C016E" w:rsidP="00E36A92">
            <w:pPr>
              <w:pStyle w:val="NormalWeb"/>
              <w:spacing w:afterAutospacing="0"/>
            </w:pPr>
            <w:r w:rsidRPr="00E36A92">
              <w:t>Remarks</w:t>
            </w:r>
          </w:p>
        </w:tc>
        <w:tc>
          <w:tcPr>
            <w:tcW w:w="1425" w:type="dxa"/>
            <w:shd w:val="clear" w:color="auto" w:fill="auto"/>
            <w:tcMar>
              <w:left w:w="108" w:type="dxa"/>
              <w:right w:w="108" w:type="dxa"/>
            </w:tcMar>
          </w:tcPr>
          <w:p w14:paraId="20AB0631" w14:textId="77777777" w:rsidR="00D704CD" w:rsidRPr="00E36A92" w:rsidRDefault="000C016E" w:rsidP="00E36A92">
            <w:pPr>
              <w:pStyle w:val="NormalWeb"/>
              <w:spacing w:before="100" w:afterAutospacing="0"/>
            </w:pPr>
            <w:r w:rsidRPr="00E36A92">
              <w:t>S</w:t>
            </w:r>
          </w:p>
        </w:tc>
        <w:tc>
          <w:tcPr>
            <w:tcW w:w="1425" w:type="dxa"/>
            <w:shd w:val="clear" w:color="auto" w:fill="auto"/>
            <w:tcMar>
              <w:left w:w="108" w:type="dxa"/>
              <w:right w:w="108" w:type="dxa"/>
            </w:tcMar>
          </w:tcPr>
          <w:p w14:paraId="5C194411" w14:textId="77777777" w:rsidR="00D704CD" w:rsidRPr="00E36A92" w:rsidRDefault="000C016E" w:rsidP="00E36A92">
            <w:pPr>
              <w:pStyle w:val="NormalWeb"/>
              <w:spacing w:afterAutospacing="0"/>
            </w:pPr>
            <w:r w:rsidRPr="00E36A92">
              <w:t>S</w:t>
            </w:r>
          </w:p>
        </w:tc>
        <w:tc>
          <w:tcPr>
            <w:tcW w:w="1425" w:type="dxa"/>
            <w:shd w:val="clear" w:color="auto" w:fill="auto"/>
            <w:tcMar>
              <w:left w:w="108" w:type="dxa"/>
              <w:right w:w="108" w:type="dxa"/>
            </w:tcMar>
          </w:tcPr>
          <w:p w14:paraId="50552ED8" w14:textId="77777777" w:rsidR="00D704CD" w:rsidRPr="00E36A92" w:rsidRDefault="000C016E" w:rsidP="00E36A92">
            <w:pPr>
              <w:pStyle w:val="NormalWeb"/>
              <w:spacing w:afterAutospacing="0"/>
            </w:pPr>
            <w:r w:rsidRPr="00E36A92">
              <w:t>S</w:t>
            </w:r>
          </w:p>
        </w:tc>
        <w:tc>
          <w:tcPr>
            <w:tcW w:w="1343" w:type="dxa"/>
            <w:shd w:val="clear" w:color="auto" w:fill="auto"/>
            <w:tcMar>
              <w:left w:w="108" w:type="dxa"/>
              <w:right w:w="108" w:type="dxa"/>
            </w:tcMar>
          </w:tcPr>
          <w:p w14:paraId="6EF2F92B" w14:textId="77777777" w:rsidR="00D704CD" w:rsidRPr="00E36A92" w:rsidRDefault="000C016E" w:rsidP="00E36A92">
            <w:pPr>
              <w:pStyle w:val="NormalWeb"/>
              <w:spacing w:afterAutospacing="0"/>
            </w:pPr>
            <w:r w:rsidRPr="00E36A92">
              <w:t>NS</w:t>
            </w:r>
          </w:p>
        </w:tc>
        <w:tc>
          <w:tcPr>
            <w:tcW w:w="1626" w:type="dxa"/>
            <w:shd w:val="clear" w:color="auto" w:fill="auto"/>
            <w:tcMar>
              <w:left w:w="108" w:type="dxa"/>
              <w:right w:w="108" w:type="dxa"/>
            </w:tcMar>
          </w:tcPr>
          <w:p w14:paraId="7A4DEB9E" w14:textId="77777777" w:rsidR="00D704CD" w:rsidRPr="00E36A92" w:rsidRDefault="000C016E" w:rsidP="00E36A92">
            <w:pPr>
              <w:pStyle w:val="NormalWeb"/>
              <w:spacing w:afterAutospacing="0"/>
            </w:pPr>
            <w:r w:rsidRPr="00E36A92">
              <w:t>NS</w:t>
            </w:r>
          </w:p>
        </w:tc>
        <w:tc>
          <w:tcPr>
            <w:tcW w:w="1343" w:type="dxa"/>
            <w:shd w:val="clear" w:color="auto" w:fill="auto"/>
            <w:tcMar>
              <w:left w:w="108" w:type="dxa"/>
              <w:right w:w="108" w:type="dxa"/>
            </w:tcMar>
          </w:tcPr>
          <w:p w14:paraId="1A54F620" w14:textId="77777777" w:rsidR="00D704CD" w:rsidRPr="00E36A92" w:rsidRDefault="000C016E" w:rsidP="00E36A92">
            <w:pPr>
              <w:pStyle w:val="NormalWeb"/>
              <w:spacing w:afterAutospacing="0"/>
            </w:pPr>
            <w:r w:rsidRPr="00E36A92">
              <w:t>NS</w:t>
            </w:r>
          </w:p>
        </w:tc>
        <w:tc>
          <w:tcPr>
            <w:tcW w:w="1487" w:type="dxa"/>
            <w:shd w:val="clear" w:color="auto" w:fill="auto"/>
            <w:tcMar>
              <w:left w:w="108" w:type="dxa"/>
              <w:right w:w="108" w:type="dxa"/>
            </w:tcMar>
          </w:tcPr>
          <w:p w14:paraId="4872E87D" w14:textId="77777777" w:rsidR="00D704CD" w:rsidRPr="00E36A92" w:rsidRDefault="000C016E" w:rsidP="00E36A92">
            <w:pPr>
              <w:pStyle w:val="NormalWeb"/>
              <w:spacing w:afterAutospacing="0"/>
            </w:pPr>
            <w:r w:rsidRPr="00E36A92">
              <w:t>S</w:t>
            </w:r>
          </w:p>
        </w:tc>
      </w:tr>
    </w:tbl>
    <w:p w14:paraId="6614AE33" w14:textId="77777777" w:rsidR="001D3DAD" w:rsidRDefault="001D3DAD" w:rsidP="00E36A92">
      <w:pPr>
        <w:spacing w:after="0" w:line="240" w:lineRule="auto"/>
        <w:ind w:left="0" w:firstLine="0"/>
        <w:rPr>
          <w:rFonts w:eastAsia="Calibri"/>
          <w:color w:val="auto"/>
          <w:sz w:val="22"/>
        </w:rPr>
      </w:pPr>
    </w:p>
    <w:p w14:paraId="777537AA" w14:textId="56B12CE8" w:rsidR="00D704CD" w:rsidRPr="00E36A92" w:rsidRDefault="000C016E" w:rsidP="00E36A92">
      <w:pPr>
        <w:spacing w:after="0" w:line="240" w:lineRule="auto"/>
        <w:ind w:left="0" w:firstLine="0"/>
        <w:rPr>
          <w:rFonts w:eastAsia="Calibri"/>
          <w:color w:val="auto"/>
          <w:sz w:val="22"/>
        </w:rPr>
      </w:pPr>
      <w:r w:rsidRPr="00E36A92">
        <w:rPr>
          <w:rFonts w:eastAsia="Calibri"/>
          <w:color w:val="auto"/>
          <w:sz w:val="22"/>
        </w:rPr>
        <w:t>Values in the same column but having different superscripts are significantly different from each other (p≤0.05)</w:t>
      </w:r>
    </w:p>
    <w:p w14:paraId="66E57C00" w14:textId="77777777" w:rsidR="00D704CD" w:rsidRDefault="000C016E" w:rsidP="00E36A92">
      <w:pPr>
        <w:spacing w:after="0" w:line="240" w:lineRule="auto"/>
        <w:rPr>
          <w:rFonts w:eastAsia="Calibri"/>
          <w:color w:val="auto"/>
          <w:sz w:val="22"/>
        </w:rPr>
      </w:pPr>
      <w:r w:rsidRPr="00E36A92">
        <w:rPr>
          <w:rFonts w:eastAsia="Calibri"/>
          <w:color w:val="auto"/>
          <w:sz w:val="22"/>
        </w:rPr>
        <w:t>Hb-</w:t>
      </w:r>
      <w:proofErr w:type="spellStart"/>
      <w:r w:rsidRPr="00E36A92">
        <w:rPr>
          <w:rFonts w:eastAsia="Calibri"/>
          <w:color w:val="auto"/>
          <w:sz w:val="22"/>
        </w:rPr>
        <w:t>Haemoglobin</w:t>
      </w:r>
      <w:proofErr w:type="spellEnd"/>
      <w:r w:rsidRPr="00E36A92">
        <w:rPr>
          <w:rFonts w:eastAsia="Calibri"/>
          <w:color w:val="auto"/>
          <w:sz w:val="22"/>
        </w:rPr>
        <w:t>, HCT-</w:t>
      </w:r>
      <w:proofErr w:type="spellStart"/>
      <w:r w:rsidRPr="00E36A92">
        <w:rPr>
          <w:rFonts w:eastAsia="Calibri"/>
          <w:color w:val="auto"/>
          <w:sz w:val="22"/>
        </w:rPr>
        <w:t>Haematocrit</w:t>
      </w:r>
      <w:proofErr w:type="spellEnd"/>
      <w:r w:rsidRPr="00E36A92">
        <w:rPr>
          <w:rFonts w:eastAsia="Calibri"/>
          <w:color w:val="auto"/>
          <w:sz w:val="22"/>
        </w:rPr>
        <w:t xml:space="preserve">, MCV-Mean Cell Volume, MCH-Mean Cell </w:t>
      </w:r>
      <w:proofErr w:type="spellStart"/>
      <w:r w:rsidRPr="00E36A92">
        <w:rPr>
          <w:rFonts w:eastAsia="Calibri"/>
          <w:color w:val="auto"/>
          <w:sz w:val="22"/>
        </w:rPr>
        <w:t>Haemoglobin</w:t>
      </w:r>
      <w:proofErr w:type="spellEnd"/>
      <w:r w:rsidRPr="00E36A92">
        <w:rPr>
          <w:rFonts w:eastAsia="Calibri"/>
          <w:color w:val="auto"/>
          <w:sz w:val="22"/>
        </w:rPr>
        <w:t xml:space="preserve">, MCHC-Mean Cell </w:t>
      </w:r>
      <w:proofErr w:type="spellStart"/>
      <w:r w:rsidRPr="00E36A92">
        <w:rPr>
          <w:rFonts w:eastAsia="Calibri"/>
          <w:color w:val="auto"/>
          <w:sz w:val="22"/>
        </w:rPr>
        <w:t>Haemoglobin</w:t>
      </w:r>
      <w:proofErr w:type="spellEnd"/>
      <w:r w:rsidRPr="00E36A92">
        <w:rPr>
          <w:rFonts w:eastAsia="Calibri"/>
          <w:color w:val="auto"/>
          <w:sz w:val="22"/>
        </w:rPr>
        <w:t xml:space="preserve"> Concentration, RDW-CV-, RDW-SD</w:t>
      </w:r>
    </w:p>
    <w:p w14:paraId="369A095E" w14:textId="77777777" w:rsidR="00E36A92" w:rsidRDefault="00E36A92" w:rsidP="00E36A92">
      <w:pPr>
        <w:spacing w:after="0" w:line="240" w:lineRule="auto"/>
        <w:rPr>
          <w:rFonts w:eastAsia="Calibri"/>
          <w:color w:val="auto"/>
          <w:sz w:val="22"/>
        </w:rPr>
      </w:pPr>
    </w:p>
    <w:p w14:paraId="3E1AACFA" w14:textId="77777777" w:rsidR="00E36A92" w:rsidRDefault="00E36A92" w:rsidP="00E36A92">
      <w:pPr>
        <w:spacing w:after="0" w:line="240" w:lineRule="auto"/>
        <w:rPr>
          <w:rFonts w:eastAsia="Calibri"/>
          <w:color w:val="auto"/>
          <w:sz w:val="22"/>
        </w:rPr>
      </w:pPr>
    </w:p>
    <w:p w14:paraId="3A76F55F" w14:textId="77777777" w:rsidR="00E36A92" w:rsidRDefault="00E36A92" w:rsidP="00E36A92">
      <w:pPr>
        <w:spacing w:after="0" w:line="240" w:lineRule="auto"/>
        <w:rPr>
          <w:rFonts w:eastAsia="Calibri"/>
          <w:color w:val="auto"/>
          <w:sz w:val="22"/>
        </w:rPr>
      </w:pPr>
    </w:p>
    <w:p w14:paraId="7DA51310" w14:textId="77777777" w:rsidR="00E36A92" w:rsidRDefault="00E36A92" w:rsidP="00E36A92">
      <w:pPr>
        <w:spacing w:after="0" w:line="240" w:lineRule="auto"/>
        <w:rPr>
          <w:rFonts w:eastAsia="Calibri"/>
          <w:color w:val="auto"/>
          <w:sz w:val="22"/>
        </w:rPr>
      </w:pPr>
    </w:p>
    <w:p w14:paraId="6BAE8CB0" w14:textId="77777777" w:rsidR="00E36A92" w:rsidRDefault="00E36A92" w:rsidP="00E36A92">
      <w:pPr>
        <w:spacing w:after="0" w:line="240" w:lineRule="auto"/>
        <w:rPr>
          <w:rFonts w:eastAsia="Calibri"/>
          <w:color w:val="auto"/>
          <w:sz w:val="22"/>
        </w:rPr>
      </w:pPr>
    </w:p>
    <w:p w14:paraId="169A236C" w14:textId="0C229F56" w:rsidR="00E36A92" w:rsidRPr="00350CDE" w:rsidRDefault="00E36A92" w:rsidP="00E36A92">
      <w:pPr>
        <w:spacing w:line="360" w:lineRule="auto"/>
        <w:rPr>
          <w:b/>
          <w:bCs/>
          <w:color w:val="auto"/>
          <w:szCs w:val="24"/>
        </w:rPr>
      </w:pPr>
      <w:r w:rsidRPr="00350CDE">
        <w:rPr>
          <w:b/>
          <w:bCs/>
          <w:color w:val="auto"/>
          <w:szCs w:val="24"/>
        </w:rPr>
        <w:t xml:space="preserve">Table 2c Platelet Parameters </w:t>
      </w:r>
    </w:p>
    <w:p w14:paraId="324D972A" w14:textId="2EEE26C4" w:rsidR="00E36A92" w:rsidRPr="00350CDE" w:rsidRDefault="00E36A92" w:rsidP="00E36A92">
      <w:pPr>
        <w:spacing w:line="360" w:lineRule="auto"/>
        <w:ind w:left="-5" w:right="14"/>
        <w:rPr>
          <w:color w:val="auto"/>
          <w:szCs w:val="24"/>
        </w:rPr>
      </w:pPr>
      <w:r w:rsidRPr="00350CDE">
        <w:rPr>
          <w:color w:val="auto"/>
          <w:szCs w:val="24"/>
        </w:rPr>
        <w:t xml:space="preserve">Comparison of platelet parameters of pregnant and non-pregnant </w:t>
      </w:r>
      <w:r w:rsidR="00187E6C" w:rsidRPr="00350CDE">
        <w:rPr>
          <w:color w:val="auto"/>
          <w:szCs w:val="24"/>
        </w:rPr>
        <w:t>Wistar rats</w:t>
      </w:r>
      <w:r w:rsidRPr="00350CDE">
        <w:rPr>
          <w:color w:val="auto"/>
          <w:szCs w:val="24"/>
        </w:rPr>
        <w:t xml:space="preserve"> fed with graded levels of calabash chalk.  The platelet value was observed to increase as the dosage was increased.</w:t>
      </w:r>
    </w:p>
    <w:p w14:paraId="65ACF12F" w14:textId="77777777" w:rsidR="00E36A92" w:rsidRPr="00350CDE" w:rsidRDefault="00E36A92" w:rsidP="00E36A92">
      <w:pPr>
        <w:spacing w:line="360" w:lineRule="auto"/>
        <w:ind w:left="-5" w:right="14"/>
        <w:rPr>
          <w:color w:val="auto"/>
          <w:szCs w:val="24"/>
        </w:rPr>
      </w:pPr>
      <w:r w:rsidRPr="00350CDE">
        <w:rPr>
          <w:color w:val="auto"/>
          <w:szCs w:val="24"/>
        </w:rPr>
        <w:t xml:space="preserve">Platelet level in the pregnant rats fed with 200 mg/kg body weight dose was 249.29±29.12, those fed with the 400mg/kg body weight was 274.20±36.11 while those that were fed the 600mg/kg body weight was 279.20±33.06. The </w:t>
      </w:r>
      <w:proofErr w:type="gramStart"/>
      <w:r w:rsidRPr="00350CDE">
        <w:rPr>
          <w:color w:val="auto"/>
          <w:szCs w:val="24"/>
        </w:rPr>
        <w:t>non pregnant</w:t>
      </w:r>
      <w:proofErr w:type="gramEnd"/>
      <w:r w:rsidRPr="00350CDE">
        <w:rPr>
          <w:color w:val="auto"/>
          <w:szCs w:val="24"/>
        </w:rPr>
        <w:t xml:space="preserve"> rats fed with the 200mg/kg dose recorded </w:t>
      </w:r>
      <w:r w:rsidRPr="00350CDE">
        <w:rPr>
          <w:color w:val="auto"/>
          <w:szCs w:val="24"/>
        </w:rPr>
        <w:lastRenderedPageBreak/>
        <w:t xml:space="preserve">229.80±26.50, the group fed with the 400mg/kg recorded 242±26.77 while the group fed 600mg/kg recorded 250±17.29.  This showed significant difference across the different groups (P =0. 001). The P-LCC and P-LCR also recorded statistical difference (p=0.011 and 0.001 respectively). </w:t>
      </w:r>
    </w:p>
    <w:p w14:paraId="2D1765C5" w14:textId="77777777" w:rsidR="00E36A92" w:rsidRDefault="00E36A92" w:rsidP="00E36A92">
      <w:pPr>
        <w:pStyle w:val="Heading1"/>
        <w:spacing w:after="0" w:line="360" w:lineRule="auto"/>
        <w:rPr>
          <w:rFonts w:ascii="Times New Roman" w:hAnsi="Times New Roman" w:cs="Times New Roman"/>
          <w:color w:val="auto"/>
          <w:sz w:val="24"/>
          <w:szCs w:val="24"/>
        </w:rPr>
        <w:sectPr w:rsidR="00E36A92" w:rsidSect="00E36A92">
          <w:pgSz w:w="12240" w:h="15840"/>
          <w:pgMar w:top="1440" w:right="1440" w:bottom="1440" w:left="1440" w:header="720" w:footer="720" w:gutter="0"/>
          <w:cols w:space="720"/>
          <w:docGrid w:linePitch="360"/>
        </w:sectPr>
      </w:pPr>
    </w:p>
    <w:p w14:paraId="0CD306F6" w14:textId="7631761F" w:rsidR="00D704CD" w:rsidRPr="00350CDE" w:rsidRDefault="000C016E" w:rsidP="00E36A92">
      <w:pPr>
        <w:spacing w:after="0" w:line="240" w:lineRule="auto"/>
        <w:ind w:left="0" w:firstLine="0"/>
        <w:jc w:val="left"/>
        <w:rPr>
          <w:b/>
          <w:bCs/>
          <w:color w:val="auto"/>
          <w:szCs w:val="24"/>
        </w:rPr>
      </w:pPr>
      <w:r w:rsidRPr="00350CDE">
        <w:rPr>
          <w:b/>
          <w:bCs/>
          <w:color w:val="auto"/>
          <w:szCs w:val="24"/>
        </w:rPr>
        <w:lastRenderedPageBreak/>
        <w:t>Table 2c: Platelet Parameters</w:t>
      </w:r>
    </w:p>
    <w:p w14:paraId="16BEC19E" w14:textId="77777777" w:rsidR="00D704CD" w:rsidRPr="00350CDE" w:rsidRDefault="000C016E" w:rsidP="00350CDE">
      <w:pPr>
        <w:spacing w:after="0" w:line="360" w:lineRule="auto"/>
        <w:ind w:left="0" w:firstLine="0"/>
        <w:jc w:val="left"/>
        <w:rPr>
          <w:rFonts w:eastAsia="Calibri"/>
          <w:color w:val="auto"/>
          <w:szCs w:val="24"/>
        </w:rPr>
      </w:pPr>
      <w:r w:rsidRPr="00350CDE">
        <w:rPr>
          <w:noProof/>
          <w:color w:val="auto"/>
          <w:szCs w:val="24"/>
        </w:rPr>
        <mc:AlternateContent>
          <mc:Choice Requires="wps">
            <w:drawing>
              <wp:anchor distT="0" distB="0" distL="0" distR="0" simplePos="0" relativeHeight="7" behindDoc="0" locked="0" layoutInCell="1" allowOverlap="1" wp14:anchorId="2BE7C0D2" wp14:editId="74DD0670">
                <wp:simplePos x="0" y="0"/>
                <wp:positionH relativeFrom="column">
                  <wp:posOffset>9525</wp:posOffset>
                </wp:positionH>
                <wp:positionV relativeFrom="paragraph">
                  <wp:posOffset>83820</wp:posOffset>
                </wp:positionV>
                <wp:extent cx="8096250" cy="0"/>
                <wp:effectExtent l="0" t="0" r="19050" b="19050"/>
                <wp:wrapNone/>
                <wp:docPr id="103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0" cy="0"/>
                        </a:xfrm>
                        <a:prstGeom prst="line">
                          <a:avLst/>
                        </a:prstGeom>
                        <a:ln w="635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1030" filled="f" stroked="t" from="0.75pt,6.6000004pt" to="638.25pt,6.6000004pt" style="position:absolute;z-index:7;mso-position-horizontal-relative:text;mso-position-vertical-relative:text;mso-width-relative:page;mso-height-relative:page;mso-wrap-distance-left:0.0pt;mso-wrap-distance-right:0.0pt;visibility:visible;">
                <v:stroke joinstyle="miter" weight="0.5pt"/>
                <v:fill/>
              </v:line>
            </w:pict>
          </mc:Fallback>
        </mc:AlternateContent>
      </w:r>
      <w:r w:rsidRPr="00350CDE">
        <w:rPr>
          <w:color w:val="auto"/>
          <w:szCs w:val="24"/>
        </w:rPr>
        <w:t xml:space="preserve"> </w:t>
      </w:r>
      <w:r w:rsidRPr="00350CDE">
        <w:rPr>
          <w:rFonts w:eastAsia="Calibri"/>
          <w:color w:val="auto"/>
          <w:szCs w:val="24"/>
        </w:rPr>
        <w:t xml:space="preserve"> </w:t>
      </w:r>
    </w:p>
    <w:tbl>
      <w:tblPr>
        <w:tblW w:w="9708" w:type="dxa"/>
        <w:tblBorders>
          <w:bottom w:val="single" w:sz="4" w:space="0" w:color="auto"/>
        </w:tblBorders>
        <w:tblCellMar>
          <w:left w:w="0" w:type="dxa"/>
          <w:right w:w="0" w:type="dxa"/>
        </w:tblCellMar>
        <w:tblLook w:val="04A0" w:firstRow="1" w:lastRow="0" w:firstColumn="1" w:lastColumn="0" w:noHBand="0" w:noVBand="1"/>
      </w:tblPr>
      <w:tblGrid>
        <w:gridCol w:w="1543"/>
        <w:gridCol w:w="1688"/>
        <w:gridCol w:w="1488"/>
        <w:gridCol w:w="1308"/>
        <w:gridCol w:w="1188"/>
        <w:gridCol w:w="1610"/>
        <w:gridCol w:w="1268"/>
      </w:tblGrid>
      <w:tr w:rsidR="00350CDE" w:rsidRPr="00350CDE" w14:paraId="21D2AAD5" w14:textId="77777777" w:rsidTr="005A1D1A">
        <w:trPr>
          <w:trHeight w:val="470"/>
        </w:trPr>
        <w:tc>
          <w:tcPr>
            <w:tcW w:w="1425" w:type="dxa"/>
            <w:shd w:val="clear" w:color="auto" w:fill="auto"/>
            <w:tcMar>
              <w:left w:w="108" w:type="dxa"/>
              <w:right w:w="108" w:type="dxa"/>
            </w:tcMar>
          </w:tcPr>
          <w:p w14:paraId="2F16915B"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noProof/>
                <w:color w:val="auto"/>
                <w:szCs w:val="24"/>
              </w:rPr>
              <mc:AlternateContent>
                <mc:Choice Requires="wps">
                  <w:drawing>
                    <wp:anchor distT="0" distB="0" distL="0" distR="0" simplePos="0" relativeHeight="6" behindDoc="0" locked="0" layoutInCell="1" allowOverlap="1" wp14:anchorId="5E4CE1D5" wp14:editId="46809EFE">
                      <wp:simplePos x="0" y="0"/>
                      <wp:positionH relativeFrom="column">
                        <wp:posOffset>-30480</wp:posOffset>
                      </wp:positionH>
                      <wp:positionV relativeFrom="paragraph">
                        <wp:posOffset>246379</wp:posOffset>
                      </wp:positionV>
                      <wp:extent cx="8172450" cy="9525"/>
                      <wp:effectExtent l="0" t="0" r="19050" b="28575"/>
                      <wp:wrapNone/>
                      <wp:docPr id="103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72450" cy="9525"/>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1031" filled="f" stroked="t" from="-2.4pt,19.399921pt" to="641.1pt,20.149921pt" style="position:absolute;z-index:6;mso-position-horizontal-relative:text;mso-position-vertical-relative:text;mso-width-percent:0;mso-height-percent:0;mso-width-relative:margin;mso-height-relative:margin;mso-wrap-distance-left:0.0pt;mso-wrap-distance-right:0.0pt;visibility:visible;flip:y;">
                      <v:stroke joinstyle="miter" weight="0.5pt"/>
                      <v:fill/>
                    </v:line>
                  </w:pict>
                </mc:Fallback>
              </mc:AlternateContent>
            </w:r>
            <w:r w:rsidRPr="00350CDE">
              <w:rPr>
                <w:rFonts w:eastAsia="SimSun"/>
                <w:color w:val="auto"/>
                <w:szCs w:val="24"/>
              </w:rPr>
              <w:t>Status/ Group</w:t>
            </w:r>
          </w:p>
        </w:tc>
        <w:tc>
          <w:tcPr>
            <w:tcW w:w="1584" w:type="dxa"/>
            <w:shd w:val="clear" w:color="auto" w:fill="auto"/>
            <w:tcMar>
              <w:left w:w="108" w:type="dxa"/>
              <w:right w:w="108" w:type="dxa"/>
            </w:tcMar>
          </w:tcPr>
          <w:p w14:paraId="0FD32A6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PLT (109/L)</w:t>
            </w:r>
          </w:p>
        </w:tc>
        <w:tc>
          <w:tcPr>
            <w:tcW w:w="1374" w:type="dxa"/>
            <w:shd w:val="clear" w:color="auto" w:fill="auto"/>
            <w:tcMar>
              <w:left w:w="108" w:type="dxa"/>
              <w:right w:w="108" w:type="dxa"/>
            </w:tcMar>
          </w:tcPr>
          <w:p w14:paraId="330F4D5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MPV (</w:t>
            </w:r>
            <w:proofErr w:type="spellStart"/>
            <w:r w:rsidRPr="00350CDE">
              <w:rPr>
                <w:rFonts w:eastAsia="SimSun"/>
                <w:color w:val="auto"/>
                <w:szCs w:val="24"/>
              </w:rPr>
              <w:t>fl</w:t>
            </w:r>
            <w:proofErr w:type="spellEnd"/>
            <w:r w:rsidRPr="00350CDE">
              <w:rPr>
                <w:rFonts w:eastAsia="SimSun"/>
                <w:color w:val="auto"/>
                <w:szCs w:val="24"/>
              </w:rPr>
              <w:t>)</w:t>
            </w:r>
          </w:p>
        </w:tc>
        <w:tc>
          <w:tcPr>
            <w:tcW w:w="1278" w:type="dxa"/>
            <w:shd w:val="clear" w:color="auto" w:fill="auto"/>
            <w:tcMar>
              <w:left w:w="108" w:type="dxa"/>
              <w:right w:w="108" w:type="dxa"/>
            </w:tcMar>
          </w:tcPr>
          <w:p w14:paraId="6D1625B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PDW</w:t>
            </w:r>
          </w:p>
        </w:tc>
        <w:tc>
          <w:tcPr>
            <w:tcW w:w="1225" w:type="dxa"/>
            <w:shd w:val="clear" w:color="auto" w:fill="auto"/>
            <w:tcMar>
              <w:left w:w="108" w:type="dxa"/>
              <w:right w:w="108" w:type="dxa"/>
            </w:tcMar>
          </w:tcPr>
          <w:p w14:paraId="05B0EE84"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PCT</w:t>
            </w:r>
          </w:p>
        </w:tc>
        <w:tc>
          <w:tcPr>
            <w:tcW w:w="1488" w:type="dxa"/>
            <w:shd w:val="clear" w:color="auto" w:fill="auto"/>
            <w:tcMar>
              <w:left w:w="108" w:type="dxa"/>
              <w:right w:w="108" w:type="dxa"/>
            </w:tcMar>
          </w:tcPr>
          <w:p w14:paraId="6FBAF12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PLCC (109/L)</w:t>
            </w:r>
          </w:p>
        </w:tc>
        <w:tc>
          <w:tcPr>
            <w:tcW w:w="1334" w:type="dxa"/>
            <w:shd w:val="clear" w:color="auto" w:fill="auto"/>
            <w:tcMar>
              <w:left w:w="108" w:type="dxa"/>
              <w:right w:w="108" w:type="dxa"/>
            </w:tcMar>
          </w:tcPr>
          <w:p w14:paraId="71C15B26"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PLCR (%)</w:t>
            </w:r>
          </w:p>
        </w:tc>
      </w:tr>
      <w:tr w:rsidR="00350CDE" w:rsidRPr="00350CDE" w14:paraId="51FB0F82" w14:textId="77777777" w:rsidTr="005A1D1A">
        <w:trPr>
          <w:trHeight w:val="554"/>
        </w:trPr>
        <w:tc>
          <w:tcPr>
            <w:tcW w:w="1425" w:type="dxa"/>
            <w:shd w:val="clear" w:color="auto" w:fill="auto"/>
            <w:tcMar>
              <w:left w:w="108" w:type="dxa"/>
              <w:right w:w="108" w:type="dxa"/>
            </w:tcMar>
          </w:tcPr>
          <w:p w14:paraId="29F061C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 (A)</w:t>
            </w:r>
          </w:p>
        </w:tc>
        <w:tc>
          <w:tcPr>
            <w:tcW w:w="1584" w:type="dxa"/>
            <w:shd w:val="clear" w:color="auto" w:fill="auto"/>
            <w:tcMar>
              <w:left w:w="108" w:type="dxa"/>
              <w:right w:w="108" w:type="dxa"/>
            </w:tcMar>
          </w:tcPr>
          <w:p w14:paraId="05E301A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327.80±50.90</w:t>
            </w:r>
            <w:r w:rsidRPr="0011334C">
              <w:rPr>
                <w:rFonts w:eastAsia="SimSun"/>
                <w:color w:val="auto"/>
                <w:szCs w:val="24"/>
                <w:vertAlign w:val="superscript"/>
              </w:rPr>
              <w:t>a</w:t>
            </w:r>
            <w:r w:rsidRPr="00350CDE">
              <w:rPr>
                <w:rFonts w:eastAsia="SimSun"/>
                <w:color w:val="auto"/>
                <w:szCs w:val="24"/>
              </w:rPr>
              <w:t> </w:t>
            </w:r>
          </w:p>
        </w:tc>
        <w:tc>
          <w:tcPr>
            <w:tcW w:w="1374" w:type="dxa"/>
            <w:shd w:val="clear" w:color="auto" w:fill="auto"/>
            <w:tcMar>
              <w:left w:w="108" w:type="dxa"/>
              <w:right w:w="108" w:type="dxa"/>
            </w:tcMar>
          </w:tcPr>
          <w:p w14:paraId="70C43E8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9.50±0.64 </w:t>
            </w:r>
          </w:p>
        </w:tc>
        <w:tc>
          <w:tcPr>
            <w:tcW w:w="1278" w:type="dxa"/>
            <w:shd w:val="clear" w:color="auto" w:fill="auto"/>
            <w:tcMar>
              <w:left w:w="108" w:type="dxa"/>
              <w:right w:w="108" w:type="dxa"/>
            </w:tcMar>
          </w:tcPr>
          <w:p w14:paraId="339EFA5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15.70±0.28</w:t>
            </w:r>
          </w:p>
        </w:tc>
        <w:tc>
          <w:tcPr>
            <w:tcW w:w="1225" w:type="dxa"/>
            <w:shd w:val="clear" w:color="auto" w:fill="auto"/>
            <w:tcMar>
              <w:left w:w="108" w:type="dxa"/>
              <w:right w:w="108" w:type="dxa"/>
            </w:tcMar>
          </w:tcPr>
          <w:p w14:paraId="74F596E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0.30±0.04</w:t>
            </w:r>
          </w:p>
        </w:tc>
        <w:tc>
          <w:tcPr>
            <w:tcW w:w="1488" w:type="dxa"/>
            <w:shd w:val="clear" w:color="auto" w:fill="auto"/>
            <w:tcMar>
              <w:left w:w="108" w:type="dxa"/>
              <w:right w:w="108" w:type="dxa"/>
            </w:tcMar>
          </w:tcPr>
          <w:p w14:paraId="0CAB96A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84.80±11.47</w:t>
            </w:r>
            <w:r w:rsidRPr="00350CDE">
              <w:rPr>
                <w:rFonts w:eastAsia="SimSun"/>
                <w:color w:val="auto"/>
                <w:szCs w:val="24"/>
                <w:vertAlign w:val="superscript"/>
              </w:rPr>
              <w:t>a</w:t>
            </w:r>
          </w:p>
        </w:tc>
        <w:tc>
          <w:tcPr>
            <w:tcW w:w="1334" w:type="dxa"/>
            <w:shd w:val="clear" w:color="auto" w:fill="auto"/>
            <w:tcMar>
              <w:left w:w="108" w:type="dxa"/>
              <w:right w:w="108" w:type="dxa"/>
            </w:tcMar>
          </w:tcPr>
          <w:p w14:paraId="2DBE6FA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0.24±0.04</w:t>
            </w:r>
            <w:r w:rsidRPr="00350CDE">
              <w:rPr>
                <w:rFonts w:eastAsia="SimSun"/>
                <w:color w:val="auto"/>
                <w:szCs w:val="24"/>
                <w:vertAlign w:val="superscript"/>
              </w:rPr>
              <w:t>a</w:t>
            </w:r>
          </w:p>
          <w:p w14:paraId="7DCD8F3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013CB8DD" w14:textId="77777777" w:rsidTr="005A1D1A">
        <w:trPr>
          <w:trHeight w:val="554"/>
        </w:trPr>
        <w:tc>
          <w:tcPr>
            <w:tcW w:w="1425" w:type="dxa"/>
            <w:shd w:val="clear" w:color="auto" w:fill="auto"/>
            <w:tcMar>
              <w:left w:w="108" w:type="dxa"/>
              <w:right w:w="108" w:type="dxa"/>
            </w:tcMar>
          </w:tcPr>
          <w:p w14:paraId="278EDDC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 (B)</w:t>
            </w:r>
          </w:p>
        </w:tc>
        <w:tc>
          <w:tcPr>
            <w:tcW w:w="1584" w:type="dxa"/>
            <w:shd w:val="clear" w:color="auto" w:fill="auto"/>
            <w:tcMar>
              <w:left w:w="108" w:type="dxa"/>
              <w:right w:w="108" w:type="dxa"/>
            </w:tcMar>
          </w:tcPr>
          <w:p w14:paraId="2EDFA058"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249.20±29.12</w:t>
            </w:r>
            <w:r w:rsidRPr="00350CDE">
              <w:rPr>
                <w:rFonts w:eastAsia="SimSun"/>
                <w:color w:val="auto"/>
                <w:szCs w:val="24"/>
                <w:vertAlign w:val="superscript"/>
              </w:rPr>
              <w:t>b</w:t>
            </w:r>
            <w:r w:rsidRPr="00350CDE">
              <w:rPr>
                <w:rFonts w:eastAsia="SimSun"/>
                <w:color w:val="auto"/>
                <w:szCs w:val="24"/>
              </w:rPr>
              <w:t> </w:t>
            </w:r>
          </w:p>
        </w:tc>
        <w:tc>
          <w:tcPr>
            <w:tcW w:w="1374" w:type="dxa"/>
            <w:shd w:val="clear" w:color="auto" w:fill="auto"/>
            <w:tcMar>
              <w:left w:w="108" w:type="dxa"/>
              <w:right w:w="108" w:type="dxa"/>
            </w:tcMar>
          </w:tcPr>
          <w:p w14:paraId="5417238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9.62±0.40 </w:t>
            </w:r>
          </w:p>
        </w:tc>
        <w:tc>
          <w:tcPr>
            <w:tcW w:w="1278" w:type="dxa"/>
            <w:shd w:val="clear" w:color="auto" w:fill="auto"/>
            <w:tcMar>
              <w:left w:w="108" w:type="dxa"/>
              <w:right w:w="108" w:type="dxa"/>
            </w:tcMar>
          </w:tcPr>
          <w:p w14:paraId="16BA46B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15.78±0.17</w:t>
            </w:r>
          </w:p>
        </w:tc>
        <w:tc>
          <w:tcPr>
            <w:tcW w:w="1225" w:type="dxa"/>
            <w:shd w:val="clear" w:color="auto" w:fill="auto"/>
            <w:tcMar>
              <w:left w:w="108" w:type="dxa"/>
              <w:right w:w="108" w:type="dxa"/>
            </w:tcMar>
          </w:tcPr>
          <w:p w14:paraId="0338749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0.24±0.02</w:t>
            </w:r>
          </w:p>
        </w:tc>
        <w:tc>
          <w:tcPr>
            <w:tcW w:w="1488" w:type="dxa"/>
            <w:shd w:val="clear" w:color="auto" w:fill="auto"/>
            <w:tcMar>
              <w:left w:w="108" w:type="dxa"/>
              <w:right w:w="108" w:type="dxa"/>
            </w:tcMar>
          </w:tcPr>
          <w:p w14:paraId="27DD739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58.20±2.78</w:t>
            </w:r>
            <w:r w:rsidRPr="00350CDE">
              <w:rPr>
                <w:rFonts w:eastAsia="SimSun"/>
                <w:color w:val="auto"/>
                <w:szCs w:val="24"/>
                <w:vertAlign w:val="superscript"/>
              </w:rPr>
              <w:t>b</w:t>
            </w:r>
          </w:p>
        </w:tc>
        <w:tc>
          <w:tcPr>
            <w:tcW w:w="1334" w:type="dxa"/>
            <w:shd w:val="clear" w:color="auto" w:fill="auto"/>
            <w:tcMar>
              <w:left w:w="108" w:type="dxa"/>
              <w:right w:w="108" w:type="dxa"/>
            </w:tcMar>
          </w:tcPr>
          <w:p w14:paraId="75A90EB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0.25±0.03</w:t>
            </w:r>
            <w:r w:rsidRPr="00350CDE">
              <w:rPr>
                <w:rFonts w:eastAsia="SimSun"/>
                <w:color w:val="auto"/>
                <w:szCs w:val="24"/>
                <w:vertAlign w:val="superscript"/>
              </w:rPr>
              <w:t>a</w:t>
            </w:r>
          </w:p>
          <w:p w14:paraId="71A5D08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43474472" w14:textId="77777777" w:rsidTr="005A1D1A">
        <w:trPr>
          <w:trHeight w:val="554"/>
        </w:trPr>
        <w:tc>
          <w:tcPr>
            <w:tcW w:w="1425" w:type="dxa"/>
            <w:shd w:val="clear" w:color="auto" w:fill="auto"/>
            <w:tcMar>
              <w:left w:w="108" w:type="dxa"/>
              <w:right w:w="108" w:type="dxa"/>
            </w:tcMar>
          </w:tcPr>
          <w:p w14:paraId="118C9B3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 (C)</w:t>
            </w:r>
          </w:p>
        </w:tc>
        <w:tc>
          <w:tcPr>
            <w:tcW w:w="1584" w:type="dxa"/>
            <w:shd w:val="clear" w:color="auto" w:fill="auto"/>
            <w:tcMar>
              <w:left w:w="108" w:type="dxa"/>
              <w:right w:w="108" w:type="dxa"/>
            </w:tcMar>
          </w:tcPr>
          <w:p w14:paraId="5A2BC89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274.20±36.11</w:t>
            </w:r>
            <w:r w:rsidRPr="005533A5">
              <w:rPr>
                <w:rFonts w:eastAsia="SimSun"/>
                <w:color w:val="auto"/>
                <w:szCs w:val="24"/>
                <w:vertAlign w:val="superscript"/>
              </w:rPr>
              <w:t>c</w:t>
            </w:r>
            <w:r w:rsidRPr="00350CDE">
              <w:rPr>
                <w:rFonts w:eastAsia="SimSun"/>
                <w:color w:val="auto"/>
                <w:szCs w:val="24"/>
              </w:rPr>
              <w:t> </w:t>
            </w:r>
          </w:p>
        </w:tc>
        <w:tc>
          <w:tcPr>
            <w:tcW w:w="1374" w:type="dxa"/>
            <w:shd w:val="clear" w:color="auto" w:fill="auto"/>
            <w:tcMar>
              <w:left w:w="108" w:type="dxa"/>
              <w:right w:w="108" w:type="dxa"/>
            </w:tcMar>
          </w:tcPr>
          <w:p w14:paraId="5CBB9AB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10.46±16.64 </w:t>
            </w:r>
          </w:p>
        </w:tc>
        <w:tc>
          <w:tcPr>
            <w:tcW w:w="1278" w:type="dxa"/>
            <w:shd w:val="clear" w:color="auto" w:fill="auto"/>
            <w:tcMar>
              <w:left w:w="108" w:type="dxa"/>
              <w:right w:w="108" w:type="dxa"/>
            </w:tcMar>
          </w:tcPr>
          <w:p w14:paraId="242A594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15.62±0.17</w:t>
            </w:r>
          </w:p>
        </w:tc>
        <w:tc>
          <w:tcPr>
            <w:tcW w:w="1225" w:type="dxa"/>
            <w:shd w:val="clear" w:color="auto" w:fill="auto"/>
            <w:tcMar>
              <w:left w:w="108" w:type="dxa"/>
              <w:right w:w="108" w:type="dxa"/>
            </w:tcMar>
          </w:tcPr>
          <w:p w14:paraId="07AF1478"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0.26±0.03</w:t>
            </w:r>
          </w:p>
        </w:tc>
        <w:tc>
          <w:tcPr>
            <w:tcW w:w="1488" w:type="dxa"/>
            <w:shd w:val="clear" w:color="auto" w:fill="auto"/>
            <w:tcMar>
              <w:left w:w="108" w:type="dxa"/>
              <w:right w:w="108" w:type="dxa"/>
            </w:tcMar>
          </w:tcPr>
          <w:p w14:paraId="62B0EAC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65.40±7.31</w:t>
            </w:r>
            <w:r w:rsidRPr="00350CDE">
              <w:rPr>
                <w:rFonts w:eastAsia="SimSun"/>
                <w:color w:val="auto"/>
                <w:szCs w:val="24"/>
                <w:vertAlign w:val="superscript"/>
              </w:rPr>
              <w:t>c</w:t>
            </w:r>
          </w:p>
        </w:tc>
        <w:tc>
          <w:tcPr>
            <w:tcW w:w="1334" w:type="dxa"/>
            <w:shd w:val="clear" w:color="auto" w:fill="auto"/>
            <w:tcMar>
              <w:left w:w="108" w:type="dxa"/>
              <w:right w:w="108" w:type="dxa"/>
            </w:tcMar>
          </w:tcPr>
          <w:p w14:paraId="382AB99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0.25±0.03</w:t>
            </w:r>
            <w:r w:rsidRPr="00350CDE">
              <w:rPr>
                <w:rFonts w:eastAsia="SimSun"/>
                <w:color w:val="auto"/>
                <w:szCs w:val="24"/>
                <w:vertAlign w:val="superscript"/>
              </w:rPr>
              <w:t>a</w:t>
            </w:r>
          </w:p>
          <w:p w14:paraId="5A1DC624"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25C302BE" w14:textId="77777777" w:rsidTr="005A1D1A">
        <w:trPr>
          <w:trHeight w:val="554"/>
        </w:trPr>
        <w:tc>
          <w:tcPr>
            <w:tcW w:w="1425" w:type="dxa"/>
            <w:shd w:val="clear" w:color="auto" w:fill="auto"/>
            <w:tcMar>
              <w:left w:w="108" w:type="dxa"/>
              <w:right w:w="108" w:type="dxa"/>
            </w:tcMar>
          </w:tcPr>
          <w:p w14:paraId="20199C7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 (D)</w:t>
            </w:r>
          </w:p>
        </w:tc>
        <w:tc>
          <w:tcPr>
            <w:tcW w:w="1584" w:type="dxa"/>
            <w:shd w:val="clear" w:color="auto" w:fill="auto"/>
            <w:tcMar>
              <w:left w:w="108" w:type="dxa"/>
              <w:right w:w="108" w:type="dxa"/>
            </w:tcMar>
          </w:tcPr>
          <w:p w14:paraId="1193320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279.20±33.06</w:t>
            </w:r>
            <w:r w:rsidRPr="00350CDE">
              <w:rPr>
                <w:rFonts w:eastAsia="SimSun"/>
                <w:color w:val="auto"/>
                <w:szCs w:val="24"/>
                <w:vertAlign w:val="superscript"/>
              </w:rPr>
              <w:t>c </w:t>
            </w:r>
          </w:p>
        </w:tc>
        <w:tc>
          <w:tcPr>
            <w:tcW w:w="1374" w:type="dxa"/>
            <w:shd w:val="clear" w:color="auto" w:fill="auto"/>
            <w:tcMar>
              <w:left w:w="108" w:type="dxa"/>
              <w:right w:w="108" w:type="dxa"/>
            </w:tcMar>
          </w:tcPr>
          <w:p w14:paraId="56F413D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9.40±0.24 </w:t>
            </w:r>
          </w:p>
        </w:tc>
        <w:tc>
          <w:tcPr>
            <w:tcW w:w="1278" w:type="dxa"/>
            <w:shd w:val="clear" w:color="auto" w:fill="auto"/>
            <w:tcMar>
              <w:left w:w="108" w:type="dxa"/>
              <w:right w:w="108" w:type="dxa"/>
            </w:tcMar>
          </w:tcPr>
          <w:p w14:paraId="6CAAB16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15.62±0.14</w:t>
            </w:r>
          </w:p>
        </w:tc>
        <w:tc>
          <w:tcPr>
            <w:tcW w:w="1225" w:type="dxa"/>
            <w:shd w:val="clear" w:color="auto" w:fill="auto"/>
            <w:tcMar>
              <w:left w:w="108" w:type="dxa"/>
              <w:right w:w="108" w:type="dxa"/>
            </w:tcMar>
          </w:tcPr>
          <w:p w14:paraId="6B652F2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0.26±0.03</w:t>
            </w:r>
          </w:p>
        </w:tc>
        <w:tc>
          <w:tcPr>
            <w:tcW w:w="1488" w:type="dxa"/>
            <w:shd w:val="clear" w:color="auto" w:fill="auto"/>
            <w:tcMar>
              <w:left w:w="108" w:type="dxa"/>
              <w:right w:w="108" w:type="dxa"/>
            </w:tcMar>
          </w:tcPr>
          <w:p w14:paraId="23D00BB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67.60±8.66</w:t>
            </w:r>
            <w:r w:rsidRPr="00350CDE">
              <w:rPr>
                <w:rFonts w:eastAsia="SimSun"/>
                <w:color w:val="auto"/>
                <w:szCs w:val="24"/>
                <w:vertAlign w:val="superscript"/>
              </w:rPr>
              <w:t>c</w:t>
            </w:r>
          </w:p>
        </w:tc>
        <w:tc>
          <w:tcPr>
            <w:tcW w:w="1334" w:type="dxa"/>
            <w:shd w:val="clear" w:color="auto" w:fill="auto"/>
            <w:tcMar>
              <w:left w:w="108" w:type="dxa"/>
              <w:right w:w="108" w:type="dxa"/>
            </w:tcMar>
          </w:tcPr>
          <w:p w14:paraId="7F5D7B9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0.24±0.01</w:t>
            </w:r>
            <w:r w:rsidRPr="00350CDE">
              <w:rPr>
                <w:rFonts w:eastAsia="SimSun"/>
                <w:color w:val="auto"/>
                <w:szCs w:val="24"/>
                <w:vertAlign w:val="superscript"/>
              </w:rPr>
              <w:t>a</w:t>
            </w:r>
          </w:p>
          <w:p w14:paraId="405C089B"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0E00B6F6" w14:textId="77777777" w:rsidTr="005A1D1A">
        <w:trPr>
          <w:trHeight w:val="554"/>
        </w:trPr>
        <w:tc>
          <w:tcPr>
            <w:tcW w:w="1425" w:type="dxa"/>
            <w:shd w:val="clear" w:color="auto" w:fill="auto"/>
            <w:tcMar>
              <w:left w:w="108" w:type="dxa"/>
              <w:right w:w="108" w:type="dxa"/>
            </w:tcMar>
          </w:tcPr>
          <w:p w14:paraId="454D0419"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NP (A)</w:t>
            </w:r>
          </w:p>
        </w:tc>
        <w:tc>
          <w:tcPr>
            <w:tcW w:w="1584" w:type="dxa"/>
            <w:shd w:val="clear" w:color="auto" w:fill="auto"/>
            <w:tcMar>
              <w:left w:w="108" w:type="dxa"/>
              <w:right w:w="108" w:type="dxa"/>
            </w:tcMar>
          </w:tcPr>
          <w:p w14:paraId="36A2FB1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230.00±30.89</w:t>
            </w:r>
            <w:r w:rsidRPr="00350CDE">
              <w:rPr>
                <w:rFonts w:eastAsia="SimSun"/>
                <w:color w:val="auto"/>
                <w:szCs w:val="24"/>
                <w:vertAlign w:val="superscript"/>
              </w:rPr>
              <w:t>d </w:t>
            </w:r>
          </w:p>
        </w:tc>
        <w:tc>
          <w:tcPr>
            <w:tcW w:w="1374" w:type="dxa"/>
            <w:shd w:val="clear" w:color="auto" w:fill="auto"/>
            <w:tcMar>
              <w:left w:w="108" w:type="dxa"/>
              <w:right w:w="108" w:type="dxa"/>
            </w:tcMar>
          </w:tcPr>
          <w:p w14:paraId="25876A3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10.40±0.53 </w:t>
            </w:r>
          </w:p>
        </w:tc>
        <w:tc>
          <w:tcPr>
            <w:tcW w:w="1278" w:type="dxa"/>
            <w:shd w:val="clear" w:color="auto" w:fill="auto"/>
            <w:tcMar>
              <w:left w:w="108" w:type="dxa"/>
              <w:right w:w="108" w:type="dxa"/>
            </w:tcMar>
          </w:tcPr>
          <w:p w14:paraId="57017C3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15.80±0.25</w:t>
            </w:r>
          </w:p>
        </w:tc>
        <w:tc>
          <w:tcPr>
            <w:tcW w:w="1225" w:type="dxa"/>
            <w:shd w:val="clear" w:color="auto" w:fill="auto"/>
            <w:tcMar>
              <w:left w:w="108" w:type="dxa"/>
              <w:right w:w="108" w:type="dxa"/>
            </w:tcMar>
          </w:tcPr>
          <w:p w14:paraId="6F064BF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0.24±0.03</w:t>
            </w:r>
          </w:p>
        </w:tc>
        <w:tc>
          <w:tcPr>
            <w:tcW w:w="1488" w:type="dxa"/>
            <w:shd w:val="clear" w:color="auto" w:fill="auto"/>
            <w:tcMar>
              <w:left w:w="108" w:type="dxa"/>
              <w:right w:w="108" w:type="dxa"/>
            </w:tcMar>
          </w:tcPr>
          <w:p w14:paraId="5F9C958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68.40±8.10</w:t>
            </w:r>
            <w:r w:rsidRPr="00350CDE">
              <w:rPr>
                <w:rFonts w:eastAsia="SimSun"/>
                <w:color w:val="auto"/>
                <w:szCs w:val="24"/>
                <w:vertAlign w:val="superscript"/>
              </w:rPr>
              <w:t>c</w:t>
            </w:r>
          </w:p>
        </w:tc>
        <w:tc>
          <w:tcPr>
            <w:tcW w:w="1334" w:type="dxa"/>
            <w:shd w:val="clear" w:color="auto" w:fill="auto"/>
            <w:tcMar>
              <w:left w:w="108" w:type="dxa"/>
              <w:right w:w="108" w:type="dxa"/>
            </w:tcMar>
          </w:tcPr>
          <w:p w14:paraId="152207D5"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0.31±0.04</w:t>
            </w:r>
            <w:r w:rsidRPr="00350CDE">
              <w:rPr>
                <w:rFonts w:eastAsia="SimSun"/>
                <w:color w:val="auto"/>
                <w:szCs w:val="24"/>
                <w:vertAlign w:val="superscript"/>
              </w:rPr>
              <w:t>b</w:t>
            </w:r>
          </w:p>
          <w:p w14:paraId="5593466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6BCC2E25" w14:textId="77777777" w:rsidTr="005A1D1A">
        <w:trPr>
          <w:trHeight w:val="554"/>
        </w:trPr>
        <w:tc>
          <w:tcPr>
            <w:tcW w:w="1425" w:type="dxa"/>
            <w:shd w:val="clear" w:color="auto" w:fill="auto"/>
            <w:tcMar>
              <w:left w:w="108" w:type="dxa"/>
              <w:right w:w="108" w:type="dxa"/>
            </w:tcMar>
          </w:tcPr>
          <w:p w14:paraId="4C77B12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NP (B)</w:t>
            </w:r>
          </w:p>
        </w:tc>
        <w:tc>
          <w:tcPr>
            <w:tcW w:w="1584" w:type="dxa"/>
            <w:shd w:val="clear" w:color="auto" w:fill="auto"/>
            <w:tcMar>
              <w:left w:w="108" w:type="dxa"/>
              <w:right w:w="108" w:type="dxa"/>
            </w:tcMar>
          </w:tcPr>
          <w:p w14:paraId="26D4822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229.80±26.50</w:t>
            </w:r>
            <w:r w:rsidRPr="00350CDE">
              <w:rPr>
                <w:rFonts w:eastAsia="SimSun"/>
                <w:color w:val="auto"/>
                <w:szCs w:val="24"/>
                <w:vertAlign w:val="superscript"/>
              </w:rPr>
              <w:t>d </w:t>
            </w:r>
          </w:p>
        </w:tc>
        <w:tc>
          <w:tcPr>
            <w:tcW w:w="1374" w:type="dxa"/>
            <w:shd w:val="clear" w:color="auto" w:fill="auto"/>
            <w:tcMar>
              <w:left w:w="108" w:type="dxa"/>
              <w:right w:w="108" w:type="dxa"/>
            </w:tcMar>
          </w:tcPr>
          <w:p w14:paraId="41911F14"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11.96±19.62 </w:t>
            </w:r>
          </w:p>
        </w:tc>
        <w:tc>
          <w:tcPr>
            <w:tcW w:w="1278" w:type="dxa"/>
            <w:shd w:val="clear" w:color="auto" w:fill="auto"/>
            <w:tcMar>
              <w:left w:w="108" w:type="dxa"/>
              <w:right w:w="108" w:type="dxa"/>
            </w:tcMar>
          </w:tcPr>
          <w:p w14:paraId="77621C1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15.80±0.13</w:t>
            </w:r>
          </w:p>
        </w:tc>
        <w:tc>
          <w:tcPr>
            <w:tcW w:w="1225" w:type="dxa"/>
            <w:shd w:val="clear" w:color="auto" w:fill="auto"/>
            <w:tcMar>
              <w:left w:w="108" w:type="dxa"/>
              <w:right w:w="108" w:type="dxa"/>
            </w:tcMar>
          </w:tcPr>
          <w:p w14:paraId="09DD097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0.22±0.02</w:t>
            </w:r>
          </w:p>
        </w:tc>
        <w:tc>
          <w:tcPr>
            <w:tcW w:w="1488" w:type="dxa"/>
            <w:shd w:val="clear" w:color="auto" w:fill="auto"/>
            <w:tcMar>
              <w:left w:w="108" w:type="dxa"/>
              <w:right w:w="108" w:type="dxa"/>
            </w:tcMar>
          </w:tcPr>
          <w:p w14:paraId="7FC18D38"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55.00±6.44</w:t>
            </w:r>
            <w:r w:rsidRPr="00350CDE">
              <w:rPr>
                <w:rFonts w:eastAsia="SimSun"/>
                <w:color w:val="auto"/>
                <w:szCs w:val="24"/>
                <w:vertAlign w:val="superscript"/>
              </w:rPr>
              <w:t>b</w:t>
            </w:r>
          </w:p>
        </w:tc>
        <w:tc>
          <w:tcPr>
            <w:tcW w:w="1334" w:type="dxa"/>
            <w:shd w:val="clear" w:color="auto" w:fill="auto"/>
            <w:tcMar>
              <w:left w:w="108" w:type="dxa"/>
              <w:right w:w="108" w:type="dxa"/>
            </w:tcMar>
          </w:tcPr>
          <w:p w14:paraId="3F539FD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0.25±0.03</w:t>
            </w:r>
            <w:r w:rsidRPr="00350CDE">
              <w:rPr>
                <w:rFonts w:eastAsia="SimSun"/>
                <w:color w:val="auto"/>
                <w:szCs w:val="24"/>
                <w:vertAlign w:val="superscript"/>
              </w:rPr>
              <w:t>a</w:t>
            </w:r>
          </w:p>
          <w:p w14:paraId="0628F1A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4D0C345B" w14:textId="77777777" w:rsidTr="005A1D1A">
        <w:trPr>
          <w:trHeight w:val="554"/>
        </w:trPr>
        <w:tc>
          <w:tcPr>
            <w:tcW w:w="1425" w:type="dxa"/>
            <w:shd w:val="clear" w:color="auto" w:fill="auto"/>
            <w:tcMar>
              <w:left w:w="108" w:type="dxa"/>
              <w:right w:w="108" w:type="dxa"/>
            </w:tcMar>
          </w:tcPr>
          <w:p w14:paraId="13133968"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NP (C)</w:t>
            </w:r>
          </w:p>
        </w:tc>
        <w:tc>
          <w:tcPr>
            <w:tcW w:w="1584" w:type="dxa"/>
            <w:shd w:val="clear" w:color="auto" w:fill="auto"/>
            <w:tcMar>
              <w:left w:w="108" w:type="dxa"/>
              <w:right w:w="108" w:type="dxa"/>
            </w:tcMar>
          </w:tcPr>
          <w:p w14:paraId="638DF6E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242.40±26.77</w:t>
            </w:r>
            <w:r w:rsidRPr="00350CDE">
              <w:rPr>
                <w:rFonts w:eastAsia="SimSun"/>
                <w:color w:val="auto"/>
                <w:szCs w:val="24"/>
                <w:vertAlign w:val="superscript"/>
              </w:rPr>
              <w:t>b </w:t>
            </w:r>
          </w:p>
        </w:tc>
        <w:tc>
          <w:tcPr>
            <w:tcW w:w="1374" w:type="dxa"/>
            <w:shd w:val="clear" w:color="auto" w:fill="auto"/>
            <w:tcMar>
              <w:left w:w="108" w:type="dxa"/>
              <w:right w:w="108" w:type="dxa"/>
            </w:tcMar>
          </w:tcPr>
          <w:p w14:paraId="5846485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10.56±0.41 </w:t>
            </w:r>
          </w:p>
        </w:tc>
        <w:tc>
          <w:tcPr>
            <w:tcW w:w="1278" w:type="dxa"/>
            <w:shd w:val="clear" w:color="auto" w:fill="auto"/>
            <w:tcMar>
              <w:left w:w="108" w:type="dxa"/>
              <w:right w:w="108" w:type="dxa"/>
            </w:tcMar>
          </w:tcPr>
          <w:p w14:paraId="1B515F69"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16.06±0.14</w:t>
            </w:r>
          </w:p>
        </w:tc>
        <w:tc>
          <w:tcPr>
            <w:tcW w:w="1225" w:type="dxa"/>
            <w:shd w:val="clear" w:color="auto" w:fill="auto"/>
            <w:tcMar>
              <w:left w:w="108" w:type="dxa"/>
              <w:right w:w="108" w:type="dxa"/>
            </w:tcMar>
          </w:tcPr>
          <w:p w14:paraId="1BC60F05"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0.25±0.02</w:t>
            </w:r>
          </w:p>
        </w:tc>
        <w:tc>
          <w:tcPr>
            <w:tcW w:w="1488" w:type="dxa"/>
            <w:shd w:val="clear" w:color="auto" w:fill="auto"/>
            <w:tcMar>
              <w:left w:w="108" w:type="dxa"/>
              <w:right w:w="108" w:type="dxa"/>
            </w:tcMar>
          </w:tcPr>
          <w:p w14:paraId="183AFE6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72.00±3.70</w:t>
            </w:r>
            <w:r w:rsidRPr="00350CDE">
              <w:rPr>
                <w:rFonts w:eastAsia="SimSun"/>
                <w:color w:val="auto"/>
                <w:szCs w:val="24"/>
                <w:vertAlign w:val="superscript"/>
              </w:rPr>
              <w:t>d</w:t>
            </w:r>
          </w:p>
        </w:tc>
        <w:tc>
          <w:tcPr>
            <w:tcW w:w="1334" w:type="dxa"/>
            <w:shd w:val="clear" w:color="auto" w:fill="auto"/>
            <w:tcMar>
              <w:left w:w="108" w:type="dxa"/>
              <w:right w:w="108" w:type="dxa"/>
            </w:tcMar>
          </w:tcPr>
          <w:p w14:paraId="2A3F334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0.31±0.03</w:t>
            </w:r>
            <w:r w:rsidRPr="00350CDE">
              <w:rPr>
                <w:rFonts w:eastAsia="SimSun"/>
                <w:color w:val="auto"/>
                <w:szCs w:val="24"/>
                <w:vertAlign w:val="superscript"/>
              </w:rPr>
              <w:t>b</w:t>
            </w:r>
          </w:p>
          <w:p w14:paraId="559EED8E"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50AAE164" w14:textId="77777777" w:rsidTr="005A1D1A">
        <w:trPr>
          <w:trHeight w:val="554"/>
        </w:trPr>
        <w:tc>
          <w:tcPr>
            <w:tcW w:w="1425" w:type="dxa"/>
            <w:shd w:val="clear" w:color="auto" w:fill="auto"/>
            <w:tcMar>
              <w:left w:w="108" w:type="dxa"/>
              <w:right w:w="108" w:type="dxa"/>
            </w:tcMar>
          </w:tcPr>
          <w:p w14:paraId="684163BE"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NP (D)</w:t>
            </w:r>
          </w:p>
        </w:tc>
        <w:tc>
          <w:tcPr>
            <w:tcW w:w="1584" w:type="dxa"/>
            <w:shd w:val="clear" w:color="auto" w:fill="auto"/>
            <w:tcMar>
              <w:left w:w="108" w:type="dxa"/>
              <w:right w:w="108" w:type="dxa"/>
            </w:tcMar>
          </w:tcPr>
          <w:p w14:paraId="2F9C6450"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250.00±17.27</w:t>
            </w:r>
            <w:r w:rsidRPr="00350CDE">
              <w:rPr>
                <w:rFonts w:eastAsia="SimSun"/>
                <w:color w:val="auto"/>
                <w:szCs w:val="24"/>
                <w:vertAlign w:val="superscript"/>
              </w:rPr>
              <w:t>b</w:t>
            </w:r>
          </w:p>
        </w:tc>
        <w:tc>
          <w:tcPr>
            <w:tcW w:w="1374" w:type="dxa"/>
            <w:shd w:val="clear" w:color="auto" w:fill="auto"/>
            <w:tcMar>
              <w:left w:w="108" w:type="dxa"/>
              <w:right w:w="108" w:type="dxa"/>
            </w:tcMar>
          </w:tcPr>
          <w:p w14:paraId="1DC1274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9.68±0.31</w:t>
            </w:r>
          </w:p>
        </w:tc>
        <w:tc>
          <w:tcPr>
            <w:tcW w:w="1278" w:type="dxa"/>
            <w:shd w:val="clear" w:color="auto" w:fill="auto"/>
            <w:tcMar>
              <w:left w:w="108" w:type="dxa"/>
              <w:right w:w="108" w:type="dxa"/>
            </w:tcMar>
          </w:tcPr>
          <w:p w14:paraId="160DB7C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15.50±0.09</w:t>
            </w:r>
          </w:p>
        </w:tc>
        <w:tc>
          <w:tcPr>
            <w:tcW w:w="1225" w:type="dxa"/>
            <w:shd w:val="clear" w:color="auto" w:fill="auto"/>
            <w:tcMar>
              <w:left w:w="108" w:type="dxa"/>
              <w:right w:w="108" w:type="dxa"/>
            </w:tcMar>
          </w:tcPr>
          <w:p w14:paraId="2750EC7F"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0.24±0.02</w:t>
            </w:r>
          </w:p>
        </w:tc>
        <w:tc>
          <w:tcPr>
            <w:tcW w:w="1488" w:type="dxa"/>
            <w:shd w:val="clear" w:color="auto" w:fill="auto"/>
            <w:tcMar>
              <w:left w:w="108" w:type="dxa"/>
              <w:right w:w="108" w:type="dxa"/>
            </w:tcMar>
          </w:tcPr>
          <w:p w14:paraId="668D806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61.60±7.55</w:t>
            </w:r>
            <w:r w:rsidRPr="00350CDE">
              <w:rPr>
                <w:rFonts w:eastAsia="SimSun"/>
                <w:color w:val="auto"/>
                <w:szCs w:val="24"/>
                <w:vertAlign w:val="superscript"/>
              </w:rPr>
              <w:t>c</w:t>
            </w:r>
          </w:p>
        </w:tc>
        <w:tc>
          <w:tcPr>
            <w:tcW w:w="1334" w:type="dxa"/>
            <w:shd w:val="clear" w:color="auto" w:fill="auto"/>
            <w:tcMar>
              <w:left w:w="108" w:type="dxa"/>
              <w:right w:w="108" w:type="dxa"/>
            </w:tcMar>
          </w:tcPr>
          <w:p w14:paraId="5D82E49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0.25±0.02</w:t>
            </w:r>
            <w:r w:rsidRPr="00350CDE">
              <w:rPr>
                <w:rFonts w:eastAsia="SimSun"/>
                <w:color w:val="auto"/>
                <w:szCs w:val="24"/>
                <w:vertAlign w:val="superscript"/>
              </w:rPr>
              <w:t>a</w:t>
            </w:r>
          </w:p>
          <w:p w14:paraId="0187C55B"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3C51419F" w14:textId="77777777" w:rsidTr="005A1D1A">
        <w:trPr>
          <w:trHeight w:val="554"/>
        </w:trPr>
        <w:tc>
          <w:tcPr>
            <w:tcW w:w="1425" w:type="dxa"/>
            <w:shd w:val="clear" w:color="auto" w:fill="auto"/>
            <w:tcMar>
              <w:left w:w="108" w:type="dxa"/>
              <w:right w:w="108" w:type="dxa"/>
            </w:tcMar>
          </w:tcPr>
          <w:p w14:paraId="46958F0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F-ratio</w:t>
            </w:r>
          </w:p>
        </w:tc>
        <w:tc>
          <w:tcPr>
            <w:tcW w:w="1584" w:type="dxa"/>
            <w:shd w:val="clear" w:color="auto" w:fill="auto"/>
            <w:tcMar>
              <w:left w:w="108" w:type="dxa"/>
              <w:right w:w="108" w:type="dxa"/>
            </w:tcMar>
          </w:tcPr>
          <w:p w14:paraId="729D9CDE"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45.355</w:t>
            </w:r>
          </w:p>
        </w:tc>
        <w:tc>
          <w:tcPr>
            <w:tcW w:w="1374" w:type="dxa"/>
            <w:shd w:val="clear" w:color="auto" w:fill="auto"/>
            <w:tcMar>
              <w:left w:w="108" w:type="dxa"/>
              <w:right w:w="108" w:type="dxa"/>
            </w:tcMar>
          </w:tcPr>
          <w:p w14:paraId="2397E4D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2.458</w:t>
            </w:r>
          </w:p>
        </w:tc>
        <w:tc>
          <w:tcPr>
            <w:tcW w:w="1278" w:type="dxa"/>
            <w:shd w:val="clear" w:color="auto" w:fill="auto"/>
            <w:tcMar>
              <w:left w:w="108" w:type="dxa"/>
              <w:right w:w="108" w:type="dxa"/>
            </w:tcMar>
          </w:tcPr>
          <w:p w14:paraId="1533C1A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0.672</w:t>
            </w:r>
          </w:p>
        </w:tc>
        <w:tc>
          <w:tcPr>
            <w:tcW w:w="1225" w:type="dxa"/>
            <w:shd w:val="clear" w:color="auto" w:fill="auto"/>
            <w:tcMar>
              <w:left w:w="108" w:type="dxa"/>
              <w:right w:w="108" w:type="dxa"/>
            </w:tcMar>
          </w:tcPr>
          <w:p w14:paraId="7D984B66"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0.411</w:t>
            </w:r>
          </w:p>
        </w:tc>
        <w:tc>
          <w:tcPr>
            <w:tcW w:w="1488" w:type="dxa"/>
            <w:shd w:val="clear" w:color="auto" w:fill="auto"/>
            <w:tcMar>
              <w:left w:w="108" w:type="dxa"/>
              <w:right w:w="108" w:type="dxa"/>
            </w:tcMar>
          </w:tcPr>
          <w:p w14:paraId="5691894E"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19.356</w:t>
            </w:r>
          </w:p>
        </w:tc>
        <w:tc>
          <w:tcPr>
            <w:tcW w:w="1334" w:type="dxa"/>
            <w:shd w:val="clear" w:color="auto" w:fill="auto"/>
            <w:tcMar>
              <w:left w:w="108" w:type="dxa"/>
              <w:right w:w="108" w:type="dxa"/>
            </w:tcMar>
          </w:tcPr>
          <w:p w14:paraId="284D5BE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36.891</w:t>
            </w:r>
          </w:p>
          <w:p w14:paraId="3ACBED09"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61014BCA" w14:textId="77777777" w:rsidTr="005A1D1A">
        <w:trPr>
          <w:trHeight w:val="554"/>
        </w:trPr>
        <w:tc>
          <w:tcPr>
            <w:tcW w:w="1425" w:type="dxa"/>
            <w:shd w:val="clear" w:color="auto" w:fill="auto"/>
            <w:tcMar>
              <w:left w:w="108" w:type="dxa"/>
              <w:right w:w="108" w:type="dxa"/>
            </w:tcMar>
          </w:tcPr>
          <w:p w14:paraId="144F31F4"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p-value</w:t>
            </w:r>
          </w:p>
        </w:tc>
        <w:tc>
          <w:tcPr>
            <w:tcW w:w="1584" w:type="dxa"/>
            <w:shd w:val="clear" w:color="auto" w:fill="auto"/>
            <w:tcMar>
              <w:left w:w="108" w:type="dxa"/>
              <w:right w:w="108" w:type="dxa"/>
            </w:tcMar>
          </w:tcPr>
          <w:p w14:paraId="3D3C122A"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&lt;0.001</w:t>
            </w:r>
          </w:p>
        </w:tc>
        <w:tc>
          <w:tcPr>
            <w:tcW w:w="1374" w:type="dxa"/>
            <w:shd w:val="clear" w:color="auto" w:fill="auto"/>
            <w:tcMar>
              <w:left w:w="108" w:type="dxa"/>
              <w:right w:w="108" w:type="dxa"/>
            </w:tcMar>
          </w:tcPr>
          <w:p w14:paraId="4491BBC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0.808</w:t>
            </w:r>
          </w:p>
        </w:tc>
        <w:tc>
          <w:tcPr>
            <w:tcW w:w="1278" w:type="dxa"/>
            <w:shd w:val="clear" w:color="auto" w:fill="auto"/>
            <w:tcMar>
              <w:left w:w="108" w:type="dxa"/>
              <w:right w:w="108" w:type="dxa"/>
            </w:tcMar>
          </w:tcPr>
          <w:p w14:paraId="25DCEDE6"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0.575</w:t>
            </w:r>
          </w:p>
        </w:tc>
        <w:tc>
          <w:tcPr>
            <w:tcW w:w="1225" w:type="dxa"/>
            <w:shd w:val="clear" w:color="auto" w:fill="auto"/>
            <w:tcMar>
              <w:left w:w="108" w:type="dxa"/>
              <w:right w:w="108" w:type="dxa"/>
            </w:tcMar>
          </w:tcPr>
          <w:p w14:paraId="279F640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0.746</w:t>
            </w:r>
          </w:p>
        </w:tc>
        <w:tc>
          <w:tcPr>
            <w:tcW w:w="1488" w:type="dxa"/>
            <w:shd w:val="clear" w:color="auto" w:fill="auto"/>
            <w:tcMar>
              <w:left w:w="108" w:type="dxa"/>
              <w:right w:w="108" w:type="dxa"/>
            </w:tcMar>
          </w:tcPr>
          <w:p w14:paraId="28CD215C"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0.011</w:t>
            </w:r>
          </w:p>
        </w:tc>
        <w:tc>
          <w:tcPr>
            <w:tcW w:w="1334" w:type="dxa"/>
            <w:shd w:val="clear" w:color="auto" w:fill="auto"/>
            <w:tcMar>
              <w:left w:w="108" w:type="dxa"/>
              <w:right w:w="108" w:type="dxa"/>
            </w:tcMar>
          </w:tcPr>
          <w:p w14:paraId="60857E77"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&lt;0.001</w:t>
            </w:r>
          </w:p>
          <w:p w14:paraId="7C519656"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 </w:t>
            </w:r>
          </w:p>
        </w:tc>
      </w:tr>
      <w:tr w:rsidR="00350CDE" w:rsidRPr="00350CDE" w14:paraId="417BCEE2" w14:textId="77777777" w:rsidTr="005A1D1A">
        <w:trPr>
          <w:trHeight w:val="554"/>
        </w:trPr>
        <w:tc>
          <w:tcPr>
            <w:tcW w:w="1425" w:type="dxa"/>
            <w:shd w:val="clear" w:color="auto" w:fill="auto"/>
            <w:tcMar>
              <w:left w:w="108" w:type="dxa"/>
              <w:right w:w="108" w:type="dxa"/>
            </w:tcMar>
          </w:tcPr>
          <w:p w14:paraId="09C5699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Remarks</w:t>
            </w:r>
          </w:p>
        </w:tc>
        <w:tc>
          <w:tcPr>
            <w:tcW w:w="1584" w:type="dxa"/>
            <w:shd w:val="clear" w:color="auto" w:fill="auto"/>
            <w:tcMar>
              <w:left w:w="108" w:type="dxa"/>
              <w:right w:w="108" w:type="dxa"/>
            </w:tcMar>
          </w:tcPr>
          <w:p w14:paraId="75716EB8"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S</w:t>
            </w:r>
          </w:p>
        </w:tc>
        <w:tc>
          <w:tcPr>
            <w:tcW w:w="1374" w:type="dxa"/>
            <w:shd w:val="clear" w:color="auto" w:fill="auto"/>
            <w:tcMar>
              <w:left w:w="108" w:type="dxa"/>
              <w:right w:w="108" w:type="dxa"/>
            </w:tcMar>
          </w:tcPr>
          <w:p w14:paraId="1BB17C03"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NS</w:t>
            </w:r>
          </w:p>
        </w:tc>
        <w:tc>
          <w:tcPr>
            <w:tcW w:w="1278" w:type="dxa"/>
            <w:shd w:val="clear" w:color="auto" w:fill="auto"/>
            <w:tcMar>
              <w:left w:w="108" w:type="dxa"/>
              <w:right w:w="108" w:type="dxa"/>
            </w:tcMar>
          </w:tcPr>
          <w:p w14:paraId="02EF399D"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NS</w:t>
            </w:r>
          </w:p>
        </w:tc>
        <w:tc>
          <w:tcPr>
            <w:tcW w:w="1225" w:type="dxa"/>
            <w:shd w:val="clear" w:color="auto" w:fill="auto"/>
            <w:tcMar>
              <w:left w:w="108" w:type="dxa"/>
              <w:right w:w="108" w:type="dxa"/>
            </w:tcMar>
          </w:tcPr>
          <w:p w14:paraId="2E81EA31"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NS</w:t>
            </w:r>
          </w:p>
        </w:tc>
        <w:tc>
          <w:tcPr>
            <w:tcW w:w="1488" w:type="dxa"/>
            <w:shd w:val="clear" w:color="auto" w:fill="auto"/>
            <w:tcMar>
              <w:left w:w="108" w:type="dxa"/>
              <w:right w:w="108" w:type="dxa"/>
            </w:tcMar>
          </w:tcPr>
          <w:p w14:paraId="49022F72"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S</w:t>
            </w:r>
          </w:p>
        </w:tc>
        <w:tc>
          <w:tcPr>
            <w:tcW w:w="1334" w:type="dxa"/>
            <w:shd w:val="clear" w:color="auto" w:fill="auto"/>
            <w:tcMar>
              <w:left w:w="108" w:type="dxa"/>
              <w:right w:w="108" w:type="dxa"/>
            </w:tcMar>
          </w:tcPr>
          <w:p w14:paraId="73E30A7E" w14:textId="77777777" w:rsidR="00D704CD" w:rsidRPr="00350CDE" w:rsidRDefault="000C016E" w:rsidP="00E36A92">
            <w:pPr>
              <w:spacing w:after="0" w:line="240" w:lineRule="auto"/>
              <w:ind w:left="0" w:firstLine="0"/>
              <w:jc w:val="left"/>
              <w:rPr>
                <w:rFonts w:eastAsia="SimSun"/>
                <w:color w:val="auto"/>
                <w:szCs w:val="24"/>
              </w:rPr>
            </w:pPr>
            <w:r w:rsidRPr="00350CDE">
              <w:rPr>
                <w:rFonts w:eastAsia="SimSun"/>
                <w:color w:val="auto"/>
                <w:szCs w:val="24"/>
              </w:rPr>
              <w:t>S</w:t>
            </w:r>
          </w:p>
          <w:p w14:paraId="68167B0F" w14:textId="77777777" w:rsidR="00D704CD" w:rsidRPr="00350CDE" w:rsidRDefault="00D704CD" w:rsidP="00E36A92">
            <w:pPr>
              <w:spacing w:after="0" w:line="240" w:lineRule="auto"/>
              <w:ind w:left="0" w:firstLine="0"/>
              <w:jc w:val="left"/>
              <w:rPr>
                <w:rFonts w:eastAsia="SimSun"/>
                <w:color w:val="auto"/>
                <w:szCs w:val="24"/>
              </w:rPr>
            </w:pPr>
          </w:p>
        </w:tc>
      </w:tr>
    </w:tbl>
    <w:p w14:paraId="45BC852D" w14:textId="77777777" w:rsidR="00D704CD" w:rsidRPr="00350CDE" w:rsidRDefault="000C016E" w:rsidP="00350CDE">
      <w:pPr>
        <w:spacing w:after="0" w:line="360" w:lineRule="auto"/>
        <w:ind w:left="0" w:firstLine="0"/>
        <w:jc w:val="left"/>
        <w:rPr>
          <w:color w:val="auto"/>
          <w:szCs w:val="24"/>
        </w:rPr>
      </w:pPr>
      <w:r w:rsidRPr="00350CDE">
        <w:rPr>
          <w:rFonts w:eastAsia="SimSun"/>
          <w:color w:val="auto"/>
          <w:szCs w:val="24"/>
        </w:rPr>
        <w:t xml:space="preserve"> </w:t>
      </w:r>
    </w:p>
    <w:p w14:paraId="6C4DD75A" w14:textId="328DC76E" w:rsidR="00D704CD" w:rsidRPr="00350CDE" w:rsidRDefault="000C016E" w:rsidP="00E36A92">
      <w:pPr>
        <w:spacing w:after="0" w:line="240" w:lineRule="auto"/>
        <w:ind w:left="1090" w:right="14"/>
        <w:jc w:val="left"/>
        <w:rPr>
          <w:color w:val="auto"/>
          <w:szCs w:val="24"/>
        </w:rPr>
      </w:pPr>
      <w:r w:rsidRPr="00350CDE">
        <w:rPr>
          <w:color w:val="auto"/>
          <w:szCs w:val="24"/>
        </w:rPr>
        <w:t xml:space="preserve">S= significant P &lt;.0.05   ns = non-significant, P &gt; 0.05.          </w:t>
      </w:r>
    </w:p>
    <w:p w14:paraId="014B86E5" w14:textId="77777777" w:rsidR="00D704CD" w:rsidRPr="00350CDE" w:rsidRDefault="000C016E" w:rsidP="00350CDE">
      <w:pPr>
        <w:spacing w:after="3" w:line="360" w:lineRule="auto"/>
        <w:ind w:left="-5"/>
        <w:jc w:val="left"/>
        <w:rPr>
          <w:color w:val="auto"/>
          <w:szCs w:val="24"/>
        </w:rPr>
      </w:pPr>
      <w:r w:rsidRPr="00350CDE">
        <w:rPr>
          <w:color w:val="auto"/>
          <w:szCs w:val="24"/>
        </w:rPr>
        <w:t xml:space="preserve">Abbreviations: PLT= Platelets, MPV= Mean Platelet Volume, PDW= Platelet Distribution Width, PCT= Procalcitonin, P-LCC=, P-LCR=Platelet-Large Cell Ratio.  </w:t>
      </w:r>
    </w:p>
    <w:p w14:paraId="4982A195" w14:textId="77777777" w:rsidR="00D704CD" w:rsidRPr="00350CDE" w:rsidRDefault="000C016E" w:rsidP="00350CDE">
      <w:pPr>
        <w:spacing w:after="0" w:line="360" w:lineRule="auto"/>
        <w:ind w:left="1080" w:firstLine="0"/>
        <w:jc w:val="left"/>
        <w:rPr>
          <w:color w:val="auto"/>
          <w:szCs w:val="24"/>
        </w:rPr>
      </w:pPr>
      <w:r w:rsidRPr="00350CDE">
        <w:rPr>
          <w:color w:val="auto"/>
          <w:szCs w:val="24"/>
        </w:rPr>
        <w:t xml:space="preserve"> </w:t>
      </w:r>
    </w:p>
    <w:p w14:paraId="337DB948" w14:textId="77777777" w:rsidR="00D704CD" w:rsidRPr="00350CDE" w:rsidRDefault="00D704CD" w:rsidP="00350CDE">
      <w:pPr>
        <w:spacing w:after="28" w:line="360" w:lineRule="auto"/>
        <w:ind w:left="401" w:firstLine="0"/>
        <w:jc w:val="left"/>
        <w:rPr>
          <w:color w:val="auto"/>
          <w:szCs w:val="24"/>
        </w:rPr>
      </w:pPr>
    </w:p>
    <w:p w14:paraId="7939D086" w14:textId="77777777" w:rsidR="00D704CD" w:rsidRPr="00350CDE" w:rsidRDefault="00D704CD" w:rsidP="00350CDE">
      <w:pPr>
        <w:spacing w:after="28" w:line="360" w:lineRule="auto"/>
        <w:ind w:left="401" w:firstLine="0"/>
        <w:jc w:val="left"/>
        <w:rPr>
          <w:color w:val="auto"/>
          <w:szCs w:val="24"/>
        </w:rPr>
      </w:pPr>
    </w:p>
    <w:p w14:paraId="3A01AEEC" w14:textId="77777777" w:rsidR="00D704CD" w:rsidRDefault="00D704CD" w:rsidP="00350CDE">
      <w:pPr>
        <w:spacing w:after="28" w:line="360" w:lineRule="auto"/>
        <w:ind w:left="401" w:firstLine="0"/>
        <w:jc w:val="left"/>
        <w:rPr>
          <w:color w:val="auto"/>
          <w:szCs w:val="24"/>
        </w:rPr>
      </w:pPr>
    </w:p>
    <w:p w14:paraId="18E003E3" w14:textId="77777777" w:rsidR="00E36A92" w:rsidRDefault="00E36A92" w:rsidP="00350CDE">
      <w:pPr>
        <w:spacing w:after="28" w:line="360" w:lineRule="auto"/>
        <w:ind w:left="401" w:firstLine="0"/>
        <w:jc w:val="left"/>
        <w:rPr>
          <w:color w:val="auto"/>
          <w:szCs w:val="24"/>
        </w:rPr>
      </w:pPr>
    </w:p>
    <w:p w14:paraId="13443004" w14:textId="77777777" w:rsidR="00E36A92" w:rsidRDefault="00E36A92" w:rsidP="00350CDE">
      <w:pPr>
        <w:spacing w:after="28" w:line="360" w:lineRule="auto"/>
        <w:ind w:left="401" w:firstLine="0"/>
        <w:jc w:val="left"/>
        <w:rPr>
          <w:color w:val="auto"/>
          <w:szCs w:val="24"/>
        </w:rPr>
      </w:pPr>
    </w:p>
    <w:p w14:paraId="3268EF90" w14:textId="77777777" w:rsidR="00E36A92" w:rsidRPr="00350CDE" w:rsidRDefault="00E36A92" w:rsidP="00350CDE">
      <w:pPr>
        <w:spacing w:after="28" w:line="360" w:lineRule="auto"/>
        <w:ind w:left="401" w:firstLine="0"/>
        <w:jc w:val="left"/>
        <w:rPr>
          <w:color w:val="auto"/>
          <w:szCs w:val="24"/>
        </w:rPr>
      </w:pPr>
    </w:p>
    <w:p w14:paraId="3F56298A" w14:textId="0C0EC3B2" w:rsidR="00D704CD" w:rsidRPr="00E36A92" w:rsidRDefault="000C016E" w:rsidP="00350CDE">
      <w:pPr>
        <w:pStyle w:val="Heading1"/>
        <w:tabs>
          <w:tab w:val="center" w:pos="1260"/>
        </w:tabs>
        <w:spacing w:after="0" w:line="360" w:lineRule="auto"/>
        <w:ind w:left="-15"/>
        <w:rPr>
          <w:rFonts w:ascii="Times New Roman" w:hAnsi="Times New Roman" w:cs="Times New Roman"/>
          <w:b/>
          <w:bCs/>
          <w:color w:val="auto"/>
          <w:sz w:val="24"/>
          <w:szCs w:val="24"/>
        </w:rPr>
      </w:pPr>
      <w:r w:rsidRPr="00E36A92">
        <w:rPr>
          <w:rFonts w:ascii="Times New Roman" w:hAnsi="Times New Roman" w:cs="Times New Roman"/>
          <w:b/>
          <w:bCs/>
          <w:color w:val="auto"/>
          <w:sz w:val="24"/>
          <w:szCs w:val="24"/>
        </w:rPr>
        <w:lastRenderedPageBreak/>
        <w:t xml:space="preserve">4.1 </w:t>
      </w:r>
      <w:r w:rsidRPr="00E36A92">
        <w:rPr>
          <w:rFonts w:ascii="Times New Roman" w:hAnsi="Times New Roman" w:cs="Times New Roman"/>
          <w:b/>
          <w:bCs/>
          <w:color w:val="auto"/>
          <w:sz w:val="24"/>
          <w:szCs w:val="24"/>
        </w:rPr>
        <w:tab/>
        <w:t xml:space="preserve">Discussion </w:t>
      </w:r>
    </w:p>
    <w:p w14:paraId="1CFF52B9" w14:textId="69C13076" w:rsidR="005B6938" w:rsidRPr="00E3301E" w:rsidRDefault="005B6938" w:rsidP="00350CDE">
      <w:pPr>
        <w:spacing w:after="0" w:line="360" w:lineRule="auto"/>
        <w:ind w:left="0" w:firstLine="0"/>
        <w:rPr>
          <w:b/>
          <w:bCs/>
          <w:i/>
          <w:iCs/>
          <w:color w:val="auto"/>
          <w:szCs w:val="24"/>
        </w:rPr>
      </w:pPr>
      <w:r w:rsidRPr="00350CDE">
        <w:rPr>
          <w:color w:val="auto"/>
          <w:szCs w:val="24"/>
        </w:rPr>
        <w:t>A pilot study was conducted to determine an LD</w:t>
      </w:r>
      <w:r w:rsidRPr="00350CDE">
        <w:rPr>
          <w:color w:val="auto"/>
          <w:szCs w:val="24"/>
          <w:vertAlign w:val="subscript"/>
        </w:rPr>
        <w:t>50</w:t>
      </w:r>
      <w:r w:rsidRPr="00350CDE">
        <w:rPr>
          <w:color w:val="auto"/>
          <w:szCs w:val="24"/>
        </w:rPr>
        <w:t xml:space="preserve"> and establish a safe dose of the aqueous calabash chalk suspension to be administrated to Wistar rats for a </w:t>
      </w:r>
      <w:r w:rsidR="00074367" w:rsidRPr="00350CDE">
        <w:rPr>
          <w:color w:val="auto"/>
          <w:szCs w:val="24"/>
        </w:rPr>
        <w:t>21-day</w:t>
      </w:r>
      <w:r w:rsidRPr="00350CDE">
        <w:rPr>
          <w:color w:val="auto"/>
          <w:szCs w:val="24"/>
        </w:rPr>
        <w:t xml:space="preserve"> duration. Wistar rats which weighed less than 125g were excluded from this study. Chemical composition of calabash chalk (</w:t>
      </w:r>
      <w:bookmarkStart w:id="0" w:name="_GoBack"/>
      <w:r w:rsidRPr="00350CDE">
        <w:rPr>
          <w:color w:val="auto"/>
          <w:szCs w:val="24"/>
        </w:rPr>
        <w:t xml:space="preserve">Table </w:t>
      </w:r>
      <w:bookmarkEnd w:id="0"/>
      <w:r w:rsidRPr="00350CDE">
        <w:rPr>
          <w:color w:val="auto"/>
          <w:szCs w:val="24"/>
        </w:rPr>
        <w:t xml:space="preserve">1) revealed that the calabash chalk used for this experiment contained </w:t>
      </w:r>
      <w:proofErr w:type="spellStart"/>
      <w:r w:rsidRPr="00350CDE">
        <w:rPr>
          <w:color w:val="auto"/>
          <w:szCs w:val="24"/>
        </w:rPr>
        <w:t>Cyclotrisiloxane</w:t>
      </w:r>
      <w:proofErr w:type="spellEnd"/>
      <w:r w:rsidRPr="00350CDE">
        <w:rPr>
          <w:color w:val="auto"/>
          <w:szCs w:val="24"/>
        </w:rPr>
        <w:t>, hexamethyl-</w:t>
      </w:r>
      <w:proofErr w:type="spellStart"/>
      <w:r w:rsidRPr="00350CDE">
        <w:rPr>
          <w:color w:val="auto"/>
          <w:szCs w:val="24"/>
        </w:rPr>
        <w:t>Cyclotrisiloxane</w:t>
      </w:r>
      <w:proofErr w:type="spellEnd"/>
      <w:r w:rsidRPr="00350CDE">
        <w:rPr>
          <w:color w:val="auto"/>
          <w:szCs w:val="24"/>
        </w:rPr>
        <w:t>, hexamethyl- Arsenous acid, tris (trimethylsilyl) ester with the latter being the most abundant component (15.6</w:t>
      </w:r>
      <w:r w:rsidRPr="00350CDE">
        <w:rPr>
          <w:rFonts w:eastAsia="SimSun"/>
          <w:color w:val="auto"/>
          <w:szCs w:val="24"/>
        </w:rPr>
        <w:t>％</w:t>
      </w:r>
      <w:r w:rsidRPr="00350CDE">
        <w:rPr>
          <w:rFonts w:eastAsia="SimSun"/>
          <w:color w:val="auto"/>
          <w:szCs w:val="24"/>
        </w:rPr>
        <w:t xml:space="preserve">). </w:t>
      </w:r>
      <w:r w:rsidRPr="00350CDE">
        <w:rPr>
          <w:color w:val="auto"/>
          <w:szCs w:val="24"/>
        </w:rPr>
        <w:t>The table shows that  Phenanthridine Benzo  quinoline Acridine is the second most abundant constituent of the calabash chalk used for this study with percentage value of  14.992</w:t>
      </w:r>
      <w:r w:rsidRPr="00350CDE">
        <w:rPr>
          <w:rFonts w:eastAsia="SimSun"/>
          <w:color w:val="auto"/>
          <w:szCs w:val="24"/>
        </w:rPr>
        <w:t>％</w:t>
      </w:r>
      <w:r w:rsidRPr="00350CDE">
        <w:rPr>
          <w:rFonts w:eastAsia="SimSun"/>
          <w:color w:val="auto"/>
          <w:szCs w:val="24"/>
        </w:rPr>
        <w:t xml:space="preserve">, followed by </w:t>
      </w:r>
      <w:r w:rsidRPr="00350CDE">
        <w:rPr>
          <w:color w:val="auto"/>
          <w:szCs w:val="24"/>
        </w:rPr>
        <w:t xml:space="preserve">3-Methoxyphenyl isothiocyanate N-[2-(Adamantan-1-yloxy)ethyl] 2- 4,6-trimethyl-benzenesulfonamide m-Cresol, TMS derivative (9.220%) and </w:t>
      </w:r>
      <w:proofErr w:type="spellStart"/>
      <w:r w:rsidRPr="00350CDE">
        <w:rPr>
          <w:color w:val="auto"/>
          <w:szCs w:val="24"/>
        </w:rPr>
        <w:t>Trisiloxane</w:t>
      </w:r>
      <w:proofErr w:type="spellEnd"/>
      <w:r w:rsidRPr="00350CDE">
        <w:rPr>
          <w:color w:val="auto"/>
          <w:szCs w:val="24"/>
        </w:rPr>
        <w:t>, 1,1,3,3,5,5-hexamethyl- 6-Aminoindazole Benzoic acid, 2-a</w:t>
      </w:r>
      <w:r w:rsidR="00E3301E" w:rsidRPr="00E3301E">
        <w:rPr>
          <w:b/>
          <w:bCs/>
          <w:i/>
          <w:iCs/>
          <w:color w:val="auto"/>
          <w:szCs w:val="24"/>
        </w:rPr>
        <w:t xml:space="preserve">. </w:t>
      </w:r>
      <w:r w:rsidRPr="00350CDE">
        <w:rPr>
          <w:color w:val="auto"/>
          <w:szCs w:val="24"/>
        </w:rPr>
        <w:t>mino-4</w:t>
      </w:r>
      <w:r w:rsidR="00E3301E" w:rsidRPr="00E3301E">
        <w:rPr>
          <w:b/>
          <w:bCs/>
          <w:i/>
          <w:iCs/>
          <w:color w:val="auto"/>
          <w:szCs w:val="24"/>
        </w:rPr>
        <w:t xml:space="preserve"> </w:t>
      </w:r>
      <w:r w:rsidR="00E3301E" w:rsidRPr="00D47D29">
        <w:rPr>
          <w:color w:val="auto"/>
          <w:szCs w:val="24"/>
        </w:rPr>
        <w:t>methyl-made up 9.867% .Other chemical constituents  were present in smaller</w:t>
      </w:r>
      <w:r w:rsidR="00E3301E" w:rsidRPr="00E3301E">
        <w:rPr>
          <w:b/>
          <w:bCs/>
          <w:color w:val="auto"/>
          <w:szCs w:val="24"/>
        </w:rPr>
        <w:t xml:space="preserve"> </w:t>
      </w:r>
      <w:r w:rsidR="00E3301E" w:rsidRPr="00D47D29">
        <w:rPr>
          <w:color w:val="auto"/>
          <w:szCs w:val="24"/>
        </w:rPr>
        <w:t>quantity</w:t>
      </w:r>
      <w:r w:rsidR="00E3301E" w:rsidRPr="00E3301E">
        <w:rPr>
          <w:b/>
          <w:bCs/>
          <w:color w:val="auto"/>
          <w:szCs w:val="24"/>
        </w:rPr>
        <w:t xml:space="preserve"> </w:t>
      </w:r>
      <w:r w:rsidRPr="00350CDE">
        <w:rPr>
          <w:color w:val="auto"/>
          <w:szCs w:val="24"/>
        </w:rPr>
        <w:t>-</w:t>
      </w:r>
      <w:r w:rsidRPr="00E3301E">
        <w:rPr>
          <w:b/>
          <w:bCs/>
          <w:i/>
          <w:iCs/>
          <w:color w:val="auto"/>
          <w:szCs w:val="24"/>
        </w:rPr>
        <w:t xml:space="preserve"> </w:t>
      </w:r>
    </w:p>
    <w:p w14:paraId="0A15429A" w14:textId="778DDDEA" w:rsidR="005B6938" w:rsidRPr="00350CDE" w:rsidRDefault="005B6938" w:rsidP="00350CDE">
      <w:pPr>
        <w:spacing w:after="0" w:line="360" w:lineRule="auto"/>
        <w:ind w:left="-5" w:right="14"/>
        <w:rPr>
          <w:color w:val="auto"/>
          <w:szCs w:val="24"/>
        </w:rPr>
      </w:pPr>
      <w:r w:rsidRPr="00350CDE">
        <w:rPr>
          <w:color w:val="auto"/>
          <w:szCs w:val="24"/>
        </w:rPr>
        <w:t xml:space="preserve">Table 2a which summarizes some of the white blood cell count (WBC) and differentials of pregnant and non-pregnant </w:t>
      </w:r>
      <w:r w:rsidR="00C87C15">
        <w:rPr>
          <w:color w:val="auto"/>
          <w:szCs w:val="24"/>
        </w:rPr>
        <w:t>Wistar</w:t>
      </w:r>
      <w:r w:rsidR="00350CDE" w:rsidRPr="00350CDE">
        <w:rPr>
          <w:color w:val="auto"/>
          <w:szCs w:val="24"/>
        </w:rPr>
        <w:t xml:space="preserve"> rats</w:t>
      </w:r>
      <w:r w:rsidRPr="00350CDE">
        <w:rPr>
          <w:color w:val="auto"/>
          <w:szCs w:val="24"/>
        </w:rPr>
        <w:t xml:space="preserve"> that were treated with graded level of aqueous calabash chalk suspension revealed that there was a significant increase in WBC count in pregnant rats and non-pregnant rats with increasing doses (P&lt;0.001). Although the white blood cell value was still within the reference range of white blood cell during pregnancy. This increase in WBC is in line with study carried out by </w:t>
      </w:r>
      <w:r w:rsidR="002F1AED">
        <w:rPr>
          <w:color w:val="auto"/>
          <w:szCs w:val="24"/>
        </w:rPr>
        <w:t xml:space="preserve">Kortei </w:t>
      </w:r>
      <w:r w:rsidR="002F1AED">
        <w:rPr>
          <w:i/>
          <w:iCs/>
          <w:color w:val="auto"/>
          <w:szCs w:val="24"/>
        </w:rPr>
        <w:t>et al</w:t>
      </w:r>
      <w:r w:rsidR="002F1AED">
        <w:rPr>
          <w:color w:val="auto"/>
          <w:szCs w:val="24"/>
        </w:rPr>
        <w:t xml:space="preserve"> (2020) which stated that calabash chalk </w:t>
      </w:r>
      <w:r w:rsidR="001366D5">
        <w:rPr>
          <w:color w:val="auto"/>
          <w:szCs w:val="24"/>
        </w:rPr>
        <w:t>contains</w:t>
      </w:r>
      <w:r w:rsidR="002F1AED">
        <w:rPr>
          <w:color w:val="auto"/>
          <w:szCs w:val="24"/>
        </w:rPr>
        <w:t xml:space="preserve"> certain toxic substances which could be harmful to the </w:t>
      </w:r>
      <w:r w:rsidR="00AF6AD9">
        <w:rPr>
          <w:color w:val="auto"/>
          <w:szCs w:val="24"/>
        </w:rPr>
        <w:t>body</w:t>
      </w:r>
      <w:r w:rsidR="00AF6AD9" w:rsidRPr="00350CDE">
        <w:rPr>
          <w:color w:val="auto"/>
          <w:szCs w:val="24"/>
        </w:rPr>
        <w:t xml:space="preserve"> </w:t>
      </w:r>
      <w:r w:rsidR="00AF6AD9">
        <w:rPr>
          <w:color w:val="auto"/>
          <w:szCs w:val="24"/>
        </w:rPr>
        <w:t>and</w:t>
      </w:r>
      <w:r w:rsidR="001366D5">
        <w:rPr>
          <w:color w:val="auto"/>
          <w:szCs w:val="24"/>
        </w:rPr>
        <w:t xml:space="preserve"> t</w:t>
      </w:r>
      <w:r w:rsidRPr="00350CDE">
        <w:rPr>
          <w:color w:val="auto"/>
          <w:szCs w:val="24"/>
        </w:rPr>
        <w:t xml:space="preserve">his increase in WBC count could be as a result of immunological response to </w:t>
      </w:r>
      <w:r w:rsidR="002F1AED">
        <w:rPr>
          <w:color w:val="auto"/>
          <w:szCs w:val="24"/>
        </w:rPr>
        <w:t>these</w:t>
      </w:r>
      <w:r w:rsidRPr="00350CDE">
        <w:rPr>
          <w:color w:val="auto"/>
          <w:szCs w:val="24"/>
        </w:rPr>
        <w:t xml:space="preserve"> toxins and microbial contaminants present in the calabash chalk</w:t>
      </w:r>
      <w:r w:rsidR="00D47D29">
        <w:rPr>
          <w:color w:val="auto"/>
          <w:szCs w:val="24"/>
        </w:rPr>
        <w:t>.</w:t>
      </w:r>
      <w:r w:rsidRPr="00350CDE">
        <w:rPr>
          <w:color w:val="auto"/>
          <w:szCs w:val="24"/>
        </w:rPr>
        <w:t xml:space="preserve"> </w:t>
      </w:r>
      <w:r w:rsidR="00D47D29" w:rsidRPr="00350CDE">
        <w:rPr>
          <w:color w:val="auto"/>
          <w:szCs w:val="24"/>
        </w:rPr>
        <w:t>Alternatively,</w:t>
      </w:r>
      <w:r w:rsidRPr="00350CDE">
        <w:rPr>
          <w:color w:val="auto"/>
          <w:szCs w:val="24"/>
        </w:rPr>
        <w:t xml:space="preserve"> the increase in the white blood cell of the experimental rats could reflect the </w:t>
      </w:r>
      <w:r w:rsidR="00AF6AD9" w:rsidRPr="00350CDE">
        <w:rPr>
          <w:color w:val="auto"/>
          <w:szCs w:val="24"/>
        </w:rPr>
        <w:t>normal immunological</w:t>
      </w:r>
      <w:r w:rsidRPr="00350CDE">
        <w:rPr>
          <w:color w:val="auto"/>
          <w:szCs w:val="24"/>
        </w:rPr>
        <w:t xml:space="preserve"> response or possible inflammatory changes associated with pregnancy which is in line with </w:t>
      </w:r>
      <w:r w:rsidR="00D47D29">
        <w:rPr>
          <w:color w:val="auto"/>
          <w:szCs w:val="24"/>
        </w:rPr>
        <w:t xml:space="preserve">Bonet </w:t>
      </w:r>
      <w:r w:rsidR="00D47D29">
        <w:rPr>
          <w:i/>
          <w:iCs/>
          <w:color w:val="auto"/>
          <w:szCs w:val="24"/>
        </w:rPr>
        <w:t>et al., (</w:t>
      </w:r>
      <w:r w:rsidR="00D47D29">
        <w:rPr>
          <w:color w:val="auto"/>
          <w:szCs w:val="24"/>
        </w:rPr>
        <w:t xml:space="preserve">2020). </w:t>
      </w:r>
      <w:r w:rsidRPr="00350CDE">
        <w:rPr>
          <w:color w:val="auto"/>
          <w:szCs w:val="24"/>
        </w:rPr>
        <w:t xml:space="preserve"> </w:t>
      </w:r>
      <w:r w:rsidR="00D47D29">
        <w:rPr>
          <w:color w:val="auto"/>
          <w:szCs w:val="24"/>
        </w:rPr>
        <w:t>w</w:t>
      </w:r>
      <w:r w:rsidRPr="00350CDE">
        <w:rPr>
          <w:color w:val="auto"/>
          <w:szCs w:val="24"/>
        </w:rPr>
        <w:t xml:space="preserve">ho reported that pregnancy is characterized by immune modulation and increased leukocytes levels due to inflammatory </w:t>
      </w:r>
      <w:r w:rsidR="004F2C48" w:rsidRPr="00350CDE">
        <w:rPr>
          <w:color w:val="auto"/>
          <w:szCs w:val="24"/>
        </w:rPr>
        <w:t>processes.</w:t>
      </w:r>
      <w:r w:rsidR="002F1AED">
        <w:rPr>
          <w:color w:val="auto"/>
          <w:szCs w:val="24"/>
        </w:rPr>
        <w:t xml:space="preserve"> This study also agrees with study carried out by Campbell in 2014 which revealed that rats </w:t>
      </w:r>
      <w:r w:rsidR="001366D5">
        <w:rPr>
          <w:color w:val="auto"/>
          <w:szCs w:val="24"/>
        </w:rPr>
        <w:t>administered with arsenic acid had an increased WBC count when compared to those</w:t>
      </w:r>
      <w:r w:rsidR="00917D21">
        <w:rPr>
          <w:color w:val="auto"/>
          <w:szCs w:val="24"/>
        </w:rPr>
        <w:t xml:space="preserve"> that </w:t>
      </w:r>
      <w:proofErr w:type="gramStart"/>
      <w:r w:rsidR="00917D21">
        <w:rPr>
          <w:color w:val="auto"/>
          <w:szCs w:val="24"/>
        </w:rPr>
        <w:t xml:space="preserve">were </w:t>
      </w:r>
      <w:r w:rsidR="001366D5">
        <w:rPr>
          <w:color w:val="auto"/>
          <w:szCs w:val="24"/>
        </w:rPr>
        <w:t xml:space="preserve"> not</w:t>
      </w:r>
      <w:proofErr w:type="gramEnd"/>
      <w:r w:rsidR="001366D5">
        <w:rPr>
          <w:color w:val="auto"/>
          <w:szCs w:val="24"/>
        </w:rPr>
        <w:t xml:space="preserve"> administer</w:t>
      </w:r>
      <w:r w:rsidR="00917D21">
        <w:rPr>
          <w:color w:val="auto"/>
          <w:szCs w:val="24"/>
        </w:rPr>
        <w:t>ed</w:t>
      </w:r>
      <w:r w:rsidR="001366D5">
        <w:rPr>
          <w:color w:val="auto"/>
          <w:szCs w:val="24"/>
        </w:rPr>
        <w:t xml:space="preserve"> the arsenic acid</w:t>
      </w:r>
      <w:r w:rsidR="004F2C48" w:rsidRPr="00350CDE">
        <w:rPr>
          <w:color w:val="auto"/>
          <w:szCs w:val="24"/>
        </w:rPr>
        <w:t xml:space="preserve"> However</w:t>
      </w:r>
      <w:r w:rsidRPr="00350CDE">
        <w:rPr>
          <w:color w:val="auto"/>
          <w:szCs w:val="24"/>
        </w:rPr>
        <w:t>, this contradicts findings by</w:t>
      </w:r>
      <w:r w:rsidR="00AF6AD9">
        <w:rPr>
          <w:color w:val="auto"/>
          <w:szCs w:val="24"/>
        </w:rPr>
        <w:t xml:space="preserve"> </w:t>
      </w:r>
      <w:proofErr w:type="spellStart"/>
      <w:r w:rsidR="00AF6AD9">
        <w:rPr>
          <w:color w:val="auto"/>
          <w:szCs w:val="24"/>
        </w:rPr>
        <w:t>Chinko</w:t>
      </w:r>
      <w:proofErr w:type="spellEnd"/>
      <w:r w:rsidR="00AF6AD9">
        <w:rPr>
          <w:color w:val="auto"/>
          <w:szCs w:val="24"/>
        </w:rPr>
        <w:t xml:space="preserve"> </w:t>
      </w:r>
      <w:r w:rsidR="007A2B36">
        <w:rPr>
          <w:i/>
          <w:iCs/>
          <w:color w:val="auto"/>
          <w:szCs w:val="24"/>
        </w:rPr>
        <w:t>et al., (</w:t>
      </w:r>
      <w:r w:rsidR="007A2B36">
        <w:rPr>
          <w:color w:val="auto"/>
          <w:szCs w:val="24"/>
        </w:rPr>
        <w:t>2020)</w:t>
      </w:r>
      <w:r w:rsidR="007A2B36" w:rsidRPr="00350CDE">
        <w:rPr>
          <w:color w:val="auto"/>
          <w:szCs w:val="24"/>
        </w:rPr>
        <w:t xml:space="preserve"> </w:t>
      </w:r>
      <w:r w:rsidR="007A2B36">
        <w:rPr>
          <w:color w:val="auto"/>
          <w:szCs w:val="24"/>
        </w:rPr>
        <w:t xml:space="preserve">that revealed a significant decrease in mean values of WBC and neutrophil </w:t>
      </w:r>
      <w:r w:rsidR="00BC0572">
        <w:rPr>
          <w:color w:val="auto"/>
          <w:szCs w:val="24"/>
        </w:rPr>
        <w:t>and also</w:t>
      </w:r>
      <w:r w:rsidRPr="00350CDE">
        <w:rPr>
          <w:color w:val="auto"/>
          <w:szCs w:val="24"/>
        </w:rPr>
        <w:t xml:space="preserve"> </w:t>
      </w:r>
      <w:proofErr w:type="spellStart"/>
      <w:r w:rsidR="00D47D29">
        <w:rPr>
          <w:color w:val="auto"/>
          <w:szCs w:val="24"/>
        </w:rPr>
        <w:t>Amabe</w:t>
      </w:r>
      <w:proofErr w:type="spellEnd"/>
      <w:r w:rsidR="00D47D29">
        <w:rPr>
          <w:color w:val="auto"/>
          <w:szCs w:val="24"/>
        </w:rPr>
        <w:t xml:space="preserve"> </w:t>
      </w:r>
      <w:r w:rsidR="00D47D29">
        <w:rPr>
          <w:i/>
          <w:iCs/>
          <w:color w:val="auto"/>
          <w:szCs w:val="24"/>
        </w:rPr>
        <w:t>et al., (</w:t>
      </w:r>
      <w:r w:rsidR="00D47D29">
        <w:rPr>
          <w:color w:val="auto"/>
          <w:szCs w:val="24"/>
        </w:rPr>
        <w:t>2010)</w:t>
      </w:r>
      <w:r w:rsidR="00074367" w:rsidRPr="00350CDE">
        <w:rPr>
          <w:color w:val="auto"/>
          <w:szCs w:val="24"/>
        </w:rPr>
        <w:t>. who</w:t>
      </w:r>
      <w:r w:rsidRPr="00350CDE">
        <w:rPr>
          <w:color w:val="auto"/>
          <w:szCs w:val="24"/>
        </w:rPr>
        <w:t xml:space="preserve"> reported no significant changes in WBC count following calabash chalk </w:t>
      </w:r>
      <w:r w:rsidR="00074367" w:rsidRPr="00350CDE">
        <w:rPr>
          <w:color w:val="auto"/>
          <w:szCs w:val="24"/>
        </w:rPr>
        <w:t>administration</w:t>
      </w:r>
    </w:p>
    <w:p w14:paraId="6CA8B4AE" w14:textId="2E49033F" w:rsidR="005B6938" w:rsidRPr="00350CDE" w:rsidRDefault="005B6938" w:rsidP="00350CDE">
      <w:pPr>
        <w:spacing w:after="0" w:line="360" w:lineRule="auto"/>
        <w:ind w:left="-5" w:right="14"/>
        <w:rPr>
          <w:color w:val="auto"/>
          <w:szCs w:val="24"/>
        </w:rPr>
      </w:pPr>
      <w:r w:rsidRPr="00350CDE">
        <w:rPr>
          <w:color w:val="auto"/>
          <w:szCs w:val="24"/>
        </w:rPr>
        <w:t xml:space="preserve"> A significant increase in neutrophil count (</w:t>
      </w:r>
      <w:r w:rsidR="00D47D29">
        <w:rPr>
          <w:color w:val="auto"/>
          <w:szCs w:val="24"/>
        </w:rPr>
        <w:t>P</w:t>
      </w:r>
      <w:r w:rsidRPr="00350CDE">
        <w:rPr>
          <w:color w:val="auto"/>
          <w:szCs w:val="24"/>
        </w:rPr>
        <w:t xml:space="preserve">=0.002) was also noted as the doses were </w:t>
      </w:r>
      <w:r w:rsidR="000D0CC1" w:rsidRPr="00350CDE">
        <w:rPr>
          <w:color w:val="auto"/>
          <w:szCs w:val="24"/>
        </w:rPr>
        <w:t>increased (</w:t>
      </w:r>
      <w:r w:rsidRPr="00350CDE">
        <w:rPr>
          <w:color w:val="auto"/>
          <w:szCs w:val="24"/>
        </w:rPr>
        <w:t xml:space="preserve">just like the white blood cell count) across the different groups. This pattern is consistent with </w:t>
      </w:r>
      <w:r w:rsidRPr="00350CDE">
        <w:rPr>
          <w:color w:val="auto"/>
          <w:szCs w:val="24"/>
        </w:rPr>
        <w:lastRenderedPageBreak/>
        <w:t xml:space="preserve">physiological stress and immune adaptations in pregnancy, as noted </w:t>
      </w:r>
      <w:r w:rsidR="00D47D29" w:rsidRPr="00350CDE">
        <w:rPr>
          <w:color w:val="auto"/>
          <w:szCs w:val="24"/>
        </w:rPr>
        <w:t xml:space="preserve">by </w:t>
      </w:r>
      <w:r w:rsidR="00D47D29">
        <w:rPr>
          <w:color w:val="auto"/>
          <w:szCs w:val="24"/>
        </w:rPr>
        <w:t xml:space="preserve">Chandra </w:t>
      </w:r>
      <w:r w:rsidR="00D47D29">
        <w:rPr>
          <w:i/>
          <w:iCs/>
          <w:color w:val="auto"/>
          <w:szCs w:val="24"/>
        </w:rPr>
        <w:t>et al., (</w:t>
      </w:r>
      <w:r w:rsidR="00D47D29">
        <w:rPr>
          <w:color w:val="auto"/>
          <w:szCs w:val="24"/>
        </w:rPr>
        <w:t xml:space="preserve">2012). </w:t>
      </w:r>
      <w:r w:rsidRPr="00350CDE">
        <w:rPr>
          <w:color w:val="auto"/>
          <w:szCs w:val="24"/>
        </w:rPr>
        <w:t xml:space="preserve"> who emphasized the predominance of neutrophil during </w:t>
      </w:r>
      <w:proofErr w:type="gramStart"/>
      <w:r w:rsidRPr="00350CDE">
        <w:rPr>
          <w:color w:val="auto"/>
          <w:szCs w:val="24"/>
        </w:rPr>
        <w:t>gestation.</w:t>
      </w:r>
      <w:proofErr w:type="gramEnd"/>
      <w:r w:rsidRPr="00350CDE">
        <w:rPr>
          <w:color w:val="auto"/>
          <w:szCs w:val="24"/>
        </w:rPr>
        <w:t xml:space="preserve"> The specific constituents or origin of calabash chalk may</w:t>
      </w:r>
      <w:r w:rsidR="00C37BAB">
        <w:rPr>
          <w:color w:val="auto"/>
          <w:szCs w:val="24"/>
        </w:rPr>
        <w:t xml:space="preserve"> also</w:t>
      </w:r>
      <w:r w:rsidRPr="00350CDE">
        <w:rPr>
          <w:color w:val="auto"/>
          <w:szCs w:val="24"/>
        </w:rPr>
        <w:t xml:space="preserve"> have contributed to this </w:t>
      </w:r>
      <w:r w:rsidR="007620F7" w:rsidRPr="00350CDE">
        <w:rPr>
          <w:color w:val="auto"/>
          <w:szCs w:val="24"/>
        </w:rPr>
        <w:t>outcome</w:t>
      </w:r>
      <w:r w:rsidRPr="00350CDE">
        <w:rPr>
          <w:color w:val="auto"/>
          <w:szCs w:val="24"/>
        </w:rPr>
        <w:t>. However, there were no significant difference in the lymphocytes (</w:t>
      </w:r>
      <w:r w:rsidR="00DE3E8F">
        <w:rPr>
          <w:color w:val="auto"/>
          <w:szCs w:val="24"/>
        </w:rPr>
        <w:t>P</w:t>
      </w:r>
      <w:r w:rsidRPr="00350CDE">
        <w:rPr>
          <w:color w:val="auto"/>
          <w:szCs w:val="24"/>
        </w:rPr>
        <w:t xml:space="preserve">=0.8227), of both the pregnant and non-pregnant population as the doses were increased suggesting that calabash chalk may not exert a direct effect on lymphocyte level. </w:t>
      </w:r>
    </w:p>
    <w:p w14:paraId="1F2873E5" w14:textId="1E2EB0FD" w:rsidR="005B6938" w:rsidRPr="00350CDE" w:rsidRDefault="005B6938" w:rsidP="00350CDE">
      <w:pPr>
        <w:spacing w:after="0" w:line="360" w:lineRule="auto"/>
        <w:ind w:left="-5" w:right="14"/>
        <w:rPr>
          <w:color w:val="auto"/>
          <w:szCs w:val="24"/>
        </w:rPr>
      </w:pPr>
      <w:r w:rsidRPr="00350CDE">
        <w:rPr>
          <w:color w:val="auto"/>
          <w:szCs w:val="24"/>
        </w:rPr>
        <w:t xml:space="preserve">Moreso there was a decrease in red blood cell (RBC) count among rats treated with increasing doses of calabash chalk, although not statistically significant this decrease </w:t>
      </w:r>
      <w:proofErr w:type="gramStart"/>
      <w:r w:rsidRPr="00350CDE">
        <w:rPr>
          <w:color w:val="auto"/>
          <w:szCs w:val="24"/>
        </w:rPr>
        <w:t>suggest</w:t>
      </w:r>
      <w:proofErr w:type="gramEnd"/>
      <w:r w:rsidRPr="00350CDE">
        <w:rPr>
          <w:color w:val="auto"/>
          <w:szCs w:val="24"/>
        </w:rPr>
        <w:t xml:space="preserve"> a potential suppre</w:t>
      </w:r>
      <w:r w:rsidR="00125DB9" w:rsidRPr="00350CDE">
        <w:rPr>
          <w:color w:val="auto"/>
          <w:szCs w:val="24"/>
        </w:rPr>
        <w:t>s</w:t>
      </w:r>
      <w:r w:rsidRPr="00350CDE">
        <w:rPr>
          <w:color w:val="auto"/>
          <w:szCs w:val="24"/>
        </w:rPr>
        <w:t xml:space="preserve">sion effect of calabash chalk on erythropoiesis or red cell survival. This may be due to the presence of kaolin and other substances in calabash chalk that can reduce iron </w:t>
      </w:r>
      <w:r w:rsidR="00C37BAB" w:rsidRPr="00350CDE">
        <w:rPr>
          <w:color w:val="auto"/>
          <w:szCs w:val="24"/>
        </w:rPr>
        <w:t>bioavailability</w:t>
      </w:r>
      <w:r w:rsidRPr="00350CDE">
        <w:rPr>
          <w:color w:val="auto"/>
          <w:szCs w:val="24"/>
        </w:rPr>
        <w:t xml:space="preserve"> </w:t>
      </w:r>
      <w:r w:rsidR="00DE3E8F">
        <w:rPr>
          <w:color w:val="auto"/>
          <w:szCs w:val="24"/>
        </w:rPr>
        <w:t xml:space="preserve">Awad </w:t>
      </w:r>
      <w:r w:rsidR="00DE3E8F">
        <w:rPr>
          <w:i/>
          <w:iCs/>
          <w:color w:val="auto"/>
          <w:szCs w:val="24"/>
        </w:rPr>
        <w:t>et al., (</w:t>
      </w:r>
      <w:r w:rsidR="00DE3E8F">
        <w:rPr>
          <w:color w:val="auto"/>
          <w:szCs w:val="24"/>
        </w:rPr>
        <w:t>2017)</w:t>
      </w:r>
      <w:r w:rsidRPr="00350CDE">
        <w:rPr>
          <w:color w:val="auto"/>
          <w:szCs w:val="24"/>
        </w:rPr>
        <w:t xml:space="preserve">; </w:t>
      </w:r>
      <w:proofErr w:type="spellStart"/>
      <w:r w:rsidR="00DE3E8F">
        <w:rPr>
          <w:color w:val="auto"/>
          <w:szCs w:val="24"/>
        </w:rPr>
        <w:t>Mongogoa</w:t>
      </w:r>
      <w:proofErr w:type="spellEnd"/>
      <w:r w:rsidR="00DE3E8F" w:rsidRPr="00DE3E8F">
        <w:rPr>
          <w:i/>
          <w:iCs/>
          <w:color w:val="auto"/>
          <w:szCs w:val="24"/>
        </w:rPr>
        <w:t xml:space="preserve"> </w:t>
      </w:r>
      <w:r w:rsidR="00DE3E8F">
        <w:rPr>
          <w:i/>
          <w:iCs/>
          <w:color w:val="auto"/>
          <w:szCs w:val="24"/>
        </w:rPr>
        <w:t>et al., (</w:t>
      </w:r>
      <w:r w:rsidR="00DE3E8F">
        <w:rPr>
          <w:color w:val="auto"/>
          <w:szCs w:val="24"/>
        </w:rPr>
        <w:t xml:space="preserve">2011) </w:t>
      </w:r>
      <w:r w:rsidR="00DE3E8F" w:rsidRPr="00350CDE">
        <w:rPr>
          <w:color w:val="auto"/>
          <w:szCs w:val="24"/>
        </w:rPr>
        <w:t>since</w:t>
      </w:r>
      <w:r w:rsidRPr="00350CDE">
        <w:rPr>
          <w:color w:val="auto"/>
          <w:szCs w:val="24"/>
        </w:rPr>
        <w:t xml:space="preserve"> impaired iron absorption can negatively impact red blood cell production. </w:t>
      </w:r>
      <w:proofErr w:type="spellStart"/>
      <w:r w:rsidR="00DE3E8F">
        <w:rPr>
          <w:color w:val="auto"/>
          <w:szCs w:val="24"/>
        </w:rPr>
        <w:t>Mongogoa</w:t>
      </w:r>
      <w:proofErr w:type="spellEnd"/>
      <w:r w:rsidR="00DE3E8F">
        <w:rPr>
          <w:color w:val="auto"/>
          <w:szCs w:val="24"/>
        </w:rPr>
        <w:t xml:space="preserve"> </w:t>
      </w:r>
      <w:r w:rsidR="00DE3E8F">
        <w:rPr>
          <w:i/>
          <w:iCs/>
          <w:color w:val="auto"/>
          <w:szCs w:val="24"/>
        </w:rPr>
        <w:t>et al., (</w:t>
      </w:r>
      <w:r w:rsidR="00DE3E8F">
        <w:rPr>
          <w:color w:val="auto"/>
          <w:szCs w:val="24"/>
        </w:rPr>
        <w:t>2011</w:t>
      </w:r>
      <w:r w:rsidR="000D0CC1">
        <w:rPr>
          <w:color w:val="auto"/>
          <w:szCs w:val="24"/>
        </w:rPr>
        <w:t xml:space="preserve">) </w:t>
      </w:r>
      <w:r w:rsidR="000D0CC1" w:rsidRPr="00350CDE">
        <w:rPr>
          <w:color w:val="auto"/>
          <w:szCs w:val="24"/>
        </w:rPr>
        <w:t>also</w:t>
      </w:r>
      <w:r w:rsidRPr="00350CDE">
        <w:rPr>
          <w:color w:val="auto"/>
          <w:szCs w:val="24"/>
        </w:rPr>
        <w:t xml:space="preserve"> observed that kaolin consumption may increase parasitic infections leading to iron loss.</w:t>
      </w:r>
    </w:p>
    <w:p w14:paraId="6DF2D541" w14:textId="18526156" w:rsidR="005B6938" w:rsidRPr="00350CDE" w:rsidRDefault="005B6938" w:rsidP="00350CDE">
      <w:pPr>
        <w:spacing w:after="0" w:line="360" w:lineRule="auto"/>
        <w:ind w:left="-5" w:right="14"/>
        <w:rPr>
          <w:color w:val="auto"/>
          <w:szCs w:val="24"/>
        </w:rPr>
      </w:pPr>
      <w:r w:rsidRPr="00350CDE">
        <w:rPr>
          <w:color w:val="auto"/>
          <w:szCs w:val="24"/>
        </w:rPr>
        <w:t xml:space="preserve"> Table 2b which described additional red blood cell parameters revealed a significant reduction in </w:t>
      </w:r>
      <w:proofErr w:type="spellStart"/>
      <w:r w:rsidRPr="00350CDE">
        <w:rPr>
          <w:color w:val="auto"/>
          <w:szCs w:val="24"/>
        </w:rPr>
        <w:t>haemoglobin</w:t>
      </w:r>
      <w:proofErr w:type="spellEnd"/>
      <w:r w:rsidRPr="00350CDE">
        <w:rPr>
          <w:color w:val="auto"/>
          <w:szCs w:val="24"/>
        </w:rPr>
        <w:t xml:space="preserve"> concentration and </w:t>
      </w:r>
      <w:proofErr w:type="spellStart"/>
      <w:r w:rsidRPr="00350CDE">
        <w:rPr>
          <w:color w:val="auto"/>
          <w:szCs w:val="24"/>
        </w:rPr>
        <w:t>haematocrit</w:t>
      </w:r>
      <w:proofErr w:type="spellEnd"/>
      <w:r w:rsidRPr="00350CDE">
        <w:rPr>
          <w:color w:val="auto"/>
          <w:szCs w:val="24"/>
        </w:rPr>
        <w:t xml:space="preserve"> level with increase in the doses </w:t>
      </w:r>
      <w:r w:rsidR="00C37BAB" w:rsidRPr="00350CDE">
        <w:rPr>
          <w:color w:val="auto"/>
          <w:szCs w:val="24"/>
        </w:rPr>
        <w:t>of the</w:t>
      </w:r>
      <w:r w:rsidRPr="00350CDE">
        <w:rPr>
          <w:color w:val="auto"/>
          <w:szCs w:val="24"/>
        </w:rPr>
        <w:t xml:space="preserve"> aqueous calabash chalk suspension (</w:t>
      </w:r>
      <w:r w:rsidR="00DE3E8F">
        <w:rPr>
          <w:color w:val="auto"/>
          <w:szCs w:val="24"/>
        </w:rPr>
        <w:t>P</w:t>
      </w:r>
      <w:r w:rsidRPr="00350CDE">
        <w:rPr>
          <w:color w:val="auto"/>
          <w:szCs w:val="24"/>
        </w:rPr>
        <w:t xml:space="preserve">=0.032 and </w:t>
      </w:r>
      <w:r w:rsidR="00DE3E8F">
        <w:rPr>
          <w:color w:val="auto"/>
          <w:szCs w:val="24"/>
        </w:rPr>
        <w:t>P</w:t>
      </w:r>
      <w:r w:rsidRPr="00350CDE">
        <w:rPr>
          <w:color w:val="auto"/>
          <w:szCs w:val="24"/>
        </w:rPr>
        <w:t xml:space="preserve">=0.001respectively). This finding may indicate </w:t>
      </w:r>
      <w:proofErr w:type="spellStart"/>
      <w:r w:rsidRPr="00350CDE">
        <w:rPr>
          <w:color w:val="auto"/>
          <w:szCs w:val="24"/>
        </w:rPr>
        <w:t>anaemia</w:t>
      </w:r>
      <w:proofErr w:type="spellEnd"/>
      <w:r w:rsidR="00757503">
        <w:rPr>
          <w:color w:val="auto"/>
          <w:szCs w:val="24"/>
        </w:rPr>
        <w:t xml:space="preserve"> </w:t>
      </w:r>
      <w:r w:rsidRPr="00350CDE">
        <w:rPr>
          <w:color w:val="auto"/>
          <w:szCs w:val="24"/>
        </w:rPr>
        <w:t xml:space="preserve"> suggesting that calabash chalk and its constituents exerts a suppressive effect on the red blood cell </w:t>
      </w:r>
      <w:r w:rsidR="00C37BAB" w:rsidRPr="00350CDE">
        <w:rPr>
          <w:color w:val="auto"/>
          <w:szCs w:val="24"/>
        </w:rPr>
        <w:t>production</w:t>
      </w:r>
      <w:r w:rsidRPr="00350CDE">
        <w:rPr>
          <w:color w:val="auto"/>
          <w:szCs w:val="24"/>
        </w:rPr>
        <w:t xml:space="preserve"> and oxygen carrying capacity of the </w:t>
      </w:r>
      <w:r w:rsidR="00074367" w:rsidRPr="00350CDE">
        <w:rPr>
          <w:color w:val="auto"/>
          <w:szCs w:val="24"/>
        </w:rPr>
        <w:t>cells of</w:t>
      </w:r>
      <w:r w:rsidRPr="00350CDE">
        <w:rPr>
          <w:color w:val="auto"/>
          <w:szCs w:val="24"/>
        </w:rPr>
        <w:t xml:space="preserve"> the experimental rats as this finding corroborate with the study by </w:t>
      </w:r>
      <w:proofErr w:type="spellStart"/>
      <w:r w:rsidR="00067E6E">
        <w:rPr>
          <w:color w:val="auto"/>
          <w:szCs w:val="24"/>
        </w:rPr>
        <w:t>Ogbuagu</w:t>
      </w:r>
      <w:proofErr w:type="spellEnd"/>
      <w:r w:rsidR="00DE3E8F">
        <w:rPr>
          <w:color w:val="auto"/>
          <w:szCs w:val="24"/>
        </w:rPr>
        <w:t xml:space="preserve"> </w:t>
      </w:r>
      <w:r w:rsidR="00DE3E8F">
        <w:rPr>
          <w:i/>
          <w:iCs/>
          <w:color w:val="auto"/>
          <w:szCs w:val="24"/>
        </w:rPr>
        <w:t>et al., (</w:t>
      </w:r>
      <w:r w:rsidR="00DE3E8F">
        <w:rPr>
          <w:color w:val="auto"/>
          <w:szCs w:val="24"/>
        </w:rPr>
        <w:t>201</w:t>
      </w:r>
      <w:r w:rsidR="00067E6E">
        <w:rPr>
          <w:color w:val="auto"/>
          <w:szCs w:val="24"/>
        </w:rPr>
        <w:t>7</w:t>
      </w:r>
      <w:r w:rsidR="00DE3E8F">
        <w:rPr>
          <w:color w:val="auto"/>
          <w:szCs w:val="24"/>
        </w:rPr>
        <w:t xml:space="preserve">) </w:t>
      </w:r>
      <w:r w:rsidR="00DE3E8F" w:rsidRPr="00350CDE">
        <w:rPr>
          <w:color w:val="auto"/>
          <w:szCs w:val="24"/>
        </w:rPr>
        <w:t>which</w:t>
      </w:r>
      <w:r w:rsidRPr="00350CDE">
        <w:rPr>
          <w:color w:val="auto"/>
          <w:szCs w:val="24"/>
        </w:rPr>
        <w:t xml:space="preserve"> reported </w:t>
      </w:r>
      <w:r w:rsidR="00067E6E">
        <w:rPr>
          <w:color w:val="auto"/>
          <w:szCs w:val="24"/>
        </w:rPr>
        <w:t>that chemicals in calabash chalk can cause alteration</w:t>
      </w:r>
      <w:r w:rsidRPr="00350CDE">
        <w:rPr>
          <w:color w:val="auto"/>
          <w:szCs w:val="24"/>
        </w:rPr>
        <w:t xml:space="preserve"> in the </w:t>
      </w:r>
      <w:proofErr w:type="spellStart"/>
      <w:r w:rsidRPr="00350CDE">
        <w:rPr>
          <w:color w:val="auto"/>
          <w:szCs w:val="24"/>
        </w:rPr>
        <w:t>haematocrit</w:t>
      </w:r>
      <w:proofErr w:type="spellEnd"/>
      <w:r w:rsidRPr="00350CDE">
        <w:rPr>
          <w:color w:val="auto"/>
          <w:szCs w:val="24"/>
        </w:rPr>
        <w:t xml:space="preserve"> </w:t>
      </w:r>
      <w:r w:rsidR="00067E6E">
        <w:rPr>
          <w:color w:val="auto"/>
          <w:szCs w:val="24"/>
        </w:rPr>
        <w:t xml:space="preserve">and </w:t>
      </w:r>
      <w:proofErr w:type="spellStart"/>
      <w:r w:rsidR="00067E6E">
        <w:rPr>
          <w:color w:val="auto"/>
          <w:szCs w:val="24"/>
        </w:rPr>
        <w:t>haemoglobin</w:t>
      </w:r>
      <w:proofErr w:type="spellEnd"/>
      <w:r w:rsidR="00067E6E">
        <w:rPr>
          <w:color w:val="auto"/>
          <w:szCs w:val="24"/>
        </w:rPr>
        <w:t xml:space="preserve"> concentration </w:t>
      </w:r>
      <w:r w:rsidRPr="00350CDE">
        <w:rPr>
          <w:color w:val="auto"/>
          <w:szCs w:val="24"/>
        </w:rPr>
        <w:t xml:space="preserve">of Wistar rats exposed to calabash </w:t>
      </w:r>
      <w:r w:rsidR="00074367" w:rsidRPr="00350CDE">
        <w:rPr>
          <w:color w:val="auto"/>
          <w:szCs w:val="24"/>
        </w:rPr>
        <w:t>chalk</w:t>
      </w:r>
      <w:r w:rsidR="00067E6E">
        <w:rPr>
          <w:color w:val="auto"/>
          <w:szCs w:val="24"/>
        </w:rPr>
        <w:t xml:space="preserve"> by chelating iron thereby reducing it </w:t>
      </w:r>
      <w:proofErr w:type="spellStart"/>
      <w:r w:rsidR="00067E6E">
        <w:rPr>
          <w:color w:val="auto"/>
          <w:szCs w:val="24"/>
        </w:rPr>
        <w:t>bioavalability</w:t>
      </w:r>
      <w:proofErr w:type="spellEnd"/>
      <w:r w:rsidR="00067E6E">
        <w:rPr>
          <w:color w:val="auto"/>
          <w:szCs w:val="24"/>
        </w:rPr>
        <w:t xml:space="preserve">  in the system</w:t>
      </w:r>
      <w:r w:rsidR="00074367" w:rsidRPr="00350CDE">
        <w:rPr>
          <w:color w:val="auto"/>
          <w:szCs w:val="24"/>
        </w:rPr>
        <w:t>.</w:t>
      </w:r>
      <w:r w:rsidRPr="00350CDE">
        <w:rPr>
          <w:color w:val="auto"/>
          <w:szCs w:val="24"/>
        </w:rPr>
        <w:t xml:space="preserve">  </w:t>
      </w:r>
      <w:r w:rsidR="00074367" w:rsidRPr="00350CDE">
        <w:rPr>
          <w:color w:val="auto"/>
          <w:szCs w:val="24"/>
        </w:rPr>
        <w:t>Additionally,</w:t>
      </w:r>
      <w:r w:rsidRPr="00350CDE">
        <w:rPr>
          <w:color w:val="auto"/>
          <w:szCs w:val="24"/>
        </w:rPr>
        <w:t xml:space="preserve"> the </w:t>
      </w:r>
      <w:proofErr w:type="spellStart"/>
      <w:r w:rsidRPr="00350CDE">
        <w:rPr>
          <w:color w:val="auto"/>
          <w:szCs w:val="24"/>
        </w:rPr>
        <w:t>haemodilution</w:t>
      </w:r>
      <w:proofErr w:type="spellEnd"/>
      <w:r w:rsidRPr="00350CDE">
        <w:rPr>
          <w:color w:val="auto"/>
          <w:szCs w:val="24"/>
        </w:rPr>
        <w:t xml:space="preserve"> effect of pregnancy caused by plasma volume expansion due to activation of the renin- angiotensin -aldosterone system could also contribute to the decrease in HB and HCT levels, </w:t>
      </w:r>
      <w:r w:rsidR="00DE3E8F">
        <w:rPr>
          <w:color w:val="auto"/>
          <w:szCs w:val="24"/>
        </w:rPr>
        <w:t xml:space="preserve">Chandra </w:t>
      </w:r>
      <w:r w:rsidR="00DE3E8F">
        <w:rPr>
          <w:i/>
          <w:iCs/>
          <w:color w:val="auto"/>
          <w:szCs w:val="24"/>
        </w:rPr>
        <w:t>et al., (</w:t>
      </w:r>
      <w:r w:rsidR="00DE3E8F">
        <w:rPr>
          <w:color w:val="auto"/>
          <w:szCs w:val="24"/>
        </w:rPr>
        <w:t>2012) and</w:t>
      </w:r>
      <w:r w:rsidRPr="00350CDE">
        <w:rPr>
          <w:color w:val="auto"/>
          <w:szCs w:val="24"/>
        </w:rPr>
        <w:t xml:space="preserve"> </w:t>
      </w:r>
      <w:proofErr w:type="spellStart"/>
      <w:r w:rsidR="00DE3E8F">
        <w:rPr>
          <w:color w:val="auto"/>
          <w:szCs w:val="24"/>
        </w:rPr>
        <w:t>Parvod</w:t>
      </w:r>
      <w:proofErr w:type="spellEnd"/>
      <w:r w:rsidR="00DE3E8F">
        <w:rPr>
          <w:color w:val="auto"/>
          <w:szCs w:val="24"/>
        </w:rPr>
        <w:t xml:space="preserve"> </w:t>
      </w:r>
      <w:r w:rsidR="00DE3E8F">
        <w:rPr>
          <w:i/>
          <w:iCs/>
          <w:color w:val="auto"/>
          <w:szCs w:val="24"/>
        </w:rPr>
        <w:t>et al., (</w:t>
      </w:r>
      <w:r w:rsidR="00DE3E8F">
        <w:rPr>
          <w:color w:val="auto"/>
          <w:szCs w:val="24"/>
        </w:rPr>
        <w:t>2010</w:t>
      </w:r>
      <w:proofErr w:type="gramStart"/>
      <w:r w:rsidR="00DE3E8F">
        <w:rPr>
          <w:color w:val="auto"/>
          <w:szCs w:val="24"/>
        </w:rPr>
        <w:t xml:space="preserve">) </w:t>
      </w:r>
      <w:r w:rsidRPr="00350CDE">
        <w:rPr>
          <w:color w:val="auto"/>
          <w:szCs w:val="24"/>
        </w:rPr>
        <w:t xml:space="preserve"> also</w:t>
      </w:r>
      <w:proofErr w:type="gramEnd"/>
      <w:r w:rsidRPr="00350CDE">
        <w:rPr>
          <w:color w:val="auto"/>
          <w:szCs w:val="24"/>
        </w:rPr>
        <w:t xml:space="preserve"> noted that HB levels often </w:t>
      </w:r>
      <w:r w:rsidR="00074367" w:rsidRPr="00350CDE">
        <w:rPr>
          <w:color w:val="auto"/>
          <w:szCs w:val="24"/>
        </w:rPr>
        <w:t>decrease</w:t>
      </w:r>
      <w:r w:rsidRPr="00350CDE">
        <w:rPr>
          <w:color w:val="auto"/>
          <w:szCs w:val="24"/>
        </w:rPr>
        <w:t xml:space="preserve"> during pregnancy due to expanded plasma volume a condition referred to as physiological </w:t>
      </w:r>
      <w:proofErr w:type="spellStart"/>
      <w:r w:rsidRPr="00350CDE">
        <w:rPr>
          <w:color w:val="auto"/>
          <w:szCs w:val="24"/>
        </w:rPr>
        <w:t>anaemia</w:t>
      </w:r>
      <w:proofErr w:type="spellEnd"/>
      <w:r w:rsidRPr="00350CDE">
        <w:rPr>
          <w:color w:val="auto"/>
          <w:szCs w:val="24"/>
        </w:rPr>
        <w:t xml:space="preserve"> of pregnancy.</w:t>
      </w:r>
    </w:p>
    <w:p w14:paraId="17EC203E" w14:textId="70F773E2" w:rsidR="005B6938" w:rsidRPr="00350CDE" w:rsidRDefault="005B6938" w:rsidP="00350CDE">
      <w:pPr>
        <w:spacing w:after="0" w:line="360" w:lineRule="auto"/>
        <w:ind w:left="-5" w:right="14"/>
        <w:rPr>
          <w:color w:val="auto"/>
          <w:szCs w:val="24"/>
        </w:rPr>
      </w:pPr>
      <w:r w:rsidRPr="00350CDE">
        <w:rPr>
          <w:color w:val="auto"/>
          <w:szCs w:val="24"/>
        </w:rPr>
        <w:t xml:space="preserve">The mean cell volume (MCV) also showed a significant decrease suggesting a potential microcytic </w:t>
      </w:r>
      <w:proofErr w:type="spellStart"/>
      <w:r w:rsidRPr="00350CDE">
        <w:rPr>
          <w:color w:val="auto"/>
          <w:szCs w:val="24"/>
        </w:rPr>
        <w:t>anaemia</w:t>
      </w:r>
      <w:proofErr w:type="spellEnd"/>
      <w:r w:rsidRPr="00350CDE">
        <w:rPr>
          <w:color w:val="auto"/>
          <w:szCs w:val="24"/>
        </w:rPr>
        <w:t xml:space="preserve">. This supports the hypothesis that calabash chalk may affect red cell morphology and HB content potentially producing a </w:t>
      </w:r>
      <w:r w:rsidR="00074367" w:rsidRPr="00350CDE">
        <w:rPr>
          <w:color w:val="auto"/>
          <w:szCs w:val="24"/>
        </w:rPr>
        <w:t>detrimental effect</w:t>
      </w:r>
      <w:r w:rsidRPr="00350CDE">
        <w:rPr>
          <w:color w:val="auto"/>
          <w:szCs w:val="24"/>
        </w:rPr>
        <w:t xml:space="preserve"> in the experimental animals.</w:t>
      </w:r>
    </w:p>
    <w:p w14:paraId="589DA74A" w14:textId="3D2FED9D" w:rsidR="005B6938" w:rsidRPr="00350CDE" w:rsidRDefault="005B6938" w:rsidP="00350CDE">
      <w:pPr>
        <w:spacing w:after="0" w:line="360" w:lineRule="auto"/>
        <w:ind w:left="-5" w:right="14"/>
        <w:rPr>
          <w:color w:val="auto"/>
          <w:szCs w:val="24"/>
        </w:rPr>
      </w:pPr>
      <w:r w:rsidRPr="00350CDE">
        <w:rPr>
          <w:color w:val="auto"/>
          <w:szCs w:val="24"/>
        </w:rPr>
        <w:t xml:space="preserve"> A statistically significant difference (P=0.001) also </w:t>
      </w:r>
      <w:r w:rsidR="00C37BAB" w:rsidRPr="00350CDE">
        <w:rPr>
          <w:color w:val="auto"/>
          <w:szCs w:val="24"/>
        </w:rPr>
        <w:t>occurred</w:t>
      </w:r>
      <w:r w:rsidRPr="00350CDE">
        <w:rPr>
          <w:color w:val="auto"/>
          <w:szCs w:val="24"/>
        </w:rPr>
        <w:t xml:space="preserve"> in the platelet concentration of the pregnant and non-pregnant </w:t>
      </w:r>
      <w:r w:rsidR="00C87C15">
        <w:rPr>
          <w:color w:val="auto"/>
          <w:szCs w:val="24"/>
        </w:rPr>
        <w:t>Wistar</w:t>
      </w:r>
      <w:r w:rsidR="00350CDE" w:rsidRPr="00350CDE">
        <w:rPr>
          <w:color w:val="auto"/>
          <w:szCs w:val="24"/>
        </w:rPr>
        <w:t xml:space="preserve"> rats</w:t>
      </w:r>
      <w:r w:rsidRPr="00350CDE">
        <w:rPr>
          <w:color w:val="auto"/>
          <w:szCs w:val="24"/>
        </w:rPr>
        <w:t xml:space="preserve">, with the platelet concentration being </w:t>
      </w:r>
      <w:r w:rsidR="00AD750D">
        <w:rPr>
          <w:color w:val="auto"/>
          <w:szCs w:val="24"/>
        </w:rPr>
        <w:t xml:space="preserve">decreased </w:t>
      </w:r>
      <w:r w:rsidR="00AD750D" w:rsidRPr="00350CDE">
        <w:rPr>
          <w:color w:val="auto"/>
          <w:szCs w:val="24"/>
        </w:rPr>
        <w:t>in</w:t>
      </w:r>
      <w:r w:rsidRPr="00350CDE">
        <w:rPr>
          <w:color w:val="auto"/>
          <w:szCs w:val="24"/>
        </w:rPr>
        <w:t xml:space="preserve"> the </w:t>
      </w:r>
      <w:r w:rsidRPr="00350CDE">
        <w:rPr>
          <w:color w:val="auto"/>
          <w:szCs w:val="24"/>
        </w:rPr>
        <w:lastRenderedPageBreak/>
        <w:t>pregnant group</w:t>
      </w:r>
      <w:r w:rsidR="00AD750D">
        <w:rPr>
          <w:color w:val="auto"/>
          <w:szCs w:val="24"/>
        </w:rPr>
        <w:t xml:space="preserve"> as compared to the control</w:t>
      </w:r>
      <w:r w:rsidRPr="00350CDE">
        <w:rPr>
          <w:color w:val="auto"/>
          <w:szCs w:val="24"/>
        </w:rPr>
        <w:t xml:space="preserve">. This </w:t>
      </w:r>
      <w:r w:rsidR="00AD750D">
        <w:rPr>
          <w:color w:val="auto"/>
          <w:szCs w:val="24"/>
        </w:rPr>
        <w:t xml:space="preserve">is in line </w:t>
      </w:r>
      <w:r w:rsidRPr="00350CDE">
        <w:rPr>
          <w:color w:val="auto"/>
          <w:szCs w:val="24"/>
        </w:rPr>
        <w:t xml:space="preserve">with the study by </w:t>
      </w:r>
      <w:r w:rsidR="00AD750D">
        <w:rPr>
          <w:color w:val="auto"/>
          <w:szCs w:val="24"/>
        </w:rPr>
        <w:t xml:space="preserve">Wu </w:t>
      </w:r>
      <w:r w:rsidR="00AD750D">
        <w:rPr>
          <w:i/>
          <w:iCs/>
          <w:color w:val="auto"/>
          <w:szCs w:val="24"/>
        </w:rPr>
        <w:t>et al., (</w:t>
      </w:r>
      <w:r w:rsidR="00AD750D">
        <w:rPr>
          <w:color w:val="auto"/>
          <w:szCs w:val="24"/>
        </w:rPr>
        <w:t>2014)</w:t>
      </w:r>
      <w:r w:rsidRPr="00350CDE">
        <w:rPr>
          <w:color w:val="auto"/>
          <w:szCs w:val="24"/>
        </w:rPr>
        <w:t xml:space="preserve">, which reported decreased platelet count following arsenic acid exposure a known component of calabash chalk.  Platelet elevation in pregnancy could reflect physiological adaptation to the hypercoagulable state of pregnancy as suggested by </w:t>
      </w:r>
      <w:proofErr w:type="spellStart"/>
      <w:proofErr w:type="gramStart"/>
      <w:r w:rsidR="00AD750D">
        <w:rPr>
          <w:color w:val="auto"/>
          <w:szCs w:val="24"/>
        </w:rPr>
        <w:t>Clemeston</w:t>
      </w:r>
      <w:proofErr w:type="spellEnd"/>
      <w:r w:rsidR="0053145B">
        <w:rPr>
          <w:color w:val="auto"/>
          <w:szCs w:val="24"/>
        </w:rPr>
        <w:t xml:space="preserve"> </w:t>
      </w:r>
      <w:r w:rsidR="00AD750D">
        <w:rPr>
          <w:i/>
          <w:iCs/>
          <w:color w:val="auto"/>
          <w:szCs w:val="24"/>
        </w:rPr>
        <w:t>,</w:t>
      </w:r>
      <w:proofErr w:type="gramEnd"/>
      <w:r w:rsidR="00AD750D">
        <w:rPr>
          <w:i/>
          <w:iCs/>
          <w:color w:val="auto"/>
          <w:szCs w:val="24"/>
        </w:rPr>
        <w:t>(</w:t>
      </w:r>
      <w:r w:rsidR="00AD750D">
        <w:rPr>
          <w:color w:val="auto"/>
          <w:szCs w:val="24"/>
        </w:rPr>
        <w:t>2012)</w:t>
      </w:r>
      <w:r w:rsidRPr="00350CDE">
        <w:rPr>
          <w:color w:val="auto"/>
          <w:szCs w:val="24"/>
        </w:rPr>
        <w:t xml:space="preserve">.  However, studies on platelet trends in pregnancy remain inconsistent, with some showing decline, others stability, and a few </w:t>
      </w:r>
      <w:r w:rsidR="00DD65DE" w:rsidRPr="00350CDE">
        <w:rPr>
          <w:color w:val="auto"/>
          <w:szCs w:val="24"/>
        </w:rPr>
        <w:t>showings</w:t>
      </w:r>
      <w:r w:rsidRPr="00350CDE">
        <w:rPr>
          <w:color w:val="auto"/>
          <w:szCs w:val="24"/>
        </w:rPr>
        <w:t xml:space="preserve"> increases </w:t>
      </w:r>
      <w:r w:rsidR="00AD750D">
        <w:rPr>
          <w:color w:val="auto"/>
          <w:szCs w:val="24"/>
        </w:rPr>
        <w:t xml:space="preserve">Reese </w:t>
      </w:r>
      <w:r w:rsidR="00AD750D">
        <w:rPr>
          <w:i/>
          <w:iCs/>
          <w:color w:val="auto"/>
          <w:szCs w:val="24"/>
        </w:rPr>
        <w:t>et al., (</w:t>
      </w:r>
      <w:r w:rsidR="00AD750D">
        <w:rPr>
          <w:color w:val="auto"/>
          <w:szCs w:val="24"/>
        </w:rPr>
        <w:t>2017)</w:t>
      </w:r>
      <w:r w:rsidRPr="00350CDE">
        <w:rPr>
          <w:color w:val="auto"/>
          <w:szCs w:val="24"/>
        </w:rPr>
        <w:t xml:space="preserve">. </w:t>
      </w:r>
      <w:r w:rsidR="007978C8">
        <w:rPr>
          <w:color w:val="auto"/>
          <w:szCs w:val="24"/>
        </w:rPr>
        <w:t xml:space="preserve">Ekong </w:t>
      </w:r>
      <w:r w:rsidR="007978C8">
        <w:rPr>
          <w:i/>
          <w:iCs/>
          <w:color w:val="auto"/>
          <w:szCs w:val="24"/>
        </w:rPr>
        <w:t>et al., (</w:t>
      </w:r>
      <w:r w:rsidR="007978C8">
        <w:rPr>
          <w:color w:val="auto"/>
          <w:szCs w:val="24"/>
        </w:rPr>
        <w:t>2015)</w:t>
      </w:r>
      <w:r w:rsidRPr="00350CDE">
        <w:rPr>
          <w:color w:val="auto"/>
          <w:szCs w:val="24"/>
        </w:rPr>
        <w:t xml:space="preserve">, reported altered platelet count and morphology in rats exposed to calabash chalk. </w:t>
      </w:r>
      <w:r w:rsidR="00C37BAB" w:rsidRPr="00350CDE">
        <w:rPr>
          <w:color w:val="auto"/>
          <w:szCs w:val="24"/>
        </w:rPr>
        <w:t>Similarly,</w:t>
      </w:r>
      <w:r w:rsidRPr="00350CDE">
        <w:rPr>
          <w:color w:val="auto"/>
          <w:szCs w:val="24"/>
        </w:rPr>
        <w:t xml:space="preserve"> this study observed changes in platelet large cell ratio (P-LCR) and platelet large cell concentration (P-LCC) a treatment and pregnancy related effect. The variation and effect may depend on the source and composition of the calabash chalk which differ by geographical location. </w:t>
      </w:r>
    </w:p>
    <w:p w14:paraId="286AB0AF" w14:textId="77777777" w:rsidR="006B6790" w:rsidRPr="00350CDE" w:rsidRDefault="006B6790" w:rsidP="00350CDE">
      <w:pPr>
        <w:spacing w:after="0" w:line="360" w:lineRule="auto"/>
        <w:ind w:left="-5" w:right="14"/>
        <w:rPr>
          <w:b/>
          <w:bCs/>
          <w:color w:val="auto"/>
          <w:szCs w:val="24"/>
        </w:rPr>
      </w:pPr>
    </w:p>
    <w:p w14:paraId="3B3B20DE" w14:textId="5E8E9534" w:rsidR="00A93B51" w:rsidRPr="00350CDE" w:rsidRDefault="005A1D1A" w:rsidP="00350CDE">
      <w:pPr>
        <w:spacing w:after="0" w:line="360" w:lineRule="auto"/>
        <w:ind w:left="-5" w:right="14"/>
        <w:rPr>
          <w:b/>
          <w:bCs/>
          <w:color w:val="auto"/>
          <w:szCs w:val="24"/>
        </w:rPr>
      </w:pPr>
      <w:r w:rsidRPr="00350CDE">
        <w:rPr>
          <w:b/>
          <w:bCs/>
          <w:color w:val="auto"/>
          <w:szCs w:val="24"/>
        </w:rPr>
        <w:t>5.Conclusion</w:t>
      </w:r>
    </w:p>
    <w:p w14:paraId="740704E0" w14:textId="7A407E59" w:rsidR="000478A8" w:rsidRPr="00350CDE" w:rsidRDefault="00A93B51" w:rsidP="00142E2B">
      <w:pPr>
        <w:spacing w:after="0" w:line="360" w:lineRule="auto"/>
        <w:ind w:left="-5" w:right="14"/>
        <w:rPr>
          <w:color w:val="auto"/>
          <w:szCs w:val="24"/>
        </w:rPr>
      </w:pPr>
      <w:r w:rsidRPr="00350CDE">
        <w:rPr>
          <w:color w:val="auto"/>
          <w:szCs w:val="24"/>
        </w:rPr>
        <w:t>The study has shown that although calabash chalk has a broad safety margin (LD</w:t>
      </w:r>
      <w:r w:rsidRPr="00350CDE">
        <w:rPr>
          <w:color w:val="auto"/>
          <w:szCs w:val="24"/>
          <w:vertAlign w:val="subscript"/>
        </w:rPr>
        <w:t>50</w:t>
      </w:r>
      <w:r w:rsidRPr="00350CDE">
        <w:rPr>
          <w:color w:val="auto"/>
          <w:szCs w:val="24"/>
        </w:rPr>
        <w:t xml:space="preserve"> </w:t>
      </w:r>
      <w:r w:rsidR="005D5FAF">
        <w:rPr>
          <w:color w:val="auto"/>
          <w:szCs w:val="24"/>
        </w:rPr>
        <w:t>&gt;</w:t>
      </w:r>
      <w:r w:rsidRPr="00350CDE">
        <w:rPr>
          <w:color w:val="auto"/>
          <w:szCs w:val="24"/>
        </w:rPr>
        <w:t xml:space="preserve"> 2000mg/</w:t>
      </w:r>
      <w:r w:rsidR="006B6790" w:rsidRPr="00350CDE">
        <w:rPr>
          <w:color w:val="auto"/>
          <w:szCs w:val="24"/>
        </w:rPr>
        <w:t>kg) this</w:t>
      </w:r>
      <w:r w:rsidRPr="00350CDE">
        <w:rPr>
          <w:color w:val="auto"/>
          <w:szCs w:val="24"/>
        </w:rPr>
        <w:t xml:space="preserve"> particular doses which were administered that is 200mg\kg body weight, 400mg\kg body weight, 600mg\kg body </w:t>
      </w:r>
      <w:r w:rsidR="006B6790" w:rsidRPr="00350CDE">
        <w:rPr>
          <w:color w:val="auto"/>
          <w:szCs w:val="24"/>
        </w:rPr>
        <w:t>weight had</w:t>
      </w:r>
      <w:r w:rsidRPr="00350CDE">
        <w:rPr>
          <w:color w:val="auto"/>
          <w:szCs w:val="24"/>
        </w:rPr>
        <w:t xml:space="preserve"> a statistically significant negative effect on some of the </w:t>
      </w:r>
      <w:proofErr w:type="spellStart"/>
      <w:r w:rsidR="003508C8" w:rsidRPr="00350CDE">
        <w:rPr>
          <w:color w:val="auto"/>
          <w:szCs w:val="24"/>
        </w:rPr>
        <w:t>haematological</w:t>
      </w:r>
      <w:proofErr w:type="spellEnd"/>
      <w:r w:rsidR="003508C8" w:rsidRPr="00350CDE">
        <w:rPr>
          <w:color w:val="auto"/>
          <w:szCs w:val="24"/>
        </w:rPr>
        <w:t xml:space="preserve"> parameters</w:t>
      </w:r>
      <w:r w:rsidRPr="00350CDE">
        <w:rPr>
          <w:color w:val="auto"/>
          <w:szCs w:val="24"/>
        </w:rPr>
        <w:t xml:space="preserve"> of these experimental animals </w:t>
      </w:r>
      <w:r w:rsidR="000478A8">
        <w:rPr>
          <w:color w:val="auto"/>
          <w:szCs w:val="24"/>
        </w:rPr>
        <w:t xml:space="preserve">which could lead to some </w:t>
      </w:r>
      <w:proofErr w:type="spellStart"/>
      <w:r w:rsidR="000478A8">
        <w:rPr>
          <w:color w:val="auto"/>
          <w:szCs w:val="24"/>
        </w:rPr>
        <w:t>haematological</w:t>
      </w:r>
      <w:proofErr w:type="spellEnd"/>
      <w:r w:rsidR="000478A8">
        <w:rPr>
          <w:color w:val="auto"/>
          <w:szCs w:val="24"/>
        </w:rPr>
        <w:t xml:space="preserve"> abnormalities like </w:t>
      </w:r>
      <w:proofErr w:type="spellStart"/>
      <w:r w:rsidR="000478A8">
        <w:rPr>
          <w:color w:val="auto"/>
          <w:szCs w:val="24"/>
        </w:rPr>
        <w:t>anaemia</w:t>
      </w:r>
      <w:proofErr w:type="spellEnd"/>
      <w:r w:rsidR="000478A8">
        <w:rPr>
          <w:color w:val="auto"/>
          <w:szCs w:val="24"/>
        </w:rPr>
        <w:t xml:space="preserve"> and</w:t>
      </w:r>
      <w:r w:rsidRPr="00350CDE">
        <w:rPr>
          <w:color w:val="auto"/>
          <w:szCs w:val="24"/>
        </w:rPr>
        <w:t xml:space="preserve"> as such pregnant women should be discouraged from eating calabash chalk</w:t>
      </w:r>
      <w:r w:rsidR="00C37BAB">
        <w:rPr>
          <w:color w:val="auto"/>
          <w:szCs w:val="24"/>
        </w:rPr>
        <w:t>.</w:t>
      </w:r>
    </w:p>
    <w:p w14:paraId="546F05C3" w14:textId="77777777" w:rsidR="003508C8" w:rsidRPr="00350CDE" w:rsidRDefault="003508C8" w:rsidP="00350CDE">
      <w:pPr>
        <w:spacing w:after="0" w:line="360" w:lineRule="auto"/>
        <w:ind w:left="-5" w:right="14"/>
        <w:rPr>
          <w:b/>
          <w:bCs/>
          <w:color w:val="auto"/>
          <w:szCs w:val="24"/>
        </w:rPr>
      </w:pPr>
    </w:p>
    <w:p w14:paraId="7A8250F8" w14:textId="3BDF789D" w:rsidR="003508C8" w:rsidRPr="00350CDE" w:rsidRDefault="003508C8" w:rsidP="00350CDE">
      <w:pPr>
        <w:spacing w:after="0" w:line="360" w:lineRule="auto"/>
        <w:ind w:left="-5" w:right="14"/>
        <w:rPr>
          <w:color w:val="auto"/>
          <w:szCs w:val="24"/>
        </w:rPr>
      </w:pPr>
      <w:r w:rsidRPr="00350CDE">
        <w:rPr>
          <w:b/>
          <w:bCs/>
          <w:color w:val="auto"/>
          <w:szCs w:val="24"/>
        </w:rPr>
        <w:t>Conflict of interest</w:t>
      </w:r>
    </w:p>
    <w:p w14:paraId="6557CA21" w14:textId="351F6EB9" w:rsidR="003508C8" w:rsidRDefault="003508C8" w:rsidP="00350CDE">
      <w:pPr>
        <w:spacing w:after="0" w:line="360" w:lineRule="auto"/>
        <w:ind w:left="-5" w:right="14"/>
        <w:rPr>
          <w:color w:val="auto"/>
          <w:szCs w:val="24"/>
        </w:rPr>
      </w:pPr>
      <w:r w:rsidRPr="00350CDE">
        <w:rPr>
          <w:color w:val="auto"/>
          <w:szCs w:val="24"/>
        </w:rPr>
        <w:t xml:space="preserve">The </w:t>
      </w:r>
      <w:proofErr w:type="spellStart"/>
      <w:r w:rsidRPr="00350CDE">
        <w:rPr>
          <w:color w:val="auto"/>
          <w:szCs w:val="24"/>
        </w:rPr>
        <w:t>authours</w:t>
      </w:r>
      <w:proofErr w:type="spellEnd"/>
      <w:r w:rsidRPr="00350CDE">
        <w:rPr>
          <w:color w:val="auto"/>
          <w:szCs w:val="24"/>
        </w:rPr>
        <w:t xml:space="preserve"> report no conflict of interest in this work.</w:t>
      </w:r>
      <w:r w:rsidR="005A1D1A">
        <w:rPr>
          <w:color w:val="auto"/>
          <w:szCs w:val="24"/>
        </w:rPr>
        <w:t xml:space="preserve"> </w:t>
      </w:r>
      <w:r w:rsidRPr="00350CDE">
        <w:rPr>
          <w:color w:val="auto"/>
          <w:szCs w:val="24"/>
        </w:rPr>
        <w:t>No form of funding was received from any funding organization / agency for this work.</w:t>
      </w:r>
    </w:p>
    <w:p w14:paraId="7B5866FA" w14:textId="77777777" w:rsidR="00142E2B" w:rsidRDefault="00142E2B" w:rsidP="00350CDE">
      <w:pPr>
        <w:spacing w:after="0" w:line="360" w:lineRule="auto"/>
        <w:ind w:left="-5" w:right="14"/>
        <w:rPr>
          <w:color w:val="auto"/>
          <w:szCs w:val="24"/>
        </w:rPr>
      </w:pPr>
    </w:p>
    <w:p w14:paraId="30A05EE5" w14:textId="047C96A9" w:rsidR="00142E2B" w:rsidRDefault="00142E2B" w:rsidP="00350CDE">
      <w:pPr>
        <w:spacing w:after="0" w:line="360" w:lineRule="auto"/>
        <w:ind w:left="-5" w:right="14"/>
        <w:rPr>
          <w:b/>
          <w:bCs/>
          <w:color w:val="auto"/>
          <w:szCs w:val="24"/>
        </w:rPr>
      </w:pPr>
      <w:r w:rsidRPr="00142E2B">
        <w:rPr>
          <w:b/>
          <w:bCs/>
          <w:color w:val="auto"/>
          <w:szCs w:val="24"/>
        </w:rPr>
        <w:t>Authors Contribution</w:t>
      </w:r>
    </w:p>
    <w:p w14:paraId="072D33CB" w14:textId="2AA0FE3B" w:rsidR="00142E2B" w:rsidRDefault="00C37119" w:rsidP="00350CDE">
      <w:pPr>
        <w:spacing w:after="0" w:line="360" w:lineRule="auto"/>
        <w:ind w:left="-5" w:right="14"/>
        <w:rPr>
          <w:color w:val="auto"/>
          <w:szCs w:val="24"/>
        </w:rPr>
      </w:pPr>
      <w:r>
        <w:rPr>
          <w:color w:val="auto"/>
          <w:szCs w:val="24"/>
        </w:rPr>
        <w:t>All authors read and approved the final manuscript.</w:t>
      </w:r>
    </w:p>
    <w:p w14:paraId="0234CB4A" w14:textId="77777777" w:rsidR="00071EE3" w:rsidRDefault="00071EE3" w:rsidP="00350CDE">
      <w:pPr>
        <w:spacing w:after="0" w:line="360" w:lineRule="auto"/>
        <w:ind w:left="-5" w:right="14"/>
        <w:rPr>
          <w:color w:val="auto"/>
          <w:szCs w:val="24"/>
        </w:rPr>
      </w:pPr>
    </w:p>
    <w:p w14:paraId="2600452C" w14:textId="50E545A5" w:rsidR="00071EE3" w:rsidRDefault="00071EE3" w:rsidP="00350CDE">
      <w:pPr>
        <w:spacing w:after="0" w:line="360" w:lineRule="auto"/>
        <w:ind w:left="-5" w:right="14"/>
        <w:rPr>
          <w:color w:val="auto"/>
          <w:szCs w:val="24"/>
        </w:rPr>
      </w:pPr>
      <w:r>
        <w:rPr>
          <w:color w:val="auto"/>
          <w:szCs w:val="24"/>
        </w:rPr>
        <w:t>Disclaimer (Artificial intelligence)</w:t>
      </w:r>
    </w:p>
    <w:p w14:paraId="522C5513" w14:textId="07E22EDA" w:rsidR="00071EE3" w:rsidRPr="00C37119" w:rsidRDefault="00071EE3" w:rsidP="00BD43D7">
      <w:pPr>
        <w:pStyle w:val="NoSpacing"/>
      </w:pPr>
      <w:r>
        <w:t>Author(s) hereby declare that NO generative AI technologies such as Large Language Models (</w:t>
      </w:r>
      <w:proofErr w:type="spellStart"/>
      <w:r>
        <w:t>ChatGPT</w:t>
      </w:r>
      <w:proofErr w:type="spellEnd"/>
      <w:r>
        <w:t xml:space="preserve">, </w:t>
      </w:r>
      <w:proofErr w:type="spellStart"/>
      <w:proofErr w:type="gramStart"/>
      <w:r>
        <w:t>COPILOT,etc</w:t>
      </w:r>
      <w:proofErr w:type="spellEnd"/>
      <w:proofErr w:type="gramEnd"/>
      <w:r>
        <w:t>) and text-to-image generators have been used during the</w:t>
      </w:r>
      <w:r w:rsidR="00BD43D7">
        <w:t xml:space="preserve"> writing or editing of this manuscript.</w:t>
      </w:r>
    </w:p>
    <w:p w14:paraId="4D20314A" w14:textId="77777777" w:rsidR="00A93B51" w:rsidRPr="00350CDE" w:rsidRDefault="005B6938" w:rsidP="00350CDE">
      <w:pPr>
        <w:spacing w:after="28" w:line="360" w:lineRule="auto"/>
        <w:ind w:left="0" w:firstLine="0"/>
        <w:jc w:val="left"/>
        <w:rPr>
          <w:color w:val="auto"/>
          <w:szCs w:val="24"/>
        </w:rPr>
      </w:pPr>
      <w:r w:rsidRPr="00350CDE">
        <w:rPr>
          <w:color w:val="auto"/>
          <w:szCs w:val="24"/>
        </w:rPr>
        <w:t xml:space="preserve">                                                        </w:t>
      </w:r>
    </w:p>
    <w:p w14:paraId="61AEF6B9" w14:textId="77777777" w:rsidR="00A93B51" w:rsidRPr="00350CDE" w:rsidRDefault="00A93B51" w:rsidP="00350CDE">
      <w:pPr>
        <w:spacing w:after="28" w:line="360" w:lineRule="auto"/>
        <w:ind w:left="0" w:firstLine="0"/>
        <w:jc w:val="left"/>
        <w:rPr>
          <w:color w:val="auto"/>
          <w:szCs w:val="24"/>
        </w:rPr>
      </w:pPr>
    </w:p>
    <w:p w14:paraId="66BB93FF" w14:textId="793D3CAD" w:rsidR="00FA18FB" w:rsidRPr="005A1D1A" w:rsidRDefault="00F85E44" w:rsidP="004B0014">
      <w:pPr>
        <w:spacing w:after="28" w:line="360" w:lineRule="auto"/>
        <w:ind w:left="0" w:firstLine="0"/>
        <w:rPr>
          <w:b/>
          <w:bCs/>
          <w:color w:val="auto"/>
          <w:szCs w:val="24"/>
        </w:rPr>
      </w:pPr>
      <w:r>
        <w:rPr>
          <w:color w:val="auto"/>
          <w:szCs w:val="24"/>
        </w:rPr>
        <w:lastRenderedPageBreak/>
        <w:t xml:space="preserve">                                                       </w:t>
      </w:r>
      <w:r w:rsidR="004B0014">
        <w:rPr>
          <w:color w:val="auto"/>
          <w:szCs w:val="24"/>
        </w:rPr>
        <w:t xml:space="preserve">  </w:t>
      </w:r>
      <w:r w:rsidR="00FA18FB" w:rsidRPr="005A1D1A">
        <w:rPr>
          <w:b/>
          <w:bCs/>
          <w:color w:val="auto"/>
          <w:szCs w:val="24"/>
        </w:rPr>
        <w:t>REFERENCE</w:t>
      </w:r>
      <w:r w:rsidR="00A93B51" w:rsidRPr="005A1D1A">
        <w:rPr>
          <w:b/>
          <w:bCs/>
          <w:color w:val="auto"/>
          <w:szCs w:val="24"/>
        </w:rPr>
        <w:t>S</w:t>
      </w:r>
    </w:p>
    <w:p w14:paraId="4387BA9A" w14:textId="74BA86FC" w:rsidR="00F73398" w:rsidRPr="00F73398" w:rsidRDefault="00F73398" w:rsidP="00F73398">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Ngole, V., </w:t>
      </w:r>
      <w:proofErr w:type="spellStart"/>
      <w:r w:rsidRPr="00F73398">
        <w:rPr>
          <w:rFonts w:ascii="Times New Roman" w:hAnsi="Times New Roman" w:cs="Times New Roman"/>
        </w:rPr>
        <w:t>Ekosse</w:t>
      </w:r>
      <w:proofErr w:type="spellEnd"/>
      <w:r w:rsidRPr="00F73398">
        <w:rPr>
          <w:rFonts w:ascii="Times New Roman" w:hAnsi="Times New Roman" w:cs="Times New Roman"/>
        </w:rPr>
        <w:t xml:space="preserve">, L., de Jager, S. &amp; </w:t>
      </w:r>
      <w:proofErr w:type="spellStart"/>
      <w:r w:rsidRPr="00F73398">
        <w:rPr>
          <w:rFonts w:ascii="Times New Roman" w:hAnsi="Times New Roman" w:cs="Times New Roman"/>
        </w:rPr>
        <w:t>Songca</w:t>
      </w:r>
      <w:proofErr w:type="spellEnd"/>
      <w:r w:rsidRPr="00F73398">
        <w:rPr>
          <w:rFonts w:ascii="Times New Roman" w:hAnsi="Times New Roman" w:cs="Times New Roman"/>
        </w:rPr>
        <w:t>. (2010</w:t>
      </w:r>
      <w:r w:rsidR="004B0014" w:rsidRPr="00F73398">
        <w:rPr>
          <w:rFonts w:ascii="Times New Roman" w:hAnsi="Times New Roman" w:cs="Times New Roman"/>
        </w:rPr>
        <w:t>). Physicochemical</w:t>
      </w:r>
      <w:r w:rsidRPr="00F73398">
        <w:rPr>
          <w:rFonts w:ascii="Times New Roman" w:hAnsi="Times New Roman" w:cs="Times New Roman"/>
        </w:rPr>
        <w:t xml:space="preserve"> characteristics of </w:t>
      </w:r>
      <w:proofErr w:type="spellStart"/>
      <w:r w:rsidRPr="00F73398">
        <w:rPr>
          <w:rFonts w:ascii="Times New Roman" w:hAnsi="Times New Roman" w:cs="Times New Roman"/>
        </w:rPr>
        <w:t>geophagic</w:t>
      </w:r>
      <w:proofErr w:type="spellEnd"/>
      <w:r w:rsidRPr="00F73398">
        <w:rPr>
          <w:rFonts w:ascii="Times New Roman" w:hAnsi="Times New Roman" w:cs="Times New Roman"/>
        </w:rPr>
        <w:t xml:space="preserve"> clay soils from South Africa and </w:t>
      </w:r>
      <w:r w:rsidR="004B0014" w:rsidRPr="00F73398">
        <w:rPr>
          <w:rFonts w:ascii="Times New Roman" w:hAnsi="Times New Roman" w:cs="Times New Roman"/>
        </w:rPr>
        <w:t>Swaziland.</w:t>
      </w:r>
      <w:r w:rsidRPr="00F73398">
        <w:rPr>
          <w:rFonts w:ascii="Times New Roman" w:hAnsi="Times New Roman" w:cs="Times New Roman"/>
        </w:rPr>
        <w:t xml:space="preserve"> </w:t>
      </w:r>
      <w:r w:rsidRPr="00F73398">
        <w:rPr>
          <w:rFonts w:ascii="Times New Roman" w:hAnsi="Times New Roman" w:cs="Times New Roman"/>
          <w:i/>
          <w:iCs/>
        </w:rPr>
        <w:t xml:space="preserve">Africa Journal of Biotechnology. </w:t>
      </w:r>
      <w:r w:rsidRPr="00F73398">
        <w:rPr>
          <w:rFonts w:ascii="Times New Roman" w:hAnsi="Times New Roman" w:cs="Times New Roman"/>
        </w:rPr>
        <w:t>9 (36) 5929-5937).</w:t>
      </w:r>
    </w:p>
    <w:p w14:paraId="490E7418" w14:textId="77777777" w:rsidR="00F73398" w:rsidRPr="00F73398" w:rsidRDefault="00F73398" w:rsidP="00F73398">
      <w:pPr>
        <w:spacing w:after="28" w:line="360" w:lineRule="auto"/>
        <w:ind w:left="0" w:firstLine="0"/>
        <w:jc w:val="left"/>
        <w:rPr>
          <w:szCs w:val="24"/>
        </w:rPr>
      </w:pPr>
    </w:p>
    <w:p w14:paraId="4631433B" w14:textId="5BDFE188" w:rsidR="00F73398" w:rsidRPr="00D7248B" w:rsidRDefault="00F73398" w:rsidP="00D7248B">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 </w:t>
      </w:r>
      <w:proofErr w:type="spellStart"/>
      <w:r w:rsidRPr="00F73398">
        <w:rPr>
          <w:rFonts w:ascii="Times New Roman" w:hAnsi="Times New Roman" w:cs="Times New Roman"/>
        </w:rPr>
        <w:t>Korte</w:t>
      </w:r>
      <w:r w:rsidR="00304CE4">
        <w:rPr>
          <w:rFonts w:ascii="Times New Roman" w:hAnsi="Times New Roman" w:cs="Times New Roman"/>
        </w:rPr>
        <w:t>i</w:t>
      </w:r>
      <w:proofErr w:type="spellEnd"/>
      <w:r w:rsidRPr="00F73398">
        <w:rPr>
          <w:rFonts w:ascii="Times New Roman" w:hAnsi="Times New Roman" w:cs="Times New Roman"/>
        </w:rPr>
        <w:t xml:space="preserve">, </w:t>
      </w:r>
      <w:r w:rsidR="00304CE4">
        <w:rPr>
          <w:rFonts w:ascii="Times New Roman" w:hAnsi="Times New Roman" w:cs="Times New Roman"/>
        </w:rPr>
        <w:t>N.K</w:t>
      </w:r>
      <w:r w:rsidRPr="00F73398">
        <w:rPr>
          <w:rFonts w:ascii="Times New Roman" w:hAnsi="Times New Roman" w:cs="Times New Roman"/>
        </w:rPr>
        <w:t>.,</w:t>
      </w:r>
      <w:r w:rsidR="00304CE4">
        <w:rPr>
          <w:rFonts w:ascii="Times New Roman" w:hAnsi="Times New Roman" w:cs="Times New Roman"/>
        </w:rPr>
        <w:t xml:space="preserve"> </w:t>
      </w:r>
      <w:proofErr w:type="spellStart"/>
      <w:r w:rsidR="00304CE4">
        <w:rPr>
          <w:rFonts w:ascii="Times New Roman" w:hAnsi="Times New Roman" w:cs="Times New Roman"/>
        </w:rPr>
        <w:t>Koryo-Dabrah</w:t>
      </w:r>
      <w:proofErr w:type="spellEnd"/>
      <w:r w:rsidR="00304CE4">
        <w:rPr>
          <w:rFonts w:ascii="Times New Roman" w:hAnsi="Times New Roman" w:cs="Times New Roman"/>
        </w:rPr>
        <w:t xml:space="preserve">, A., </w:t>
      </w:r>
      <w:proofErr w:type="spellStart"/>
      <w:r w:rsidR="00304CE4">
        <w:rPr>
          <w:rFonts w:ascii="Times New Roman" w:hAnsi="Times New Roman" w:cs="Times New Roman"/>
        </w:rPr>
        <w:t>Akonor</w:t>
      </w:r>
      <w:proofErr w:type="spellEnd"/>
      <w:r w:rsidR="00304CE4">
        <w:rPr>
          <w:rFonts w:ascii="Times New Roman" w:hAnsi="Times New Roman" w:cs="Times New Roman"/>
        </w:rPr>
        <w:t xml:space="preserve">, P.T., </w:t>
      </w:r>
      <w:proofErr w:type="spellStart"/>
      <w:r w:rsidR="00304CE4">
        <w:rPr>
          <w:rFonts w:ascii="Times New Roman" w:hAnsi="Times New Roman" w:cs="Times New Roman"/>
        </w:rPr>
        <w:t>Manaphraim</w:t>
      </w:r>
      <w:proofErr w:type="spellEnd"/>
      <w:r w:rsidR="00304CE4">
        <w:rPr>
          <w:rFonts w:ascii="Times New Roman" w:hAnsi="Times New Roman" w:cs="Times New Roman"/>
        </w:rPr>
        <w:t xml:space="preserve"> N.Y., </w:t>
      </w:r>
      <w:proofErr w:type="spellStart"/>
      <w:r w:rsidR="00304CE4">
        <w:rPr>
          <w:rFonts w:ascii="Times New Roman" w:hAnsi="Times New Roman" w:cs="Times New Roman"/>
        </w:rPr>
        <w:t>Ayim-Akonor</w:t>
      </w:r>
      <w:proofErr w:type="spellEnd"/>
      <w:r w:rsidR="00304CE4">
        <w:rPr>
          <w:rFonts w:ascii="Times New Roman" w:hAnsi="Times New Roman" w:cs="Times New Roman"/>
        </w:rPr>
        <w:t xml:space="preserve">, M., </w:t>
      </w:r>
      <w:proofErr w:type="spellStart"/>
      <w:r w:rsidR="00304CE4">
        <w:rPr>
          <w:rFonts w:ascii="Times New Roman" w:hAnsi="Times New Roman" w:cs="Times New Roman"/>
        </w:rPr>
        <w:t>Boadi</w:t>
      </w:r>
      <w:proofErr w:type="spellEnd"/>
      <w:r w:rsidR="00304CE4">
        <w:rPr>
          <w:rFonts w:ascii="Times New Roman" w:hAnsi="Times New Roman" w:cs="Times New Roman"/>
        </w:rPr>
        <w:t xml:space="preserve"> N.O., </w:t>
      </w:r>
      <w:proofErr w:type="spellStart"/>
      <w:r w:rsidR="00304CE4">
        <w:rPr>
          <w:rFonts w:ascii="Times New Roman" w:hAnsi="Times New Roman" w:cs="Times New Roman"/>
        </w:rPr>
        <w:t>Essuman</w:t>
      </w:r>
      <w:proofErr w:type="spellEnd"/>
      <w:r w:rsidR="00304CE4">
        <w:rPr>
          <w:rFonts w:ascii="Times New Roman" w:hAnsi="Times New Roman" w:cs="Times New Roman"/>
        </w:rPr>
        <w:t xml:space="preserve">, E.K., </w:t>
      </w:r>
      <w:r w:rsidR="00304CE4" w:rsidRPr="00F73398">
        <w:rPr>
          <w:rFonts w:ascii="Times New Roman" w:hAnsi="Times New Roman" w:cs="Times New Roman"/>
        </w:rPr>
        <w:t>&amp;</w:t>
      </w:r>
      <w:r w:rsidR="00304CE4">
        <w:rPr>
          <w:rFonts w:ascii="Times New Roman" w:hAnsi="Times New Roman" w:cs="Times New Roman"/>
        </w:rPr>
        <w:t xml:space="preserve"> </w:t>
      </w:r>
      <w:proofErr w:type="spellStart"/>
      <w:r w:rsidR="00304CE4">
        <w:rPr>
          <w:rFonts w:ascii="Times New Roman" w:hAnsi="Times New Roman" w:cs="Times New Roman"/>
        </w:rPr>
        <w:t>Tettey</w:t>
      </w:r>
      <w:proofErr w:type="spellEnd"/>
      <w:r w:rsidR="00304CE4">
        <w:rPr>
          <w:rFonts w:ascii="Times New Roman" w:hAnsi="Times New Roman" w:cs="Times New Roman"/>
        </w:rPr>
        <w:t>, C</w:t>
      </w:r>
      <w:r w:rsidR="00304CE4" w:rsidRPr="00F73398">
        <w:rPr>
          <w:rFonts w:ascii="Times New Roman" w:hAnsi="Times New Roman" w:cs="Times New Roman"/>
        </w:rPr>
        <w:t>.</w:t>
      </w:r>
      <w:r w:rsidRPr="00F73398">
        <w:rPr>
          <w:rFonts w:ascii="Times New Roman" w:hAnsi="Times New Roman" w:cs="Times New Roman"/>
        </w:rPr>
        <w:t xml:space="preserve"> (2020).</w:t>
      </w:r>
      <w:r w:rsidR="00304CE4">
        <w:rPr>
          <w:rFonts w:ascii="Times New Roman" w:hAnsi="Times New Roman" w:cs="Times New Roman"/>
        </w:rPr>
        <w:t xml:space="preserve"> Potential Health Risk Assessment of Toxic Metal Contamination in Clay eaten as Pica (Geophagia) among Pregnant Women of Ho in the Voltage Region of Ghana. </w:t>
      </w:r>
      <w:r w:rsidR="00304CE4">
        <w:rPr>
          <w:rFonts w:ascii="Times New Roman" w:hAnsi="Times New Roman" w:cs="Times New Roman"/>
          <w:i/>
          <w:iCs/>
        </w:rPr>
        <w:t xml:space="preserve">Biomedical Central Pregnancy </w:t>
      </w:r>
      <w:r w:rsidR="00E4044E">
        <w:rPr>
          <w:rFonts w:ascii="Times New Roman" w:hAnsi="Times New Roman" w:cs="Times New Roman"/>
          <w:i/>
          <w:iCs/>
        </w:rPr>
        <w:t xml:space="preserve">&amp; </w:t>
      </w:r>
      <w:proofErr w:type="gramStart"/>
      <w:r w:rsidR="00E4044E">
        <w:rPr>
          <w:rFonts w:ascii="Times New Roman" w:hAnsi="Times New Roman" w:cs="Times New Roman"/>
          <w:i/>
          <w:iCs/>
        </w:rPr>
        <w:t>Childbirth .</w:t>
      </w:r>
      <w:proofErr w:type="gramEnd"/>
      <w:r w:rsidR="00E4044E">
        <w:rPr>
          <w:rFonts w:ascii="Times New Roman" w:hAnsi="Times New Roman" w:cs="Times New Roman"/>
        </w:rPr>
        <w:t xml:space="preserve"> 20(1).</w:t>
      </w:r>
    </w:p>
    <w:p w14:paraId="6AED18AE" w14:textId="77777777" w:rsidR="00F73398" w:rsidRPr="00F73398" w:rsidRDefault="00F73398" w:rsidP="00F73398">
      <w:pPr>
        <w:spacing w:after="0" w:line="360" w:lineRule="auto"/>
        <w:ind w:left="705" w:right="14" w:hanging="720"/>
        <w:rPr>
          <w:szCs w:val="24"/>
        </w:rPr>
      </w:pPr>
    </w:p>
    <w:p w14:paraId="24D8BAC8" w14:textId="77777777" w:rsidR="00F73398" w:rsidRPr="00F73398" w:rsidRDefault="00F73398" w:rsidP="00F73398">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Abrahams, P. W., Davies, T. C., Solomon, A. O., </w:t>
      </w:r>
      <w:proofErr w:type="spellStart"/>
      <w:r w:rsidRPr="00F73398">
        <w:rPr>
          <w:rFonts w:ascii="Times New Roman" w:hAnsi="Times New Roman" w:cs="Times New Roman"/>
        </w:rPr>
        <w:t>Trow</w:t>
      </w:r>
      <w:proofErr w:type="spellEnd"/>
      <w:r w:rsidRPr="00F73398">
        <w:rPr>
          <w:rFonts w:ascii="Times New Roman" w:hAnsi="Times New Roman" w:cs="Times New Roman"/>
        </w:rPr>
        <w:t xml:space="preserve">, A. J., &amp; Wragg, J. (2013). Human geophagia, calabash chalk and </w:t>
      </w:r>
      <w:proofErr w:type="spellStart"/>
      <w:r w:rsidRPr="00F73398">
        <w:rPr>
          <w:rFonts w:ascii="Times New Roman" w:hAnsi="Times New Roman" w:cs="Times New Roman"/>
        </w:rPr>
        <w:t>undongo</w:t>
      </w:r>
      <w:proofErr w:type="spellEnd"/>
      <w:r w:rsidRPr="00F73398">
        <w:rPr>
          <w:rFonts w:ascii="Times New Roman" w:hAnsi="Times New Roman" w:cs="Times New Roman"/>
        </w:rPr>
        <w:t xml:space="preserve">: </w:t>
      </w:r>
      <w:r w:rsidRPr="004B0014">
        <w:rPr>
          <w:rFonts w:ascii="Times New Roman" w:hAnsi="Times New Roman" w:cs="Times New Roman"/>
          <w:iCs/>
        </w:rPr>
        <w:t>mineral element nutritional implications</w:t>
      </w:r>
      <w:r w:rsidRPr="00F73398">
        <w:rPr>
          <w:rFonts w:ascii="Times New Roman" w:hAnsi="Times New Roman" w:cs="Times New Roman"/>
          <w:i/>
        </w:rPr>
        <w:t xml:space="preserve">. </w:t>
      </w:r>
      <w:proofErr w:type="spellStart"/>
      <w:r w:rsidRPr="00F73398">
        <w:rPr>
          <w:rFonts w:ascii="Times New Roman" w:hAnsi="Times New Roman" w:cs="Times New Roman"/>
          <w:i/>
        </w:rPr>
        <w:t>PLoS</w:t>
      </w:r>
      <w:proofErr w:type="spellEnd"/>
      <w:r w:rsidRPr="00F73398">
        <w:rPr>
          <w:rFonts w:ascii="Times New Roman" w:hAnsi="Times New Roman" w:cs="Times New Roman"/>
          <w:i/>
        </w:rPr>
        <w:t xml:space="preserve"> One,</w:t>
      </w:r>
      <w:r w:rsidRPr="00F73398">
        <w:rPr>
          <w:rFonts w:ascii="Times New Roman" w:hAnsi="Times New Roman" w:cs="Times New Roman"/>
        </w:rPr>
        <w:t xml:space="preserve"> 8(1), e53304                        </w:t>
      </w:r>
    </w:p>
    <w:p w14:paraId="1FCAE18D" w14:textId="7B4FA8E3" w:rsidR="00F73398" w:rsidRPr="00D7248B" w:rsidRDefault="00F73398" w:rsidP="00D7248B">
      <w:pPr>
        <w:pStyle w:val="ListParagraph"/>
        <w:numPr>
          <w:ilvl w:val="0"/>
          <w:numId w:val="5"/>
        </w:numPr>
        <w:spacing w:after="0" w:line="360" w:lineRule="auto"/>
        <w:ind w:right="14"/>
        <w:rPr>
          <w:rFonts w:ascii="Times New Roman" w:hAnsi="Times New Roman" w:cs="Times New Roman"/>
          <w:iCs/>
        </w:rPr>
      </w:pPr>
      <w:r w:rsidRPr="00F73398">
        <w:rPr>
          <w:rFonts w:ascii="Times New Roman" w:hAnsi="Times New Roman" w:cs="Times New Roman"/>
          <w:iCs/>
        </w:rPr>
        <w:t>Young, S.L., Wilson, M.L., Miller, D.,</w:t>
      </w:r>
      <w:r w:rsidR="004B0014">
        <w:rPr>
          <w:rFonts w:ascii="Times New Roman" w:hAnsi="Times New Roman" w:cs="Times New Roman"/>
          <w:iCs/>
        </w:rPr>
        <w:t xml:space="preserve"> &amp;</w:t>
      </w:r>
      <w:r w:rsidRPr="00F73398">
        <w:rPr>
          <w:rFonts w:ascii="Times New Roman" w:hAnsi="Times New Roman" w:cs="Times New Roman"/>
          <w:iCs/>
        </w:rPr>
        <w:t xml:space="preserve"> Hillier, S. (2008). Towards a Comprehensive Approach to The Collection and </w:t>
      </w:r>
      <w:r w:rsidR="004B0014" w:rsidRPr="00F73398">
        <w:rPr>
          <w:rFonts w:ascii="Times New Roman" w:hAnsi="Times New Roman" w:cs="Times New Roman"/>
          <w:iCs/>
        </w:rPr>
        <w:t xml:space="preserve">Analysis </w:t>
      </w:r>
      <w:r w:rsidR="004B0014" w:rsidRPr="004B0014">
        <w:rPr>
          <w:rFonts w:ascii="Times New Roman" w:hAnsi="Times New Roman" w:cs="Times New Roman"/>
          <w:iCs/>
        </w:rPr>
        <w:t>of</w:t>
      </w:r>
      <w:r w:rsidR="004B0014">
        <w:rPr>
          <w:rFonts w:ascii="Times New Roman" w:hAnsi="Times New Roman" w:cs="Times New Roman"/>
          <w:iCs/>
        </w:rPr>
        <w:t xml:space="preserve"> </w:t>
      </w:r>
      <w:r w:rsidRPr="004B0014">
        <w:rPr>
          <w:rFonts w:ascii="Times New Roman" w:hAnsi="Times New Roman" w:cs="Times New Roman"/>
          <w:iCs/>
        </w:rPr>
        <w:t>Pica</w:t>
      </w:r>
      <w:r w:rsidRPr="00F73398">
        <w:rPr>
          <w:rFonts w:ascii="Times New Roman" w:hAnsi="Times New Roman" w:cs="Times New Roman"/>
          <w:iCs/>
        </w:rPr>
        <w:t xml:space="preserve"> Substances </w:t>
      </w:r>
      <w:r w:rsidR="004B0014" w:rsidRPr="00F73398">
        <w:rPr>
          <w:rFonts w:ascii="Times New Roman" w:hAnsi="Times New Roman" w:cs="Times New Roman"/>
          <w:iCs/>
        </w:rPr>
        <w:t>with</w:t>
      </w:r>
      <w:r w:rsidRPr="00F73398">
        <w:rPr>
          <w:rFonts w:ascii="Times New Roman" w:hAnsi="Times New Roman" w:cs="Times New Roman"/>
          <w:iCs/>
        </w:rPr>
        <w:t xml:space="preserve"> Emphasis on </w:t>
      </w:r>
      <w:proofErr w:type="spellStart"/>
      <w:r w:rsidRPr="00F73398">
        <w:rPr>
          <w:rFonts w:ascii="Times New Roman" w:hAnsi="Times New Roman" w:cs="Times New Roman"/>
          <w:iCs/>
        </w:rPr>
        <w:t>Geoghagic</w:t>
      </w:r>
      <w:proofErr w:type="spellEnd"/>
      <w:r w:rsidRPr="00F73398">
        <w:rPr>
          <w:rFonts w:ascii="Times New Roman" w:hAnsi="Times New Roman" w:cs="Times New Roman"/>
          <w:iCs/>
        </w:rPr>
        <w:t xml:space="preserve"> Materials.</w:t>
      </w:r>
      <w:r w:rsidRPr="00F73398">
        <w:rPr>
          <w:rFonts w:ascii="Times New Roman" w:hAnsi="Times New Roman" w:cs="Times New Roman"/>
          <w:i/>
        </w:rPr>
        <w:t xml:space="preserve"> </w:t>
      </w:r>
      <w:proofErr w:type="spellStart"/>
      <w:r w:rsidRPr="00F73398">
        <w:rPr>
          <w:rFonts w:ascii="Times New Roman" w:hAnsi="Times New Roman" w:cs="Times New Roman"/>
          <w:i/>
        </w:rPr>
        <w:t>PLoS</w:t>
      </w:r>
      <w:proofErr w:type="spellEnd"/>
      <w:r w:rsidRPr="00F73398">
        <w:rPr>
          <w:rFonts w:ascii="Times New Roman" w:hAnsi="Times New Roman" w:cs="Times New Roman"/>
          <w:i/>
        </w:rPr>
        <w:t xml:space="preserve"> ONE.</w:t>
      </w:r>
      <w:r w:rsidRPr="00F73398">
        <w:rPr>
          <w:rFonts w:ascii="Times New Roman" w:hAnsi="Times New Roman" w:cs="Times New Roman"/>
          <w:iCs/>
        </w:rPr>
        <w:t xml:space="preserve"> 3 (9) 3147</w:t>
      </w:r>
    </w:p>
    <w:p w14:paraId="453B9286" w14:textId="36D4BD1A" w:rsidR="00F73398" w:rsidRPr="00F73398" w:rsidRDefault="00F73398" w:rsidP="00F73398">
      <w:pPr>
        <w:spacing w:after="0" w:line="360" w:lineRule="auto"/>
        <w:ind w:right="14" w:firstLine="650"/>
        <w:rPr>
          <w:i/>
          <w:szCs w:val="24"/>
        </w:rPr>
      </w:pPr>
    </w:p>
    <w:p w14:paraId="1CBEA637" w14:textId="1C1FE4FB" w:rsidR="00F73398" w:rsidRPr="00F73398" w:rsidRDefault="00F73398" w:rsidP="00F73398">
      <w:pPr>
        <w:pStyle w:val="ListParagraph"/>
        <w:numPr>
          <w:ilvl w:val="0"/>
          <w:numId w:val="5"/>
        </w:numPr>
        <w:spacing w:after="0" w:line="360" w:lineRule="auto"/>
        <w:ind w:right="14"/>
        <w:rPr>
          <w:rFonts w:ascii="Times New Roman" w:hAnsi="Times New Roman" w:cs="Times New Roman"/>
        </w:rPr>
      </w:pPr>
      <w:proofErr w:type="spellStart"/>
      <w:r w:rsidRPr="00F73398">
        <w:rPr>
          <w:rFonts w:ascii="Times New Roman" w:hAnsi="Times New Roman" w:cs="Times New Roman"/>
        </w:rPr>
        <w:t>Aprioko</w:t>
      </w:r>
      <w:proofErr w:type="spellEnd"/>
      <w:r w:rsidRPr="00F73398">
        <w:rPr>
          <w:rFonts w:ascii="Times New Roman" w:hAnsi="Times New Roman" w:cs="Times New Roman"/>
        </w:rPr>
        <w:t xml:space="preserve">, J.S. &amp; </w:t>
      </w:r>
      <w:proofErr w:type="spellStart"/>
      <w:r w:rsidRPr="00F73398">
        <w:rPr>
          <w:rFonts w:ascii="Times New Roman" w:hAnsi="Times New Roman" w:cs="Times New Roman"/>
        </w:rPr>
        <w:t>Ezinne</w:t>
      </w:r>
      <w:proofErr w:type="spellEnd"/>
      <w:r w:rsidRPr="00F73398">
        <w:rPr>
          <w:rFonts w:ascii="Times New Roman" w:hAnsi="Times New Roman" w:cs="Times New Roman"/>
        </w:rPr>
        <w:t xml:space="preserve">, M.O. (2018). Gestational toxicity of calabash chalk on </w:t>
      </w:r>
      <w:r w:rsidR="00C87C15">
        <w:rPr>
          <w:rFonts w:ascii="Times New Roman" w:hAnsi="Times New Roman" w:cs="Times New Roman"/>
        </w:rPr>
        <w:t>Wistar</w:t>
      </w:r>
      <w:r w:rsidRPr="00F73398">
        <w:rPr>
          <w:rFonts w:ascii="Times New Roman" w:hAnsi="Times New Roman" w:cs="Times New Roman"/>
        </w:rPr>
        <w:t xml:space="preserve"> rats. </w:t>
      </w:r>
      <w:r w:rsidRPr="00F73398">
        <w:rPr>
          <w:rFonts w:ascii="Times New Roman" w:hAnsi="Times New Roman" w:cs="Times New Roman"/>
          <w:i/>
        </w:rPr>
        <w:t xml:space="preserve">International Journal of Applied Basic Medical </w:t>
      </w:r>
      <w:r w:rsidR="004B0014" w:rsidRPr="00F73398">
        <w:rPr>
          <w:rFonts w:ascii="Times New Roman" w:hAnsi="Times New Roman" w:cs="Times New Roman"/>
          <w:i/>
        </w:rPr>
        <w:t>Research</w:t>
      </w:r>
      <w:r w:rsidRPr="00F73398">
        <w:rPr>
          <w:rFonts w:ascii="Times New Roman" w:hAnsi="Times New Roman" w:cs="Times New Roman"/>
          <w:i/>
        </w:rPr>
        <w:t>.</w:t>
      </w:r>
      <w:r w:rsidRPr="00F73398">
        <w:rPr>
          <w:rFonts w:ascii="Times New Roman" w:hAnsi="Times New Roman" w:cs="Times New Roman"/>
        </w:rPr>
        <w:t xml:space="preserve"> 8 (4):249-252. </w:t>
      </w:r>
    </w:p>
    <w:p w14:paraId="58FB5E53" w14:textId="77777777" w:rsidR="00F73398" w:rsidRPr="00F73398" w:rsidRDefault="00F73398" w:rsidP="00F73398">
      <w:pPr>
        <w:spacing w:after="0" w:line="360" w:lineRule="auto"/>
        <w:ind w:left="705" w:right="14" w:hanging="720"/>
        <w:rPr>
          <w:szCs w:val="24"/>
        </w:rPr>
      </w:pPr>
    </w:p>
    <w:p w14:paraId="3E5E87E5" w14:textId="2BED68D7" w:rsidR="00F73398" w:rsidRPr="00F73398" w:rsidRDefault="00F73398" w:rsidP="00F73398">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Olatunji, A. S., Olajide-Kayode J.O., </w:t>
      </w:r>
      <w:r w:rsidR="004B0014">
        <w:rPr>
          <w:rFonts w:ascii="Times New Roman" w:hAnsi="Times New Roman" w:cs="Times New Roman"/>
        </w:rPr>
        <w:t xml:space="preserve">&amp; </w:t>
      </w:r>
      <w:r w:rsidRPr="00F73398">
        <w:rPr>
          <w:rFonts w:ascii="Times New Roman" w:hAnsi="Times New Roman" w:cs="Times New Roman"/>
        </w:rPr>
        <w:t xml:space="preserve">Abimbola, A.F. (2014). Evaluation of geochemical characteristics and health effects of some </w:t>
      </w:r>
      <w:proofErr w:type="spellStart"/>
      <w:r w:rsidRPr="00F73398">
        <w:rPr>
          <w:rFonts w:ascii="Times New Roman" w:hAnsi="Times New Roman" w:cs="Times New Roman"/>
        </w:rPr>
        <w:t>geoghagic</w:t>
      </w:r>
      <w:proofErr w:type="spellEnd"/>
      <w:r w:rsidRPr="00F73398">
        <w:rPr>
          <w:rFonts w:ascii="Times New Roman" w:hAnsi="Times New Roman" w:cs="Times New Roman"/>
        </w:rPr>
        <w:t xml:space="preserve"> clays in Southern Nigeria. </w:t>
      </w:r>
      <w:r w:rsidRPr="00F73398">
        <w:rPr>
          <w:rFonts w:ascii="Times New Roman" w:hAnsi="Times New Roman" w:cs="Times New Roman"/>
          <w:i/>
        </w:rPr>
        <w:t xml:space="preserve">Environmental Geochemical Health, </w:t>
      </w:r>
      <w:r w:rsidRPr="00F73398">
        <w:rPr>
          <w:rFonts w:ascii="Times New Roman" w:hAnsi="Times New Roman" w:cs="Times New Roman"/>
        </w:rPr>
        <w:t xml:space="preserve">(36),1105-14. </w:t>
      </w:r>
    </w:p>
    <w:p w14:paraId="4B902BB1" w14:textId="77777777" w:rsidR="00F73398" w:rsidRPr="00F73398" w:rsidRDefault="00F73398" w:rsidP="00F73398">
      <w:pPr>
        <w:spacing w:after="0" w:line="360" w:lineRule="auto"/>
        <w:ind w:left="705" w:right="14" w:hanging="720"/>
        <w:rPr>
          <w:szCs w:val="24"/>
        </w:rPr>
      </w:pPr>
    </w:p>
    <w:p w14:paraId="1BA94DDA" w14:textId="7956FBFE" w:rsidR="00F73398" w:rsidRPr="00D7248B" w:rsidRDefault="00F73398" w:rsidP="00D7248B">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Okeke, C., </w:t>
      </w:r>
      <w:r w:rsidR="008B4128">
        <w:rPr>
          <w:rFonts w:ascii="Times New Roman" w:hAnsi="Times New Roman" w:cs="Times New Roman"/>
        </w:rPr>
        <w:t xml:space="preserve">&amp; </w:t>
      </w:r>
      <w:r w:rsidRPr="00F73398">
        <w:rPr>
          <w:rFonts w:ascii="Times New Roman" w:hAnsi="Times New Roman" w:cs="Times New Roman"/>
        </w:rPr>
        <w:t xml:space="preserve">Obasi C. (2014). Sematic content of Igbo tradition. </w:t>
      </w:r>
      <w:r w:rsidRPr="00F73398">
        <w:rPr>
          <w:rFonts w:ascii="Times New Roman" w:hAnsi="Times New Roman" w:cs="Times New Roman"/>
          <w:i/>
        </w:rPr>
        <w:t xml:space="preserve">International Journal of Literature. </w:t>
      </w:r>
      <w:r w:rsidRPr="00F73398">
        <w:rPr>
          <w:rFonts w:ascii="Times New Roman" w:hAnsi="Times New Roman" w:cs="Times New Roman"/>
        </w:rPr>
        <w:t xml:space="preserve">(3), 47-62. </w:t>
      </w:r>
      <w:r w:rsidRPr="00D7248B">
        <w:t xml:space="preserve"> </w:t>
      </w:r>
    </w:p>
    <w:p w14:paraId="491C6A2E" w14:textId="77777777" w:rsidR="00F73398" w:rsidRPr="00F73398" w:rsidRDefault="00F73398" w:rsidP="00F73398">
      <w:pPr>
        <w:spacing w:after="0" w:line="360" w:lineRule="auto"/>
        <w:ind w:left="705" w:right="14" w:hanging="720"/>
        <w:rPr>
          <w:szCs w:val="24"/>
        </w:rPr>
      </w:pPr>
    </w:p>
    <w:p w14:paraId="699EB40A" w14:textId="6BEC5023" w:rsidR="00F73398" w:rsidRPr="00D7248B" w:rsidRDefault="007F17A8" w:rsidP="00D7248B">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r w:rsidR="00F73398" w:rsidRPr="00F73398">
        <w:rPr>
          <w:rFonts w:ascii="Times New Roman" w:hAnsi="Times New Roman" w:cs="Times New Roman"/>
        </w:rPr>
        <w:t xml:space="preserve">Food and Drug </w:t>
      </w:r>
      <w:r w:rsidR="008B4128" w:rsidRPr="00F73398">
        <w:rPr>
          <w:rFonts w:ascii="Times New Roman" w:hAnsi="Times New Roman" w:cs="Times New Roman"/>
        </w:rPr>
        <w:t>Administration</w:t>
      </w:r>
      <w:r w:rsidR="00F73398" w:rsidRPr="00F73398">
        <w:rPr>
          <w:rFonts w:ascii="Times New Roman" w:hAnsi="Times New Roman" w:cs="Times New Roman"/>
        </w:rPr>
        <w:t xml:space="preserve"> (FDA). NZU. Traditional remedy for morning sickness. US Food Drug </w:t>
      </w:r>
      <w:r w:rsidR="008B4128" w:rsidRPr="00F73398">
        <w:rPr>
          <w:rFonts w:ascii="Times New Roman" w:hAnsi="Times New Roman" w:cs="Times New Roman"/>
        </w:rPr>
        <w:t>Administration</w:t>
      </w:r>
      <w:r w:rsidR="00F73398" w:rsidRPr="00F73398">
        <w:rPr>
          <w:rFonts w:ascii="Times New Roman" w:hAnsi="Times New Roman" w:cs="Times New Roman"/>
        </w:rPr>
        <w:t xml:space="preserve"> Press </w:t>
      </w:r>
      <w:proofErr w:type="spellStart"/>
      <w:r w:rsidR="00F73398" w:rsidRPr="00F73398">
        <w:rPr>
          <w:rFonts w:ascii="Times New Roman" w:hAnsi="Times New Roman" w:cs="Times New Roman"/>
        </w:rPr>
        <w:t>Release.</w:t>
      </w:r>
      <w:r w:rsidR="00F73398" w:rsidRPr="00F73398">
        <w:rPr>
          <w:rFonts w:ascii="Times New Roman" w:hAnsi="Times New Roman" w:cs="Times New Roman"/>
          <w:i/>
        </w:rPr>
        <w:t>Texas</w:t>
      </w:r>
      <w:proofErr w:type="spellEnd"/>
      <w:r w:rsidR="00F73398" w:rsidRPr="00F73398">
        <w:rPr>
          <w:rFonts w:ascii="Times New Roman" w:hAnsi="Times New Roman" w:cs="Times New Roman"/>
          <w:i/>
        </w:rPr>
        <w:t xml:space="preserve"> Department of State Health Services</w:t>
      </w:r>
      <w:r w:rsidR="00F73398" w:rsidRPr="00F73398">
        <w:rPr>
          <w:rFonts w:ascii="Times New Roman" w:hAnsi="Times New Roman" w:cs="Times New Roman"/>
        </w:rPr>
        <w:t>.</w:t>
      </w:r>
      <w:r w:rsidR="00F73398" w:rsidRPr="00D7248B">
        <w:t xml:space="preserve"> </w:t>
      </w:r>
    </w:p>
    <w:p w14:paraId="086DE244" w14:textId="77777777" w:rsidR="00F73398" w:rsidRPr="00F73398" w:rsidRDefault="00F73398" w:rsidP="00F73398">
      <w:pPr>
        <w:spacing w:after="0" w:line="360" w:lineRule="auto"/>
        <w:ind w:left="705" w:right="14" w:hanging="720"/>
        <w:rPr>
          <w:szCs w:val="24"/>
        </w:rPr>
      </w:pPr>
    </w:p>
    <w:p w14:paraId="7A8DFD20" w14:textId="34E40871"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lastRenderedPageBreak/>
        <w:t xml:space="preserve"> </w:t>
      </w:r>
      <w:r w:rsidR="00F73398" w:rsidRPr="00F73398">
        <w:rPr>
          <w:rFonts w:ascii="Times New Roman" w:hAnsi="Times New Roman" w:cs="Times New Roman"/>
        </w:rPr>
        <w:t xml:space="preserve">Ekong, M. B., Ekanem, T. B., Sunday, A. O., </w:t>
      </w:r>
      <w:proofErr w:type="spellStart"/>
      <w:r w:rsidR="00F73398" w:rsidRPr="00F73398">
        <w:rPr>
          <w:rFonts w:ascii="Times New Roman" w:hAnsi="Times New Roman" w:cs="Times New Roman"/>
        </w:rPr>
        <w:t>Aquaisua</w:t>
      </w:r>
      <w:proofErr w:type="spellEnd"/>
      <w:r w:rsidR="00F73398" w:rsidRPr="00F73398">
        <w:rPr>
          <w:rFonts w:ascii="Times New Roman" w:hAnsi="Times New Roman" w:cs="Times New Roman"/>
        </w:rPr>
        <w:t>, A. N.,</w:t>
      </w:r>
      <w:r w:rsidR="008B4128">
        <w:rPr>
          <w:rFonts w:ascii="Times New Roman" w:hAnsi="Times New Roman" w:cs="Times New Roman"/>
        </w:rPr>
        <w:t xml:space="preserve"> &amp;</w:t>
      </w:r>
      <w:r w:rsidR="00F73398" w:rsidRPr="00F73398">
        <w:rPr>
          <w:rFonts w:ascii="Times New Roman" w:hAnsi="Times New Roman" w:cs="Times New Roman"/>
        </w:rPr>
        <w:t xml:space="preserve"> </w:t>
      </w:r>
      <w:proofErr w:type="spellStart"/>
      <w:r w:rsidR="00F73398" w:rsidRPr="00F73398">
        <w:rPr>
          <w:rFonts w:ascii="Times New Roman" w:hAnsi="Times New Roman" w:cs="Times New Roman"/>
        </w:rPr>
        <w:t>Akpanabiatu</w:t>
      </w:r>
      <w:proofErr w:type="spellEnd"/>
      <w:r w:rsidR="00F73398" w:rsidRPr="00F73398">
        <w:rPr>
          <w:rFonts w:ascii="Times New Roman" w:hAnsi="Times New Roman" w:cs="Times New Roman"/>
        </w:rPr>
        <w:t xml:space="preserve">, M. I. (2012). Evaluation of calabash chalk effect on femur bone morphometry and mineralization in young </w:t>
      </w:r>
      <w:r w:rsidR="00C87C15">
        <w:rPr>
          <w:rFonts w:ascii="Times New Roman" w:hAnsi="Times New Roman" w:cs="Times New Roman"/>
        </w:rPr>
        <w:t>Wistar</w:t>
      </w:r>
      <w:r w:rsidR="00F73398" w:rsidRPr="00F73398">
        <w:rPr>
          <w:rFonts w:ascii="Times New Roman" w:hAnsi="Times New Roman" w:cs="Times New Roman"/>
        </w:rPr>
        <w:t xml:space="preserve"> rats: a pilot study. </w:t>
      </w:r>
      <w:r w:rsidR="00F73398" w:rsidRPr="00F73398">
        <w:rPr>
          <w:rFonts w:ascii="Times New Roman" w:hAnsi="Times New Roman" w:cs="Times New Roman"/>
          <w:i/>
        </w:rPr>
        <w:t xml:space="preserve">International Journal of Applied and Basic Medical </w:t>
      </w:r>
      <w:r w:rsidR="008B4128">
        <w:rPr>
          <w:rFonts w:ascii="Times New Roman" w:hAnsi="Times New Roman" w:cs="Times New Roman"/>
          <w:i/>
        </w:rPr>
        <w:t>R</w:t>
      </w:r>
      <w:r w:rsidR="008B4128" w:rsidRPr="00F73398">
        <w:rPr>
          <w:rFonts w:ascii="Times New Roman" w:hAnsi="Times New Roman" w:cs="Times New Roman"/>
          <w:i/>
        </w:rPr>
        <w:t>esearch</w:t>
      </w:r>
      <w:r w:rsidR="00F73398" w:rsidRPr="00F73398">
        <w:rPr>
          <w:rFonts w:ascii="Times New Roman" w:hAnsi="Times New Roman" w:cs="Times New Roman"/>
          <w:i/>
        </w:rPr>
        <w:t>.</w:t>
      </w:r>
      <w:r w:rsidR="00F73398" w:rsidRPr="00F73398">
        <w:rPr>
          <w:rFonts w:ascii="Times New Roman" w:hAnsi="Times New Roman" w:cs="Times New Roman"/>
        </w:rPr>
        <w:t xml:space="preserve"> 2(2),107</w:t>
      </w:r>
    </w:p>
    <w:p w14:paraId="3434BE32" w14:textId="77777777" w:rsidR="00F73398" w:rsidRPr="00F73398" w:rsidRDefault="00F73398" w:rsidP="00F73398">
      <w:pPr>
        <w:spacing w:after="0" w:line="360" w:lineRule="auto"/>
        <w:ind w:left="705" w:right="14" w:hanging="720"/>
        <w:rPr>
          <w:szCs w:val="24"/>
        </w:rPr>
      </w:pPr>
    </w:p>
    <w:p w14:paraId="66714A85" w14:textId="277993FB"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proofErr w:type="spellStart"/>
      <w:r w:rsidR="00F73398" w:rsidRPr="00F73398">
        <w:rPr>
          <w:rFonts w:ascii="Times New Roman" w:hAnsi="Times New Roman" w:cs="Times New Roman"/>
        </w:rPr>
        <w:t>Vofo</w:t>
      </w:r>
      <w:proofErr w:type="spellEnd"/>
      <w:r w:rsidR="00F73398" w:rsidRPr="00F73398">
        <w:rPr>
          <w:rFonts w:ascii="Times New Roman" w:hAnsi="Times New Roman" w:cs="Times New Roman"/>
        </w:rPr>
        <w:t xml:space="preserve">, B. </w:t>
      </w:r>
      <w:r w:rsidR="008B4128" w:rsidRPr="00F73398">
        <w:rPr>
          <w:rFonts w:ascii="Times New Roman" w:hAnsi="Times New Roman" w:cs="Times New Roman"/>
        </w:rPr>
        <w:t xml:space="preserve">N., </w:t>
      </w:r>
      <w:proofErr w:type="spellStart"/>
      <w:r w:rsidR="008B4128" w:rsidRPr="00F73398">
        <w:rPr>
          <w:rFonts w:ascii="Times New Roman" w:hAnsi="Times New Roman" w:cs="Times New Roman"/>
        </w:rPr>
        <w:t>Vofo</w:t>
      </w:r>
      <w:proofErr w:type="spellEnd"/>
      <w:r w:rsidR="00F73398" w:rsidRPr="00F73398">
        <w:rPr>
          <w:rFonts w:ascii="Times New Roman" w:hAnsi="Times New Roman" w:cs="Times New Roman"/>
        </w:rPr>
        <w:t xml:space="preserve">, G.V., </w:t>
      </w:r>
      <w:r w:rsidR="00D7248B" w:rsidRPr="00F73398">
        <w:rPr>
          <w:rFonts w:ascii="Times New Roman" w:hAnsi="Times New Roman" w:cs="Times New Roman"/>
        </w:rPr>
        <w:t>Fong, B.</w:t>
      </w:r>
      <w:r w:rsidR="00F73398" w:rsidRPr="00F73398">
        <w:rPr>
          <w:rFonts w:ascii="Times New Roman" w:hAnsi="Times New Roman" w:cs="Times New Roman"/>
        </w:rPr>
        <w:t xml:space="preserve"> A., </w:t>
      </w:r>
      <w:proofErr w:type="spellStart"/>
      <w:r w:rsidR="00F73398" w:rsidRPr="00F73398">
        <w:rPr>
          <w:rFonts w:ascii="Times New Roman" w:hAnsi="Times New Roman" w:cs="Times New Roman"/>
        </w:rPr>
        <w:t>Nsagha</w:t>
      </w:r>
      <w:proofErr w:type="spellEnd"/>
      <w:r w:rsidR="00F73398" w:rsidRPr="00F73398">
        <w:rPr>
          <w:rFonts w:ascii="Times New Roman" w:hAnsi="Times New Roman" w:cs="Times New Roman"/>
        </w:rPr>
        <w:t>, D.S., Egbe, T. O.,</w:t>
      </w:r>
      <w:r w:rsidR="008B4128">
        <w:rPr>
          <w:rFonts w:ascii="Times New Roman" w:hAnsi="Times New Roman" w:cs="Times New Roman"/>
        </w:rPr>
        <w:t xml:space="preserve"> &amp;</w:t>
      </w:r>
      <w:r w:rsidR="00F73398" w:rsidRPr="00F73398">
        <w:rPr>
          <w:rFonts w:ascii="Times New Roman" w:hAnsi="Times New Roman" w:cs="Times New Roman"/>
        </w:rPr>
        <w:t xml:space="preserve"> </w:t>
      </w:r>
      <w:proofErr w:type="spellStart"/>
      <w:r w:rsidR="00F73398" w:rsidRPr="00F73398">
        <w:rPr>
          <w:rFonts w:ascii="Times New Roman" w:hAnsi="Times New Roman" w:cs="Times New Roman"/>
        </w:rPr>
        <w:t>Assoh</w:t>
      </w:r>
      <w:proofErr w:type="spellEnd"/>
      <w:r w:rsidR="00F73398" w:rsidRPr="00F73398">
        <w:rPr>
          <w:rFonts w:ascii="Times New Roman" w:hAnsi="Times New Roman" w:cs="Times New Roman"/>
        </w:rPr>
        <w:t>, J. W., (2019)</w:t>
      </w:r>
      <w:r w:rsidR="008B4128" w:rsidRPr="00F73398">
        <w:rPr>
          <w:rFonts w:ascii="Times New Roman" w:hAnsi="Times New Roman" w:cs="Times New Roman"/>
        </w:rPr>
        <w:t>). High</w:t>
      </w:r>
      <w:r w:rsidR="00F73398" w:rsidRPr="00F73398">
        <w:rPr>
          <w:rFonts w:ascii="Times New Roman" w:hAnsi="Times New Roman" w:cs="Times New Roman"/>
        </w:rPr>
        <w:t xml:space="preserve"> Umbilical Cord Blood Lead Levels and Calabash Chalk Consumption Amongst Pregnant Women in Two Hospitals in </w:t>
      </w:r>
      <w:r w:rsidR="008B4128" w:rsidRPr="00F73398">
        <w:rPr>
          <w:rFonts w:ascii="Times New Roman" w:hAnsi="Times New Roman" w:cs="Times New Roman"/>
        </w:rPr>
        <w:t>Cameroon.</w:t>
      </w:r>
      <w:r w:rsidR="008B4128" w:rsidRPr="00F73398">
        <w:rPr>
          <w:rFonts w:ascii="Times New Roman" w:hAnsi="Times New Roman" w:cs="Times New Roman"/>
          <w:i/>
          <w:iCs/>
        </w:rPr>
        <w:t xml:space="preserve"> Pan</w:t>
      </w:r>
      <w:r w:rsidR="00F73398" w:rsidRPr="00F73398">
        <w:rPr>
          <w:rFonts w:ascii="Times New Roman" w:hAnsi="Times New Roman" w:cs="Times New Roman"/>
          <w:i/>
          <w:iCs/>
        </w:rPr>
        <w:t xml:space="preserve"> African Medical Journal.</w:t>
      </w:r>
      <w:r w:rsidR="00F73398" w:rsidRPr="00F73398">
        <w:rPr>
          <w:rFonts w:ascii="Times New Roman" w:hAnsi="Times New Roman" w:cs="Times New Roman"/>
        </w:rPr>
        <w:t xml:space="preserve"> (!3):33-109. </w:t>
      </w:r>
    </w:p>
    <w:p w14:paraId="2344BFA9" w14:textId="77777777" w:rsidR="00F73398" w:rsidRPr="00F73398" w:rsidRDefault="00F73398" w:rsidP="00F73398">
      <w:pPr>
        <w:pStyle w:val="ListParagraph"/>
        <w:spacing w:line="360" w:lineRule="auto"/>
        <w:rPr>
          <w:rFonts w:ascii="Times New Roman" w:hAnsi="Times New Roman" w:cs="Times New Roman"/>
        </w:rPr>
      </w:pPr>
    </w:p>
    <w:p w14:paraId="1F798D17" w14:textId="6B955798"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r w:rsidR="00F73398" w:rsidRPr="00F73398">
        <w:rPr>
          <w:rFonts w:ascii="Times New Roman" w:hAnsi="Times New Roman" w:cs="Times New Roman"/>
        </w:rPr>
        <w:t xml:space="preserve">Marcondes, F. K., Bianchi, F, J. &amp; </w:t>
      </w:r>
      <w:proofErr w:type="spellStart"/>
      <w:proofErr w:type="gramStart"/>
      <w:r w:rsidR="00F73398" w:rsidRPr="00F73398">
        <w:rPr>
          <w:rFonts w:ascii="Times New Roman" w:hAnsi="Times New Roman" w:cs="Times New Roman"/>
        </w:rPr>
        <w:t>Tanno,A.P</w:t>
      </w:r>
      <w:proofErr w:type="spellEnd"/>
      <w:r w:rsidR="00F73398" w:rsidRPr="00F73398">
        <w:rPr>
          <w:rFonts w:ascii="Times New Roman" w:hAnsi="Times New Roman" w:cs="Times New Roman"/>
        </w:rPr>
        <w:t>.</w:t>
      </w:r>
      <w:proofErr w:type="gramEnd"/>
      <w:r w:rsidR="00F73398" w:rsidRPr="00F73398">
        <w:rPr>
          <w:rFonts w:ascii="Times New Roman" w:hAnsi="Times New Roman" w:cs="Times New Roman"/>
        </w:rPr>
        <w:t xml:space="preserve"> (2002). Determination of the estrous cycle phase of rats: some helpful consideration. </w:t>
      </w:r>
      <w:r w:rsidR="00F73398" w:rsidRPr="00F73398">
        <w:rPr>
          <w:rFonts w:ascii="Times New Roman" w:hAnsi="Times New Roman" w:cs="Times New Roman"/>
          <w:i/>
          <w:iCs/>
        </w:rPr>
        <w:t>Brazilian Journal of Biology. 62, 609-14.</w:t>
      </w:r>
    </w:p>
    <w:p w14:paraId="152664E7" w14:textId="77777777" w:rsidR="00F73398" w:rsidRPr="00F73398" w:rsidRDefault="00F73398" w:rsidP="00F73398">
      <w:pPr>
        <w:pStyle w:val="ListParagraph"/>
        <w:spacing w:line="360" w:lineRule="auto"/>
        <w:rPr>
          <w:rFonts w:ascii="Times New Roman" w:hAnsi="Times New Roman" w:cs="Times New Roman"/>
        </w:rPr>
      </w:pPr>
    </w:p>
    <w:p w14:paraId="7CF9B892" w14:textId="5B4E5B4D"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proofErr w:type="spellStart"/>
      <w:r w:rsidR="00F73398" w:rsidRPr="00F73398">
        <w:rPr>
          <w:rFonts w:ascii="Times New Roman" w:hAnsi="Times New Roman" w:cs="Times New Roman"/>
        </w:rPr>
        <w:t>Organisation</w:t>
      </w:r>
      <w:proofErr w:type="spellEnd"/>
      <w:r w:rsidR="00F73398" w:rsidRPr="00F73398">
        <w:rPr>
          <w:rFonts w:ascii="Times New Roman" w:hAnsi="Times New Roman" w:cs="Times New Roman"/>
        </w:rPr>
        <w:t xml:space="preserve"> for Economic Co-operation and Development. (2001). OECD. Guideline for the testing of chemical. Guideline 423: Acute Oral Toxicity- Acute Toxic Class Method.</w:t>
      </w:r>
    </w:p>
    <w:p w14:paraId="132AC442" w14:textId="77777777" w:rsidR="00F73398" w:rsidRPr="00F73398" w:rsidRDefault="00F73398" w:rsidP="00F73398">
      <w:pPr>
        <w:pStyle w:val="ListParagraph"/>
        <w:spacing w:line="360" w:lineRule="auto"/>
        <w:rPr>
          <w:rFonts w:ascii="Times New Roman" w:hAnsi="Times New Roman" w:cs="Times New Roman"/>
        </w:rPr>
      </w:pPr>
    </w:p>
    <w:p w14:paraId="6AB7DE55" w14:textId="1C5274C2" w:rsid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proofErr w:type="spellStart"/>
      <w:r w:rsidR="00F73398" w:rsidRPr="00F73398">
        <w:rPr>
          <w:rFonts w:ascii="Times New Roman" w:hAnsi="Times New Roman" w:cs="Times New Roman"/>
        </w:rPr>
        <w:t>Oghenesuvwe</w:t>
      </w:r>
      <w:proofErr w:type="spellEnd"/>
      <w:r w:rsidR="00F73398" w:rsidRPr="00F73398">
        <w:rPr>
          <w:rFonts w:ascii="Times New Roman" w:hAnsi="Times New Roman" w:cs="Times New Roman"/>
        </w:rPr>
        <w:t xml:space="preserve">, E.E, </w:t>
      </w:r>
      <w:proofErr w:type="spellStart"/>
      <w:r w:rsidR="00F73398" w:rsidRPr="00F73398">
        <w:rPr>
          <w:rFonts w:ascii="Times New Roman" w:hAnsi="Times New Roman" w:cs="Times New Roman"/>
        </w:rPr>
        <w:t>Nwoke</w:t>
      </w:r>
      <w:proofErr w:type="spellEnd"/>
      <w:r w:rsidR="00F73398" w:rsidRPr="00F73398">
        <w:rPr>
          <w:rFonts w:ascii="Times New Roman" w:hAnsi="Times New Roman" w:cs="Times New Roman"/>
        </w:rPr>
        <w:t>, E.&amp;</w:t>
      </w:r>
      <w:r w:rsidR="008B4128">
        <w:rPr>
          <w:rFonts w:ascii="Times New Roman" w:hAnsi="Times New Roman" w:cs="Times New Roman"/>
        </w:rPr>
        <w:t xml:space="preserve"> </w:t>
      </w:r>
      <w:r w:rsidR="00F73398" w:rsidRPr="00F73398">
        <w:rPr>
          <w:rFonts w:ascii="Times New Roman" w:hAnsi="Times New Roman" w:cs="Times New Roman"/>
        </w:rPr>
        <w:t xml:space="preserve">Lotanna, A.D. (2014). </w:t>
      </w:r>
      <w:r w:rsidR="008B4128" w:rsidRPr="00F73398">
        <w:rPr>
          <w:rFonts w:ascii="Times New Roman" w:hAnsi="Times New Roman" w:cs="Times New Roman"/>
        </w:rPr>
        <w:t>Guidelines</w:t>
      </w:r>
      <w:r w:rsidR="00F73398" w:rsidRPr="00F73398">
        <w:rPr>
          <w:rFonts w:ascii="Times New Roman" w:hAnsi="Times New Roman" w:cs="Times New Roman"/>
        </w:rPr>
        <w:t xml:space="preserve"> on dosage calculation and Stock Solution Preparation in experiment</w:t>
      </w:r>
      <w:r w:rsidR="008B4128">
        <w:rPr>
          <w:rFonts w:ascii="Times New Roman" w:hAnsi="Times New Roman" w:cs="Times New Roman"/>
        </w:rPr>
        <w:t>al</w:t>
      </w:r>
      <w:r w:rsidR="00F73398" w:rsidRPr="00F73398">
        <w:rPr>
          <w:rFonts w:ascii="Times New Roman" w:hAnsi="Times New Roman" w:cs="Times New Roman"/>
        </w:rPr>
        <w:t xml:space="preserve"> </w:t>
      </w:r>
      <w:r w:rsidR="008B4128" w:rsidRPr="00F73398">
        <w:rPr>
          <w:rFonts w:ascii="Times New Roman" w:hAnsi="Times New Roman" w:cs="Times New Roman"/>
        </w:rPr>
        <w:t>animal</w:t>
      </w:r>
      <w:r w:rsidR="00F73398" w:rsidRPr="00F73398">
        <w:rPr>
          <w:rFonts w:ascii="Times New Roman" w:hAnsi="Times New Roman" w:cs="Times New Roman"/>
        </w:rPr>
        <w:t xml:space="preserve"> </w:t>
      </w:r>
      <w:r w:rsidR="008B4128" w:rsidRPr="00F73398">
        <w:rPr>
          <w:rFonts w:ascii="Times New Roman" w:hAnsi="Times New Roman" w:cs="Times New Roman"/>
        </w:rPr>
        <w:t>studies</w:t>
      </w:r>
      <w:r w:rsidR="00F73398" w:rsidRPr="00F73398">
        <w:rPr>
          <w:rFonts w:ascii="Times New Roman" w:hAnsi="Times New Roman" w:cs="Times New Roman"/>
        </w:rPr>
        <w:t xml:space="preserve">. </w:t>
      </w:r>
      <w:r w:rsidR="00F73398" w:rsidRPr="00A10AE5">
        <w:rPr>
          <w:rFonts w:ascii="Times New Roman" w:hAnsi="Times New Roman" w:cs="Times New Roman"/>
          <w:i/>
          <w:iCs/>
        </w:rPr>
        <w:t xml:space="preserve">Journal of Natural Sciences </w:t>
      </w:r>
      <w:r w:rsidR="00A10AE5" w:rsidRPr="00A10AE5">
        <w:rPr>
          <w:rFonts w:ascii="Times New Roman" w:hAnsi="Times New Roman" w:cs="Times New Roman"/>
          <w:i/>
          <w:iCs/>
        </w:rPr>
        <w:t>Research</w:t>
      </w:r>
      <w:r w:rsidR="00F73398" w:rsidRPr="00F73398">
        <w:rPr>
          <w:rFonts w:ascii="Times New Roman" w:hAnsi="Times New Roman" w:cs="Times New Roman"/>
        </w:rPr>
        <w:t xml:space="preserve"> 4(18):2224-3186.</w:t>
      </w:r>
    </w:p>
    <w:p w14:paraId="0071EB22" w14:textId="77777777" w:rsidR="000806AE" w:rsidRPr="000806AE" w:rsidRDefault="000806AE" w:rsidP="000806AE">
      <w:pPr>
        <w:pStyle w:val="ListParagraph"/>
        <w:rPr>
          <w:rFonts w:ascii="Times New Roman" w:hAnsi="Times New Roman" w:cs="Times New Roman"/>
        </w:rPr>
      </w:pPr>
    </w:p>
    <w:p w14:paraId="52A15EFA" w14:textId="77777777" w:rsidR="000806AE" w:rsidRDefault="000806AE" w:rsidP="000806AE">
      <w:pPr>
        <w:pStyle w:val="ListParagraph"/>
        <w:numPr>
          <w:ilvl w:val="0"/>
          <w:numId w:val="5"/>
        </w:numPr>
        <w:spacing w:after="0" w:line="360" w:lineRule="auto"/>
        <w:ind w:right="14"/>
        <w:rPr>
          <w:rFonts w:ascii="Times New Roman" w:hAnsi="Times New Roman" w:cs="Times New Roman"/>
        </w:rPr>
      </w:pPr>
      <w:proofErr w:type="spellStart"/>
      <w:r w:rsidRPr="00F73398">
        <w:rPr>
          <w:rFonts w:ascii="Times New Roman" w:hAnsi="Times New Roman" w:cs="Times New Roman"/>
        </w:rPr>
        <w:t>Bonet</w:t>
      </w:r>
      <w:proofErr w:type="spellEnd"/>
      <w:r w:rsidRPr="00F73398">
        <w:rPr>
          <w:rFonts w:ascii="Times New Roman" w:hAnsi="Times New Roman" w:cs="Times New Roman"/>
        </w:rPr>
        <w:t xml:space="preserve">, M; </w:t>
      </w:r>
      <w:proofErr w:type="spellStart"/>
      <w:r w:rsidRPr="00F73398">
        <w:rPr>
          <w:rFonts w:ascii="Times New Roman" w:hAnsi="Times New Roman" w:cs="Times New Roman"/>
        </w:rPr>
        <w:t>Brizuela</w:t>
      </w:r>
      <w:proofErr w:type="spellEnd"/>
      <w:r w:rsidRPr="00F73398">
        <w:rPr>
          <w:rFonts w:ascii="Times New Roman" w:hAnsi="Times New Roman" w:cs="Times New Roman"/>
        </w:rPr>
        <w:t xml:space="preserve">, V; </w:t>
      </w:r>
      <w:proofErr w:type="spellStart"/>
      <w:r w:rsidRPr="00F73398">
        <w:rPr>
          <w:rFonts w:ascii="Times New Roman" w:hAnsi="Times New Roman" w:cs="Times New Roman"/>
        </w:rPr>
        <w:t>Abalose</w:t>
      </w:r>
      <w:proofErr w:type="spellEnd"/>
      <w:r w:rsidRPr="00F73398">
        <w:rPr>
          <w:rFonts w:ascii="Times New Roman" w:hAnsi="Times New Roman" w:cs="Times New Roman"/>
        </w:rPr>
        <w:t xml:space="preserve">, E; Cuesta, C; </w:t>
      </w:r>
      <w:proofErr w:type="spellStart"/>
      <w:r w:rsidRPr="00F73398">
        <w:rPr>
          <w:rFonts w:ascii="Times New Roman" w:hAnsi="Times New Roman" w:cs="Times New Roman"/>
        </w:rPr>
        <w:t>Baguiya</w:t>
      </w:r>
      <w:proofErr w:type="spellEnd"/>
      <w:r w:rsidRPr="00F73398">
        <w:rPr>
          <w:rFonts w:ascii="Times New Roman" w:hAnsi="Times New Roman" w:cs="Times New Roman"/>
        </w:rPr>
        <w:t>, A;</w:t>
      </w:r>
      <w:r>
        <w:rPr>
          <w:rFonts w:ascii="Times New Roman" w:hAnsi="Times New Roman" w:cs="Times New Roman"/>
        </w:rPr>
        <w:t xml:space="preserve"> &amp;</w:t>
      </w:r>
      <w:r w:rsidRPr="00F73398">
        <w:rPr>
          <w:rFonts w:ascii="Times New Roman" w:hAnsi="Times New Roman" w:cs="Times New Roman"/>
        </w:rPr>
        <w:t xml:space="preserve"> </w:t>
      </w:r>
      <w:proofErr w:type="spellStart"/>
      <w:r w:rsidRPr="00F73398">
        <w:rPr>
          <w:rFonts w:ascii="Times New Roman" w:hAnsi="Times New Roman" w:cs="Times New Roman"/>
        </w:rPr>
        <w:t>Chamillard</w:t>
      </w:r>
      <w:proofErr w:type="spellEnd"/>
      <w:r w:rsidRPr="00F73398">
        <w:rPr>
          <w:rFonts w:ascii="Times New Roman" w:hAnsi="Times New Roman" w:cs="Times New Roman"/>
        </w:rPr>
        <w:t xml:space="preserve">, M. (2020) Frequency and inception cohort study. </w:t>
      </w:r>
      <w:r w:rsidRPr="00F73398">
        <w:rPr>
          <w:rFonts w:ascii="Times New Roman" w:hAnsi="Times New Roman" w:cs="Times New Roman"/>
          <w:i/>
        </w:rPr>
        <w:t xml:space="preserve">The </w:t>
      </w:r>
      <w:proofErr w:type="spellStart"/>
      <w:r w:rsidRPr="00F73398">
        <w:rPr>
          <w:rFonts w:ascii="Times New Roman" w:hAnsi="Times New Roman" w:cs="Times New Roman"/>
          <w:i/>
        </w:rPr>
        <w:t>Lancent</w:t>
      </w:r>
      <w:proofErr w:type="spellEnd"/>
      <w:r w:rsidRPr="00F73398">
        <w:rPr>
          <w:rFonts w:ascii="Times New Roman" w:hAnsi="Times New Roman" w:cs="Times New Roman"/>
          <w:i/>
        </w:rPr>
        <w:t xml:space="preserve"> Global Health</w:t>
      </w:r>
      <w:r w:rsidRPr="00F73398">
        <w:rPr>
          <w:rFonts w:ascii="Times New Roman" w:hAnsi="Times New Roman" w:cs="Times New Roman"/>
        </w:rPr>
        <w:t>. 8: 661 – 71.</w:t>
      </w:r>
    </w:p>
    <w:p w14:paraId="54366C48" w14:textId="77777777" w:rsidR="000806AE" w:rsidRPr="000806AE" w:rsidRDefault="000806AE" w:rsidP="000806AE">
      <w:pPr>
        <w:pStyle w:val="ListParagraph"/>
        <w:rPr>
          <w:rFonts w:ascii="Times New Roman" w:hAnsi="Times New Roman" w:cs="Times New Roman"/>
        </w:rPr>
      </w:pPr>
    </w:p>
    <w:p w14:paraId="19044777" w14:textId="6C911FA8" w:rsidR="000806AE" w:rsidRDefault="000806AE" w:rsidP="000806AE">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Campbell, A.C. (2014). Effect of Arsenic Trioxide Poisoning on </w:t>
      </w:r>
      <w:proofErr w:type="spellStart"/>
      <w:r>
        <w:rPr>
          <w:rFonts w:ascii="Times New Roman" w:hAnsi="Times New Roman" w:cs="Times New Roman"/>
        </w:rPr>
        <w:t>Haematological</w:t>
      </w:r>
      <w:proofErr w:type="spellEnd"/>
      <w:r>
        <w:rPr>
          <w:rFonts w:ascii="Times New Roman" w:hAnsi="Times New Roman" w:cs="Times New Roman"/>
        </w:rPr>
        <w:t xml:space="preserve"> Parameters, Liver Marker Enzymes and Kidney of Male Albino Rats. </w:t>
      </w:r>
      <w:r>
        <w:rPr>
          <w:rFonts w:ascii="Times New Roman" w:hAnsi="Times New Roman" w:cs="Times New Roman"/>
          <w:i/>
          <w:iCs/>
        </w:rPr>
        <w:t>Pinnacle Journal 2(2).</w:t>
      </w:r>
    </w:p>
    <w:p w14:paraId="7D4493A5" w14:textId="77777777" w:rsidR="000806AE" w:rsidRPr="000806AE" w:rsidRDefault="000806AE" w:rsidP="000806AE">
      <w:pPr>
        <w:pStyle w:val="ListParagraph"/>
        <w:rPr>
          <w:rFonts w:ascii="Times New Roman" w:hAnsi="Times New Roman" w:cs="Times New Roman"/>
        </w:rPr>
      </w:pPr>
    </w:p>
    <w:p w14:paraId="25AD1D2A" w14:textId="158EA13D" w:rsidR="000806AE" w:rsidRDefault="000806AE" w:rsidP="000806AE">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Bruno, C.C, Fortune, </w:t>
      </w:r>
      <w:proofErr w:type="spellStart"/>
      <w:proofErr w:type="gramStart"/>
      <w:r>
        <w:rPr>
          <w:rFonts w:ascii="Times New Roman" w:hAnsi="Times New Roman" w:cs="Times New Roman"/>
        </w:rPr>
        <w:t>S.A.,</w:t>
      </w:r>
      <w:r w:rsidR="00E16D47">
        <w:rPr>
          <w:rFonts w:ascii="Times New Roman" w:hAnsi="Times New Roman" w:cs="Times New Roman"/>
        </w:rPr>
        <w:t>Ifeoma</w:t>
      </w:r>
      <w:proofErr w:type="spellEnd"/>
      <w:proofErr w:type="gramEnd"/>
      <w:r w:rsidR="00E16D47">
        <w:rPr>
          <w:rFonts w:ascii="Times New Roman" w:hAnsi="Times New Roman" w:cs="Times New Roman"/>
        </w:rPr>
        <w:t xml:space="preserve">, C.E., &amp; </w:t>
      </w:r>
      <w:proofErr w:type="spellStart"/>
      <w:r w:rsidR="00E16D47">
        <w:rPr>
          <w:rFonts w:ascii="Times New Roman" w:hAnsi="Times New Roman" w:cs="Times New Roman"/>
        </w:rPr>
        <w:t>Oghomena</w:t>
      </w:r>
      <w:proofErr w:type="spellEnd"/>
      <w:r w:rsidR="00E16D47">
        <w:rPr>
          <w:rFonts w:ascii="Times New Roman" w:hAnsi="Times New Roman" w:cs="Times New Roman"/>
        </w:rPr>
        <w:t xml:space="preserve">, A. O. (2022). Evaluation </w:t>
      </w:r>
      <w:proofErr w:type="gramStart"/>
      <w:r w:rsidR="00E16D47">
        <w:rPr>
          <w:rFonts w:ascii="Times New Roman" w:hAnsi="Times New Roman" w:cs="Times New Roman"/>
        </w:rPr>
        <w:t>of</w:t>
      </w:r>
      <w:r>
        <w:rPr>
          <w:rFonts w:ascii="Times New Roman" w:hAnsi="Times New Roman" w:cs="Times New Roman"/>
        </w:rPr>
        <w:t xml:space="preserve"> </w:t>
      </w:r>
      <w:r w:rsidR="00E16D47">
        <w:rPr>
          <w:rFonts w:ascii="Times New Roman" w:hAnsi="Times New Roman" w:cs="Times New Roman"/>
        </w:rPr>
        <w:t xml:space="preserve"> the</w:t>
      </w:r>
      <w:proofErr w:type="gramEnd"/>
      <w:r w:rsidR="00E16D47">
        <w:rPr>
          <w:rFonts w:ascii="Times New Roman" w:hAnsi="Times New Roman" w:cs="Times New Roman"/>
        </w:rPr>
        <w:t xml:space="preserve"> Effect of Calabash Chalk on the </w:t>
      </w:r>
      <w:proofErr w:type="spellStart"/>
      <w:r w:rsidR="00E16D47">
        <w:rPr>
          <w:rFonts w:ascii="Times New Roman" w:hAnsi="Times New Roman" w:cs="Times New Roman"/>
        </w:rPr>
        <w:t>Haematological</w:t>
      </w:r>
      <w:proofErr w:type="spellEnd"/>
      <w:r w:rsidR="00E16D47">
        <w:rPr>
          <w:rFonts w:ascii="Times New Roman" w:hAnsi="Times New Roman" w:cs="Times New Roman"/>
        </w:rPr>
        <w:t xml:space="preserve"> Profile of Wistar Rats. </w:t>
      </w:r>
      <w:proofErr w:type="spellStart"/>
      <w:r w:rsidR="00E16D47">
        <w:rPr>
          <w:rFonts w:ascii="Times New Roman" w:hAnsi="Times New Roman" w:cs="Times New Roman"/>
          <w:i/>
          <w:iCs/>
        </w:rPr>
        <w:t>Notulae</w:t>
      </w:r>
      <w:proofErr w:type="spellEnd"/>
      <w:r w:rsidR="00E16D47">
        <w:rPr>
          <w:rFonts w:ascii="Times New Roman" w:hAnsi="Times New Roman" w:cs="Times New Roman"/>
          <w:i/>
          <w:iCs/>
        </w:rPr>
        <w:t xml:space="preserve"> Scientia </w:t>
      </w:r>
      <w:proofErr w:type="spellStart"/>
      <w:r w:rsidR="00E16D47">
        <w:rPr>
          <w:rFonts w:ascii="Times New Roman" w:hAnsi="Times New Roman" w:cs="Times New Roman"/>
          <w:i/>
          <w:iCs/>
        </w:rPr>
        <w:t>Biologicae</w:t>
      </w:r>
      <w:proofErr w:type="spellEnd"/>
      <w:r w:rsidR="00E16D47">
        <w:rPr>
          <w:rFonts w:ascii="Times New Roman" w:hAnsi="Times New Roman" w:cs="Times New Roman"/>
          <w:i/>
          <w:iCs/>
        </w:rPr>
        <w:t>.</w:t>
      </w:r>
      <w:r w:rsidR="00E16D47">
        <w:rPr>
          <w:rFonts w:ascii="Times New Roman" w:hAnsi="Times New Roman" w:cs="Times New Roman"/>
        </w:rPr>
        <w:t xml:space="preserve"> 14(3) 11281</w:t>
      </w:r>
    </w:p>
    <w:p w14:paraId="70FAF8B6" w14:textId="77777777" w:rsidR="00E16D47" w:rsidRPr="00E16D47" w:rsidRDefault="00E16D47" w:rsidP="00E16D47">
      <w:pPr>
        <w:pStyle w:val="ListParagraph"/>
        <w:rPr>
          <w:rFonts w:ascii="Times New Roman" w:hAnsi="Times New Roman" w:cs="Times New Roman"/>
        </w:rPr>
      </w:pPr>
    </w:p>
    <w:p w14:paraId="30DEDE17" w14:textId="0AAC7FB8" w:rsidR="00E16D47" w:rsidRDefault="00E16D47" w:rsidP="00E16D47">
      <w:pPr>
        <w:pStyle w:val="ListParagraph"/>
        <w:numPr>
          <w:ilvl w:val="0"/>
          <w:numId w:val="5"/>
        </w:numPr>
        <w:spacing w:after="0" w:line="360" w:lineRule="auto"/>
        <w:ind w:right="14"/>
        <w:rPr>
          <w:rFonts w:ascii="Times New Roman" w:hAnsi="Times New Roman" w:cs="Times New Roman"/>
        </w:rPr>
      </w:pPr>
      <w:proofErr w:type="spellStart"/>
      <w:r w:rsidRPr="00F73398">
        <w:rPr>
          <w:rFonts w:ascii="Times New Roman" w:hAnsi="Times New Roman" w:cs="Times New Roman"/>
        </w:rPr>
        <w:lastRenderedPageBreak/>
        <w:t>Amabe</w:t>
      </w:r>
      <w:proofErr w:type="spellEnd"/>
      <w:r w:rsidRPr="00F73398">
        <w:rPr>
          <w:rFonts w:ascii="Times New Roman" w:hAnsi="Times New Roman" w:cs="Times New Roman"/>
        </w:rPr>
        <w:t xml:space="preserve">, A., </w:t>
      </w:r>
      <w:proofErr w:type="spellStart"/>
      <w:r w:rsidRPr="00F73398">
        <w:rPr>
          <w:rFonts w:ascii="Times New Roman" w:hAnsi="Times New Roman" w:cs="Times New Roman"/>
        </w:rPr>
        <w:t>Ofon</w:t>
      </w:r>
      <w:proofErr w:type="spellEnd"/>
      <w:r w:rsidRPr="00F73398">
        <w:rPr>
          <w:rFonts w:ascii="Times New Roman" w:hAnsi="Times New Roman" w:cs="Times New Roman"/>
        </w:rPr>
        <w:t xml:space="preserve">, S.I., Moses, E., </w:t>
      </w:r>
      <w:proofErr w:type="spellStart"/>
      <w:r w:rsidRPr="00F73398">
        <w:rPr>
          <w:rFonts w:ascii="Times New Roman" w:hAnsi="Times New Roman" w:cs="Times New Roman"/>
        </w:rPr>
        <w:t>Mokutima</w:t>
      </w:r>
      <w:proofErr w:type="spellEnd"/>
      <w:r w:rsidRPr="00F73398">
        <w:rPr>
          <w:rFonts w:ascii="Times New Roman" w:hAnsi="Times New Roman" w:cs="Times New Roman"/>
        </w:rPr>
        <w:t xml:space="preserve">, A. E., </w:t>
      </w:r>
      <w:r>
        <w:rPr>
          <w:rFonts w:ascii="Times New Roman" w:hAnsi="Times New Roman" w:cs="Times New Roman"/>
        </w:rPr>
        <w:t xml:space="preserve">&amp; </w:t>
      </w:r>
      <w:r w:rsidRPr="00F73398">
        <w:rPr>
          <w:rFonts w:ascii="Times New Roman" w:hAnsi="Times New Roman" w:cs="Times New Roman"/>
        </w:rPr>
        <w:t xml:space="preserve">Theresa, B. E. (2010). The effect of calabash chalk on some </w:t>
      </w:r>
      <w:proofErr w:type="spellStart"/>
      <w:r w:rsidRPr="00F73398">
        <w:rPr>
          <w:rFonts w:ascii="Times New Roman" w:hAnsi="Times New Roman" w:cs="Times New Roman"/>
        </w:rPr>
        <w:t>haematological</w:t>
      </w:r>
      <w:proofErr w:type="spellEnd"/>
      <w:r w:rsidRPr="00F73398">
        <w:rPr>
          <w:rFonts w:ascii="Times New Roman" w:hAnsi="Times New Roman" w:cs="Times New Roman"/>
        </w:rPr>
        <w:t xml:space="preserve"> parameters in female adult </w:t>
      </w:r>
      <w:r>
        <w:rPr>
          <w:rFonts w:ascii="Times New Roman" w:hAnsi="Times New Roman" w:cs="Times New Roman"/>
        </w:rPr>
        <w:t>Wistar</w:t>
      </w:r>
      <w:r w:rsidRPr="00F73398">
        <w:rPr>
          <w:rFonts w:ascii="Times New Roman" w:hAnsi="Times New Roman" w:cs="Times New Roman"/>
        </w:rPr>
        <w:t xml:space="preserve"> rats. </w:t>
      </w:r>
      <w:r w:rsidRPr="00F73398">
        <w:rPr>
          <w:rFonts w:ascii="Times New Roman" w:hAnsi="Times New Roman" w:cs="Times New Roman"/>
          <w:i/>
        </w:rPr>
        <w:t xml:space="preserve">Turkish Journal of </w:t>
      </w:r>
      <w:proofErr w:type="spellStart"/>
      <w:r w:rsidRPr="00F73398">
        <w:rPr>
          <w:rFonts w:ascii="Times New Roman" w:hAnsi="Times New Roman" w:cs="Times New Roman"/>
          <w:i/>
        </w:rPr>
        <w:t>Haematology</w:t>
      </w:r>
      <w:proofErr w:type="spellEnd"/>
      <w:r w:rsidRPr="00F73398">
        <w:rPr>
          <w:rFonts w:ascii="Times New Roman" w:hAnsi="Times New Roman" w:cs="Times New Roman"/>
          <w:i/>
        </w:rPr>
        <w:t>.</w:t>
      </w:r>
      <w:r w:rsidRPr="00F73398">
        <w:rPr>
          <w:rFonts w:ascii="Times New Roman" w:hAnsi="Times New Roman" w:cs="Times New Roman"/>
        </w:rPr>
        <w:t xml:space="preserve"> 27(3)</w:t>
      </w:r>
      <w:r w:rsidR="009F35A2">
        <w:rPr>
          <w:rFonts w:ascii="Times New Roman" w:hAnsi="Times New Roman" w:cs="Times New Roman"/>
        </w:rPr>
        <w:t>:</w:t>
      </w:r>
      <w:r w:rsidRPr="00F73398">
        <w:rPr>
          <w:rFonts w:ascii="Times New Roman" w:hAnsi="Times New Roman" w:cs="Times New Roman"/>
        </w:rPr>
        <w:t xml:space="preserve"> </w:t>
      </w:r>
      <w:r w:rsidR="009F35A2">
        <w:rPr>
          <w:rFonts w:ascii="Times New Roman" w:hAnsi="Times New Roman" w:cs="Times New Roman"/>
        </w:rPr>
        <w:t>177-181</w:t>
      </w:r>
    </w:p>
    <w:p w14:paraId="07EE91BC" w14:textId="77777777" w:rsidR="00E16D47" w:rsidRPr="00E16D47" w:rsidRDefault="00E16D47" w:rsidP="00E16D47">
      <w:pPr>
        <w:pStyle w:val="ListParagraph"/>
        <w:rPr>
          <w:rFonts w:ascii="Times New Roman" w:hAnsi="Times New Roman" w:cs="Times New Roman"/>
        </w:rPr>
      </w:pPr>
    </w:p>
    <w:p w14:paraId="679076F6" w14:textId="669EAD60" w:rsidR="00F73398" w:rsidRPr="009F35A2" w:rsidRDefault="00E16D47" w:rsidP="009F35A2">
      <w:pPr>
        <w:pStyle w:val="ListParagraph"/>
        <w:numPr>
          <w:ilvl w:val="0"/>
          <w:numId w:val="5"/>
        </w:numPr>
        <w:spacing w:after="0" w:line="360" w:lineRule="auto"/>
        <w:ind w:right="14"/>
        <w:rPr>
          <w:rFonts w:ascii="Times New Roman" w:hAnsi="Times New Roman" w:cs="Times New Roman"/>
        </w:rPr>
      </w:pPr>
      <w:r w:rsidRPr="00F73398">
        <w:rPr>
          <w:rFonts w:ascii="Times New Roman" w:hAnsi="Times New Roman" w:cs="Times New Roman"/>
        </w:rPr>
        <w:t xml:space="preserve">Chandra, S., Tripathi, A. K., Mishra, S., </w:t>
      </w:r>
      <w:proofErr w:type="spellStart"/>
      <w:r w:rsidRPr="00F73398">
        <w:rPr>
          <w:rFonts w:ascii="Times New Roman" w:hAnsi="Times New Roman" w:cs="Times New Roman"/>
        </w:rPr>
        <w:t>Amzarul</w:t>
      </w:r>
      <w:proofErr w:type="spellEnd"/>
      <w:r w:rsidRPr="00F73398">
        <w:rPr>
          <w:rFonts w:ascii="Times New Roman" w:hAnsi="Times New Roman" w:cs="Times New Roman"/>
        </w:rPr>
        <w:t xml:space="preserve">, M., &amp; Vaish, A. K. (2012). Physiological changes in </w:t>
      </w:r>
      <w:proofErr w:type="spellStart"/>
      <w:r w:rsidRPr="00F73398">
        <w:rPr>
          <w:rFonts w:ascii="Times New Roman" w:hAnsi="Times New Roman" w:cs="Times New Roman"/>
        </w:rPr>
        <w:t>haematological</w:t>
      </w:r>
      <w:proofErr w:type="spellEnd"/>
      <w:r w:rsidRPr="00F73398">
        <w:rPr>
          <w:rFonts w:ascii="Times New Roman" w:hAnsi="Times New Roman" w:cs="Times New Roman"/>
        </w:rPr>
        <w:t xml:space="preserve"> parameters during pregnancy. </w:t>
      </w:r>
      <w:r w:rsidRPr="00F73398">
        <w:rPr>
          <w:rFonts w:ascii="Times New Roman" w:hAnsi="Times New Roman" w:cs="Times New Roman"/>
          <w:i/>
        </w:rPr>
        <w:t xml:space="preserve">Indian Journal of Hematology and Blood Transfusion. </w:t>
      </w:r>
      <w:r w:rsidRPr="00F73398">
        <w:rPr>
          <w:rFonts w:ascii="Times New Roman" w:hAnsi="Times New Roman" w:cs="Times New Roman"/>
        </w:rPr>
        <w:t xml:space="preserve">28(3): 144-146. </w:t>
      </w:r>
    </w:p>
    <w:p w14:paraId="2C30A312" w14:textId="77777777" w:rsidR="00F73398" w:rsidRPr="00F73398" w:rsidRDefault="00F73398" w:rsidP="00F73398">
      <w:pPr>
        <w:pStyle w:val="ListParagraph"/>
        <w:spacing w:line="360" w:lineRule="auto"/>
        <w:rPr>
          <w:rFonts w:ascii="Times New Roman" w:hAnsi="Times New Roman" w:cs="Times New Roman"/>
        </w:rPr>
      </w:pPr>
    </w:p>
    <w:p w14:paraId="60ECAC00" w14:textId="6610A8CC"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r w:rsidR="00F73398" w:rsidRPr="00F73398">
        <w:rPr>
          <w:rFonts w:ascii="Times New Roman" w:hAnsi="Times New Roman" w:cs="Times New Roman"/>
        </w:rPr>
        <w:t>Awad, M.E., Lopez-Galindo, A., Sett, M., El-</w:t>
      </w:r>
      <w:proofErr w:type="spellStart"/>
      <w:r w:rsidR="00F73398" w:rsidRPr="00F73398">
        <w:rPr>
          <w:rFonts w:ascii="Times New Roman" w:hAnsi="Times New Roman" w:cs="Times New Roman"/>
        </w:rPr>
        <w:t>Rhahman</w:t>
      </w:r>
      <w:proofErr w:type="spellEnd"/>
      <w:r w:rsidR="00F73398" w:rsidRPr="00F73398">
        <w:rPr>
          <w:rFonts w:ascii="Times New Roman" w:hAnsi="Times New Roman" w:cs="Times New Roman"/>
        </w:rPr>
        <w:t xml:space="preserve">, M.M. &amp; </w:t>
      </w:r>
      <w:proofErr w:type="spellStart"/>
      <w:r w:rsidR="00F73398" w:rsidRPr="00F73398">
        <w:rPr>
          <w:rFonts w:ascii="Times New Roman" w:hAnsi="Times New Roman" w:cs="Times New Roman"/>
        </w:rPr>
        <w:t>Iborra</w:t>
      </w:r>
      <w:proofErr w:type="spellEnd"/>
      <w:r w:rsidR="00F73398" w:rsidRPr="00F73398">
        <w:rPr>
          <w:rFonts w:ascii="Times New Roman" w:hAnsi="Times New Roman" w:cs="Times New Roman"/>
        </w:rPr>
        <w:t xml:space="preserve">, </w:t>
      </w:r>
      <w:r w:rsidR="00A10AE5" w:rsidRPr="00F73398">
        <w:rPr>
          <w:rFonts w:ascii="Times New Roman" w:hAnsi="Times New Roman" w:cs="Times New Roman"/>
        </w:rPr>
        <w:t>C.V. (</w:t>
      </w:r>
      <w:r w:rsidR="00F73398" w:rsidRPr="00F73398">
        <w:rPr>
          <w:rFonts w:ascii="Times New Roman" w:hAnsi="Times New Roman" w:cs="Times New Roman"/>
        </w:rPr>
        <w:t xml:space="preserve">2017). Kaolin in pharmaceutics and biomedicine. </w:t>
      </w:r>
      <w:r w:rsidR="00F73398" w:rsidRPr="00F73398">
        <w:rPr>
          <w:rFonts w:ascii="Times New Roman" w:hAnsi="Times New Roman" w:cs="Times New Roman"/>
          <w:i/>
          <w:iCs/>
        </w:rPr>
        <w:t>International Journal of Pharmaceutics</w:t>
      </w:r>
      <w:r w:rsidR="00F73398" w:rsidRPr="00F73398">
        <w:rPr>
          <w:rFonts w:ascii="Times New Roman" w:hAnsi="Times New Roman" w:cs="Times New Roman"/>
        </w:rPr>
        <w:t xml:space="preserve"> .533(1): 34-35. </w:t>
      </w:r>
    </w:p>
    <w:p w14:paraId="5C720921" w14:textId="77777777" w:rsidR="009F35A2"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proofErr w:type="spellStart"/>
      <w:r w:rsidR="00F73398" w:rsidRPr="00F73398">
        <w:rPr>
          <w:rFonts w:ascii="Times New Roman" w:hAnsi="Times New Roman" w:cs="Times New Roman"/>
        </w:rPr>
        <w:t>Mogongoa</w:t>
      </w:r>
      <w:proofErr w:type="spellEnd"/>
      <w:r w:rsidR="00F73398" w:rsidRPr="00F73398">
        <w:rPr>
          <w:rFonts w:ascii="Times New Roman" w:hAnsi="Times New Roman" w:cs="Times New Roman"/>
        </w:rPr>
        <w:t xml:space="preserve">, L., Brand, C., De Jager, L., </w:t>
      </w:r>
      <w:r w:rsidR="00A10AE5">
        <w:rPr>
          <w:rFonts w:ascii="Times New Roman" w:hAnsi="Times New Roman" w:cs="Times New Roman"/>
        </w:rPr>
        <w:t xml:space="preserve">&amp; </w:t>
      </w:r>
      <w:proofErr w:type="spellStart"/>
      <w:r w:rsidR="00F73398" w:rsidRPr="00F73398">
        <w:rPr>
          <w:rFonts w:ascii="Times New Roman" w:hAnsi="Times New Roman" w:cs="Times New Roman"/>
        </w:rPr>
        <w:t>Ekosse</w:t>
      </w:r>
      <w:proofErr w:type="spellEnd"/>
      <w:r w:rsidR="00F73398" w:rsidRPr="00F73398">
        <w:rPr>
          <w:rFonts w:ascii="Times New Roman" w:hAnsi="Times New Roman" w:cs="Times New Roman"/>
        </w:rPr>
        <w:t xml:space="preserve">, G. (2011). </w:t>
      </w:r>
      <w:proofErr w:type="spellStart"/>
      <w:r w:rsidR="00F73398" w:rsidRPr="00F73398">
        <w:rPr>
          <w:rFonts w:ascii="Times New Roman" w:hAnsi="Times New Roman" w:cs="Times New Roman"/>
        </w:rPr>
        <w:t>Haematological</w:t>
      </w:r>
      <w:proofErr w:type="spellEnd"/>
      <w:r w:rsidR="00F73398" w:rsidRPr="00F73398">
        <w:rPr>
          <w:rFonts w:ascii="Times New Roman" w:hAnsi="Times New Roman" w:cs="Times New Roman"/>
        </w:rPr>
        <w:t xml:space="preserve"> and iron status of </w:t>
      </w:r>
      <w:proofErr w:type="spellStart"/>
      <w:r w:rsidR="00F73398" w:rsidRPr="00F73398">
        <w:rPr>
          <w:rFonts w:ascii="Times New Roman" w:hAnsi="Times New Roman" w:cs="Times New Roman"/>
        </w:rPr>
        <w:t>Qwa</w:t>
      </w:r>
      <w:proofErr w:type="spellEnd"/>
      <w:r w:rsidR="00F73398" w:rsidRPr="00F73398">
        <w:rPr>
          <w:rFonts w:ascii="Times New Roman" w:hAnsi="Times New Roman" w:cs="Times New Roman"/>
        </w:rPr>
        <w:t xml:space="preserve"> </w:t>
      </w:r>
      <w:proofErr w:type="spellStart"/>
      <w:r w:rsidR="00F73398" w:rsidRPr="00F73398">
        <w:rPr>
          <w:rFonts w:ascii="Times New Roman" w:hAnsi="Times New Roman" w:cs="Times New Roman"/>
        </w:rPr>
        <w:t>Qwa</w:t>
      </w:r>
      <w:proofErr w:type="spellEnd"/>
      <w:r w:rsidR="00F73398" w:rsidRPr="00F73398">
        <w:rPr>
          <w:rFonts w:ascii="Times New Roman" w:hAnsi="Times New Roman" w:cs="Times New Roman"/>
        </w:rPr>
        <w:t xml:space="preserve"> women in South Africa who ingest clays: peer reviewed original article. Medical Technology South Africa. 25(1), 33-37.</w:t>
      </w:r>
    </w:p>
    <w:p w14:paraId="728F5A42" w14:textId="0B9E8C1E" w:rsidR="00F73398" w:rsidRDefault="00F73398" w:rsidP="009F35A2">
      <w:pPr>
        <w:pStyle w:val="ListParagraph"/>
        <w:spacing w:after="0" w:line="360" w:lineRule="auto"/>
        <w:ind w:right="14"/>
        <w:rPr>
          <w:rFonts w:ascii="Times New Roman" w:hAnsi="Times New Roman" w:cs="Times New Roman"/>
        </w:rPr>
      </w:pPr>
      <w:r w:rsidRPr="00F73398">
        <w:rPr>
          <w:rFonts w:ascii="Times New Roman" w:hAnsi="Times New Roman" w:cs="Times New Roman"/>
        </w:rPr>
        <w:t xml:space="preserve"> </w:t>
      </w:r>
    </w:p>
    <w:p w14:paraId="24D83CA3" w14:textId="288C4725" w:rsidR="00F73398" w:rsidRDefault="009F35A2" w:rsidP="009F35A2">
      <w:pPr>
        <w:pStyle w:val="ListParagraph"/>
        <w:numPr>
          <w:ilvl w:val="0"/>
          <w:numId w:val="5"/>
        </w:numPr>
        <w:spacing w:after="0" w:line="360" w:lineRule="auto"/>
        <w:ind w:right="14"/>
        <w:rPr>
          <w:rFonts w:ascii="Times New Roman" w:hAnsi="Times New Roman" w:cs="Times New Roman"/>
        </w:rPr>
      </w:pPr>
      <w:proofErr w:type="spellStart"/>
      <w:r w:rsidRPr="00F73398">
        <w:rPr>
          <w:rFonts w:ascii="Times New Roman" w:hAnsi="Times New Roman" w:cs="Times New Roman"/>
        </w:rPr>
        <w:t>Ogbuagu</w:t>
      </w:r>
      <w:proofErr w:type="spellEnd"/>
      <w:r w:rsidRPr="00F73398">
        <w:rPr>
          <w:rFonts w:ascii="Times New Roman" w:hAnsi="Times New Roman" w:cs="Times New Roman"/>
        </w:rPr>
        <w:t xml:space="preserve">. E. O., </w:t>
      </w:r>
      <w:proofErr w:type="spellStart"/>
      <w:r w:rsidRPr="00F73398">
        <w:rPr>
          <w:rFonts w:ascii="Times New Roman" w:hAnsi="Times New Roman" w:cs="Times New Roman"/>
        </w:rPr>
        <w:t>Airaodion</w:t>
      </w:r>
      <w:proofErr w:type="spellEnd"/>
      <w:r w:rsidRPr="00F73398">
        <w:rPr>
          <w:rFonts w:ascii="Times New Roman" w:hAnsi="Times New Roman" w:cs="Times New Roman"/>
        </w:rPr>
        <w:t xml:space="preserve">, A. I., </w:t>
      </w:r>
      <w:proofErr w:type="spellStart"/>
      <w:r w:rsidRPr="00F73398">
        <w:rPr>
          <w:rFonts w:ascii="Times New Roman" w:hAnsi="Times New Roman" w:cs="Times New Roman"/>
        </w:rPr>
        <w:t>Okoromkwo</w:t>
      </w:r>
      <w:proofErr w:type="spellEnd"/>
      <w:r w:rsidRPr="00F73398">
        <w:rPr>
          <w:rFonts w:ascii="Times New Roman" w:hAnsi="Times New Roman" w:cs="Times New Roman"/>
        </w:rPr>
        <w:t>, V.N.,</w:t>
      </w:r>
      <w:r>
        <w:rPr>
          <w:rFonts w:ascii="Times New Roman" w:hAnsi="Times New Roman" w:cs="Times New Roman"/>
        </w:rPr>
        <w:t xml:space="preserve"> &amp;</w:t>
      </w:r>
      <w:r w:rsidRPr="00F73398">
        <w:rPr>
          <w:rFonts w:ascii="Times New Roman" w:hAnsi="Times New Roman" w:cs="Times New Roman"/>
        </w:rPr>
        <w:t xml:space="preserve"> </w:t>
      </w:r>
      <w:proofErr w:type="spellStart"/>
      <w:r w:rsidRPr="00F73398">
        <w:rPr>
          <w:rFonts w:ascii="Times New Roman" w:hAnsi="Times New Roman" w:cs="Times New Roman"/>
        </w:rPr>
        <w:t>Ogbuagu</w:t>
      </w:r>
      <w:proofErr w:type="spellEnd"/>
      <w:r w:rsidRPr="00F73398">
        <w:rPr>
          <w:rFonts w:ascii="Times New Roman" w:hAnsi="Times New Roman" w:cs="Times New Roman"/>
        </w:rPr>
        <w:t>, U. (2019). Toxicological effect off edible chalk and its possible therapeutic intervention.</w:t>
      </w:r>
      <w:r w:rsidRPr="00F73398">
        <w:rPr>
          <w:rFonts w:ascii="Times New Roman" w:hAnsi="Times New Roman" w:cs="Times New Roman"/>
          <w:i/>
        </w:rPr>
        <w:t xml:space="preserve"> International Journal of Biological Science and Biotechnology.</w:t>
      </w:r>
      <w:r w:rsidRPr="00F73398">
        <w:rPr>
          <w:rFonts w:ascii="Times New Roman" w:hAnsi="Times New Roman" w:cs="Times New Roman"/>
        </w:rPr>
        <w:t xml:space="preserve"> 11 (9), 202-208.</w:t>
      </w:r>
    </w:p>
    <w:p w14:paraId="125DC1E8" w14:textId="77777777" w:rsidR="009F35A2" w:rsidRPr="009F35A2" w:rsidRDefault="009F35A2" w:rsidP="009F35A2">
      <w:pPr>
        <w:pStyle w:val="ListParagraph"/>
        <w:spacing w:after="0" w:line="360" w:lineRule="auto"/>
        <w:ind w:right="14"/>
        <w:rPr>
          <w:rFonts w:ascii="Times New Roman" w:hAnsi="Times New Roman" w:cs="Times New Roman"/>
        </w:rPr>
      </w:pPr>
    </w:p>
    <w:p w14:paraId="169AFC5A" w14:textId="5128BAA2" w:rsidR="00F73398" w:rsidRPr="00F73398" w:rsidRDefault="007F17A8" w:rsidP="00F73398">
      <w:pPr>
        <w:pStyle w:val="ListParagraph"/>
        <w:numPr>
          <w:ilvl w:val="0"/>
          <w:numId w:val="5"/>
        </w:numPr>
        <w:spacing w:after="0" w:line="360" w:lineRule="auto"/>
        <w:ind w:right="14"/>
        <w:rPr>
          <w:rFonts w:ascii="Times New Roman" w:hAnsi="Times New Roman" w:cs="Times New Roman"/>
          <w:i/>
          <w:iCs/>
        </w:rPr>
      </w:pPr>
      <w:r>
        <w:rPr>
          <w:rFonts w:ascii="Times New Roman" w:hAnsi="Times New Roman" w:cs="Times New Roman"/>
        </w:rPr>
        <w:t xml:space="preserve"> </w:t>
      </w:r>
      <w:proofErr w:type="spellStart"/>
      <w:r w:rsidR="00F73398" w:rsidRPr="00F73398">
        <w:rPr>
          <w:rFonts w:ascii="Times New Roman" w:hAnsi="Times New Roman" w:cs="Times New Roman"/>
        </w:rPr>
        <w:t>Parvod</w:t>
      </w:r>
      <w:proofErr w:type="spellEnd"/>
      <w:r w:rsidR="00F73398" w:rsidRPr="00F73398">
        <w:rPr>
          <w:rFonts w:ascii="Times New Roman" w:hAnsi="Times New Roman" w:cs="Times New Roman"/>
        </w:rPr>
        <w:t xml:space="preserve">, </w:t>
      </w:r>
      <w:r w:rsidR="002E274D" w:rsidRPr="00F73398">
        <w:rPr>
          <w:rFonts w:ascii="Times New Roman" w:hAnsi="Times New Roman" w:cs="Times New Roman"/>
        </w:rPr>
        <w:t>S.,</w:t>
      </w:r>
      <w:r w:rsidR="002E274D">
        <w:rPr>
          <w:rFonts w:ascii="Times New Roman" w:hAnsi="Times New Roman" w:cs="Times New Roman"/>
        </w:rPr>
        <w:t xml:space="preserve"> &amp;</w:t>
      </w:r>
      <w:r w:rsidR="00F73398" w:rsidRPr="00F73398">
        <w:rPr>
          <w:rFonts w:ascii="Times New Roman" w:hAnsi="Times New Roman" w:cs="Times New Roman"/>
        </w:rPr>
        <w:t xml:space="preserve"> Hunt, B. The Obstetrics </w:t>
      </w:r>
      <w:proofErr w:type="spellStart"/>
      <w:r w:rsidR="00F73398" w:rsidRPr="00F73398">
        <w:rPr>
          <w:rFonts w:ascii="Times New Roman" w:hAnsi="Times New Roman" w:cs="Times New Roman"/>
        </w:rPr>
        <w:t>Haematology</w:t>
      </w:r>
      <w:proofErr w:type="spellEnd"/>
      <w:r w:rsidR="00F73398" w:rsidRPr="00F73398">
        <w:rPr>
          <w:rFonts w:ascii="Times New Roman" w:hAnsi="Times New Roman" w:cs="Times New Roman"/>
        </w:rPr>
        <w:t xml:space="preserve"> Manual. New York: Cambridge University Press</w:t>
      </w:r>
      <w:r w:rsidR="00A10AE5">
        <w:rPr>
          <w:rFonts w:ascii="Times New Roman" w:hAnsi="Times New Roman" w:cs="Times New Roman"/>
        </w:rPr>
        <w:t xml:space="preserve"> </w:t>
      </w:r>
      <w:r w:rsidR="00F73398" w:rsidRPr="00F73398">
        <w:rPr>
          <w:rFonts w:ascii="Times New Roman" w:hAnsi="Times New Roman" w:cs="Times New Roman"/>
        </w:rPr>
        <w:t>2010</w:t>
      </w:r>
      <w:r w:rsidR="002E274D">
        <w:rPr>
          <w:rFonts w:ascii="Times New Roman" w:hAnsi="Times New Roman" w:cs="Times New Roman"/>
        </w:rPr>
        <w:t>.</w:t>
      </w:r>
    </w:p>
    <w:p w14:paraId="52CFD8F1" w14:textId="1A675D1F" w:rsidR="00F73398" w:rsidRPr="00F73398" w:rsidRDefault="00F73398" w:rsidP="00F73398">
      <w:pPr>
        <w:spacing w:after="0" w:line="360" w:lineRule="auto"/>
        <w:ind w:left="0" w:right="14" w:firstLine="60"/>
        <w:rPr>
          <w:szCs w:val="24"/>
        </w:rPr>
      </w:pPr>
    </w:p>
    <w:p w14:paraId="0AC28400" w14:textId="0B56BA7A" w:rsidR="00F73398" w:rsidRPr="00F73398" w:rsidRDefault="007F17A8" w:rsidP="00F73398">
      <w:pPr>
        <w:pStyle w:val="ListParagraph"/>
        <w:numPr>
          <w:ilvl w:val="0"/>
          <w:numId w:val="5"/>
        </w:numPr>
        <w:spacing w:after="0" w:line="360" w:lineRule="auto"/>
        <w:ind w:right="14"/>
        <w:rPr>
          <w:rFonts w:ascii="Times New Roman" w:hAnsi="Times New Roman" w:cs="Times New Roman"/>
          <w:iCs/>
        </w:rPr>
      </w:pPr>
      <w:r>
        <w:rPr>
          <w:rFonts w:ascii="Times New Roman" w:hAnsi="Times New Roman" w:cs="Times New Roman"/>
          <w:iCs/>
        </w:rPr>
        <w:t xml:space="preserve"> </w:t>
      </w:r>
      <w:r w:rsidR="00F73398" w:rsidRPr="00F73398">
        <w:rPr>
          <w:rFonts w:ascii="Times New Roman" w:hAnsi="Times New Roman" w:cs="Times New Roman"/>
          <w:iCs/>
        </w:rPr>
        <w:t>Wu, Y., Dai, J., Zhang, Y., Rian, C. &amp; Dai, K. (2014). Arsenic Trioxide Induces Apoptosis in Human Platelet via C- Jun NH</w:t>
      </w:r>
      <w:r w:rsidR="00F73398" w:rsidRPr="00F73398">
        <w:rPr>
          <w:rFonts w:ascii="Times New Roman" w:hAnsi="Times New Roman" w:cs="Times New Roman"/>
          <w:iCs/>
          <w:vertAlign w:val="subscript"/>
        </w:rPr>
        <w:t xml:space="preserve">2 </w:t>
      </w:r>
      <w:r w:rsidR="00F73398" w:rsidRPr="00F73398">
        <w:rPr>
          <w:rFonts w:ascii="Times New Roman" w:hAnsi="Times New Roman" w:cs="Times New Roman"/>
          <w:iCs/>
        </w:rPr>
        <w:t>Terminal Kinase Activity.</w:t>
      </w:r>
      <w:r w:rsidR="00F73398" w:rsidRPr="00F73398">
        <w:rPr>
          <w:rFonts w:ascii="Times New Roman" w:hAnsi="Times New Roman" w:cs="Times New Roman"/>
          <w:i/>
        </w:rPr>
        <w:t xml:space="preserve"> </w:t>
      </w:r>
      <w:proofErr w:type="spellStart"/>
      <w:r w:rsidR="00F73398" w:rsidRPr="00F73398">
        <w:rPr>
          <w:rFonts w:ascii="Times New Roman" w:hAnsi="Times New Roman" w:cs="Times New Roman"/>
          <w:i/>
        </w:rPr>
        <w:t>PLoS</w:t>
      </w:r>
      <w:proofErr w:type="spellEnd"/>
      <w:r w:rsidR="00F73398" w:rsidRPr="00F73398">
        <w:rPr>
          <w:rFonts w:ascii="Times New Roman" w:hAnsi="Times New Roman" w:cs="Times New Roman"/>
          <w:i/>
        </w:rPr>
        <w:t xml:space="preserve"> ONE</w:t>
      </w:r>
      <w:r w:rsidR="00F73398" w:rsidRPr="00F73398">
        <w:rPr>
          <w:rFonts w:ascii="Times New Roman" w:hAnsi="Times New Roman" w:cs="Times New Roman"/>
          <w:iCs/>
        </w:rPr>
        <w:t xml:space="preserve"> .</w:t>
      </w:r>
      <w:r w:rsidR="002E274D" w:rsidRPr="00F73398">
        <w:rPr>
          <w:rFonts w:ascii="Times New Roman" w:hAnsi="Times New Roman" w:cs="Times New Roman"/>
          <w:iCs/>
        </w:rPr>
        <w:t>9 (</w:t>
      </w:r>
      <w:r w:rsidR="00F73398" w:rsidRPr="00F73398">
        <w:rPr>
          <w:rFonts w:ascii="Times New Roman" w:hAnsi="Times New Roman" w:cs="Times New Roman"/>
          <w:iCs/>
        </w:rPr>
        <w:t xml:space="preserve">1) :8644. </w:t>
      </w:r>
    </w:p>
    <w:p w14:paraId="634E9D6F" w14:textId="0A6C3D77" w:rsidR="00F73398" w:rsidRPr="00F73398" w:rsidRDefault="00F73398" w:rsidP="00F73398">
      <w:pPr>
        <w:spacing w:after="0" w:line="360" w:lineRule="auto"/>
        <w:ind w:left="705" w:right="14" w:hanging="600"/>
        <w:rPr>
          <w:szCs w:val="24"/>
        </w:rPr>
      </w:pPr>
    </w:p>
    <w:p w14:paraId="59FA9652" w14:textId="1DD563D2" w:rsidR="00F73398" w:rsidRPr="00F73398" w:rsidRDefault="007F17A8" w:rsidP="00F73398">
      <w:pPr>
        <w:pStyle w:val="ListParagraph"/>
        <w:numPr>
          <w:ilvl w:val="0"/>
          <w:numId w:val="5"/>
        </w:numPr>
        <w:spacing w:after="0" w:line="360" w:lineRule="auto"/>
        <w:ind w:right="14"/>
        <w:rPr>
          <w:rFonts w:ascii="Times New Roman" w:hAnsi="Times New Roman" w:cs="Times New Roman"/>
          <w:i/>
          <w:iCs/>
        </w:rPr>
      </w:pPr>
      <w:r>
        <w:rPr>
          <w:rFonts w:ascii="Times New Roman" w:hAnsi="Times New Roman" w:cs="Times New Roman"/>
        </w:rPr>
        <w:t xml:space="preserve"> </w:t>
      </w:r>
      <w:r w:rsidR="00F73398" w:rsidRPr="00F73398">
        <w:rPr>
          <w:rFonts w:ascii="Times New Roman" w:hAnsi="Times New Roman" w:cs="Times New Roman"/>
        </w:rPr>
        <w:t xml:space="preserve">Clemetson, K. J. (2012). Platelets and Primary </w:t>
      </w:r>
      <w:proofErr w:type="spellStart"/>
      <w:r w:rsidR="00F73398" w:rsidRPr="00F73398">
        <w:rPr>
          <w:rFonts w:ascii="Times New Roman" w:hAnsi="Times New Roman" w:cs="Times New Roman"/>
        </w:rPr>
        <w:t>Haemostasis</w:t>
      </w:r>
      <w:proofErr w:type="spellEnd"/>
      <w:r w:rsidR="00F73398" w:rsidRPr="00F73398">
        <w:rPr>
          <w:rFonts w:ascii="Times New Roman" w:hAnsi="Times New Roman" w:cs="Times New Roman"/>
        </w:rPr>
        <w:t xml:space="preserve">. </w:t>
      </w:r>
      <w:r w:rsidR="00F73398" w:rsidRPr="00F73398">
        <w:rPr>
          <w:rFonts w:ascii="Times New Roman" w:hAnsi="Times New Roman" w:cs="Times New Roman"/>
          <w:i/>
          <w:iCs/>
        </w:rPr>
        <w:t>Thrombosis Reseach.</w:t>
      </w:r>
      <w:r w:rsidR="00F73398" w:rsidRPr="00F73398">
        <w:rPr>
          <w:rFonts w:ascii="Times New Roman" w:hAnsi="Times New Roman" w:cs="Times New Roman"/>
        </w:rPr>
        <w:t>129 (3): 220-224</w:t>
      </w:r>
      <w:r w:rsidR="00F73398" w:rsidRPr="00F73398">
        <w:rPr>
          <w:rFonts w:ascii="Times New Roman" w:hAnsi="Times New Roman" w:cs="Times New Roman"/>
          <w:i/>
          <w:iCs/>
        </w:rPr>
        <w:t xml:space="preserve"> </w:t>
      </w:r>
    </w:p>
    <w:p w14:paraId="7D65B050" w14:textId="77777777" w:rsidR="00F73398" w:rsidRPr="00F73398" w:rsidRDefault="00F73398" w:rsidP="00F73398">
      <w:pPr>
        <w:spacing w:after="0" w:line="360" w:lineRule="auto"/>
        <w:ind w:left="705" w:right="14" w:hanging="720"/>
        <w:rPr>
          <w:szCs w:val="24"/>
        </w:rPr>
      </w:pPr>
    </w:p>
    <w:p w14:paraId="4129D5D0" w14:textId="4DACA28A" w:rsidR="00F73398" w:rsidRPr="00F73398" w:rsidRDefault="007F17A8" w:rsidP="00F73398">
      <w:pPr>
        <w:pStyle w:val="ListParagraph"/>
        <w:numPr>
          <w:ilvl w:val="0"/>
          <w:numId w:val="5"/>
        </w:numPr>
        <w:spacing w:after="0" w:line="360" w:lineRule="auto"/>
        <w:ind w:right="14"/>
        <w:rPr>
          <w:rFonts w:ascii="Times New Roman" w:hAnsi="Times New Roman" w:cs="Times New Roman"/>
        </w:rPr>
      </w:pPr>
      <w:r>
        <w:rPr>
          <w:rFonts w:ascii="Times New Roman" w:hAnsi="Times New Roman" w:cs="Times New Roman"/>
        </w:rPr>
        <w:t xml:space="preserve"> </w:t>
      </w:r>
      <w:r w:rsidR="00F73398" w:rsidRPr="00F73398">
        <w:rPr>
          <w:rFonts w:ascii="Times New Roman" w:hAnsi="Times New Roman" w:cs="Times New Roman"/>
        </w:rPr>
        <w:t xml:space="preserve">Reese, J.A., Peck, J. </w:t>
      </w:r>
      <w:r w:rsidR="002E274D" w:rsidRPr="00F73398">
        <w:rPr>
          <w:rFonts w:ascii="Times New Roman" w:hAnsi="Times New Roman" w:cs="Times New Roman"/>
        </w:rPr>
        <w:t>D.,</w:t>
      </w:r>
      <w:r w:rsidR="002E274D">
        <w:rPr>
          <w:rFonts w:ascii="Times New Roman" w:hAnsi="Times New Roman" w:cs="Times New Roman"/>
        </w:rPr>
        <w:t xml:space="preserve"> &amp;</w:t>
      </w:r>
      <w:r w:rsidR="00F73398" w:rsidRPr="00F73398">
        <w:rPr>
          <w:rFonts w:ascii="Times New Roman" w:hAnsi="Times New Roman" w:cs="Times New Roman"/>
        </w:rPr>
        <w:t xml:space="preserve"> Mcintosh, J. (2017). Platelet count in women with normal pregnancy. A Systemic Revie</w:t>
      </w:r>
      <w:r w:rsidR="002E274D">
        <w:rPr>
          <w:rFonts w:ascii="Times New Roman" w:hAnsi="Times New Roman" w:cs="Times New Roman"/>
        </w:rPr>
        <w:t>w</w:t>
      </w:r>
      <w:r w:rsidR="00F73398" w:rsidRPr="00F73398">
        <w:rPr>
          <w:rFonts w:ascii="Times New Roman" w:hAnsi="Times New Roman" w:cs="Times New Roman"/>
        </w:rPr>
        <w:t xml:space="preserve">. </w:t>
      </w:r>
      <w:r w:rsidR="00F73398" w:rsidRPr="002E274D">
        <w:rPr>
          <w:rFonts w:ascii="Times New Roman" w:hAnsi="Times New Roman" w:cs="Times New Roman"/>
          <w:i/>
          <w:iCs/>
        </w:rPr>
        <w:t xml:space="preserve">American Journal of </w:t>
      </w:r>
      <w:proofErr w:type="spellStart"/>
      <w:r w:rsidR="00F73398" w:rsidRPr="002E274D">
        <w:rPr>
          <w:rFonts w:ascii="Times New Roman" w:hAnsi="Times New Roman" w:cs="Times New Roman"/>
          <w:i/>
          <w:iCs/>
        </w:rPr>
        <w:t>Haematology</w:t>
      </w:r>
      <w:proofErr w:type="spellEnd"/>
      <w:r w:rsidR="00F73398" w:rsidRPr="00F73398">
        <w:rPr>
          <w:rFonts w:ascii="Times New Roman" w:hAnsi="Times New Roman" w:cs="Times New Roman"/>
        </w:rPr>
        <w:t xml:space="preserve">. 92,1224-32. </w:t>
      </w:r>
    </w:p>
    <w:p w14:paraId="7CFC6400" w14:textId="77777777" w:rsidR="00F73398" w:rsidRPr="00F73398" w:rsidRDefault="00F73398" w:rsidP="00F73398">
      <w:pPr>
        <w:spacing w:after="0" w:line="360" w:lineRule="auto"/>
        <w:ind w:left="705" w:right="14" w:hanging="720"/>
        <w:rPr>
          <w:szCs w:val="24"/>
        </w:rPr>
      </w:pPr>
    </w:p>
    <w:p w14:paraId="18C5337D" w14:textId="77777777" w:rsidR="00FA18FB" w:rsidRPr="00F73398" w:rsidRDefault="00FA18FB" w:rsidP="00F73398">
      <w:pPr>
        <w:spacing w:after="28" w:line="360" w:lineRule="auto"/>
        <w:ind w:left="401" w:firstLine="0"/>
        <w:jc w:val="left"/>
        <w:rPr>
          <w:color w:val="auto"/>
          <w:szCs w:val="24"/>
        </w:rPr>
      </w:pPr>
    </w:p>
    <w:p w14:paraId="36ABF42A" w14:textId="77777777" w:rsidR="00FA18FB" w:rsidRPr="00F73398" w:rsidRDefault="00FA18FB" w:rsidP="00F73398">
      <w:pPr>
        <w:spacing w:after="28" w:line="360" w:lineRule="auto"/>
        <w:ind w:left="401" w:firstLine="0"/>
        <w:jc w:val="left"/>
        <w:rPr>
          <w:color w:val="auto"/>
          <w:szCs w:val="24"/>
        </w:rPr>
      </w:pPr>
    </w:p>
    <w:p w14:paraId="31E395B3" w14:textId="77777777" w:rsidR="00FA18FB" w:rsidRPr="00F73398" w:rsidRDefault="00FA18FB" w:rsidP="00F73398">
      <w:pPr>
        <w:spacing w:after="28" w:line="360" w:lineRule="auto"/>
        <w:ind w:left="401" w:firstLine="0"/>
        <w:jc w:val="left"/>
        <w:rPr>
          <w:color w:val="auto"/>
          <w:szCs w:val="24"/>
        </w:rPr>
      </w:pPr>
    </w:p>
    <w:p w14:paraId="35132EE0" w14:textId="77777777" w:rsidR="00FA18FB" w:rsidRPr="00F73398" w:rsidRDefault="00FA18FB" w:rsidP="00F73398">
      <w:pPr>
        <w:spacing w:after="28" w:line="360" w:lineRule="auto"/>
        <w:ind w:left="401" w:firstLine="0"/>
        <w:jc w:val="left"/>
        <w:rPr>
          <w:color w:val="auto"/>
          <w:szCs w:val="24"/>
        </w:rPr>
      </w:pPr>
    </w:p>
    <w:p w14:paraId="06FE5678" w14:textId="77777777" w:rsidR="00FA18FB" w:rsidRPr="00F73398" w:rsidRDefault="00FA18FB" w:rsidP="00F73398">
      <w:pPr>
        <w:spacing w:after="28" w:line="360" w:lineRule="auto"/>
        <w:ind w:left="401" w:firstLine="0"/>
        <w:jc w:val="left"/>
        <w:rPr>
          <w:color w:val="auto"/>
          <w:szCs w:val="24"/>
        </w:rPr>
      </w:pPr>
    </w:p>
    <w:p w14:paraId="6F30CACA" w14:textId="77777777" w:rsidR="00FA18FB" w:rsidRPr="00F73398" w:rsidRDefault="00FA18FB" w:rsidP="00F73398">
      <w:pPr>
        <w:spacing w:after="28" w:line="360" w:lineRule="auto"/>
        <w:ind w:left="401" w:firstLine="0"/>
        <w:jc w:val="left"/>
        <w:rPr>
          <w:color w:val="auto"/>
          <w:szCs w:val="24"/>
        </w:rPr>
      </w:pPr>
    </w:p>
    <w:p w14:paraId="6A5407A9" w14:textId="77777777" w:rsidR="00FA18FB" w:rsidRPr="00F73398" w:rsidRDefault="00FA18FB" w:rsidP="00F73398">
      <w:pPr>
        <w:spacing w:after="28" w:line="360" w:lineRule="auto"/>
        <w:ind w:left="401" w:firstLine="0"/>
        <w:jc w:val="left"/>
        <w:rPr>
          <w:color w:val="auto"/>
          <w:szCs w:val="24"/>
        </w:rPr>
      </w:pPr>
    </w:p>
    <w:p w14:paraId="6256357E" w14:textId="77777777" w:rsidR="00FA18FB" w:rsidRPr="00F73398" w:rsidRDefault="00FA18FB" w:rsidP="00F73398">
      <w:pPr>
        <w:spacing w:after="28" w:line="360" w:lineRule="auto"/>
        <w:ind w:left="401" w:firstLine="0"/>
        <w:jc w:val="left"/>
        <w:rPr>
          <w:color w:val="auto"/>
          <w:szCs w:val="24"/>
        </w:rPr>
      </w:pPr>
    </w:p>
    <w:p w14:paraId="119140F6" w14:textId="77777777" w:rsidR="00FA18FB" w:rsidRPr="00F73398" w:rsidRDefault="00FA18FB" w:rsidP="00F73398">
      <w:pPr>
        <w:spacing w:after="28" w:line="360" w:lineRule="auto"/>
        <w:ind w:left="401" w:firstLine="0"/>
        <w:jc w:val="left"/>
        <w:rPr>
          <w:color w:val="auto"/>
          <w:szCs w:val="24"/>
        </w:rPr>
      </w:pPr>
    </w:p>
    <w:sectPr w:rsidR="00FA18FB" w:rsidRPr="00F73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2C94" w14:textId="77777777" w:rsidR="005938A6" w:rsidRDefault="005938A6">
      <w:pPr>
        <w:spacing w:after="0" w:line="240" w:lineRule="auto"/>
      </w:pPr>
      <w:r>
        <w:separator/>
      </w:r>
    </w:p>
  </w:endnote>
  <w:endnote w:type="continuationSeparator" w:id="0">
    <w:p w14:paraId="32C16A8A" w14:textId="77777777" w:rsidR="005938A6" w:rsidRDefault="0059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D4C1" w14:textId="77777777" w:rsidR="00D704CD" w:rsidRDefault="000C016E">
    <w:pPr>
      <w:spacing w:after="252" w:line="259" w:lineRule="auto"/>
      <w:ind w:left="0" w:right="456" w:firstLine="0"/>
      <w:jc w:val="center"/>
    </w:pP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8</w:t>
    </w:r>
    <w:r>
      <w:rPr>
        <w:rFonts w:ascii="Calibri" w:eastAsia="Calibri" w:hAnsi="Calibri" w:cs="Calibri"/>
        <w:sz w:val="18"/>
      </w:rPr>
      <w:fldChar w:fldCharType="end"/>
    </w:r>
    <w:r>
      <w:rPr>
        <w:rFonts w:ascii="Calibri" w:eastAsia="Calibri" w:hAnsi="Calibri" w:cs="Calibri"/>
        <w:sz w:val="18"/>
      </w:rPr>
      <w:t xml:space="preserve"> </w:t>
    </w:r>
  </w:p>
  <w:p w14:paraId="7B88CAC6" w14:textId="77777777" w:rsidR="00D704CD" w:rsidRDefault="000C016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CE52" w14:textId="77777777" w:rsidR="00D704CD" w:rsidRDefault="000C016E">
    <w:pPr>
      <w:spacing w:after="252" w:line="259" w:lineRule="auto"/>
      <w:ind w:left="0" w:right="456" w:firstLine="0"/>
      <w:jc w:val="center"/>
    </w:pP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noProof/>
        <w:sz w:val="18"/>
      </w:rPr>
      <w:t>1</w:t>
    </w:r>
    <w:r>
      <w:rPr>
        <w:rFonts w:ascii="Calibri" w:eastAsia="Calibri" w:hAnsi="Calibri" w:cs="Calibri"/>
        <w:sz w:val="18"/>
      </w:rPr>
      <w:fldChar w:fldCharType="end"/>
    </w:r>
    <w:r>
      <w:rPr>
        <w:rFonts w:ascii="Calibri" w:eastAsia="Calibri" w:hAnsi="Calibri" w:cs="Calibri"/>
        <w:sz w:val="18"/>
      </w:rPr>
      <w:t xml:space="preserve"> </w:t>
    </w:r>
  </w:p>
  <w:p w14:paraId="26061F78" w14:textId="77777777" w:rsidR="00D704CD" w:rsidRDefault="000C016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6155F" w14:textId="77777777" w:rsidR="005938A6" w:rsidRDefault="005938A6">
      <w:pPr>
        <w:spacing w:after="0" w:line="240" w:lineRule="auto"/>
      </w:pPr>
      <w:r>
        <w:separator/>
      </w:r>
    </w:p>
  </w:footnote>
  <w:footnote w:type="continuationSeparator" w:id="0">
    <w:p w14:paraId="634282F5" w14:textId="77777777" w:rsidR="005938A6" w:rsidRDefault="00593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5BC2" w14:textId="77777777" w:rsidR="00D704CD" w:rsidRDefault="00D704CD">
    <w:pPr>
      <w:spacing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2003" w14:textId="77777777" w:rsidR="00D704CD" w:rsidRDefault="00D704CD">
    <w:pPr>
      <w:spacing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4C13" w14:textId="77777777" w:rsidR="00D704CD" w:rsidRDefault="00D704CD">
    <w:pPr>
      <w:spacing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E5454"/>
    <w:multiLevelType w:val="hybridMultilevel"/>
    <w:tmpl w:val="D88C3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642EA"/>
    <w:multiLevelType w:val="hybridMultilevel"/>
    <w:tmpl w:val="82A69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A06D9"/>
    <w:multiLevelType w:val="hybridMultilevel"/>
    <w:tmpl w:val="0630BF72"/>
    <w:lvl w:ilvl="0" w:tplc="0409000F">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0C3"/>
    <w:multiLevelType w:val="hybridMultilevel"/>
    <w:tmpl w:val="5596E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54986"/>
    <w:multiLevelType w:val="multilevel"/>
    <w:tmpl w:val="027331A2"/>
    <w:lvl w:ilvl="0">
      <w:start w:val="1"/>
      <w:numFmt w:val="decimal"/>
      <w:lvlText w:val="%1."/>
      <w:lvlJc w:val="left"/>
      <w:pPr>
        <w:ind w:left="720" w:hanging="360"/>
      </w:pPr>
      <w:rPr>
        <w:rFonts w:hint="default"/>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CD"/>
    <w:rsid w:val="0001510D"/>
    <w:rsid w:val="00017099"/>
    <w:rsid w:val="000359F8"/>
    <w:rsid w:val="000478A8"/>
    <w:rsid w:val="0006378B"/>
    <w:rsid w:val="00067E6E"/>
    <w:rsid w:val="00071EE3"/>
    <w:rsid w:val="00074367"/>
    <w:rsid w:val="000806AE"/>
    <w:rsid w:val="000A358F"/>
    <w:rsid w:val="000B481C"/>
    <w:rsid w:val="000B6994"/>
    <w:rsid w:val="000C016E"/>
    <w:rsid w:val="000D0CC1"/>
    <w:rsid w:val="0011334C"/>
    <w:rsid w:val="00117C89"/>
    <w:rsid w:val="00125DB9"/>
    <w:rsid w:val="001366D5"/>
    <w:rsid w:val="00142E2B"/>
    <w:rsid w:val="00154467"/>
    <w:rsid w:val="00165B2E"/>
    <w:rsid w:val="00177B9A"/>
    <w:rsid w:val="00187E6C"/>
    <w:rsid w:val="001A7F53"/>
    <w:rsid w:val="001D2060"/>
    <w:rsid w:val="001D3DAD"/>
    <w:rsid w:val="001D4284"/>
    <w:rsid w:val="001E7E02"/>
    <w:rsid w:val="0022000F"/>
    <w:rsid w:val="00232FB8"/>
    <w:rsid w:val="0025118B"/>
    <w:rsid w:val="0027087B"/>
    <w:rsid w:val="002769C4"/>
    <w:rsid w:val="00284CD5"/>
    <w:rsid w:val="002A09C0"/>
    <w:rsid w:val="002A2263"/>
    <w:rsid w:val="002E274D"/>
    <w:rsid w:val="002F029D"/>
    <w:rsid w:val="002F0EAC"/>
    <w:rsid w:val="002F1AED"/>
    <w:rsid w:val="00304CE4"/>
    <w:rsid w:val="0032082A"/>
    <w:rsid w:val="003349D3"/>
    <w:rsid w:val="0034121B"/>
    <w:rsid w:val="003508C8"/>
    <w:rsid w:val="00350CDE"/>
    <w:rsid w:val="003C1053"/>
    <w:rsid w:val="003C6446"/>
    <w:rsid w:val="003D1F28"/>
    <w:rsid w:val="0040415A"/>
    <w:rsid w:val="00437A19"/>
    <w:rsid w:val="00442116"/>
    <w:rsid w:val="00465601"/>
    <w:rsid w:val="00467847"/>
    <w:rsid w:val="00467848"/>
    <w:rsid w:val="004A035C"/>
    <w:rsid w:val="004A4DEC"/>
    <w:rsid w:val="004B0014"/>
    <w:rsid w:val="004C0146"/>
    <w:rsid w:val="004C3EF9"/>
    <w:rsid w:val="004F2C48"/>
    <w:rsid w:val="004F33F9"/>
    <w:rsid w:val="004F624A"/>
    <w:rsid w:val="0053145B"/>
    <w:rsid w:val="005533A5"/>
    <w:rsid w:val="00570CEF"/>
    <w:rsid w:val="00587704"/>
    <w:rsid w:val="005938A6"/>
    <w:rsid w:val="005A1D1A"/>
    <w:rsid w:val="005B6938"/>
    <w:rsid w:val="005D5FAF"/>
    <w:rsid w:val="005E4C7F"/>
    <w:rsid w:val="00607DBE"/>
    <w:rsid w:val="00652648"/>
    <w:rsid w:val="00694744"/>
    <w:rsid w:val="006B6790"/>
    <w:rsid w:val="006D1FFD"/>
    <w:rsid w:val="006E1C55"/>
    <w:rsid w:val="006E33E4"/>
    <w:rsid w:val="006E7B97"/>
    <w:rsid w:val="0070037F"/>
    <w:rsid w:val="0072000A"/>
    <w:rsid w:val="007405D6"/>
    <w:rsid w:val="0075017B"/>
    <w:rsid w:val="00756127"/>
    <w:rsid w:val="00757503"/>
    <w:rsid w:val="007620F7"/>
    <w:rsid w:val="007978C8"/>
    <w:rsid w:val="007A2B36"/>
    <w:rsid w:val="007F17A8"/>
    <w:rsid w:val="007F4349"/>
    <w:rsid w:val="008072A1"/>
    <w:rsid w:val="00837323"/>
    <w:rsid w:val="008B4128"/>
    <w:rsid w:val="008E0A9B"/>
    <w:rsid w:val="008F5910"/>
    <w:rsid w:val="0090143C"/>
    <w:rsid w:val="0091651B"/>
    <w:rsid w:val="00917D21"/>
    <w:rsid w:val="0098290B"/>
    <w:rsid w:val="00991738"/>
    <w:rsid w:val="009B65C2"/>
    <w:rsid w:val="009E4BC2"/>
    <w:rsid w:val="009E6D36"/>
    <w:rsid w:val="009F35A2"/>
    <w:rsid w:val="00A00157"/>
    <w:rsid w:val="00A10AE5"/>
    <w:rsid w:val="00A25C7D"/>
    <w:rsid w:val="00A33AA4"/>
    <w:rsid w:val="00A60157"/>
    <w:rsid w:val="00A61896"/>
    <w:rsid w:val="00A93B51"/>
    <w:rsid w:val="00A97685"/>
    <w:rsid w:val="00AA55D5"/>
    <w:rsid w:val="00AB01CE"/>
    <w:rsid w:val="00AC0F96"/>
    <w:rsid w:val="00AC196B"/>
    <w:rsid w:val="00AD0A39"/>
    <w:rsid w:val="00AD750D"/>
    <w:rsid w:val="00AF2E31"/>
    <w:rsid w:val="00AF6AD9"/>
    <w:rsid w:val="00B13376"/>
    <w:rsid w:val="00B17997"/>
    <w:rsid w:val="00B25528"/>
    <w:rsid w:val="00B27530"/>
    <w:rsid w:val="00B53D51"/>
    <w:rsid w:val="00B72DE9"/>
    <w:rsid w:val="00BA203F"/>
    <w:rsid w:val="00BB1E8B"/>
    <w:rsid w:val="00BC0572"/>
    <w:rsid w:val="00BD3BED"/>
    <w:rsid w:val="00BD43D7"/>
    <w:rsid w:val="00BE6176"/>
    <w:rsid w:val="00BF7091"/>
    <w:rsid w:val="00C10F64"/>
    <w:rsid w:val="00C10FBB"/>
    <w:rsid w:val="00C12986"/>
    <w:rsid w:val="00C37119"/>
    <w:rsid w:val="00C37BAB"/>
    <w:rsid w:val="00C41F3F"/>
    <w:rsid w:val="00C7078D"/>
    <w:rsid w:val="00C7472D"/>
    <w:rsid w:val="00C87C15"/>
    <w:rsid w:val="00C93F59"/>
    <w:rsid w:val="00CA2CB5"/>
    <w:rsid w:val="00CC3598"/>
    <w:rsid w:val="00CC3BC5"/>
    <w:rsid w:val="00CD5C23"/>
    <w:rsid w:val="00D13AFA"/>
    <w:rsid w:val="00D47D29"/>
    <w:rsid w:val="00D54DAA"/>
    <w:rsid w:val="00D6475A"/>
    <w:rsid w:val="00D704CD"/>
    <w:rsid w:val="00D70AD2"/>
    <w:rsid w:val="00D7248B"/>
    <w:rsid w:val="00D93DCB"/>
    <w:rsid w:val="00DC358E"/>
    <w:rsid w:val="00DD11EE"/>
    <w:rsid w:val="00DD5C71"/>
    <w:rsid w:val="00DD65DE"/>
    <w:rsid w:val="00DE3E8F"/>
    <w:rsid w:val="00DE5ADF"/>
    <w:rsid w:val="00E0033E"/>
    <w:rsid w:val="00E13EC4"/>
    <w:rsid w:val="00E158E0"/>
    <w:rsid w:val="00E16D47"/>
    <w:rsid w:val="00E20369"/>
    <w:rsid w:val="00E3301E"/>
    <w:rsid w:val="00E36772"/>
    <w:rsid w:val="00E36A92"/>
    <w:rsid w:val="00E4044E"/>
    <w:rsid w:val="00E4447B"/>
    <w:rsid w:val="00E450F9"/>
    <w:rsid w:val="00E52DA4"/>
    <w:rsid w:val="00E7125F"/>
    <w:rsid w:val="00E9636F"/>
    <w:rsid w:val="00EB0527"/>
    <w:rsid w:val="00EB2F17"/>
    <w:rsid w:val="00EF23E5"/>
    <w:rsid w:val="00F14A62"/>
    <w:rsid w:val="00F33A75"/>
    <w:rsid w:val="00F469CA"/>
    <w:rsid w:val="00F50984"/>
    <w:rsid w:val="00F50B2F"/>
    <w:rsid w:val="00F63801"/>
    <w:rsid w:val="00F73398"/>
    <w:rsid w:val="00F85E44"/>
    <w:rsid w:val="00FA18FB"/>
    <w:rsid w:val="00FB10B4"/>
    <w:rsid w:val="00FD1FF6"/>
    <w:rsid w:val="00FE2F96"/>
    <w:rsid w:val="00FF2EC7"/>
    <w:rsid w:val="00FF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46F9"/>
  <w15:docId w15:val="{35E50153-3F8E-4158-B42C-9C6EBD18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480" w:lineRule="auto"/>
      <w:ind w:left="10" w:hanging="10"/>
      <w:jc w:val="both"/>
    </w:pPr>
    <w:rPr>
      <w:rFonts w:eastAsia="Times New Roman"/>
      <w:color w:val="000000"/>
      <w:sz w:val="24"/>
      <w:szCs w:val="22"/>
    </w:rPr>
  </w:style>
  <w:style w:type="paragraph" w:styleId="Heading1">
    <w:name w:val="heading 1"/>
    <w:basedOn w:val="Normal"/>
    <w:next w:val="Normal"/>
    <w:link w:val="Heading1Char"/>
    <w:uiPriority w:val="9"/>
    <w:qFormat/>
    <w:pPr>
      <w:keepNext/>
      <w:keepLines/>
      <w:spacing w:before="360" w:after="80" w:line="278" w:lineRule="auto"/>
      <w:ind w:left="0" w:firstLine="0"/>
      <w:jc w:val="left"/>
      <w:outlineLvl w:val="0"/>
    </w:pPr>
    <w:rPr>
      <w:rFonts w:ascii="Calibri Light" w:eastAsia="DengXian Light" w:hAnsi="Calibri Light" w:cs="SimSun"/>
      <w:color w:val="2F5496"/>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ind w:left="0" w:firstLine="0"/>
      <w:jc w:val="left"/>
      <w:outlineLvl w:val="1"/>
    </w:pPr>
    <w:rPr>
      <w:rFonts w:ascii="Calibri Light" w:eastAsia="DengXian Light" w:hAnsi="Calibri Light" w:cs="SimSun"/>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ind w:left="0" w:firstLine="0"/>
      <w:jc w:val="left"/>
      <w:outlineLvl w:val="2"/>
    </w:pPr>
    <w:rPr>
      <w:rFonts w:ascii="Calibri" w:eastAsia="DengXian Light" w:hAnsi="Calibri" w:cs="SimSun"/>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ind w:left="0" w:firstLine="0"/>
      <w:jc w:val="left"/>
      <w:outlineLvl w:val="3"/>
    </w:pPr>
    <w:rPr>
      <w:rFonts w:ascii="Calibri" w:eastAsia="DengXian Light" w:hAnsi="Calibri" w:cs="SimSun"/>
      <w:i/>
      <w:iCs/>
      <w:color w:val="2F5496"/>
      <w:kern w:val="2"/>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ind w:left="0" w:firstLine="0"/>
      <w:jc w:val="left"/>
      <w:outlineLvl w:val="4"/>
    </w:pPr>
    <w:rPr>
      <w:rFonts w:ascii="Calibri" w:eastAsia="DengXian Light" w:hAnsi="Calibri" w:cs="SimSun"/>
      <w:color w:val="2F5496"/>
      <w:kern w:val="2"/>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ind w:left="0" w:firstLine="0"/>
      <w:jc w:val="left"/>
      <w:outlineLvl w:val="5"/>
    </w:pPr>
    <w:rPr>
      <w:rFonts w:ascii="Calibri" w:eastAsia="DengXian Light" w:hAnsi="Calibri" w:cs="SimSun"/>
      <w:i/>
      <w:iCs/>
      <w:color w:val="595959"/>
      <w:kern w:val="2"/>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ind w:left="0" w:firstLine="0"/>
      <w:jc w:val="left"/>
      <w:outlineLvl w:val="6"/>
    </w:pPr>
    <w:rPr>
      <w:rFonts w:ascii="Calibri" w:eastAsia="DengXian Light" w:hAnsi="Calibri" w:cs="SimSun"/>
      <w:color w:val="595959"/>
      <w:kern w:val="2"/>
      <w:szCs w:val="24"/>
      <w14:ligatures w14:val="standardContextual"/>
    </w:rPr>
  </w:style>
  <w:style w:type="paragraph" w:styleId="Heading8">
    <w:name w:val="heading 8"/>
    <w:basedOn w:val="Normal"/>
    <w:next w:val="Normal"/>
    <w:link w:val="Heading8Char"/>
    <w:uiPriority w:val="9"/>
    <w:qFormat/>
    <w:pPr>
      <w:keepNext/>
      <w:keepLines/>
      <w:spacing w:after="0" w:line="278" w:lineRule="auto"/>
      <w:ind w:left="0" w:firstLine="0"/>
      <w:jc w:val="left"/>
      <w:outlineLvl w:val="7"/>
    </w:pPr>
    <w:rPr>
      <w:rFonts w:ascii="Calibri" w:eastAsia="DengXian Light" w:hAnsi="Calibri" w:cs="SimSun"/>
      <w:i/>
      <w:iCs/>
      <w:color w:val="262626"/>
      <w:kern w:val="2"/>
      <w:szCs w:val="24"/>
      <w14:ligatures w14:val="standardContextual"/>
    </w:rPr>
  </w:style>
  <w:style w:type="paragraph" w:styleId="Heading9">
    <w:name w:val="heading 9"/>
    <w:basedOn w:val="Normal"/>
    <w:next w:val="Normal"/>
    <w:link w:val="Heading9Char"/>
    <w:uiPriority w:val="9"/>
    <w:qFormat/>
    <w:pPr>
      <w:keepNext/>
      <w:keepLines/>
      <w:spacing w:after="0" w:line="278" w:lineRule="auto"/>
      <w:ind w:left="0" w:firstLine="0"/>
      <w:jc w:val="left"/>
      <w:outlineLvl w:val="8"/>
    </w:pPr>
    <w:rPr>
      <w:rFonts w:ascii="Calibri" w:eastAsia="DengXian Light" w:hAnsi="Calibri" w:cs="SimSun"/>
      <w:color w:val="262626"/>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paragraph" w:styleId="Subtitle">
    <w:name w:val="Subtitle"/>
    <w:basedOn w:val="Normal"/>
    <w:next w:val="Normal"/>
    <w:link w:val="SubtitleChar"/>
    <w:uiPriority w:val="11"/>
    <w:qFormat/>
    <w:pPr>
      <w:spacing w:line="278" w:lineRule="auto"/>
      <w:jc w:val="left"/>
    </w:pPr>
    <w:rPr>
      <w:rFonts w:ascii="Calibri" w:eastAsia="DengXian Light" w:hAnsi="Calibri" w:cs="SimSun"/>
      <w:color w:val="595959"/>
      <w:spacing w:val="15"/>
      <w:kern w:val="2"/>
      <w:sz w:val="28"/>
      <w:szCs w:val="28"/>
      <w14:ligatures w14:val="standardContextual"/>
    </w:rPr>
  </w:style>
  <w:style w:type="paragraph" w:styleId="Title">
    <w:name w:val="Title"/>
    <w:basedOn w:val="Normal"/>
    <w:next w:val="Normal"/>
    <w:link w:val="TitleChar"/>
    <w:uiPriority w:val="10"/>
    <w:qFormat/>
    <w:pPr>
      <w:spacing w:after="80" w:line="240" w:lineRule="auto"/>
      <w:ind w:left="0" w:firstLine="0"/>
      <w:contextualSpacing/>
      <w:jc w:val="left"/>
    </w:pPr>
    <w:rPr>
      <w:rFonts w:ascii="Calibri Light" w:eastAsia="DengXian Light" w:hAnsi="Calibri Light" w:cs="SimSun"/>
      <w:color w:val="auto"/>
      <w:spacing w:val="-10"/>
      <w:kern w:val="28"/>
      <w:sz w:val="56"/>
      <w:szCs w:val="56"/>
      <w14:ligatures w14:val="standardContextual"/>
    </w:rPr>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line="278" w:lineRule="auto"/>
      <w:ind w:left="0" w:firstLine="0"/>
      <w:jc w:val="center"/>
    </w:pPr>
    <w:rPr>
      <w:rFonts w:ascii="Calibri" w:eastAsia="Calibri" w:hAnsi="Calibri" w:cs="SimSun"/>
      <w:i/>
      <w:iCs/>
      <w:color w:val="404040"/>
      <w:kern w:val="2"/>
      <w:szCs w:val="24"/>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line="278" w:lineRule="auto"/>
      <w:ind w:left="720" w:firstLine="0"/>
      <w:contextualSpacing/>
      <w:jc w:val="left"/>
    </w:pPr>
    <w:rPr>
      <w:rFonts w:ascii="Calibri" w:eastAsia="Calibri" w:hAnsi="Calibri" w:cs="SimSun"/>
      <w:color w:val="auto"/>
      <w:kern w:val="2"/>
      <w:szCs w:val="24"/>
      <w14:ligatures w14:val="standardContextual"/>
    </w:r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firstLine="0"/>
      <w:jc w:val="center"/>
    </w:pPr>
    <w:rPr>
      <w:rFonts w:ascii="Calibri" w:eastAsia="Calibri" w:hAnsi="Calibri" w:cs="SimSun"/>
      <w:i/>
      <w:iCs/>
      <w:color w:val="2F5496"/>
      <w:kern w:val="2"/>
      <w:szCs w:val="24"/>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paragraph" w:styleId="NoSpacing">
    <w:name w:val="No Spacing"/>
    <w:uiPriority w:val="1"/>
    <w:qFormat/>
    <w:pPr>
      <w:ind w:left="10" w:hanging="10"/>
      <w:jc w:val="both"/>
    </w:pPr>
    <w:rPr>
      <w:rFonts w:eastAsia="Times New Roman"/>
      <w:color w:val="000000"/>
      <w:sz w:val="24"/>
      <w:szCs w:val="22"/>
    </w:rPr>
  </w:style>
  <w:style w:type="table" w:customStyle="1" w:styleId="TableGrid">
    <w:name w:val="TableGrid"/>
    <w:qFormat/>
    <w:pPr>
      <w:spacing w:line="480" w:lineRule="auto"/>
    </w:pPr>
    <w:rPr>
      <w:rFonts w:eastAsia="DengXi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575C-7F02-4DAA-BEBD-8290B88B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5663</Words>
  <Characters>32282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PC New 16</cp:lastModifiedBy>
  <cp:revision>28</cp:revision>
  <dcterms:created xsi:type="dcterms:W3CDTF">2025-07-13T20:43:00Z</dcterms:created>
  <dcterms:modified xsi:type="dcterms:W3CDTF">2025-07-23T12:51:00Z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8CAB936B2EB046A583F8672AEA9DB345_12</vt:lpwstr>
  </property>
</Properties>
</file>